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charts/chart33.xml" ContentType="application/vnd.openxmlformats-officedocument.drawingml.chart+xml"/>
  <Override PartName="/word/charts/style33.xml" ContentType="application/vnd.ms-office.chartstyle+xml"/>
  <Override PartName="/word/charts/colors33.xml" ContentType="application/vnd.ms-office.chartcolorstyle+xml"/>
  <Override PartName="/word/charts/chart34.xml" ContentType="application/vnd.openxmlformats-officedocument.drawingml.chart+xml"/>
  <Override PartName="/word/charts/style34.xml" ContentType="application/vnd.ms-office.chartstyle+xml"/>
  <Override PartName="/word/charts/colors34.xml" ContentType="application/vnd.ms-office.chartcolorstyle+xml"/>
  <Override PartName="/word/charts/chart35.xml" ContentType="application/vnd.openxmlformats-officedocument.drawingml.chart+xml"/>
  <Override PartName="/word/charts/style35.xml" ContentType="application/vnd.ms-office.chartstyle+xml"/>
  <Override PartName="/word/charts/colors35.xml" ContentType="application/vnd.ms-office.chartcolorstyle+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FECE4" w14:textId="7E311F04" w:rsidR="00D76ECE" w:rsidRPr="003D5A49" w:rsidRDefault="00D76ECE" w:rsidP="006C6480">
      <w:pPr>
        <w:spacing w:line="480" w:lineRule="auto"/>
        <w:outlineLvl w:val="0"/>
        <w:rPr>
          <w:b/>
          <w:sz w:val="36"/>
          <w:szCs w:val="36"/>
        </w:rPr>
      </w:pPr>
    </w:p>
    <w:p w14:paraId="06545AD7" w14:textId="19DD1154" w:rsidR="00D76ECE" w:rsidRPr="003D5A49" w:rsidRDefault="00C04221" w:rsidP="009F3898">
      <w:pPr>
        <w:spacing w:line="480" w:lineRule="auto"/>
        <w:jc w:val="center"/>
        <w:outlineLvl w:val="0"/>
        <w:rPr>
          <w:b/>
          <w:sz w:val="36"/>
          <w:szCs w:val="36"/>
        </w:rPr>
      </w:pPr>
      <w:r>
        <w:rPr>
          <w:b/>
          <w:sz w:val="36"/>
          <w:szCs w:val="36"/>
        </w:rPr>
        <w:t>Dissertation</w:t>
      </w:r>
    </w:p>
    <w:p w14:paraId="635752D1" w14:textId="77777777" w:rsidR="006C6480" w:rsidRPr="003D5A49" w:rsidRDefault="006C6480" w:rsidP="009F3898">
      <w:pPr>
        <w:spacing w:line="480" w:lineRule="auto"/>
        <w:jc w:val="center"/>
        <w:outlineLvl w:val="0"/>
        <w:rPr>
          <w:b/>
          <w:sz w:val="36"/>
          <w:szCs w:val="36"/>
        </w:rPr>
      </w:pPr>
    </w:p>
    <w:p w14:paraId="1DB0FB3E" w14:textId="1975F554" w:rsidR="006C6480" w:rsidRPr="003D5A49" w:rsidRDefault="006C6480" w:rsidP="006C6480">
      <w:pPr>
        <w:spacing w:line="480" w:lineRule="auto"/>
        <w:jc w:val="center"/>
        <w:outlineLvl w:val="0"/>
        <w:rPr>
          <w:b/>
          <w:sz w:val="36"/>
          <w:szCs w:val="36"/>
        </w:rPr>
      </w:pPr>
      <w:r w:rsidRPr="003D5A49">
        <w:rPr>
          <w:b/>
          <w:sz w:val="36"/>
          <w:szCs w:val="36"/>
        </w:rPr>
        <w:t xml:space="preserve">The Impact of Key </w:t>
      </w:r>
      <w:r w:rsidR="008F34BE" w:rsidRPr="003D5A49">
        <w:rPr>
          <w:b/>
          <w:sz w:val="36"/>
          <w:szCs w:val="36"/>
        </w:rPr>
        <w:t xml:space="preserve">Political </w:t>
      </w:r>
      <w:r w:rsidRPr="003D5A49">
        <w:rPr>
          <w:b/>
          <w:sz w:val="36"/>
          <w:szCs w:val="36"/>
        </w:rPr>
        <w:t xml:space="preserve">and </w:t>
      </w:r>
      <w:r w:rsidR="008F34BE" w:rsidRPr="003D5A49">
        <w:rPr>
          <w:b/>
          <w:sz w:val="36"/>
          <w:szCs w:val="36"/>
        </w:rPr>
        <w:t xml:space="preserve">Economic </w:t>
      </w:r>
      <w:r w:rsidRPr="003D5A49">
        <w:rPr>
          <w:b/>
          <w:sz w:val="36"/>
          <w:szCs w:val="36"/>
        </w:rPr>
        <w:t>Factors on Fundraising in UK Opera</w:t>
      </w:r>
    </w:p>
    <w:p w14:paraId="691E4D0A" w14:textId="77777777" w:rsidR="00025A8A" w:rsidRPr="003D5A49" w:rsidRDefault="00025A8A" w:rsidP="00025A8A">
      <w:pPr>
        <w:spacing w:line="480" w:lineRule="auto"/>
        <w:jc w:val="center"/>
        <w:rPr>
          <w:b/>
        </w:rPr>
      </w:pPr>
    </w:p>
    <w:p w14:paraId="4A7E5565" w14:textId="77777777" w:rsidR="00025A8A" w:rsidRPr="003D5A49" w:rsidRDefault="00025A8A" w:rsidP="00025A8A">
      <w:pPr>
        <w:spacing w:line="480" w:lineRule="auto"/>
        <w:jc w:val="center"/>
        <w:rPr>
          <w:b/>
        </w:rPr>
      </w:pPr>
    </w:p>
    <w:p w14:paraId="47E7C49D" w14:textId="00D99E43" w:rsidR="00025A8A" w:rsidRPr="00FA2E28" w:rsidRDefault="00025A8A" w:rsidP="00FA2E28">
      <w:pPr>
        <w:jc w:val="center"/>
      </w:pPr>
      <w:r w:rsidRPr="003D5A49">
        <w:fldChar w:fldCharType="begin"/>
      </w:r>
      <w:r w:rsidRPr="003D5A49">
        <w:instrText xml:space="preserve"> INCLUDEPICTURE "/var/folders/7p/wd5j12z11gx6l5cwszxmqk4m0000gn/T/com.microsoft.Word/WebArchiveCopyPasteTempFiles/page1image1509616" \* MERGEFORMATINET </w:instrText>
      </w:r>
      <w:r w:rsidRPr="003D5A49">
        <w:fldChar w:fldCharType="separate"/>
      </w:r>
      <w:r w:rsidRPr="003D5A49">
        <w:rPr>
          <w:noProof/>
        </w:rPr>
        <w:drawing>
          <wp:inline distT="0" distB="0" distL="0" distR="0" wp14:anchorId="67B15C60" wp14:editId="1A31AC17">
            <wp:extent cx="2910840" cy="964565"/>
            <wp:effectExtent l="0" t="0" r="0" b="635"/>
            <wp:docPr id="20" name="Picture 20" descr="page1image1509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5096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0840" cy="964565"/>
                    </a:xfrm>
                    <a:prstGeom prst="rect">
                      <a:avLst/>
                    </a:prstGeom>
                    <a:noFill/>
                    <a:ln>
                      <a:noFill/>
                    </a:ln>
                  </pic:spPr>
                </pic:pic>
              </a:graphicData>
            </a:graphic>
          </wp:inline>
        </w:drawing>
      </w:r>
      <w:r w:rsidRPr="003D5A49">
        <w:fldChar w:fldCharType="end"/>
      </w:r>
    </w:p>
    <w:p w14:paraId="216E97E0" w14:textId="77777777" w:rsidR="00025A8A" w:rsidRPr="003D5A49" w:rsidRDefault="00025A8A" w:rsidP="00025A8A">
      <w:pPr>
        <w:spacing w:line="480" w:lineRule="auto"/>
        <w:jc w:val="center"/>
        <w:rPr>
          <w:b/>
        </w:rPr>
      </w:pPr>
    </w:p>
    <w:p w14:paraId="2AC521E0" w14:textId="77777777" w:rsidR="00025A8A" w:rsidRPr="003D5A49" w:rsidRDefault="00025A8A" w:rsidP="00025A8A">
      <w:pPr>
        <w:spacing w:line="480" w:lineRule="auto"/>
        <w:jc w:val="center"/>
        <w:rPr>
          <w:b/>
        </w:rPr>
      </w:pPr>
    </w:p>
    <w:p w14:paraId="023A7229" w14:textId="33C970DB" w:rsidR="00F041A9" w:rsidRDefault="00F041A9" w:rsidP="00F041A9">
      <w:pPr>
        <w:spacing w:line="480" w:lineRule="auto"/>
        <w:jc w:val="center"/>
        <w:outlineLvl w:val="0"/>
        <w:rPr>
          <w:b/>
          <w:sz w:val="36"/>
          <w:szCs w:val="36"/>
        </w:rPr>
      </w:pPr>
      <w:r w:rsidRPr="00F041A9">
        <w:rPr>
          <w:b/>
          <w:sz w:val="36"/>
          <w:szCs w:val="36"/>
        </w:rPr>
        <w:t xml:space="preserve">Mark Stone </w:t>
      </w:r>
    </w:p>
    <w:p w14:paraId="51FB3E53" w14:textId="77777777" w:rsidR="00F041A9" w:rsidRPr="003D5A49" w:rsidRDefault="00F041A9" w:rsidP="00F041A9">
      <w:pPr>
        <w:spacing w:line="480" w:lineRule="auto"/>
        <w:jc w:val="center"/>
        <w:outlineLvl w:val="0"/>
        <w:rPr>
          <w:b/>
        </w:rPr>
      </w:pPr>
    </w:p>
    <w:p w14:paraId="173A4C6A" w14:textId="3CA65EAB" w:rsidR="00F041A9" w:rsidRDefault="00F041A9" w:rsidP="00F041A9">
      <w:pPr>
        <w:spacing w:line="480" w:lineRule="auto"/>
        <w:jc w:val="center"/>
        <w:outlineLvl w:val="0"/>
        <w:rPr>
          <w:b/>
        </w:rPr>
      </w:pPr>
      <w:r w:rsidRPr="003D5A49">
        <w:rPr>
          <w:b/>
        </w:rPr>
        <w:t>Student Number: 1601851</w:t>
      </w:r>
    </w:p>
    <w:p w14:paraId="3F89B02C" w14:textId="77777777" w:rsidR="00F041A9" w:rsidRPr="003D5A49" w:rsidRDefault="00F041A9" w:rsidP="00F041A9">
      <w:pPr>
        <w:spacing w:line="480" w:lineRule="auto"/>
        <w:jc w:val="center"/>
        <w:outlineLvl w:val="0"/>
        <w:rPr>
          <w:b/>
        </w:rPr>
      </w:pPr>
      <w:r w:rsidRPr="003D5A49">
        <w:rPr>
          <w:b/>
        </w:rPr>
        <w:t>Master of Business Administration (MBA)</w:t>
      </w:r>
    </w:p>
    <w:p w14:paraId="2E4F50D1" w14:textId="453FA348" w:rsidR="00F041A9" w:rsidRPr="00F041A9" w:rsidRDefault="00F041A9" w:rsidP="00F041A9">
      <w:pPr>
        <w:spacing w:line="480" w:lineRule="auto"/>
        <w:jc w:val="center"/>
        <w:outlineLvl w:val="0"/>
        <w:rPr>
          <w:b/>
        </w:rPr>
      </w:pPr>
      <w:r w:rsidRPr="003D5A49">
        <w:rPr>
          <w:b/>
        </w:rPr>
        <w:t>University of Wales Trinity Saint David</w:t>
      </w:r>
    </w:p>
    <w:p w14:paraId="5373ACA6" w14:textId="329236DB" w:rsidR="00F77302" w:rsidRPr="003D5A49" w:rsidRDefault="00F77302" w:rsidP="009F3898">
      <w:pPr>
        <w:autoSpaceDE w:val="0"/>
        <w:autoSpaceDN w:val="0"/>
        <w:adjustRightInd w:val="0"/>
        <w:spacing w:line="480" w:lineRule="auto"/>
        <w:jc w:val="center"/>
        <w:rPr>
          <w:b/>
          <w:color w:val="000000"/>
        </w:rPr>
      </w:pPr>
      <w:r w:rsidRPr="003D5A49">
        <w:rPr>
          <w:b/>
          <w:color w:val="000000"/>
        </w:rPr>
        <w:t xml:space="preserve">Dissertation </w:t>
      </w:r>
      <w:r w:rsidR="00527A2A" w:rsidRPr="003D5A49">
        <w:rPr>
          <w:b/>
          <w:color w:val="000000"/>
        </w:rPr>
        <w:t>Module</w:t>
      </w:r>
      <w:r w:rsidR="002E0534" w:rsidRPr="003D5A49">
        <w:rPr>
          <w:b/>
          <w:color w:val="000000"/>
        </w:rPr>
        <w:t xml:space="preserve"> </w:t>
      </w:r>
      <w:r w:rsidR="00527A2A" w:rsidRPr="003D5A49">
        <w:rPr>
          <w:b/>
          <w:color w:val="000000"/>
        </w:rPr>
        <w:t>SBMA71</w:t>
      </w:r>
      <w:r w:rsidRPr="003D5A49">
        <w:rPr>
          <w:b/>
          <w:color w:val="000000"/>
        </w:rPr>
        <w:t>2</w:t>
      </w:r>
      <w:r w:rsidR="00E33C76" w:rsidRPr="003D5A49">
        <w:rPr>
          <w:b/>
          <w:color w:val="000000"/>
        </w:rPr>
        <w:t>3</w:t>
      </w:r>
      <w:r w:rsidR="00527A2A" w:rsidRPr="003D5A49">
        <w:rPr>
          <w:b/>
          <w:color w:val="000000"/>
        </w:rPr>
        <w:t>D</w:t>
      </w:r>
    </w:p>
    <w:p w14:paraId="16BE4889" w14:textId="2E278C29" w:rsidR="00FC7FA6" w:rsidRPr="00F041A9" w:rsidRDefault="00F77302" w:rsidP="00F041A9">
      <w:pPr>
        <w:autoSpaceDE w:val="0"/>
        <w:autoSpaceDN w:val="0"/>
        <w:adjustRightInd w:val="0"/>
        <w:spacing w:line="480" w:lineRule="auto"/>
        <w:jc w:val="center"/>
        <w:rPr>
          <w:b/>
          <w:color w:val="000000"/>
        </w:rPr>
      </w:pPr>
      <w:r w:rsidRPr="003D5A49">
        <w:rPr>
          <w:b/>
        </w:rPr>
        <w:t>Supervisor</w:t>
      </w:r>
      <w:r w:rsidR="00FD3526" w:rsidRPr="003D5A49">
        <w:rPr>
          <w:b/>
        </w:rPr>
        <w:t>:</w:t>
      </w:r>
      <w:r w:rsidR="002E0534" w:rsidRPr="003D5A49">
        <w:rPr>
          <w:b/>
        </w:rPr>
        <w:t xml:space="preserve"> </w:t>
      </w:r>
      <w:r w:rsidRPr="003D5A49">
        <w:rPr>
          <w:b/>
          <w:color w:val="000000"/>
        </w:rPr>
        <w:t>Dr Muhammad Tahir Mushtaq</w:t>
      </w:r>
    </w:p>
    <w:p w14:paraId="2EA96661" w14:textId="37992B02" w:rsidR="00F041A9" w:rsidRDefault="00F041A9" w:rsidP="009F3898">
      <w:pPr>
        <w:spacing w:line="480" w:lineRule="auto"/>
        <w:jc w:val="center"/>
        <w:rPr>
          <w:b/>
        </w:rPr>
      </w:pPr>
    </w:p>
    <w:p w14:paraId="0A13CE30" w14:textId="77777777" w:rsidR="00FA2E28" w:rsidRPr="003D5A49" w:rsidRDefault="00FA2E28" w:rsidP="009F3898">
      <w:pPr>
        <w:spacing w:line="480" w:lineRule="auto"/>
        <w:jc w:val="center"/>
        <w:rPr>
          <w:b/>
        </w:rPr>
      </w:pPr>
    </w:p>
    <w:p w14:paraId="4B23645B" w14:textId="73B3F732" w:rsidR="005D671F" w:rsidRPr="00F041A9" w:rsidRDefault="00AF4438" w:rsidP="005D671F">
      <w:pPr>
        <w:spacing w:line="480" w:lineRule="auto"/>
        <w:jc w:val="center"/>
        <w:rPr>
          <w:b/>
          <w:sz w:val="36"/>
          <w:szCs w:val="36"/>
        </w:rPr>
      </w:pPr>
      <w:r>
        <w:rPr>
          <w:b/>
          <w:sz w:val="36"/>
          <w:szCs w:val="36"/>
        </w:rPr>
        <w:t>2nd</w:t>
      </w:r>
      <w:r w:rsidR="00F71DE3" w:rsidRPr="00F041A9">
        <w:rPr>
          <w:b/>
          <w:sz w:val="36"/>
          <w:szCs w:val="36"/>
          <w:vertAlign w:val="superscript"/>
        </w:rPr>
        <w:t xml:space="preserve"> </w:t>
      </w:r>
      <w:r>
        <w:rPr>
          <w:b/>
          <w:sz w:val="36"/>
          <w:szCs w:val="36"/>
        </w:rPr>
        <w:t xml:space="preserve">September </w:t>
      </w:r>
      <w:r w:rsidR="006843F3" w:rsidRPr="00F041A9">
        <w:rPr>
          <w:b/>
          <w:sz w:val="36"/>
          <w:szCs w:val="36"/>
        </w:rPr>
        <w:t>2</w:t>
      </w:r>
      <w:r w:rsidR="00527A2A" w:rsidRPr="00F041A9">
        <w:rPr>
          <w:b/>
          <w:sz w:val="36"/>
          <w:szCs w:val="36"/>
        </w:rPr>
        <w:t>01</w:t>
      </w:r>
      <w:r w:rsidR="006843F3" w:rsidRPr="00F041A9">
        <w:rPr>
          <w:b/>
          <w:sz w:val="36"/>
          <w:szCs w:val="36"/>
        </w:rPr>
        <w:t>9</w:t>
      </w:r>
    </w:p>
    <w:p w14:paraId="3174D022" w14:textId="77777777" w:rsidR="005D671F" w:rsidRPr="003D5A49" w:rsidRDefault="005D671F" w:rsidP="005D671F">
      <w:pPr>
        <w:jc w:val="center"/>
        <w:rPr>
          <w:b/>
        </w:rPr>
        <w:sectPr w:rsidR="005D671F" w:rsidRPr="003D5A49" w:rsidSect="00EA3DA4">
          <w:footerReference w:type="even" r:id="rId9"/>
          <w:footerReference w:type="default" r:id="rId10"/>
          <w:pgSz w:w="11894" w:h="16819"/>
          <w:pgMar w:top="1440" w:right="1440" w:bottom="1440" w:left="1440" w:header="706" w:footer="706" w:gutter="0"/>
          <w:pgNumType w:start="1"/>
          <w:cols w:space="708"/>
          <w:docGrid w:linePitch="360"/>
        </w:sectPr>
      </w:pPr>
    </w:p>
    <w:p w14:paraId="0371DD2D" w14:textId="320D4B6D" w:rsidR="005D671F" w:rsidRDefault="005D671F" w:rsidP="000F7A5E">
      <w:pPr>
        <w:spacing w:line="480" w:lineRule="auto"/>
        <w:jc w:val="center"/>
        <w:rPr>
          <w:b/>
        </w:rPr>
      </w:pPr>
      <w:r>
        <w:rPr>
          <w:b/>
        </w:rPr>
        <w:lastRenderedPageBreak/>
        <w:t>DECLARATION</w:t>
      </w:r>
    </w:p>
    <w:p w14:paraId="43135317" w14:textId="77777777" w:rsidR="000F7A5E" w:rsidRDefault="000F7A5E" w:rsidP="000F7A5E">
      <w:pPr>
        <w:spacing w:line="480" w:lineRule="auto"/>
        <w:jc w:val="center"/>
        <w:rPr>
          <w:b/>
        </w:rPr>
      </w:pPr>
    </w:p>
    <w:p w14:paraId="14947573" w14:textId="3B4A32E9" w:rsidR="000F7A5E" w:rsidRDefault="000F7A5E" w:rsidP="000F7A5E">
      <w:pPr>
        <w:spacing w:line="480" w:lineRule="auto"/>
        <w:ind w:left="720"/>
        <w:jc w:val="both"/>
        <w:rPr>
          <w:spacing w:val="-2"/>
        </w:rPr>
      </w:pPr>
      <w:r w:rsidRPr="001E4A14">
        <w:rPr>
          <w:spacing w:val="-2"/>
        </w:rPr>
        <w:t>This work has not previously been accepted in substance for any degree and is not being concurrently submitted in candidature for any degree.</w:t>
      </w:r>
    </w:p>
    <w:p w14:paraId="69CF6F82" w14:textId="52BD8D77" w:rsidR="009824D0" w:rsidRDefault="00D75A74" w:rsidP="00D75A74">
      <w:pPr>
        <w:spacing w:line="480" w:lineRule="auto"/>
        <w:ind w:left="720"/>
        <w:jc w:val="both"/>
        <w:rPr>
          <w:spacing w:val="-2"/>
        </w:rPr>
      </w:pPr>
      <w:r w:rsidRPr="001E4A14">
        <w:rPr>
          <w:spacing w:val="-2"/>
        </w:rPr>
        <w:t>Signed</w:t>
      </w:r>
      <w:r>
        <w:rPr>
          <w:noProof/>
          <w:spacing w:val="-2"/>
        </w:rPr>
        <w:drawing>
          <wp:inline distT="0" distB="0" distL="0" distR="0" wp14:anchorId="0DFB9CD3" wp14:editId="08BBF84A">
            <wp:extent cx="1242204" cy="70124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ignatur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71266" cy="717650"/>
                    </a:xfrm>
                    <a:prstGeom prst="rect">
                      <a:avLst/>
                    </a:prstGeom>
                  </pic:spPr>
                </pic:pic>
              </a:graphicData>
            </a:graphic>
          </wp:inline>
        </w:drawing>
      </w:r>
      <w:r w:rsidRPr="001E4A14">
        <w:rPr>
          <w:spacing w:val="-2"/>
        </w:rPr>
        <w:t>(</w:t>
      </w:r>
      <w:r>
        <w:rPr>
          <w:spacing w:val="-2"/>
        </w:rPr>
        <w:t>Mark Stone</w:t>
      </w:r>
      <w:r w:rsidRPr="001E4A14">
        <w:rPr>
          <w:spacing w:val="-2"/>
        </w:rPr>
        <w:t>)</w:t>
      </w:r>
    </w:p>
    <w:p w14:paraId="4A6DCD85" w14:textId="55ABA391" w:rsidR="000F7A5E" w:rsidRPr="001E4A14" w:rsidRDefault="00523C4A" w:rsidP="009824D0">
      <w:pPr>
        <w:ind w:left="720"/>
        <w:jc w:val="both"/>
        <w:rPr>
          <w:spacing w:val="-2"/>
        </w:rPr>
      </w:pPr>
      <w:r>
        <w:t>2nd September</w:t>
      </w:r>
      <w:r w:rsidR="009824D0" w:rsidRPr="009824D0">
        <w:t xml:space="preserve"> 2019</w:t>
      </w:r>
      <w:r w:rsidR="000F7A5E" w:rsidRPr="009824D0">
        <w:rPr>
          <w:spacing w:val="-2"/>
        </w:rPr>
        <w:tab/>
      </w:r>
    </w:p>
    <w:p w14:paraId="06DE20F9" w14:textId="77777777" w:rsidR="009824D0" w:rsidRDefault="009824D0" w:rsidP="000F7A5E">
      <w:pPr>
        <w:spacing w:line="480" w:lineRule="auto"/>
        <w:ind w:left="720"/>
        <w:jc w:val="both"/>
        <w:rPr>
          <w:spacing w:val="-2"/>
        </w:rPr>
      </w:pPr>
    </w:p>
    <w:p w14:paraId="49E68E6C" w14:textId="515361DC" w:rsidR="000F7A5E" w:rsidRPr="001E4A14" w:rsidRDefault="000F7A5E" w:rsidP="000F7A5E">
      <w:pPr>
        <w:spacing w:line="480" w:lineRule="auto"/>
        <w:ind w:left="720"/>
        <w:jc w:val="both"/>
        <w:rPr>
          <w:spacing w:val="-2"/>
        </w:rPr>
      </w:pPr>
      <w:r w:rsidRPr="001E4A14">
        <w:rPr>
          <w:spacing w:val="-2"/>
        </w:rPr>
        <w:t>STATEMENT 1</w:t>
      </w:r>
      <w:r w:rsidRPr="001E4A14">
        <w:rPr>
          <w:spacing w:val="-2"/>
        </w:rPr>
        <w:tab/>
      </w:r>
    </w:p>
    <w:p w14:paraId="3C0169C9" w14:textId="52320F0E" w:rsidR="000F7A5E" w:rsidRPr="001E4A14" w:rsidRDefault="000F7A5E" w:rsidP="000F7A5E">
      <w:pPr>
        <w:spacing w:line="480" w:lineRule="auto"/>
        <w:ind w:left="720"/>
        <w:jc w:val="both"/>
        <w:rPr>
          <w:spacing w:val="-2"/>
        </w:rPr>
      </w:pPr>
      <w:r w:rsidRPr="001E4A14">
        <w:rPr>
          <w:spacing w:val="-2"/>
        </w:rPr>
        <w:t>This work is the result of my own investigations, except where otherwise stated. Other sources are acknowledged by footnotes giving explicit references. A bibliography is appended.</w:t>
      </w:r>
    </w:p>
    <w:p w14:paraId="3DAE5C5E" w14:textId="77777777" w:rsidR="00D75A74" w:rsidRDefault="00D75A74" w:rsidP="00D75A74">
      <w:pPr>
        <w:spacing w:line="480" w:lineRule="auto"/>
        <w:ind w:left="720"/>
        <w:jc w:val="both"/>
        <w:rPr>
          <w:spacing w:val="-2"/>
        </w:rPr>
      </w:pPr>
      <w:r w:rsidRPr="001E4A14">
        <w:rPr>
          <w:spacing w:val="-2"/>
        </w:rPr>
        <w:t>Signed</w:t>
      </w:r>
      <w:r>
        <w:rPr>
          <w:noProof/>
          <w:spacing w:val="-2"/>
        </w:rPr>
        <w:drawing>
          <wp:inline distT="0" distB="0" distL="0" distR="0" wp14:anchorId="651A4F66" wp14:editId="3D64E04F">
            <wp:extent cx="1242204" cy="701244"/>
            <wp:effectExtent l="0" t="0" r="2540" b="0"/>
            <wp:docPr id="39" name="Picture 3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ignatur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71266" cy="717650"/>
                    </a:xfrm>
                    <a:prstGeom prst="rect">
                      <a:avLst/>
                    </a:prstGeom>
                  </pic:spPr>
                </pic:pic>
              </a:graphicData>
            </a:graphic>
          </wp:inline>
        </w:drawing>
      </w:r>
      <w:r w:rsidRPr="001E4A14">
        <w:rPr>
          <w:spacing w:val="-2"/>
        </w:rPr>
        <w:t>(</w:t>
      </w:r>
      <w:r>
        <w:rPr>
          <w:spacing w:val="-2"/>
        </w:rPr>
        <w:t>Mark Stone</w:t>
      </w:r>
      <w:r w:rsidRPr="001E4A14">
        <w:rPr>
          <w:spacing w:val="-2"/>
        </w:rPr>
        <w:t>)</w:t>
      </w:r>
    </w:p>
    <w:p w14:paraId="4D16B4B7" w14:textId="45580425" w:rsidR="009824D0" w:rsidRPr="001E4A14" w:rsidRDefault="00523C4A" w:rsidP="00D75A74">
      <w:pPr>
        <w:ind w:left="720"/>
        <w:jc w:val="both"/>
        <w:rPr>
          <w:spacing w:val="-2"/>
        </w:rPr>
      </w:pPr>
      <w:r>
        <w:t>2nd September</w:t>
      </w:r>
      <w:r w:rsidRPr="009824D0">
        <w:t xml:space="preserve"> </w:t>
      </w:r>
      <w:r w:rsidR="009824D0" w:rsidRPr="009824D0">
        <w:t>2019</w:t>
      </w:r>
      <w:r w:rsidR="009824D0" w:rsidRPr="009824D0">
        <w:rPr>
          <w:spacing w:val="-2"/>
        </w:rPr>
        <w:tab/>
      </w:r>
    </w:p>
    <w:p w14:paraId="7B1FB5EE" w14:textId="77777777" w:rsidR="009824D0" w:rsidRDefault="009824D0" w:rsidP="009824D0">
      <w:pPr>
        <w:spacing w:line="480" w:lineRule="auto"/>
        <w:ind w:left="720"/>
        <w:jc w:val="both"/>
        <w:rPr>
          <w:spacing w:val="-2"/>
        </w:rPr>
      </w:pPr>
    </w:p>
    <w:p w14:paraId="76EE8C6C" w14:textId="10C09804" w:rsidR="000F7A5E" w:rsidRPr="001E4A14" w:rsidRDefault="009824D0" w:rsidP="009824D0">
      <w:pPr>
        <w:spacing w:line="480" w:lineRule="auto"/>
        <w:ind w:left="720"/>
        <w:jc w:val="both"/>
        <w:rPr>
          <w:spacing w:val="-2"/>
        </w:rPr>
      </w:pPr>
      <w:r w:rsidRPr="001E4A14">
        <w:rPr>
          <w:spacing w:val="-2"/>
        </w:rPr>
        <w:t>S</w:t>
      </w:r>
      <w:r w:rsidR="000F7A5E" w:rsidRPr="001E4A14">
        <w:rPr>
          <w:spacing w:val="-2"/>
        </w:rPr>
        <w:t>TATEMENT 2</w:t>
      </w:r>
      <w:r w:rsidR="000F7A5E" w:rsidRPr="001E4A14">
        <w:rPr>
          <w:spacing w:val="-2"/>
        </w:rPr>
        <w:tab/>
      </w:r>
    </w:p>
    <w:p w14:paraId="44EABCF5" w14:textId="33997F36" w:rsidR="000F7A5E" w:rsidRPr="001E4A14" w:rsidRDefault="000F7A5E" w:rsidP="000F7A5E">
      <w:pPr>
        <w:spacing w:line="480" w:lineRule="auto"/>
        <w:ind w:left="720"/>
        <w:jc w:val="both"/>
        <w:rPr>
          <w:spacing w:val="-2"/>
        </w:rPr>
      </w:pPr>
      <w:r w:rsidRPr="001E4A14">
        <w:rPr>
          <w:spacing w:val="-2"/>
        </w:rPr>
        <w:t>I hereby give consent for my work, if accepted, to be available for photocopying and for inter-library loan, and for the title and summary to be made available to outside organisations.</w:t>
      </w:r>
      <w:r w:rsidRPr="001E4A14">
        <w:rPr>
          <w:spacing w:val="-2"/>
        </w:rPr>
        <w:tab/>
      </w:r>
    </w:p>
    <w:p w14:paraId="6B010D79" w14:textId="77777777" w:rsidR="00D75A74" w:rsidRDefault="00D75A74" w:rsidP="00D75A74">
      <w:pPr>
        <w:spacing w:line="480" w:lineRule="auto"/>
        <w:ind w:left="720"/>
        <w:jc w:val="both"/>
        <w:rPr>
          <w:spacing w:val="-2"/>
        </w:rPr>
      </w:pPr>
      <w:r w:rsidRPr="001E4A14">
        <w:rPr>
          <w:spacing w:val="-2"/>
        </w:rPr>
        <w:t>Signed</w:t>
      </w:r>
      <w:r>
        <w:rPr>
          <w:noProof/>
          <w:spacing w:val="-2"/>
        </w:rPr>
        <w:drawing>
          <wp:inline distT="0" distB="0" distL="0" distR="0" wp14:anchorId="226EDD42" wp14:editId="122B0206">
            <wp:extent cx="1242204" cy="701244"/>
            <wp:effectExtent l="0" t="0" r="2540" b="0"/>
            <wp:docPr id="41" name="Picture 4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ignatur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71266" cy="717650"/>
                    </a:xfrm>
                    <a:prstGeom prst="rect">
                      <a:avLst/>
                    </a:prstGeom>
                  </pic:spPr>
                </pic:pic>
              </a:graphicData>
            </a:graphic>
          </wp:inline>
        </w:drawing>
      </w:r>
      <w:r w:rsidRPr="001E4A14">
        <w:rPr>
          <w:spacing w:val="-2"/>
        </w:rPr>
        <w:t>(</w:t>
      </w:r>
      <w:r>
        <w:rPr>
          <w:spacing w:val="-2"/>
        </w:rPr>
        <w:t>Mark Stone</w:t>
      </w:r>
      <w:r w:rsidRPr="001E4A14">
        <w:rPr>
          <w:spacing w:val="-2"/>
        </w:rPr>
        <w:t>)</w:t>
      </w:r>
    </w:p>
    <w:p w14:paraId="5E6BCAC4" w14:textId="16CD5A12" w:rsidR="009824D0" w:rsidRPr="009824D0" w:rsidRDefault="00523C4A" w:rsidP="00D75A74">
      <w:pPr>
        <w:spacing w:line="480" w:lineRule="auto"/>
        <w:ind w:left="720"/>
        <w:jc w:val="both"/>
        <w:rPr>
          <w:spacing w:val="-2"/>
        </w:rPr>
      </w:pPr>
      <w:r>
        <w:t>2nd September</w:t>
      </w:r>
      <w:r w:rsidRPr="009824D0">
        <w:t xml:space="preserve"> </w:t>
      </w:r>
      <w:r w:rsidR="009824D0" w:rsidRPr="009824D0">
        <w:t>2019</w:t>
      </w:r>
      <w:r w:rsidR="009824D0" w:rsidRPr="009824D0">
        <w:rPr>
          <w:spacing w:val="-2"/>
        </w:rPr>
        <w:tab/>
      </w:r>
    </w:p>
    <w:p w14:paraId="2491AA1A" w14:textId="77777777" w:rsidR="000F7A5E" w:rsidRDefault="000F7A5E" w:rsidP="005D671F">
      <w:pPr>
        <w:jc w:val="center"/>
        <w:rPr>
          <w:b/>
        </w:rPr>
      </w:pPr>
    </w:p>
    <w:p w14:paraId="423ECA8F" w14:textId="77777777" w:rsidR="005D671F" w:rsidRDefault="005D671F" w:rsidP="005D671F">
      <w:pPr>
        <w:rPr>
          <w:b/>
        </w:rPr>
      </w:pPr>
      <w:r>
        <w:rPr>
          <w:b/>
        </w:rPr>
        <w:br w:type="page"/>
      </w:r>
    </w:p>
    <w:p w14:paraId="33C9F8B8" w14:textId="20275A29" w:rsidR="000F7A5E" w:rsidRDefault="005D671F" w:rsidP="000F7A5E">
      <w:pPr>
        <w:spacing w:line="480" w:lineRule="auto"/>
        <w:jc w:val="center"/>
        <w:rPr>
          <w:b/>
        </w:rPr>
      </w:pPr>
      <w:r>
        <w:rPr>
          <w:b/>
        </w:rPr>
        <w:lastRenderedPageBreak/>
        <w:t>ACKNOWLEDGEMENTS</w:t>
      </w:r>
    </w:p>
    <w:p w14:paraId="20BA8979" w14:textId="77777777" w:rsidR="00F740EA" w:rsidRDefault="00F740EA" w:rsidP="000F7A5E">
      <w:pPr>
        <w:spacing w:line="480" w:lineRule="auto"/>
        <w:jc w:val="center"/>
        <w:rPr>
          <w:b/>
        </w:rPr>
      </w:pPr>
    </w:p>
    <w:p w14:paraId="47FE8729" w14:textId="77777777" w:rsidR="0060399F" w:rsidRDefault="000F7A5E" w:rsidP="000F7A5E">
      <w:pPr>
        <w:spacing w:line="480" w:lineRule="auto"/>
        <w:jc w:val="both"/>
        <w:rPr>
          <w:bCs/>
        </w:rPr>
      </w:pPr>
      <w:r w:rsidRPr="000F7A5E">
        <w:rPr>
          <w:bCs/>
        </w:rPr>
        <w:t>I would like to thank my</w:t>
      </w:r>
      <w:r>
        <w:rPr>
          <w:bCs/>
        </w:rPr>
        <w:t xml:space="preserve"> wife Michelle and my son Thomas for their patience and support whilst I have worked on my MBA. </w:t>
      </w:r>
    </w:p>
    <w:p w14:paraId="6BDEC79F" w14:textId="77777777" w:rsidR="0060399F" w:rsidRDefault="0060399F" w:rsidP="000F7A5E">
      <w:pPr>
        <w:spacing w:line="480" w:lineRule="auto"/>
        <w:jc w:val="both"/>
        <w:rPr>
          <w:bCs/>
        </w:rPr>
      </w:pPr>
    </w:p>
    <w:p w14:paraId="11E5050D" w14:textId="775D256B" w:rsidR="0060399F" w:rsidRDefault="00126358" w:rsidP="000F7A5E">
      <w:pPr>
        <w:spacing w:line="480" w:lineRule="auto"/>
        <w:jc w:val="both"/>
        <w:rPr>
          <w:bCs/>
        </w:rPr>
      </w:pPr>
      <w:r>
        <w:rPr>
          <w:bCs/>
        </w:rPr>
        <w:t xml:space="preserve">I am extremely grateful to </w:t>
      </w:r>
      <w:r w:rsidR="000F7A5E">
        <w:rPr>
          <w:bCs/>
        </w:rPr>
        <w:t xml:space="preserve">my supervisor </w:t>
      </w:r>
      <w:r w:rsidR="0060399F">
        <w:rPr>
          <w:bCs/>
        </w:rPr>
        <w:t xml:space="preserve">Dr </w:t>
      </w:r>
      <w:r w:rsidR="000F7A5E">
        <w:rPr>
          <w:bCs/>
        </w:rPr>
        <w:t xml:space="preserve">Muhammad </w:t>
      </w:r>
      <w:r w:rsidR="00C57EB3">
        <w:rPr>
          <w:bCs/>
        </w:rPr>
        <w:t xml:space="preserve">Tahir </w:t>
      </w:r>
      <w:r w:rsidR="000F7A5E">
        <w:rPr>
          <w:bCs/>
        </w:rPr>
        <w:t>Mushtaq</w:t>
      </w:r>
      <w:r w:rsidR="000F7A5E" w:rsidRPr="000F7A5E">
        <w:rPr>
          <w:bCs/>
        </w:rPr>
        <w:t xml:space="preserve"> </w:t>
      </w:r>
      <w:r w:rsidR="000F7A5E">
        <w:rPr>
          <w:bCs/>
        </w:rPr>
        <w:t xml:space="preserve">and my director of studies </w:t>
      </w:r>
      <w:r w:rsidR="0060399F">
        <w:rPr>
          <w:bCs/>
        </w:rPr>
        <w:t xml:space="preserve">Dr </w:t>
      </w:r>
      <w:r w:rsidR="000F7A5E">
        <w:rPr>
          <w:bCs/>
        </w:rPr>
        <w:t xml:space="preserve">Alex Bell </w:t>
      </w:r>
      <w:r w:rsidR="0060399F">
        <w:rPr>
          <w:bCs/>
        </w:rPr>
        <w:t xml:space="preserve">of University of Wales Trinity Saint David </w:t>
      </w:r>
      <w:r w:rsidR="000F7A5E">
        <w:rPr>
          <w:bCs/>
        </w:rPr>
        <w:t xml:space="preserve">for their advice </w:t>
      </w:r>
      <w:r w:rsidR="001436CC">
        <w:rPr>
          <w:bCs/>
        </w:rPr>
        <w:t xml:space="preserve">and </w:t>
      </w:r>
      <w:r w:rsidR="000F7A5E">
        <w:rPr>
          <w:bCs/>
        </w:rPr>
        <w:t>guidance through</w:t>
      </w:r>
      <w:r>
        <w:rPr>
          <w:bCs/>
        </w:rPr>
        <w:t>out</w:t>
      </w:r>
      <w:r w:rsidR="000F7A5E">
        <w:rPr>
          <w:bCs/>
        </w:rPr>
        <w:t xml:space="preserve"> this process</w:t>
      </w:r>
      <w:r w:rsidR="0060399F">
        <w:rPr>
          <w:bCs/>
        </w:rPr>
        <w:t xml:space="preserve">. In addition, I would like to express my </w:t>
      </w:r>
      <w:r w:rsidR="002957A6">
        <w:rPr>
          <w:bCs/>
        </w:rPr>
        <w:t xml:space="preserve">gratitude </w:t>
      </w:r>
      <w:r w:rsidR="0060399F">
        <w:rPr>
          <w:bCs/>
        </w:rPr>
        <w:t>to Professor Roger Bennett of London Metropolitan University for his direction in reviewing the literature for this research.</w:t>
      </w:r>
    </w:p>
    <w:p w14:paraId="38AE8AA8" w14:textId="77777777" w:rsidR="0060399F" w:rsidRDefault="0060399F" w:rsidP="000F7A5E">
      <w:pPr>
        <w:spacing w:line="480" w:lineRule="auto"/>
        <w:jc w:val="both"/>
        <w:rPr>
          <w:bCs/>
        </w:rPr>
      </w:pPr>
    </w:p>
    <w:p w14:paraId="791C1D15" w14:textId="25E66182" w:rsidR="002957A6" w:rsidRDefault="000F7A5E" w:rsidP="000F7A5E">
      <w:pPr>
        <w:spacing w:line="480" w:lineRule="auto"/>
        <w:jc w:val="both"/>
        <w:rPr>
          <w:bCs/>
        </w:rPr>
      </w:pPr>
      <w:r>
        <w:rPr>
          <w:bCs/>
        </w:rPr>
        <w:t xml:space="preserve">I would </w:t>
      </w:r>
      <w:r w:rsidR="002957A6">
        <w:rPr>
          <w:bCs/>
        </w:rPr>
        <w:t xml:space="preserve">also </w:t>
      </w:r>
      <w:r>
        <w:rPr>
          <w:bCs/>
        </w:rPr>
        <w:t xml:space="preserve">like to thank the opera industry </w:t>
      </w:r>
      <w:r w:rsidR="00F740EA">
        <w:rPr>
          <w:bCs/>
        </w:rPr>
        <w:t xml:space="preserve">practitioners </w:t>
      </w:r>
      <w:r w:rsidR="002957A6">
        <w:rPr>
          <w:bCs/>
        </w:rPr>
        <w:t xml:space="preserve">and other experts </w:t>
      </w:r>
      <w:r>
        <w:rPr>
          <w:bCs/>
        </w:rPr>
        <w:t xml:space="preserve">who </w:t>
      </w:r>
      <w:r w:rsidR="00F740EA">
        <w:rPr>
          <w:bCs/>
        </w:rPr>
        <w:t xml:space="preserve">were kind enough to </w:t>
      </w:r>
      <w:r w:rsidR="00403D0C">
        <w:rPr>
          <w:bCs/>
        </w:rPr>
        <w:t xml:space="preserve">discuss </w:t>
      </w:r>
      <w:r w:rsidR="00126358">
        <w:rPr>
          <w:bCs/>
        </w:rPr>
        <w:t xml:space="preserve">this </w:t>
      </w:r>
      <w:r w:rsidR="00F740EA">
        <w:rPr>
          <w:bCs/>
        </w:rPr>
        <w:t>research</w:t>
      </w:r>
      <w:r w:rsidR="00403D0C">
        <w:rPr>
          <w:bCs/>
        </w:rPr>
        <w:t xml:space="preserve"> with me</w:t>
      </w:r>
      <w:r w:rsidR="0060399F">
        <w:rPr>
          <w:bCs/>
        </w:rPr>
        <w:t>, particularly</w:t>
      </w:r>
      <w:r w:rsidR="002957A6">
        <w:rPr>
          <w:bCs/>
        </w:rPr>
        <w:t xml:space="preserve"> Nicola Creed of </w:t>
      </w:r>
      <w:proofErr w:type="spellStart"/>
      <w:r w:rsidR="002957A6">
        <w:rPr>
          <w:bCs/>
        </w:rPr>
        <w:t>Garsington</w:t>
      </w:r>
      <w:proofErr w:type="spellEnd"/>
      <w:r w:rsidR="002957A6">
        <w:rPr>
          <w:bCs/>
        </w:rPr>
        <w:t xml:space="preserve"> Opera, </w:t>
      </w:r>
      <w:r w:rsidR="00942034">
        <w:rPr>
          <w:bCs/>
        </w:rPr>
        <w:t xml:space="preserve">Martyn Jones of Arts Council England, </w:t>
      </w:r>
      <w:r w:rsidR="002957A6">
        <w:rPr>
          <w:bCs/>
        </w:rPr>
        <w:t xml:space="preserve">Ron Howell of Birmingham Opera, Amy Lane of </w:t>
      </w:r>
      <w:r w:rsidR="000F4CEC">
        <w:rPr>
          <w:bCs/>
        </w:rPr>
        <w:t xml:space="preserve">the </w:t>
      </w:r>
      <w:r w:rsidR="002957A6">
        <w:rPr>
          <w:bCs/>
        </w:rPr>
        <w:t xml:space="preserve">Royal Opera House, Harry McIver of Arts Council England, </w:t>
      </w:r>
      <w:r w:rsidR="0060399F">
        <w:rPr>
          <w:bCs/>
        </w:rPr>
        <w:t xml:space="preserve">Oliver Mears </w:t>
      </w:r>
      <w:r w:rsidR="002957A6">
        <w:rPr>
          <w:bCs/>
        </w:rPr>
        <w:t xml:space="preserve">of </w:t>
      </w:r>
      <w:r w:rsidR="000F4CEC">
        <w:rPr>
          <w:bCs/>
        </w:rPr>
        <w:t xml:space="preserve">the </w:t>
      </w:r>
      <w:r w:rsidR="002957A6">
        <w:rPr>
          <w:bCs/>
        </w:rPr>
        <w:t xml:space="preserve">Royal Opera House, </w:t>
      </w:r>
      <w:r w:rsidR="00942034">
        <w:rPr>
          <w:bCs/>
        </w:rPr>
        <w:t xml:space="preserve">Justine Rogers of </w:t>
      </w:r>
      <w:proofErr w:type="spellStart"/>
      <w:r w:rsidR="00942034">
        <w:rPr>
          <w:bCs/>
        </w:rPr>
        <w:t>Garsington</w:t>
      </w:r>
      <w:proofErr w:type="spellEnd"/>
      <w:r w:rsidR="00942034">
        <w:rPr>
          <w:bCs/>
        </w:rPr>
        <w:t xml:space="preserve"> Opera, </w:t>
      </w:r>
      <w:r w:rsidR="0060399F">
        <w:rPr>
          <w:bCs/>
        </w:rPr>
        <w:t>Daniel Slater</w:t>
      </w:r>
      <w:r w:rsidR="002957A6">
        <w:rPr>
          <w:bCs/>
        </w:rPr>
        <w:t xml:space="preserve">, </w:t>
      </w:r>
      <w:r w:rsidR="0060399F">
        <w:rPr>
          <w:bCs/>
        </w:rPr>
        <w:t>Christopher Spooner</w:t>
      </w:r>
      <w:r w:rsidR="002957A6">
        <w:rPr>
          <w:bCs/>
        </w:rPr>
        <w:t xml:space="preserve">, </w:t>
      </w:r>
      <w:r w:rsidR="0060399F">
        <w:rPr>
          <w:bCs/>
        </w:rPr>
        <w:t xml:space="preserve">Jane-Eve </w:t>
      </w:r>
      <w:proofErr w:type="spellStart"/>
      <w:r w:rsidR="0060399F">
        <w:rPr>
          <w:bCs/>
        </w:rPr>
        <w:t>Straughton</w:t>
      </w:r>
      <w:proofErr w:type="spellEnd"/>
      <w:r w:rsidR="0060399F">
        <w:rPr>
          <w:bCs/>
        </w:rPr>
        <w:t xml:space="preserve"> of English Touring Opera</w:t>
      </w:r>
      <w:r w:rsidR="002957A6">
        <w:rPr>
          <w:bCs/>
        </w:rPr>
        <w:t xml:space="preserve"> and Leonora Thomson of Welsh National Opera.</w:t>
      </w:r>
    </w:p>
    <w:p w14:paraId="02CA76EC" w14:textId="74C9793C" w:rsidR="000F7A5E" w:rsidRPr="000F7A5E" w:rsidRDefault="000F7A5E" w:rsidP="000F7A5E">
      <w:pPr>
        <w:spacing w:line="480" w:lineRule="auto"/>
        <w:jc w:val="both"/>
        <w:rPr>
          <w:bCs/>
        </w:rPr>
      </w:pPr>
    </w:p>
    <w:p w14:paraId="37DE8461" w14:textId="2C3749EB" w:rsidR="005D671F" w:rsidRDefault="005D671F" w:rsidP="005D671F">
      <w:pPr>
        <w:rPr>
          <w:b/>
        </w:rPr>
      </w:pPr>
      <w:r>
        <w:rPr>
          <w:b/>
        </w:rPr>
        <w:br w:type="page"/>
      </w:r>
    </w:p>
    <w:p w14:paraId="6E894551" w14:textId="77777777" w:rsidR="005D671F" w:rsidRDefault="005D671F" w:rsidP="005D671F">
      <w:pPr>
        <w:tabs>
          <w:tab w:val="left" w:pos="851"/>
          <w:tab w:val="left" w:pos="1701"/>
          <w:tab w:val="left" w:pos="6804"/>
          <w:tab w:val="right" w:pos="8222"/>
          <w:tab w:val="right" w:pos="8931"/>
        </w:tabs>
        <w:spacing w:line="480" w:lineRule="auto"/>
        <w:jc w:val="center"/>
        <w:outlineLvl w:val="0"/>
        <w:rPr>
          <w:b/>
        </w:rPr>
      </w:pPr>
      <w:r>
        <w:rPr>
          <w:b/>
        </w:rPr>
        <w:lastRenderedPageBreak/>
        <w:t>ABSTRACT</w:t>
      </w:r>
    </w:p>
    <w:p w14:paraId="23352A97" w14:textId="77777777" w:rsidR="005D671F" w:rsidRDefault="005D671F" w:rsidP="005D671F">
      <w:pPr>
        <w:tabs>
          <w:tab w:val="left" w:pos="851"/>
          <w:tab w:val="left" w:pos="1701"/>
          <w:tab w:val="left" w:pos="6804"/>
          <w:tab w:val="right" w:pos="8222"/>
          <w:tab w:val="right" w:pos="8931"/>
        </w:tabs>
        <w:spacing w:line="480" w:lineRule="auto"/>
        <w:jc w:val="center"/>
        <w:outlineLvl w:val="0"/>
        <w:rPr>
          <w:b/>
        </w:rPr>
      </w:pPr>
    </w:p>
    <w:p w14:paraId="6B9DCC75" w14:textId="6E2B2C4F" w:rsidR="00F60782" w:rsidRDefault="005D671F" w:rsidP="005D671F">
      <w:pPr>
        <w:tabs>
          <w:tab w:val="left" w:pos="851"/>
          <w:tab w:val="left" w:pos="1701"/>
          <w:tab w:val="left" w:pos="6804"/>
          <w:tab w:val="right" w:pos="8222"/>
          <w:tab w:val="right" w:pos="8931"/>
        </w:tabs>
        <w:spacing w:line="480" w:lineRule="auto"/>
        <w:jc w:val="both"/>
        <w:outlineLvl w:val="0"/>
        <w:rPr>
          <w:bCs/>
        </w:rPr>
        <w:sectPr w:rsidR="00F60782" w:rsidSect="00D9174C">
          <w:headerReference w:type="default" r:id="rId12"/>
          <w:footerReference w:type="default" r:id="rId13"/>
          <w:pgSz w:w="11894" w:h="16819"/>
          <w:pgMar w:top="1440" w:right="1440" w:bottom="1440" w:left="1440" w:header="706" w:footer="706" w:gutter="0"/>
          <w:pgNumType w:fmt="lowerRoman" w:start="1"/>
          <w:cols w:space="708"/>
          <w:docGrid w:linePitch="360"/>
        </w:sectPr>
      </w:pPr>
      <w:r>
        <w:rPr>
          <w:bCs/>
        </w:rPr>
        <w:t xml:space="preserve">Fundraising income for </w:t>
      </w:r>
      <w:proofErr w:type="spellStart"/>
      <w:r>
        <w:rPr>
          <w:bCs/>
        </w:rPr>
        <w:t>nonprofits</w:t>
      </w:r>
      <w:proofErr w:type="spellEnd"/>
      <w:r>
        <w:rPr>
          <w:bCs/>
        </w:rPr>
        <w:t xml:space="preserve"> is vital to their operation and survival, but research into how philanthropy varies against a changing political and economic backdrop provides contradicting answers. Different </w:t>
      </w:r>
      <w:proofErr w:type="spellStart"/>
      <w:r>
        <w:rPr>
          <w:bCs/>
        </w:rPr>
        <w:t>nonprofit</w:t>
      </w:r>
      <w:proofErr w:type="spellEnd"/>
      <w:r>
        <w:rPr>
          <w:bCs/>
        </w:rPr>
        <w:t xml:space="preserve"> sectors in different countries are likely to provide different results. This research focuses on the effects of political and economic factors in the UK opera market. Political and economic data w</w:t>
      </w:r>
      <w:r w:rsidR="006439BA">
        <w:rPr>
          <w:bCs/>
        </w:rPr>
        <w:t>ere</w:t>
      </w:r>
      <w:r>
        <w:rPr>
          <w:bCs/>
        </w:rPr>
        <w:t xml:space="preserve"> obtained, along with both public and private unearned income </w:t>
      </w:r>
      <w:r w:rsidR="00610C67">
        <w:rPr>
          <w:bCs/>
        </w:rPr>
        <w:t xml:space="preserve">figures </w:t>
      </w:r>
      <w:r>
        <w:rPr>
          <w:bCs/>
        </w:rPr>
        <w:t xml:space="preserve">for the major UK opera houses, from publicly available sources. Comparison of these factors </w:t>
      </w:r>
      <w:r w:rsidR="00610C67">
        <w:rPr>
          <w:bCs/>
        </w:rPr>
        <w:t xml:space="preserve">and their effects </w:t>
      </w:r>
      <w:r>
        <w:rPr>
          <w:bCs/>
        </w:rPr>
        <w:t xml:space="preserve">led to the conclusions that </w:t>
      </w:r>
      <w:r w:rsidR="0097560E">
        <w:rPr>
          <w:bCs/>
        </w:rPr>
        <w:t xml:space="preserve">although there was some evidence to suggest that Labour </w:t>
      </w:r>
      <w:r w:rsidR="00DF22EE">
        <w:rPr>
          <w:bCs/>
        </w:rPr>
        <w:t xml:space="preserve">governments </w:t>
      </w:r>
      <w:r w:rsidR="0097560E">
        <w:rPr>
          <w:bCs/>
        </w:rPr>
        <w:t xml:space="preserve">funded the arts more generously than either the Coalition or Conservative governments, the key factor in shaping </w:t>
      </w:r>
      <w:r>
        <w:rPr>
          <w:bCs/>
        </w:rPr>
        <w:t xml:space="preserve">public subsidy of opera </w:t>
      </w:r>
      <w:r w:rsidR="0097560E">
        <w:rPr>
          <w:bCs/>
        </w:rPr>
        <w:t xml:space="preserve">is the </w:t>
      </w:r>
      <w:r>
        <w:rPr>
          <w:bCs/>
        </w:rPr>
        <w:t>Public Sector Net Cash Requirement. The pattern of private giving was found to be extremely positively correlated to the FTSE 100 index as inflated by reinvesting dividends.</w:t>
      </w:r>
    </w:p>
    <w:p w14:paraId="3935DFE6" w14:textId="4450A4C5" w:rsidR="00322B0A" w:rsidRPr="003D5A49" w:rsidRDefault="00A94DE4" w:rsidP="00794780">
      <w:pPr>
        <w:spacing w:line="480" w:lineRule="auto"/>
        <w:jc w:val="center"/>
        <w:outlineLvl w:val="0"/>
        <w:rPr>
          <w:b/>
        </w:rPr>
      </w:pPr>
      <w:r w:rsidRPr="003D5A49">
        <w:rPr>
          <w:b/>
        </w:rPr>
        <w:lastRenderedPageBreak/>
        <w:t xml:space="preserve">THE </w:t>
      </w:r>
      <w:r w:rsidR="00DE2DA3" w:rsidRPr="003D5A49">
        <w:rPr>
          <w:b/>
        </w:rPr>
        <w:t>IMPACT</w:t>
      </w:r>
      <w:r w:rsidRPr="003D5A49">
        <w:rPr>
          <w:b/>
        </w:rPr>
        <w:t xml:space="preserve"> OF </w:t>
      </w:r>
      <w:r w:rsidR="00DE2DA3" w:rsidRPr="003D5A49">
        <w:rPr>
          <w:b/>
        </w:rPr>
        <w:t xml:space="preserve">KEY </w:t>
      </w:r>
      <w:r w:rsidR="00F80A3C" w:rsidRPr="003D5A49">
        <w:rPr>
          <w:b/>
        </w:rPr>
        <w:t xml:space="preserve">POLITICAL </w:t>
      </w:r>
      <w:r w:rsidRPr="003D5A49">
        <w:rPr>
          <w:b/>
        </w:rPr>
        <w:t xml:space="preserve">AND </w:t>
      </w:r>
      <w:r w:rsidR="00F80A3C" w:rsidRPr="003D5A49">
        <w:rPr>
          <w:b/>
        </w:rPr>
        <w:t xml:space="preserve">ECONOMIC </w:t>
      </w:r>
      <w:r w:rsidR="00DE2DA3" w:rsidRPr="003D5A49">
        <w:rPr>
          <w:b/>
        </w:rPr>
        <w:t>FACTORS ON FUNDRAISING IN UK OPERA</w:t>
      </w:r>
    </w:p>
    <w:p w14:paraId="24ED9BE1" w14:textId="77777777" w:rsidR="00E53EE6" w:rsidRPr="003D5A49" w:rsidRDefault="00E53EE6" w:rsidP="00794780">
      <w:pPr>
        <w:spacing w:line="480" w:lineRule="auto"/>
        <w:outlineLvl w:val="0"/>
        <w:rPr>
          <w:b/>
        </w:rPr>
      </w:pPr>
    </w:p>
    <w:p w14:paraId="4A81DD48" w14:textId="36ECF1E3" w:rsidR="00E53EE6" w:rsidRPr="003D5A49" w:rsidRDefault="00E53EE6" w:rsidP="00794780">
      <w:pPr>
        <w:spacing w:line="480" w:lineRule="auto"/>
        <w:jc w:val="center"/>
        <w:outlineLvl w:val="0"/>
        <w:rPr>
          <w:b/>
        </w:rPr>
      </w:pPr>
      <w:r w:rsidRPr="003D5A49">
        <w:rPr>
          <w:b/>
        </w:rPr>
        <w:t>CONTENTS</w:t>
      </w:r>
    </w:p>
    <w:p w14:paraId="29D11AFF" w14:textId="77777777" w:rsidR="008B4A96" w:rsidRPr="003D5A49" w:rsidRDefault="008B4A96" w:rsidP="00794780">
      <w:pPr>
        <w:spacing w:line="480" w:lineRule="auto"/>
        <w:jc w:val="center"/>
        <w:outlineLvl w:val="0"/>
        <w:rPr>
          <w:b/>
        </w:rPr>
      </w:pPr>
    </w:p>
    <w:p w14:paraId="76625D4E" w14:textId="65C7339E" w:rsidR="005D671F" w:rsidRPr="00E87092" w:rsidRDefault="005D671F" w:rsidP="00D9174C">
      <w:pPr>
        <w:tabs>
          <w:tab w:val="left" w:pos="851"/>
          <w:tab w:val="left" w:pos="1701"/>
          <w:tab w:val="left" w:pos="2552"/>
          <w:tab w:val="left" w:pos="7655"/>
          <w:tab w:val="right" w:pos="8222"/>
          <w:tab w:val="right" w:pos="8931"/>
        </w:tabs>
        <w:outlineLvl w:val="0"/>
        <w:rPr>
          <w:bCs/>
          <w:i/>
          <w:iCs/>
        </w:rPr>
      </w:pPr>
      <w:r w:rsidRPr="00E87092">
        <w:rPr>
          <w:bCs/>
          <w:i/>
          <w:iCs/>
        </w:rPr>
        <w:t>Declaration</w:t>
      </w:r>
      <w:r w:rsidR="00D9174C" w:rsidRPr="00E87092">
        <w:rPr>
          <w:bCs/>
          <w:i/>
          <w:iCs/>
        </w:rPr>
        <w:tab/>
      </w:r>
      <w:r w:rsidR="00D9174C" w:rsidRPr="00E87092">
        <w:rPr>
          <w:bCs/>
          <w:i/>
          <w:iCs/>
        </w:rPr>
        <w:tab/>
      </w:r>
      <w:r w:rsidR="00D9174C" w:rsidRPr="00E87092">
        <w:rPr>
          <w:bCs/>
          <w:i/>
          <w:iCs/>
        </w:rPr>
        <w:tab/>
      </w:r>
      <w:r w:rsidR="00E87092" w:rsidRPr="00E87092">
        <w:rPr>
          <w:bCs/>
        </w:rPr>
        <w:t>………</w:t>
      </w:r>
      <w:r w:rsidR="00D9174C" w:rsidRPr="00E87092">
        <w:rPr>
          <w:bCs/>
          <w:i/>
          <w:iCs/>
        </w:rPr>
        <w:tab/>
      </w:r>
      <w:proofErr w:type="spellStart"/>
      <w:r w:rsidR="00D9174C" w:rsidRPr="00E87092">
        <w:rPr>
          <w:bCs/>
          <w:i/>
          <w:iCs/>
        </w:rPr>
        <w:t>i</w:t>
      </w:r>
      <w:proofErr w:type="spellEnd"/>
    </w:p>
    <w:p w14:paraId="14E5B497" w14:textId="1E24BD8B" w:rsidR="00D9174C" w:rsidRPr="00E87092" w:rsidRDefault="005D671F" w:rsidP="00D9174C">
      <w:pPr>
        <w:tabs>
          <w:tab w:val="left" w:pos="851"/>
          <w:tab w:val="left" w:pos="1701"/>
          <w:tab w:val="left" w:pos="2552"/>
          <w:tab w:val="left" w:pos="7655"/>
          <w:tab w:val="right" w:pos="8222"/>
          <w:tab w:val="right" w:pos="8931"/>
        </w:tabs>
        <w:outlineLvl w:val="0"/>
        <w:rPr>
          <w:bCs/>
          <w:i/>
          <w:iCs/>
        </w:rPr>
      </w:pPr>
      <w:r w:rsidRPr="00E87092">
        <w:rPr>
          <w:bCs/>
          <w:i/>
          <w:iCs/>
        </w:rPr>
        <w:t>Acknowl</w:t>
      </w:r>
      <w:r w:rsidR="00D9174C" w:rsidRPr="00E87092">
        <w:rPr>
          <w:bCs/>
          <w:i/>
          <w:iCs/>
        </w:rPr>
        <w:t>e</w:t>
      </w:r>
      <w:r w:rsidRPr="00E87092">
        <w:rPr>
          <w:bCs/>
          <w:i/>
          <w:iCs/>
        </w:rPr>
        <w:t>dgement</w:t>
      </w:r>
      <w:r w:rsidR="00D9174C" w:rsidRPr="00E87092">
        <w:rPr>
          <w:bCs/>
          <w:i/>
          <w:iCs/>
        </w:rPr>
        <w:t>s</w:t>
      </w:r>
      <w:r w:rsidRPr="00E87092">
        <w:rPr>
          <w:bCs/>
          <w:i/>
          <w:iCs/>
        </w:rPr>
        <w:tab/>
      </w:r>
      <w:r w:rsidR="00D9174C" w:rsidRPr="00E87092">
        <w:rPr>
          <w:bCs/>
          <w:i/>
          <w:iCs/>
        </w:rPr>
        <w:tab/>
      </w:r>
      <w:r w:rsidR="00D9174C" w:rsidRPr="00E87092">
        <w:rPr>
          <w:bCs/>
          <w:i/>
          <w:iCs/>
        </w:rPr>
        <w:tab/>
      </w:r>
      <w:r w:rsidR="00E87092" w:rsidRPr="00E87092">
        <w:rPr>
          <w:bCs/>
        </w:rPr>
        <w:t>………</w:t>
      </w:r>
      <w:r w:rsidR="00D9174C" w:rsidRPr="00E87092">
        <w:rPr>
          <w:bCs/>
          <w:i/>
          <w:iCs/>
        </w:rPr>
        <w:tab/>
        <w:t>ii</w:t>
      </w:r>
    </w:p>
    <w:p w14:paraId="04A93FEB" w14:textId="5584876D" w:rsidR="00D9174C" w:rsidRPr="00E87092" w:rsidRDefault="00F84C2F" w:rsidP="00D9174C">
      <w:pPr>
        <w:tabs>
          <w:tab w:val="left" w:pos="851"/>
          <w:tab w:val="left" w:pos="1701"/>
          <w:tab w:val="left" w:pos="2552"/>
          <w:tab w:val="left" w:pos="7655"/>
          <w:tab w:val="right" w:pos="8222"/>
          <w:tab w:val="right" w:pos="8931"/>
        </w:tabs>
        <w:outlineLvl w:val="0"/>
        <w:rPr>
          <w:bCs/>
          <w:i/>
          <w:iCs/>
        </w:rPr>
      </w:pPr>
      <w:r w:rsidRPr="00E87092">
        <w:rPr>
          <w:bCs/>
          <w:i/>
          <w:iCs/>
        </w:rPr>
        <w:t>Abstract</w:t>
      </w:r>
      <w:r w:rsidRPr="00E87092">
        <w:rPr>
          <w:bCs/>
          <w:i/>
          <w:iCs/>
        </w:rPr>
        <w:tab/>
      </w:r>
      <w:r w:rsidR="00F80A3C" w:rsidRPr="00E87092">
        <w:rPr>
          <w:bCs/>
          <w:i/>
          <w:iCs/>
        </w:rPr>
        <w:tab/>
      </w:r>
      <w:r w:rsidR="00E87092">
        <w:rPr>
          <w:bCs/>
          <w:i/>
          <w:iCs/>
        </w:rPr>
        <w:tab/>
      </w:r>
      <w:r w:rsidR="005D671F" w:rsidRPr="00E87092">
        <w:rPr>
          <w:bCs/>
          <w:i/>
          <w:iCs/>
        </w:rPr>
        <w:tab/>
      </w:r>
      <w:r w:rsidR="00E87092" w:rsidRPr="00E87092">
        <w:rPr>
          <w:bCs/>
        </w:rPr>
        <w:t>………</w:t>
      </w:r>
      <w:r w:rsidR="00DB49BF" w:rsidRPr="00E87092">
        <w:rPr>
          <w:bCs/>
          <w:i/>
          <w:iCs/>
        </w:rPr>
        <w:tab/>
      </w:r>
      <w:r w:rsidR="00D9174C" w:rsidRPr="00E87092">
        <w:rPr>
          <w:bCs/>
          <w:i/>
          <w:iCs/>
        </w:rPr>
        <w:t>iii</w:t>
      </w:r>
    </w:p>
    <w:p w14:paraId="6B1BF98A" w14:textId="77777777" w:rsidR="00D9174C" w:rsidRDefault="00D9174C" w:rsidP="00D9174C">
      <w:pPr>
        <w:tabs>
          <w:tab w:val="left" w:pos="851"/>
          <w:tab w:val="left" w:pos="1701"/>
          <w:tab w:val="left" w:pos="2552"/>
          <w:tab w:val="left" w:pos="7655"/>
          <w:tab w:val="right" w:pos="8222"/>
          <w:tab w:val="right" w:pos="8931"/>
        </w:tabs>
        <w:outlineLvl w:val="0"/>
        <w:rPr>
          <w:b/>
        </w:rPr>
      </w:pPr>
    </w:p>
    <w:p w14:paraId="7D189AC2" w14:textId="00B6750E" w:rsidR="00F12B9B" w:rsidRPr="003D5A49" w:rsidRDefault="00D9174C" w:rsidP="00DB49BF">
      <w:pPr>
        <w:tabs>
          <w:tab w:val="left" w:pos="851"/>
          <w:tab w:val="left" w:pos="1701"/>
          <w:tab w:val="left" w:pos="2552"/>
          <w:tab w:val="left" w:pos="7655"/>
          <w:tab w:val="right" w:pos="8222"/>
          <w:tab w:val="right" w:pos="8931"/>
        </w:tabs>
        <w:spacing w:line="480" w:lineRule="auto"/>
        <w:outlineLvl w:val="0"/>
        <w:rPr>
          <w:b/>
        </w:rPr>
      </w:pPr>
      <w:r>
        <w:rPr>
          <w:b/>
        </w:rPr>
        <w:t>1</w:t>
      </w:r>
      <w:r w:rsidR="0090161B" w:rsidRPr="003D5A49">
        <w:rPr>
          <w:b/>
        </w:rPr>
        <w:tab/>
      </w:r>
      <w:r w:rsidR="00C04221">
        <w:rPr>
          <w:b/>
        </w:rPr>
        <w:t>Introduction</w:t>
      </w:r>
      <w:r w:rsidR="00DB49BF">
        <w:rPr>
          <w:b/>
        </w:rPr>
        <w:tab/>
      </w:r>
      <w:r w:rsidR="00DB49BF">
        <w:rPr>
          <w:b/>
        </w:rPr>
        <w:tab/>
      </w:r>
      <w:r w:rsidR="00DB49BF" w:rsidRPr="003D5A49">
        <w:rPr>
          <w:b/>
        </w:rPr>
        <w:t>………</w:t>
      </w:r>
      <w:r w:rsidR="008F76E9" w:rsidRPr="003D5A49">
        <w:rPr>
          <w:b/>
        </w:rPr>
        <w:tab/>
      </w:r>
      <w:r w:rsidR="00110A45">
        <w:rPr>
          <w:b/>
        </w:rPr>
        <w:t>4</w:t>
      </w:r>
    </w:p>
    <w:p w14:paraId="1BAFB35E" w14:textId="2ECC91BD" w:rsidR="00F87EC0" w:rsidRDefault="00F87EC0" w:rsidP="00DB49BF">
      <w:pPr>
        <w:tabs>
          <w:tab w:val="left" w:pos="851"/>
          <w:tab w:val="left" w:pos="1701"/>
          <w:tab w:val="left" w:pos="2552"/>
          <w:tab w:val="left" w:pos="3689"/>
          <w:tab w:val="left" w:pos="7655"/>
          <w:tab w:val="right" w:pos="8222"/>
          <w:tab w:val="right" w:pos="8931"/>
        </w:tabs>
        <w:outlineLvl w:val="0"/>
        <w:rPr>
          <w:b/>
          <w:color w:val="0070C0"/>
        </w:rPr>
      </w:pPr>
      <w:r w:rsidRPr="003D5A49">
        <w:rPr>
          <w:b/>
          <w:color w:val="0070C0"/>
        </w:rPr>
        <w:tab/>
      </w:r>
      <w:r w:rsidR="00D9174C">
        <w:rPr>
          <w:b/>
          <w:color w:val="0070C0"/>
        </w:rPr>
        <w:t>1</w:t>
      </w:r>
      <w:r w:rsidRPr="003D5A49">
        <w:rPr>
          <w:b/>
          <w:color w:val="0070C0"/>
        </w:rPr>
        <w:t>.1</w:t>
      </w:r>
      <w:r w:rsidRPr="003D5A49">
        <w:rPr>
          <w:b/>
          <w:color w:val="0070C0"/>
        </w:rPr>
        <w:tab/>
      </w:r>
      <w:r w:rsidR="00A2340D">
        <w:rPr>
          <w:b/>
          <w:color w:val="0070C0"/>
        </w:rPr>
        <w:t>Outline of research</w:t>
      </w:r>
      <w:r w:rsidR="00A2340D">
        <w:rPr>
          <w:b/>
          <w:color w:val="0070C0"/>
        </w:rPr>
        <w:tab/>
      </w:r>
      <w:r w:rsidR="00147702">
        <w:rPr>
          <w:b/>
          <w:color w:val="0070C0"/>
        </w:rPr>
        <w:tab/>
      </w:r>
      <w:r w:rsidRPr="003D5A49">
        <w:rPr>
          <w:b/>
          <w:color w:val="0070C0"/>
        </w:rPr>
        <w:t>………</w:t>
      </w:r>
      <w:r w:rsidR="00EB5DB5">
        <w:rPr>
          <w:b/>
          <w:color w:val="0070C0"/>
        </w:rPr>
        <w:tab/>
      </w:r>
      <w:r w:rsidR="00110A45">
        <w:rPr>
          <w:b/>
          <w:color w:val="0070C0"/>
        </w:rPr>
        <w:t>4</w:t>
      </w:r>
    </w:p>
    <w:p w14:paraId="7285F418" w14:textId="09845DF8" w:rsidR="00F80A3C" w:rsidRDefault="00A2340D" w:rsidP="00DB49BF">
      <w:pPr>
        <w:tabs>
          <w:tab w:val="left" w:pos="851"/>
          <w:tab w:val="left" w:pos="1701"/>
          <w:tab w:val="left" w:pos="2552"/>
          <w:tab w:val="left" w:pos="3689"/>
          <w:tab w:val="left" w:pos="7655"/>
          <w:tab w:val="right" w:pos="8222"/>
          <w:tab w:val="right" w:pos="8931"/>
        </w:tabs>
        <w:outlineLvl w:val="0"/>
        <w:rPr>
          <w:b/>
          <w:color w:val="0070C0"/>
        </w:rPr>
      </w:pPr>
      <w:r w:rsidRPr="003D5A49">
        <w:rPr>
          <w:b/>
          <w:color w:val="0070C0"/>
        </w:rPr>
        <w:tab/>
      </w:r>
      <w:r w:rsidR="00D9174C">
        <w:rPr>
          <w:b/>
          <w:color w:val="0070C0"/>
        </w:rPr>
        <w:t>1</w:t>
      </w:r>
      <w:r w:rsidRPr="003D5A49">
        <w:rPr>
          <w:b/>
          <w:color w:val="0070C0"/>
        </w:rPr>
        <w:t>.</w:t>
      </w:r>
      <w:r>
        <w:rPr>
          <w:b/>
          <w:color w:val="0070C0"/>
        </w:rPr>
        <w:t>2</w:t>
      </w:r>
      <w:r w:rsidRPr="003D5A49">
        <w:rPr>
          <w:b/>
          <w:color w:val="0070C0"/>
        </w:rPr>
        <w:tab/>
      </w:r>
      <w:r w:rsidR="00642E6E">
        <w:rPr>
          <w:b/>
          <w:color w:val="0070C0"/>
        </w:rPr>
        <w:t xml:space="preserve">Industry </w:t>
      </w:r>
      <w:r>
        <w:rPr>
          <w:b/>
          <w:color w:val="0070C0"/>
        </w:rPr>
        <w:t>information</w:t>
      </w:r>
      <w:r w:rsidRPr="003D5A49">
        <w:rPr>
          <w:b/>
          <w:color w:val="0070C0"/>
        </w:rPr>
        <w:tab/>
      </w:r>
      <w:r>
        <w:rPr>
          <w:b/>
          <w:color w:val="0070C0"/>
        </w:rPr>
        <w:tab/>
      </w:r>
      <w:r w:rsidRPr="003D5A49">
        <w:rPr>
          <w:b/>
          <w:color w:val="0070C0"/>
        </w:rPr>
        <w:t>………</w:t>
      </w:r>
      <w:r w:rsidRPr="003D5A49">
        <w:rPr>
          <w:b/>
          <w:color w:val="0070C0"/>
        </w:rPr>
        <w:tab/>
      </w:r>
      <w:r w:rsidR="00110A45">
        <w:rPr>
          <w:b/>
          <w:color w:val="0070C0"/>
        </w:rPr>
        <w:t>4</w:t>
      </w:r>
    </w:p>
    <w:p w14:paraId="455B897C" w14:textId="7958ED0D" w:rsidR="00F80A3C" w:rsidRPr="00F80A3C" w:rsidRDefault="00F80A3C"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Pr>
          <w:b/>
          <w:color w:val="0070C0"/>
        </w:rPr>
        <w:tab/>
      </w:r>
      <w:r w:rsidR="00D9174C">
        <w:rPr>
          <w:b/>
          <w:bCs/>
          <w:color w:val="00B050"/>
        </w:rPr>
        <w:t>1</w:t>
      </w:r>
      <w:r w:rsidRPr="00F80A3C">
        <w:rPr>
          <w:b/>
          <w:bCs/>
          <w:color w:val="00B050"/>
        </w:rPr>
        <w:t>.2.1</w:t>
      </w:r>
      <w:r w:rsidRPr="00F80A3C">
        <w:rPr>
          <w:b/>
          <w:bCs/>
          <w:color w:val="00B050"/>
        </w:rPr>
        <w:tab/>
        <w:t>Earned income</w:t>
      </w:r>
      <w:r w:rsidRPr="00642E6E">
        <w:rPr>
          <w:b/>
          <w:color w:val="00B050"/>
        </w:rPr>
        <w:tab/>
      </w:r>
      <w:r w:rsidRPr="00642E6E">
        <w:rPr>
          <w:b/>
          <w:color w:val="00B050"/>
        </w:rPr>
        <w:tab/>
        <w:t>………</w:t>
      </w:r>
      <w:r w:rsidR="00334E36">
        <w:rPr>
          <w:b/>
          <w:color w:val="00B050"/>
        </w:rPr>
        <w:tab/>
      </w:r>
      <w:r w:rsidR="00110A45">
        <w:rPr>
          <w:b/>
          <w:color w:val="00B050"/>
        </w:rPr>
        <w:t>5</w:t>
      </w:r>
    </w:p>
    <w:p w14:paraId="4E343ED6" w14:textId="66612B58" w:rsidR="00F80A3C" w:rsidRDefault="00F80A3C"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Pr>
          <w:b/>
          <w:color w:val="0070C0"/>
        </w:rPr>
        <w:tab/>
      </w:r>
      <w:r w:rsidR="00D9174C">
        <w:rPr>
          <w:b/>
          <w:bCs/>
          <w:color w:val="00B050"/>
        </w:rPr>
        <w:t>1</w:t>
      </w:r>
      <w:r w:rsidRPr="00F80A3C">
        <w:rPr>
          <w:b/>
          <w:bCs/>
          <w:color w:val="00B050"/>
        </w:rPr>
        <w:t>.2.</w:t>
      </w:r>
      <w:r w:rsidR="00475A74">
        <w:rPr>
          <w:b/>
          <w:bCs/>
          <w:color w:val="00B050"/>
        </w:rPr>
        <w:t>2</w:t>
      </w:r>
      <w:r w:rsidRPr="00F80A3C">
        <w:rPr>
          <w:b/>
          <w:bCs/>
          <w:color w:val="00B050"/>
        </w:rPr>
        <w:tab/>
      </w:r>
      <w:r>
        <w:rPr>
          <w:b/>
          <w:bCs/>
          <w:color w:val="00B050"/>
        </w:rPr>
        <w:t>Une</w:t>
      </w:r>
      <w:r w:rsidRPr="00F80A3C">
        <w:rPr>
          <w:b/>
          <w:bCs/>
          <w:color w:val="00B050"/>
        </w:rPr>
        <w:t>arned income</w:t>
      </w:r>
      <w:r w:rsidRPr="00642E6E">
        <w:rPr>
          <w:b/>
          <w:color w:val="00B050"/>
        </w:rPr>
        <w:tab/>
      </w:r>
      <w:r w:rsidRPr="00642E6E">
        <w:rPr>
          <w:b/>
          <w:color w:val="00B050"/>
        </w:rPr>
        <w:tab/>
        <w:t>………</w:t>
      </w:r>
      <w:r w:rsidRPr="00642E6E">
        <w:rPr>
          <w:b/>
          <w:color w:val="00B050"/>
        </w:rPr>
        <w:tab/>
      </w:r>
      <w:r w:rsidR="00110A45">
        <w:rPr>
          <w:b/>
          <w:color w:val="00B050"/>
        </w:rPr>
        <w:t>5</w:t>
      </w:r>
    </w:p>
    <w:p w14:paraId="02A16EB0" w14:textId="04BF5430" w:rsidR="00475A74" w:rsidRDefault="00475A74"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Pr>
          <w:b/>
          <w:color w:val="0070C0"/>
        </w:rPr>
        <w:tab/>
      </w:r>
      <w:r w:rsidR="00D9174C">
        <w:rPr>
          <w:b/>
          <w:bCs/>
          <w:color w:val="00B050"/>
        </w:rPr>
        <w:t>1</w:t>
      </w:r>
      <w:r w:rsidRPr="00F80A3C">
        <w:rPr>
          <w:b/>
          <w:bCs/>
          <w:color w:val="00B050"/>
        </w:rPr>
        <w:t>.2.</w:t>
      </w:r>
      <w:r>
        <w:rPr>
          <w:b/>
          <w:bCs/>
          <w:color w:val="00B050"/>
        </w:rPr>
        <w:t>3</w:t>
      </w:r>
      <w:r w:rsidRPr="00F80A3C">
        <w:rPr>
          <w:b/>
          <w:bCs/>
          <w:color w:val="00B050"/>
        </w:rPr>
        <w:tab/>
      </w:r>
      <w:r>
        <w:rPr>
          <w:b/>
          <w:bCs/>
          <w:color w:val="00B050"/>
        </w:rPr>
        <w:t>Capital base</w:t>
      </w:r>
      <w:r w:rsidRPr="00642E6E">
        <w:rPr>
          <w:b/>
          <w:color w:val="00B050"/>
        </w:rPr>
        <w:tab/>
      </w:r>
      <w:r w:rsidRPr="00642E6E">
        <w:rPr>
          <w:b/>
          <w:color w:val="00B050"/>
        </w:rPr>
        <w:tab/>
        <w:t>………</w:t>
      </w:r>
      <w:r w:rsidRPr="00642E6E">
        <w:rPr>
          <w:b/>
          <w:color w:val="00B050"/>
        </w:rPr>
        <w:tab/>
      </w:r>
      <w:r w:rsidR="00110A45">
        <w:rPr>
          <w:b/>
          <w:color w:val="00B050"/>
        </w:rPr>
        <w:t>9</w:t>
      </w:r>
    </w:p>
    <w:p w14:paraId="13A723AD" w14:textId="0C846A6D" w:rsidR="00642E6E" w:rsidRDefault="00642E6E"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sidR="00D9174C">
        <w:rPr>
          <w:b/>
          <w:color w:val="0070C0"/>
        </w:rPr>
        <w:t>1</w:t>
      </w:r>
      <w:r>
        <w:rPr>
          <w:b/>
          <w:color w:val="0070C0"/>
        </w:rPr>
        <w:t>.3</w:t>
      </w:r>
      <w:r>
        <w:rPr>
          <w:b/>
          <w:color w:val="0070C0"/>
        </w:rPr>
        <w:tab/>
        <w:t>Company information</w:t>
      </w:r>
      <w:r w:rsidRPr="003D5A49">
        <w:rPr>
          <w:b/>
          <w:color w:val="0070C0"/>
        </w:rPr>
        <w:tab/>
      </w:r>
      <w:r>
        <w:rPr>
          <w:b/>
          <w:color w:val="0070C0"/>
        </w:rPr>
        <w:tab/>
      </w:r>
      <w:r w:rsidRPr="003D5A49">
        <w:rPr>
          <w:b/>
          <w:color w:val="0070C0"/>
        </w:rPr>
        <w:t>………</w:t>
      </w:r>
      <w:r w:rsidR="00334E36">
        <w:rPr>
          <w:b/>
          <w:color w:val="0070C0"/>
        </w:rPr>
        <w:tab/>
      </w:r>
      <w:r w:rsidR="00CC38A7">
        <w:rPr>
          <w:b/>
          <w:color w:val="0070C0"/>
        </w:rPr>
        <w:t>1</w:t>
      </w:r>
      <w:r w:rsidR="00110A45">
        <w:rPr>
          <w:b/>
          <w:color w:val="0070C0"/>
        </w:rPr>
        <w:t>3</w:t>
      </w:r>
    </w:p>
    <w:p w14:paraId="192FADA5" w14:textId="6EDDB893" w:rsidR="00642E6E" w:rsidRPr="00642E6E" w:rsidRDefault="00642E6E" w:rsidP="00DB49BF">
      <w:pPr>
        <w:tabs>
          <w:tab w:val="left" w:pos="851"/>
          <w:tab w:val="left" w:pos="1701"/>
          <w:tab w:val="left" w:pos="2552"/>
          <w:tab w:val="left" w:pos="7655"/>
          <w:tab w:val="right" w:pos="8222"/>
          <w:tab w:val="right" w:pos="8931"/>
        </w:tabs>
        <w:jc w:val="both"/>
        <w:outlineLvl w:val="0"/>
        <w:rPr>
          <w:bCs/>
          <w:color w:val="00B050"/>
        </w:rPr>
      </w:pPr>
      <w:r>
        <w:rPr>
          <w:b/>
          <w:color w:val="00B050"/>
        </w:rPr>
        <w:tab/>
      </w:r>
      <w:r>
        <w:rPr>
          <w:b/>
          <w:color w:val="00B050"/>
        </w:rPr>
        <w:tab/>
      </w:r>
      <w:r w:rsidR="00D9174C">
        <w:rPr>
          <w:b/>
          <w:color w:val="00B050"/>
        </w:rPr>
        <w:t>1</w:t>
      </w:r>
      <w:r>
        <w:rPr>
          <w:b/>
          <w:color w:val="00B050"/>
        </w:rPr>
        <w:t>.3.1</w:t>
      </w:r>
      <w:r w:rsidRPr="00114914">
        <w:rPr>
          <w:b/>
          <w:color w:val="00B050"/>
        </w:rPr>
        <w:tab/>
      </w:r>
      <w:r>
        <w:rPr>
          <w:b/>
          <w:color w:val="00B050"/>
        </w:rPr>
        <w:t>Royal Opera House</w:t>
      </w:r>
      <w:r w:rsidRPr="00642E6E">
        <w:rPr>
          <w:b/>
          <w:color w:val="00B050"/>
        </w:rPr>
        <w:tab/>
      </w:r>
      <w:r w:rsidRPr="00642E6E">
        <w:rPr>
          <w:b/>
          <w:color w:val="00B050"/>
        </w:rPr>
        <w:tab/>
        <w:t>………</w:t>
      </w:r>
      <w:r w:rsidR="00CC38A7">
        <w:rPr>
          <w:b/>
          <w:color w:val="00B050"/>
        </w:rPr>
        <w:tab/>
        <w:t>1</w:t>
      </w:r>
      <w:r w:rsidR="00110A45">
        <w:rPr>
          <w:b/>
          <w:color w:val="00B050"/>
        </w:rPr>
        <w:t>3</w:t>
      </w:r>
    </w:p>
    <w:p w14:paraId="55254837" w14:textId="2BAA7387"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2</w:t>
      </w:r>
      <w:r w:rsidRPr="00114914">
        <w:rPr>
          <w:b/>
          <w:color w:val="00B050"/>
        </w:rPr>
        <w:tab/>
      </w:r>
      <w:r>
        <w:rPr>
          <w:b/>
          <w:color w:val="00B050"/>
        </w:rPr>
        <w:t>English National Opera</w:t>
      </w:r>
      <w:r w:rsidRPr="00642E6E">
        <w:rPr>
          <w:b/>
          <w:color w:val="00B050"/>
        </w:rPr>
        <w:tab/>
      </w:r>
      <w:r w:rsidRPr="00642E6E">
        <w:rPr>
          <w:b/>
          <w:color w:val="00B050"/>
        </w:rPr>
        <w:tab/>
        <w:t>………</w:t>
      </w:r>
      <w:r w:rsidRPr="00642E6E">
        <w:rPr>
          <w:b/>
          <w:color w:val="00B050"/>
        </w:rPr>
        <w:tab/>
      </w:r>
      <w:r w:rsidR="00CC38A7">
        <w:rPr>
          <w:b/>
          <w:color w:val="00B050"/>
        </w:rPr>
        <w:t>1</w:t>
      </w:r>
      <w:r w:rsidR="00110A45">
        <w:rPr>
          <w:b/>
          <w:color w:val="00B050"/>
        </w:rPr>
        <w:t>3</w:t>
      </w:r>
    </w:p>
    <w:p w14:paraId="7C43B88E" w14:textId="48CFC256"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3</w:t>
      </w:r>
      <w:r w:rsidRPr="00114914">
        <w:rPr>
          <w:b/>
          <w:color w:val="00B050"/>
        </w:rPr>
        <w:tab/>
      </w:r>
      <w:r>
        <w:rPr>
          <w:b/>
          <w:color w:val="00B050"/>
        </w:rPr>
        <w:t>Welsh National Opera</w:t>
      </w:r>
      <w:r w:rsidRPr="00642E6E">
        <w:rPr>
          <w:b/>
          <w:color w:val="00B050"/>
        </w:rPr>
        <w:tab/>
      </w:r>
      <w:r w:rsidRPr="00642E6E">
        <w:rPr>
          <w:b/>
          <w:color w:val="00B050"/>
        </w:rPr>
        <w:tab/>
        <w:t>………</w:t>
      </w:r>
      <w:r w:rsidRPr="00642E6E">
        <w:rPr>
          <w:b/>
          <w:color w:val="00B050"/>
        </w:rPr>
        <w:tab/>
      </w:r>
      <w:r w:rsidR="00CC38A7">
        <w:rPr>
          <w:b/>
          <w:color w:val="00B050"/>
        </w:rPr>
        <w:t>1</w:t>
      </w:r>
      <w:r w:rsidR="00110A45">
        <w:rPr>
          <w:b/>
          <w:color w:val="00B050"/>
        </w:rPr>
        <w:t>4</w:t>
      </w:r>
    </w:p>
    <w:p w14:paraId="2A1B3112" w14:textId="13DBEF42" w:rsidR="00642E6E" w:rsidRPr="00642E6E"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4</w:t>
      </w:r>
      <w:r w:rsidRPr="00114914">
        <w:rPr>
          <w:b/>
          <w:color w:val="00B050"/>
        </w:rPr>
        <w:tab/>
      </w:r>
      <w:r>
        <w:rPr>
          <w:b/>
          <w:color w:val="00B050"/>
        </w:rPr>
        <w:t>Opera North</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4</w:t>
      </w:r>
    </w:p>
    <w:p w14:paraId="703641B3" w14:textId="14299DF7"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.3.5</w:t>
      </w:r>
      <w:r w:rsidRPr="00114914">
        <w:rPr>
          <w:b/>
          <w:color w:val="00B050"/>
        </w:rPr>
        <w:tab/>
      </w:r>
      <w:r>
        <w:rPr>
          <w:b/>
          <w:color w:val="00B050"/>
        </w:rPr>
        <w:t>Glyndebourne</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4</w:t>
      </w:r>
    </w:p>
    <w:p w14:paraId="21D6823D" w14:textId="0C7F12F7"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6</w:t>
      </w:r>
      <w:r w:rsidRPr="00114914">
        <w:rPr>
          <w:b/>
          <w:color w:val="00B050"/>
        </w:rPr>
        <w:tab/>
      </w:r>
      <w:r>
        <w:rPr>
          <w:b/>
          <w:color w:val="00B050"/>
        </w:rPr>
        <w:t>Scottish Opera</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5</w:t>
      </w:r>
    </w:p>
    <w:p w14:paraId="281660DA" w14:textId="6D238B7D"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7</w:t>
      </w:r>
      <w:r w:rsidRPr="00114914">
        <w:rPr>
          <w:b/>
          <w:color w:val="00B050"/>
        </w:rPr>
        <w:tab/>
      </w:r>
      <w:proofErr w:type="spellStart"/>
      <w:r>
        <w:rPr>
          <w:b/>
          <w:color w:val="00B050"/>
        </w:rPr>
        <w:t>Garsington</w:t>
      </w:r>
      <w:proofErr w:type="spellEnd"/>
      <w:r>
        <w:rPr>
          <w:b/>
          <w:color w:val="00B050"/>
        </w:rPr>
        <w:t xml:space="preserve"> Opera</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5</w:t>
      </w:r>
    </w:p>
    <w:p w14:paraId="048844F7" w14:textId="4F0B80AD" w:rsidR="00642E6E" w:rsidRPr="00AA0DE1"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8</w:t>
      </w:r>
      <w:r w:rsidRPr="00114914">
        <w:rPr>
          <w:b/>
          <w:color w:val="00B050"/>
        </w:rPr>
        <w:tab/>
      </w:r>
      <w:r>
        <w:rPr>
          <w:b/>
          <w:color w:val="00B050"/>
        </w:rPr>
        <w:t>Grange Park Opera</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5</w:t>
      </w:r>
    </w:p>
    <w:p w14:paraId="2C0B504F" w14:textId="468A86B9" w:rsidR="00642E6E" w:rsidRPr="00642E6E" w:rsidRDefault="00642E6E"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9</w:t>
      </w:r>
      <w:r w:rsidRPr="00114914">
        <w:rPr>
          <w:b/>
          <w:color w:val="00B050"/>
        </w:rPr>
        <w:tab/>
      </w:r>
      <w:r>
        <w:rPr>
          <w:b/>
          <w:color w:val="00B050"/>
        </w:rPr>
        <w:t>English Touring Opera</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6</w:t>
      </w:r>
    </w:p>
    <w:p w14:paraId="5EE705E6" w14:textId="1FB6E1E3" w:rsidR="009C73AF" w:rsidRDefault="00642E6E" w:rsidP="009C73A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10</w:t>
      </w:r>
      <w:r>
        <w:rPr>
          <w:b/>
          <w:color w:val="00B050"/>
        </w:rPr>
        <w:tab/>
        <w:t>Birmingham Opera</w:t>
      </w:r>
      <w:r w:rsidRPr="00642E6E">
        <w:rPr>
          <w:b/>
          <w:color w:val="00B050"/>
        </w:rPr>
        <w:tab/>
      </w:r>
      <w:r w:rsidRPr="00642E6E">
        <w:rPr>
          <w:b/>
          <w:color w:val="00B050"/>
        </w:rPr>
        <w:tab/>
        <w:t>………</w:t>
      </w:r>
      <w:r w:rsidRPr="00642E6E">
        <w:rPr>
          <w:b/>
          <w:color w:val="00B050"/>
        </w:rPr>
        <w:tab/>
      </w:r>
      <w:r w:rsidR="00EB5DB5">
        <w:rPr>
          <w:b/>
          <w:color w:val="00B050"/>
        </w:rPr>
        <w:t>1</w:t>
      </w:r>
      <w:r w:rsidR="00110A45">
        <w:rPr>
          <w:b/>
          <w:color w:val="00B050"/>
        </w:rPr>
        <w:t>6</w:t>
      </w:r>
    </w:p>
    <w:p w14:paraId="3AB7953A" w14:textId="37F24617" w:rsidR="009C73AF" w:rsidRDefault="009C73AF" w:rsidP="009C73A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11</w:t>
      </w:r>
      <w:r w:rsidRPr="00114914">
        <w:rPr>
          <w:b/>
          <w:color w:val="00B050"/>
        </w:rPr>
        <w:tab/>
      </w:r>
      <w:r>
        <w:rPr>
          <w:b/>
          <w:color w:val="00B050"/>
        </w:rPr>
        <w:t>Classical Opera</w:t>
      </w:r>
      <w:r w:rsidRPr="00642E6E">
        <w:rPr>
          <w:b/>
          <w:color w:val="00B050"/>
        </w:rPr>
        <w:tab/>
      </w:r>
      <w:r w:rsidRPr="00642E6E">
        <w:rPr>
          <w:b/>
          <w:color w:val="00B050"/>
        </w:rPr>
        <w:tab/>
        <w:t>………</w:t>
      </w:r>
      <w:r w:rsidRPr="00642E6E">
        <w:rPr>
          <w:b/>
          <w:color w:val="00B050"/>
        </w:rPr>
        <w:tab/>
      </w:r>
      <w:r>
        <w:rPr>
          <w:b/>
          <w:color w:val="00B050"/>
        </w:rPr>
        <w:t>1</w:t>
      </w:r>
      <w:r w:rsidR="00110A45">
        <w:rPr>
          <w:b/>
          <w:color w:val="00B050"/>
        </w:rPr>
        <w:t>6</w:t>
      </w:r>
    </w:p>
    <w:p w14:paraId="58CF8296" w14:textId="5D4C2312" w:rsidR="009C73AF" w:rsidRPr="00642E6E" w:rsidRDefault="009C73AF" w:rsidP="00DB49BF">
      <w:pPr>
        <w:tabs>
          <w:tab w:val="left" w:pos="851"/>
          <w:tab w:val="left" w:pos="1701"/>
          <w:tab w:val="left" w:pos="2552"/>
          <w:tab w:val="left" w:pos="7655"/>
          <w:tab w:val="right" w:pos="8222"/>
          <w:tab w:val="right" w:pos="8931"/>
        </w:tabs>
        <w:jc w:val="both"/>
        <w:outlineLvl w:val="0"/>
        <w:rPr>
          <w:b/>
          <w:color w:val="00B050"/>
        </w:rPr>
      </w:pPr>
      <w:r>
        <w:rPr>
          <w:b/>
          <w:color w:val="00B050"/>
        </w:rPr>
        <w:tab/>
      </w:r>
      <w:r>
        <w:rPr>
          <w:b/>
          <w:color w:val="00B050"/>
        </w:rPr>
        <w:tab/>
      </w:r>
      <w:r w:rsidR="00D9174C">
        <w:rPr>
          <w:b/>
          <w:color w:val="00B050"/>
        </w:rPr>
        <w:t>1</w:t>
      </w:r>
      <w:r>
        <w:rPr>
          <w:b/>
          <w:color w:val="00B050"/>
        </w:rPr>
        <w:t>.3</w:t>
      </w:r>
      <w:r w:rsidRPr="00114914">
        <w:rPr>
          <w:b/>
          <w:color w:val="00B050"/>
        </w:rPr>
        <w:t>.</w:t>
      </w:r>
      <w:r>
        <w:rPr>
          <w:b/>
          <w:color w:val="00B050"/>
        </w:rPr>
        <w:t>12</w:t>
      </w:r>
      <w:r w:rsidRPr="00114914">
        <w:rPr>
          <w:b/>
          <w:color w:val="00B050"/>
        </w:rPr>
        <w:tab/>
      </w:r>
      <w:proofErr w:type="spellStart"/>
      <w:r>
        <w:rPr>
          <w:b/>
          <w:color w:val="00B050"/>
        </w:rPr>
        <w:t>Longborough</w:t>
      </w:r>
      <w:proofErr w:type="spellEnd"/>
      <w:r>
        <w:rPr>
          <w:b/>
          <w:color w:val="00B050"/>
        </w:rPr>
        <w:t xml:space="preserve"> Festival Opera</w:t>
      </w:r>
      <w:r w:rsidRPr="00642E6E">
        <w:rPr>
          <w:b/>
          <w:color w:val="00B050"/>
        </w:rPr>
        <w:tab/>
      </w:r>
      <w:r w:rsidRPr="00642E6E">
        <w:rPr>
          <w:b/>
          <w:color w:val="00B050"/>
        </w:rPr>
        <w:tab/>
        <w:t>………</w:t>
      </w:r>
      <w:r w:rsidRPr="00642E6E">
        <w:rPr>
          <w:b/>
          <w:color w:val="00B050"/>
        </w:rPr>
        <w:tab/>
      </w:r>
      <w:r>
        <w:rPr>
          <w:b/>
          <w:color w:val="00B050"/>
        </w:rPr>
        <w:t>1</w:t>
      </w:r>
      <w:r w:rsidR="00110A45">
        <w:rPr>
          <w:b/>
          <w:color w:val="00B050"/>
        </w:rPr>
        <w:t>6</w:t>
      </w:r>
    </w:p>
    <w:p w14:paraId="354FFB9E" w14:textId="55946A77" w:rsidR="00A2340D" w:rsidRDefault="00A2340D" w:rsidP="00DB49BF">
      <w:pPr>
        <w:tabs>
          <w:tab w:val="left" w:pos="851"/>
          <w:tab w:val="left" w:pos="1701"/>
          <w:tab w:val="left" w:pos="2552"/>
          <w:tab w:val="left" w:pos="3689"/>
          <w:tab w:val="left" w:pos="7655"/>
          <w:tab w:val="right" w:pos="8222"/>
          <w:tab w:val="right" w:pos="8931"/>
        </w:tabs>
        <w:outlineLvl w:val="0"/>
        <w:rPr>
          <w:b/>
          <w:color w:val="0070C0"/>
        </w:rPr>
      </w:pPr>
      <w:r w:rsidRPr="003D5A49">
        <w:rPr>
          <w:b/>
          <w:color w:val="0070C0"/>
        </w:rPr>
        <w:tab/>
      </w:r>
      <w:r w:rsidR="00D9174C">
        <w:rPr>
          <w:b/>
          <w:color w:val="0070C0"/>
        </w:rPr>
        <w:t>1</w:t>
      </w:r>
      <w:r w:rsidRPr="003D5A49">
        <w:rPr>
          <w:b/>
          <w:color w:val="0070C0"/>
        </w:rPr>
        <w:t>.</w:t>
      </w:r>
      <w:r w:rsidR="00642E6E">
        <w:rPr>
          <w:b/>
          <w:color w:val="0070C0"/>
        </w:rPr>
        <w:t>4</w:t>
      </w:r>
      <w:r w:rsidRPr="003D5A49">
        <w:rPr>
          <w:b/>
          <w:color w:val="0070C0"/>
        </w:rPr>
        <w:tab/>
      </w:r>
      <w:r>
        <w:rPr>
          <w:b/>
          <w:color w:val="0070C0"/>
        </w:rPr>
        <w:t>Research objective</w:t>
      </w:r>
      <w:r>
        <w:rPr>
          <w:b/>
          <w:color w:val="0070C0"/>
        </w:rPr>
        <w:tab/>
      </w:r>
      <w:r>
        <w:rPr>
          <w:b/>
          <w:color w:val="0070C0"/>
        </w:rPr>
        <w:tab/>
      </w:r>
      <w:r w:rsidRPr="003D5A49">
        <w:rPr>
          <w:b/>
          <w:color w:val="0070C0"/>
        </w:rPr>
        <w:t>………</w:t>
      </w:r>
      <w:r w:rsidRPr="003D5A49">
        <w:rPr>
          <w:b/>
          <w:color w:val="0070C0"/>
        </w:rPr>
        <w:tab/>
      </w:r>
      <w:r w:rsidR="00EB5DB5">
        <w:rPr>
          <w:b/>
          <w:color w:val="0070C0"/>
        </w:rPr>
        <w:t>1</w:t>
      </w:r>
      <w:r w:rsidR="00110A45">
        <w:rPr>
          <w:b/>
          <w:color w:val="0070C0"/>
        </w:rPr>
        <w:t>7</w:t>
      </w:r>
    </w:p>
    <w:p w14:paraId="28B52445" w14:textId="5E42E256" w:rsidR="00A2340D" w:rsidRDefault="00A2340D"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sidR="00D9174C">
        <w:rPr>
          <w:b/>
          <w:color w:val="0070C0"/>
        </w:rPr>
        <w:t>1</w:t>
      </w:r>
      <w:r>
        <w:rPr>
          <w:b/>
          <w:color w:val="0070C0"/>
        </w:rPr>
        <w:t>.</w:t>
      </w:r>
      <w:r w:rsidR="00642E6E">
        <w:rPr>
          <w:b/>
          <w:color w:val="0070C0"/>
        </w:rPr>
        <w:t>5</w:t>
      </w:r>
      <w:r>
        <w:rPr>
          <w:b/>
          <w:color w:val="0070C0"/>
        </w:rPr>
        <w:tab/>
        <w:t>Research questions</w:t>
      </w:r>
      <w:r>
        <w:rPr>
          <w:b/>
          <w:color w:val="0070C0"/>
        </w:rPr>
        <w:tab/>
      </w:r>
      <w:r>
        <w:rPr>
          <w:b/>
          <w:color w:val="0070C0"/>
        </w:rPr>
        <w:tab/>
      </w:r>
      <w:r w:rsidRPr="003D5A49">
        <w:rPr>
          <w:b/>
          <w:color w:val="0070C0"/>
        </w:rPr>
        <w:t>………</w:t>
      </w:r>
      <w:r w:rsidRPr="003D5A49">
        <w:rPr>
          <w:b/>
          <w:color w:val="0070C0"/>
        </w:rPr>
        <w:tab/>
      </w:r>
      <w:r w:rsidR="00EB5DB5">
        <w:rPr>
          <w:b/>
          <w:color w:val="0070C0"/>
        </w:rPr>
        <w:t>1</w:t>
      </w:r>
      <w:r w:rsidR="00110A45">
        <w:rPr>
          <w:b/>
          <w:color w:val="0070C0"/>
        </w:rPr>
        <w:t>8</w:t>
      </w:r>
    </w:p>
    <w:p w14:paraId="2F66A9A5" w14:textId="1B1FA8E9" w:rsidR="00A2340D" w:rsidRDefault="00A2340D" w:rsidP="00DB49BF">
      <w:pPr>
        <w:tabs>
          <w:tab w:val="left" w:pos="851"/>
          <w:tab w:val="left" w:pos="1701"/>
          <w:tab w:val="left" w:pos="2552"/>
          <w:tab w:val="left" w:pos="3689"/>
          <w:tab w:val="left" w:pos="7655"/>
          <w:tab w:val="right" w:pos="8222"/>
          <w:tab w:val="right" w:pos="8931"/>
        </w:tabs>
        <w:outlineLvl w:val="0"/>
        <w:rPr>
          <w:b/>
          <w:color w:val="0070C0"/>
        </w:rPr>
      </w:pPr>
      <w:r>
        <w:rPr>
          <w:b/>
          <w:color w:val="0070C0"/>
        </w:rPr>
        <w:tab/>
      </w:r>
      <w:r w:rsidR="00D9174C">
        <w:rPr>
          <w:b/>
          <w:color w:val="0070C0"/>
        </w:rPr>
        <w:t>1</w:t>
      </w:r>
      <w:r>
        <w:rPr>
          <w:b/>
          <w:color w:val="0070C0"/>
        </w:rPr>
        <w:t>.</w:t>
      </w:r>
      <w:r w:rsidR="00642E6E">
        <w:rPr>
          <w:b/>
          <w:color w:val="0070C0"/>
        </w:rPr>
        <w:t>6</w:t>
      </w:r>
      <w:r>
        <w:rPr>
          <w:b/>
          <w:color w:val="0070C0"/>
        </w:rPr>
        <w:tab/>
        <w:t>Business problem addressed</w:t>
      </w:r>
      <w:r>
        <w:rPr>
          <w:b/>
          <w:color w:val="0070C0"/>
        </w:rPr>
        <w:tab/>
      </w:r>
      <w:r w:rsidRPr="003D5A49">
        <w:rPr>
          <w:b/>
          <w:color w:val="0070C0"/>
        </w:rPr>
        <w:t>………</w:t>
      </w:r>
      <w:r w:rsidRPr="003D5A49">
        <w:rPr>
          <w:b/>
          <w:color w:val="0070C0"/>
        </w:rPr>
        <w:tab/>
      </w:r>
      <w:r w:rsidR="00110A45">
        <w:rPr>
          <w:b/>
          <w:color w:val="0070C0"/>
        </w:rPr>
        <w:t>19</w:t>
      </w:r>
    </w:p>
    <w:p w14:paraId="3C09C1B8" w14:textId="77777777" w:rsidR="00A2340D" w:rsidRPr="003D5A49" w:rsidRDefault="00A2340D" w:rsidP="00DB49BF">
      <w:pPr>
        <w:tabs>
          <w:tab w:val="left" w:pos="851"/>
          <w:tab w:val="left" w:pos="1701"/>
          <w:tab w:val="left" w:pos="2552"/>
          <w:tab w:val="left" w:pos="3689"/>
          <w:tab w:val="left" w:pos="7655"/>
          <w:tab w:val="right" w:pos="8222"/>
          <w:tab w:val="right" w:pos="8931"/>
        </w:tabs>
        <w:outlineLvl w:val="0"/>
        <w:rPr>
          <w:b/>
          <w:color w:val="0070C0"/>
        </w:rPr>
      </w:pPr>
    </w:p>
    <w:p w14:paraId="5683694B" w14:textId="144F4FEA" w:rsidR="009F3898" w:rsidRPr="003D5A49" w:rsidRDefault="00D9174C" w:rsidP="00DB49BF">
      <w:pPr>
        <w:tabs>
          <w:tab w:val="left" w:pos="851"/>
          <w:tab w:val="left" w:pos="1701"/>
          <w:tab w:val="left" w:pos="2552"/>
          <w:tab w:val="left" w:pos="7655"/>
          <w:tab w:val="right" w:pos="8222"/>
          <w:tab w:val="right" w:pos="8931"/>
        </w:tabs>
        <w:spacing w:line="480" w:lineRule="auto"/>
        <w:outlineLvl w:val="0"/>
        <w:rPr>
          <w:b/>
        </w:rPr>
      </w:pPr>
      <w:r>
        <w:rPr>
          <w:b/>
        </w:rPr>
        <w:t>2</w:t>
      </w:r>
      <w:r w:rsidR="009F3898" w:rsidRPr="003D5A49">
        <w:rPr>
          <w:b/>
        </w:rPr>
        <w:tab/>
      </w:r>
      <w:r w:rsidR="00C04221">
        <w:rPr>
          <w:b/>
        </w:rPr>
        <w:t>Literature review</w:t>
      </w:r>
      <w:r w:rsidR="00F87EC0" w:rsidRPr="003D5A49">
        <w:rPr>
          <w:b/>
        </w:rPr>
        <w:tab/>
        <w:t>………</w:t>
      </w:r>
      <w:r w:rsidR="00F87EC0" w:rsidRPr="003D5A49">
        <w:rPr>
          <w:b/>
        </w:rPr>
        <w:tab/>
      </w:r>
      <w:r w:rsidR="00C5426A">
        <w:rPr>
          <w:b/>
        </w:rPr>
        <w:t>2</w:t>
      </w:r>
      <w:r w:rsidR="00110A45">
        <w:rPr>
          <w:b/>
        </w:rPr>
        <w:t>0</w:t>
      </w:r>
    </w:p>
    <w:p w14:paraId="29F86BB1" w14:textId="02D92558" w:rsidR="00F87EC0" w:rsidRDefault="00F87EC0"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2</w:t>
      </w:r>
      <w:r w:rsidR="001F795A">
        <w:rPr>
          <w:b/>
          <w:color w:val="0070C0"/>
        </w:rPr>
        <w:t>.1</w:t>
      </w:r>
      <w:r w:rsidR="001F795A" w:rsidRPr="003D5A49">
        <w:rPr>
          <w:b/>
          <w:color w:val="0070C0"/>
        </w:rPr>
        <w:tab/>
      </w:r>
      <w:r w:rsidR="001F795A">
        <w:rPr>
          <w:b/>
          <w:color w:val="0070C0"/>
        </w:rPr>
        <w:t>Introduction</w:t>
      </w:r>
      <w:r w:rsidRPr="003D5A49">
        <w:rPr>
          <w:b/>
          <w:color w:val="0070C0"/>
        </w:rPr>
        <w:tab/>
      </w:r>
      <w:r w:rsidRPr="003D5A49">
        <w:rPr>
          <w:b/>
          <w:color w:val="0070C0"/>
        </w:rPr>
        <w:tab/>
        <w:t>………</w:t>
      </w:r>
      <w:r w:rsidRPr="003D5A49">
        <w:rPr>
          <w:b/>
          <w:color w:val="0070C0"/>
        </w:rPr>
        <w:tab/>
      </w:r>
      <w:r w:rsidR="00C5426A">
        <w:rPr>
          <w:b/>
          <w:color w:val="0070C0"/>
        </w:rPr>
        <w:t>2</w:t>
      </w:r>
      <w:r w:rsidR="00110A45">
        <w:rPr>
          <w:b/>
          <w:color w:val="0070C0"/>
        </w:rPr>
        <w:t>0</w:t>
      </w:r>
    </w:p>
    <w:p w14:paraId="715AB1CE" w14:textId="7300AB58"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.2</w:t>
      </w:r>
      <w:r w:rsidRPr="003D5A49">
        <w:rPr>
          <w:b/>
          <w:color w:val="0070C0"/>
        </w:rPr>
        <w:tab/>
      </w:r>
      <w:r>
        <w:rPr>
          <w:b/>
          <w:color w:val="0070C0"/>
        </w:rPr>
        <w:t>Development of fundraising practice</w:t>
      </w:r>
      <w:r w:rsidRPr="003D5A49">
        <w:rPr>
          <w:b/>
          <w:color w:val="0070C0"/>
        </w:rPr>
        <w:tab/>
      </w:r>
      <w:r w:rsidRPr="003D5A49">
        <w:rPr>
          <w:b/>
          <w:color w:val="0070C0"/>
        </w:rPr>
        <w:tab/>
        <w:t>………</w:t>
      </w:r>
      <w:r w:rsidRPr="003D5A49">
        <w:rPr>
          <w:b/>
          <w:color w:val="0070C0"/>
        </w:rPr>
        <w:tab/>
      </w:r>
      <w:r w:rsidR="00C5426A">
        <w:rPr>
          <w:b/>
          <w:color w:val="0070C0"/>
        </w:rPr>
        <w:t>2</w:t>
      </w:r>
      <w:r w:rsidR="00110A45">
        <w:rPr>
          <w:b/>
          <w:color w:val="0070C0"/>
        </w:rPr>
        <w:t>0</w:t>
      </w:r>
    </w:p>
    <w:p w14:paraId="1ACDE5EF" w14:textId="3459C9DE"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.3</w:t>
      </w:r>
      <w:r w:rsidRPr="003D5A49">
        <w:rPr>
          <w:b/>
          <w:color w:val="0070C0"/>
        </w:rPr>
        <w:tab/>
      </w:r>
      <w:r>
        <w:rPr>
          <w:b/>
          <w:color w:val="0070C0"/>
        </w:rPr>
        <w:t>The ethics of fundraising</w:t>
      </w:r>
      <w:r w:rsidRPr="003D5A49">
        <w:rPr>
          <w:b/>
          <w:color w:val="0070C0"/>
        </w:rPr>
        <w:tab/>
      </w:r>
      <w:r w:rsidRPr="003D5A49">
        <w:rPr>
          <w:b/>
          <w:color w:val="0070C0"/>
        </w:rPr>
        <w:tab/>
        <w:t>………</w:t>
      </w:r>
      <w:r w:rsidRPr="003D5A49">
        <w:rPr>
          <w:b/>
          <w:color w:val="0070C0"/>
        </w:rPr>
        <w:tab/>
      </w:r>
      <w:r w:rsidR="00C5426A">
        <w:rPr>
          <w:b/>
          <w:color w:val="0070C0"/>
        </w:rPr>
        <w:t>2</w:t>
      </w:r>
      <w:r w:rsidR="00110A45">
        <w:rPr>
          <w:b/>
          <w:color w:val="0070C0"/>
        </w:rPr>
        <w:t>1</w:t>
      </w:r>
    </w:p>
    <w:p w14:paraId="7B67F097" w14:textId="371EE9DF"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.4</w:t>
      </w:r>
      <w:r>
        <w:rPr>
          <w:b/>
          <w:color w:val="0070C0"/>
        </w:rPr>
        <w:tab/>
        <w:t xml:space="preserve">Donor motivation </w:t>
      </w:r>
      <w:r w:rsidRPr="003D5A49">
        <w:rPr>
          <w:b/>
          <w:color w:val="0070C0"/>
        </w:rPr>
        <w:tab/>
      </w:r>
      <w:r w:rsidRPr="003D5A49">
        <w:rPr>
          <w:b/>
          <w:color w:val="0070C0"/>
        </w:rPr>
        <w:tab/>
        <w:t>………</w:t>
      </w:r>
      <w:r w:rsidRPr="003D5A49">
        <w:rPr>
          <w:b/>
          <w:color w:val="0070C0"/>
        </w:rPr>
        <w:tab/>
      </w:r>
      <w:r w:rsidR="00C5426A">
        <w:rPr>
          <w:b/>
          <w:color w:val="0070C0"/>
        </w:rPr>
        <w:t>2</w:t>
      </w:r>
      <w:r w:rsidR="00110A45">
        <w:rPr>
          <w:b/>
          <w:color w:val="0070C0"/>
        </w:rPr>
        <w:t>2</w:t>
      </w:r>
    </w:p>
    <w:p w14:paraId="3D3301BA" w14:textId="48A06A67"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.5</w:t>
      </w:r>
      <w:r>
        <w:rPr>
          <w:b/>
          <w:color w:val="0070C0"/>
        </w:rPr>
        <w:tab/>
        <w:t>Donor retention</w:t>
      </w:r>
      <w:r w:rsidRPr="003D5A49">
        <w:rPr>
          <w:b/>
          <w:color w:val="0070C0"/>
        </w:rPr>
        <w:tab/>
      </w:r>
      <w:r w:rsidRPr="003D5A49">
        <w:rPr>
          <w:b/>
          <w:color w:val="0070C0"/>
        </w:rPr>
        <w:tab/>
        <w:t>………</w:t>
      </w:r>
      <w:r w:rsidRPr="003D5A49">
        <w:rPr>
          <w:b/>
          <w:color w:val="0070C0"/>
        </w:rPr>
        <w:tab/>
      </w:r>
      <w:r w:rsidR="00695E18">
        <w:rPr>
          <w:b/>
          <w:color w:val="0070C0"/>
        </w:rPr>
        <w:t>2</w:t>
      </w:r>
      <w:r w:rsidR="00110A45">
        <w:rPr>
          <w:b/>
          <w:color w:val="0070C0"/>
        </w:rPr>
        <w:t>5</w:t>
      </w:r>
    </w:p>
    <w:p w14:paraId="1524F538" w14:textId="31DB6F7A"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.6</w:t>
      </w:r>
      <w:r>
        <w:rPr>
          <w:b/>
          <w:color w:val="0070C0"/>
        </w:rPr>
        <w:tab/>
        <w:t>Fundraising in a technical environment</w:t>
      </w:r>
      <w:r w:rsidRPr="003D5A49">
        <w:rPr>
          <w:b/>
          <w:color w:val="0070C0"/>
        </w:rPr>
        <w:tab/>
      </w:r>
      <w:r w:rsidRPr="003D5A49">
        <w:rPr>
          <w:b/>
          <w:color w:val="0070C0"/>
        </w:rPr>
        <w:tab/>
        <w:t>………</w:t>
      </w:r>
      <w:r w:rsidRPr="003D5A49">
        <w:rPr>
          <w:b/>
          <w:color w:val="0070C0"/>
        </w:rPr>
        <w:tab/>
      </w:r>
      <w:r w:rsidR="00695E18">
        <w:rPr>
          <w:b/>
          <w:color w:val="0070C0"/>
        </w:rPr>
        <w:t>2</w:t>
      </w:r>
      <w:r w:rsidR="00110A45">
        <w:rPr>
          <w:b/>
          <w:color w:val="0070C0"/>
        </w:rPr>
        <w:t>7</w:t>
      </w:r>
    </w:p>
    <w:p w14:paraId="6021887F" w14:textId="09E54C01" w:rsidR="001F795A"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w:t>
      </w:r>
      <w:r w:rsidR="00CB38C9">
        <w:rPr>
          <w:b/>
          <w:color w:val="0070C0"/>
        </w:rPr>
        <w:t>7</w:t>
      </w:r>
      <w:r>
        <w:rPr>
          <w:b/>
          <w:color w:val="0070C0"/>
        </w:rPr>
        <w:tab/>
        <w:t>Fundraising in varying economic conditions</w:t>
      </w:r>
      <w:r w:rsidRPr="003D5A49">
        <w:rPr>
          <w:b/>
          <w:color w:val="0070C0"/>
        </w:rPr>
        <w:tab/>
      </w:r>
      <w:r w:rsidRPr="003D5A49">
        <w:rPr>
          <w:b/>
          <w:color w:val="0070C0"/>
        </w:rPr>
        <w:tab/>
        <w:t>………</w:t>
      </w:r>
      <w:r w:rsidRPr="003D5A49">
        <w:rPr>
          <w:b/>
          <w:color w:val="0070C0"/>
        </w:rPr>
        <w:tab/>
      </w:r>
      <w:r w:rsidR="00695E18">
        <w:rPr>
          <w:b/>
          <w:color w:val="0070C0"/>
        </w:rPr>
        <w:t>2</w:t>
      </w:r>
      <w:r w:rsidR="00110A45">
        <w:rPr>
          <w:b/>
          <w:color w:val="0070C0"/>
        </w:rPr>
        <w:t>8</w:t>
      </w:r>
    </w:p>
    <w:p w14:paraId="24742914" w14:textId="18F90D5E" w:rsidR="00D33358" w:rsidRDefault="00D33358"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.8</w:t>
      </w:r>
      <w:r>
        <w:rPr>
          <w:b/>
          <w:color w:val="0070C0"/>
        </w:rPr>
        <w:tab/>
        <w:t xml:space="preserve">Fundraising in varying political </w:t>
      </w:r>
      <w:r w:rsidR="00D36730">
        <w:rPr>
          <w:b/>
          <w:color w:val="0070C0"/>
        </w:rPr>
        <w:t>conditions</w:t>
      </w:r>
      <w:r>
        <w:rPr>
          <w:b/>
          <w:color w:val="0070C0"/>
        </w:rPr>
        <w:tab/>
      </w:r>
      <w:r w:rsidRPr="003D5A49">
        <w:rPr>
          <w:b/>
          <w:color w:val="0070C0"/>
        </w:rPr>
        <w:t>………</w:t>
      </w:r>
      <w:r>
        <w:rPr>
          <w:b/>
          <w:color w:val="0070C0"/>
        </w:rPr>
        <w:tab/>
      </w:r>
      <w:r w:rsidR="00C2427F">
        <w:rPr>
          <w:b/>
          <w:color w:val="0070C0"/>
        </w:rPr>
        <w:t>3</w:t>
      </w:r>
      <w:r w:rsidR="00110A45">
        <w:rPr>
          <w:b/>
          <w:color w:val="0070C0"/>
        </w:rPr>
        <w:t>1</w:t>
      </w:r>
    </w:p>
    <w:p w14:paraId="05CE22C7" w14:textId="1BA33CBF" w:rsidR="00D33358" w:rsidRPr="008324FB" w:rsidRDefault="00CB38C9"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w:t>
      </w:r>
      <w:r w:rsidR="00D33358">
        <w:rPr>
          <w:b/>
          <w:color w:val="0070C0"/>
        </w:rPr>
        <w:t>9</w:t>
      </w:r>
      <w:r>
        <w:rPr>
          <w:b/>
          <w:color w:val="0070C0"/>
        </w:rPr>
        <w:tab/>
        <w:t>Fundraising performance evaluation</w:t>
      </w:r>
      <w:r w:rsidRPr="003D5A49">
        <w:rPr>
          <w:b/>
          <w:color w:val="0070C0"/>
        </w:rPr>
        <w:tab/>
      </w:r>
      <w:r w:rsidRPr="003D5A49">
        <w:rPr>
          <w:b/>
          <w:color w:val="0070C0"/>
        </w:rPr>
        <w:tab/>
        <w:t>………</w:t>
      </w:r>
      <w:r w:rsidRPr="003D5A49">
        <w:rPr>
          <w:b/>
          <w:color w:val="0070C0"/>
        </w:rPr>
        <w:tab/>
      </w:r>
      <w:r w:rsidR="00C2427F">
        <w:rPr>
          <w:b/>
          <w:color w:val="0070C0"/>
        </w:rPr>
        <w:t>3</w:t>
      </w:r>
      <w:r w:rsidR="00110A45">
        <w:rPr>
          <w:b/>
          <w:color w:val="0070C0"/>
        </w:rPr>
        <w:t>2</w:t>
      </w:r>
    </w:p>
    <w:p w14:paraId="433EE329" w14:textId="1884B6EC" w:rsidR="0088680B" w:rsidRDefault="001F795A"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2</w:t>
      </w:r>
      <w:r>
        <w:rPr>
          <w:b/>
          <w:color w:val="0070C0"/>
        </w:rPr>
        <w:t>.</w:t>
      </w:r>
      <w:r w:rsidR="00D33358">
        <w:rPr>
          <w:b/>
          <w:color w:val="0070C0"/>
        </w:rPr>
        <w:t>10</w:t>
      </w:r>
      <w:r>
        <w:rPr>
          <w:b/>
          <w:color w:val="0070C0"/>
        </w:rPr>
        <w:tab/>
        <w:t>Conclusion</w:t>
      </w:r>
      <w:r w:rsidRPr="003D5A49">
        <w:rPr>
          <w:b/>
          <w:color w:val="0070C0"/>
        </w:rPr>
        <w:tab/>
      </w:r>
      <w:r w:rsidRPr="003D5A49">
        <w:rPr>
          <w:b/>
          <w:color w:val="0070C0"/>
        </w:rPr>
        <w:tab/>
        <w:t>………</w:t>
      </w:r>
      <w:r w:rsidRPr="003D5A49">
        <w:rPr>
          <w:b/>
          <w:color w:val="0070C0"/>
        </w:rPr>
        <w:tab/>
      </w:r>
      <w:r w:rsidR="00C2427F">
        <w:rPr>
          <w:b/>
          <w:color w:val="0070C0"/>
        </w:rPr>
        <w:t>3</w:t>
      </w:r>
      <w:r w:rsidR="00110A45">
        <w:rPr>
          <w:b/>
          <w:color w:val="0070C0"/>
        </w:rPr>
        <w:t>3</w:t>
      </w:r>
    </w:p>
    <w:p w14:paraId="519FE88F" w14:textId="23D2AE95" w:rsidR="00F87EC0" w:rsidRPr="003D5A49" w:rsidRDefault="00D9174C" w:rsidP="00DB49BF">
      <w:pPr>
        <w:tabs>
          <w:tab w:val="left" w:pos="851"/>
          <w:tab w:val="left" w:pos="1701"/>
          <w:tab w:val="left" w:pos="2552"/>
          <w:tab w:val="left" w:pos="7655"/>
          <w:tab w:val="right" w:pos="8222"/>
          <w:tab w:val="right" w:pos="8931"/>
        </w:tabs>
        <w:spacing w:line="480" w:lineRule="auto"/>
        <w:outlineLvl w:val="0"/>
        <w:rPr>
          <w:b/>
        </w:rPr>
      </w:pPr>
      <w:r>
        <w:rPr>
          <w:b/>
        </w:rPr>
        <w:lastRenderedPageBreak/>
        <w:t>3</w:t>
      </w:r>
      <w:r w:rsidR="009F3898" w:rsidRPr="003D5A49">
        <w:rPr>
          <w:b/>
        </w:rPr>
        <w:tab/>
      </w:r>
      <w:r w:rsidR="00C04221">
        <w:rPr>
          <w:b/>
        </w:rPr>
        <w:t>Methodology</w:t>
      </w:r>
      <w:r w:rsidR="009F3898" w:rsidRPr="003D5A49">
        <w:rPr>
          <w:b/>
        </w:rPr>
        <w:tab/>
      </w:r>
      <w:r w:rsidR="009F3898" w:rsidRPr="003D5A49">
        <w:rPr>
          <w:b/>
        </w:rPr>
        <w:tab/>
        <w:t>………</w:t>
      </w:r>
      <w:r w:rsidR="00334E36">
        <w:rPr>
          <w:b/>
        </w:rPr>
        <w:tab/>
      </w:r>
      <w:r w:rsidR="003F7756">
        <w:rPr>
          <w:b/>
        </w:rPr>
        <w:t>3</w:t>
      </w:r>
      <w:r w:rsidR="00110A45">
        <w:rPr>
          <w:b/>
        </w:rPr>
        <w:t>4</w:t>
      </w:r>
    </w:p>
    <w:p w14:paraId="308BFD49" w14:textId="2A3D8D26" w:rsidR="009F3898" w:rsidRDefault="00F87EC0"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3</w:t>
      </w:r>
      <w:r w:rsidRPr="003D5A49">
        <w:rPr>
          <w:b/>
          <w:color w:val="0070C0"/>
        </w:rPr>
        <w:t>.1</w:t>
      </w:r>
      <w:r w:rsidRPr="003D5A49">
        <w:rPr>
          <w:b/>
          <w:color w:val="0070C0"/>
        </w:rPr>
        <w:tab/>
      </w:r>
      <w:r w:rsidR="00147702">
        <w:rPr>
          <w:b/>
          <w:color w:val="0070C0"/>
        </w:rPr>
        <w:t>Introduction</w:t>
      </w:r>
      <w:r w:rsidRPr="003D5A49">
        <w:rPr>
          <w:b/>
          <w:color w:val="0070C0"/>
        </w:rPr>
        <w:tab/>
        <w:t>………</w:t>
      </w:r>
      <w:r w:rsidRPr="003D5A49">
        <w:rPr>
          <w:b/>
          <w:color w:val="0070C0"/>
        </w:rPr>
        <w:tab/>
      </w:r>
      <w:r w:rsidR="003F7756">
        <w:rPr>
          <w:b/>
          <w:color w:val="0070C0"/>
        </w:rPr>
        <w:t>3</w:t>
      </w:r>
      <w:r w:rsidR="00110A45">
        <w:rPr>
          <w:b/>
          <w:color w:val="0070C0"/>
        </w:rPr>
        <w:t>4</w:t>
      </w:r>
    </w:p>
    <w:p w14:paraId="021ED914" w14:textId="7F610613" w:rsidR="003F7756" w:rsidRDefault="003F7756"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3</w:t>
      </w:r>
      <w:r>
        <w:rPr>
          <w:b/>
          <w:color w:val="0070C0"/>
        </w:rPr>
        <w:t>.2</w:t>
      </w:r>
      <w:r>
        <w:rPr>
          <w:b/>
          <w:color w:val="0070C0"/>
        </w:rPr>
        <w:tab/>
        <w:t>Research paradigm</w:t>
      </w:r>
      <w:r>
        <w:rPr>
          <w:b/>
          <w:color w:val="0070C0"/>
        </w:rPr>
        <w:tab/>
      </w:r>
      <w:r w:rsidRPr="003D5A49">
        <w:rPr>
          <w:b/>
          <w:color w:val="0070C0"/>
        </w:rPr>
        <w:t>………</w:t>
      </w:r>
      <w:r w:rsidRPr="003D5A49">
        <w:rPr>
          <w:b/>
          <w:color w:val="0070C0"/>
        </w:rPr>
        <w:tab/>
      </w:r>
      <w:r>
        <w:rPr>
          <w:b/>
          <w:color w:val="0070C0"/>
        </w:rPr>
        <w:t>3</w:t>
      </w:r>
      <w:r w:rsidR="00110A45">
        <w:rPr>
          <w:b/>
          <w:color w:val="0070C0"/>
        </w:rPr>
        <w:t>5</w:t>
      </w:r>
    </w:p>
    <w:p w14:paraId="7AB4D0CF" w14:textId="6AB550C2" w:rsidR="003F7756" w:rsidRDefault="003F7756"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3</w:t>
      </w:r>
      <w:r>
        <w:rPr>
          <w:b/>
          <w:color w:val="0070C0"/>
        </w:rPr>
        <w:t>.3</w:t>
      </w:r>
      <w:r>
        <w:rPr>
          <w:b/>
          <w:color w:val="0070C0"/>
        </w:rPr>
        <w:tab/>
        <w:t>Research methodology</w:t>
      </w:r>
      <w:r>
        <w:rPr>
          <w:b/>
          <w:color w:val="0070C0"/>
        </w:rPr>
        <w:tab/>
      </w:r>
      <w:r w:rsidRPr="003D5A49">
        <w:rPr>
          <w:b/>
          <w:color w:val="0070C0"/>
        </w:rPr>
        <w:t>………</w:t>
      </w:r>
      <w:r w:rsidRPr="003D5A49">
        <w:rPr>
          <w:b/>
          <w:color w:val="0070C0"/>
        </w:rPr>
        <w:tab/>
      </w:r>
      <w:r>
        <w:rPr>
          <w:b/>
          <w:color w:val="0070C0"/>
        </w:rPr>
        <w:t>3</w:t>
      </w:r>
      <w:r w:rsidR="00110A45">
        <w:rPr>
          <w:b/>
          <w:color w:val="0070C0"/>
        </w:rPr>
        <w:t>5</w:t>
      </w:r>
    </w:p>
    <w:p w14:paraId="336D5196" w14:textId="091A8655" w:rsidR="003F7756" w:rsidRPr="00114914" w:rsidRDefault="003F7756" w:rsidP="003F7756">
      <w:pPr>
        <w:tabs>
          <w:tab w:val="left" w:pos="851"/>
          <w:tab w:val="left" w:pos="1701"/>
          <w:tab w:val="left" w:pos="2552"/>
          <w:tab w:val="left" w:pos="7655"/>
          <w:tab w:val="right" w:pos="8222"/>
          <w:tab w:val="right" w:pos="8931"/>
        </w:tabs>
        <w:jc w:val="both"/>
        <w:outlineLvl w:val="0"/>
        <w:rPr>
          <w:b/>
          <w:bCs/>
          <w:color w:val="00B050"/>
        </w:rPr>
      </w:pPr>
      <w:r>
        <w:rPr>
          <w:b/>
          <w:bCs/>
          <w:color w:val="00B050"/>
        </w:rPr>
        <w:tab/>
      </w:r>
      <w:r>
        <w:rPr>
          <w:b/>
          <w:bCs/>
          <w:color w:val="00B050"/>
        </w:rPr>
        <w:tab/>
      </w:r>
      <w:r w:rsidR="00D9174C">
        <w:rPr>
          <w:b/>
          <w:bCs/>
          <w:color w:val="00B050"/>
        </w:rPr>
        <w:t>3</w:t>
      </w:r>
      <w:r w:rsidRPr="00114914">
        <w:rPr>
          <w:b/>
          <w:bCs/>
          <w:color w:val="00B050"/>
        </w:rPr>
        <w:t>.</w:t>
      </w:r>
      <w:r>
        <w:rPr>
          <w:b/>
          <w:bCs/>
          <w:color w:val="00B050"/>
        </w:rPr>
        <w:t>3</w:t>
      </w:r>
      <w:r w:rsidRPr="00114914">
        <w:rPr>
          <w:b/>
          <w:bCs/>
          <w:color w:val="00B050"/>
        </w:rPr>
        <w:t>.1</w:t>
      </w:r>
      <w:r w:rsidRPr="00114914">
        <w:rPr>
          <w:b/>
          <w:bCs/>
          <w:color w:val="00B050"/>
        </w:rPr>
        <w:tab/>
      </w:r>
      <w:r>
        <w:rPr>
          <w:b/>
          <w:bCs/>
          <w:color w:val="00B050"/>
        </w:rPr>
        <w:t>Sample period</w:t>
      </w:r>
      <w:r w:rsidRPr="00642E6E">
        <w:rPr>
          <w:b/>
          <w:color w:val="00B050"/>
        </w:rPr>
        <w:tab/>
      </w:r>
      <w:r w:rsidRPr="00642E6E">
        <w:rPr>
          <w:b/>
          <w:color w:val="00B050"/>
        </w:rPr>
        <w:tab/>
        <w:t>………</w:t>
      </w:r>
      <w:r w:rsidRPr="00642E6E">
        <w:rPr>
          <w:b/>
          <w:color w:val="00B050"/>
        </w:rPr>
        <w:tab/>
      </w:r>
      <w:r>
        <w:rPr>
          <w:b/>
          <w:color w:val="00B050"/>
        </w:rPr>
        <w:t>3</w:t>
      </w:r>
      <w:r w:rsidR="00110A45">
        <w:rPr>
          <w:b/>
          <w:color w:val="00B050"/>
        </w:rPr>
        <w:t>6</w:t>
      </w:r>
    </w:p>
    <w:p w14:paraId="454A62F3" w14:textId="6D4C4B27" w:rsidR="003F7756" w:rsidRDefault="003F7756" w:rsidP="003F7756">
      <w:pPr>
        <w:tabs>
          <w:tab w:val="left" w:pos="851"/>
          <w:tab w:val="left" w:pos="1701"/>
          <w:tab w:val="left" w:pos="2552"/>
          <w:tab w:val="left" w:pos="7655"/>
          <w:tab w:val="right" w:pos="8222"/>
          <w:tab w:val="right" w:pos="8931"/>
        </w:tabs>
        <w:jc w:val="both"/>
        <w:outlineLvl w:val="0"/>
        <w:rPr>
          <w:b/>
          <w:color w:val="00B050"/>
        </w:rPr>
      </w:pPr>
      <w:r>
        <w:rPr>
          <w:b/>
          <w:bCs/>
          <w:color w:val="00B050"/>
        </w:rPr>
        <w:tab/>
      </w:r>
      <w:r>
        <w:rPr>
          <w:b/>
          <w:bCs/>
          <w:color w:val="00B050"/>
        </w:rPr>
        <w:tab/>
      </w:r>
      <w:r w:rsidR="00D9174C">
        <w:rPr>
          <w:b/>
          <w:bCs/>
          <w:color w:val="00B050"/>
        </w:rPr>
        <w:t>3</w:t>
      </w:r>
      <w:r w:rsidRPr="00114914">
        <w:rPr>
          <w:b/>
          <w:bCs/>
          <w:color w:val="00B050"/>
        </w:rPr>
        <w:t>.</w:t>
      </w:r>
      <w:r>
        <w:rPr>
          <w:b/>
          <w:bCs/>
          <w:color w:val="00B050"/>
        </w:rPr>
        <w:t>3</w:t>
      </w:r>
      <w:r w:rsidRPr="00114914">
        <w:rPr>
          <w:b/>
          <w:bCs/>
          <w:color w:val="00B050"/>
        </w:rPr>
        <w:t>.</w:t>
      </w:r>
      <w:r>
        <w:rPr>
          <w:b/>
          <w:bCs/>
          <w:color w:val="00B050"/>
        </w:rPr>
        <w:t>2</w:t>
      </w:r>
      <w:r w:rsidRPr="00114914">
        <w:rPr>
          <w:b/>
          <w:bCs/>
          <w:color w:val="00B050"/>
        </w:rPr>
        <w:tab/>
      </w:r>
      <w:r>
        <w:rPr>
          <w:b/>
          <w:bCs/>
          <w:color w:val="00B050"/>
        </w:rPr>
        <w:t>Sample size and selection</w:t>
      </w:r>
      <w:r w:rsidRPr="00642E6E">
        <w:rPr>
          <w:b/>
          <w:color w:val="00B050"/>
        </w:rPr>
        <w:tab/>
      </w:r>
      <w:r w:rsidRPr="00642E6E">
        <w:rPr>
          <w:b/>
          <w:color w:val="00B050"/>
        </w:rPr>
        <w:tab/>
        <w:t>………</w:t>
      </w:r>
      <w:r w:rsidRPr="00642E6E">
        <w:rPr>
          <w:b/>
          <w:color w:val="00B050"/>
        </w:rPr>
        <w:tab/>
      </w:r>
      <w:r>
        <w:rPr>
          <w:b/>
          <w:color w:val="00B050"/>
        </w:rPr>
        <w:t>3</w:t>
      </w:r>
      <w:r w:rsidR="00110A45">
        <w:rPr>
          <w:b/>
          <w:color w:val="00B050"/>
        </w:rPr>
        <w:t>6</w:t>
      </w:r>
    </w:p>
    <w:p w14:paraId="46DFE3D3" w14:textId="542A21C6" w:rsidR="003F7756" w:rsidRPr="00114914" w:rsidRDefault="003F7756" w:rsidP="003F7756">
      <w:pPr>
        <w:tabs>
          <w:tab w:val="left" w:pos="851"/>
          <w:tab w:val="left" w:pos="1701"/>
          <w:tab w:val="left" w:pos="2552"/>
          <w:tab w:val="left" w:pos="7655"/>
          <w:tab w:val="right" w:pos="8222"/>
          <w:tab w:val="right" w:pos="8931"/>
        </w:tabs>
        <w:jc w:val="both"/>
        <w:outlineLvl w:val="0"/>
        <w:rPr>
          <w:b/>
          <w:bCs/>
          <w:color w:val="00B050"/>
        </w:rPr>
      </w:pPr>
      <w:r>
        <w:rPr>
          <w:b/>
          <w:bCs/>
          <w:color w:val="00B050"/>
        </w:rPr>
        <w:tab/>
      </w:r>
      <w:r>
        <w:rPr>
          <w:b/>
          <w:bCs/>
          <w:color w:val="00B050"/>
        </w:rPr>
        <w:tab/>
      </w:r>
      <w:r w:rsidR="00D9174C">
        <w:rPr>
          <w:b/>
          <w:bCs/>
          <w:color w:val="00B050"/>
        </w:rPr>
        <w:t>3</w:t>
      </w:r>
      <w:r w:rsidRPr="00114914">
        <w:rPr>
          <w:b/>
          <w:bCs/>
          <w:color w:val="00B050"/>
        </w:rPr>
        <w:t>.</w:t>
      </w:r>
      <w:r>
        <w:rPr>
          <w:b/>
          <w:bCs/>
          <w:color w:val="00B050"/>
        </w:rPr>
        <w:t>3</w:t>
      </w:r>
      <w:r w:rsidRPr="00114914">
        <w:rPr>
          <w:b/>
          <w:bCs/>
          <w:color w:val="00B050"/>
        </w:rPr>
        <w:t>.</w:t>
      </w:r>
      <w:r>
        <w:rPr>
          <w:b/>
          <w:bCs/>
          <w:color w:val="00B050"/>
        </w:rPr>
        <w:t>3</w:t>
      </w:r>
      <w:r w:rsidRPr="00114914">
        <w:rPr>
          <w:b/>
          <w:bCs/>
          <w:color w:val="00B050"/>
        </w:rPr>
        <w:tab/>
      </w:r>
      <w:r>
        <w:rPr>
          <w:b/>
          <w:bCs/>
          <w:color w:val="00B050"/>
        </w:rPr>
        <w:t>Analytical approach</w:t>
      </w:r>
      <w:r w:rsidRPr="00642E6E">
        <w:rPr>
          <w:b/>
          <w:color w:val="00B050"/>
        </w:rPr>
        <w:tab/>
      </w:r>
      <w:r w:rsidRPr="00642E6E">
        <w:rPr>
          <w:b/>
          <w:color w:val="00B050"/>
        </w:rPr>
        <w:tab/>
        <w:t>………</w:t>
      </w:r>
      <w:r w:rsidRPr="00642E6E">
        <w:rPr>
          <w:b/>
          <w:color w:val="00B050"/>
        </w:rPr>
        <w:tab/>
      </w:r>
      <w:r>
        <w:rPr>
          <w:b/>
          <w:color w:val="00B050"/>
        </w:rPr>
        <w:t>3</w:t>
      </w:r>
      <w:r w:rsidR="00110A45">
        <w:rPr>
          <w:b/>
          <w:color w:val="00B050"/>
        </w:rPr>
        <w:t>7</w:t>
      </w:r>
    </w:p>
    <w:p w14:paraId="27486473" w14:textId="1B8E85EB" w:rsidR="00147702" w:rsidRDefault="00147702"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3</w:t>
      </w:r>
      <w:r w:rsidRPr="003D5A49">
        <w:rPr>
          <w:b/>
          <w:color w:val="0070C0"/>
        </w:rPr>
        <w:t>.</w:t>
      </w:r>
      <w:r w:rsidR="003F7756">
        <w:rPr>
          <w:b/>
          <w:color w:val="0070C0"/>
        </w:rPr>
        <w:t>4</w:t>
      </w:r>
      <w:r w:rsidRPr="003D5A49">
        <w:rPr>
          <w:b/>
          <w:color w:val="0070C0"/>
        </w:rPr>
        <w:tab/>
      </w:r>
      <w:r>
        <w:rPr>
          <w:b/>
          <w:color w:val="0070C0"/>
        </w:rPr>
        <w:t>Factor data</w:t>
      </w:r>
      <w:r w:rsidRPr="003D5A49">
        <w:rPr>
          <w:b/>
          <w:color w:val="0070C0"/>
        </w:rPr>
        <w:tab/>
        <w:t>………</w:t>
      </w:r>
      <w:r w:rsidRPr="003D5A49">
        <w:rPr>
          <w:b/>
          <w:color w:val="0070C0"/>
        </w:rPr>
        <w:tab/>
      </w:r>
      <w:r w:rsidR="00C36AB2">
        <w:rPr>
          <w:b/>
          <w:color w:val="0070C0"/>
        </w:rPr>
        <w:t>3</w:t>
      </w:r>
      <w:r w:rsidR="00110A45">
        <w:rPr>
          <w:b/>
          <w:color w:val="0070C0"/>
        </w:rPr>
        <w:t>7</w:t>
      </w:r>
    </w:p>
    <w:p w14:paraId="3822E0CE" w14:textId="2E6E853F" w:rsidR="00C36AB2" w:rsidRPr="00114914" w:rsidRDefault="00C36AB2" w:rsidP="00DB49BF">
      <w:pPr>
        <w:tabs>
          <w:tab w:val="left" w:pos="851"/>
          <w:tab w:val="left" w:pos="1701"/>
          <w:tab w:val="left" w:pos="2552"/>
          <w:tab w:val="left" w:pos="7655"/>
          <w:tab w:val="right" w:pos="8222"/>
          <w:tab w:val="right" w:pos="8931"/>
        </w:tabs>
        <w:jc w:val="both"/>
        <w:outlineLvl w:val="0"/>
        <w:rPr>
          <w:b/>
          <w:bCs/>
          <w:color w:val="00B050"/>
        </w:rPr>
      </w:pPr>
      <w:r>
        <w:rPr>
          <w:b/>
          <w:bCs/>
          <w:color w:val="00B050"/>
        </w:rPr>
        <w:tab/>
      </w:r>
      <w:r>
        <w:rPr>
          <w:b/>
          <w:bCs/>
          <w:color w:val="00B050"/>
        </w:rPr>
        <w:tab/>
      </w:r>
      <w:r w:rsidR="00D9174C">
        <w:rPr>
          <w:b/>
          <w:bCs/>
          <w:color w:val="00B050"/>
        </w:rPr>
        <w:t>3</w:t>
      </w:r>
      <w:r w:rsidRPr="00114914">
        <w:rPr>
          <w:b/>
          <w:bCs/>
          <w:color w:val="00B050"/>
        </w:rPr>
        <w:t>.</w:t>
      </w:r>
      <w:r w:rsidR="003F7756">
        <w:rPr>
          <w:b/>
          <w:bCs/>
          <w:color w:val="00B050"/>
        </w:rPr>
        <w:t>4</w:t>
      </w:r>
      <w:r w:rsidRPr="00114914">
        <w:rPr>
          <w:b/>
          <w:bCs/>
          <w:color w:val="00B050"/>
        </w:rPr>
        <w:t>.1</w:t>
      </w:r>
      <w:r w:rsidRPr="00114914">
        <w:rPr>
          <w:b/>
          <w:bCs/>
          <w:color w:val="00B050"/>
        </w:rPr>
        <w:tab/>
      </w:r>
      <w:r>
        <w:rPr>
          <w:b/>
          <w:bCs/>
          <w:color w:val="00B050"/>
        </w:rPr>
        <w:t>Political data</w:t>
      </w:r>
      <w:r w:rsidRPr="00642E6E">
        <w:rPr>
          <w:b/>
          <w:color w:val="00B050"/>
        </w:rPr>
        <w:tab/>
      </w:r>
      <w:r w:rsidRPr="00642E6E">
        <w:rPr>
          <w:b/>
          <w:color w:val="00B050"/>
        </w:rPr>
        <w:tab/>
        <w:t>………</w:t>
      </w:r>
      <w:r w:rsidRPr="00642E6E">
        <w:rPr>
          <w:b/>
          <w:color w:val="00B050"/>
        </w:rPr>
        <w:tab/>
      </w:r>
      <w:r>
        <w:rPr>
          <w:b/>
          <w:color w:val="00B050"/>
        </w:rPr>
        <w:t>3</w:t>
      </w:r>
      <w:r w:rsidR="00110A45">
        <w:rPr>
          <w:b/>
          <w:color w:val="00B050"/>
        </w:rPr>
        <w:t>7</w:t>
      </w:r>
    </w:p>
    <w:p w14:paraId="2D171B60" w14:textId="07E78F3F" w:rsidR="00C36AB2" w:rsidRPr="00334E36" w:rsidRDefault="00C36AB2" w:rsidP="00DB49BF">
      <w:pPr>
        <w:tabs>
          <w:tab w:val="left" w:pos="851"/>
          <w:tab w:val="left" w:pos="1701"/>
          <w:tab w:val="left" w:pos="2552"/>
          <w:tab w:val="left" w:pos="7655"/>
          <w:tab w:val="right" w:pos="8222"/>
          <w:tab w:val="right" w:pos="8931"/>
        </w:tabs>
        <w:jc w:val="both"/>
        <w:outlineLvl w:val="0"/>
        <w:rPr>
          <w:b/>
          <w:color w:val="00B050"/>
        </w:rPr>
      </w:pPr>
      <w:r>
        <w:rPr>
          <w:b/>
          <w:bCs/>
          <w:color w:val="00B050"/>
        </w:rPr>
        <w:tab/>
      </w:r>
      <w:r>
        <w:rPr>
          <w:b/>
          <w:bCs/>
          <w:color w:val="00B050"/>
        </w:rPr>
        <w:tab/>
      </w:r>
      <w:r w:rsidR="00D9174C">
        <w:rPr>
          <w:b/>
          <w:bCs/>
          <w:color w:val="00B050"/>
        </w:rPr>
        <w:t>3</w:t>
      </w:r>
      <w:r w:rsidRPr="00114914">
        <w:rPr>
          <w:b/>
          <w:bCs/>
          <w:color w:val="00B050"/>
        </w:rPr>
        <w:t>.</w:t>
      </w:r>
      <w:r w:rsidR="003F7756">
        <w:rPr>
          <w:b/>
          <w:bCs/>
          <w:color w:val="00B050"/>
        </w:rPr>
        <w:t>4</w:t>
      </w:r>
      <w:r w:rsidRPr="00114914">
        <w:rPr>
          <w:b/>
          <w:bCs/>
          <w:color w:val="00B050"/>
        </w:rPr>
        <w:t>.</w:t>
      </w:r>
      <w:r>
        <w:rPr>
          <w:b/>
          <w:bCs/>
          <w:color w:val="00B050"/>
        </w:rPr>
        <w:t>2</w:t>
      </w:r>
      <w:r w:rsidRPr="00114914">
        <w:rPr>
          <w:b/>
          <w:bCs/>
          <w:color w:val="00B050"/>
        </w:rPr>
        <w:tab/>
      </w:r>
      <w:r>
        <w:rPr>
          <w:b/>
          <w:bCs/>
          <w:color w:val="00B050"/>
        </w:rPr>
        <w:t>Economic data</w:t>
      </w:r>
      <w:r w:rsidRPr="00642E6E">
        <w:rPr>
          <w:b/>
          <w:color w:val="00B050"/>
        </w:rPr>
        <w:tab/>
      </w:r>
      <w:r w:rsidRPr="00642E6E">
        <w:rPr>
          <w:b/>
          <w:color w:val="00B050"/>
        </w:rPr>
        <w:tab/>
        <w:t>………</w:t>
      </w:r>
      <w:r w:rsidRPr="00642E6E">
        <w:rPr>
          <w:b/>
          <w:color w:val="00B050"/>
        </w:rPr>
        <w:tab/>
      </w:r>
      <w:r>
        <w:rPr>
          <w:b/>
          <w:color w:val="00B050"/>
        </w:rPr>
        <w:t>3</w:t>
      </w:r>
      <w:r w:rsidR="00110A45">
        <w:rPr>
          <w:b/>
          <w:color w:val="00B050"/>
        </w:rPr>
        <w:t>8</w:t>
      </w:r>
    </w:p>
    <w:p w14:paraId="08DCAC60" w14:textId="73D0670D" w:rsidR="00745543" w:rsidRDefault="00745543"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3</w:t>
      </w:r>
      <w:r>
        <w:rPr>
          <w:b/>
          <w:color w:val="0070C0"/>
        </w:rPr>
        <w:t>.</w:t>
      </w:r>
      <w:r w:rsidR="003F7756">
        <w:rPr>
          <w:b/>
          <w:color w:val="0070C0"/>
        </w:rPr>
        <w:t>5</w:t>
      </w:r>
      <w:r>
        <w:rPr>
          <w:b/>
          <w:color w:val="0070C0"/>
        </w:rPr>
        <w:tab/>
        <w:t>Funding body data</w:t>
      </w:r>
      <w:r w:rsidRPr="003D5A49">
        <w:rPr>
          <w:b/>
          <w:color w:val="0070C0"/>
        </w:rPr>
        <w:tab/>
        <w:t>………</w:t>
      </w:r>
      <w:r w:rsidRPr="003D5A49">
        <w:rPr>
          <w:b/>
          <w:color w:val="0070C0"/>
        </w:rPr>
        <w:tab/>
      </w:r>
      <w:r w:rsidR="00110A45">
        <w:rPr>
          <w:b/>
          <w:color w:val="0070C0"/>
        </w:rPr>
        <w:t>39</w:t>
      </w:r>
    </w:p>
    <w:p w14:paraId="70AEF16A" w14:textId="4872FEA9" w:rsidR="006178D5" w:rsidRDefault="00147702"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3</w:t>
      </w:r>
      <w:r w:rsidRPr="003D5A49">
        <w:rPr>
          <w:b/>
          <w:color w:val="0070C0"/>
        </w:rPr>
        <w:t>.</w:t>
      </w:r>
      <w:r w:rsidR="003F7756">
        <w:rPr>
          <w:b/>
          <w:color w:val="0070C0"/>
        </w:rPr>
        <w:t>6</w:t>
      </w:r>
      <w:r w:rsidRPr="003D5A49">
        <w:rPr>
          <w:b/>
          <w:color w:val="0070C0"/>
        </w:rPr>
        <w:tab/>
      </w:r>
      <w:r>
        <w:rPr>
          <w:b/>
          <w:color w:val="0070C0"/>
        </w:rPr>
        <w:t>Company data</w:t>
      </w:r>
      <w:r w:rsidRPr="003D5A49">
        <w:rPr>
          <w:b/>
          <w:color w:val="0070C0"/>
        </w:rPr>
        <w:tab/>
        <w:t>………</w:t>
      </w:r>
      <w:r w:rsidRPr="003D5A49">
        <w:rPr>
          <w:b/>
          <w:color w:val="0070C0"/>
        </w:rPr>
        <w:tab/>
      </w:r>
      <w:r w:rsidR="003F7756">
        <w:rPr>
          <w:b/>
          <w:color w:val="0070C0"/>
        </w:rPr>
        <w:t>4</w:t>
      </w:r>
      <w:r w:rsidR="00110A45">
        <w:rPr>
          <w:b/>
          <w:color w:val="0070C0"/>
        </w:rPr>
        <w:t>0</w:t>
      </w:r>
    </w:p>
    <w:p w14:paraId="604C14E8" w14:textId="6A1E913D" w:rsidR="008630CE" w:rsidRDefault="006178D5"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3</w:t>
      </w:r>
      <w:r w:rsidR="00F41EB3">
        <w:rPr>
          <w:b/>
          <w:color w:val="0070C0"/>
        </w:rPr>
        <w:t>.</w:t>
      </w:r>
      <w:r w:rsidR="003F7756">
        <w:rPr>
          <w:b/>
          <w:color w:val="0070C0"/>
        </w:rPr>
        <w:t>7</w:t>
      </w:r>
      <w:r w:rsidR="00F41EB3">
        <w:rPr>
          <w:b/>
          <w:color w:val="0070C0"/>
        </w:rPr>
        <w:tab/>
        <w:t>Limitations of approach</w:t>
      </w:r>
      <w:r w:rsidR="00F41EB3">
        <w:rPr>
          <w:b/>
          <w:color w:val="0070C0"/>
        </w:rPr>
        <w:tab/>
      </w:r>
      <w:r w:rsidR="00F41EB3" w:rsidRPr="003D5A49">
        <w:rPr>
          <w:b/>
          <w:color w:val="0070C0"/>
        </w:rPr>
        <w:t>………</w:t>
      </w:r>
      <w:r w:rsidR="00F41EB3" w:rsidRPr="003D5A49">
        <w:rPr>
          <w:b/>
          <w:color w:val="0070C0"/>
        </w:rPr>
        <w:tab/>
      </w:r>
      <w:r w:rsidR="003F7756">
        <w:rPr>
          <w:b/>
          <w:color w:val="0070C0"/>
        </w:rPr>
        <w:t>4</w:t>
      </w:r>
      <w:r w:rsidR="00110A45">
        <w:rPr>
          <w:b/>
          <w:color w:val="0070C0"/>
        </w:rPr>
        <w:t>1</w:t>
      </w:r>
    </w:p>
    <w:p w14:paraId="1B5A5E41" w14:textId="491861AB" w:rsidR="008630CE" w:rsidRDefault="008630CE" w:rsidP="00DB49BF">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3</w:t>
      </w:r>
      <w:r w:rsidRPr="00114914">
        <w:rPr>
          <w:b/>
          <w:color w:val="00B050"/>
        </w:rPr>
        <w:t>.</w:t>
      </w:r>
      <w:r w:rsidR="003F7756">
        <w:rPr>
          <w:b/>
          <w:color w:val="00B050"/>
        </w:rPr>
        <w:t>7</w:t>
      </w:r>
      <w:r w:rsidRPr="00114914">
        <w:rPr>
          <w:b/>
          <w:color w:val="00B050"/>
        </w:rPr>
        <w:t>.</w:t>
      </w:r>
      <w:r>
        <w:rPr>
          <w:b/>
          <w:color w:val="00B050"/>
        </w:rPr>
        <w:t>1</w:t>
      </w:r>
      <w:r w:rsidRPr="00114914">
        <w:rPr>
          <w:b/>
          <w:color w:val="00B050"/>
        </w:rPr>
        <w:tab/>
      </w:r>
      <w:r>
        <w:rPr>
          <w:b/>
          <w:color w:val="00B050"/>
        </w:rPr>
        <w:t xml:space="preserve">Differences in </w:t>
      </w:r>
      <w:r w:rsidR="003F7756">
        <w:rPr>
          <w:b/>
          <w:color w:val="00B050"/>
        </w:rPr>
        <w:t>accounting practice</w:t>
      </w:r>
      <w:r w:rsidRPr="00642E6E">
        <w:rPr>
          <w:b/>
          <w:color w:val="00B050"/>
        </w:rPr>
        <w:tab/>
      </w:r>
      <w:r w:rsidRPr="00642E6E">
        <w:rPr>
          <w:b/>
          <w:color w:val="00B050"/>
        </w:rPr>
        <w:tab/>
        <w:t>………</w:t>
      </w:r>
      <w:r w:rsidRPr="00642E6E">
        <w:rPr>
          <w:b/>
          <w:color w:val="00B050"/>
        </w:rPr>
        <w:tab/>
      </w:r>
      <w:r w:rsidR="003F7756">
        <w:rPr>
          <w:b/>
          <w:color w:val="00B050"/>
        </w:rPr>
        <w:t>4</w:t>
      </w:r>
      <w:r w:rsidR="00110A45">
        <w:rPr>
          <w:b/>
          <w:color w:val="00B050"/>
        </w:rPr>
        <w:t>1</w:t>
      </w:r>
    </w:p>
    <w:p w14:paraId="3EA2381F" w14:textId="73EAEA1E" w:rsidR="008630CE" w:rsidRDefault="008630CE" w:rsidP="00DB49BF">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3</w:t>
      </w:r>
      <w:r>
        <w:rPr>
          <w:b/>
          <w:color w:val="00B050"/>
        </w:rPr>
        <w:t>.</w:t>
      </w:r>
      <w:r w:rsidR="003F7756">
        <w:rPr>
          <w:b/>
          <w:color w:val="00B050"/>
        </w:rPr>
        <w:t>7</w:t>
      </w:r>
      <w:r>
        <w:rPr>
          <w:b/>
          <w:color w:val="00B050"/>
        </w:rPr>
        <w:t>.2</w:t>
      </w:r>
      <w:r>
        <w:rPr>
          <w:b/>
          <w:color w:val="00B050"/>
        </w:rPr>
        <w:tab/>
      </w:r>
      <w:r w:rsidR="003F7756">
        <w:rPr>
          <w:b/>
          <w:color w:val="00B050"/>
        </w:rPr>
        <w:t>Large company bias</w:t>
      </w:r>
      <w:r w:rsidRPr="00642E6E">
        <w:rPr>
          <w:b/>
          <w:color w:val="00B050"/>
        </w:rPr>
        <w:tab/>
      </w:r>
      <w:r w:rsidRPr="00642E6E">
        <w:rPr>
          <w:b/>
          <w:color w:val="00B050"/>
        </w:rPr>
        <w:tab/>
        <w:t>………</w:t>
      </w:r>
      <w:r w:rsidRPr="00642E6E">
        <w:rPr>
          <w:b/>
          <w:color w:val="00B050"/>
        </w:rPr>
        <w:tab/>
      </w:r>
      <w:r w:rsidR="003F7756">
        <w:rPr>
          <w:b/>
          <w:color w:val="00B050"/>
        </w:rPr>
        <w:t>4</w:t>
      </w:r>
      <w:r w:rsidR="00110A45">
        <w:rPr>
          <w:b/>
          <w:color w:val="00B050"/>
        </w:rPr>
        <w:t>1</w:t>
      </w:r>
    </w:p>
    <w:p w14:paraId="68102BCD" w14:textId="27597D1C" w:rsidR="008630CE" w:rsidRDefault="008630CE" w:rsidP="00DB49BF">
      <w:pPr>
        <w:tabs>
          <w:tab w:val="left" w:pos="851"/>
          <w:tab w:val="left" w:pos="1701"/>
          <w:tab w:val="left" w:pos="2552"/>
          <w:tab w:val="left" w:pos="7655"/>
          <w:tab w:val="right" w:pos="8222"/>
          <w:tab w:val="right" w:pos="8931"/>
        </w:tabs>
        <w:outlineLvl w:val="0"/>
        <w:rPr>
          <w:b/>
          <w:color w:val="00B050"/>
        </w:rPr>
      </w:pPr>
      <w:r>
        <w:rPr>
          <w:b/>
          <w:color w:val="00B050"/>
        </w:rPr>
        <w:tab/>
      </w:r>
      <w:r>
        <w:rPr>
          <w:b/>
          <w:color w:val="00B050"/>
        </w:rPr>
        <w:tab/>
      </w:r>
      <w:r w:rsidR="00D9174C">
        <w:rPr>
          <w:b/>
          <w:color w:val="00B050"/>
        </w:rPr>
        <w:t>3</w:t>
      </w:r>
      <w:r w:rsidRPr="00114914">
        <w:rPr>
          <w:b/>
          <w:color w:val="00B050"/>
        </w:rPr>
        <w:t>.</w:t>
      </w:r>
      <w:r w:rsidR="003F7756">
        <w:rPr>
          <w:b/>
          <w:color w:val="00B050"/>
        </w:rPr>
        <w:t>7</w:t>
      </w:r>
      <w:r w:rsidRPr="00114914">
        <w:rPr>
          <w:b/>
          <w:color w:val="00B050"/>
        </w:rPr>
        <w:t>.</w:t>
      </w:r>
      <w:r>
        <w:rPr>
          <w:b/>
          <w:color w:val="00B050"/>
        </w:rPr>
        <w:t>3</w:t>
      </w:r>
      <w:r w:rsidRPr="00114914">
        <w:rPr>
          <w:b/>
          <w:color w:val="00B050"/>
        </w:rPr>
        <w:tab/>
      </w:r>
      <w:r w:rsidR="003F7756">
        <w:rPr>
          <w:b/>
          <w:color w:val="00B050"/>
        </w:rPr>
        <w:t>Correlation vs Causality</w:t>
      </w:r>
      <w:r w:rsidRPr="00642E6E">
        <w:rPr>
          <w:b/>
          <w:color w:val="00B050"/>
        </w:rPr>
        <w:tab/>
      </w:r>
      <w:r w:rsidRPr="00642E6E">
        <w:rPr>
          <w:b/>
          <w:color w:val="00B050"/>
        </w:rPr>
        <w:tab/>
        <w:t>………</w:t>
      </w:r>
      <w:r w:rsidRPr="00642E6E">
        <w:rPr>
          <w:b/>
          <w:color w:val="00B050"/>
        </w:rPr>
        <w:tab/>
      </w:r>
      <w:r w:rsidR="00C36AB2">
        <w:rPr>
          <w:b/>
          <w:color w:val="00B050"/>
        </w:rPr>
        <w:t>4</w:t>
      </w:r>
      <w:r w:rsidR="00225373">
        <w:rPr>
          <w:b/>
          <w:color w:val="00B050"/>
        </w:rPr>
        <w:t>2</w:t>
      </w:r>
    </w:p>
    <w:p w14:paraId="1A61896E" w14:textId="3E11F960" w:rsidR="003F7756" w:rsidRDefault="003F7756" w:rsidP="003F7756">
      <w:pPr>
        <w:tabs>
          <w:tab w:val="left" w:pos="851"/>
          <w:tab w:val="left" w:pos="1701"/>
          <w:tab w:val="left" w:pos="2552"/>
          <w:tab w:val="left" w:pos="7655"/>
          <w:tab w:val="right" w:pos="8222"/>
          <w:tab w:val="right" w:pos="8931"/>
        </w:tabs>
        <w:outlineLvl w:val="0"/>
        <w:rPr>
          <w:b/>
          <w:color w:val="00B050"/>
        </w:rPr>
      </w:pPr>
      <w:r>
        <w:rPr>
          <w:b/>
          <w:color w:val="00B050"/>
        </w:rPr>
        <w:tab/>
      </w:r>
      <w:r>
        <w:rPr>
          <w:b/>
          <w:color w:val="00B050"/>
        </w:rPr>
        <w:tab/>
      </w:r>
      <w:r w:rsidR="00D9174C">
        <w:rPr>
          <w:b/>
          <w:color w:val="00B050"/>
        </w:rPr>
        <w:t>3</w:t>
      </w:r>
      <w:r w:rsidRPr="00114914">
        <w:rPr>
          <w:b/>
          <w:color w:val="00B050"/>
        </w:rPr>
        <w:t>.</w:t>
      </w:r>
      <w:r>
        <w:rPr>
          <w:b/>
          <w:color w:val="00B050"/>
        </w:rPr>
        <w:t>7</w:t>
      </w:r>
      <w:r w:rsidRPr="00114914">
        <w:rPr>
          <w:b/>
          <w:color w:val="00B050"/>
        </w:rPr>
        <w:t>.</w:t>
      </w:r>
      <w:r>
        <w:rPr>
          <w:b/>
          <w:color w:val="00B050"/>
        </w:rPr>
        <w:t>4</w:t>
      </w:r>
      <w:r w:rsidRPr="00114914">
        <w:rPr>
          <w:b/>
          <w:color w:val="00B050"/>
        </w:rPr>
        <w:tab/>
      </w:r>
      <w:r>
        <w:rPr>
          <w:b/>
          <w:color w:val="00B050"/>
        </w:rPr>
        <w:t>Lack of internal information</w:t>
      </w:r>
      <w:r w:rsidRPr="00642E6E">
        <w:rPr>
          <w:b/>
          <w:color w:val="00B050"/>
        </w:rPr>
        <w:tab/>
      </w:r>
      <w:r w:rsidRPr="00642E6E">
        <w:rPr>
          <w:b/>
          <w:color w:val="00B050"/>
        </w:rPr>
        <w:tab/>
        <w:t>………</w:t>
      </w:r>
      <w:r w:rsidRPr="00642E6E">
        <w:rPr>
          <w:b/>
          <w:color w:val="00B050"/>
        </w:rPr>
        <w:tab/>
      </w:r>
      <w:r>
        <w:rPr>
          <w:b/>
          <w:color w:val="00B050"/>
        </w:rPr>
        <w:t>4</w:t>
      </w:r>
      <w:r w:rsidR="00110A45">
        <w:rPr>
          <w:b/>
          <w:color w:val="00B050"/>
        </w:rPr>
        <w:t>2</w:t>
      </w:r>
    </w:p>
    <w:p w14:paraId="65C621AF" w14:textId="49115231" w:rsidR="00147702" w:rsidRDefault="00147702"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3</w:t>
      </w:r>
      <w:r>
        <w:rPr>
          <w:b/>
          <w:color w:val="0070C0"/>
        </w:rPr>
        <w:t>.</w:t>
      </w:r>
      <w:r w:rsidR="003F7756">
        <w:rPr>
          <w:b/>
          <w:color w:val="0070C0"/>
        </w:rPr>
        <w:t>8</w:t>
      </w:r>
      <w:r>
        <w:rPr>
          <w:b/>
          <w:color w:val="0070C0"/>
        </w:rPr>
        <w:tab/>
        <w:t>Conclusion</w:t>
      </w:r>
      <w:r w:rsidRPr="003D5A49">
        <w:rPr>
          <w:b/>
          <w:color w:val="0070C0"/>
        </w:rPr>
        <w:tab/>
        <w:t>………</w:t>
      </w:r>
      <w:r w:rsidRPr="003D5A49">
        <w:rPr>
          <w:b/>
          <w:color w:val="0070C0"/>
        </w:rPr>
        <w:tab/>
      </w:r>
      <w:r w:rsidR="00C36AB2">
        <w:rPr>
          <w:b/>
          <w:color w:val="0070C0"/>
        </w:rPr>
        <w:t>4</w:t>
      </w:r>
      <w:r w:rsidR="00110A45">
        <w:rPr>
          <w:b/>
          <w:color w:val="0070C0"/>
        </w:rPr>
        <w:t>2</w:t>
      </w:r>
    </w:p>
    <w:p w14:paraId="749093C5" w14:textId="77777777" w:rsidR="006710A2" w:rsidRPr="003D5A49" w:rsidRDefault="006710A2" w:rsidP="00DB49BF">
      <w:pPr>
        <w:tabs>
          <w:tab w:val="left" w:pos="851"/>
          <w:tab w:val="left" w:pos="1701"/>
          <w:tab w:val="left" w:pos="2552"/>
          <w:tab w:val="left" w:pos="7655"/>
          <w:tab w:val="right" w:pos="8222"/>
          <w:tab w:val="right" w:pos="8931"/>
        </w:tabs>
        <w:outlineLvl w:val="0"/>
        <w:rPr>
          <w:b/>
          <w:color w:val="0070C0"/>
        </w:rPr>
      </w:pPr>
    </w:p>
    <w:p w14:paraId="07553310" w14:textId="485D234F" w:rsidR="0002508C" w:rsidRDefault="00D9174C" w:rsidP="00DB49BF">
      <w:pPr>
        <w:tabs>
          <w:tab w:val="left" w:pos="851"/>
          <w:tab w:val="left" w:pos="1701"/>
          <w:tab w:val="left" w:pos="2552"/>
          <w:tab w:val="left" w:pos="7655"/>
          <w:tab w:val="right" w:pos="8222"/>
          <w:tab w:val="right" w:pos="8931"/>
        </w:tabs>
        <w:spacing w:line="480" w:lineRule="auto"/>
        <w:outlineLvl w:val="0"/>
        <w:rPr>
          <w:b/>
        </w:rPr>
      </w:pPr>
      <w:r>
        <w:rPr>
          <w:b/>
        </w:rPr>
        <w:t>4</w:t>
      </w:r>
      <w:r w:rsidR="009F3898" w:rsidRPr="003D5A49">
        <w:rPr>
          <w:b/>
        </w:rPr>
        <w:tab/>
      </w:r>
      <w:r w:rsidR="00AA7BF1">
        <w:rPr>
          <w:b/>
        </w:rPr>
        <w:t>Data analysis</w:t>
      </w:r>
      <w:r w:rsidR="009F3898" w:rsidRPr="003D5A49">
        <w:rPr>
          <w:b/>
        </w:rPr>
        <w:tab/>
      </w:r>
      <w:r w:rsidR="009F3898" w:rsidRPr="003D5A49">
        <w:rPr>
          <w:b/>
        </w:rPr>
        <w:tab/>
        <w:t>………</w:t>
      </w:r>
      <w:r w:rsidR="006710A2" w:rsidRPr="003D5A49">
        <w:rPr>
          <w:b/>
        </w:rPr>
        <w:tab/>
      </w:r>
      <w:r w:rsidR="00356015">
        <w:rPr>
          <w:b/>
        </w:rPr>
        <w:t>4</w:t>
      </w:r>
      <w:r w:rsidR="00110A45">
        <w:rPr>
          <w:b/>
        </w:rPr>
        <w:t>3</w:t>
      </w:r>
    </w:p>
    <w:p w14:paraId="267F83AE" w14:textId="4DB5505D" w:rsidR="00F87EC0" w:rsidRPr="003D5A49" w:rsidRDefault="00F87EC0"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4</w:t>
      </w:r>
      <w:r w:rsidRPr="003D5A49">
        <w:rPr>
          <w:b/>
          <w:color w:val="0070C0"/>
        </w:rPr>
        <w:t>.1</w:t>
      </w:r>
      <w:r w:rsidRPr="003D5A49">
        <w:rPr>
          <w:b/>
          <w:color w:val="0070C0"/>
        </w:rPr>
        <w:tab/>
      </w:r>
      <w:r w:rsidR="00147702">
        <w:rPr>
          <w:b/>
          <w:color w:val="0070C0"/>
        </w:rPr>
        <w:t>Introduction</w:t>
      </w:r>
      <w:r w:rsidRPr="003D5A49">
        <w:rPr>
          <w:b/>
          <w:color w:val="0070C0"/>
        </w:rPr>
        <w:tab/>
        <w:t>………</w:t>
      </w:r>
      <w:r w:rsidRPr="003D5A49">
        <w:rPr>
          <w:b/>
          <w:color w:val="0070C0"/>
        </w:rPr>
        <w:tab/>
      </w:r>
      <w:r w:rsidR="00356015">
        <w:rPr>
          <w:b/>
          <w:color w:val="0070C0"/>
        </w:rPr>
        <w:t>4</w:t>
      </w:r>
      <w:r w:rsidR="00110A45">
        <w:rPr>
          <w:b/>
          <w:color w:val="0070C0"/>
        </w:rPr>
        <w:t>3</w:t>
      </w:r>
    </w:p>
    <w:p w14:paraId="50A3ED2A" w14:textId="009F9895" w:rsidR="00147702" w:rsidRDefault="00147702" w:rsidP="00DB49BF">
      <w:pPr>
        <w:tabs>
          <w:tab w:val="left" w:pos="851"/>
          <w:tab w:val="left" w:pos="1701"/>
          <w:tab w:val="left" w:pos="2552"/>
          <w:tab w:val="left" w:pos="7655"/>
          <w:tab w:val="right" w:pos="8222"/>
          <w:tab w:val="right" w:pos="8931"/>
        </w:tabs>
        <w:outlineLvl w:val="0"/>
        <w:rPr>
          <w:b/>
          <w:color w:val="0070C0"/>
        </w:rPr>
      </w:pPr>
      <w:r w:rsidRPr="003D5A49">
        <w:rPr>
          <w:b/>
          <w:color w:val="0070C0"/>
        </w:rPr>
        <w:tab/>
      </w:r>
      <w:r w:rsidR="00D9174C">
        <w:rPr>
          <w:b/>
          <w:color w:val="0070C0"/>
        </w:rPr>
        <w:t>4</w:t>
      </w:r>
      <w:r w:rsidRPr="003D5A49">
        <w:rPr>
          <w:b/>
          <w:color w:val="0070C0"/>
        </w:rPr>
        <w:t>.</w:t>
      </w:r>
      <w:r>
        <w:rPr>
          <w:b/>
          <w:color w:val="0070C0"/>
        </w:rPr>
        <w:t>2</w:t>
      </w:r>
      <w:r w:rsidRPr="003D5A49">
        <w:rPr>
          <w:b/>
          <w:color w:val="0070C0"/>
        </w:rPr>
        <w:tab/>
      </w:r>
      <w:r>
        <w:rPr>
          <w:b/>
          <w:color w:val="0070C0"/>
        </w:rPr>
        <w:t>Effect of governing party</w:t>
      </w:r>
      <w:r w:rsidRPr="003D5A49">
        <w:rPr>
          <w:b/>
          <w:color w:val="0070C0"/>
        </w:rPr>
        <w:tab/>
        <w:t>………</w:t>
      </w:r>
      <w:r w:rsidRPr="003D5A49">
        <w:rPr>
          <w:b/>
          <w:color w:val="0070C0"/>
        </w:rPr>
        <w:tab/>
      </w:r>
      <w:r w:rsidR="00356015">
        <w:rPr>
          <w:b/>
          <w:color w:val="0070C0"/>
        </w:rPr>
        <w:t>4</w:t>
      </w:r>
      <w:r w:rsidR="00110A45">
        <w:rPr>
          <w:b/>
          <w:color w:val="0070C0"/>
        </w:rPr>
        <w:t>4</w:t>
      </w:r>
    </w:p>
    <w:p w14:paraId="35340188" w14:textId="6003EAC9" w:rsidR="00475A74" w:rsidRDefault="00475A74" w:rsidP="00DB49BF">
      <w:pPr>
        <w:tabs>
          <w:tab w:val="left" w:pos="851"/>
          <w:tab w:val="left" w:pos="1701"/>
          <w:tab w:val="left" w:pos="2552"/>
          <w:tab w:val="left" w:pos="7655"/>
          <w:tab w:val="right" w:pos="8222"/>
          <w:tab w:val="right" w:pos="8931"/>
        </w:tabs>
        <w:outlineLvl w:val="0"/>
        <w:rPr>
          <w:b/>
          <w:color w:val="00B050"/>
        </w:rPr>
      </w:pPr>
      <w:r>
        <w:rPr>
          <w:b/>
          <w:color w:val="00B050"/>
        </w:rPr>
        <w:tab/>
      </w:r>
      <w:r>
        <w:rPr>
          <w:b/>
          <w:color w:val="00B050"/>
        </w:rPr>
        <w:tab/>
      </w:r>
      <w:r w:rsidR="00D9174C">
        <w:rPr>
          <w:b/>
          <w:color w:val="00B050"/>
        </w:rPr>
        <w:t>4</w:t>
      </w:r>
      <w:r w:rsidRPr="00114914">
        <w:rPr>
          <w:b/>
          <w:color w:val="00B050"/>
        </w:rPr>
        <w:t>.</w:t>
      </w:r>
      <w:r>
        <w:rPr>
          <w:b/>
          <w:color w:val="00B050"/>
        </w:rPr>
        <w:t>2</w:t>
      </w:r>
      <w:r w:rsidRPr="00114914">
        <w:rPr>
          <w:b/>
          <w:color w:val="00B050"/>
        </w:rPr>
        <w:t>.</w:t>
      </w:r>
      <w:r>
        <w:rPr>
          <w:b/>
          <w:color w:val="00B050"/>
        </w:rPr>
        <w:t>1</w:t>
      </w:r>
      <w:r w:rsidRPr="00114914">
        <w:rPr>
          <w:b/>
          <w:color w:val="00B050"/>
        </w:rPr>
        <w:tab/>
      </w:r>
      <w:r>
        <w:rPr>
          <w:b/>
          <w:color w:val="00B050"/>
        </w:rPr>
        <w:t>National arts funding</w:t>
      </w:r>
      <w:r w:rsidRPr="00642E6E">
        <w:rPr>
          <w:b/>
          <w:color w:val="00B050"/>
        </w:rPr>
        <w:tab/>
      </w:r>
      <w:r w:rsidRPr="00642E6E">
        <w:rPr>
          <w:b/>
          <w:color w:val="00B050"/>
        </w:rPr>
        <w:tab/>
        <w:t>………</w:t>
      </w:r>
      <w:r w:rsidRPr="00642E6E">
        <w:rPr>
          <w:b/>
          <w:color w:val="00B050"/>
        </w:rPr>
        <w:tab/>
      </w:r>
      <w:r>
        <w:rPr>
          <w:b/>
          <w:color w:val="00B050"/>
        </w:rPr>
        <w:t>4</w:t>
      </w:r>
      <w:r w:rsidR="00110A45">
        <w:rPr>
          <w:b/>
          <w:color w:val="00B050"/>
        </w:rPr>
        <w:t>4</w:t>
      </w:r>
    </w:p>
    <w:p w14:paraId="4F811C02" w14:textId="1670CDD2" w:rsidR="00475A74" w:rsidRDefault="00475A74" w:rsidP="00DB49BF">
      <w:pPr>
        <w:tabs>
          <w:tab w:val="left" w:pos="851"/>
          <w:tab w:val="left" w:pos="1701"/>
          <w:tab w:val="left" w:pos="2552"/>
          <w:tab w:val="left" w:pos="7655"/>
          <w:tab w:val="right" w:pos="8222"/>
          <w:tab w:val="right" w:pos="8931"/>
        </w:tabs>
        <w:outlineLvl w:val="0"/>
        <w:rPr>
          <w:b/>
          <w:color w:val="00B050"/>
        </w:rPr>
      </w:pPr>
      <w:r>
        <w:rPr>
          <w:b/>
          <w:color w:val="00B050"/>
        </w:rPr>
        <w:tab/>
      </w:r>
      <w:r>
        <w:rPr>
          <w:b/>
          <w:color w:val="00B050"/>
        </w:rPr>
        <w:tab/>
      </w:r>
      <w:r w:rsidR="00D9174C">
        <w:rPr>
          <w:b/>
          <w:color w:val="00B050"/>
        </w:rPr>
        <w:t>4</w:t>
      </w:r>
      <w:r w:rsidRPr="00114914">
        <w:rPr>
          <w:b/>
          <w:color w:val="00B050"/>
        </w:rPr>
        <w:t>.</w:t>
      </w:r>
      <w:r>
        <w:rPr>
          <w:b/>
          <w:color w:val="00B050"/>
        </w:rPr>
        <w:t>2</w:t>
      </w:r>
      <w:r w:rsidRPr="00114914">
        <w:rPr>
          <w:b/>
          <w:color w:val="00B050"/>
        </w:rPr>
        <w:t>.</w:t>
      </w:r>
      <w:r>
        <w:rPr>
          <w:b/>
          <w:color w:val="00B050"/>
        </w:rPr>
        <w:t>2</w:t>
      </w:r>
      <w:r w:rsidRPr="00114914">
        <w:rPr>
          <w:b/>
          <w:color w:val="00B050"/>
        </w:rPr>
        <w:tab/>
      </w:r>
      <w:r>
        <w:rPr>
          <w:b/>
          <w:color w:val="00B050"/>
        </w:rPr>
        <w:t>Regional arts funding</w:t>
      </w:r>
      <w:r w:rsidRPr="00642E6E">
        <w:rPr>
          <w:b/>
          <w:color w:val="00B050"/>
        </w:rPr>
        <w:tab/>
      </w:r>
      <w:r w:rsidRPr="00642E6E">
        <w:rPr>
          <w:b/>
          <w:color w:val="00B050"/>
        </w:rPr>
        <w:tab/>
        <w:t>………</w:t>
      </w:r>
      <w:r w:rsidRPr="00642E6E">
        <w:rPr>
          <w:b/>
          <w:color w:val="00B050"/>
        </w:rPr>
        <w:tab/>
      </w:r>
      <w:r w:rsidR="00110A45">
        <w:rPr>
          <w:b/>
          <w:color w:val="00B050"/>
        </w:rPr>
        <w:t>49</w:t>
      </w:r>
    </w:p>
    <w:p w14:paraId="1F07C321" w14:textId="64F9FCE9" w:rsidR="00475A74" w:rsidRDefault="00475A74" w:rsidP="00DB49BF">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4</w:t>
      </w:r>
      <w:r w:rsidRPr="00114914">
        <w:rPr>
          <w:b/>
          <w:color w:val="00B050"/>
        </w:rPr>
        <w:t>.</w:t>
      </w:r>
      <w:r>
        <w:rPr>
          <w:b/>
          <w:color w:val="00B050"/>
        </w:rPr>
        <w:t>2</w:t>
      </w:r>
      <w:r w:rsidRPr="00114914">
        <w:rPr>
          <w:b/>
          <w:color w:val="00B050"/>
        </w:rPr>
        <w:t>.</w:t>
      </w:r>
      <w:r>
        <w:rPr>
          <w:b/>
          <w:color w:val="00B050"/>
        </w:rPr>
        <w:t>3</w:t>
      </w:r>
      <w:r w:rsidRPr="00114914">
        <w:rPr>
          <w:b/>
          <w:color w:val="00B050"/>
        </w:rPr>
        <w:tab/>
      </w:r>
      <w:r>
        <w:rPr>
          <w:b/>
          <w:color w:val="00B050"/>
        </w:rPr>
        <w:t>Opera funding</w:t>
      </w:r>
      <w:r w:rsidRPr="00642E6E">
        <w:rPr>
          <w:b/>
          <w:color w:val="00B050"/>
        </w:rPr>
        <w:tab/>
      </w:r>
      <w:r w:rsidRPr="00642E6E">
        <w:rPr>
          <w:b/>
          <w:color w:val="00B050"/>
        </w:rPr>
        <w:tab/>
        <w:t>………</w:t>
      </w:r>
      <w:r w:rsidRPr="00642E6E">
        <w:rPr>
          <w:b/>
          <w:color w:val="00B050"/>
        </w:rPr>
        <w:tab/>
      </w:r>
      <w:r>
        <w:rPr>
          <w:b/>
          <w:color w:val="00B050"/>
        </w:rPr>
        <w:t>5</w:t>
      </w:r>
      <w:r w:rsidR="00110A45">
        <w:rPr>
          <w:b/>
          <w:color w:val="00B050"/>
        </w:rPr>
        <w:t>1</w:t>
      </w:r>
    </w:p>
    <w:p w14:paraId="1D7CE671" w14:textId="72766D8B" w:rsidR="00A06CCE" w:rsidRDefault="00A06CCE"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4</w:t>
      </w:r>
      <w:r>
        <w:rPr>
          <w:b/>
          <w:color w:val="0070C0"/>
        </w:rPr>
        <w:t>.3</w:t>
      </w:r>
      <w:r>
        <w:rPr>
          <w:b/>
          <w:color w:val="0070C0"/>
        </w:rPr>
        <w:tab/>
        <w:t xml:space="preserve">Effect of </w:t>
      </w:r>
      <w:r w:rsidR="00D33A3F">
        <w:rPr>
          <w:b/>
          <w:color w:val="0070C0"/>
        </w:rPr>
        <w:t>government borrowing</w:t>
      </w:r>
      <w:r w:rsidRPr="003D5A49">
        <w:rPr>
          <w:b/>
          <w:color w:val="0070C0"/>
        </w:rPr>
        <w:tab/>
        <w:t>………</w:t>
      </w:r>
      <w:r w:rsidRPr="003D5A49">
        <w:rPr>
          <w:b/>
          <w:color w:val="0070C0"/>
        </w:rPr>
        <w:tab/>
      </w:r>
      <w:r w:rsidR="00475A74">
        <w:rPr>
          <w:b/>
          <w:color w:val="0070C0"/>
        </w:rPr>
        <w:t>5</w:t>
      </w:r>
      <w:r w:rsidR="00110A45">
        <w:rPr>
          <w:b/>
          <w:color w:val="0070C0"/>
        </w:rPr>
        <w:t>3</w:t>
      </w:r>
    </w:p>
    <w:p w14:paraId="47406A3B" w14:textId="1444ABC3" w:rsidR="00147702" w:rsidRDefault="00147702"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4</w:t>
      </w:r>
      <w:r>
        <w:rPr>
          <w:b/>
          <w:color w:val="0070C0"/>
        </w:rPr>
        <w:t>.</w:t>
      </w:r>
      <w:r w:rsidR="00D33A3F">
        <w:rPr>
          <w:b/>
          <w:color w:val="0070C0"/>
        </w:rPr>
        <w:t>4</w:t>
      </w:r>
      <w:r>
        <w:rPr>
          <w:b/>
          <w:color w:val="0070C0"/>
        </w:rPr>
        <w:tab/>
        <w:t xml:space="preserve">Effect of </w:t>
      </w:r>
      <w:r w:rsidR="00D33A3F">
        <w:rPr>
          <w:b/>
          <w:color w:val="0070C0"/>
        </w:rPr>
        <w:t>the economy</w:t>
      </w:r>
      <w:r w:rsidRPr="003D5A49">
        <w:rPr>
          <w:b/>
          <w:color w:val="0070C0"/>
        </w:rPr>
        <w:tab/>
        <w:t>………</w:t>
      </w:r>
      <w:r w:rsidRPr="003D5A49">
        <w:rPr>
          <w:b/>
          <w:color w:val="0070C0"/>
        </w:rPr>
        <w:tab/>
      </w:r>
      <w:r w:rsidR="00475A74">
        <w:rPr>
          <w:b/>
          <w:color w:val="0070C0"/>
        </w:rPr>
        <w:t>56</w:t>
      </w:r>
    </w:p>
    <w:p w14:paraId="7AA23C8D" w14:textId="1CB479E6" w:rsidR="00147702" w:rsidRDefault="00147702"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4</w:t>
      </w:r>
      <w:r>
        <w:rPr>
          <w:b/>
          <w:color w:val="0070C0"/>
        </w:rPr>
        <w:t>.</w:t>
      </w:r>
      <w:r w:rsidR="00D33A3F">
        <w:rPr>
          <w:b/>
          <w:color w:val="0070C0"/>
        </w:rPr>
        <w:t>5</w:t>
      </w:r>
      <w:r>
        <w:rPr>
          <w:b/>
          <w:color w:val="0070C0"/>
        </w:rPr>
        <w:tab/>
        <w:t xml:space="preserve">Effect of </w:t>
      </w:r>
      <w:r w:rsidR="00D33A3F">
        <w:rPr>
          <w:b/>
          <w:color w:val="0070C0"/>
        </w:rPr>
        <w:t>the market</w:t>
      </w:r>
      <w:r w:rsidRPr="003D5A49">
        <w:rPr>
          <w:b/>
          <w:color w:val="0070C0"/>
        </w:rPr>
        <w:tab/>
        <w:t>………</w:t>
      </w:r>
      <w:r w:rsidRPr="003D5A49">
        <w:rPr>
          <w:b/>
          <w:color w:val="0070C0"/>
        </w:rPr>
        <w:tab/>
      </w:r>
      <w:r w:rsidR="00475A74">
        <w:rPr>
          <w:b/>
          <w:color w:val="0070C0"/>
        </w:rPr>
        <w:t>6</w:t>
      </w:r>
      <w:r w:rsidR="00110A45">
        <w:rPr>
          <w:b/>
          <w:color w:val="0070C0"/>
        </w:rPr>
        <w:t>0</w:t>
      </w:r>
    </w:p>
    <w:p w14:paraId="5D4CFA72" w14:textId="094D0813" w:rsidR="00147702" w:rsidRPr="00F41EB3" w:rsidRDefault="00F41EB3"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4</w:t>
      </w:r>
      <w:r>
        <w:rPr>
          <w:b/>
          <w:color w:val="0070C0"/>
        </w:rPr>
        <w:t>.</w:t>
      </w:r>
      <w:r w:rsidR="00D33A3F">
        <w:rPr>
          <w:b/>
          <w:color w:val="0070C0"/>
        </w:rPr>
        <w:t>6</w:t>
      </w:r>
      <w:r>
        <w:rPr>
          <w:b/>
          <w:color w:val="0070C0"/>
        </w:rPr>
        <w:tab/>
      </w:r>
      <w:r w:rsidR="00147702" w:rsidRPr="00F41EB3">
        <w:rPr>
          <w:b/>
          <w:color w:val="0070C0"/>
        </w:rPr>
        <w:t>Conclusion</w:t>
      </w:r>
      <w:r w:rsidR="00147702" w:rsidRPr="00F41EB3">
        <w:rPr>
          <w:b/>
          <w:color w:val="0070C0"/>
        </w:rPr>
        <w:tab/>
        <w:t>………</w:t>
      </w:r>
      <w:r w:rsidR="00147702" w:rsidRPr="00F41EB3">
        <w:rPr>
          <w:b/>
          <w:color w:val="0070C0"/>
        </w:rPr>
        <w:tab/>
      </w:r>
      <w:r w:rsidR="00475A74">
        <w:rPr>
          <w:b/>
          <w:color w:val="0070C0"/>
        </w:rPr>
        <w:t>6</w:t>
      </w:r>
      <w:r w:rsidR="00110A45">
        <w:rPr>
          <w:b/>
          <w:color w:val="0070C0"/>
        </w:rPr>
        <w:t>6</w:t>
      </w:r>
    </w:p>
    <w:p w14:paraId="1467A1B8" w14:textId="77777777" w:rsidR="006710A2" w:rsidRPr="003D5A49" w:rsidRDefault="006710A2" w:rsidP="00DB49BF">
      <w:pPr>
        <w:tabs>
          <w:tab w:val="left" w:pos="851"/>
          <w:tab w:val="left" w:pos="1701"/>
          <w:tab w:val="left" w:pos="2552"/>
          <w:tab w:val="left" w:pos="7655"/>
          <w:tab w:val="right" w:pos="8222"/>
          <w:tab w:val="right" w:pos="8931"/>
        </w:tabs>
        <w:outlineLvl w:val="0"/>
        <w:rPr>
          <w:b/>
          <w:color w:val="0070C0"/>
        </w:rPr>
      </w:pPr>
    </w:p>
    <w:p w14:paraId="142224B3" w14:textId="6248A648" w:rsidR="006710A2" w:rsidRPr="00F84C2F" w:rsidRDefault="00D9174C" w:rsidP="00DB49BF">
      <w:pPr>
        <w:pStyle w:val="ListParagraph"/>
        <w:tabs>
          <w:tab w:val="left" w:pos="851"/>
          <w:tab w:val="left" w:pos="1701"/>
          <w:tab w:val="left" w:pos="2552"/>
          <w:tab w:val="left" w:pos="7655"/>
          <w:tab w:val="right" w:pos="8222"/>
          <w:tab w:val="right" w:pos="8931"/>
        </w:tabs>
        <w:spacing w:line="480" w:lineRule="auto"/>
        <w:ind w:left="0"/>
        <w:outlineLvl w:val="0"/>
        <w:rPr>
          <w:b/>
        </w:rPr>
      </w:pPr>
      <w:r>
        <w:rPr>
          <w:b/>
        </w:rPr>
        <w:t>5</w:t>
      </w:r>
      <w:r w:rsidR="007D5AD0">
        <w:rPr>
          <w:b/>
        </w:rPr>
        <w:tab/>
      </w:r>
      <w:r w:rsidR="00AA7BF1">
        <w:rPr>
          <w:b/>
        </w:rPr>
        <w:t>Discussion, c</w:t>
      </w:r>
      <w:r w:rsidR="00C04221" w:rsidRPr="00F84C2F">
        <w:rPr>
          <w:b/>
        </w:rPr>
        <w:t>onclusions and recommendations</w:t>
      </w:r>
      <w:r w:rsidR="009F3898" w:rsidRPr="00F84C2F">
        <w:rPr>
          <w:b/>
        </w:rPr>
        <w:tab/>
      </w:r>
      <w:r w:rsidR="009F3898" w:rsidRPr="00F84C2F">
        <w:rPr>
          <w:b/>
        </w:rPr>
        <w:tab/>
        <w:t>………</w:t>
      </w:r>
      <w:r w:rsidR="006710A2" w:rsidRPr="00F84C2F">
        <w:rPr>
          <w:b/>
        </w:rPr>
        <w:tab/>
      </w:r>
      <w:r w:rsidR="00356015">
        <w:rPr>
          <w:b/>
        </w:rPr>
        <w:t>6</w:t>
      </w:r>
      <w:r w:rsidR="00110A45">
        <w:rPr>
          <w:b/>
        </w:rPr>
        <w:t>8</w:t>
      </w:r>
    </w:p>
    <w:p w14:paraId="7A011308" w14:textId="1D3A4DCF" w:rsidR="00230355" w:rsidRDefault="00230355"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5</w:t>
      </w:r>
      <w:r>
        <w:rPr>
          <w:b/>
          <w:color w:val="0070C0"/>
        </w:rPr>
        <w:t>.1</w:t>
      </w:r>
      <w:r>
        <w:rPr>
          <w:b/>
          <w:color w:val="0070C0"/>
        </w:rPr>
        <w:tab/>
        <w:t>Introduction</w:t>
      </w:r>
      <w:r w:rsidRPr="00F84C2F">
        <w:rPr>
          <w:b/>
          <w:color w:val="0070C0"/>
        </w:rPr>
        <w:tab/>
        <w:t>………</w:t>
      </w:r>
      <w:r w:rsidRPr="00F84C2F">
        <w:rPr>
          <w:b/>
          <w:color w:val="0070C0"/>
        </w:rPr>
        <w:tab/>
      </w:r>
      <w:r w:rsidR="00356015">
        <w:rPr>
          <w:b/>
          <w:color w:val="0070C0"/>
        </w:rPr>
        <w:t>6</w:t>
      </w:r>
      <w:r w:rsidR="00110A45">
        <w:rPr>
          <w:b/>
          <w:color w:val="0070C0"/>
        </w:rPr>
        <w:t>8</w:t>
      </w:r>
    </w:p>
    <w:p w14:paraId="4C0DC989" w14:textId="6C535957" w:rsidR="00DB49BF" w:rsidRDefault="00230355" w:rsidP="00DB49BF">
      <w:pPr>
        <w:tabs>
          <w:tab w:val="left" w:pos="851"/>
          <w:tab w:val="left" w:pos="1701"/>
          <w:tab w:val="left" w:pos="2552"/>
          <w:tab w:val="left" w:pos="7655"/>
          <w:tab w:val="right" w:pos="8222"/>
          <w:tab w:val="right" w:pos="8931"/>
        </w:tabs>
        <w:outlineLvl w:val="0"/>
        <w:rPr>
          <w:b/>
          <w:color w:val="0070C0"/>
        </w:rPr>
      </w:pPr>
      <w:r>
        <w:rPr>
          <w:b/>
          <w:color w:val="0070C0"/>
        </w:rPr>
        <w:tab/>
      </w:r>
      <w:r w:rsidR="00D9174C">
        <w:rPr>
          <w:b/>
          <w:color w:val="0070C0"/>
        </w:rPr>
        <w:t>5</w:t>
      </w:r>
      <w:r>
        <w:rPr>
          <w:b/>
          <w:color w:val="0070C0"/>
        </w:rPr>
        <w:t>.2</w:t>
      </w:r>
      <w:r>
        <w:rPr>
          <w:b/>
          <w:color w:val="0070C0"/>
        </w:rPr>
        <w:tab/>
        <w:t>Government and lottery fundraising</w:t>
      </w:r>
      <w:r w:rsidRPr="00F84C2F">
        <w:rPr>
          <w:b/>
          <w:color w:val="0070C0"/>
        </w:rPr>
        <w:tab/>
        <w:t>………</w:t>
      </w:r>
      <w:r w:rsidRPr="00F84C2F">
        <w:rPr>
          <w:b/>
          <w:color w:val="0070C0"/>
        </w:rPr>
        <w:tab/>
      </w:r>
      <w:r w:rsidR="00475A74">
        <w:rPr>
          <w:b/>
          <w:color w:val="0070C0"/>
        </w:rPr>
        <w:t>6</w:t>
      </w:r>
      <w:r w:rsidR="00110A45">
        <w:rPr>
          <w:b/>
          <w:color w:val="0070C0"/>
        </w:rPr>
        <w:t>8</w:t>
      </w:r>
    </w:p>
    <w:p w14:paraId="29338A7D" w14:textId="4A236ABA" w:rsidR="00DB49BF" w:rsidRPr="00DB49BF" w:rsidRDefault="00D9174C" w:rsidP="00DB49BF">
      <w:pPr>
        <w:tabs>
          <w:tab w:val="left" w:pos="851"/>
          <w:tab w:val="left" w:pos="1701"/>
          <w:tab w:val="left" w:pos="2552"/>
          <w:tab w:val="left" w:pos="7655"/>
          <w:tab w:val="right" w:pos="8222"/>
          <w:tab w:val="right" w:pos="8931"/>
        </w:tabs>
        <w:outlineLvl w:val="0"/>
        <w:rPr>
          <w:b/>
          <w:color w:val="00B050"/>
        </w:rPr>
      </w:pPr>
      <w:r>
        <w:rPr>
          <w:b/>
          <w:color w:val="00B050"/>
        </w:rPr>
        <w:tab/>
      </w:r>
      <w:r w:rsidR="00DB49BF">
        <w:rPr>
          <w:b/>
          <w:color w:val="00B050"/>
        </w:rPr>
        <w:tab/>
      </w:r>
      <w:r>
        <w:rPr>
          <w:b/>
          <w:color w:val="00B050"/>
        </w:rPr>
        <w:t>5</w:t>
      </w:r>
      <w:r w:rsidR="00DB49BF" w:rsidRPr="00DB49BF">
        <w:rPr>
          <w:b/>
          <w:color w:val="00B050"/>
        </w:rPr>
        <w:t>.2.1</w:t>
      </w:r>
      <w:r w:rsidR="00DB49BF" w:rsidRPr="00DB49BF">
        <w:rPr>
          <w:b/>
          <w:color w:val="00B050"/>
        </w:rPr>
        <w:tab/>
        <w:t>Effect of governing party</w:t>
      </w:r>
      <w:r w:rsidR="00DB49BF" w:rsidRPr="00642E6E">
        <w:rPr>
          <w:b/>
          <w:color w:val="00B050"/>
        </w:rPr>
        <w:tab/>
      </w:r>
      <w:r w:rsidR="00DB49BF" w:rsidRPr="00642E6E">
        <w:rPr>
          <w:b/>
          <w:color w:val="00B050"/>
        </w:rPr>
        <w:tab/>
        <w:t>………</w:t>
      </w:r>
      <w:r w:rsidR="00DB49BF" w:rsidRPr="00642E6E">
        <w:rPr>
          <w:b/>
          <w:color w:val="00B050"/>
        </w:rPr>
        <w:tab/>
      </w:r>
      <w:r w:rsidR="00475A74">
        <w:rPr>
          <w:b/>
          <w:color w:val="00B050"/>
        </w:rPr>
        <w:t>6</w:t>
      </w:r>
      <w:r w:rsidR="00110A45">
        <w:rPr>
          <w:b/>
          <w:color w:val="00B050"/>
        </w:rPr>
        <w:t>8</w:t>
      </w:r>
    </w:p>
    <w:p w14:paraId="76F60EB3" w14:textId="76904FC0" w:rsidR="00DB49BF" w:rsidRPr="00DB49BF" w:rsidRDefault="00DB49BF" w:rsidP="00DB49BF">
      <w:pPr>
        <w:tabs>
          <w:tab w:val="left" w:pos="851"/>
          <w:tab w:val="left" w:pos="1701"/>
          <w:tab w:val="left" w:pos="2552"/>
          <w:tab w:val="left" w:pos="7655"/>
          <w:tab w:val="right" w:pos="8222"/>
          <w:tab w:val="right" w:pos="8931"/>
        </w:tabs>
        <w:outlineLvl w:val="0"/>
        <w:rPr>
          <w:b/>
          <w:color w:val="00B050"/>
        </w:rPr>
      </w:pPr>
      <w:r>
        <w:rPr>
          <w:b/>
          <w:color w:val="00B050"/>
        </w:rPr>
        <w:tab/>
      </w:r>
      <w:r>
        <w:rPr>
          <w:b/>
          <w:color w:val="00B050"/>
        </w:rPr>
        <w:tab/>
      </w:r>
      <w:r w:rsidR="00D9174C">
        <w:rPr>
          <w:b/>
          <w:color w:val="00B050"/>
        </w:rPr>
        <w:t>5</w:t>
      </w:r>
      <w:r w:rsidRPr="00DB49BF">
        <w:rPr>
          <w:b/>
          <w:color w:val="00B050"/>
        </w:rPr>
        <w:t>.2.2</w:t>
      </w:r>
      <w:r w:rsidRPr="00DB49BF">
        <w:rPr>
          <w:b/>
          <w:color w:val="00B050"/>
        </w:rPr>
        <w:tab/>
        <w:t>Effect of key macroeconomic data</w:t>
      </w:r>
      <w:r w:rsidRPr="00642E6E">
        <w:rPr>
          <w:b/>
          <w:color w:val="00B050"/>
        </w:rPr>
        <w:tab/>
      </w:r>
      <w:r w:rsidRPr="00642E6E">
        <w:rPr>
          <w:b/>
          <w:color w:val="00B050"/>
        </w:rPr>
        <w:tab/>
        <w:t>………</w:t>
      </w:r>
      <w:r w:rsidRPr="00642E6E">
        <w:rPr>
          <w:b/>
          <w:color w:val="00B050"/>
        </w:rPr>
        <w:tab/>
      </w:r>
      <w:r w:rsidR="00475A74">
        <w:rPr>
          <w:b/>
          <w:color w:val="00B050"/>
        </w:rPr>
        <w:t>7</w:t>
      </w:r>
      <w:r w:rsidR="00110A45">
        <w:rPr>
          <w:b/>
          <w:color w:val="00B050"/>
        </w:rPr>
        <w:t>0</w:t>
      </w:r>
    </w:p>
    <w:p w14:paraId="2C0130BD" w14:textId="40091148" w:rsidR="00334E36" w:rsidRDefault="00230355" w:rsidP="00334E36">
      <w:pPr>
        <w:tabs>
          <w:tab w:val="left" w:pos="851"/>
          <w:tab w:val="left" w:pos="1701"/>
          <w:tab w:val="left" w:pos="2552"/>
          <w:tab w:val="left" w:pos="7655"/>
          <w:tab w:val="right" w:pos="8222"/>
          <w:tab w:val="right" w:pos="8931"/>
        </w:tabs>
        <w:outlineLvl w:val="0"/>
        <w:rPr>
          <w:b/>
          <w:color w:val="0070C0"/>
        </w:rPr>
      </w:pPr>
      <w:r w:rsidRPr="00DB49BF">
        <w:rPr>
          <w:b/>
          <w:color w:val="00B050"/>
        </w:rPr>
        <w:tab/>
      </w:r>
      <w:r w:rsidR="00D9174C">
        <w:rPr>
          <w:b/>
          <w:color w:val="0070C0"/>
        </w:rPr>
        <w:t>5</w:t>
      </w:r>
      <w:r w:rsidRPr="00DB49BF">
        <w:rPr>
          <w:b/>
          <w:color w:val="0070C0"/>
        </w:rPr>
        <w:t>.3</w:t>
      </w:r>
      <w:r w:rsidRPr="00DB49BF">
        <w:rPr>
          <w:b/>
          <w:color w:val="0070C0"/>
        </w:rPr>
        <w:tab/>
        <w:t>Private fundraising</w:t>
      </w:r>
      <w:r w:rsidRPr="00DB49BF">
        <w:rPr>
          <w:b/>
          <w:color w:val="0070C0"/>
        </w:rPr>
        <w:tab/>
        <w:t>………</w:t>
      </w:r>
      <w:r w:rsidRPr="00DB49BF">
        <w:rPr>
          <w:b/>
          <w:color w:val="0070C0"/>
        </w:rPr>
        <w:tab/>
      </w:r>
      <w:r w:rsidR="00475A74">
        <w:rPr>
          <w:b/>
          <w:color w:val="0070C0"/>
        </w:rPr>
        <w:t>7</w:t>
      </w:r>
      <w:r w:rsidR="00110A45">
        <w:rPr>
          <w:b/>
          <w:color w:val="0070C0"/>
        </w:rPr>
        <w:t>5</w:t>
      </w:r>
    </w:p>
    <w:p w14:paraId="37833204" w14:textId="1B114A8C" w:rsidR="00334E36" w:rsidRDefault="00334E36" w:rsidP="00334E36">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5</w:t>
      </w:r>
      <w:r w:rsidRPr="00334E36">
        <w:rPr>
          <w:b/>
          <w:color w:val="00B050"/>
        </w:rPr>
        <w:t>.3.1</w:t>
      </w:r>
      <w:r w:rsidRPr="00334E36">
        <w:rPr>
          <w:b/>
          <w:color w:val="00B050"/>
        </w:rPr>
        <w:tab/>
        <w:t>Effect of asset value</w:t>
      </w:r>
      <w:r w:rsidRPr="00642E6E">
        <w:rPr>
          <w:b/>
          <w:color w:val="00B050"/>
        </w:rPr>
        <w:tab/>
      </w:r>
      <w:r w:rsidRPr="00642E6E">
        <w:rPr>
          <w:b/>
          <w:color w:val="00B050"/>
        </w:rPr>
        <w:tab/>
        <w:t>………</w:t>
      </w:r>
      <w:r w:rsidRPr="00642E6E">
        <w:rPr>
          <w:b/>
          <w:color w:val="00B050"/>
        </w:rPr>
        <w:tab/>
      </w:r>
      <w:r w:rsidR="00475A74">
        <w:rPr>
          <w:b/>
          <w:color w:val="00B050"/>
        </w:rPr>
        <w:t>7</w:t>
      </w:r>
      <w:r w:rsidR="00110A45">
        <w:rPr>
          <w:b/>
          <w:color w:val="00B050"/>
        </w:rPr>
        <w:t>5</w:t>
      </w:r>
    </w:p>
    <w:p w14:paraId="0CD8A5EC" w14:textId="31255BFE" w:rsidR="00334E36" w:rsidRDefault="00334E36" w:rsidP="00334E36">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5</w:t>
      </w:r>
      <w:r w:rsidRPr="00334E36">
        <w:rPr>
          <w:b/>
          <w:color w:val="00B050"/>
        </w:rPr>
        <w:t>.3.2</w:t>
      </w:r>
      <w:r w:rsidRPr="00334E36">
        <w:rPr>
          <w:b/>
          <w:color w:val="00B050"/>
        </w:rPr>
        <w:tab/>
        <w:t>Effect of income</w:t>
      </w:r>
      <w:r w:rsidRPr="00642E6E">
        <w:rPr>
          <w:b/>
          <w:color w:val="00B050"/>
        </w:rPr>
        <w:tab/>
      </w:r>
      <w:r w:rsidRPr="00642E6E">
        <w:rPr>
          <w:b/>
          <w:color w:val="00B050"/>
        </w:rPr>
        <w:tab/>
        <w:t>………</w:t>
      </w:r>
      <w:r w:rsidRPr="00642E6E">
        <w:rPr>
          <w:b/>
          <w:color w:val="00B050"/>
        </w:rPr>
        <w:tab/>
      </w:r>
      <w:r w:rsidR="00475A74">
        <w:rPr>
          <w:b/>
          <w:color w:val="00B050"/>
        </w:rPr>
        <w:t>7</w:t>
      </w:r>
      <w:r w:rsidR="00110A45">
        <w:rPr>
          <w:b/>
          <w:color w:val="00B050"/>
        </w:rPr>
        <w:t>6</w:t>
      </w:r>
    </w:p>
    <w:p w14:paraId="6B4478F0" w14:textId="185FE6C6" w:rsidR="00334E36" w:rsidRPr="00DB49BF" w:rsidRDefault="00334E36" w:rsidP="00DB49BF">
      <w:pPr>
        <w:tabs>
          <w:tab w:val="left" w:pos="851"/>
          <w:tab w:val="left" w:pos="1701"/>
          <w:tab w:val="left" w:pos="2552"/>
          <w:tab w:val="left" w:pos="7655"/>
          <w:tab w:val="right" w:pos="8222"/>
          <w:tab w:val="right" w:pos="8931"/>
        </w:tabs>
        <w:outlineLvl w:val="0"/>
        <w:rPr>
          <w:b/>
          <w:color w:val="0070C0"/>
        </w:rPr>
      </w:pPr>
      <w:r>
        <w:rPr>
          <w:b/>
          <w:color w:val="00B050"/>
        </w:rPr>
        <w:tab/>
      </w:r>
      <w:r>
        <w:rPr>
          <w:b/>
          <w:color w:val="00B050"/>
        </w:rPr>
        <w:tab/>
      </w:r>
      <w:r w:rsidR="00D9174C">
        <w:rPr>
          <w:b/>
          <w:color w:val="00B050"/>
        </w:rPr>
        <w:t>5</w:t>
      </w:r>
      <w:r w:rsidRPr="00334E36">
        <w:rPr>
          <w:b/>
          <w:color w:val="00B050"/>
        </w:rPr>
        <w:t>.3.3</w:t>
      </w:r>
      <w:r w:rsidRPr="00334E36">
        <w:rPr>
          <w:b/>
          <w:color w:val="00B050"/>
        </w:rPr>
        <w:tab/>
      </w:r>
      <w:r w:rsidR="00475A74">
        <w:rPr>
          <w:b/>
          <w:color w:val="00B050"/>
        </w:rPr>
        <w:t>Combined effect of asset value and income</w:t>
      </w:r>
      <w:r w:rsidRPr="00642E6E">
        <w:rPr>
          <w:b/>
          <w:color w:val="00B050"/>
        </w:rPr>
        <w:tab/>
        <w:t>………</w:t>
      </w:r>
      <w:r w:rsidRPr="00642E6E">
        <w:rPr>
          <w:b/>
          <w:color w:val="00B050"/>
        </w:rPr>
        <w:tab/>
      </w:r>
      <w:r w:rsidR="00475A74">
        <w:rPr>
          <w:b/>
          <w:color w:val="00B050"/>
        </w:rPr>
        <w:t>7</w:t>
      </w:r>
      <w:r w:rsidR="00110A45">
        <w:rPr>
          <w:b/>
          <w:color w:val="00B050"/>
        </w:rPr>
        <w:t>6</w:t>
      </w:r>
    </w:p>
    <w:p w14:paraId="4818C9C3" w14:textId="519E4EE2" w:rsidR="00230355" w:rsidRPr="00F84C2F" w:rsidRDefault="00230355" w:rsidP="00DB49BF">
      <w:pPr>
        <w:tabs>
          <w:tab w:val="left" w:pos="851"/>
          <w:tab w:val="left" w:pos="1701"/>
          <w:tab w:val="left" w:pos="2552"/>
          <w:tab w:val="left" w:pos="7655"/>
          <w:tab w:val="right" w:pos="8222"/>
          <w:tab w:val="right" w:pos="8931"/>
        </w:tabs>
        <w:outlineLvl w:val="0"/>
        <w:rPr>
          <w:b/>
          <w:color w:val="0070C0"/>
        </w:rPr>
      </w:pPr>
      <w:r w:rsidRPr="00DB49BF">
        <w:rPr>
          <w:b/>
          <w:color w:val="0070C0"/>
        </w:rPr>
        <w:tab/>
      </w:r>
      <w:r w:rsidR="00D9174C">
        <w:rPr>
          <w:b/>
          <w:color w:val="0070C0"/>
        </w:rPr>
        <w:t>5</w:t>
      </w:r>
      <w:r w:rsidR="00A2340D">
        <w:rPr>
          <w:b/>
          <w:color w:val="0070C0"/>
        </w:rPr>
        <w:t>.4</w:t>
      </w:r>
      <w:r w:rsidR="00A2340D">
        <w:rPr>
          <w:b/>
          <w:color w:val="0070C0"/>
        </w:rPr>
        <w:tab/>
      </w:r>
      <w:r w:rsidR="00475A74">
        <w:rPr>
          <w:b/>
          <w:color w:val="0070C0"/>
        </w:rPr>
        <w:t>Future research</w:t>
      </w:r>
      <w:r w:rsidRPr="00F84C2F">
        <w:rPr>
          <w:b/>
          <w:color w:val="0070C0"/>
        </w:rPr>
        <w:tab/>
        <w:t>………</w:t>
      </w:r>
      <w:r w:rsidR="00334E36">
        <w:rPr>
          <w:b/>
          <w:color w:val="0070C0"/>
        </w:rPr>
        <w:tab/>
      </w:r>
      <w:r w:rsidR="00475A74">
        <w:rPr>
          <w:b/>
          <w:color w:val="0070C0"/>
        </w:rPr>
        <w:t>7</w:t>
      </w:r>
      <w:r w:rsidR="00110A45">
        <w:rPr>
          <w:b/>
          <w:color w:val="0070C0"/>
        </w:rPr>
        <w:t>7</w:t>
      </w:r>
    </w:p>
    <w:p w14:paraId="7DAA82D4" w14:textId="0ADBE274" w:rsidR="00475A74" w:rsidRPr="00F84C2F" w:rsidRDefault="00475A74" w:rsidP="00475A74">
      <w:pPr>
        <w:tabs>
          <w:tab w:val="left" w:pos="851"/>
          <w:tab w:val="left" w:pos="1701"/>
          <w:tab w:val="left" w:pos="2552"/>
          <w:tab w:val="left" w:pos="7655"/>
          <w:tab w:val="right" w:pos="8222"/>
          <w:tab w:val="right" w:pos="8931"/>
        </w:tabs>
        <w:outlineLvl w:val="0"/>
        <w:rPr>
          <w:b/>
          <w:color w:val="0070C0"/>
        </w:rPr>
      </w:pPr>
      <w:r w:rsidRPr="00DB49BF">
        <w:rPr>
          <w:b/>
          <w:color w:val="0070C0"/>
        </w:rPr>
        <w:tab/>
      </w:r>
      <w:r w:rsidR="00D9174C">
        <w:rPr>
          <w:b/>
          <w:color w:val="0070C0"/>
        </w:rPr>
        <w:t>5</w:t>
      </w:r>
      <w:r>
        <w:rPr>
          <w:b/>
          <w:color w:val="0070C0"/>
        </w:rPr>
        <w:t>.5</w:t>
      </w:r>
      <w:r>
        <w:rPr>
          <w:b/>
          <w:color w:val="0070C0"/>
        </w:rPr>
        <w:tab/>
        <w:t>Conclusions</w:t>
      </w:r>
      <w:r w:rsidRPr="00F84C2F">
        <w:rPr>
          <w:b/>
          <w:color w:val="0070C0"/>
        </w:rPr>
        <w:tab/>
        <w:t>………</w:t>
      </w:r>
      <w:r>
        <w:rPr>
          <w:b/>
          <w:color w:val="0070C0"/>
        </w:rPr>
        <w:tab/>
        <w:t>7</w:t>
      </w:r>
      <w:r w:rsidR="00B92D00">
        <w:rPr>
          <w:b/>
          <w:color w:val="0070C0"/>
        </w:rPr>
        <w:t>8</w:t>
      </w:r>
    </w:p>
    <w:p w14:paraId="51A4CFE9" w14:textId="77777777" w:rsidR="00334E36" w:rsidRDefault="00334E36">
      <w:pPr>
        <w:rPr>
          <w:b/>
        </w:rPr>
      </w:pPr>
      <w:r>
        <w:rPr>
          <w:b/>
        </w:rPr>
        <w:br w:type="page"/>
      </w:r>
    </w:p>
    <w:p w14:paraId="0762E61F" w14:textId="680D424A" w:rsidR="00C04221" w:rsidRDefault="00D9174C" w:rsidP="00DB49BF">
      <w:pPr>
        <w:tabs>
          <w:tab w:val="left" w:pos="851"/>
          <w:tab w:val="left" w:pos="1701"/>
          <w:tab w:val="left" w:pos="2552"/>
          <w:tab w:val="left" w:pos="7655"/>
          <w:tab w:val="right" w:pos="8222"/>
          <w:tab w:val="right" w:pos="8931"/>
        </w:tabs>
        <w:spacing w:line="480" w:lineRule="auto"/>
        <w:outlineLvl w:val="0"/>
        <w:rPr>
          <w:b/>
        </w:rPr>
      </w:pPr>
      <w:r>
        <w:rPr>
          <w:b/>
        </w:rPr>
        <w:lastRenderedPageBreak/>
        <w:t>6</w:t>
      </w:r>
      <w:r w:rsidR="00C04221">
        <w:rPr>
          <w:b/>
        </w:rPr>
        <w:tab/>
        <w:t>Appendices</w:t>
      </w:r>
      <w:r w:rsidR="00C04221" w:rsidRPr="00C04221">
        <w:rPr>
          <w:b/>
        </w:rPr>
        <w:tab/>
      </w:r>
      <w:r w:rsidR="00642E6E">
        <w:rPr>
          <w:b/>
        </w:rPr>
        <w:tab/>
      </w:r>
      <w:r w:rsidR="00C04221" w:rsidRPr="00C04221">
        <w:rPr>
          <w:b/>
        </w:rPr>
        <w:t>………</w:t>
      </w:r>
      <w:r w:rsidR="00C04221" w:rsidRPr="00C04221">
        <w:rPr>
          <w:b/>
        </w:rPr>
        <w:tab/>
      </w:r>
      <w:r w:rsidR="00475A74">
        <w:rPr>
          <w:b/>
        </w:rPr>
        <w:t>8</w:t>
      </w:r>
      <w:r w:rsidR="00B92D00">
        <w:rPr>
          <w:b/>
        </w:rPr>
        <w:t>0</w:t>
      </w:r>
    </w:p>
    <w:p w14:paraId="16356113" w14:textId="3FB0D26D" w:rsidR="00794780" w:rsidRPr="003D5A49"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t>.1</w:t>
      </w:r>
      <w:r w:rsidR="00794780" w:rsidRPr="003D5A49">
        <w:rPr>
          <w:b/>
          <w:color w:val="0070C0"/>
        </w:rPr>
        <w:tab/>
      </w:r>
      <w:r w:rsidR="00794780">
        <w:rPr>
          <w:b/>
          <w:color w:val="0070C0"/>
        </w:rPr>
        <w:t>Economic and political data</w:t>
      </w:r>
      <w:r w:rsidR="00794780" w:rsidRPr="00F84C2F">
        <w:rPr>
          <w:b/>
          <w:color w:val="0070C0"/>
        </w:rPr>
        <w:tab/>
        <w:t>………</w:t>
      </w:r>
      <w:r w:rsidR="00794780" w:rsidRPr="00F84C2F">
        <w:rPr>
          <w:b/>
          <w:color w:val="0070C0"/>
        </w:rPr>
        <w:tab/>
      </w:r>
      <w:r w:rsidR="00475A74">
        <w:rPr>
          <w:b/>
          <w:color w:val="0070C0"/>
        </w:rPr>
        <w:t>8</w:t>
      </w:r>
      <w:r w:rsidR="00B92D00">
        <w:rPr>
          <w:b/>
          <w:color w:val="0070C0"/>
        </w:rPr>
        <w:t>0</w:t>
      </w:r>
    </w:p>
    <w:p w14:paraId="18D9D6B8" w14:textId="014EF4DE"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.2</w:t>
      </w:r>
      <w:r w:rsidR="00794780" w:rsidRPr="003D5A49">
        <w:rPr>
          <w:b/>
          <w:color w:val="0070C0"/>
        </w:rPr>
        <w:tab/>
      </w:r>
      <w:r w:rsidR="00794780">
        <w:rPr>
          <w:b/>
          <w:color w:val="0070C0"/>
        </w:rPr>
        <w:t>Arts Council England data</w:t>
      </w:r>
      <w:r w:rsidR="00794780" w:rsidRPr="00F84C2F">
        <w:rPr>
          <w:b/>
          <w:color w:val="0070C0"/>
        </w:rPr>
        <w:tab/>
        <w:t>………</w:t>
      </w:r>
      <w:r w:rsidR="00794780" w:rsidRPr="00F84C2F">
        <w:rPr>
          <w:b/>
          <w:color w:val="0070C0"/>
        </w:rPr>
        <w:tab/>
      </w:r>
      <w:r w:rsidR="00475A74">
        <w:rPr>
          <w:b/>
          <w:color w:val="0070C0"/>
        </w:rPr>
        <w:t>8</w:t>
      </w:r>
      <w:r w:rsidR="00B92D00">
        <w:rPr>
          <w:b/>
          <w:color w:val="0070C0"/>
        </w:rPr>
        <w:t>1</w:t>
      </w:r>
    </w:p>
    <w:p w14:paraId="780F08E3" w14:textId="2B853FFD"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.3</w:t>
      </w:r>
      <w:r w:rsidR="00794780" w:rsidRPr="003D5A49">
        <w:rPr>
          <w:b/>
          <w:color w:val="0070C0"/>
        </w:rPr>
        <w:tab/>
      </w:r>
      <w:r w:rsidR="00794780">
        <w:rPr>
          <w:b/>
          <w:color w:val="0070C0"/>
        </w:rPr>
        <w:t>The Arts Council of Wales data</w:t>
      </w:r>
      <w:r w:rsidR="00794780" w:rsidRPr="00F84C2F">
        <w:rPr>
          <w:b/>
          <w:color w:val="0070C0"/>
        </w:rPr>
        <w:tab/>
        <w:t>………</w:t>
      </w:r>
      <w:r w:rsidR="00794780" w:rsidRPr="00F84C2F">
        <w:rPr>
          <w:b/>
          <w:color w:val="0070C0"/>
        </w:rPr>
        <w:tab/>
      </w:r>
      <w:r w:rsidR="00475A74">
        <w:rPr>
          <w:b/>
          <w:color w:val="0070C0"/>
        </w:rPr>
        <w:t>8</w:t>
      </w:r>
      <w:r w:rsidR="00B92D00">
        <w:rPr>
          <w:b/>
          <w:color w:val="0070C0"/>
        </w:rPr>
        <w:t>2</w:t>
      </w:r>
    </w:p>
    <w:p w14:paraId="674A221C" w14:textId="0F1BA30A" w:rsidR="00C81842"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.4</w:t>
      </w:r>
      <w:r w:rsidR="00794780" w:rsidRPr="003D5A49">
        <w:rPr>
          <w:b/>
          <w:color w:val="0070C0"/>
        </w:rPr>
        <w:tab/>
      </w:r>
      <w:r w:rsidR="00794780">
        <w:rPr>
          <w:b/>
          <w:color w:val="0070C0"/>
        </w:rPr>
        <w:t>Creative Scotland data</w:t>
      </w:r>
      <w:r w:rsidR="00794780" w:rsidRPr="00F84C2F">
        <w:rPr>
          <w:b/>
          <w:color w:val="0070C0"/>
        </w:rPr>
        <w:tab/>
        <w:t>………</w:t>
      </w:r>
      <w:r w:rsidR="00794780" w:rsidRPr="00F84C2F">
        <w:rPr>
          <w:b/>
          <w:color w:val="0070C0"/>
        </w:rPr>
        <w:tab/>
      </w:r>
      <w:r w:rsidR="00475A74">
        <w:rPr>
          <w:b/>
          <w:color w:val="0070C0"/>
        </w:rPr>
        <w:t>8</w:t>
      </w:r>
      <w:r w:rsidR="00B92D00">
        <w:rPr>
          <w:b/>
          <w:color w:val="0070C0"/>
        </w:rPr>
        <w:t>3</w:t>
      </w:r>
    </w:p>
    <w:p w14:paraId="5D5F7993" w14:textId="6F36BEEA" w:rsidR="00C81842"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C81842">
        <w:rPr>
          <w:b/>
          <w:color w:val="0070C0"/>
        </w:rPr>
        <w:softHyphen/>
        <w:t>.5</w:t>
      </w:r>
      <w:r w:rsidR="00C81842" w:rsidRPr="003D5A49">
        <w:rPr>
          <w:b/>
          <w:color w:val="0070C0"/>
        </w:rPr>
        <w:tab/>
      </w:r>
      <w:r w:rsidR="00C81842">
        <w:rPr>
          <w:b/>
          <w:color w:val="0070C0"/>
        </w:rPr>
        <w:t xml:space="preserve">Combined funding bodies data </w:t>
      </w:r>
      <w:r w:rsidR="00C81842" w:rsidRPr="00F84C2F">
        <w:rPr>
          <w:b/>
          <w:color w:val="0070C0"/>
        </w:rPr>
        <w:tab/>
        <w:t>………</w:t>
      </w:r>
      <w:r w:rsidR="00C81842" w:rsidRPr="00F84C2F">
        <w:rPr>
          <w:b/>
          <w:color w:val="0070C0"/>
        </w:rPr>
        <w:tab/>
      </w:r>
      <w:r w:rsidR="00475A74">
        <w:rPr>
          <w:b/>
          <w:color w:val="0070C0"/>
        </w:rPr>
        <w:t>8</w:t>
      </w:r>
      <w:r w:rsidR="00B92D00">
        <w:rPr>
          <w:b/>
          <w:color w:val="0070C0"/>
        </w:rPr>
        <w:t>4</w:t>
      </w:r>
    </w:p>
    <w:p w14:paraId="5425C283" w14:textId="1A557B55" w:rsidR="009C2B60" w:rsidRDefault="00D9174C" w:rsidP="009C2B60">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9C2B60">
        <w:rPr>
          <w:b/>
          <w:color w:val="0070C0"/>
        </w:rPr>
        <w:softHyphen/>
        <w:t>.6</w:t>
      </w:r>
      <w:r w:rsidR="009C2B60" w:rsidRPr="003D5A49">
        <w:rPr>
          <w:b/>
          <w:color w:val="0070C0"/>
        </w:rPr>
        <w:tab/>
      </w:r>
      <w:r w:rsidR="009C2B60">
        <w:rPr>
          <w:b/>
          <w:color w:val="0070C0"/>
        </w:rPr>
        <w:t>Camelot UK Lotteries Limited</w:t>
      </w:r>
      <w:r w:rsidR="009C2B60" w:rsidRPr="00F84C2F">
        <w:rPr>
          <w:b/>
          <w:color w:val="0070C0"/>
        </w:rPr>
        <w:tab/>
        <w:t>………</w:t>
      </w:r>
      <w:r w:rsidR="009C2B60" w:rsidRPr="00F84C2F">
        <w:rPr>
          <w:b/>
          <w:color w:val="0070C0"/>
        </w:rPr>
        <w:tab/>
      </w:r>
      <w:r w:rsidR="00475A74">
        <w:rPr>
          <w:b/>
          <w:color w:val="0070C0"/>
        </w:rPr>
        <w:t>8</w:t>
      </w:r>
      <w:r w:rsidR="00B92D00">
        <w:rPr>
          <w:b/>
          <w:color w:val="0070C0"/>
        </w:rPr>
        <w:t>5</w:t>
      </w:r>
    </w:p>
    <w:p w14:paraId="608C5012" w14:textId="49FE3F8C" w:rsidR="009C2B60" w:rsidRDefault="00D9174C" w:rsidP="009C2B60">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9C2B60">
        <w:rPr>
          <w:b/>
          <w:color w:val="0070C0"/>
        </w:rPr>
        <w:softHyphen/>
        <w:t>.7</w:t>
      </w:r>
      <w:r w:rsidR="009C2B60" w:rsidRPr="003D5A49">
        <w:rPr>
          <w:b/>
          <w:color w:val="0070C0"/>
        </w:rPr>
        <w:tab/>
      </w:r>
      <w:r w:rsidR="009C2B60">
        <w:rPr>
          <w:b/>
          <w:color w:val="0070C0"/>
        </w:rPr>
        <w:t>Funding bodies data adjusted for inflation</w:t>
      </w:r>
      <w:r w:rsidR="009C2B60">
        <w:rPr>
          <w:b/>
          <w:color w:val="0070C0"/>
        </w:rPr>
        <w:tab/>
      </w:r>
      <w:r w:rsidR="009C2B60" w:rsidRPr="00F84C2F">
        <w:rPr>
          <w:b/>
          <w:color w:val="0070C0"/>
        </w:rPr>
        <w:t>………</w:t>
      </w:r>
      <w:r w:rsidR="009C2B60" w:rsidRPr="00F84C2F">
        <w:rPr>
          <w:b/>
          <w:color w:val="0070C0"/>
        </w:rPr>
        <w:tab/>
      </w:r>
      <w:r w:rsidR="00475A74">
        <w:rPr>
          <w:b/>
          <w:color w:val="0070C0"/>
        </w:rPr>
        <w:t>8</w:t>
      </w:r>
      <w:r w:rsidR="00B92D00">
        <w:rPr>
          <w:b/>
          <w:color w:val="0070C0"/>
        </w:rPr>
        <w:t>6</w:t>
      </w:r>
    </w:p>
    <w:p w14:paraId="49C4B6A9" w14:textId="4979864B"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w:t>
      </w:r>
      <w:r w:rsidR="009C2B60">
        <w:rPr>
          <w:b/>
          <w:color w:val="0070C0"/>
        </w:rPr>
        <w:t>8</w:t>
      </w:r>
      <w:r w:rsidR="00794780" w:rsidRPr="003D5A49">
        <w:rPr>
          <w:b/>
          <w:color w:val="0070C0"/>
        </w:rPr>
        <w:tab/>
      </w:r>
      <w:r w:rsidR="00794780">
        <w:rPr>
          <w:b/>
          <w:color w:val="0070C0"/>
        </w:rPr>
        <w:t>Royal Opera House data</w:t>
      </w:r>
      <w:r w:rsidR="00794780" w:rsidRPr="00F84C2F">
        <w:rPr>
          <w:b/>
          <w:color w:val="0070C0"/>
        </w:rPr>
        <w:tab/>
        <w:t>………</w:t>
      </w:r>
      <w:r w:rsidR="00794780" w:rsidRPr="00F84C2F">
        <w:rPr>
          <w:b/>
          <w:color w:val="0070C0"/>
        </w:rPr>
        <w:tab/>
      </w:r>
      <w:r w:rsidR="00475A74">
        <w:rPr>
          <w:b/>
          <w:color w:val="0070C0"/>
        </w:rPr>
        <w:t>8</w:t>
      </w:r>
      <w:r w:rsidR="00B92D00">
        <w:rPr>
          <w:b/>
          <w:color w:val="0070C0"/>
        </w:rPr>
        <w:t>7</w:t>
      </w:r>
    </w:p>
    <w:p w14:paraId="1AA05D85" w14:textId="6B41AFC1"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w:t>
      </w:r>
      <w:r w:rsidR="009C2B60">
        <w:rPr>
          <w:b/>
          <w:color w:val="0070C0"/>
        </w:rPr>
        <w:t>9</w:t>
      </w:r>
      <w:r w:rsidR="00794780" w:rsidRPr="003D5A49">
        <w:rPr>
          <w:b/>
          <w:color w:val="0070C0"/>
        </w:rPr>
        <w:tab/>
      </w:r>
      <w:r w:rsidR="00794780">
        <w:rPr>
          <w:b/>
          <w:color w:val="0070C0"/>
        </w:rPr>
        <w:t>English National Opera data</w:t>
      </w:r>
      <w:r w:rsidR="00794780" w:rsidRPr="00F84C2F">
        <w:rPr>
          <w:b/>
          <w:color w:val="0070C0"/>
        </w:rPr>
        <w:tab/>
        <w:t>………</w:t>
      </w:r>
      <w:r w:rsidR="00794780" w:rsidRPr="00F84C2F">
        <w:rPr>
          <w:b/>
          <w:color w:val="0070C0"/>
        </w:rPr>
        <w:tab/>
      </w:r>
      <w:r w:rsidR="00334E36">
        <w:rPr>
          <w:b/>
          <w:color w:val="0070C0"/>
        </w:rPr>
        <w:t>8</w:t>
      </w:r>
      <w:r w:rsidR="00B92D00">
        <w:rPr>
          <w:b/>
          <w:color w:val="0070C0"/>
        </w:rPr>
        <w:t>8</w:t>
      </w:r>
    </w:p>
    <w:p w14:paraId="15306EEB" w14:textId="09C8092A"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w:t>
      </w:r>
      <w:r w:rsidR="009C2B60">
        <w:rPr>
          <w:b/>
          <w:color w:val="0070C0"/>
        </w:rPr>
        <w:t>10</w:t>
      </w:r>
      <w:r w:rsidR="00794780" w:rsidRPr="003D5A49">
        <w:rPr>
          <w:b/>
          <w:color w:val="0070C0"/>
        </w:rPr>
        <w:tab/>
      </w:r>
      <w:r w:rsidR="00794780">
        <w:rPr>
          <w:b/>
          <w:color w:val="0070C0"/>
        </w:rPr>
        <w:t>Welsh National Opera data</w:t>
      </w:r>
      <w:r w:rsidR="00794780" w:rsidRPr="00F84C2F">
        <w:rPr>
          <w:b/>
          <w:color w:val="0070C0"/>
        </w:rPr>
        <w:tab/>
        <w:t>………</w:t>
      </w:r>
      <w:r w:rsidR="00794780" w:rsidRPr="00F84C2F">
        <w:rPr>
          <w:b/>
          <w:color w:val="0070C0"/>
        </w:rPr>
        <w:tab/>
      </w:r>
      <w:r w:rsidR="00B92D00">
        <w:rPr>
          <w:b/>
          <w:color w:val="0070C0"/>
        </w:rPr>
        <w:t>89</w:t>
      </w:r>
    </w:p>
    <w:p w14:paraId="7E1BD84D" w14:textId="57B9467C"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w:t>
      </w:r>
      <w:r w:rsidR="009C2B60">
        <w:rPr>
          <w:b/>
          <w:color w:val="0070C0"/>
        </w:rPr>
        <w:t>11</w:t>
      </w:r>
      <w:r w:rsidR="00794780" w:rsidRPr="003D5A49">
        <w:rPr>
          <w:b/>
          <w:color w:val="0070C0"/>
        </w:rPr>
        <w:tab/>
      </w:r>
      <w:r w:rsidR="00794780">
        <w:rPr>
          <w:b/>
          <w:color w:val="0070C0"/>
        </w:rPr>
        <w:t>Opera North data</w:t>
      </w:r>
      <w:r w:rsidR="00794780" w:rsidRPr="00F84C2F">
        <w:rPr>
          <w:b/>
          <w:color w:val="0070C0"/>
        </w:rPr>
        <w:tab/>
        <w:t>………</w:t>
      </w:r>
      <w:r w:rsidR="00794780" w:rsidRPr="00F84C2F">
        <w:rPr>
          <w:b/>
          <w:color w:val="0070C0"/>
        </w:rPr>
        <w:tab/>
      </w:r>
      <w:r w:rsidR="00475A74">
        <w:rPr>
          <w:b/>
          <w:color w:val="0070C0"/>
        </w:rPr>
        <w:t>9</w:t>
      </w:r>
      <w:r w:rsidR="00B92D00">
        <w:rPr>
          <w:b/>
          <w:color w:val="0070C0"/>
        </w:rPr>
        <w:t>0</w:t>
      </w:r>
    </w:p>
    <w:p w14:paraId="0D460540" w14:textId="02D484FC"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w:t>
      </w:r>
      <w:r w:rsidR="000856B1">
        <w:rPr>
          <w:b/>
          <w:color w:val="0070C0"/>
        </w:rPr>
        <w:t>1</w:t>
      </w:r>
      <w:r w:rsidR="009C2B60">
        <w:rPr>
          <w:b/>
          <w:color w:val="0070C0"/>
        </w:rPr>
        <w:t>2</w:t>
      </w:r>
      <w:r w:rsidR="00794780" w:rsidRPr="003D5A49">
        <w:rPr>
          <w:b/>
          <w:color w:val="0070C0"/>
        </w:rPr>
        <w:tab/>
      </w:r>
      <w:r w:rsidR="00794780">
        <w:rPr>
          <w:b/>
          <w:color w:val="0070C0"/>
        </w:rPr>
        <w:t>Glyndebourne data</w:t>
      </w:r>
      <w:r w:rsidR="00794780" w:rsidRPr="00F84C2F">
        <w:rPr>
          <w:b/>
          <w:color w:val="0070C0"/>
        </w:rPr>
        <w:tab/>
        <w:t>………</w:t>
      </w:r>
      <w:r w:rsidR="00794780" w:rsidRPr="00F84C2F">
        <w:rPr>
          <w:b/>
          <w:color w:val="0070C0"/>
        </w:rPr>
        <w:tab/>
      </w:r>
      <w:r w:rsidR="00475A74">
        <w:rPr>
          <w:b/>
          <w:color w:val="0070C0"/>
        </w:rPr>
        <w:t>9</w:t>
      </w:r>
      <w:r w:rsidR="00B92D00">
        <w:rPr>
          <w:b/>
          <w:color w:val="0070C0"/>
        </w:rPr>
        <w:t>1</w:t>
      </w:r>
    </w:p>
    <w:p w14:paraId="524424B7" w14:textId="1661FF94"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.1</w:t>
      </w:r>
      <w:r w:rsidR="009C2B60">
        <w:rPr>
          <w:b/>
          <w:color w:val="0070C0"/>
        </w:rPr>
        <w:t>3</w:t>
      </w:r>
      <w:r w:rsidR="00794780" w:rsidRPr="003D5A49">
        <w:rPr>
          <w:b/>
          <w:color w:val="0070C0"/>
        </w:rPr>
        <w:tab/>
      </w:r>
      <w:r w:rsidR="00794780">
        <w:rPr>
          <w:b/>
          <w:color w:val="0070C0"/>
        </w:rPr>
        <w:t>Scottish Opera data</w:t>
      </w:r>
      <w:r w:rsidR="00794780" w:rsidRPr="00F84C2F">
        <w:rPr>
          <w:b/>
          <w:color w:val="0070C0"/>
        </w:rPr>
        <w:tab/>
        <w:t>………</w:t>
      </w:r>
      <w:r w:rsidR="00794780" w:rsidRPr="00F84C2F">
        <w:rPr>
          <w:b/>
          <w:color w:val="0070C0"/>
        </w:rPr>
        <w:tab/>
      </w:r>
      <w:r w:rsidR="00475A74">
        <w:rPr>
          <w:b/>
          <w:color w:val="0070C0"/>
        </w:rPr>
        <w:t>9</w:t>
      </w:r>
      <w:r w:rsidR="00B92D00">
        <w:rPr>
          <w:b/>
          <w:color w:val="0070C0"/>
        </w:rPr>
        <w:t>2</w:t>
      </w:r>
    </w:p>
    <w:p w14:paraId="1B4170BA" w14:textId="52CEDF83"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.1</w:t>
      </w:r>
      <w:r w:rsidR="009C2B60">
        <w:rPr>
          <w:b/>
          <w:color w:val="0070C0"/>
        </w:rPr>
        <w:t>4</w:t>
      </w:r>
      <w:r w:rsidR="00794780" w:rsidRPr="003D5A49">
        <w:rPr>
          <w:b/>
          <w:color w:val="0070C0"/>
        </w:rPr>
        <w:tab/>
      </w:r>
      <w:r w:rsidR="00794780">
        <w:rPr>
          <w:b/>
          <w:color w:val="0070C0"/>
        </w:rPr>
        <w:t>English Touring Opera data</w:t>
      </w:r>
      <w:r w:rsidR="00794780" w:rsidRPr="00F84C2F">
        <w:rPr>
          <w:b/>
          <w:color w:val="0070C0"/>
        </w:rPr>
        <w:tab/>
        <w:t>………</w:t>
      </w:r>
      <w:r w:rsidR="00794780" w:rsidRPr="00F84C2F">
        <w:rPr>
          <w:b/>
          <w:color w:val="0070C0"/>
        </w:rPr>
        <w:tab/>
      </w:r>
      <w:r w:rsidR="00475A74">
        <w:rPr>
          <w:b/>
          <w:color w:val="0070C0"/>
        </w:rPr>
        <w:t>9</w:t>
      </w:r>
      <w:r w:rsidR="00B92D00">
        <w:rPr>
          <w:b/>
          <w:color w:val="0070C0"/>
        </w:rPr>
        <w:t>3</w:t>
      </w:r>
    </w:p>
    <w:p w14:paraId="388E46CB" w14:textId="68FCAAF7"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.1</w:t>
      </w:r>
      <w:r w:rsidR="009C2B60">
        <w:rPr>
          <w:b/>
          <w:color w:val="0070C0"/>
        </w:rPr>
        <w:t>5</w:t>
      </w:r>
      <w:r w:rsidR="00794780" w:rsidRPr="003D5A49">
        <w:rPr>
          <w:b/>
          <w:color w:val="0070C0"/>
        </w:rPr>
        <w:tab/>
      </w:r>
      <w:r w:rsidR="00794780">
        <w:rPr>
          <w:b/>
          <w:color w:val="0070C0"/>
        </w:rPr>
        <w:t>Birmingham Opera data</w:t>
      </w:r>
      <w:r w:rsidR="00794780" w:rsidRPr="00F84C2F">
        <w:rPr>
          <w:b/>
          <w:color w:val="0070C0"/>
        </w:rPr>
        <w:tab/>
        <w:t>………</w:t>
      </w:r>
      <w:r w:rsidR="00794780" w:rsidRPr="00F84C2F">
        <w:rPr>
          <w:b/>
          <w:color w:val="0070C0"/>
        </w:rPr>
        <w:tab/>
      </w:r>
      <w:r w:rsidR="00475A74">
        <w:rPr>
          <w:b/>
          <w:color w:val="0070C0"/>
        </w:rPr>
        <w:t>9</w:t>
      </w:r>
      <w:r w:rsidR="00B92D00">
        <w:rPr>
          <w:b/>
          <w:color w:val="0070C0"/>
        </w:rPr>
        <w:t>4</w:t>
      </w:r>
    </w:p>
    <w:p w14:paraId="453EAE91" w14:textId="357DA156"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.1</w:t>
      </w:r>
      <w:r w:rsidR="009C2B60">
        <w:rPr>
          <w:b/>
          <w:color w:val="0070C0"/>
        </w:rPr>
        <w:t>6</w:t>
      </w:r>
      <w:r w:rsidR="00794780" w:rsidRPr="003D5A49">
        <w:rPr>
          <w:b/>
          <w:color w:val="0070C0"/>
        </w:rPr>
        <w:tab/>
      </w:r>
      <w:proofErr w:type="spellStart"/>
      <w:r w:rsidR="00794780">
        <w:rPr>
          <w:b/>
          <w:color w:val="0070C0"/>
        </w:rPr>
        <w:t>Garsington</w:t>
      </w:r>
      <w:proofErr w:type="spellEnd"/>
      <w:r w:rsidR="00794780">
        <w:rPr>
          <w:b/>
          <w:color w:val="0070C0"/>
        </w:rPr>
        <w:t xml:space="preserve"> Opera data</w:t>
      </w:r>
      <w:r w:rsidR="00794780" w:rsidRPr="00F84C2F">
        <w:rPr>
          <w:b/>
          <w:color w:val="0070C0"/>
        </w:rPr>
        <w:tab/>
        <w:t>………</w:t>
      </w:r>
      <w:r w:rsidR="00794780" w:rsidRPr="00F84C2F">
        <w:rPr>
          <w:b/>
          <w:color w:val="0070C0"/>
        </w:rPr>
        <w:tab/>
      </w:r>
      <w:r w:rsidR="00475A74">
        <w:rPr>
          <w:b/>
          <w:color w:val="0070C0"/>
        </w:rPr>
        <w:t>9</w:t>
      </w:r>
      <w:r w:rsidR="00B92D00">
        <w:rPr>
          <w:b/>
          <w:color w:val="0070C0"/>
        </w:rPr>
        <w:t>5</w:t>
      </w:r>
    </w:p>
    <w:p w14:paraId="10BBBBD5" w14:textId="20FE4B93" w:rsidR="0079478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794780">
        <w:rPr>
          <w:b/>
          <w:color w:val="0070C0"/>
        </w:rPr>
        <w:softHyphen/>
        <w:t>.1</w:t>
      </w:r>
      <w:r w:rsidR="009C2B60">
        <w:rPr>
          <w:b/>
          <w:color w:val="0070C0"/>
        </w:rPr>
        <w:t>7</w:t>
      </w:r>
      <w:r w:rsidR="00794780" w:rsidRPr="003D5A49">
        <w:rPr>
          <w:b/>
          <w:color w:val="0070C0"/>
        </w:rPr>
        <w:tab/>
      </w:r>
      <w:r w:rsidR="00794780">
        <w:rPr>
          <w:b/>
          <w:color w:val="0070C0"/>
        </w:rPr>
        <w:t>Grange Park Opera data</w:t>
      </w:r>
      <w:r w:rsidR="00794780" w:rsidRPr="00F84C2F">
        <w:rPr>
          <w:b/>
          <w:color w:val="0070C0"/>
        </w:rPr>
        <w:tab/>
        <w:t>………</w:t>
      </w:r>
      <w:r w:rsidR="00794780" w:rsidRPr="00F84C2F">
        <w:rPr>
          <w:b/>
          <w:color w:val="0070C0"/>
        </w:rPr>
        <w:tab/>
      </w:r>
      <w:r w:rsidR="00475A74">
        <w:rPr>
          <w:b/>
          <w:color w:val="0070C0"/>
        </w:rPr>
        <w:t>9</w:t>
      </w:r>
      <w:r w:rsidR="00B92D00">
        <w:rPr>
          <w:b/>
          <w:color w:val="0070C0"/>
        </w:rPr>
        <w:t>6</w:t>
      </w:r>
    </w:p>
    <w:p w14:paraId="61EF2E36" w14:textId="3B0DC047" w:rsidR="009C2B60" w:rsidRDefault="00D9174C" w:rsidP="009C2B60">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9C2B60">
        <w:rPr>
          <w:b/>
          <w:color w:val="0070C0"/>
        </w:rPr>
        <w:softHyphen/>
        <w:t>.18</w:t>
      </w:r>
      <w:r w:rsidR="009C2B60" w:rsidRPr="003D5A49">
        <w:rPr>
          <w:b/>
          <w:color w:val="0070C0"/>
        </w:rPr>
        <w:tab/>
      </w:r>
      <w:r w:rsidR="009C2B60">
        <w:rPr>
          <w:b/>
          <w:color w:val="0070C0"/>
        </w:rPr>
        <w:t>Classical Opera data</w:t>
      </w:r>
      <w:r w:rsidR="009C2B60" w:rsidRPr="00F84C2F">
        <w:rPr>
          <w:b/>
          <w:color w:val="0070C0"/>
        </w:rPr>
        <w:tab/>
        <w:t>………</w:t>
      </w:r>
      <w:r w:rsidR="009C2B60" w:rsidRPr="00F84C2F">
        <w:rPr>
          <w:b/>
          <w:color w:val="0070C0"/>
        </w:rPr>
        <w:tab/>
      </w:r>
      <w:r w:rsidR="00475A74">
        <w:rPr>
          <w:b/>
          <w:color w:val="0070C0"/>
        </w:rPr>
        <w:t>9</w:t>
      </w:r>
      <w:r w:rsidR="00B92D00">
        <w:rPr>
          <w:b/>
          <w:color w:val="0070C0"/>
        </w:rPr>
        <w:t>7</w:t>
      </w:r>
    </w:p>
    <w:p w14:paraId="2FCCAFB3" w14:textId="338AE43E" w:rsidR="009C2B60" w:rsidRDefault="00D9174C" w:rsidP="009C2B60">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9C2B60">
        <w:rPr>
          <w:b/>
          <w:color w:val="0070C0"/>
        </w:rPr>
        <w:softHyphen/>
        <w:t>.19</w:t>
      </w:r>
      <w:r w:rsidR="009C2B60" w:rsidRPr="003D5A49">
        <w:rPr>
          <w:b/>
          <w:color w:val="0070C0"/>
        </w:rPr>
        <w:tab/>
      </w:r>
      <w:proofErr w:type="spellStart"/>
      <w:r w:rsidR="009C2B60">
        <w:rPr>
          <w:b/>
          <w:color w:val="0070C0"/>
        </w:rPr>
        <w:t>Longborough</w:t>
      </w:r>
      <w:proofErr w:type="spellEnd"/>
      <w:r w:rsidR="009C2B60">
        <w:rPr>
          <w:b/>
          <w:color w:val="0070C0"/>
        </w:rPr>
        <w:t xml:space="preserve"> Festival Opera data</w:t>
      </w:r>
      <w:r w:rsidR="009C2B60" w:rsidRPr="00F84C2F">
        <w:rPr>
          <w:b/>
          <w:color w:val="0070C0"/>
        </w:rPr>
        <w:tab/>
        <w:t>………</w:t>
      </w:r>
      <w:r w:rsidR="009C2B60" w:rsidRPr="00F84C2F">
        <w:rPr>
          <w:b/>
          <w:color w:val="0070C0"/>
        </w:rPr>
        <w:tab/>
      </w:r>
      <w:r w:rsidR="00475A74">
        <w:rPr>
          <w:b/>
          <w:color w:val="0070C0"/>
        </w:rPr>
        <w:t>9</w:t>
      </w:r>
      <w:r w:rsidR="00B92D00">
        <w:rPr>
          <w:b/>
          <w:color w:val="0070C0"/>
        </w:rPr>
        <w:t>8</w:t>
      </w:r>
    </w:p>
    <w:p w14:paraId="2125B7CD" w14:textId="304F53B7" w:rsidR="00A12054"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E55981">
        <w:rPr>
          <w:b/>
          <w:color w:val="0070C0"/>
        </w:rPr>
        <w:softHyphen/>
        <w:t>.</w:t>
      </w:r>
      <w:r w:rsidR="009C2B60">
        <w:rPr>
          <w:b/>
          <w:color w:val="0070C0"/>
        </w:rPr>
        <w:t>20</w:t>
      </w:r>
      <w:r w:rsidR="00E55981" w:rsidRPr="003D5A49">
        <w:rPr>
          <w:b/>
          <w:color w:val="0070C0"/>
        </w:rPr>
        <w:tab/>
      </w:r>
      <w:r w:rsidR="00E55981">
        <w:rPr>
          <w:b/>
          <w:color w:val="0070C0"/>
        </w:rPr>
        <w:t xml:space="preserve">Combined </w:t>
      </w:r>
      <w:proofErr w:type="gramStart"/>
      <w:r w:rsidR="008074EE">
        <w:rPr>
          <w:b/>
          <w:color w:val="0070C0"/>
        </w:rPr>
        <w:t>companies</w:t>
      </w:r>
      <w:proofErr w:type="gramEnd"/>
      <w:r w:rsidR="00E55981">
        <w:rPr>
          <w:b/>
          <w:color w:val="0070C0"/>
        </w:rPr>
        <w:t xml:space="preserve"> data</w:t>
      </w:r>
      <w:r w:rsidR="00E55981" w:rsidRPr="00F84C2F">
        <w:rPr>
          <w:b/>
          <w:color w:val="0070C0"/>
        </w:rPr>
        <w:tab/>
        <w:t>………</w:t>
      </w:r>
      <w:r w:rsidR="00E55981" w:rsidRPr="00F84C2F">
        <w:rPr>
          <w:b/>
          <w:color w:val="0070C0"/>
        </w:rPr>
        <w:tab/>
      </w:r>
      <w:r w:rsidR="00B92D00">
        <w:rPr>
          <w:b/>
          <w:color w:val="0070C0"/>
        </w:rPr>
        <w:t>99</w:t>
      </w:r>
    </w:p>
    <w:p w14:paraId="090E31AC" w14:textId="251E1B83" w:rsidR="00486676"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486676">
        <w:rPr>
          <w:b/>
          <w:color w:val="0070C0"/>
        </w:rPr>
        <w:softHyphen/>
        <w:t>.</w:t>
      </w:r>
      <w:r w:rsidR="009C2B60">
        <w:rPr>
          <w:b/>
          <w:color w:val="0070C0"/>
        </w:rPr>
        <w:t>21</w:t>
      </w:r>
      <w:r w:rsidR="00486676" w:rsidRPr="003D5A49">
        <w:rPr>
          <w:b/>
          <w:color w:val="0070C0"/>
        </w:rPr>
        <w:tab/>
      </w:r>
      <w:r w:rsidR="00486676">
        <w:rPr>
          <w:b/>
          <w:color w:val="0070C0"/>
        </w:rPr>
        <w:t>Opera company average fundraising ratios</w:t>
      </w:r>
      <w:r w:rsidR="00486676">
        <w:rPr>
          <w:b/>
          <w:color w:val="0070C0"/>
        </w:rPr>
        <w:tab/>
      </w:r>
      <w:r w:rsidR="00486676" w:rsidRPr="00F84C2F">
        <w:rPr>
          <w:b/>
          <w:color w:val="0070C0"/>
        </w:rPr>
        <w:t>………</w:t>
      </w:r>
      <w:r w:rsidR="00486676" w:rsidRPr="00F84C2F">
        <w:rPr>
          <w:b/>
          <w:color w:val="0070C0"/>
        </w:rPr>
        <w:tab/>
      </w:r>
      <w:r w:rsidR="00475A74">
        <w:rPr>
          <w:b/>
          <w:color w:val="0070C0"/>
        </w:rPr>
        <w:t>1</w:t>
      </w:r>
      <w:r w:rsidR="00B92D00">
        <w:rPr>
          <w:b/>
          <w:color w:val="0070C0"/>
        </w:rPr>
        <w:t>00</w:t>
      </w:r>
    </w:p>
    <w:p w14:paraId="4D1DC901" w14:textId="49570B4F" w:rsidR="009C2B60" w:rsidRDefault="00D9174C" w:rsidP="00DB49BF">
      <w:pPr>
        <w:tabs>
          <w:tab w:val="left" w:pos="851"/>
          <w:tab w:val="left" w:pos="1701"/>
          <w:tab w:val="left" w:pos="2552"/>
          <w:tab w:val="left" w:pos="7655"/>
          <w:tab w:val="right" w:pos="8222"/>
          <w:tab w:val="right" w:pos="8931"/>
        </w:tabs>
        <w:ind w:left="851"/>
        <w:jc w:val="both"/>
        <w:outlineLvl w:val="0"/>
        <w:rPr>
          <w:b/>
          <w:color w:val="0070C0"/>
        </w:rPr>
      </w:pPr>
      <w:r>
        <w:rPr>
          <w:b/>
          <w:color w:val="0070C0"/>
        </w:rPr>
        <w:t>6</w:t>
      </w:r>
      <w:r w:rsidR="009C2B60">
        <w:rPr>
          <w:b/>
          <w:color w:val="0070C0"/>
        </w:rPr>
        <w:t>.22</w:t>
      </w:r>
      <w:r w:rsidR="00395A85">
        <w:rPr>
          <w:b/>
          <w:color w:val="0070C0"/>
        </w:rPr>
        <w:tab/>
        <w:t>Population of UK opera companies</w:t>
      </w:r>
      <w:r w:rsidR="00395A85">
        <w:rPr>
          <w:b/>
          <w:color w:val="0070C0"/>
        </w:rPr>
        <w:tab/>
      </w:r>
      <w:r w:rsidR="00395A85" w:rsidRPr="00F84C2F">
        <w:rPr>
          <w:b/>
          <w:color w:val="0070C0"/>
        </w:rPr>
        <w:t>………</w:t>
      </w:r>
      <w:r w:rsidR="00395A85" w:rsidRPr="00F84C2F">
        <w:rPr>
          <w:b/>
          <w:color w:val="0070C0"/>
        </w:rPr>
        <w:tab/>
      </w:r>
      <w:r w:rsidR="00475A74">
        <w:rPr>
          <w:b/>
          <w:color w:val="0070C0"/>
        </w:rPr>
        <w:t>10</w:t>
      </w:r>
      <w:r w:rsidR="00B92D00">
        <w:rPr>
          <w:b/>
          <w:color w:val="0070C0"/>
        </w:rPr>
        <w:t>1</w:t>
      </w:r>
    </w:p>
    <w:p w14:paraId="1801E8F1" w14:textId="77777777" w:rsidR="00F67B80" w:rsidRDefault="00F67B80" w:rsidP="00DB49BF">
      <w:pPr>
        <w:tabs>
          <w:tab w:val="left" w:pos="851"/>
          <w:tab w:val="left" w:pos="1701"/>
          <w:tab w:val="left" w:pos="2552"/>
          <w:tab w:val="left" w:pos="7655"/>
          <w:tab w:val="right" w:pos="8222"/>
          <w:tab w:val="right" w:pos="8931"/>
        </w:tabs>
        <w:ind w:left="851"/>
        <w:jc w:val="both"/>
        <w:outlineLvl w:val="0"/>
        <w:rPr>
          <w:b/>
          <w:color w:val="0070C0"/>
        </w:rPr>
      </w:pPr>
    </w:p>
    <w:p w14:paraId="5665F83B" w14:textId="2A8D945C" w:rsidR="00F12B9B" w:rsidRPr="00C04221" w:rsidRDefault="00D9174C" w:rsidP="00DB49BF">
      <w:pPr>
        <w:tabs>
          <w:tab w:val="left" w:pos="851"/>
          <w:tab w:val="left" w:pos="1701"/>
          <w:tab w:val="left" w:pos="2552"/>
          <w:tab w:val="left" w:pos="7655"/>
          <w:tab w:val="right" w:pos="8222"/>
          <w:tab w:val="right" w:pos="8931"/>
        </w:tabs>
        <w:spacing w:line="480" w:lineRule="auto"/>
        <w:outlineLvl w:val="0"/>
        <w:rPr>
          <w:b/>
        </w:rPr>
      </w:pPr>
      <w:r>
        <w:rPr>
          <w:b/>
        </w:rPr>
        <w:t>7</w:t>
      </w:r>
      <w:r w:rsidR="00C04221">
        <w:rPr>
          <w:b/>
        </w:rPr>
        <w:tab/>
      </w:r>
      <w:r w:rsidR="00C04221" w:rsidRPr="00C04221">
        <w:rPr>
          <w:b/>
        </w:rPr>
        <w:t>Bibliography</w:t>
      </w:r>
      <w:r w:rsidR="00381A2A" w:rsidRPr="00C04221">
        <w:rPr>
          <w:b/>
        </w:rPr>
        <w:tab/>
      </w:r>
      <w:r w:rsidR="00642E6E">
        <w:rPr>
          <w:b/>
        </w:rPr>
        <w:tab/>
      </w:r>
      <w:r w:rsidR="00381A2A" w:rsidRPr="00C04221">
        <w:rPr>
          <w:b/>
        </w:rPr>
        <w:t>………</w:t>
      </w:r>
      <w:r w:rsidR="00475A74">
        <w:rPr>
          <w:b/>
        </w:rPr>
        <w:tab/>
        <w:t>10</w:t>
      </w:r>
      <w:r w:rsidR="00B92D00">
        <w:rPr>
          <w:b/>
        </w:rPr>
        <w:t>2</w:t>
      </w:r>
    </w:p>
    <w:p w14:paraId="10D35C85" w14:textId="1A375196" w:rsidR="007D5AD0" w:rsidRDefault="007D5AD0" w:rsidP="00D9174C">
      <w:pPr>
        <w:spacing w:line="480" w:lineRule="auto"/>
        <w:rPr>
          <w:b/>
        </w:rPr>
      </w:pPr>
      <w:r>
        <w:rPr>
          <w:b/>
        </w:rPr>
        <w:br w:type="page"/>
      </w:r>
    </w:p>
    <w:p w14:paraId="68C4459D" w14:textId="09E03969" w:rsidR="007D5AD0" w:rsidRPr="003D5A49" w:rsidRDefault="00D9174C" w:rsidP="007D5AD0">
      <w:pPr>
        <w:tabs>
          <w:tab w:val="left" w:pos="851"/>
          <w:tab w:val="left" w:pos="1701"/>
          <w:tab w:val="left" w:pos="6804"/>
          <w:tab w:val="right" w:pos="8222"/>
          <w:tab w:val="right" w:pos="8931"/>
        </w:tabs>
        <w:spacing w:line="480" w:lineRule="auto"/>
        <w:jc w:val="center"/>
        <w:outlineLvl w:val="0"/>
        <w:rPr>
          <w:b/>
        </w:rPr>
      </w:pPr>
      <w:r>
        <w:rPr>
          <w:b/>
        </w:rPr>
        <w:lastRenderedPageBreak/>
        <w:t>1</w:t>
      </w:r>
      <w:r w:rsidR="007D5AD0" w:rsidRPr="003D5A49">
        <w:rPr>
          <w:b/>
        </w:rPr>
        <w:tab/>
      </w:r>
      <w:r w:rsidR="007D5AD0">
        <w:rPr>
          <w:b/>
        </w:rPr>
        <w:t>INTRODUCTION</w:t>
      </w:r>
    </w:p>
    <w:p w14:paraId="67AAD365" w14:textId="4C784C29" w:rsidR="007D5AD0" w:rsidRDefault="007D5AD0" w:rsidP="004B3DC7">
      <w:pPr>
        <w:spacing w:line="480" w:lineRule="auto"/>
        <w:jc w:val="center"/>
        <w:rPr>
          <w:b/>
        </w:rPr>
      </w:pPr>
    </w:p>
    <w:p w14:paraId="5890CFFD" w14:textId="7D1AD031" w:rsidR="00A2340D" w:rsidRDefault="00D9174C" w:rsidP="00A2340D">
      <w:pPr>
        <w:tabs>
          <w:tab w:val="left" w:pos="851"/>
          <w:tab w:val="left" w:pos="1701"/>
          <w:tab w:val="left" w:pos="3689"/>
          <w:tab w:val="left" w:pos="6804"/>
          <w:tab w:val="right" w:pos="8222"/>
          <w:tab w:val="right" w:pos="8931"/>
        </w:tabs>
        <w:spacing w:line="480" w:lineRule="auto"/>
        <w:outlineLvl w:val="0"/>
        <w:rPr>
          <w:b/>
          <w:color w:val="0070C0"/>
        </w:rPr>
      </w:pPr>
      <w:r>
        <w:rPr>
          <w:b/>
          <w:color w:val="0070C0"/>
        </w:rPr>
        <w:t>1</w:t>
      </w:r>
      <w:r w:rsidR="00A2340D">
        <w:rPr>
          <w:b/>
          <w:color w:val="0070C0"/>
        </w:rPr>
        <w:t>.1</w:t>
      </w:r>
      <w:r w:rsidR="00A2340D">
        <w:rPr>
          <w:b/>
          <w:color w:val="0070C0"/>
        </w:rPr>
        <w:tab/>
        <w:t>Outline of research</w:t>
      </w:r>
    </w:p>
    <w:p w14:paraId="30A39AD6" w14:textId="03213138" w:rsidR="00F63367" w:rsidRPr="00DA28AF" w:rsidRDefault="00A2340D" w:rsidP="00DA28AF">
      <w:pPr>
        <w:tabs>
          <w:tab w:val="left" w:pos="851"/>
          <w:tab w:val="left" w:pos="1701"/>
          <w:tab w:val="left" w:pos="6804"/>
          <w:tab w:val="right" w:pos="8222"/>
          <w:tab w:val="right" w:pos="8931"/>
        </w:tabs>
        <w:spacing w:line="480" w:lineRule="auto"/>
        <w:jc w:val="both"/>
        <w:outlineLvl w:val="0"/>
        <w:rPr>
          <w:i/>
          <w:iCs/>
        </w:rPr>
      </w:pPr>
      <w:r>
        <w:t xml:space="preserve">This </w:t>
      </w:r>
      <w:r w:rsidR="00F63367">
        <w:t xml:space="preserve">research </w:t>
      </w:r>
      <w:r>
        <w:t xml:space="preserve">investigates how underlying political and economic factors affect </w:t>
      </w:r>
      <w:r w:rsidR="00F63367">
        <w:t xml:space="preserve">the </w:t>
      </w:r>
      <w:r>
        <w:t>fundraising results of opera companies in the UK.</w:t>
      </w:r>
      <w:r w:rsidR="00DA28AF">
        <w:t xml:space="preserve"> </w:t>
      </w:r>
      <w:r w:rsidR="00A044A8">
        <w:t>T</w:t>
      </w:r>
      <w:r w:rsidR="00DA28AF">
        <w:t xml:space="preserve">he data </w:t>
      </w:r>
      <w:r w:rsidR="00B56F17">
        <w:t>are</w:t>
      </w:r>
      <w:r w:rsidR="00DA28AF">
        <w:t xml:space="preserve"> taken from publicly available sources, </w:t>
      </w:r>
      <w:r w:rsidR="00A044A8">
        <w:t xml:space="preserve">including </w:t>
      </w:r>
      <w:r w:rsidR="00DA28AF">
        <w:t>government statistics, market information and companies’ published accounts.</w:t>
      </w:r>
    </w:p>
    <w:p w14:paraId="6B2B7D3C" w14:textId="77777777" w:rsidR="00A2340D" w:rsidRDefault="00A2340D" w:rsidP="00A2340D">
      <w:pPr>
        <w:tabs>
          <w:tab w:val="left" w:pos="851"/>
          <w:tab w:val="left" w:pos="1701"/>
          <w:tab w:val="left" w:pos="3689"/>
          <w:tab w:val="left" w:pos="6804"/>
          <w:tab w:val="right" w:pos="8222"/>
          <w:tab w:val="right" w:pos="8931"/>
        </w:tabs>
        <w:spacing w:line="480" w:lineRule="auto"/>
        <w:outlineLvl w:val="0"/>
        <w:rPr>
          <w:b/>
          <w:color w:val="0070C0"/>
        </w:rPr>
      </w:pPr>
    </w:p>
    <w:p w14:paraId="79195386" w14:textId="2B88C6D6" w:rsidR="00A2340D" w:rsidRDefault="00D9174C" w:rsidP="00A2340D">
      <w:pPr>
        <w:tabs>
          <w:tab w:val="left" w:pos="851"/>
          <w:tab w:val="left" w:pos="1701"/>
          <w:tab w:val="left" w:pos="3689"/>
          <w:tab w:val="left" w:pos="6804"/>
          <w:tab w:val="right" w:pos="8222"/>
          <w:tab w:val="right" w:pos="8931"/>
        </w:tabs>
        <w:spacing w:line="480" w:lineRule="auto"/>
        <w:outlineLvl w:val="0"/>
        <w:rPr>
          <w:b/>
          <w:color w:val="0070C0"/>
        </w:rPr>
      </w:pPr>
      <w:r>
        <w:rPr>
          <w:b/>
          <w:color w:val="0070C0"/>
        </w:rPr>
        <w:t>1</w:t>
      </w:r>
      <w:r w:rsidR="00A2340D">
        <w:rPr>
          <w:b/>
          <w:color w:val="0070C0"/>
        </w:rPr>
        <w:t>.2</w:t>
      </w:r>
      <w:r w:rsidR="00A2340D">
        <w:rPr>
          <w:b/>
          <w:color w:val="0070C0"/>
        </w:rPr>
        <w:tab/>
      </w:r>
      <w:r w:rsidR="00642E6E">
        <w:rPr>
          <w:b/>
          <w:color w:val="0070C0"/>
        </w:rPr>
        <w:t>Industry information</w:t>
      </w:r>
    </w:p>
    <w:p w14:paraId="3A905399" w14:textId="42D2A494" w:rsidR="00A044A8" w:rsidRDefault="00A2340D" w:rsidP="008E617C">
      <w:pPr>
        <w:tabs>
          <w:tab w:val="left" w:pos="851"/>
          <w:tab w:val="left" w:pos="1701"/>
          <w:tab w:val="left" w:pos="3689"/>
          <w:tab w:val="left" w:pos="6804"/>
          <w:tab w:val="right" w:pos="8222"/>
          <w:tab w:val="right" w:pos="8931"/>
        </w:tabs>
        <w:spacing w:line="480" w:lineRule="auto"/>
        <w:jc w:val="both"/>
        <w:outlineLvl w:val="0"/>
      </w:pPr>
      <w:r>
        <w:t xml:space="preserve">The opera industry in the UK is </w:t>
      </w:r>
      <w:r w:rsidR="00713337">
        <w:t>made up of a small number of companies</w:t>
      </w:r>
      <w:r w:rsidR="00134279">
        <w:t xml:space="preserve"> </w:t>
      </w:r>
      <w:r w:rsidR="00207174">
        <w:t xml:space="preserve">with </w:t>
      </w:r>
      <w:r w:rsidR="00DA28AF">
        <w:t xml:space="preserve">a combined </w:t>
      </w:r>
      <w:r w:rsidR="00207174">
        <w:t xml:space="preserve">turnover of </w:t>
      </w:r>
      <w:r w:rsidR="00A044A8">
        <w:t>over</w:t>
      </w:r>
      <w:r w:rsidR="00134279">
        <w:t xml:space="preserve"> £</w:t>
      </w:r>
      <w:r w:rsidR="00F80A3C">
        <w:t>2</w:t>
      </w:r>
      <w:r w:rsidR="009E1539">
        <w:t>80</w:t>
      </w:r>
      <w:r w:rsidR="00134279">
        <w:t>m (</w:t>
      </w:r>
      <w:r w:rsidR="00CF4AA0">
        <w:t>a</w:t>
      </w:r>
      <w:r w:rsidR="008A0CD9">
        <w:t>ppendix 6.</w:t>
      </w:r>
      <w:r w:rsidR="009E1539">
        <w:t>22</w:t>
      </w:r>
      <w:r w:rsidR="00134279">
        <w:t>)</w:t>
      </w:r>
      <w:r w:rsidR="00713337">
        <w:t xml:space="preserve">. </w:t>
      </w:r>
      <w:r w:rsidR="00A044A8">
        <w:t xml:space="preserve">Some </w:t>
      </w:r>
      <w:r w:rsidR="005B3188">
        <w:t xml:space="preserve">of these </w:t>
      </w:r>
      <w:r w:rsidR="00A044A8">
        <w:t>companies perform throughout the year, with others operating a shorter season. In either case</w:t>
      </w:r>
      <w:r w:rsidR="00F80A3C">
        <w:t>,</w:t>
      </w:r>
      <w:r w:rsidR="00A044A8">
        <w:t xml:space="preserve"> the management of the companies operate </w:t>
      </w:r>
      <w:r w:rsidR="007F1164">
        <w:t>year-round</w:t>
      </w:r>
      <w:r w:rsidR="00A044A8">
        <w:t xml:space="preserve">, with </w:t>
      </w:r>
      <w:r w:rsidR="005B3188">
        <w:t xml:space="preserve">the </w:t>
      </w:r>
      <w:r w:rsidR="00A044A8">
        <w:t xml:space="preserve">orchestra and chorus </w:t>
      </w:r>
      <w:r w:rsidR="005B3188">
        <w:t>employed full</w:t>
      </w:r>
      <w:r w:rsidR="007F1164">
        <w:t xml:space="preserve"> </w:t>
      </w:r>
      <w:r w:rsidR="005B3188">
        <w:t>time for however much of the year the company operates</w:t>
      </w:r>
      <w:r w:rsidR="00A044A8">
        <w:t xml:space="preserve">. Principal cast </w:t>
      </w:r>
      <w:r w:rsidR="00317C8A">
        <w:t xml:space="preserve">and creative teams (directors, designers and conductors) </w:t>
      </w:r>
      <w:r w:rsidR="00A044A8">
        <w:t>are generally hired on single-show contracts.</w:t>
      </w:r>
    </w:p>
    <w:p w14:paraId="61E80E8B" w14:textId="1E82D8C1" w:rsidR="005B3188" w:rsidRDefault="005B3188" w:rsidP="008E617C">
      <w:pPr>
        <w:tabs>
          <w:tab w:val="left" w:pos="851"/>
          <w:tab w:val="left" w:pos="1701"/>
          <w:tab w:val="left" w:pos="3689"/>
          <w:tab w:val="left" w:pos="6804"/>
          <w:tab w:val="right" w:pos="8222"/>
          <w:tab w:val="right" w:pos="8931"/>
        </w:tabs>
        <w:spacing w:line="480" w:lineRule="auto"/>
        <w:jc w:val="both"/>
        <w:outlineLvl w:val="0"/>
      </w:pPr>
    </w:p>
    <w:p w14:paraId="1CC235A3" w14:textId="6FA2E348" w:rsidR="005B3188" w:rsidRDefault="005B3188" w:rsidP="008E617C">
      <w:pPr>
        <w:tabs>
          <w:tab w:val="left" w:pos="851"/>
          <w:tab w:val="left" w:pos="1701"/>
          <w:tab w:val="left" w:pos="3689"/>
          <w:tab w:val="left" w:pos="6804"/>
          <w:tab w:val="right" w:pos="8222"/>
          <w:tab w:val="right" w:pos="8931"/>
        </w:tabs>
        <w:spacing w:line="480" w:lineRule="auto"/>
        <w:jc w:val="both"/>
        <w:outlineLvl w:val="0"/>
      </w:pPr>
      <w:r>
        <w:t xml:space="preserve">Performances are </w:t>
      </w:r>
      <w:r w:rsidR="00F80A3C">
        <w:t>normally</w:t>
      </w:r>
      <w:r>
        <w:t xml:space="preserve"> presented at a home base, with a few companies also engaging in touring to a regular pattern of cities around the UK. The exceptions to this are English Touring Opera which, as the name suggests, tours all the time, Birmingham Opera which finds production-specific venues to perform in (generally not theatres)</w:t>
      </w:r>
      <w:r w:rsidR="006473EA">
        <w:t>, and Classical Opera which performs in a variety of concert halls</w:t>
      </w:r>
      <w:r>
        <w:t xml:space="preserve">. </w:t>
      </w:r>
    </w:p>
    <w:p w14:paraId="7A220A68" w14:textId="06F63BA9" w:rsidR="00207174" w:rsidRDefault="00207174" w:rsidP="00713337">
      <w:pPr>
        <w:tabs>
          <w:tab w:val="left" w:pos="851"/>
          <w:tab w:val="left" w:pos="1701"/>
          <w:tab w:val="left" w:pos="3689"/>
          <w:tab w:val="left" w:pos="6804"/>
          <w:tab w:val="right" w:pos="8222"/>
          <w:tab w:val="right" w:pos="8931"/>
        </w:tabs>
        <w:spacing w:line="480" w:lineRule="auto"/>
        <w:jc w:val="both"/>
        <w:outlineLvl w:val="0"/>
      </w:pPr>
    </w:p>
    <w:p w14:paraId="3DB25523" w14:textId="0230117F" w:rsidR="006473EA" w:rsidRDefault="00207174" w:rsidP="00317C8A">
      <w:pPr>
        <w:tabs>
          <w:tab w:val="left" w:pos="851"/>
          <w:tab w:val="left" w:pos="1701"/>
          <w:tab w:val="left" w:pos="3689"/>
          <w:tab w:val="left" w:pos="6804"/>
          <w:tab w:val="right" w:pos="8222"/>
          <w:tab w:val="right" w:pos="8931"/>
        </w:tabs>
        <w:spacing w:line="480" w:lineRule="auto"/>
        <w:jc w:val="both"/>
        <w:outlineLvl w:val="0"/>
      </w:pPr>
      <w:r>
        <w:t xml:space="preserve">All companies within the industry operate as </w:t>
      </w:r>
      <w:proofErr w:type="spellStart"/>
      <w:r>
        <w:t>nonprofits</w:t>
      </w:r>
      <w:proofErr w:type="spellEnd"/>
      <w:r>
        <w:t>, having charit</w:t>
      </w:r>
      <w:r w:rsidR="00B526A3">
        <w:t>able</w:t>
      </w:r>
      <w:r>
        <w:t xml:space="preserve"> status and paying no </w:t>
      </w:r>
      <w:r w:rsidR="00E51BEE">
        <w:t xml:space="preserve">corporation </w:t>
      </w:r>
      <w:r>
        <w:t>tax. Income is a mixture of earned and unearned income</w:t>
      </w:r>
      <w:r w:rsidR="00693FBB">
        <w:t xml:space="preserve">, with the former being income received in exchange for goods and services and the latter being income received without recompense. </w:t>
      </w:r>
      <w:r w:rsidR="006473EA">
        <w:br w:type="page"/>
      </w:r>
    </w:p>
    <w:p w14:paraId="516107D6" w14:textId="0680AAF8" w:rsidR="00F80A3C" w:rsidRPr="00F80A3C" w:rsidRDefault="00D9174C" w:rsidP="00713337">
      <w:pPr>
        <w:tabs>
          <w:tab w:val="left" w:pos="851"/>
          <w:tab w:val="left" w:pos="1701"/>
          <w:tab w:val="left" w:pos="3689"/>
          <w:tab w:val="left" w:pos="6804"/>
          <w:tab w:val="right" w:pos="8222"/>
          <w:tab w:val="right" w:pos="8931"/>
        </w:tabs>
        <w:spacing w:line="480" w:lineRule="auto"/>
        <w:jc w:val="both"/>
        <w:outlineLvl w:val="0"/>
        <w:rPr>
          <w:b/>
          <w:bCs/>
          <w:color w:val="00B050"/>
        </w:rPr>
      </w:pPr>
      <w:r>
        <w:rPr>
          <w:b/>
          <w:bCs/>
          <w:color w:val="00B050"/>
        </w:rPr>
        <w:lastRenderedPageBreak/>
        <w:t>1</w:t>
      </w:r>
      <w:r w:rsidR="00F80A3C" w:rsidRPr="00F80A3C">
        <w:rPr>
          <w:b/>
          <w:bCs/>
          <w:color w:val="00B050"/>
        </w:rPr>
        <w:t>.2.1</w:t>
      </w:r>
      <w:r w:rsidR="00F80A3C" w:rsidRPr="00F80A3C">
        <w:rPr>
          <w:b/>
          <w:bCs/>
          <w:color w:val="00B050"/>
        </w:rPr>
        <w:tab/>
        <w:t>Earned income</w:t>
      </w:r>
    </w:p>
    <w:p w14:paraId="245D559B" w14:textId="7EECE25B" w:rsidR="009154F2" w:rsidRDefault="00693FBB" w:rsidP="00713337">
      <w:pPr>
        <w:tabs>
          <w:tab w:val="left" w:pos="851"/>
          <w:tab w:val="left" w:pos="1701"/>
          <w:tab w:val="left" w:pos="3689"/>
          <w:tab w:val="left" w:pos="6804"/>
          <w:tab w:val="right" w:pos="8222"/>
          <w:tab w:val="right" w:pos="8931"/>
        </w:tabs>
        <w:spacing w:line="480" w:lineRule="auto"/>
        <w:jc w:val="both"/>
        <w:outlineLvl w:val="0"/>
      </w:pPr>
      <w:r>
        <w:t>The main part of an opera company’s e</w:t>
      </w:r>
      <w:r w:rsidR="00207174">
        <w:t xml:space="preserve">arned income </w:t>
      </w:r>
      <w:r>
        <w:t xml:space="preserve">is </w:t>
      </w:r>
      <w:r w:rsidR="00207174">
        <w:t>ticket sales</w:t>
      </w:r>
      <w:r w:rsidR="00F80A3C">
        <w:t xml:space="preserve">, but there are </w:t>
      </w:r>
      <w:r w:rsidR="00DD6253">
        <w:t>other</w:t>
      </w:r>
      <w:r w:rsidR="00F80A3C">
        <w:t xml:space="preserve"> </w:t>
      </w:r>
      <w:r w:rsidR="00AA013F">
        <w:t>sections</w:t>
      </w:r>
      <w:r>
        <w:t xml:space="preserve"> of the business that are </w:t>
      </w:r>
      <w:r w:rsidR="00D2424C">
        <w:t xml:space="preserve">also </w:t>
      </w:r>
      <w:r>
        <w:t xml:space="preserve">directly related to people attending shows, such as programme sales and bar takings. In addition, there are other performance opportunities for company artists, which will </w:t>
      </w:r>
      <w:r w:rsidR="00EC142E">
        <w:t xml:space="preserve">provide </w:t>
      </w:r>
      <w:r>
        <w:t>income for the company, such as education work and private functions. Finally</w:t>
      </w:r>
      <w:r w:rsidR="00F80A3C">
        <w:t>,</w:t>
      </w:r>
      <w:r>
        <w:t xml:space="preserve"> there are </w:t>
      </w:r>
      <w:r w:rsidR="00207174">
        <w:t xml:space="preserve">administrative ventures </w:t>
      </w:r>
      <w:r>
        <w:t xml:space="preserve">where the management will earn </w:t>
      </w:r>
      <w:r w:rsidR="00EC142E">
        <w:t>revenue</w:t>
      </w:r>
      <w:r>
        <w:t xml:space="preserve"> for the company using </w:t>
      </w:r>
      <w:r w:rsidR="00F80A3C">
        <w:t xml:space="preserve">its </w:t>
      </w:r>
      <w:r>
        <w:t xml:space="preserve">resources. This </w:t>
      </w:r>
      <w:r w:rsidR="0002353B">
        <w:t xml:space="preserve">latter </w:t>
      </w:r>
      <w:r>
        <w:t>area of business, which include</w:t>
      </w:r>
      <w:r w:rsidR="00F80A3C">
        <w:t>s</w:t>
      </w:r>
      <w:r>
        <w:t xml:space="preserve"> renting out the company’s productions to other houses or hiring out the company theatre, can be a large source of revenue for the company. Companies with a stock of attractive productions can earn </w:t>
      </w:r>
      <w:r w:rsidR="001342A6">
        <w:t xml:space="preserve">a large part of their income by renting out shows to houses around the world. One of the most profitable examples of this </w:t>
      </w:r>
      <w:r w:rsidR="00F80A3C">
        <w:t>is in</w:t>
      </w:r>
      <w:r w:rsidR="001342A6">
        <w:t xml:space="preserve"> Berlin</w:t>
      </w:r>
      <w:r w:rsidR="00F80A3C">
        <w:t>, where the</w:t>
      </w:r>
      <w:r w:rsidR="001342A6">
        <w:t xml:space="preserve"> </w:t>
      </w:r>
      <w:proofErr w:type="spellStart"/>
      <w:r w:rsidR="001342A6">
        <w:t>Komische</w:t>
      </w:r>
      <w:proofErr w:type="spellEnd"/>
      <w:r w:rsidR="001342A6">
        <w:t xml:space="preserve"> </w:t>
      </w:r>
      <w:proofErr w:type="spellStart"/>
      <w:r w:rsidR="001342A6">
        <w:t>Oper’s</w:t>
      </w:r>
      <w:proofErr w:type="spellEnd"/>
      <w:r w:rsidR="001342A6">
        <w:t xml:space="preserve"> </w:t>
      </w:r>
      <w:r w:rsidR="001342A6">
        <w:rPr>
          <w:i/>
          <w:iCs/>
        </w:rPr>
        <w:t>Die Zauberflöte</w:t>
      </w:r>
      <w:r w:rsidR="001342A6">
        <w:t xml:space="preserve">, a highly portable and entertaining production </w:t>
      </w:r>
      <w:r w:rsidR="005832BE">
        <w:t xml:space="preserve">that </w:t>
      </w:r>
      <w:r w:rsidR="001342A6">
        <w:t>Cooper (2019) reports as having been seen by more than 300,000 people internationally since its premier</w:t>
      </w:r>
      <w:r w:rsidR="00BD5E0F">
        <w:t>e</w:t>
      </w:r>
      <w:r w:rsidR="001342A6">
        <w:t xml:space="preserve"> in 2012</w:t>
      </w:r>
      <w:r w:rsidR="00F80A3C">
        <w:t>, has become a great source of funding for the previously struggling company.</w:t>
      </w:r>
      <w:r w:rsidR="001342A6">
        <w:t xml:space="preserve"> Companies that own their own theatres can also supplement their </w:t>
      </w:r>
      <w:r w:rsidR="00F80A3C">
        <w:t xml:space="preserve">income </w:t>
      </w:r>
      <w:r w:rsidR="001342A6">
        <w:t xml:space="preserve">by renting it out at times when it would otherwise be </w:t>
      </w:r>
      <w:r w:rsidR="00270CE2">
        <w:t>unutilised</w:t>
      </w:r>
      <w:r w:rsidR="001342A6">
        <w:t>, something which English National Opera has capitalised on more and more in recent years (English National Opera, 2018b).</w:t>
      </w:r>
    </w:p>
    <w:p w14:paraId="1014D1DA" w14:textId="77777777" w:rsidR="009154F2" w:rsidRDefault="009154F2" w:rsidP="00713337">
      <w:pPr>
        <w:tabs>
          <w:tab w:val="left" w:pos="851"/>
          <w:tab w:val="left" w:pos="1701"/>
          <w:tab w:val="left" w:pos="3689"/>
          <w:tab w:val="left" w:pos="6804"/>
          <w:tab w:val="right" w:pos="8222"/>
          <w:tab w:val="right" w:pos="8931"/>
        </w:tabs>
        <w:spacing w:line="480" w:lineRule="auto"/>
        <w:jc w:val="both"/>
        <w:outlineLvl w:val="0"/>
      </w:pPr>
    </w:p>
    <w:p w14:paraId="0D569DCE" w14:textId="53F9BA2A" w:rsidR="00F80A3C" w:rsidRPr="00F80A3C" w:rsidRDefault="00D9174C" w:rsidP="00F80A3C">
      <w:pPr>
        <w:tabs>
          <w:tab w:val="left" w:pos="851"/>
          <w:tab w:val="left" w:pos="1701"/>
          <w:tab w:val="left" w:pos="3689"/>
          <w:tab w:val="left" w:pos="6804"/>
          <w:tab w:val="right" w:pos="8222"/>
          <w:tab w:val="right" w:pos="8931"/>
        </w:tabs>
        <w:spacing w:line="480" w:lineRule="auto"/>
        <w:jc w:val="both"/>
        <w:outlineLvl w:val="0"/>
        <w:rPr>
          <w:b/>
          <w:bCs/>
          <w:color w:val="00B050"/>
        </w:rPr>
      </w:pPr>
      <w:r>
        <w:rPr>
          <w:b/>
          <w:bCs/>
          <w:color w:val="00B050"/>
        </w:rPr>
        <w:t>1</w:t>
      </w:r>
      <w:r w:rsidR="00F80A3C" w:rsidRPr="00F80A3C">
        <w:rPr>
          <w:b/>
          <w:bCs/>
          <w:color w:val="00B050"/>
        </w:rPr>
        <w:t>.2.</w:t>
      </w:r>
      <w:r w:rsidR="00F80A3C">
        <w:rPr>
          <w:b/>
          <w:bCs/>
          <w:color w:val="00B050"/>
        </w:rPr>
        <w:t>2</w:t>
      </w:r>
      <w:r w:rsidR="00F80A3C" w:rsidRPr="00F80A3C">
        <w:rPr>
          <w:b/>
          <w:bCs/>
          <w:color w:val="00B050"/>
        </w:rPr>
        <w:tab/>
      </w:r>
      <w:r w:rsidR="00F80A3C">
        <w:rPr>
          <w:b/>
          <w:bCs/>
          <w:color w:val="00B050"/>
        </w:rPr>
        <w:t>Une</w:t>
      </w:r>
      <w:r w:rsidR="00F80A3C" w:rsidRPr="00F80A3C">
        <w:rPr>
          <w:b/>
          <w:bCs/>
          <w:color w:val="00B050"/>
        </w:rPr>
        <w:t>arned income</w:t>
      </w:r>
    </w:p>
    <w:p w14:paraId="3FA66B3A" w14:textId="6E6C7991" w:rsidR="006473EA" w:rsidRDefault="001342A6" w:rsidP="006473EA">
      <w:pPr>
        <w:tabs>
          <w:tab w:val="left" w:pos="851"/>
          <w:tab w:val="left" w:pos="1701"/>
          <w:tab w:val="left" w:pos="3689"/>
          <w:tab w:val="left" w:pos="6804"/>
          <w:tab w:val="right" w:pos="8222"/>
          <w:tab w:val="right" w:pos="8931"/>
        </w:tabs>
        <w:spacing w:line="480" w:lineRule="auto"/>
        <w:jc w:val="both"/>
        <w:outlineLvl w:val="0"/>
      </w:pPr>
      <w:r>
        <w:t xml:space="preserve">Unearned income is money </w:t>
      </w:r>
      <w:r w:rsidR="00207174">
        <w:t>donated to the company and can be</w:t>
      </w:r>
      <w:r w:rsidR="00F80A3C">
        <w:t xml:space="preserve"> from</w:t>
      </w:r>
      <w:r w:rsidR="00207174">
        <w:t xml:space="preserve"> public </w:t>
      </w:r>
      <w:r w:rsidR="00DA28AF">
        <w:t>funds</w:t>
      </w:r>
      <w:r w:rsidR="00207174">
        <w:t xml:space="preserve"> or private </w:t>
      </w:r>
      <w:r w:rsidR="00DA28AF">
        <w:t>sources</w:t>
      </w:r>
      <w:r w:rsidR="00986DD0">
        <w:t xml:space="preserve">. Public funding can be given by government directly to companies (although </w:t>
      </w:r>
      <w:r w:rsidR="001B0686">
        <w:t xml:space="preserve">in the UK </w:t>
      </w:r>
      <w:r w:rsidR="00986DD0">
        <w:t xml:space="preserve">this </w:t>
      </w:r>
      <w:r w:rsidR="00F80A3C">
        <w:t xml:space="preserve">currently </w:t>
      </w:r>
      <w:r w:rsidR="00986DD0">
        <w:t xml:space="preserve">only happens in the case of the Scottish parliament to the five </w:t>
      </w:r>
      <w:r w:rsidR="006473EA">
        <w:t>N</w:t>
      </w:r>
      <w:r w:rsidR="00986DD0">
        <w:t xml:space="preserve">ational </w:t>
      </w:r>
      <w:r w:rsidR="006473EA">
        <w:t>P</w:t>
      </w:r>
      <w:r w:rsidR="00986DD0">
        <w:t xml:space="preserve">erforming </w:t>
      </w:r>
      <w:r w:rsidR="006473EA">
        <w:t>C</w:t>
      </w:r>
      <w:r w:rsidR="00986DD0">
        <w:t xml:space="preserve">ompanies) or to the arts councils. The arts councils (Arts Council England, Creative Scotland, The Arts Council of Wales and The Arts Council of Northern Ireland) then give grants to </w:t>
      </w:r>
      <w:r w:rsidR="00F80A3C">
        <w:t>arts organisations, including opera companies</w:t>
      </w:r>
      <w:r w:rsidR="00986DD0">
        <w:t>.</w:t>
      </w:r>
      <w:r w:rsidR="006473EA">
        <w:br w:type="page"/>
      </w:r>
    </w:p>
    <w:p w14:paraId="15CBEE94" w14:textId="183D4460" w:rsidR="004C3A96" w:rsidRDefault="00207174" w:rsidP="00713337">
      <w:pPr>
        <w:tabs>
          <w:tab w:val="left" w:pos="851"/>
          <w:tab w:val="left" w:pos="1701"/>
          <w:tab w:val="left" w:pos="3689"/>
          <w:tab w:val="left" w:pos="6804"/>
          <w:tab w:val="right" w:pos="8222"/>
          <w:tab w:val="right" w:pos="8931"/>
        </w:tabs>
        <w:spacing w:line="480" w:lineRule="auto"/>
        <w:jc w:val="both"/>
        <w:outlineLvl w:val="0"/>
      </w:pPr>
      <w:r>
        <w:lastRenderedPageBreak/>
        <w:t xml:space="preserve">Different companies operate accordingly to different </w:t>
      </w:r>
      <w:r w:rsidR="008E617C">
        <w:t xml:space="preserve">funding </w:t>
      </w:r>
      <w:r>
        <w:t>models. Some receive most of their income as public subsidy, while others receive no public money at all and operate from private donations.</w:t>
      </w:r>
      <w:r w:rsidR="00FE619A">
        <w:t xml:space="preserve"> There is a considerable amount of administration and disclosure required to satisfy arts councils’ criteria. However, the grants can be sizeable, and those companies that choose to operate without </w:t>
      </w:r>
      <w:r w:rsidR="000F6A5C">
        <w:t>this support</w:t>
      </w:r>
      <w:r w:rsidR="00FE619A">
        <w:t xml:space="preserve"> </w:t>
      </w:r>
      <w:r w:rsidR="008E617C">
        <w:t xml:space="preserve">generally </w:t>
      </w:r>
      <w:r w:rsidR="00FE619A">
        <w:t>do so</w:t>
      </w:r>
      <w:r w:rsidR="00986DD0">
        <w:t xml:space="preserve"> </w:t>
      </w:r>
      <w:r w:rsidR="001B0686">
        <w:t xml:space="preserve">for </w:t>
      </w:r>
      <w:r w:rsidR="00986DD0">
        <w:t xml:space="preserve">fear </w:t>
      </w:r>
      <w:r w:rsidR="001B0686">
        <w:t xml:space="preserve">of </w:t>
      </w:r>
      <w:r w:rsidR="00986DD0">
        <w:t>not fulfilling the arts councils’ accessibility requirements.</w:t>
      </w:r>
      <w:r w:rsidR="00FE619A">
        <w:t xml:space="preserve"> Opera is often accused as being elitist, despite the lowest ticket prices at the UK’s major opera </w:t>
      </w:r>
      <w:r w:rsidR="00BB69E1">
        <w:t xml:space="preserve">houses </w:t>
      </w:r>
      <w:r w:rsidR="00FE619A">
        <w:t xml:space="preserve">being </w:t>
      </w:r>
      <w:r w:rsidR="00BB69E1">
        <w:t>around the cost of a cinema ticket</w:t>
      </w:r>
      <w:r w:rsidR="00FE619A">
        <w:t xml:space="preserve">, and the most expensive being comparable to </w:t>
      </w:r>
      <w:r w:rsidR="00BB69E1">
        <w:t xml:space="preserve">that of </w:t>
      </w:r>
      <w:r w:rsidR="00FE619A">
        <w:t>a Premier League football match. However, some theatres</w:t>
      </w:r>
      <w:r w:rsidR="00986DD0">
        <w:t xml:space="preserve">, such as </w:t>
      </w:r>
      <w:proofErr w:type="spellStart"/>
      <w:r w:rsidR="00FE619A">
        <w:t>Garsington</w:t>
      </w:r>
      <w:proofErr w:type="spellEnd"/>
      <w:r w:rsidR="00FE619A">
        <w:t xml:space="preserve"> Opera, Grange Park Opera and Glyndebourne</w:t>
      </w:r>
      <w:r w:rsidR="00986DD0">
        <w:t>,</w:t>
      </w:r>
      <w:r w:rsidR="00FE619A">
        <w:t xml:space="preserve"> </w:t>
      </w:r>
      <w:r w:rsidR="008E617C">
        <w:t xml:space="preserve">play on the elitist label, </w:t>
      </w:r>
      <w:r w:rsidR="00FE619A">
        <w:t>hav</w:t>
      </w:r>
      <w:r w:rsidR="008E617C">
        <w:t>ing</w:t>
      </w:r>
      <w:r w:rsidR="00FE619A">
        <w:t xml:space="preserve"> black-tie dress codes and a clientele that would make </w:t>
      </w:r>
      <w:r w:rsidR="008E617C">
        <w:t xml:space="preserve">a </w:t>
      </w:r>
      <w:r w:rsidR="00FE619A">
        <w:t xml:space="preserve">public subsidy </w:t>
      </w:r>
      <w:r w:rsidR="00642E6E">
        <w:t xml:space="preserve">difficult </w:t>
      </w:r>
      <w:r w:rsidR="00FE619A">
        <w:t>to justify.</w:t>
      </w:r>
      <w:r w:rsidR="00203661">
        <w:t xml:space="preserve"> </w:t>
      </w:r>
    </w:p>
    <w:p w14:paraId="657C8ED8" w14:textId="77777777" w:rsidR="004C3A96" w:rsidRDefault="004C3A96" w:rsidP="00713337">
      <w:pPr>
        <w:tabs>
          <w:tab w:val="left" w:pos="851"/>
          <w:tab w:val="left" w:pos="1701"/>
          <w:tab w:val="left" w:pos="3689"/>
          <w:tab w:val="left" w:pos="6804"/>
          <w:tab w:val="right" w:pos="8222"/>
          <w:tab w:val="right" w:pos="8931"/>
        </w:tabs>
        <w:spacing w:line="480" w:lineRule="auto"/>
        <w:jc w:val="both"/>
        <w:outlineLvl w:val="0"/>
      </w:pPr>
    </w:p>
    <w:p w14:paraId="27965F78" w14:textId="6056220C" w:rsidR="004C3A96" w:rsidRPr="004C3A96" w:rsidRDefault="004C3A96" w:rsidP="004C3A96">
      <w:pPr>
        <w:tabs>
          <w:tab w:val="left" w:pos="851"/>
          <w:tab w:val="left" w:pos="1701"/>
          <w:tab w:val="left" w:pos="3689"/>
          <w:tab w:val="left" w:pos="6804"/>
          <w:tab w:val="right" w:pos="8222"/>
          <w:tab w:val="right" w:pos="8931"/>
        </w:tabs>
        <w:spacing w:line="480" w:lineRule="auto"/>
        <w:jc w:val="both"/>
        <w:outlineLvl w:val="0"/>
      </w:pPr>
      <w:r>
        <w:t xml:space="preserve">A useful ratio to illustrate the differences between these business models is the Government Fundraising </w:t>
      </w:r>
      <w:r w:rsidR="001B0686">
        <w:t>r</w:t>
      </w:r>
      <w:r>
        <w:t>atio, defined as follows:</w:t>
      </w:r>
    </w:p>
    <w:tbl>
      <w:tblPr>
        <w:tblStyle w:val="TableGrid"/>
        <w:tblW w:w="0" w:type="auto"/>
        <w:tblInd w:w="871"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3019"/>
        <w:gridCol w:w="3336"/>
        <w:gridCol w:w="996"/>
      </w:tblGrid>
      <w:tr w:rsidR="004C3A96" w14:paraId="5C4117DA" w14:textId="77777777" w:rsidTr="004C3A96">
        <w:tc>
          <w:tcPr>
            <w:tcW w:w="0" w:type="auto"/>
            <w:vMerge w:val="restart"/>
            <w:shd w:val="clear" w:color="auto" w:fill="F4B083" w:themeFill="accent2" w:themeFillTint="99"/>
          </w:tcPr>
          <w:p w14:paraId="4ED94A6C" w14:textId="74F510ED" w:rsidR="004C3A96" w:rsidRPr="00A12C93" w:rsidRDefault="004C3A96" w:rsidP="004C3A96">
            <w:pPr>
              <w:tabs>
                <w:tab w:val="left" w:pos="851"/>
                <w:tab w:val="left" w:pos="1701"/>
                <w:tab w:val="left" w:pos="6804"/>
                <w:tab w:val="right" w:pos="8222"/>
                <w:tab w:val="right" w:pos="8931"/>
              </w:tabs>
              <w:spacing w:before="140"/>
              <w:jc w:val="center"/>
              <w:outlineLvl w:val="0"/>
              <w:rPr>
                <w:b/>
                <w:bCs/>
              </w:rPr>
            </w:pPr>
            <w:r>
              <w:rPr>
                <w:b/>
                <w:bCs/>
              </w:rPr>
              <w:t xml:space="preserve">Government </w:t>
            </w:r>
            <w:r w:rsidR="001B0686">
              <w:rPr>
                <w:b/>
                <w:bCs/>
              </w:rPr>
              <w:t>F</w:t>
            </w:r>
            <w:r w:rsidRPr="00AF2CAE">
              <w:rPr>
                <w:b/>
                <w:bCs/>
              </w:rPr>
              <w:t xml:space="preserve">undraising </w:t>
            </w:r>
            <w:r>
              <w:rPr>
                <w:bCs/>
              </w:rPr>
              <w:t>=</w:t>
            </w:r>
          </w:p>
        </w:tc>
        <w:tc>
          <w:tcPr>
            <w:tcW w:w="0" w:type="auto"/>
            <w:tcBorders>
              <w:bottom w:val="single" w:sz="4" w:space="0" w:color="auto"/>
            </w:tcBorders>
            <w:shd w:val="clear" w:color="auto" w:fill="F4B083" w:themeFill="accent2" w:themeFillTint="99"/>
          </w:tcPr>
          <w:p w14:paraId="0108E42F" w14:textId="77777777" w:rsidR="004C3A96" w:rsidRPr="00A12C93" w:rsidRDefault="004C3A96" w:rsidP="004C3A96">
            <w:pPr>
              <w:tabs>
                <w:tab w:val="left" w:pos="851"/>
                <w:tab w:val="left" w:pos="1701"/>
                <w:tab w:val="left" w:pos="6804"/>
                <w:tab w:val="right" w:pos="8222"/>
                <w:tab w:val="right" w:pos="8931"/>
              </w:tabs>
              <w:jc w:val="center"/>
              <w:outlineLvl w:val="0"/>
              <w:rPr>
                <w:b/>
              </w:rPr>
            </w:pPr>
            <w:r>
              <w:rPr>
                <w:b/>
              </w:rPr>
              <w:t xml:space="preserve">Government </w:t>
            </w:r>
            <w:r w:rsidRPr="00A12C93">
              <w:rPr>
                <w:b/>
              </w:rPr>
              <w:t>unearned income</w:t>
            </w:r>
          </w:p>
        </w:tc>
        <w:tc>
          <w:tcPr>
            <w:tcW w:w="0" w:type="auto"/>
            <w:vMerge w:val="restart"/>
            <w:shd w:val="clear" w:color="auto" w:fill="F4B083" w:themeFill="accent2" w:themeFillTint="99"/>
          </w:tcPr>
          <w:p w14:paraId="4D269579" w14:textId="77777777" w:rsidR="004C3A96" w:rsidRPr="00A12C93" w:rsidRDefault="004C3A96" w:rsidP="004C3A96">
            <w:pPr>
              <w:tabs>
                <w:tab w:val="left" w:pos="851"/>
                <w:tab w:val="left" w:pos="1701"/>
                <w:tab w:val="left" w:pos="6804"/>
                <w:tab w:val="right" w:pos="8222"/>
                <w:tab w:val="right" w:pos="8931"/>
              </w:tabs>
              <w:spacing w:before="140"/>
              <w:jc w:val="center"/>
              <w:outlineLvl w:val="0"/>
              <w:rPr>
                <w:b/>
              </w:rPr>
            </w:pPr>
            <w:r w:rsidRPr="00A12C93">
              <w:rPr>
                <w:b/>
              </w:rPr>
              <w:t>x 100%</w:t>
            </w:r>
          </w:p>
        </w:tc>
      </w:tr>
      <w:tr w:rsidR="004C3A96" w14:paraId="06B74DEB" w14:textId="77777777" w:rsidTr="004C3A96">
        <w:trPr>
          <w:trHeight w:val="233"/>
        </w:trPr>
        <w:tc>
          <w:tcPr>
            <w:tcW w:w="0" w:type="auto"/>
            <w:vMerge/>
            <w:shd w:val="clear" w:color="auto" w:fill="F4B083" w:themeFill="accent2" w:themeFillTint="99"/>
          </w:tcPr>
          <w:p w14:paraId="483CE3C8" w14:textId="77777777" w:rsidR="004C3A96" w:rsidRDefault="004C3A96" w:rsidP="004C3A96">
            <w:pPr>
              <w:tabs>
                <w:tab w:val="left" w:pos="851"/>
                <w:tab w:val="left" w:pos="1701"/>
                <w:tab w:val="left" w:pos="6804"/>
                <w:tab w:val="right" w:pos="8222"/>
                <w:tab w:val="right" w:pos="8931"/>
              </w:tabs>
              <w:spacing w:line="480" w:lineRule="auto"/>
              <w:jc w:val="both"/>
              <w:outlineLvl w:val="0"/>
              <w:rPr>
                <w:bCs/>
              </w:rPr>
            </w:pPr>
          </w:p>
        </w:tc>
        <w:tc>
          <w:tcPr>
            <w:tcW w:w="0" w:type="auto"/>
            <w:tcBorders>
              <w:top w:val="single" w:sz="4" w:space="0" w:color="auto"/>
            </w:tcBorders>
            <w:shd w:val="clear" w:color="auto" w:fill="F4B083" w:themeFill="accent2" w:themeFillTint="99"/>
          </w:tcPr>
          <w:p w14:paraId="62FB4479" w14:textId="77777777" w:rsidR="004C3A96" w:rsidRPr="00A12C93" w:rsidRDefault="004C3A96" w:rsidP="004C3A96">
            <w:pPr>
              <w:tabs>
                <w:tab w:val="left" w:pos="851"/>
                <w:tab w:val="left" w:pos="1701"/>
                <w:tab w:val="left" w:pos="6804"/>
                <w:tab w:val="right" w:pos="8222"/>
                <w:tab w:val="right" w:pos="8931"/>
              </w:tabs>
              <w:jc w:val="center"/>
              <w:outlineLvl w:val="0"/>
              <w:rPr>
                <w:b/>
              </w:rPr>
            </w:pPr>
            <w:r>
              <w:rPr>
                <w:b/>
              </w:rPr>
              <w:t>Total unearned income</w:t>
            </w:r>
          </w:p>
        </w:tc>
        <w:tc>
          <w:tcPr>
            <w:tcW w:w="0" w:type="auto"/>
            <w:vMerge/>
            <w:shd w:val="clear" w:color="auto" w:fill="F4B083" w:themeFill="accent2" w:themeFillTint="99"/>
          </w:tcPr>
          <w:p w14:paraId="5C7EC779" w14:textId="77777777" w:rsidR="004C3A96" w:rsidRDefault="004C3A96" w:rsidP="004C3A96">
            <w:pPr>
              <w:tabs>
                <w:tab w:val="left" w:pos="851"/>
                <w:tab w:val="left" w:pos="1701"/>
                <w:tab w:val="left" w:pos="6804"/>
                <w:tab w:val="right" w:pos="8222"/>
                <w:tab w:val="right" w:pos="8931"/>
              </w:tabs>
              <w:spacing w:line="480" w:lineRule="auto"/>
              <w:jc w:val="both"/>
              <w:outlineLvl w:val="0"/>
              <w:rPr>
                <w:bCs/>
              </w:rPr>
            </w:pPr>
          </w:p>
        </w:tc>
      </w:tr>
    </w:tbl>
    <w:p w14:paraId="4134E57F" w14:textId="77777777" w:rsidR="004C3A96" w:rsidRDefault="004C3A96" w:rsidP="004C3A96">
      <w:pPr>
        <w:tabs>
          <w:tab w:val="left" w:pos="851"/>
          <w:tab w:val="left" w:pos="1701"/>
          <w:tab w:val="left" w:pos="6804"/>
          <w:tab w:val="right" w:pos="8222"/>
          <w:tab w:val="right" w:pos="8931"/>
        </w:tabs>
        <w:spacing w:line="480" w:lineRule="auto"/>
        <w:jc w:val="both"/>
        <w:outlineLvl w:val="0"/>
        <w:rPr>
          <w:bCs/>
        </w:rPr>
      </w:pPr>
    </w:p>
    <w:p w14:paraId="1CBC4CEB" w14:textId="74781605" w:rsidR="004C3A96" w:rsidRDefault="004C3A96" w:rsidP="004C3A96">
      <w:pPr>
        <w:tabs>
          <w:tab w:val="left" w:pos="851"/>
          <w:tab w:val="left" w:pos="1701"/>
          <w:tab w:val="left" w:pos="6804"/>
          <w:tab w:val="right" w:pos="8222"/>
          <w:tab w:val="right" w:pos="8931"/>
        </w:tabs>
        <w:spacing w:line="480" w:lineRule="auto"/>
        <w:jc w:val="both"/>
        <w:outlineLvl w:val="0"/>
        <w:rPr>
          <w:noProof/>
        </w:rPr>
      </w:pPr>
      <w:r>
        <w:rPr>
          <w:bCs/>
        </w:rPr>
        <w:t xml:space="preserve">The shows how a company’s public subsidy </w:t>
      </w:r>
      <w:r w:rsidR="001B0686">
        <w:rPr>
          <w:bCs/>
        </w:rPr>
        <w:t xml:space="preserve">compares to its </w:t>
      </w:r>
      <w:r>
        <w:rPr>
          <w:bCs/>
        </w:rPr>
        <w:t xml:space="preserve">private philanthropy. </w:t>
      </w:r>
      <w:r w:rsidR="00203661">
        <w:t>Figure 1 uses th</w:t>
      </w:r>
      <w:r>
        <w:t>is ratio to compare the different companies</w:t>
      </w:r>
      <w:r w:rsidR="00356742">
        <w:t xml:space="preserve"> in the UK</w:t>
      </w:r>
      <w:r w:rsidR="006473EA">
        <w:t>:</w:t>
      </w:r>
    </w:p>
    <w:p w14:paraId="2F5B69E2" w14:textId="71903E35" w:rsidR="00207174" w:rsidRPr="004C3A96" w:rsidRDefault="003E0E38" w:rsidP="004C3A96">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45AF6E64" wp14:editId="74AD37EE">
            <wp:extent cx="4572000" cy="2743200"/>
            <wp:effectExtent l="0" t="0" r="12700" b="12700"/>
            <wp:docPr id="1" name="Chart 1">
              <a:extLst xmlns:a="http://schemas.openxmlformats.org/drawingml/2006/main">
                <a:ext uri="{FF2B5EF4-FFF2-40B4-BE49-F238E27FC236}">
                  <a16:creationId xmlns:a16="http://schemas.microsoft.com/office/drawing/2014/main" id="{F5307D2C-184A-464C-9EA5-EC700D322B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EAB58F0" w14:textId="25E6260E" w:rsidR="00920019" w:rsidRPr="00920019" w:rsidRDefault="00920019" w:rsidP="00203661">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sidR="00E42693">
        <w:rPr>
          <w:sz w:val="12"/>
          <w:szCs w:val="12"/>
        </w:rPr>
        <w:t>8-</w:t>
      </w:r>
      <w:r w:rsidR="00F943DF">
        <w:rPr>
          <w:sz w:val="12"/>
          <w:szCs w:val="12"/>
        </w:rPr>
        <w:t>6</w:t>
      </w:r>
      <w:r w:rsidR="00E42693">
        <w:rPr>
          <w:sz w:val="12"/>
          <w:szCs w:val="12"/>
        </w:rPr>
        <w:t>.19</w:t>
      </w:r>
    </w:p>
    <w:p w14:paraId="5C833F63" w14:textId="2226D9D0" w:rsidR="00920019" w:rsidRDefault="00920019" w:rsidP="00920019">
      <w:pPr>
        <w:tabs>
          <w:tab w:val="left" w:pos="851"/>
          <w:tab w:val="left" w:pos="1701"/>
          <w:tab w:val="left" w:pos="3689"/>
          <w:tab w:val="left" w:pos="6804"/>
          <w:tab w:val="right" w:pos="8222"/>
          <w:tab w:val="right" w:pos="8931"/>
        </w:tabs>
        <w:spacing w:line="480" w:lineRule="auto"/>
        <w:jc w:val="center"/>
        <w:outlineLvl w:val="0"/>
      </w:pPr>
      <w:r>
        <w:t xml:space="preserve">Figure 1 – UK opera companies’ </w:t>
      </w:r>
      <w:r w:rsidR="00CD3784">
        <w:t xml:space="preserve">2017 </w:t>
      </w:r>
      <w:r>
        <w:t xml:space="preserve">fundraising </w:t>
      </w:r>
      <w:r w:rsidR="00FC6D03">
        <w:t xml:space="preserve">mix </w:t>
      </w:r>
    </w:p>
    <w:p w14:paraId="0F742A70" w14:textId="77777777" w:rsidR="001741C3" w:rsidRDefault="001741C3" w:rsidP="00DA28AF">
      <w:pPr>
        <w:tabs>
          <w:tab w:val="left" w:pos="851"/>
          <w:tab w:val="left" w:pos="1701"/>
          <w:tab w:val="left" w:pos="3689"/>
          <w:tab w:val="left" w:pos="6804"/>
          <w:tab w:val="right" w:pos="8222"/>
          <w:tab w:val="right" w:pos="8931"/>
        </w:tabs>
        <w:spacing w:line="480" w:lineRule="auto"/>
        <w:jc w:val="both"/>
        <w:outlineLvl w:val="0"/>
      </w:pPr>
    </w:p>
    <w:p w14:paraId="7376EAFC" w14:textId="6F9BB9D0" w:rsidR="00DA28AF" w:rsidRDefault="00BB69E1" w:rsidP="00DA28AF">
      <w:pPr>
        <w:tabs>
          <w:tab w:val="left" w:pos="851"/>
          <w:tab w:val="left" w:pos="1701"/>
          <w:tab w:val="left" w:pos="3689"/>
          <w:tab w:val="left" w:pos="6804"/>
          <w:tab w:val="right" w:pos="8222"/>
          <w:tab w:val="right" w:pos="8931"/>
        </w:tabs>
        <w:spacing w:line="480" w:lineRule="auto"/>
        <w:jc w:val="both"/>
        <w:outlineLvl w:val="0"/>
      </w:pPr>
      <w:r>
        <w:t>As well as differences between public and private sponsorship, the different houses</w:t>
      </w:r>
      <w:r w:rsidR="001741C3">
        <w:t>’</w:t>
      </w:r>
      <w:r>
        <w:t xml:space="preserve"> split between earned and unearned income varies considerably</w:t>
      </w:r>
      <w:r w:rsidR="00E711D2">
        <w:t xml:space="preserve">. </w:t>
      </w:r>
      <w:r w:rsidR="00382CEF">
        <w:t>This too can be shown with a ratio – Fundraising Reliance:</w:t>
      </w:r>
    </w:p>
    <w:tbl>
      <w:tblPr>
        <w:tblStyle w:val="TableGrid"/>
        <w:tblW w:w="0" w:type="auto"/>
        <w:tblInd w:w="145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2605"/>
        <w:gridCol w:w="2590"/>
        <w:gridCol w:w="996"/>
      </w:tblGrid>
      <w:tr w:rsidR="00382CEF" w14:paraId="3D1B1741" w14:textId="77777777" w:rsidTr="002205B7">
        <w:tc>
          <w:tcPr>
            <w:tcW w:w="0" w:type="auto"/>
            <w:vMerge w:val="restart"/>
            <w:shd w:val="clear" w:color="auto" w:fill="F4B083" w:themeFill="accent2" w:themeFillTint="99"/>
          </w:tcPr>
          <w:p w14:paraId="7C38C983" w14:textId="47930E63" w:rsidR="00382CEF" w:rsidRPr="00A12C93" w:rsidRDefault="00382CEF" w:rsidP="002205B7">
            <w:pPr>
              <w:tabs>
                <w:tab w:val="left" w:pos="851"/>
                <w:tab w:val="left" w:pos="1701"/>
                <w:tab w:val="left" w:pos="6804"/>
                <w:tab w:val="right" w:pos="8222"/>
                <w:tab w:val="right" w:pos="8931"/>
              </w:tabs>
              <w:spacing w:before="140"/>
              <w:jc w:val="center"/>
              <w:outlineLvl w:val="0"/>
              <w:rPr>
                <w:b/>
                <w:bCs/>
              </w:rPr>
            </w:pPr>
            <w:r w:rsidRPr="00AF2CAE">
              <w:rPr>
                <w:b/>
                <w:bCs/>
              </w:rPr>
              <w:t xml:space="preserve">Fundraising </w:t>
            </w:r>
            <w:r>
              <w:rPr>
                <w:b/>
                <w:bCs/>
              </w:rPr>
              <w:t xml:space="preserve">Reliance </w:t>
            </w:r>
            <w:r>
              <w:rPr>
                <w:bCs/>
              </w:rPr>
              <w:t>=</w:t>
            </w:r>
          </w:p>
        </w:tc>
        <w:tc>
          <w:tcPr>
            <w:tcW w:w="0" w:type="auto"/>
            <w:tcBorders>
              <w:bottom w:val="single" w:sz="4" w:space="0" w:color="auto"/>
            </w:tcBorders>
            <w:shd w:val="clear" w:color="auto" w:fill="F4B083" w:themeFill="accent2" w:themeFillTint="99"/>
          </w:tcPr>
          <w:p w14:paraId="2997A299" w14:textId="77777777" w:rsidR="00382CEF" w:rsidRPr="00A12C93" w:rsidRDefault="00382CEF" w:rsidP="002205B7">
            <w:pPr>
              <w:tabs>
                <w:tab w:val="left" w:pos="851"/>
                <w:tab w:val="left" w:pos="1701"/>
                <w:tab w:val="left" w:pos="6804"/>
                <w:tab w:val="right" w:pos="8222"/>
                <w:tab w:val="right" w:pos="8931"/>
              </w:tabs>
              <w:jc w:val="center"/>
              <w:outlineLvl w:val="0"/>
              <w:rPr>
                <w:b/>
              </w:rPr>
            </w:pPr>
            <w:r w:rsidRPr="00A12C93">
              <w:rPr>
                <w:b/>
              </w:rPr>
              <w:t>Total unearned income</w:t>
            </w:r>
          </w:p>
        </w:tc>
        <w:tc>
          <w:tcPr>
            <w:tcW w:w="0" w:type="auto"/>
            <w:vMerge w:val="restart"/>
            <w:shd w:val="clear" w:color="auto" w:fill="F4B083" w:themeFill="accent2" w:themeFillTint="99"/>
          </w:tcPr>
          <w:p w14:paraId="394592BC" w14:textId="77777777" w:rsidR="00382CEF" w:rsidRPr="00A12C93" w:rsidRDefault="00382CEF" w:rsidP="002205B7">
            <w:pPr>
              <w:tabs>
                <w:tab w:val="left" w:pos="851"/>
                <w:tab w:val="left" w:pos="1701"/>
                <w:tab w:val="left" w:pos="6804"/>
                <w:tab w:val="right" w:pos="8222"/>
                <w:tab w:val="right" w:pos="8931"/>
              </w:tabs>
              <w:spacing w:before="140"/>
              <w:jc w:val="center"/>
              <w:outlineLvl w:val="0"/>
              <w:rPr>
                <w:b/>
              </w:rPr>
            </w:pPr>
            <w:r w:rsidRPr="00A12C93">
              <w:rPr>
                <w:b/>
              </w:rPr>
              <w:t>x 100%</w:t>
            </w:r>
          </w:p>
        </w:tc>
      </w:tr>
      <w:tr w:rsidR="00382CEF" w14:paraId="3A7A7C67" w14:textId="77777777" w:rsidTr="002205B7">
        <w:trPr>
          <w:trHeight w:val="233"/>
        </w:trPr>
        <w:tc>
          <w:tcPr>
            <w:tcW w:w="0" w:type="auto"/>
            <w:vMerge/>
            <w:shd w:val="clear" w:color="auto" w:fill="F4B083" w:themeFill="accent2" w:themeFillTint="99"/>
          </w:tcPr>
          <w:p w14:paraId="5357F41A" w14:textId="77777777" w:rsidR="00382CEF" w:rsidRDefault="00382CEF" w:rsidP="002205B7">
            <w:pPr>
              <w:tabs>
                <w:tab w:val="left" w:pos="851"/>
                <w:tab w:val="left" w:pos="1701"/>
                <w:tab w:val="left" w:pos="6804"/>
                <w:tab w:val="right" w:pos="8222"/>
                <w:tab w:val="right" w:pos="8931"/>
              </w:tabs>
              <w:spacing w:line="480" w:lineRule="auto"/>
              <w:jc w:val="both"/>
              <w:outlineLvl w:val="0"/>
              <w:rPr>
                <w:bCs/>
              </w:rPr>
            </w:pPr>
          </w:p>
        </w:tc>
        <w:tc>
          <w:tcPr>
            <w:tcW w:w="0" w:type="auto"/>
            <w:tcBorders>
              <w:top w:val="single" w:sz="4" w:space="0" w:color="auto"/>
            </w:tcBorders>
            <w:shd w:val="clear" w:color="auto" w:fill="F4B083" w:themeFill="accent2" w:themeFillTint="99"/>
          </w:tcPr>
          <w:p w14:paraId="703C5AF7" w14:textId="77777777" w:rsidR="00382CEF" w:rsidRPr="00A12C93" w:rsidRDefault="00382CEF" w:rsidP="002205B7">
            <w:pPr>
              <w:tabs>
                <w:tab w:val="left" w:pos="851"/>
                <w:tab w:val="left" w:pos="1701"/>
                <w:tab w:val="left" w:pos="6804"/>
                <w:tab w:val="right" w:pos="8222"/>
                <w:tab w:val="right" w:pos="8931"/>
              </w:tabs>
              <w:jc w:val="center"/>
              <w:outlineLvl w:val="0"/>
              <w:rPr>
                <w:b/>
              </w:rPr>
            </w:pPr>
            <w:r>
              <w:rPr>
                <w:b/>
              </w:rPr>
              <w:t>Total turnover</w:t>
            </w:r>
          </w:p>
        </w:tc>
        <w:tc>
          <w:tcPr>
            <w:tcW w:w="0" w:type="auto"/>
            <w:vMerge/>
            <w:shd w:val="clear" w:color="auto" w:fill="F4B083" w:themeFill="accent2" w:themeFillTint="99"/>
          </w:tcPr>
          <w:p w14:paraId="567AA78C" w14:textId="77777777" w:rsidR="00382CEF" w:rsidRDefault="00382CEF" w:rsidP="002205B7">
            <w:pPr>
              <w:tabs>
                <w:tab w:val="left" w:pos="851"/>
                <w:tab w:val="left" w:pos="1701"/>
                <w:tab w:val="left" w:pos="6804"/>
                <w:tab w:val="right" w:pos="8222"/>
                <w:tab w:val="right" w:pos="8931"/>
              </w:tabs>
              <w:spacing w:line="480" w:lineRule="auto"/>
              <w:jc w:val="both"/>
              <w:outlineLvl w:val="0"/>
              <w:rPr>
                <w:bCs/>
              </w:rPr>
            </w:pPr>
          </w:p>
        </w:tc>
      </w:tr>
    </w:tbl>
    <w:p w14:paraId="08034D65" w14:textId="77777777" w:rsidR="00382CEF" w:rsidRDefault="00382CEF" w:rsidP="00382CEF">
      <w:pPr>
        <w:tabs>
          <w:tab w:val="left" w:pos="851"/>
          <w:tab w:val="left" w:pos="1701"/>
          <w:tab w:val="left" w:pos="6804"/>
          <w:tab w:val="right" w:pos="8222"/>
          <w:tab w:val="right" w:pos="8931"/>
        </w:tabs>
        <w:spacing w:line="480" w:lineRule="auto"/>
        <w:jc w:val="both"/>
        <w:outlineLvl w:val="0"/>
        <w:rPr>
          <w:bCs/>
        </w:rPr>
      </w:pPr>
    </w:p>
    <w:p w14:paraId="01BCC43B" w14:textId="19B0522F" w:rsidR="00382CEF" w:rsidRDefault="00382CEF" w:rsidP="00382CEF">
      <w:pPr>
        <w:tabs>
          <w:tab w:val="left" w:pos="851"/>
          <w:tab w:val="left" w:pos="1701"/>
          <w:tab w:val="left" w:pos="6804"/>
          <w:tab w:val="right" w:pos="8222"/>
          <w:tab w:val="right" w:pos="8931"/>
        </w:tabs>
        <w:spacing w:line="480" w:lineRule="auto"/>
        <w:jc w:val="both"/>
        <w:outlineLvl w:val="0"/>
        <w:rPr>
          <w:bCs/>
        </w:rPr>
      </w:pPr>
      <w:r>
        <w:rPr>
          <w:bCs/>
        </w:rPr>
        <w:t>This shows the level to which a company’s operations are supported by giving as opposed to payment in return for goods and services. Figure 2 shows the spread of income mix across the sector in 2017:</w:t>
      </w:r>
    </w:p>
    <w:p w14:paraId="72B09B0A" w14:textId="703989C7" w:rsidR="00382CEF" w:rsidRDefault="003E0E38" w:rsidP="00382CEF">
      <w:pPr>
        <w:tabs>
          <w:tab w:val="left" w:pos="851"/>
          <w:tab w:val="left" w:pos="1701"/>
          <w:tab w:val="left" w:pos="3689"/>
          <w:tab w:val="left" w:pos="6804"/>
          <w:tab w:val="right" w:pos="8222"/>
          <w:tab w:val="right" w:pos="8931"/>
        </w:tabs>
        <w:spacing w:line="480" w:lineRule="auto"/>
        <w:jc w:val="center"/>
        <w:outlineLvl w:val="0"/>
      </w:pPr>
      <w:r>
        <w:rPr>
          <w:noProof/>
        </w:rPr>
        <w:lastRenderedPageBreak/>
        <w:drawing>
          <wp:inline distT="0" distB="0" distL="0" distR="0" wp14:anchorId="6A677B95" wp14:editId="05646323">
            <wp:extent cx="4572000" cy="2743200"/>
            <wp:effectExtent l="0" t="0" r="12700" b="12700"/>
            <wp:docPr id="34" name="Chart 34">
              <a:extLst xmlns:a="http://schemas.openxmlformats.org/drawingml/2006/main">
                <a:ext uri="{FF2B5EF4-FFF2-40B4-BE49-F238E27FC236}">
                  <a16:creationId xmlns:a16="http://schemas.microsoft.com/office/drawing/2014/main" id="{9409D94B-684B-FC49-AC88-B90661C69D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BFCA197" w14:textId="2CAB1D03" w:rsidR="00382CEF" w:rsidRPr="00920019" w:rsidRDefault="00382CEF" w:rsidP="00382CEF">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Pr>
          <w:sz w:val="12"/>
          <w:szCs w:val="12"/>
        </w:rPr>
        <w:t>8-</w:t>
      </w:r>
      <w:r w:rsidR="00F943DF">
        <w:rPr>
          <w:sz w:val="12"/>
          <w:szCs w:val="12"/>
        </w:rPr>
        <w:t>6</w:t>
      </w:r>
      <w:r>
        <w:rPr>
          <w:sz w:val="12"/>
          <w:szCs w:val="12"/>
        </w:rPr>
        <w:t>.19</w:t>
      </w:r>
    </w:p>
    <w:p w14:paraId="4214C5C9" w14:textId="50EF2E6F" w:rsidR="00920019" w:rsidRDefault="00920019" w:rsidP="00920019">
      <w:pPr>
        <w:tabs>
          <w:tab w:val="left" w:pos="851"/>
          <w:tab w:val="left" w:pos="1701"/>
          <w:tab w:val="left" w:pos="3689"/>
          <w:tab w:val="left" w:pos="6804"/>
          <w:tab w:val="right" w:pos="8222"/>
          <w:tab w:val="right" w:pos="8931"/>
        </w:tabs>
        <w:spacing w:line="480" w:lineRule="auto"/>
        <w:jc w:val="center"/>
        <w:outlineLvl w:val="0"/>
      </w:pPr>
      <w:r>
        <w:t xml:space="preserve">Figure 2 – UK opera companies’ </w:t>
      </w:r>
      <w:r w:rsidR="00382CEF">
        <w:t xml:space="preserve">2017 </w:t>
      </w:r>
      <w:r>
        <w:t xml:space="preserve">unearned/earned income </w:t>
      </w:r>
      <w:r w:rsidR="00382CEF">
        <w:t>mix</w:t>
      </w:r>
    </w:p>
    <w:p w14:paraId="7D7C851B" w14:textId="77777777" w:rsidR="00920019" w:rsidRDefault="00920019" w:rsidP="00DA28AF">
      <w:pPr>
        <w:tabs>
          <w:tab w:val="left" w:pos="851"/>
          <w:tab w:val="left" w:pos="1701"/>
          <w:tab w:val="left" w:pos="3689"/>
          <w:tab w:val="left" w:pos="6804"/>
          <w:tab w:val="right" w:pos="8222"/>
          <w:tab w:val="right" w:pos="8931"/>
        </w:tabs>
        <w:spacing w:line="480" w:lineRule="auto"/>
        <w:jc w:val="both"/>
        <w:outlineLvl w:val="0"/>
      </w:pPr>
    </w:p>
    <w:p w14:paraId="3421C440" w14:textId="3AF5A738" w:rsidR="00DA28AF" w:rsidRDefault="001741C3" w:rsidP="00DA28AF">
      <w:pPr>
        <w:tabs>
          <w:tab w:val="left" w:pos="851"/>
          <w:tab w:val="left" w:pos="1701"/>
          <w:tab w:val="left" w:pos="3689"/>
          <w:tab w:val="left" w:pos="6804"/>
          <w:tab w:val="right" w:pos="8222"/>
          <w:tab w:val="right" w:pos="8931"/>
        </w:tabs>
        <w:spacing w:line="480" w:lineRule="auto"/>
        <w:jc w:val="both"/>
        <w:outlineLvl w:val="0"/>
      </w:pPr>
      <w:r>
        <w:t xml:space="preserve">Even those companies that are not </w:t>
      </w:r>
      <w:r w:rsidR="00986DD0">
        <w:t xml:space="preserve">heavily </w:t>
      </w:r>
      <w:r>
        <w:t>reliant on public money require a considerable amount of private unearned income in order to operate.</w:t>
      </w:r>
      <w:r w:rsidR="008E617C">
        <w:t xml:space="preserve"> The lowest level </w:t>
      </w:r>
      <w:r w:rsidR="00F80A3C">
        <w:t xml:space="preserve">of </w:t>
      </w:r>
      <w:r w:rsidR="008E617C">
        <w:t>unearned income for an opera company in the UK is Glyndebourn</w:t>
      </w:r>
      <w:r w:rsidR="001B0686">
        <w:t>e</w:t>
      </w:r>
      <w:r w:rsidR="008E617C">
        <w:t>, which receives 36% of its income as donations and grants.</w:t>
      </w:r>
    </w:p>
    <w:p w14:paraId="2256D24B" w14:textId="77CE4369" w:rsidR="002205B7" w:rsidRDefault="002205B7" w:rsidP="00DA28AF">
      <w:pPr>
        <w:tabs>
          <w:tab w:val="left" w:pos="851"/>
          <w:tab w:val="left" w:pos="1701"/>
          <w:tab w:val="left" w:pos="3689"/>
          <w:tab w:val="left" w:pos="6804"/>
          <w:tab w:val="right" w:pos="8222"/>
          <w:tab w:val="right" w:pos="8931"/>
        </w:tabs>
        <w:spacing w:line="480" w:lineRule="auto"/>
        <w:jc w:val="both"/>
        <w:outlineLvl w:val="0"/>
      </w:pPr>
    </w:p>
    <w:p w14:paraId="3EFD0DE1" w14:textId="1A088546" w:rsidR="002205B7" w:rsidRDefault="002205B7" w:rsidP="00DA28AF">
      <w:pPr>
        <w:tabs>
          <w:tab w:val="left" w:pos="851"/>
          <w:tab w:val="left" w:pos="1701"/>
          <w:tab w:val="left" w:pos="3689"/>
          <w:tab w:val="left" w:pos="6804"/>
          <w:tab w:val="right" w:pos="8222"/>
          <w:tab w:val="right" w:pos="8931"/>
        </w:tabs>
        <w:spacing w:line="480" w:lineRule="auto"/>
        <w:jc w:val="both"/>
        <w:outlineLvl w:val="0"/>
      </w:pPr>
      <w:r>
        <w:t>Combining these two ratios gives a third useful metric – Government reliance, which shows the part that public subsidy plays in the overall income of a company:</w:t>
      </w:r>
    </w:p>
    <w:tbl>
      <w:tblPr>
        <w:tblStyle w:val="TableGrid"/>
        <w:tblW w:w="0" w:type="auto"/>
        <w:tblInd w:w="1062"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2578"/>
        <w:gridCol w:w="3336"/>
        <w:gridCol w:w="996"/>
      </w:tblGrid>
      <w:tr w:rsidR="002205B7" w14:paraId="46603BD3" w14:textId="77777777" w:rsidTr="002205B7">
        <w:tc>
          <w:tcPr>
            <w:tcW w:w="0" w:type="auto"/>
            <w:vMerge w:val="restart"/>
            <w:shd w:val="clear" w:color="auto" w:fill="F4B083" w:themeFill="accent2" w:themeFillTint="99"/>
          </w:tcPr>
          <w:p w14:paraId="4A53C9AA" w14:textId="77777777" w:rsidR="002205B7" w:rsidRPr="00A12C93" w:rsidRDefault="002205B7" w:rsidP="002205B7">
            <w:pPr>
              <w:tabs>
                <w:tab w:val="left" w:pos="851"/>
                <w:tab w:val="left" w:pos="1701"/>
                <w:tab w:val="left" w:pos="6804"/>
                <w:tab w:val="right" w:pos="8222"/>
                <w:tab w:val="right" w:pos="8931"/>
              </w:tabs>
              <w:spacing w:before="140"/>
              <w:jc w:val="center"/>
              <w:outlineLvl w:val="0"/>
              <w:rPr>
                <w:b/>
                <w:bCs/>
              </w:rPr>
            </w:pPr>
            <w:r>
              <w:rPr>
                <w:b/>
                <w:bCs/>
              </w:rPr>
              <w:t>Government</w:t>
            </w:r>
            <w:r w:rsidRPr="00AF2CAE">
              <w:rPr>
                <w:b/>
                <w:bCs/>
              </w:rPr>
              <w:t xml:space="preserve"> </w:t>
            </w:r>
            <w:r>
              <w:rPr>
                <w:b/>
                <w:bCs/>
              </w:rPr>
              <w:t xml:space="preserve">reliance </w:t>
            </w:r>
            <w:r>
              <w:rPr>
                <w:bCs/>
              </w:rPr>
              <w:t>=</w:t>
            </w:r>
          </w:p>
        </w:tc>
        <w:tc>
          <w:tcPr>
            <w:tcW w:w="0" w:type="auto"/>
            <w:tcBorders>
              <w:bottom w:val="single" w:sz="4" w:space="0" w:color="auto"/>
            </w:tcBorders>
            <w:shd w:val="clear" w:color="auto" w:fill="F4B083" w:themeFill="accent2" w:themeFillTint="99"/>
          </w:tcPr>
          <w:p w14:paraId="0B6C6D48" w14:textId="77777777" w:rsidR="002205B7" w:rsidRPr="00A12C93" w:rsidRDefault="002205B7" w:rsidP="002205B7">
            <w:pPr>
              <w:tabs>
                <w:tab w:val="left" w:pos="851"/>
                <w:tab w:val="left" w:pos="1701"/>
                <w:tab w:val="left" w:pos="6804"/>
                <w:tab w:val="right" w:pos="8222"/>
                <w:tab w:val="right" w:pos="8931"/>
              </w:tabs>
              <w:jc w:val="center"/>
              <w:outlineLvl w:val="0"/>
              <w:rPr>
                <w:b/>
              </w:rPr>
            </w:pPr>
            <w:r>
              <w:rPr>
                <w:b/>
              </w:rPr>
              <w:t xml:space="preserve">Government </w:t>
            </w:r>
            <w:r w:rsidRPr="00A12C93">
              <w:rPr>
                <w:b/>
              </w:rPr>
              <w:t>unearned income</w:t>
            </w:r>
          </w:p>
        </w:tc>
        <w:tc>
          <w:tcPr>
            <w:tcW w:w="0" w:type="auto"/>
            <w:vMerge w:val="restart"/>
            <w:shd w:val="clear" w:color="auto" w:fill="F4B083" w:themeFill="accent2" w:themeFillTint="99"/>
          </w:tcPr>
          <w:p w14:paraId="59A9138F" w14:textId="77777777" w:rsidR="002205B7" w:rsidRPr="00A12C93" w:rsidRDefault="002205B7" w:rsidP="002205B7">
            <w:pPr>
              <w:tabs>
                <w:tab w:val="left" w:pos="851"/>
                <w:tab w:val="left" w:pos="1701"/>
                <w:tab w:val="left" w:pos="6804"/>
                <w:tab w:val="right" w:pos="8222"/>
                <w:tab w:val="right" w:pos="8931"/>
              </w:tabs>
              <w:spacing w:before="140"/>
              <w:jc w:val="center"/>
              <w:outlineLvl w:val="0"/>
              <w:rPr>
                <w:b/>
              </w:rPr>
            </w:pPr>
            <w:r w:rsidRPr="00A12C93">
              <w:rPr>
                <w:b/>
              </w:rPr>
              <w:t>x 100%</w:t>
            </w:r>
          </w:p>
        </w:tc>
      </w:tr>
      <w:tr w:rsidR="002205B7" w14:paraId="774309AF" w14:textId="77777777" w:rsidTr="002205B7">
        <w:trPr>
          <w:trHeight w:val="233"/>
        </w:trPr>
        <w:tc>
          <w:tcPr>
            <w:tcW w:w="0" w:type="auto"/>
            <w:vMerge/>
            <w:shd w:val="clear" w:color="auto" w:fill="F4B083" w:themeFill="accent2" w:themeFillTint="99"/>
          </w:tcPr>
          <w:p w14:paraId="74E3F68D" w14:textId="77777777" w:rsidR="002205B7" w:rsidRDefault="002205B7" w:rsidP="002205B7">
            <w:pPr>
              <w:tabs>
                <w:tab w:val="left" w:pos="851"/>
                <w:tab w:val="left" w:pos="1701"/>
                <w:tab w:val="left" w:pos="6804"/>
                <w:tab w:val="right" w:pos="8222"/>
                <w:tab w:val="right" w:pos="8931"/>
              </w:tabs>
              <w:spacing w:line="480" w:lineRule="auto"/>
              <w:jc w:val="both"/>
              <w:outlineLvl w:val="0"/>
              <w:rPr>
                <w:bCs/>
              </w:rPr>
            </w:pPr>
          </w:p>
        </w:tc>
        <w:tc>
          <w:tcPr>
            <w:tcW w:w="0" w:type="auto"/>
            <w:tcBorders>
              <w:top w:val="single" w:sz="4" w:space="0" w:color="auto"/>
            </w:tcBorders>
            <w:shd w:val="clear" w:color="auto" w:fill="F4B083" w:themeFill="accent2" w:themeFillTint="99"/>
          </w:tcPr>
          <w:p w14:paraId="68766473" w14:textId="77777777" w:rsidR="002205B7" w:rsidRPr="00A12C93" w:rsidRDefault="002205B7" w:rsidP="002205B7">
            <w:pPr>
              <w:tabs>
                <w:tab w:val="left" w:pos="851"/>
                <w:tab w:val="left" w:pos="1701"/>
                <w:tab w:val="left" w:pos="6804"/>
                <w:tab w:val="right" w:pos="8222"/>
                <w:tab w:val="right" w:pos="8931"/>
              </w:tabs>
              <w:jc w:val="center"/>
              <w:outlineLvl w:val="0"/>
              <w:rPr>
                <w:b/>
              </w:rPr>
            </w:pPr>
            <w:r>
              <w:rPr>
                <w:b/>
              </w:rPr>
              <w:t>Total turnover</w:t>
            </w:r>
          </w:p>
        </w:tc>
        <w:tc>
          <w:tcPr>
            <w:tcW w:w="0" w:type="auto"/>
            <w:vMerge/>
            <w:shd w:val="clear" w:color="auto" w:fill="F4B083" w:themeFill="accent2" w:themeFillTint="99"/>
          </w:tcPr>
          <w:p w14:paraId="20F878E7" w14:textId="77777777" w:rsidR="002205B7" w:rsidRDefault="002205B7" w:rsidP="002205B7">
            <w:pPr>
              <w:tabs>
                <w:tab w:val="left" w:pos="851"/>
                <w:tab w:val="left" w:pos="1701"/>
                <w:tab w:val="left" w:pos="6804"/>
                <w:tab w:val="right" w:pos="8222"/>
                <w:tab w:val="right" w:pos="8931"/>
              </w:tabs>
              <w:spacing w:line="480" w:lineRule="auto"/>
              <w:jc w:val="both"/>
              <w:outlineLvl w:val="0"/>
              <w:rPr>
                <w:bCs/>
              </w:rPr>
            </w:pPr>
          </w:p>
        </w:tc>
      </w:tr>
    </w:tbl>
    <w:p w14:paraId="61D7819F" w14:textId="77777777" w:rsidR="002205B7" w:rsidRDefault="002205B7" w:rsidP="002205B7">
      <w:pPr>
        <w:tabs>
          <w:tab w:val="left" w:pos="851"/>
          <w:tab w:val="left" w:pos="1701"/>
          <w:tab w:val="left" w:pos="6804"/>
          <w:tab w:val="right" w:pos="8222"/>
          <w:tab w:val="right" w:pos="8931"/>
        </w:tabs>
        <w:spacing w:line="480" w:lineRule="auto"/>
        <w:jc w:val="both"/>
        <w:outlineLvl w:val="0"/>
        <w:rPr>
          <w:bCs/>
        </w:rPr>
      </w:pPr>
    </w:p>
    <w:p w14:paraId="2394A521" w14:textId="418633BB" w:rsidR="002205B7" w:rsidRPr="004548BA" w:rsidRDefault="002205B7" w:rsidP="002205B7">
      <w:pPr>
        <w:tabs>
          <w:tab w:val="left" w:pos="851"/>
          <w:tab w:val="left" w:pos="1701"/>
          <w:tab w:val="left" w:pos="6804"/>
          <w:tab w:val="right" w:pos="8222"/>
          <w:tab w:val="right" w:pos="8931"/>
        </w:tabs>
        <w:spacing w:line="480" w:lineRule="auto"/>
        <w:jc w:val="both"/>
        <w:outlineLvl w:val="0"/>
        <w:rPr>
          <w:bCs/>
        </w:rPr>
      </w:pPr>
      <w:r>
        <w:rPr>
          <w:bCs/>
        </w:rPr>
        <w:t xml:space="preserve">Figure 3 </w:t>
      </w:r>
      <w:r w:rsidR="0097306B">
        <w:rPr>
          <w:bCs/>
        </w:rPr>
        <w:t>shows the range of government subsidy in opera ranging from nothing (or minimal) in the case of country</w:t>
      </w:r>
      <w:r w:rsidR="006473EA">
        <w:rPr>
          <w:bCs/>
        </w:rPr>
        <w:t>-</w:t>
      </w:r>
      <w:r w:rsidR="0097306B">
        <w:rPr>
          <w:bCs/>
        </w:rPr>
        <w:t xml:space="preserve">house operas to substantial </w:t>
      </w:r>
      <w:r w:rsidR="00F27BFD">
        <w:rPr>
          <w:bCs/>
        </w:rPr>
        <w:t xml:space="preserve">for the </w:t>
      </w:r>
      <w:r w:rsidR="0097306B">
        <w:rPr>
          <w:bCs/>
        </w:rPr>
        <w:t>major regional companies</w:t>
      </w:r>
      <w:r w:rsidR="001B0686">
        <w:rPr>
          <w:bCs/>
        </w:rPr>
        <w:t>, with Scottish Opera reliant on government subsidy for over 70% of its income</w:t>
      </w:r>
      <w:r w:rsidR="0097306B">
        <w:rPr>
          <w:bCs/>
        </w:rPr>
        <w:t>:</w:t>
      </w:r>
    </w:p>
    <w:p w14:paraId="0F730357" w14:textId="77777777" w:rsidR="002205B7" w:rsidRDefault="002205B7" w:rsidP="00DA28AF">
      <w:pPr>
        <w:tabs>
          <w:tab w:val="left" w:pos="851"/>
          <w:tab w:val="left" w:pos="1701"/>
          <w:tab w:val="left" w:pos="3689"/>
          <w:tab w:val="left" w:pos="6804"/>
          <w:tab w:val="right" w:pos="8222"/>
          <w:tab w:val="right" w:pos="8931"/>
        </w:tabs>
        <w:spacing w:line="480" w:lineRule="auto"/>
        <w:jc w:val="both"/>
        <w:outlineLvl w:val="0"/>
      </w:pPr>
    </w:p>
    <w:p w14:paraId="75B4909F" w14:textId="2F4FAABD" w:rsidR="002205B7" w:rsidRDefault="003E0E38" w:rsidP="0097306B">
      <w:pPr>
        <w:tabs>
          <w:tab w:val="left" w:pos="851"/>
          <w:tab w:val="left" w:pos="1701"/>
          <w:tab w:val="left" w:pos="3689"/>
          <w:tab w:val="left" w:pos="6804"/>
          <w:tab w:val="right" w:pos="8222"/>
          <w:tab w:val="right" w:pos="8931"/>
        </w:tabs>
        <w:spacing w:line="480" w:lineRule="auto"/>
        <w:jc w:val="center"/>
        <w:outlineLvl w:val="0"/>
      </w:pPr>
      <w:r>
        <w:rPr>
          <w:noProof/>
        </w:rPr>
        <w:lastRenderedPageBreak/>
        <w:drawing>
          <wp:inline distT="0" distB="0" distL="0" distR="0" wp14:anchorId="1E55E283" wp14:editId="310D0A71">
            <wp:extent cx="4572000" cy="2743200"/>
            <wp:effectExtent l="0" t="0" r="12700" b="12700"/>
            <wp:docPr id="35" name="Chart 35">
              <a:extLst xmlns:a="http://schemas.openxmlformats.org/drawingml/2006/main">
                <a:ext uri="{FF2B5EF4-FFF2-40B4-BE49-F238E27FC236}">
                  <a16:creationId xmlns:a16="http://schemas.microsoft.com/office/drawing/2014/main" id="{B70C7E5A-631A-2D45-BCCC-69912981BA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3F187F" w14:textId="72159CDF" w:rsidR="0097306B" w:rsidRPr="00920019" w:rsidRDefault="0097306B" w:rsidP="0097306B">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Pr>
          <w:sz w:val="12"/>
          <w:szCs w:val="12"/>
        </w:rPr>
        <w:t>8-</w:t>
      </w:r>
      <w:r w:rsidR="00F943DF">
        <w:rPr>
          <w:sz w:val="12"/>
          <w:szCs w:val="12"/>
        </w:rPr>
        <w:t>6</w:t>
      </w:r>
      <w:r>
        <w:rPr>
          <w:sz w:val="12"/>
          <w:szCs w:val="12"/>
        </w:rPr>
        <w:t>.19</w:t>
      </w:r>
    </w:p>
    <w:p w14:paraId="4F9B9B66" w14:textId="4805DDDE" w:rsidR="0097306B" w:rsidRDefault="0097306B" w:rsidP="0097306B">
      <w:pPr>
        <w:tabs>
          <w:tab w:val="left" w:pos="851"/>
          <w:tab w:val="left" w:pos="1701"/>
          <w:tab w:val="left" w:pos="3689"/>
          <w:tab w:val="left" w:pos="6804"/>
          <w:tab w:val="right" w:pos="8222"/>
          <w:tab w:val="right" w:pos="8931"/>
        </w:tabs>
        <w:spacing w:line="480" w:lineRule="auto"/>
        <w:jc w:val="center"/>
        <w:outlineLvl w:val="0"/>
      </w:pPr>
      <w:r>
        <w:t>Figure 3 – UK opera companies’ 2017 reliance on government subsidy</w:t>
      </w:r>
    </w:p>
    <w:p w14:paraId="6813F388" w14:textId="771A49DF" w:rsidR="00986DD0" w:rsidRDefault="00986DD0" w:rsidP="00DA28AF">
      <w:pPr>
        <w:tabs>
          <w:tab w:val="left" w:pos="851"/>
          <w:tab w:val="left" w:pos="1701"/>
          <w:tab w:val="left" w:pos="3689"/>
          <w:tab w:val="left" w:pos="6804"/>
          <w:tab w:val="right" w:pos="8222"/>
          <w:tab w:val="right" w:pos="8931"/>
        </w:tabs>
        <w:spacing w:line="480" w:lineRule="auto"/>
        <w:jc w:val="both"/>
        <w:outlineLvl w:val="0"/>
      </w:pPr>
    </w:p>
    <w:p w14:paraId="40708A55" w14:textId="5C8624A4" w:rsidR="001B0686" w:rsidRPr="00F80A3C" w:rsidRDefault="00D9174C" w:rsidP="001B0686">
      <w:pPr>
        <w:tabs>
          <w:tab w:val="left" w:pos="851"/>
          <w:tab w:val="left" w:pos="1701"/>
          <w:tab w:val="left" w:pos="3689"/>
          <w:tab w:val="left" w:pos="6804"/>
          <w:tab w:val="right" w:pos="8222"/>
          <w:tab w:val="right" w:pos="8931"/>
        </w:tabs>
        <w:spacing w:line="480" w:lineRule="auto"/>
        <w:jc w:val="both"/>
        <w:outlineLvl w:val="0"/>
        <w:rPr>
          <w:b/>
          <w:bCs/>
          <w:color w:val="00B050"/>
        </w:rPr>
      </w:pPr>
      <w:r>
        <w:rPr>
          <w:b/>
          <w:bCs/>
          <w:color w:val="00B050"/>
        </w:rPr>
        <w:t>1</w:t>
      </w:r>
      <w:r w:rsidR="001B0686" w:rsidRPr="00F80A3C">
        <w:rPr>
          <w:b/>
          <w:bCs/>
          <w:color w:val="00B050"/>
        </w:rPr>
        <w:t>.2.</w:t>
      </w:r>
      <w:r w:rsidR="001B0686">
        <w:rPr>
          <w:b/>
          <w:bCs/>
          <w:color w:val="00B050"/>
        </w:rPr>
        <w:t>3</w:t>
      </w:r>
      <w:r w:rsidR="001B0686" w:rsidRPr="00F80A3C">
        <w:rPr>
          <w:b/>
          <w:bCs/>
          <w:color w:val="00B050"/>
        </w:rPr>
        <w:tab/>
      </w:r>
      <w:r w:rsidR="00CB26B8">
        <w:rPr>
          <w:b/>
          <w:bCs/>
          <w:color w:val="00B050"/>
        </w:rPr>
        <w:t>Capital</w:t>
      </w:r>
      <w:r w:rsidR="001B0686">
        <w:rPr>
          <w:b/>
          <w:bCs/>
          <w:color w:val="00B050"/>
        </w:rPr>
        <w:t xml:space="preserve"> base</w:t>
      </w:r>
    </w:p>
    <w:p w14:paraId="4690EA12" w14:textId="13EC0C50" w:rsidR="001B0686" w:rsidRDefault="001B0686" w:rsidP="00DA28AF">
      <w:pPr>
        <w:tabs>
          <w:tab w:val="left" w:pos="851"/>
          <w:tab w:val="left" w:pos="1701"/>
          <w:tab w:val="left" w:pos="3689"/>
          <w:tab w:val="left" w:pos="6804"/>
          <w:tab w:val="right" w:pos="8222"/>
          <w:tab w:val="right" w:pos="8931"/>
        </w:tabs>
        <w:spacing w:line="480" w:lineRule="auto"/>
        <w:jc w:val="both"/>
        <w:outlineLvl w:val="0"/>
      </w:pPr>
      <w:r>
        <w:t xml:space="preserve">In addition to the abovementioned </w:t>
      </w:r>
      <w:r w:rsidR="00CB26B8">
        <w:t xml:space="preserve">variety of </w:t>
      </w:r>
      <w:r>
        <w:t xml:space="preserve">income </w:t>
      </w:r>
      <w:r w:rsidR="00CB26B8">
        <w:t xml:space="preserve">mix </w:t>
      </w:r>
      <w:r>
        <w:t>for the companies</w:t>
      </w:r>
      <w:r w:rsidR="00F27BFD">
        <w:t>,</w:t>
      </w:r>
      <w:r>
        <w:t xml:space="preserve"> there are also significant </w:t>
      </w:r>
      <w:r w:rsidR="00CB26B8">
        <w:t xml:space="preserve">differences in capital base upon which the main industry participants operate. Chiefly this difference is a dichotomy of those organisations </w:t>
      </w:r>
      <w:r w:rsidR="006473EA">
        <w:t>that</w:t>
      </w:r>
      <w:r w:rsidR="00CB26B8">
        <w:t xml:space="preserve"> own their own theatre and those </w:t>
      </w:r>
      <w:r w:rsidR="006473EA">
        <w:t xml:space="preserve">that </w:t>
      </w:r>
      <w:r w:rsidR="00CB26B8">
        <w:t xml:space="preserve">rent </w:t>
      </w:r>
      <w:r w:rsidR="00F27BFD">
        <w:t xml:space="preserve">one </w:t>
      </w:r>
      <w:r w:rsidR="00CB26B8">
        <w:t>as required.</w:t>
      </w:r>
    </w:p>
    <w:p w14:paraId="0EC51A49" w14:textId="3A8E0BCE" w:rsidR="00CB26B8" w:rsidRDefault="00CB26B8" w:rsidP="00DA28AF">
      <w:pPr>
        <w:tabs>
          <w:tab w:val="left" w:pos="851"/>
          <w:tab w:val="left" w:pos="1701"/>
          <w:tab w:val="left" w:pos="3689"/>
          <w:tab w:val="left" w:pos="6804"/>
          <w:tab w:val="right" w:pos="8222"/>
          <w:tab w:val="right" w:pos="8931"/>
        </w:tabs>
        <w:spacing w:line="480" w:lineRule="auto"/>
        <w:jc w:val="both"/>
        <w:outlineLvl w:val="0"/>
      </w:pPr>
    </w:p>
    <w:p w14:paraId="7667BAE5" w14:textId="613DE266" w:rsidR="00CB26B8" w:rsidRDefault="009F30F4" w:rsidP="00DA28AF">
      <w:pPr>
        <w:tabs>
          <w:tab w:val="left" w:pos="851"/>
          <w:tab w:val="left" w:pos="1701"/>
          <w:tab w:val="left" w:pos="3689"/>
          <w:tab w:val="left" w:pos="6804"/>
          <w:tab w:val="right" w:pos="8222"/>
          <w:tab w:val="right" w:pos="8931"/>
        </w:tabs>
        <w:spacing w:line="480" w:lineRule="auto"/>
        <w:jc w:val="both"/>
        <w:outlineLvl w:val="0"/>
      </w:pPr>
      <w:r>
        <w:t xml:space="preserve">Company </w:t>
      </w:r>
      <w:r w:rsidR="00CB26B8">
        <w:t>asset</w:t>
      </w:r>
      <w:r>
        <w:t xml:space="preserve">s are </w:t>
      </w:r>
      <w:r w:rsidR="00CB26B8">
        <w:t xml:space="preserve">universally used </w:t>
      </w:r>
      <w:r>
        <w:t>as a base against which to</w:t>
      </w:r>
      <w:r w:rsidR="00CB26B8">
        <w:t xml:space="preserve"> measure profitability</w:t>
      </w:r>
      <w:r>
        <w:t xml:space="preserve"> – in the case of for-profit organisations this </w:t>
      </w:r>
      <w:r w:rsidR="00390375">
        <w:t>stems from</w:t>
      </w:r>
      <w:r>
        <w:t xml:space="preserve"> ratios such as </w:t>
      </w:r>
      <w:r>
        <w:rPr>
          <w:bCs/>
        </w:rPr>
        <w:t xml:space="preserve">Return </w:t>
      </w:r>
      <w:proofErr w:type="gramStart"/>
      <w:r>
        <w:rPr>
          <w:bCs/>
        </w:rPr>
        <w:t>On</w:t>
      </w:r>
      <w:proofErr w:type="gramEnd"/>
      <w:r>
        <w:rPr>
          <w:bCs/>
        </w:rPr>
        <w:t xml:space="preserve"> Shareholders’ Funds (</w:t>
      </w:r>
      <w:proofErr w:type="spellStart"/>
      <w:r>
        <w:rPr>
          <w:bCs/>
        </w:rPr>
        <w:t>Atrill</w:t>
      </w:r>
      <w:proofErr w:type="spellEnd"/>
      <w:r>
        <w:rPr>
          <w:bCs/>
        </w:rPr>
        <w:t xml:space="preserve"> &amp; McLaney, 2015, p. 191) and Sales Revenue to Capital Employed (</w:t>
      </w:r>
      <w:proofErr w:type="spellStart"/>
      <w:r>
        <w:rPr>
          <w:bCs/>
        </w:rPr>
        <w:t>Atrill</w:t>
      </w:r>
      <w:proofErr w:type="spellEnd"/>
      <w:r>
        <w:rPr>
          <w:bCs/>
        </w:rPr>
        <w:t xml:space="preserve">, 2017, p. 99). For </w:t>
      </w:r>
      <w:proofErr w:type="spellStart"/>
      <w:r w:rsidR="00CB26B8">
        <w:t>nonprofits</w:t>
      </w:r>
      <w:proofErr w:type="spellEnd"/>
      <w:r w:rsidR="00CB26B8">
        <w:t xml:space="preserve"> we can also measure fundraising results against the same measure using the following two ratios:</w:t>
      </w:r>
    </w:p>
    <w:tbl>
      <w:tblPr>
        <w:tblStyle w:val="TableGrid"/>
        <w:tblW w:w="0" w:type="auto"/>
        <w:tblInd w:w="913"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3738"/>
        <w:gridCol w:w="2590"/>
        <w:gridCol w:w="996"/>
      </w:tblGrid>
      <w:tr w:rsidR="00CB26B8" w14:paraId="6F202ADA" w14:textId="77777777" w:rsidTr="009164A4">
        <w:tc>
          <w:tcPr>
            <w:tcW w:w="0" w:type="auto"/>
            <w:vMerge w:val="restart"/>
            <w:shd w:val="clear" w:color="auto" w:fill="F4B083" w:themeFill="accent2" w:themeFillTint="99"/>
          </w:tcPr>
          <w:p w14:paraId="17B68E15" w14:textId="77777777" w:rsidR="00CB26B8" w:rsidRPr="00A12C93" w:rsidRDefault="00CB26B8" w:rsidP="009164A4">
            <w:pPr>
              <w:tabs>
                <w:tab w:val="left" w:pos="851"/>
                <w:tab w:val="left" w:pos="1701"/>
                <w:tab w:val="left" w:pos="6804"/>
                <w:tab w:val="right" w:pos="8222"/>
                <w:tab w:val="right" w:pos="8931"/>
              </w:tabs>
              <w:spacing w:before="140"/>
              <w:jc w:val="center"/>
              <w:outlineLvl w:val="0"/>
              <w:rPr>
                <w:b/>
                <w:bCs/>
              </w:rPr>
            </w:pPr>
            <w:r w:rsidRPr="00AF2CAE">
              <w:rPr>
                <w:b/>
                <w:bCs/>
              </w:rPr>
              <w:t xml:space="preserve">Fundraising </w:t>
            </w:r>
            <w:proofErr w:type="gramStart"/>
            <w:r>
              <w:rPr>
                <w:b/>
                <w:bCs/>
              </w:rPr>
              <w:t>O</w:t>
            </w:r>
            <w:r w:rsidRPr="00AF2CAE">
              <w:rPr>
                <w:b/>
                <w:bCs/>
              </w:rPr>
              <w:t>n</w:t>
            </w:r>
            <w:proofErr w:type="gramEnd"/>
            <w:r w:rsidRPr="00AF2CAE">
              <w:rPr>
                <w:b/>
                <w:bCs/>
              </w:rPr>
              <w:t xml:space="preserve"> </w:t>
            </w:r>
            <w:r>
              <w:rPr>
                <w:b/>
                <w:bCs/>
              </w:rPr>
              <w:t>R</w:t>
            </w:r>
            <w:r w:rsidRPr="00AF2CAE">
              <w:rPr>
                <w:b/>
                <w:bCs/>
              </w:rPr>
              <w:t>eserves</w:t>
            </w:r>
            <w:r>
              <w:rPr>
                <w:b/>
                <w:bCs/>
              </w:rPr>
              <w:t xml:space="preserve"> (FOR) </w:t>
            </w:r>
            <w:r>
              <w:rPr>
                <w:bCs/>
              </w:rPr>
              <w:t>=</w:t>
            </w:r>
          </w:p>
        </w:tc>
        <w:tc>
          <w:tcPr>
            <w:tcW w:w="0" w:type="auto"/>
            <w:tcBorders>
              <w:bottom w:val="single" w:sz="4" w:space="0" w:color="auto"/>
            </w:tcBorders>
            <w:shd w:val="clear" w:color="auto" w:fill="F4B083" w:themeFill="accent2" w:themeFillTint="99"/>
          </w:tcPr>
          <w:p w14:paraId="51758CDA" w14:textId="77777777" w:rsidR="00CB26B8" w:rsidRPr="00A12C93" w:rsidRDefault="00CB26B8" w:rsidP="009164A4">
            <w:pPr>
              <w:tabs>
                <w:tab w:val="left" w:pos="851"/>
                <w:tab w:val="left" w:pos="1701"/>
                <w:tab w:val="left" w:pos="6804"/>
                <w:tab w:val="right" w:pos="8222"/>
                <w:tab w:val="right" w:pos="8931"/>
              </w:tabs>
              <w:jc w:val="center"/>
              <w:outlineLvl w:val="0"/>
              <w:rPr>
                <w:b/>
              </w:rPr>
            </w:pPr>
            <w:r w:rsidRPr="00A12C93">
              <w:rPr>
                <w:b/>
              </w:rPr>
              <w:t>Total unearned income</w:t>
            </w:r>
          </w:p>
        </w:tc>
        <w:tc>
          <w:tcPr>
            <w:tcW w:w="0" w:type="auto"/>
            <w:vMerge w:val="restart"/>
            <w:shd w:val="clear" w:color="auto" w:fill="F4B083" w:themeFill="accent2" w:themeFillTint="99"/>
          </w:tcPr>
          <w:p w14:paraId="25A968A4" w14:textId="77777777" w:rsidR="00CB26B8" w:rsidRPr="00A12C93" w:rsidRDefault="00CB26B8" w:rsidP="009164A4">
            <w:pPr>
              <w:tabs>
                <w:tab w:val="left" w:pos="851"/>
                <w:tab w:val="left" w:pos="1701"/>
                <w:tab w:val="left" w:pos="6804"/>
                <w:tab w:val="right" w:pos="8222"/>
                <w:tab w:val="right" w:pos="8931"/>
              </w:tabs>
              <w:spacing w:before="140"/>
              <w:jc w:val="center"/>
              <w:outlineLvl w:val="0"/>
              <w:rPr>
                <w:b/>
              </w:rPr>
            </w:pPr>
            <w:r w:rsidRPr="00A12C93">
              <w:rPr>
                <w:b/>
              </w:rPr>
              <w:t>x 100%</w:t>
            </w:r>
          </w:p>
        </w:tc>
      </w:tr>
      <w:tr w:rsidR="00CB26B8" w14:paraId="01ADC2EB" w14:textId="77777777" w:rsidTr="009164A4">
        <w:trPr>
          <w:trHeight w:val="233"/>
        </w:trPr>
        <w:tc>
          <w:tcPr>
            <w:tcW w:w="0" w:type="auto"/>
            <w:vMerge/>
            <w:shd w:val="clear" w:color="auto" w:fill="F4B083" w:themeFill="accent2" w:themeFillTint="99"/>
          </w:tcPr>
          <w:p w14:paraId="4018CDC7" w14:textId="77777777" w:rsidR="00CB26B8" w:rsidRDefault="00CB26B8" w:rsidP="009164A4">
            <w:pPr>
              <w:tabs>
                <w:tab w:val="left" w:pos="851"/>
                <w:tab w:val="left" w:pos="1701"/>
                <w:tab w:val="left" w:pos="6804"/>
                <w:tab w:val="right" w:pos="8222"/>
                <w:tab w:val="right" w:pos="8931"/>
              </w:tabs>
              <w:spacing w:line="480" w:lineRule="auto"/>
              <w:jc w:val="both"/>
              <w:outlineLvl w:val="0"/>
              <w:rPr>
                <w:bCs/>
              </w:rPr>
            </w:pPr>
          </w:p>
        </w:tc>
        <w:tc>
          <w:tcPr>
            <w:tcW w:w="0" w:type="auto"/>
            <w:tcBorders>
              <w:top w:val="single" w:sz="4" w:space="0" w:color="auto"/>
            </w:tcBorders>
            <w:shd w:val="clear" w:color="auto" w:fill="F4B083" w:themeFill="accent2" w:themeFillTint="99"/>
          </w:tcPr>
          <w:p w14:paraId="129B2A61" w14:textId="77777777" w:rsidR="00CB26B8" w:rsidRPr="00A12C93" w:rsidRDefault="00CB26B8" w:rsidP="009164A4">
            <w:pPr>
              <w:tabs>
                <w:tab w:val="left" w:pos="851"/>
                <w:tab w:val="left" w:pos="1701"/>
                <w:tab w:val="left" w:pos="6804"/>
                <w:tab w:val="right" w:pos="8222"/>
                <w:tab w:val="right" w:pos="8931"/>
              </w:tabs>
              <w:jc w:val="center"/>
              <w:outlineLvl w:val="0"/>
              <w:rPr>
                <w:b/>
              </w:rPr>
            </w:pPr>
            <w:r w:rsidRPr="00A12C93">
              <w:rPr>
                <w:b/>
              </w:rPr>
              <w:t>Net assets (Reserves)</w:t>
            </w:r>
          </w:p>
        </w:tc>
        <w:tc>
          <w:tcPr>
            <w:tcW w:w="0" w:type="auto"/>
            <w:vMerge/>
            <w:shd w:val="clear" w:color="auto" w:fill="F4B083" w:themeFill="accent2" w:themeFillTint="99"/>
          </w:tcPr>
          <w:p w14:paraId="65B591F8" w14:textId="77777777" w:rsidR="00CB26B8" w:rsidRDefault="00CB26B8" w:rsidP="009164A4">
            <w:pPr>
              <w:tabs>
                <w:tab w:val="left" w:pos="851"/>
                <w:tab w:val="left" w:pos="1701"/>
                <w:tab w:val="left" w:pos="6804"/>
                <w:tab w:val="right" w:pos="8222"/>
                <w:tab w:val="right" w:pos="8931"/>
              </w:tabs>
              <w:spacing w:line="480" w:lineRule="auto"/>
              <w:jc w:val="both"/>
              <w:outlineLvl w:val="0"/>
              <w:rPr>
                <w:bCs/>
              </w:rPr>
            </w:pPr>
          </w:p>
        </w:tc>
      </w:tr>
    </w:tbl>
    <w:p w14:paraId="00855FBD" w14:textId="6CD3468F" w:rsidR="00CB26B8" w:rsidRDefault="00CB26B8" w:rsidP="00DA28AF">
      <w:pPr>
        <w:tabs>
          <w:tab w:val="left" w:pos="851"/>
          <w:tab w:val="left" w:pos="1701"/>
          <w:tab w:val="left" w:pos="3689"/>
          <w:tab w:val="left" w:pos="6804"/>
          <w:tab w:val="right" w:pos="8222"/>
          <w:tab w:val="right" w:pos="8931"/>
        </w:tabs>
        <w:spacing w:line="480" w:lineRule="auto"/>
        <w:jc w:val="both"/>
        <w:outlineLvl w:val="0"/>
      </w:pPr>
    </w:p>
    <w:tbl>
      <w:tblPr>
        <w:tblStyle w:val="TableGrid"/>
        <w:tblW w:w="9639" w:type="dxa"/>
        <w:tblInd w:w="-307"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4962"/>
        <w:gridCol w:w="3543"/>
        <w:gridCol w:w="1134"/>
      </w:tblGrid>
      <w:tr w:rsidR="00CB26B8" w14:paraId="7066C92C" w14:textId="77777777" w:rsidTr="009164A4">
        <w:tc>
          <w:tcPr>
            <w:tcW w:w="4962" w:type="dxa"/>
            <w:vMerge w:val="restart"/>
            <w:shd w:val="clear" w:color="auto" w:fill="F4B083" w:themeFill="accent2" w:themeFillTint="99"/>
          </w:tcPr>
          <w:p w14:paraId="62E51C3D" w14:textId="77777777" w:rsidR="00CB26B8" w:rsidRPr="00A12C93" w:rsidRDefault="00CB26B8" w:rsidP="009164A4">
            <w:pPr>
              <w:tabs>
                <w:tab w:val="left" w:pos="851"/>
                <w:tab w:val="left" w:pos="1701"/>
                <w:tab w:val="left" w:pos="6804"/>
                <w:tab w:val="right" w:pos="8222"/>
                <w:tab w:val="right" w:pos="8931"/>
              </w:tabs>
              <w:spacing w:before="140"/>
              <w:jc w:val="center"/>
              <w:outlineLvl w:val="0"/>
              <w:rPr>
                <w:b/>
                <w:bCs/>
              </w:rPr>
            </w:pPr>
            <w:r w:rsidRPr="00AF2CAE">
              <w:rPr>
                <w:b/>
                <w:bCs/>
              </w:rPr>
              <w:t xml:space="preserve">Fundraising </w:t>
            </w:r>
            <w:proofErr w:type="gramStart"/>
            <w:r>
              <w:rPr>
                <w:b/>
                <w:bCs/>
              </w:rPr>
              <w:t>O</w:t>
            </w:r>
            <w:r w:rsidRPr="00AF2CAE">
              <w:rPr>
                <w:b/>
                <w:bCs/>
              </w:rPr>
              <w:t>n</w:t>
            </w:r>
            <w:proofErr w:type="gramEnd"/>
            <w:r w:rsidRPr="00AF2CAE">
              <w:rPr>
                <w:b/>
                <w:bCs/>
              </w:rPr>
              <w:t xml:space="preserve"> </w:t>
            </w:r>
            <w:r>
              <w:rPr>
                <w:b/>
                <w:bCs/>
              </w:rPr>
              <w:t xml:space="preserve">Capital Employed (FOCE) </w:t>
            </w:r>
            <w:r>
              <w:rPr>
                <w:bCs/>
              </w:rPr>
              <w:t>=</w:t>
            </w:r>
          </w:p>
        </w:tc>
        <w:tc>
          <w:tcPr>
            <w:tcW w:w="3543" w:type="dxa"/>
            <w:tcBorders>
              <w:bottom w:val="single" w:sz="4" w:space="0" w:color="auto"/>
            </w:tcBorders>
            <w:shd w:val="clear" w:color="auto" w:fill="F4B083" w:themeFill="accent2" w:themeFillTint="99"/>
          </w:tcPr>
          <w:p w14:paraId="0A793205" w14:textId="77777777" w:rsidR="00CB26B8" w:rsidRPr="00A12C93" w:rsidRDefault="00CB26B8" w:rsidP="009164A4">
            <w:pPr>
              <w:tabs>
                <w:tab w:val="left" w:pos="851"/>
                <w:tab w:val="left" w:pos="1701"/>
                <w:tab w:val="left" w:pos="6804"/>
                <w:tab w:val="right" w:pos="8222"/>
                <w:tab w:val="right" w:pos="8931"/>
              </w:tabs>
              <w:jc w:val="center"/>
              <w:outlineLvl w:val="0"/>
              <w:rPr>
                <w:b/>
              </w:rPr>
            </w:pPr>
            <w:r w:rsidRPr="00A12C93">
              <w:rPr>
                <w:b/>
              </w:rPr>
              <w:t>Total unearned income</w:t>
            </w:r>
          </w:p>
        </w:tc>
        <w:tc>
          <w:tcPr>
            <w:tcW w:w="1134" w:type="dxa"/>
            <w:vMerge w:val="restart"/>
            <w:shd w:val="clear" w:color="auto" w:fill="F4B083" w:themeFill="accent2" w:themeFillTint="99"/>
          </w:tcPr>
          <w:p w14:paraId="6680A5D5" w14:textId="77777777" w:rsidR="00CB26B8" w:rsidRPr="00A12C93" w:rsidRDefault="00CB26B8" w:rsidP="009164A4">
            <w:pPr>
              <w:tabs>
                <w:tab w:val="left" w:pos="851"/>
                <w:tab w:val="left" w:pos="1701"/>
                <w:tab w:val="left" w:pos="6804"/>
                <w:tab w:val="right" w:pos="8222"/>
                <w:tab w:val="right" w:pos="8931"/>
              </w:tabs>
              <w:spacing w:before="140"/>
              <w:jc w:val="center"/>
              <w:outlineLvl w:val="0"/>
              <w:rPr>
                <w:b/>
              </w:rPr>
            </w:pPr>
            <w:r w:rsidRPr="00A12C93">
              <w:rPr>
                <w:b/>
              </w:rPr>
              <w:t>x 100%</w:t>
            </w:r>
          </w:p>
        </w:tc>
      </w:tr>
      <w:tr w:rsidR="00CB26B8" w14:paraId="55BADCD0" w14:textId="77777777" w:rsidTr="009164A4">
        <w:trPr>
          <w:trHeight w:val="233"/>
        </w:trPr>
        <w:tc>
          <w:tcPr>
            <w:tcW w:w="4962" w:type="dxa"/>
            <w:vMerge/>
            <w:shd w:val="clear" w:color="auto" w:fill="F4B083" w:themeFill="accent2" w:themeFillTint="99"/>
          </w:tcPr>
          <w:p w14:paraId="3240934C" w14:textId="77777777" w:rsidR="00CB26B8" w:rsidRDefault="00CB26B8" w:rsidP="009164A4">
            <w:pPr>
              <w:tabs>
                <w:tab w:val="left" w:pos="851"/>
                <w:tab w:val="left" w:pos="1701"/>
                <w:tab w:val="left" w:pos="6804"/>
                <w:tab w:val="right" w:pos="8222"/>
                <w:tab w:val="right" w:pos="8931"/>
              </w:tabs>
              <w:spacing w:line="480" w:lineRule="auto"/>
              <w:jc w:val="both"/>
              <w:outlineLvl w:val="0"/>
              <w:rPr>
                <w:bCs/>
              </w:rPr>
            </w:pPr>
          </w:p>
        </w:tc>
        <w:tc>
          <w:tcPr>
            <w:tcW w:w="3543" w:type="dxa"/>
            <w:tcBorders>
              <w:top w:val="single" w:sz="4" w:space="0" w:color="auto"/>
            </w:tcBorders>
            <w:shd w:val="clear" w:color="auto" w:fill="F4B083" w:themeFill="accent2" w:themeFillTint="99"/>
          </w:tcPr>
          <w:p w14:paraId="725F9D41" w14:textId="77777777" w:rsidR="00CB26B8" w:rsidRPr="00A12C93" w:rsidRDefault="00CB26B8" w:rsidP="009164A4">
            <w:pPr>
              <w:tabs>
                <w:tab w:val="left" w:pos="851"/>
                <w:tab w:val="left" w:pos="1701"/>
                <w:tab w:val="left" w:pos="6804"/>
                <w:tab w:val="right" w:pos="8222"/>
                <w:tab w:val="right" w:pos="8931"/>
              </w:tabs>
              <w:jc w:val="center"/>
              <w:outlineLvl w:val="0"/>
              <w:rPr>
                <w:b/>
              </w:rPr>
            </w:pPr>
            <w:r w:rsidRPr="00A12C93">
              <w:rPr>
                <w:b/>
              </w:rPr>
              <w:t>Reserves</w:t>
            </w:r>
            <w:r>
              <w:rPr>
                <w:b/>
              </w:rPr>
              <w:t xml:space="preserve"> + Long-term liabilities</w:t>
            </w:r>
          </w:p>
        </w:tc>
        <w:tc>
          <w:tcPr>
            <w:tcW w:w="1134" w:type="dxa"/>
            <w:vMerge/>
            <w:shd w:val="clear" w:color="auto" w:fill="F4B083" w:themeFill="accent2" w:themeFillTint="99"/>
          </w:tcPr>
          <w:p w14:paraId="5920ADDD" w14:textId="77777777" w:rsidR="00CB26B8" w:rsidRDefault="00CB26B8" w:rsidP="009164A4">
            <w:pPr>
              <w:tabs>
                <w:tab w:val="left" w:pos="851"/>
                <w:tab w:val="left" w:pos="1701"/>
                <w:tab w:val="left" w:pos="6804"/>
                <w:tab w:val="right" w:pos="8222"/>
                <w:tab w:val="right" w:pos="8931"/>
              </w:tabs>
              <w:spacing w:line="480" w:lineRule="auto"/>
              <w:jc w:val="both"/>
              <w:outlineLvl w:val="0"/>
              <w:rPr>
                <w:bCs/>
              </w:rPr>
            </w:pPr>
          </w:p>
        </w:tc>
      </w:tr>
    </w:tbl>
    <w:p w14:paraId="649C8140" w14:textId="568BBB59" w:rsidR="00CB26B8" w:rsidRDefault="00CB26B8" w:rsidP="00CB26B8">
      <w:pPr>
        <w:tabs>
          <w:tab w:val="left" w:pos="851"/>
          <w:tab w:val="left" w:pos="1701"/>
          <w:tab w:val="left" w:pos="3689"/>
          <w:tab w:val="left" w:pos="6804"/>
          <w:tab w:val="right" w:pos="8222"/>
          <w:tab w:val="right" w:pos="8931"/>
        </w:tabs>
        <w:spacing w:line="480" w:lineRule="auto"/>
        <w:jc w:val="both"/>
        <w:outlineLvl w:val="0"/>
        <w:rPr>
          <w:bCs/>
        </w:rPr>
      </w:pPr>
      <w:r>
        <w:rPr>
          <w:bCs/>
        </w:rPr>
        <w:lastRenderedPageBreak/>
        <w:t xml:space="preserve">In fact, for many </w:t>
      </w:r>
      <w:proofErr w:type="gramStart"/>
      <w:r>
        <w:rPr>
          <w:bCs/>
        </w:rPr>
        <w:t>opera</w:t>
      </w:r>
      <w:proofErr w:type="gramEnd"/>
      <w:r>
        <w:rPr>
          <w:bCs/>
        </w:rPr>
        <w:t xml:space="preserve"> companies long-term funding is negligible</w:t>
      </w:r>
      <w:r w:rsidR="009F30F4">
        <w:rPr>
          <w:bCs/>
        </w:rPr>
        <w:t>,</w:t>
      </w:r>
      <w:r>
        <w:rPr>
          <w:bCs/>
        </w:rPr>
        <w:t xml:space="preserve"> and so these ratios would be the same:</w:t>
      </w:r>
    </w:p>
    <w:p w14:paraId="0C96B798" w14:textId="37F0249B" w:rsidR="00F41694" w:rsidRDefault="00174926" w:rsidP="00F41694">
      <w:pPr>
        <w:tabs>
          <w:tab w:val="left" w:pos="851"/>
          <w:tab w:val="left" w:pos="1701"/>
          <w:tab w:val="left" w:pos="3689"/>
          <w:tab w:val="left" w:pos="6804"/>
          <w:tab w:val="right" w:pos="8222"/>
          <w:tab w:val="right" w:pos="8931"/>
        </w:tabs>
        <w:spacing w:line="480" w:lineRule="auto"/>
        <w:jc w:val="center"/>
        <w:outlineLvl w:val="0"/>
        <w:rPr>
          <w:bCs/>
        </w:rPr>
      </w:pPr>
      <w:r>
        <w:rPr>
          <w:noProof/>
        </w:rPr>
        <w:drawing>
          <wp:inline distT="0" distB="0" distL="0" distR="0" wp14:anchorId="28007C63" wp14:editId="5ECB4A59">
            <wp:extent cx="4572000" cy="2743200"/>
            <wp:effectExtent l="0" t="0" r="12700" b="12700"/>
            <wp:docPr id="4" name="Chart 4">
              <a:extLst xmlns:a="http://schemas.openxmlformats.org/drawingml/2006/main">
                <a:ext uri="{FF2B5EF4-FFF2-40B4-BE49-F238E27FC236}">
                  <a16:creationId xmlns:a16="http://schemas.microsoft.com/office/drawing/2014/main" id="{6C11CA37-EA1F-E24C-BFAA-5112390DFB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t xml:space="preserve"> </w:t>
      </w:r>
    </w:p>
    <w:p w14:paraId="0C0A59E6" w14:textId="48A9F9BB" w:rsidR="00F41694" w:rsidRPr="00920019" w:rsidRDefault="00F41694" w:rsidP="00F41694">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Pr>
          <w:sz w:val="12"/>
          <w:szCs w:val="12"/>
        </w:rPr>
        <w:t>8-</w:t>
      </w:r>
      <w:r w:rsidR="00F943DF">
        <w:rPr>
          <w:sz w:val="12"/>
          <w:szCs w:val="12"/>
        </w:rPr>
        <w:t>6</w:t>
      </w:r>
      <w:r>
        <w:rPr>
          <w:sz w:val="12"/>
          <w:szCs w:val="12"/>
        </w:rPr>
        <w:t>.19</w:t>
      </w:r>
    </w:p>
    <w:p w14:paraId="04279145" w14:textId="435AA96A" w:rsidR="00F41694" w:rsidRDefault="00F41694" w:rsidP="00F41694">
      <w:pPr>
        <w:tabs>
          <w:tab w:val="left" w:pos="851"/>
          <w:tab w:val="left" w:pos="1701"/>
          <w:tab w:val="left" w:pos="3689"/>
          <w:tab w:val="left" w:pos="6804"/>
          <w:tab w:val="right" w:pos="8222"/>
          <w:tab w:val="right" w:pos="8931"/>
        </w:tabs>
        <w:spacing w:line="480" w:lineRule="auto"/>
        <w:jc w:val="center"/>
        <w:outlineLvl w:val="0"/>
      </w:pPr>
      <w:r>
        <w:t>Figure 4 – UK opera companies’ 2017 fundraising on reserves/capital employed</w:t>
      </w:r>
    </w:p>
    <w:p w14:paraId="6CF06FD0" w14:textId="0822289E" w:rsidR="00F41694" w:rsidRDefault="00F41694" w:rsidP="00CB26B8">
      <w:pPr>
        <w:tabs>
          <w:tab w:val="left" w:pos="851"/>
          <w:tab w:val="left" w:pos="1701"/>
          <w:tab w:val="left" w:pos="3689"/>
          <w:tab w:val="left" w:pos="6804"/>
          <w:tab w:val="right" w:pos="8222"/>
          <w:tab w:val="right" w:pos="8931"/>
        </w:tabs>
        <w:spacing w:line="480" w:lineRule="auto"/>
        <w:jc w:val="both"/>
        <w:outlineLvl w:val="0"/>
        <w:rPr>
          <w:bCs/>
        </w:rPr>
      </w:pPr>
    </w:p>
    <w:p w14:paraId="217CF876" w14:textId="724C9269" w:rsidR="00F41694" w:rsidRDefault="00F41694" w:rsidP="00CB26B8">
      <w:pPr>
        <w:tabs>
          <w:tab w:val="left" w:pos="851"/>
          <w:tab w:val="left" w:pos="1701"/>
          <w:tab w:val="left" w:pos="3689"/>
          <w:tab w:val="left" w:pos="6804"/>
          <w:tab w:val="right" w:pos="8222"/>
          <w:tab w:val="right" w:pos="8931"/>
        </w:tabs>
        <w:spacing w:line="480" w:lineRule="auto"/>
        <w:jc w:val="both"/>
        <w:outlineLvl w:val="0"/>
        <w:rPr>
          <w:bCs/>
        </w:rPr>
      </w:pPr>
      <w:r>
        <w:rPr>
          <w:bCs/>
        </w:rPr>
        <w:t xml:space="preserve">This wide range across the sector shows as much about the difference in capital structure as it does about comparative fundraising effectiveness, although for an individual company monitoring either ratio year on </w:t>
      </w:r>
      <w:r w:rsidR="00E02BC7">
        <w:rPr>
          <w:bCs/>
        </w:rPr>
        <w:t xml:space="preserve">year </w:t>
      </w:r>
      <w:r w:rsidR="006473EA">
        <w:rPr>
          <w:bCs/>
        </w:rPr>
        <w:t xml:space="preserve">is </w:t>
      </w:r>
      <w:r>
        <w:rPr>
          <w:bCs/>
        </w:rPr>
        <w:t>a useful indicator</w:t>
      </w:r>
      <w:r w:rsidR="00046F04">
        <w:rPr>
          <w:bCs/>
        </w:rPr>
        <w:t xml:space="preserve"> of performance</w:t>
      </w:r>
      <w:r>
        <w:rPr>
          <w:bCs/>
        </w:rPr>
        <w:t>.</w:t>
      </w:r>
    </w:p>
    <w:p w14:paraId="1A4159B4" w14:textId="581B0D7B" w:rsidR="00F41694" w:rsidRDefault="00F41694" w:rsidP="00CB26B8">
      <w:pPr>
        <w:tabs>
          <w:tab w:val="left" w:pos="851"/>
          <w:tab w:val="left" w:pos="1701"/>
          <w:tab w:val="left" w:pos="3689"/>
          <w:tab w:val="left" w:pos="6804"/>
          <w:tab w:val="right" w:pos="8222"/>
          <w:tab w:val="right" w:pos="8931"/>
        </w:tabs>
        <w:spacing w:line="480" w:lineRule="auto"/>
        <w:jc w:val="both"/>
        <w:outlineLvl w:val="0"/>
        <w:rPr>
          <w:bCs/>
        </w:rPr>
      </w:pPr>
    </w:p>
    <w:p w14:paraId="20E0FF47" w14:textId="62010840" w:rsidR="00F41694" w:rsidRDefault="00F41694" w:rsidP="00CB26B8">
      <w:pPr>
        <w:tabs>
          <w:tab w:val="left" w:pos="851"/>
          <w:tab w:val="left" w:pos="1701"/>
          <w:tab w:val="left" w:pos="3689"/>
          <w:tab w:val="left" w:pos="6804"/>
          <w:tab w:val="right" w:pos="8222"/>
          <w:tab w:val="right" w:pos="8931"/>
        </w:tabs>
        <w:spacing w:line="480" w:lineRule="auto"/>
        <w:jc w:val="both"/>
        <w:outlineLvl w:val="0"/>
        <w:rPr>
          <w:bCs/>
        </w:rPr>
      </w:pPr>
      <w:r>
        <w:rPr>
          <w:bCs/>
        </w:rPr>
        <w:t xml:space="preserve">There is </w:t>
      </w:r>
      <w:r w:rsidR="00A67CA6">
        <w:rPr>
          <w:bCs/>
        </w:rPr>
        <w:t>another</w:t>
      </w:r>
      <w:r w:rsidR="00477B73">
        <w:rPr>
          <w:bCs/>
        </w:rPr>
        <w:t xml:space="preserve"> </w:t>
      </w:r>
      <w:r w:rsidR="00A67CA6">
        <w:rPr>
          <w:bCs/>
        </w:rPr>
        <w:t>type of</w:t>
      </w:r>
      <w:r>
        <w:rPr>
          <w:bCs/>
        </w:rPr>
        <w:t xml:space="preserve"> capital that is universal across the opera sector: the customer base. This can be measured in a number of ways (e.g. number of tickets sold, percentage of theatre seats occupied), but perhaps the most useful is simply earned income as this includes a measure of value that customers place in the companies</w:t>
      </w:r>
      <w:r w:rsidR="006473EA">
        <w:rPr>
          <w:bCs/>
        </w:rPr>
        <w:t>’ output</w:t>
      </w:r>
      <w:r>
        <w:rPr>
          <w:bCs/>
        </w:rPr>
        <w:t xml:space="preserve">. It also includes administrative </w:t>
      </w:r>
      <w:r w:rsidR="00926720">
        <w:rPr>
          <w:bCs/>
        </w:rPr>
        <w:t>returns as previously described (e.g. show rentals, theatre hires) but as these are also ways in which a company is getting its product or assets to the public it seems appropriate that they should be included. Using this capital as a base for a new ratio we obtain the Customer to Donor Conversion rate:</w:t>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4395"/>
        <w:gridCol w:w="3803"/>
        <w:gridCol w:w="1016"/>
      </w:tblGrid>
      <w:tr w:rsidR="00926720" w14:paraId="6B8F6A6E" w14:textId="77777777" w:rsidTr="009164A4">
        <w:tc>
          <w:tcPr>
            <w:tcW w:w="4395" w:type="dxa"/>
            <w:vMerge w:val="restart"/>
            <w:shd w:val="clear" w:color="auto" w:fill="F4B083" w:themeFill="accent2" w:themeFillTint="99"/>
          </w:tcPr>
          <w:p w14:paraId="1FFF2DBA" w14:textId="53F092E8" w:rsidR="00926720" w:rsidRPr="00A12C93" w:rsidRDefault="00926720" w:rsidP="009164A4">
            <w:pPr>
              <w:tabs>
                <w:tab w:val="left" w:pos="851"/>
                <w:tab w:val="left" w:pos="1701"/>
                <w:tab w:val="left" w:pos="6804"/>
                <w:tab w:val="right" w:pos="8222"/>
                <w:tab w:val="right" w:pos="8931"/>
              </w:tabs>
              <w:spacing w:before="140"/>
              <w:jc w:val="center"/>
              <w:outlineLvl w:val="0"/>
              <w:rPr>
                <w:b/>
                <w:bCs/>
              </w:rPr>
            </w:pPr>
            <w:r>
              <w:rPr>
                <w:b/>
                <w:bCs/>
              </w:rPr>
              <w:lastRenderedPageBreak/>
              <w:t xml:space="preserve">Customer to </w:t>
            </w:r>
            <w:r w:rsidR="00A67CA6">
              <w:rPr>
                <w:b/>
                <w:bCs/>
              </w:rPr>
              <w:t>D</w:t>
            </w:r>
            <w:r>
              <w:rPr>
                <w:b/>
                <w:bCs/>
              </w:rPr>
              <w:t xml:space="preserve">onor </w:t>
            </w:r>
            <w:r w:rsidR="00A67CA6">
              <w:rPr>
                <w:b/>
                <w:bCs/>
              </w:rPr>
              <w:t>C</w:t>
            </w:r>
            <w:r>
              <w:rPr>
                <w:b/>
                <w:bCs/>
              </w:rPr>
              <w:t xml:space="preserve">onversion (CDC) </w:t>
            </w:r>
            <w:r>
              <w:rPr>
                <w:bCs/>
              </w:rPr>
              <w:t>=</w:t>
            </w:r>
          </w:p>
        </w:tc>
        <w:tc>
          <w:tcPr>
            <w:tcW w:w="3803" w:type="dxa"/>
            <w:tcBorders>
              <w:bottom w:val="single" w:sz="4" w:space="0" w:color="auto"/>
            </w:tcBorders>
            <w:shd w:val="clear" w:color="auto" w:fill="F4B083" w:themeFill="accent2" w:themeFillTint="99"/>
          </w:tcPr>
          <w:p w14:paraId="1B8A04A0" w14:textId="77777777" w:rsidR="00926720" w:rsidRPr="00A12C93" w:rsidRDefault="00926720" w:rsidP="009164A4">
            <w:pPr>
              <w:tabs>
                <w:tab w:val="left" w:pos="851"/>
                <w:tab w:val="left" w:pos="1701"/>
                <w:tab w:val="left" w:pos="6804"/>
                <w:tab w:val="right" w:pos="8222"/>
                <w:tab w:val="right" w:pos="8931"/>
              </w:tabs>
              <w:jc w:val="center"/>
              <w:outlineLvl w:val="0"/>
              <w:rPr>
                <w:b/>
              </w:rPr>
            </w:pPr>
            <w:r>
              <w:rPr>
                <w:b/>
              </w:rPr>
              <w:t>Non-government u</w:t>
            </w:r>
            <w:r w:rsidRPr="00A12C93">
              <w:rPr>
                <w:b/>
              </w:rPr>
              <w:t>nearned income</w:t>
            </w:r>
          </w:p>
        </w:tc>
        <w:tc>
          <w:tcPr>
            <w:tcW w:w="1016" w:type="dxa"/>
            <w:vMerge w:val="restart"/>
            <w:shd w:val="clear" w:color="auto" w:fill="F4B083" w:themeFill="accent2" w:themeFillTint="99"/>
          </w:tcPr>
          <w:p w14:paraId="18E02F9D" w14:textId="77777777" w:rsidR="00926720" w:rsidRPr="00A12C93" w:rsidRDefault="00926720" w:rsidP="009164A4">
            <w:pPr>
              <w:tabs>
                <w:tab w:val="left" w:pos="851"/>
                <w:tab w:val="left" w:pos="1701"/>
                <w:tab w:val="left" w:pos="6804"/>
                <w:tab w:val="right" w:pos="8222"/>
                <w:tab w:val="right" w:pos="8931"/>
              </w:tabs>
              <w:spacing w:before="140"/>
              <w:jc w:val="center"/>
              <w:outlineLvl w:val="0"/>
              <w:rPr>
                <w:b/>
              </w:rPr>
            </w:pPr>
            <w:r w:rsidRPr="00A12C93">
              <w:rPr>
                <w:b/>
              </w:rPr>
              <w:t>x 100%</w:t>
            </w:r>
          </w:p>
        </w:tc>
      </w:tr>
      <w:tr w:rsidR="00926720" w14:paraId="50E9E7F3" w14:textId="77777777" w:rsidTr="009164A4">
        <w:trPr>
          <w:trHeight w:val="233"/>
        </w:trPr>
        <w:tc>
          <w:tcPr>
            <w:tcW w:w="4395" w:type="dxa"/>
            <w:vMerge/>
            <w:shd w:val="clear" w:color="auto" w:fill="F4B083" w:themeFill="accent2" w:themeFillTint="99"/>
          </w:tcPr>
          <w:p w14:paraId="77F2FA57" w14:textId="77777777" w:rsidR="00926720" w:rsidRDefault="00926720" w:rsidP="009164A4">
            <w:pPr>
              <w:tabs>
                <w:tab w:val="left" w:pos="851"/>
                <w:tab w:val="left" w:pos="1701"/>
                <w:tab w:val="left" w:pos="6804"/>
                <w:tab w:val="right" w:pos="8222"/>
                <w:tab w:val="right" w:pos="8931"/>
              </w:tabs>
              <w:spacing w:line="480" w:lineRule="auto"/>
              <w:jc w:val="both"/>
              <w:outlineLvl w:val="0"/>
              <w:rPr>
                <w:bCs/>
              </w:rPr>
            </w:pPr>
          </w:p>
        </w:tc>
        <w:tc>
          <w:tcPr>
            <w:tcW w:w="3803" w:type="dxa"/>
            <w:tcBorders>
              <w:top w:val="single" w:sz="4" w:space="0" w:color="auto"/>
            </w:tcBorders>
            <w:shd w:val="clear" w:color="auto" w:fill="F4B083" w:themeFill="accent2" w:themeFillTint="99"/>
          </w:tcPr>
          <w:p w14:paraId="3F7AC987" w14:textId="77777777" w:rsidR="00926720" w:rsidRPr="00A12C93" w:rsidRDefault="00926720" w:rsidP="009164A4">
            <w:pPr>
              <w:tabs>
                <w:tab w:val="left" w:pos="851"/>
                <w:tab w:val="left" w:pos="1701"/>
                <w:tab w:val="left" w:pos="6804"/>
                <w:tab w:val="right" w:pos="8222"/>
                <w:tab w:val="right" w:pos="8931"/>
              </w:tabs>
              <w:jc w:val="center"/>
              <w:outlineLvl w:val="0"/>
              <w:rPr>
                <w:b/>
              </w:rPr>
            </w:pPr>
            <w:r>
              <w:rPr>
                <w:b/>
              </w:rPr>
              <w:t>Earned income</w:t>
            </w:r>
          </w:p>
        </w:tc>
        <w:tc>
          <w:tcPr>
            <w:tcW w:w="1016" w:type="dxa"/>
            <w:vMerge/>
            <w:shd w:val="clear" w:color="auto" w:fill="F4B083" w:themeFill="accent2" w:themeFillTint="99"/>
          </w:tcPr>
          <w:p w14:paraId="64920580" w14:textId="77777777" w:rsidR="00926720" w:rsidRDefault="00926720" w:rsidP="009164A4">
            <w:pPr>
              <w:tabs>
                <w:tab w:val="left" w:pos="851"/>
                <w:tab w:val="left" w:pos="1701"/>
                <w:tab w:val="left" w:pos="6804"/>
                <w:tab w:val="right" w:pos="8222"/>
                <w:tab w:val="right" w:pos="8931"/>
              </w:tabs>
              <w:spacing w:line="480" w:lineRule="auto"/>
              <w:jc w:val="both"/>
              <w:outlineLvl w:val="0"/>
              <w:rPr>
                <w:bCs/>
              </w:rPr>
            </w:pPr>
          </w:p>
        </w:tc>
      </w:tr>
    </w:tbl>
    <w:p w14:paraId="748EA93B" w14:textId="77777777" w:rsidR="00926720" w:rsidRDefault="00926720" w:rsidP="00CB26B8">
      <w:pPr>
        <w:tabs>
          <w:tab w:val="left" w:pos="851"/>
          <w:tab w:val="left" w:pos="1701"/>
          <w:tab w:val="left" w:pos="3689"/>
          <w:tab w:val="left" w:pos="6804"/>
          <w:tab w:val="right" w:pos="8222"/>
          <w:tab w:val="right" w:pos="8931"/>
        </w:tabs>
        <w:spacing w:line="480" w:lineRule="auto"/>
        <w:jc w:val="both"/>
        <w:outlineLvl w:val="0"/>
        <w:rPr>
          <w:bCs/>
        </w:rPr>
      </w:pPr>
    </w:p>
    <w:p w14:paraId="632BAEEA" w14:textId="5E6281A2" w:rsidR="00CB26B8" w:rsidRDefault="00926720" w:rsidP="00CB26B8">
      <w:pPr>
        <w:tabs>
          <w:tab w:val="left" w:pos="851"/>
          <w:tab w:val="left" w:pos="1701"/>
          <w:tab w:val="left" w:pos="6804"/>
          <w:tab w:val="right" w:pos="8222"/>
          <w:tab w:val="right" w:pos="8931"/>
        </w:tabs>
        <w:spacing w:line="480" w:lineRule="auto"/>
        <w:jc w:val="both"/>
        <w:outlineLvl w:val="0"/>
        <w:rPr>
          <w:bCs/>
        </w:rPr>
      </w:pPr>
      <w:r>
        <w:rPr>
          <w:bCs/>
        </w:rPr>
        <w:t>The indicates how successful a company is in converting a paying customer into a giving supporter</w:t>
      </w:r>
      <w:r w:rsidR="0027665E">
        <w:rPr>
          <w:bCs/>
        </w:rPr>
        <w:t>,</w:t>
      </w:r>
      <w:r>
        <w:rPr>
          <w:bCs/>
        </w:rPr>
        <w:t xml:space="preserve"> and </w:t>
      </w:r>
      <w:r w:rsidR="0027665E">
        <w:rPr>
          <w:bCs/>
        </w:rPr>
        <w:t xml:space="preserve">it </w:t>
      </w:r>
      <w:r>
        <w:rPr>
          <w:bCs/>
        </w:rPr>
        <w:t>is a good indication of a company’s success in reaching out to its customer base</w:t>
      </w:r>
      <w:r w:rsidR="00661E20">
        <w:rPr>
          <w:bCs/>
        </w:rPr>
        <w:t xml:space="preserve"> for donations</w:t>
      </w:r>
      <w:r>
        <w:rPr>
          <w:bCs/>
        </w:rPr>
        <w:t>.</w:t>
      </w:r>
      <w:r w:rsidR="00F0366C">
        <w:rPr>
          <w:bCs/>
        </w:rPr>
        <w:t xml:space="preserve"> </w:t>
      </w:r>
      <w:r w:rsidR="0027665E">
        <w:rPr>
          <w:bCs/>
        </w:rPr>
        <w:t>However, d</w:t>
      </w:r>
      <w:r w:rsidR="00F0366C">
        <w:rPr>
          <w:bCs/>
        </w:rPr>
        <w:t>espite the theoretical comparability of this ratio the range of CDC values in very wide:</w:t>
      </w:r>
    </w:p>
    <w:p w14:paraId="06F917AC" w14:textId="0547DF6A" w:rsidR="00CB26B8" w:rsidRDefault="00A340B1" w:rsidP="00926720">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315293AA" wp14:editId="3162CCB3">
            <wp:extent cx="4572000" cy="2743200"/>
            <wp:effectExtent l="0" t="0" r="12700" b="12700"/>
            <wp:docPr id="2" name="Chart 2">
              <a:extLst xmlns:a="http://schemas.openxmlformats.org/drawingml/2006/main">
                <a:ext uri="{FF2B5EF4-FFF2-40B4-BE49-F238E27FC236}">
                  <a16:creationId xmlns:a16="http://schemas.microsoft.com/office/drawing/2014/main" id="{7B0314D2-FCBB-1843-8287-00754B4230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7982FC9" w14:textId="5947BA0B" w:rsidR="00F0366C" w:rsidRPr="00920019" w:rsidRDefault="00F0366C" w:rsidP="00F0366C">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Pr>
          <w:sz w:val="12"/>
          <w:szCs w:val="12"/>
        </w:rPr>
        <w:t>8-</w:t>
      </w:r>
      <w:r w:rsidR="00F943DF">
        <w:rPr>
          <w:sz w:val="12"/>
          <w:szCs w:val="12"/>
        </w:rPr>
        <w:t>6</w:t>
      </w:r>
      <w:r>
        <w:rPr>
          <w:sz w:val="12"/>
          <w:szCs w:val="12"/>
        </w:rPr>
        <w:t>.19</w:t>
      </w:r>
    </w:p>
    <w:p w14:paraId="346E19A5" w14:textId="44A45145" w:rsidR="00F0366C" w:rsidRDefault="00F0366C" w:rsidP="00F0366C">
      <w:pPr>
        <w:tabs>
          <w:tab w:val="left" w:pos="851"/>
          <w:tab w:val="left" w:pos="1701"/>
          <w:tab w:val="left" w:pos="3689"/>
          <w:tab w:val="left" w:pos="6804"/>
          <w:tab w:val="right" w:pos="8222"/>
          <w:tab w:val="right" w:pos="8931"/>
        </w:tabs>
        <w:spacing w:line="480" w:lineRule="auto"/>
        <w:jc w:val="center"/>
        <w:outlineLvl w:val="0"/>
      </w:pPr>
      <w:r>
        <w:t>Figure 5 – UK opera companies’ 2017 Customer to Donor Conversion</w:t>
      </w:r>
    </w:p>
    <w:p w14:paraId="6ECE9F7A" w14:textId="07C8FC3E" w:rsidR="00F0366C" w:rsidRDefault="00F0366C" w:rsidP="00F0366C">
      <w:pPr>
        <w:tabs>
          <w:tab w:val="left" w:pos="851"/>
          <w:tab w:val="left" w:pos="1701"/>
          <w:tab w:val="left" w:pos="3689"/>
          <w:tab w:val="left" w:pos="6804"/>
          <w:tab w:val="right" w:pos="8222"/>
          <w:tab w:val="right" w:pos="8931"/>
        </w:tabs>
        <w:spacing w:line="480" w:lineRule="auto"/>
        <w:jc w:val="both"/>
        <w:outlineLvl w:val="0"/>
      </w:pPr>
    </w:p>
    <w:p w14:paraId="44817FCF" w14:textId="7F958B31" w:rsidR="00F0366C" w:rsidRDefault="00F0366C" w:rsidP="00F0366C">
      <w:pPr>
        <w:tabs>
          <w:tab w:val="left" w:pos="851"/>
          <w:tab w:val="left" w:pos="1701"/>
          <w:tab w:val="left" w:pos="3689"/>
          <w:tab w:val="left" w:pos="6804"/>
          <w:tab w:val="right" w:pos="8222"/>
          <w:tab w:val="right" w:pos="8931"/>
        </w:tabs>
        <w:spacing w:line="480" w:lineRule="auto"/>
        <w:jc w:val="both"/>
        <w:outlineLvl w:val="0"/>
      </w:pPr>
      <w:r>
        <w:t xml:space="preserve">This indicates more fundamental differences between the companies. Birmingham Opera prides itself on its accessibility and so prices are very low. This means that not only does the company have to raise more money to finance its shows, but the CDC ratio will be affected by a reduced box office take. Grange Park has recently financed the building of a new theatre and consequentially its fundraising drive has been accelerated over the last few years leading to a raised CDC rate. The Classical Opera company puts on relatively few shows, although it has an active fundraising mission with proportionally more fundraising events; the company’s high </w:t>
      </w:r>
      <w:r>
        <w:lastRenderedPageBreak/>
        <w:t>CDC reflects the success of the company’s development department despite the limited number of performances.</w:t>
      </w:r>
    </w:p>
    <w:p w14:paraId="2709CDA4" w14:textId="77777777" w:rsidR="00F0366C" w:rsidRDefault="00F0366C" w:rsidP="00F0366C">
      <w:pPr>
        <w:tabs>
          <w:tab w:val="left" w:pos="851"/>
          <w:tab w:val="left" w:pos="1701"/>
          <w:tab w:val="left" w:pos="3689"/>
          <w:tab w:val="left" w:pos="6804"/>
          <w:tab w:val="right" w:pos="8222"/>
          <w:tab w:val="right" w:pos="8931"/>
        </w:tabs>
        <w:spacing w:line="480" w:lineRule="auto"/>
        <w:jc w:val="both"/>
        <w:outlineLvl w:val="0"/>
      </w:pPr>
    </w:p>
    <w:p w14:paraId="5FF1509D" w14:textId="683DF70C" w:rsidR="00F0366C" w:rsidRDefault="00F0366C" w:rsidP="00F0366C">
      <w:pPr>
        <w:tabs>
          <w:tab w:val="left" w:pos="851"/>
          <w:tab w:val="left" w:pos="1701"/>
          <w:tab w:val="left" w:pos="3689"/>
          <w:tab w:val="left" w:pos="6804"/>
          <w:tab w:val="right" w:pos="8222"/>
          <w:tab w:val="right" w:pos="8931"/>
        </w:tabs>
        <w:spacing w:line="480" w:lineRule="auto"/>
        <w:jc w:val="both"/>
        <w:outlineLvl w:val="0"/>
      </w:pPr>
      <w:r>
        <w:t xml:space="preserve">If we remove these three outlying </w:t>
      </w:r>
      <w:r w:rsidR="003C742B">
        <w:t>companies,</w:t>
      </w:r>
      <w:r>
        <w:t xml:space="preserve"> we can examine the remainder in more detail:</w:t>
      </w:r>
    </w:p>
    <w:p w14:paraId="5A6C335E" w14:textId="05E9D950" w:rsidR="00F0366C" w:rsidRDefault="00A340B1" w:rsidP="00F0366C">
      <w:pPr>
        <w:tabs>
          <w:tab w:val="left" w:pos="851"/>
          <w:tab w:val="left" w:pos="1701"/>
          <w:tab w:val="left" w:pos="3689"/>
          <w:tab w:val="left" w:pos="6804"/>
          <w:tab w:val="right" w:pos="8222"/>
          <w:tab w:val="right" w:pos="8931"/>
        </w:tabs>
        <w:spacing w:line="480" w:lineRule="auto"/>
        <w:jc w:val="center"/>
        <w:outlineLvl w:val="0"/>
      </w:pPr>
      <w:r>
        <w:rPr>
          <w:noProof/>
        </w:rPr>
        <w:drawing>
          <wp:inline distT="0" distB="0" distL="0" distR="0" wp14:anchorId="77428516" wp14:editId="2CDE258D">
            <wp:extent cx="4572000" cy="2743200"/>
            <wp:effectExtent l="0" t="0" r="12700" b="12700"/>
            <wp:docPr id="3" name="Chart 3">
              <a:extLst xmlns:a="http://schemas.openxmlformats.org/drawingml/2006/main">
                <a:ext uri="{FF2B5EF4-FFF2-40B4-BE49-F238E27FC236}">
                  <a16:creationId xmlns:a16="http://schemas.microsoft.com/office/drawing/2014/main" id="{87C185FF-CACF-0749-AC6A-D478D8BEB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E83F2AA" w14:textId="6B9A5D24" w:rsidR="00F0366C" w:rsidRPr="00920019" w:rsidRDefault="00F0366C" w:rsidP="00F0366C">
      <w:pPr>
        <w:tabs>
          <w:tab w:val="left" w:pos="851"/>
          <w:tab w:val="left" w:pos="1701"/>
          <w:tab w:val="left" w:pos="3689"/>
          <w:tab w:val="left" w:pos="6804"/>
          <w:tab w:val="right" w:pos="8222"/>
          <w:tab w:val="right" w:pos="8931"/>
        </w:tabs>
        <w:spacing w:line="480" w:lineRule="auto"/>
        <w:jc w:val="right"/>
        <w:outlineLvl w:val="0"/>
        <w:rPr>
          <w:sz w:val="12"/>
          <w:szCs w:val="12"/>
        </w:rPr>
      </w:pPr>
      <w:r w:rsidRPr="00920019">
        <w:rPr>
          <w:sz w:val="12"/>
          <w:szCs w:val="12"/>
        </w:rPr>
        <w:t xml:space="preserve">Source: </w:t>
      </w:r>
      <w:r w:rsidR="008A0CD9">
        <w:rPr>
          <w:sz w:val="12"/>
          <w:szCs w:val="12"/>
        </w:rPr>
        <w:t>Appendices 6.</w:t>
      </w:r>
      <w:r>
        <w:rPr>
          <w:sz w:val="12"/>
          <w:szCs w:val="12"/>
        </w:rPr>
        <w:t>8-</w:t>
      </w:r>
      <w:r w:rsidR="00F943DF">
        <w:rPr>
          <w:sz w:val="12"/>
          <w:szCs w:val="12"/>
        </w:rPr>
        <w:t>6</w:t>
      </w:r>
      <w:r>
        <w:rPr>
          <w:sz w:val="12"/>
          <w:szCs w:val="12"/>
        </w:rPr>
        <w:t>.19</w:t>
      </w:r>
    </w:p>
    <w:p w14:paraId="47013821" w14:textId="68718329" w:rsidR="00F0366C" w:rsidRDefault="00F0366C" w:rsidP="00F0366C">
      <w:pPr>
        <w:tabs>
          <w:tab w:val="left" w:pos="851"/>
          <w:tab w:val="left" w:pos="1701"/>
          <w:tab w:val="left" w:pos="3689"/>
          <w:tab w:val="left" w:pos="6804"/>
          <w:tab w:val="right" w:pos="8222"/>
          <w:tab w:val="right" w:pos="8931"/>
        </w:tabs>
        <w:spacing w:line="480" w:lineRule="auto"/>
        <w:jc w:val="center"/>
        <w:outlineLvl w:val="0"/>
      </w:pPr>
      <w:r>
        <w:t>Figure 6 – UK opera companies’ 2017 Customer to Donor Conversion (detail)</w:t>
      </w:r>
    </w:p>
    <w:p w14:paraId="3588FDF7" w14:textId="65C1A6D1" w:rsidR="00CB26B8" w:rsidRDefault="00CB26B8" w:rsidP="00CB26B8">
      <w:pPr>
        <w:tabs>
          <w:tab w:val="left" w:pos="851"/>
          <w:tab w:val="left" w:pos="1701"/>
          <w:tab w:val="left" w:pos="6804"/>
          <w:tab w:val="right" w:pos="8222"/>
          <w:tab w:val="right" w:pos="8931"/>
        </w:tabs>
        <w:spacing w:line="480" w:lineRule="auto"/>
        <w:jc w:val="both"/>
        <w:outlineLvl w:val="0"/>
        <w:rPr>
          <w:bCs/>
        </w:rPr>
      </w:pPr>
    </w:p>
    <w:p w14:paraId="5129817B" w14:textId="635B5482" w:rsidR="00F0366C" w:rsidRDefault="00F0366C" w:rsidP="00CB26B8">
      <w:pPr>
        <w:tabs>
          <w:tab w:val="left" w:pos="851"/>
          <w:tab w:val="left" w:pos="1701"/>
          <w:tab w:val="left" w:pos="6804"/>
          <w:tab w:val="right" w:pos="8222"/>
          <w:tab w:val="right" w:pos="8931"/>
        </w:tabs>
        <w:spacing w:line="480" w:lineRule="auto"/>
        <w:jc w:val="both"/>
        <w:outlineLvl w:val="0"/>
        <w:rPr>
          <w:bCs/>
        </w:rPr>
      </w:pPr>
      <w:r>
        <w:rPr>
          <w:bCs/>
        </w:rPr>
        <w:t xml:space="preserve">Even at this level, there are considerable </w:t>
      </w:r>
      <w:r w:rsidR="006473EA">
        <w:rPr>
          <w:bCs/>
        </w:rPr>
        <w:t>variations</w:t>
      </w:r>
      <w:r>
        <w:rPr>
          <w:bCs/>
        </w:rPr>
        <w:t xml:space="preserve"> in performance across the sector which again suggest differences in the nature of the relationship between the company and its clientele. Glyndebourne’s low CDC may be a reflection of the relatively </w:t>
      </w:r>
      <w:proofErr w:type="gramStart"/>
      <w:r>
        <w:rPr>
          <w:bCs/>
        </w:rPr>
        <w:t>high ticket</w:t>
      </w:r>
      <w:proofErr w:type="gramEnd"/>
      <w:r>
        <w:rPr>
          <w:bCs/>
        </w:rPr>
        <w:t xml:space="preserve"> prices, with some customers feeling they have ‘given’ enough already</w:t>
      </w:r>
      <w:r w:rsidR="003A38A8">
        <w:rPr>
          <w:bCs/>
        </w:rPr>
        <w:t xml:space="preserve"> by buying a ticket</w:t>
      </w:r>
      <w:r>
        <w:rPr>
          <w:bCs/>
        </w:rPr>
        <w:t xml:space="preserve">. Interestingly, </w:t>
      </w:r>
      <w:proofErr w:type="spellStart"/>
      <w:r>
        <w:rPr>
          <w:bCs/>
        </w:rPr>
        <w:t>Garsington’s</w:t>
      </w:r>
      <w:proofErr w:type="spellEnd"/>
      <w:r>
        <w:rPr>
          <w:bCs/>
        </w:rPr>
        <w:t xml:space="preserve"> ostensibly similar country-house-opera model results in a drastically different CDC rate. Similar differences in CDC between comparable companies exist between ENO (16%) and Opera North (119%). Such </w:t>
      </w:r>
      <w:r w:rsidR="009C73AF">
        <w:rPr>
          <w:bCs/>
        </w:rPr>
        <w:t>distinctions may be as a result of pricing policy, public relations or general performance of individual company’s development departments.</w:t>
      </w:r>
    </w:p>
    <w:p w14:paraId="5843AEBE" w14:textId="77777777" w:rsidR="001B0686" w:rsidRPr="001B0686" w:rsidRDefault="001B0686" w:rsidP="00DA28AF">
      <w:pPr>
        <w:tabs>
          <w:tab w:val="left" w:pos="851"/>
          <w:tab w:val="left" w:pos="1701"/>
          <w:tab w:val="left" w:pos="3689"/>
          <w:tab w:val="left" w:pos="6804"/>
          <w:tab w:val="right" w:pos="8222"/>
          <w:tab w:val="right" w:pos="8931"/>
        </w:tabs>
        <w:spacing w:line="480" w:lineRule="auto"/>
        <w:jc w:val="both"/>
        <w:outlineLvl w:val="0"/>
      </w:pPr>
    </w:p>
    <w:p w14:paraId="57FB1845" w14:textId="77777777" w:rsidR="00A340B1" w:rsidRDefault="00A340B1" w:rsidP="00642E6E">
      <w:pPr>
        <w:tabs>
          <w:tab w:val="left" w:pos="851"/>
          <w:tab w:val="left" w:pos="1701"/>
          <w:tab w:val="left" w:pos="3689"/>
          <w:tab w:val="left" w:pos="6804"/>
          <w:tab w:val="right" w:pos="8222"/>
          <w:tab w:val="right" w:pos="8931"/>
        </w:tabs>
        <w:spacing w:line="480" w:lineRule="auto"/>
        <w:outlineLvl w:val="0"/>
        <w:rPr>
          <w:b/>
          <w:color w:val="0070C0"/>
        </w:rPr>
      </w:pPr>
    </w:p>
    <w:p w14:paraId="4CA39714" w14:textId="6153694A" w:rsidR="00642E6E" w:rsidRDefault="00D9174C" w:rsidP="00642E6E">
      <w:pPr>
        <w:tabs>
          <w:tab w:val="left" w:pos="851"/>
          <w:tab w:val="left" w:pos="1701"/>
          <w:tab w:val="left" w:pos="3689"/>
          <w:tab w:val="left" w:pos="6804"/>
          <w:tab w:val="right" w:pos="8222"/>
          <w:tab w:val="right" w:pos="8931"/>
        </w:tabs>
        <w:spacing w:line="480" w:lineRule="auto"/>
        <w:outlineLvl w:val="0"/>
        <w:rPr>
          <w:b/>
          <w:color w:val="0070C0"/>
        </w:rPr>
      </w:pPr>
      <w:r>
        <w:rPr>
          <w:b/>
          <w:color w:val="0070C0"/>
        </w:rPr>
        <w:lastRenderedPageBreak/>
        <w:t>1</w:t>
      </w:r>
      <w:r w:rsidR="00642E6E">
        <w:rPr>
          <w:b/>
          <w:color w:val="0070C0"/>
        </w:rPr>
        <w:t>.3</w:t>
      </w:r>
      <w:r w:rsidR="00642E6E">
        <w:rPr>
          <w:b/>
          <w:color w:val="0070C0"/>
        </w:rPr>
        <w:tab/>
        <w:t>Company information</w:t>
      </w:r>
    </w:p>
    <w:p w14:paraId="421C6D30" w14:textId="6FBBEBE5" w:rsidR="00642E6E" w:rsidRDefault="00642E6E" w:rsidP="00642E6E">
      <w:pPr>
        <w:tabs>
          <w:tab w:val="left" w:pos="851"/>
          <w:tab w:val="left" w:pos="1701"/>
          <w:tab w:val="left" w:pos="3689"/>
          <w:tab w:val="left" w:pos="6804"/>
          <w:tab w:val="right" w:pos="8222"/>
          <w:tab w:val="right" w:pos="8931"/>
        </w:tabs>
        <w:spacing w:line="480" w:lineRule="auto"/>
        <w:jc w:val="both"/>
        <w:outlineLvl w:val="0"/>
        <w:rPr>
          <w:bCs/>
        </w:rPr>
      </w:pPr>
      <w:r>
        <w:rPr>
          <w:bCs/>
        </w:rPr>
        <w:t xml:space="preserve">As each opera company in the UK </w:t>
      </w:r>
      <w:r w:rsidR="00F80A3C">
        <w:rPr>
          <w:bCs/>
        </w:rPr>
        <w:t>operates differently</w:t>
      </w:r>
      <w:r>
        <w:rPr>
          <w:bCs/>
        </w:rPr>
        <w:t xml:space="preserve">, it is important to understand a little about </w:t>
      </w:r>
      <w:r w:rsidR="00B17E89">
        <w:rPr>
          <w:bCs/>
        </w:rPr>
        <w:t xml:space="preserve">the </w:t>
      </w:r>
      <w:r>
        <w:rPr>
          <w:bCs/>
        </w:rPr>
        <w:t>backgrounds</w:t>
      </w:r>
      <w:r w:rsidR="00B17E89">
        <w:rPr>
          <w:bCs/>
        </w:rPr>
        <w:t xml:space="preserve"> of the key organisations </w:t>
      </w:r>
      <w:r w:rsidR="006473EA">
        <w:rPr>
          <w:bCs/>
        </w:rPr>
        <w:t>that</w:t>
      </w:r>
      <w:r w:rsidR="00B17E89">
        <w:rPr>
          <w:bCs/>
        </w:rPr>
        <w:t xml:space="preserve"> will form the basis of this research</w:t>
      </w:r>
      <w:r>
        <w:rPr>
          <w:bCs/>
        </w:rPr>
        <w:t>.</w:t>
      </w:r>
    </w:p>
    <w:p w14:paraId="183D0A2B" w14:textId="77777777" w:rsidR="00642E6E" w:rsidRPr="00642E6E" w:rsidRDefault="00642E6E" w:rsidP="00642E6E">
      <w:pPr>
        <w:tabs>
          <w:tab w:val="left" w:pos="851"/>
          <w:tab w:val="left" w:pos="1701"/>
          <w:tab w:val="left" w:pos="3689"/>
          <w:tab w:val="left" w:pos="6804"/>
          <w:tab w:val="right" w:pos="8222"/>
          <w:tab w:val="right" w:pos="8931"/>
        </w:tabs>
        <w:spacing w:line="480" w:lineRule="auto"/>
        <w:outlineLvl w:val="0"/>
        <w:rPr>
          <w:bCs/>
        </w:rPr>
      </w:pPr>
    </w:p>
    <w:p w14:paraId="2934735D" w14:textId="57CD3301" w:rsidR="00986DD0" w:rsidRPr="00114914" w:rsidRDefault="00D9174C" w:rsidP="00986DD0">
      <w:pPr>
        <w:tabs>
          <w:tab w:val="left" w:pos="851"/>
          <w:tab w:val="left" w:pos="1701"/>
          <w:tab w:val="left" w:pos="6804"/>
          <w:tab w:val="right" w:pos="8222"/>
          <w:tab w:val="right" w:pos="8931"/>
        </w:tabs>
        <w:spacing w:line="480" w:lineRule="auto"/>
        <w:jc w:val="both"/>
        <w:outlineLvl w:val="0"/>
        <w:rPr>
          <w:bCs/>
          <w:color w:val="00B050"/>
        </w:rPr>
      </w:pPr>
      <w:r>
        <w:rPr>
          <w:b/>
          <w:color w:val="00B050"/>
        </w:rPr>
        <w:t>1</w:t>
      </w:r>
      <w:r w:rsidR="00986DD0">
        <w:rPr>
          <w:b/>
          <w:color w:val="00B050"/>
        </w:rPr>
        <w:t>.</w:t>
      </w:r>
      <w:r w:rsidR="00642E6E">
        <w:rPr>
          <w:b/>
          <w:color w:val="00B050"/>
        </w:rPr>
        <w:t>3.1</w:t>
      </w:r>
      <w:r w:rsidR="00986DD0" w:rsidRPr="00114914">
        <w:rPr>
          <w:b/>
          <w:color w:val="00B050"/>
        </w:rPr>
        <w:tab/>
      </w:r>
      <w:r w:rsidR="00986DD0">
        <w:rPr>
          <w:b/>
          <w:color w:val="00B050"/>
        </w:rPr>
        <w:t>Royal Opera House</w:t>
      </w:r>
    </w:p>
    <w:p w14:paraId="5C3A8396" w14:textId="77777777" w:rsidR="00986DD0" w:rsidRPr="00A206E6" w:rsidRDefault="00986DD0" w:rsidP="00986DD0">
      <w:pPr>
        <w:tabs>
          <w:tab w:val="left" w:pos="851"/>
          <w:tab w:val="left" w:pos="1701"/>
          <w:tab w:val="left" w:pos="6804"/>
          <w:tab w:val="right" w:pos="8222"/>
          <w:tab w:val="right" w:pos="8931"/>
        </w:tabs>
        <w:spacing w:line="480" w:lineRule="auto"/>
        <w:jc w:val="both"/>
        <w:outlineLvl w:val="0"/>
        <w:rPr>
          <w:bCs/>
        </w:rPr>
      </w:pPr>
      <w:r>
        <w:rPr>
          <w:bCs/>
        </w:rPr>
        <w:t>The site of the Royal Opera House in Covent Garden has been the location of a theatre since the early 18th century (Royal Opera House, 2019), and the current organisation is the UK’s international opera house, operating at the same level as other international houses around the world such as The Metropolitan Opera in New York and La Scala in Milan. Based in Covent Garden in London, it produces opera and ballet, with 318 performances in the 2017/18 season producing a turnover of £138m (</w:t>
      </w:r>
      <w:r>
        <w:rPr>
          <w:bCs/>
          <w:color w:val="121212"/>
        </w:rPr>
        <w:t>Covent Garden Foundation Limited, 2019). It is the UK’s busiest opera company, employing the most people, producing the largest number of performances and generating the largest income, earned and unearned.</w:t>
      </w:r>
    </w:p>
    <w:p w14:paraId="4BD6F24D" w14:textId="77777777" w:rsidR="00986DD0" w:rsidRDefault="00986DD0" w:rsidP="00986DD0">
      <w:pPr>
        <w:tabs>
          <w:tab w:val="left" w:pos="851"/>
          <w:tab w:val="left" w:pos="1701"/>
          <w:tab w:val="left" w:pos="6804"/>
          <w:tab w:val="right" w:pos="8222"/>
          <w:tab w:val="right" w:pos="8931"/>
        </w:tabs>
        <w:spacing w:line="480" w:lineRule="auto"/>
        <w:jc w:val="both"/>
        <w:outlineLvl w:val="0"/>
        <w:rPr>
          <w:bCs/>
          <w:color w:val="121212"/>
        </w:rPr>
      </w:pPr>
    </w:p>
    <w:p w14:paraId="101A4187" w14:textId="57D3F019"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86DD0">
        <w:rPr>
          <w:b/>
          <w:color w:val="00B050"/>
        </w:rPr>
        <w:t>.</w:t>
      </w:r>
      <w:r w:rsidR="00642E6E">
        <w:rPr>
          <w:b/>
          <w:color w:val="00B050"/>
        </w:rPr>
        <w:t>3</w:t>
      </w:r>
      <w:r w:rsidR="00986DD0" w:rsidRPr="00114914">
        <w:rPr>
          <w:b/>
          <w:color w:val="00B050"/>
        </w:rPr>
        <w:t>.</w:t>
      </w:r>
      <w:r w:rsidR="00986DD0">
        <w:rPr>
          <w:b/>
          <w:color w:val="00B050"/>
        </w:rPr>
        <w:t>2</w:t>
      </w:r>
      <w:r w:rsidR="00986DD0" w:rsidRPr="00114914">
        <w:rPr>
          <w:b/>
          <w:color w:val="00B050"/>
        </w:rPr>
        <w:tab/>
      </w:r>
      <w:r w:rsidR="00986DD0">
        <w:rPr>
          <w:b/>
          <w:color w:val="00B050"/>
        </w:rPr>
        <w:t>English National Opera</w:t>
      </w:r>
    </w:p>
    <w:p w14:paraId="5A508B71" w14:textId="44F290CE" w:rsidR="00986DD0" w:rsidRDefault="00986DD0" w:rsidP="00986DD0">
      <w:pPr>
        <w:tabs>
          <w:tab w:val="left" w:pos="851"/>
          <w:tab w:val="left" w:pos="1701"/>
          <w:tab w:val="left" w:pos="6804"/>
          <w:tab w:val="right" w:pos="8222"/>
          <w:tab w:val="right" w:pos="8931"/>
        </w:tabs>
        <w:spacing w:line="480" w:lineRule="auto"/>
        <w:jc w:val="both"/>
        <w:outlineLvl w:val="0"/>
        <w:rPr>
          <w:bCs/>
        </w:rPr>
      </w:pPr>
      <w:r>
        <w:rPr>
          <w:bCs/>
        </w:rPr>
        <w:t>English National Opera’s progenitor dates back to 1931, when Lilian Baylis presented opera at London’s Sadler’s Wells Theatre (English National Opera, no date). It is the UK’s leading domestic house, present</w:t>
      </w:r>
      <w:r w:rsidR="00F80A3C">
        <w:rPr>
          <w:bCs/>
        </w:rPr>
        <w:t>ing</w:t>
      </w:r>
      <w:r>
        <w:rPr>
          <w:bCs/>
        </w:rPr>
        <w:t xml:space="preserve"> all works in English and employing more UK-based </w:t>
      </w:r>
      <w:r w:rsidR="00F80A3C">
        <w:rPr>
          <w:bCs/>
        </w:rPr>
        <w:t xml:space="preserve">artists </w:t>
      </w:r>
      <w:r>
        <w:rPr>
          <w:bCs/>
        </w:rPr>
        <w:t xml:space="preserve">than </w:t>
      </w:r>
      <w:r w:rsidR="003E074D">
        <w:rPr>
          <w:bCs/>
        </w:rPr>
        <w:t xml:space="preserve">the </w:t>
      </w:r>
      <w:r>
        <w:rPr>
          <w:bCs/>
        </w:rPr>
        <w:t xml:space="preserve">Royal Opera House. It operates at a lower level </w:t>
      </w:r>
      <w:r w:rsidR="00F80A3C">
        <w:rPr>
          <w:bCs/>
        </w:rPr>
        <w:t xml:space="preserve">of activity </w:t>
      </w:r>
      <w:r>
        <w:rPr>
          <w:bCs/>
        </w:rPr>
        <w:t xml:space="preserve">than </w:t>
      </w:r>
      <w:r w:rsidR="003E074D">
        <w:rPr>
          <w:bCs/>
        </w:rPr>
        <w:t xml:space="preserve">the </w:t>
      </w:r>
      <w:r>
        <w:rPr>
          <w:bCs/>
        </w:rPr>
        <w:t>Royal Opera House, with 95 performances raising revenue of £36m in the 2017/18 season (English National Opera, 2019)</w:t>
      </w:r>
      <w:r w:rsidR="006473EA">
        <w:rPr>
          <w:bCs/>
        </w:rPr>
        <w:t xml:space="preserve">. The company’s activities were </w:t>
      </w:r>
      <w:r>
        <w:rPr>
          <w:bCs/>
        </w:rPr>
        <w:t xml:space="preserve">recently reduced following the Arts Council England cuts when the number of productions </w:t>
      </w:r>
      <w:r w:rsidR="006473EA">
        <w:rPr>
          <w:bCs/>
        </w:rPr>
        <w:t xml:space="preserve">fell </w:t>
      </w:r>
      <w:r>
        <w:rPr>
          <w:bCs/>
        </w:rPr>
        <w:t>from eleven to eight and the chorus were put on part-</w:t>
      </w:r>
      <w:r w:rsidR="00F80A3C">
        <w:rPr>
          <w:bCs/>
        </w:rPr>
        <w:t xml:space="preserve">year </w:t>
      </w:r>
      <w:r>
        <w:rPr>
          <w:bCs/>
        </w:rPr>
        <w:t>contracts (</w:t>
      </w:r>
      <w:r>
        <w:rPr>
          <w:color w:val="000000"/>
        </w:rPr>
        <w:t>Singh, 2017).</w:t>
      </w:r>
    </w:p>
    <w:p w14:paraId="5F025F1E" w14:textId="07CB9BF6" w:rsidR="00986DD0" w:rsidRDefault="00986DD0" w:rsidP="00986DD0">
      <w:pPr>
        <w:tabs>
          <w:tab w:val="left" w:pos="851"/>
          <w:tab w:val="left" w:pos="1701"/>
          <w:tab w:val="left" w:pos="6804"/>
          <w:tab w:val="right" w:pos="8222"/>
          <w:tab w:val="right" w:pos="8931"/>
        </w:tabs>
        <w:spacing w:line="480" w:lineRule="auto"/>
        <w:jc w:val="both"/>
        <w:outlineLvl w:val="0"/>
        <w:rPr>
          <w:bCs/>
        </w:rPr>
      </w:pPr>
    </w:p>
    <w:p w14:paraId="195E2032" w14:textId="77777777" w:rsidR="002423A3" w:rsidRDefault="002423A3" w:rsidP="00986DD0">
      <w:pPr>
        <w:tabs>
          <w:tab w:val="left" w:pos="851"/>
          <w:tab w:val="left" w:pos="1701"/>
          <w:tab w:val="left" w:pos="6804"/>
          <w:tab w:val="right" w:pos="8222"/>
          <w:tab w:val="right" w:pos="8931"/>
        </w:tabs>
        <w:spacing w:line="480" w:lineRule="auto"/>
        <w:jc w:val="both"/>
        <w:outlineLvl w:val="0"/>
        <w:rPr>
          <w:bCs/>
        </w:rPr>
      </w:pPr>
    </w:p>
    <w:p w14:paraId="7907DF68" w14:textId="64D1D23B"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1</w:t>
      </w:r>
      <w:r w:rsidR="00986DD0">
        <w:rPr>
          <w:b/>
          <w:color w:val="00B050"/>
        </w:rPr>
        <w:t>.</w:t>
      </w:r>
      <w:r w:rsidR="00642E6E">
        <w:rPr>
          <w:b/>
          <w:color w:val="00B050"/>
        </w:rPr>
        <w:t>3</w:t>
      </w:r>
      <w:r w:rsidR="00986DD0" w:rsidRPr="00114914">
        <w:rPr>
          <w:b/>
          <w:color w:val="00B050"/>
        </w:rPr>
        <w:t>.</w:t>
      </w:r>
      <w:r w:rsidR="00986DD0">
        <w:rPr>
          <w:b/>
          <w:color w:val="00B050"/>
        </w:rPr>
        <w:t>3</w:t>
      </w:r>
      <w:r w:rsidR="00986DD0" w:rsidRPr="00114914">
        <w:rPr>
          <w:b/>
          <w:color w:val="00B050"/>
        </w:rPr>
        <w:tab/>
      </w:r>
      <w:r w:rsidR="00986DD0">
        <w:rPr>
          <w:b/>
          <w:color w:val="00B050"/>
        </w:rPr>
        <w:t>Welsh National Opera</w:t>
      </w:r>
    </w:p>
    <w:p w14:paraId="39B38431" w14:textId="77777777" w:rsidR="00C359E4" w:rsidRDefault="00986DD0" w:rsidP="00986DD0">
      <w:pPr>
        <w:tabs>
          <w:tab w:val="left" w:pos="851"/>
          <w:tab w:val="left" w:pos="1701"/>
          <w:tab w:val="left" w:pos="6804"/>
          <w:tab w:val="right" w:pos="8222"/>
          <w:tab w:val="right" w:pos="8931"/>
        </w:tabs>
        <w:spacing w:line="480" w:lineRule="auto"/>
        <w:jc w:val="both"/>
        <w:outlineLvl w:val="0"/>
        <w:rPr>
          <w:bCs/>
        </w:rPr>
      </w:pPr>
      <w:r>
        <w:rPr>
          <w:bCs/>
        </w:rPr>
        <w:t>Welsh National Opera, based in Cardiff, was founded in 1943 (Welsh National Opera, 2019), and presents opera in Wales and the west of England, receiving funding from both Arts Council England and The Arts Council of Wales. It operates at a similar level to English National Opera on approximately half the budget, with 110 performances generating a turnover of £16.9m in the 2017/18 season (Welsh National Opera Limited, 2019).</w:t>
      </w:r>
      <w:r w:rsidR="00E711D2">
        <w:rPr>
          <w:bCs/>
        </w:rPr>
        <w:t xml:space="preserve"> </w:t>
      </w:r>
    </w:p>
    <w:p w14:paraId="42F9D852" w14:textId="77777777" w:rsidR="00C359E4" w:rsidRDefault="00C359E4" w:rsidP="00986DD0">
      <w:pPr>
        <w:tabs>
          <w:tab w:val="left" w:pos="851"/>
          <w:tab w:val="left" w:pos="1701"/>
          <w:tab w:val="left" w:pos="6804"/>
          <w:tab w:val="right" w:pos="8222"/>
          <w:tab w:val="right" w:pos="8931"/>
        </w:tabs>
        <w:spacing w:line="480" w:lineRule="auto"/>
        <w:jc w:val="both"/>
        <w:outlineLvl w:val="0"/>
        <w:rPr>
          <w:bCs/>
        </w:rPr>
      </w:pPr>
    </w:p>
    <w:p w14:paraId="71656818" w14:textId="36E32471" w:rsidR="00986DD0" w:rsidRPr="00C359E4" w:rsidRDefault="00D9174C" w:rsidP="00986DD0">
      <w:pPr>
        <w:tabs>
          <w:tab w:val="left" w:pos="851"/>
          <w:tab w:val="left" w:pos="1701"/>
          <w:tab w:val="left" w:pos="6804"/>
          <w:tab w:val="right" w:pos="8222"/>
          <w:tab w:val="right" w:pos="8931"/>
        </w:tabs>
        <w:spacing w:line="480" w:lineRule="auto"/>
        <w:jc w:val="both"/>
        <w:outlineLvl w:val="0"/>
        <w:rPr>
          <w:bCs/>
        </w:rPr>
      </w:pPr>
      <w:r>
        <w:rPr>
          <w:b/>
          <w:color w:val="00B050"/>
        </w:rPr>
        <w:t>1</w:t>
      </w:r>
      <w:r w:rsidR="00986DD0">
        <w:rPr>
          <w:b/>
          <w:color w:val="00B050"/>
        </w:rPr>
        <w:t>.</w:t>
      </w:r>
      <w:r w:rsidR="00642E6E">
        <w:rPr>
          <w:b/>
          <w:color w:val="00B050"/>
        </w:rPr>
        <w:t>3</w:t>
      </w:r>
      <w:r w:rsidR="00986DD0" w:rsidRPr="00114914">
        <w:rPr>
          <w:b/>
          <w:color w:val="00B050"/>
        </w:rPr>
        <w:t>.</w:t>
      </w:r>
      <w:r w:rsidR="00986DD0">
        <w:rPr>
          <w:b/>
          <w:color w:val="00B050"/>
        </w:rPr>
        <w:t>4</w:t>
      </w:r>
      <w:r w:rsidR="00986DD0" w:rsidRPr="00114914">
        <w:rPr>
          <w:b/>
          <w:color w:val="00B050"/>
        </w:rPr>
        <w:tab/>
      </w:r>
      <w:r w:rsidR="00986DD0">
        <w:rPr>
          <w:b/>
          <w:color w:val="00B050"/>
        </w:rPr>
        <w:t>Opera North</w:t>
      </w:r>
    </w:p>
    <w:p w14:paraId="5A5761F8" w14:textId="0E890426" w:rsidR="00986DD0" w:rsidRDefault="00986DD0" w:rsidP="00986DD0">
      <w:pPr>
        <w:tabs>
          <w:tab w:val="left" w:pos="851"/>
          <w:tab w:val="left" w:pos="1701"/>
          <w:tab w:val="left" w:pos="6804"/>
          <w:tab w:val="right" w:pos="8222"/>
          <w:tab w:val="right" w:pos="8931"/>
        </w:tabs>
        <w:spacing w:line="480" w:lineRule="auto"/>
        <w:jc w:val="both"/>
        <w:outlineLvl w:val="0"/>
        <w:rPr>
          <w:bCs/>
        </w:rPr>
      </w:pPr>
      <w:r>
        <w:rPr>
          <w:bCs/>
        </w:rPr>
        <w:t>Opera North, like Welsh National Opera, presents opera from a home base and on a tour of theatres – Leeds, and cities in the north of England. Founded in 1977 as an offshoot of English National Opera (</w:t>
      </w:r>
      <w:r>
        <w:t>University of Leeds, 2019), it presented 141 operas and concerts in 2017/18 with a turnover of £17.7m</w:t>
      </w:r>
      <w:r w:rsidR="00596AFF">
        <w:t xml:space="preserve"> (Opera North Limited, 2018)</w:t>
      </w:r>
      <w:r>
        <w:t xml:space="preserve">. The company operates at a similar level to Welsh National Opera with the orchestra increasing the company’s number of performances </w:t>
      </w:r>
      <w:r w:rsidR="006473EA">
        <w:t>through</w:t>
      </w:r>
      <w:r>
        <w:t xml:space="preserve"> an extensive concert programme away from the opera stage.</w:t>
      </w:r>
    </w:p>
    <w:p w14:paraId="65564DAB" w14:textId="77777777" w:rsidR="00986DD0" w:rsidRDefault="00986DD0" w:rsidP="00986DD0">
      <w:pPr>
        <w:tabs>
          <w:tab w:val="left" w:pos="851"/>
          <w:tab w:val="left" w:pos="1701"/>
          <w:tab w:val="left" w:pos="6804"/>
          <w:tab w:val="right" w:pos="8222"/>
          <w:tab w:val="right" w:pos="8931"/>
        </w:tabs>
        <w:spacing w:line="480" w:lineRule="auto"/>
        <w:jc w:val="both"/>
        <w:outlineLvl w:val="0"/>
        <w:rPr>
          <w:bCs/>
        </w:rPr>
      </w:pPr>
    </w:p>
    <w:p w14:paraId="3AEE8C83" w14:textId="45B45C3A"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86DD0">
        <w:rPr>
          <w:b/>
          <w:color w:val="00B050"/>
        </w:rPr>
        <w:t>.</w:t>
      </w:r>
      <w:r w:rsidR="00642E6E">
        <w:rPr>
          <w:b/>
          <w:color w:val="00B050"/>
        </w:rPr>
        <w:t>3</w:t>
      </w:r>
      <w:r w:rsidR="00986DD0">
        <w:rPr>
          <w:b/>
          <w:color w:val="00B050"/>
        </w:rPr>
        <w:t>.5</w:t>
      </w:r>
      <w:r w:rsidR="00986DD0" w:rsidRPr="00114914">
        <w:rPr>
          <w:b/>
          <w:color w:val="00B050"/>
        </w:rPr>
        <w:tab/>
      </w:r>
      <w:r w:rsidR="00986DD0">
        <w:rPr>
          <w:b/>
          <w:color w:val="00B050"/>
        </w:rPr>
        <w:t>Glyndebourne</w:t>
      </w:r>
    </w:p>
    <w:p w14:paraId="305E0F55" w14:textId="77777777" w:rsidR="00C359E4" w:rsidRDefault="00986DD0" w:rsidP="00986DD0">
      <w:pPr>
        <w:tabs>
          <w:tab w:val="left" w:pos="851"/>
          <w:tab w:val="left" w:pos="1701"/>
          <w:tab w:val="left" w:pos="6804"/>
          <w:tab w:val="right" w:pos="8222"/>
          <w:tab w:val="right" w:pos="8931"/>
        </w:tabs>
        <w:spacing w:line="480" w:lineRule="auto"/>
        <w:jc w:val="both"/>
        <w:outlineLvl w:val="0"/>
        <w:rPr>
          <w:bCs/>
        </w:rPr>
      </w:pPr>
      <w:r>
        <w:rPr>
          <w:bCs/>
        </w:rPr>
        <w:t xml:space="preserve">Glyndebourne is a private opera house, built in 1934 in the </w:t>
      </w:r>
      <w:r w:rsidR="00FC6962">
        <w:rPr>
          <w:bCs/>
        </w:rPr>
        <w:t>beautiful</w:t>
      </w:r>
      <w:r>
        <w:rPr>
          <w:bCs/>
        </w:rPr>
        <w:t xml:space="preserve"> grounds of John Christie’s Sussex home</w:t>
      </w:r>
      <w:r w:rsidR="006473EA">
        <w:rPr>
          <w:bCs/>
        </w:rPr>
        <w:t xml:space="preserve"> </w:t>
      </w:r>
      <w:r>
        <w:rPr>
          <w:bCs/>
        </w:rPr>
        <w:t xml:space="preserve">(Glyndebourne, 2019). Since then the theatre has been improved several times, increasing its capacity from 300 to 1,200, with the 2017 season presenting 120 performances with a turnover of £30.7m (Glyndebourne Productions Limited, 2019). </w:t>
      </w:r>
      <w:r w:rsidR="00642E6E">
        <w:rPr>
          <w:bCs/>
        </w:rPr>
        <w:t>This positions</w:t>
      </w:r>
      <w:r>
        <w:rPr>
          <w:bCs/>
        </w:rPr>
        <w:t xml:space="preserve"> the company close to English National Opera in terms of financial size and artistic output. However, Glyndebourne is notable for receiving no public funding for its </w:t>
      </w:r>
      <w:r w:rsidR="00642E6E">
        <w:rPr>
          <w:bCs/>
        </w:rPr>
        <w:t xml:space="preserve">black-tie, long-picnic-interval </w:t>
      </w:r>
      <w:r>
        <w:rPr>
          <w:bCs/>
        </w:rPr>
        <w:t xml:space="preserve">Festival performances (at its Sussex home during the Summer), but only for its </w:t>
      </w:r>
      <w:r w:rsidR="00642E6E">
        <w:rPr>
          <w:bCs/>
        </w:rPr>
        <w:t xml:space="preserve">less formal </w:t>
      </w:r>
      <w:r>
        <w:rPr>
          <w:bCs/>
        </w:rPr>
        <w:t>Autumn tour – receiving £1.6m from Arts Council England (ibid.) compared to English National Opera’s £12.3m (English National Opera, 2019).</w:t>
      </w:r>
    </w:p>
    <w:p w14:paraId="740E7FB2" w14:textId="505D8FAF" w:rsidR="00986DD0" w:rsidRPr="00C359E4" w:rsidRDefault="00D9174C" w:rsidP="00986DD0">
      <w:pPr>
        <w:tabs>
          <w:tab w:val="left" w:pos="851"/>
          <w:tab w:val="left" w:pos="1701"/>
          <w:tab w:val="left" w:pos="6804"/>
          <w:tab w:val="right" w:pos="8222"/>
          <w:tab w:val="right" w:pos="8931"/>
        </w:tabs>
        <w:spacing w:line="480" w:lineRule="auto"/>
        <w:jc w:val="both"/>
        <w:outlineLvl w:val="0"/>
        <w:rPr>
          <w:bCs/>
        </w:rPr>
      </w:pPr>
      <w:r>
        <w:rPr>
          <w:b/>
          <w:color w:val="00B050"/>
        </w:rPr>
        <w:lastRenderedPageBreak/>
        <w:t>1</w:t>
      </w:r>
      <w:r w:rsidR="00986DD0">
        <w:rPr>
          <w:b/>
          <w:color w:val="00B050"/>
        </w:rPr>
        <w:t>.</w:t>
      </w:r>
      <w:r w:rsidR="00642E6E">
        <w:rPr>
          <w:b/>
          <w:color w:val="00B050"/>
        </w:rPr>
        <w:t>3</w:t>
      </w:r>
      <w:r w:rsidR="00986DD0" w:rsidRPr="00114914">
        <w:rPr>
          <w:b/>
          <w:color w:val="00B050"/>
        </w:rPr>
        <w:t>.</w:t>
      </w:r>
      <w:r w:rsidR="00986DD0">
        <w:rPr>
          <w:b/>
          <w:color w:val="00B050"/>
        </w:rPr>
        <w:t>6</w:t>
      </w:r>
      <w:r w:rsidR="00986DD0" w:rsidRPr="00114914">
        <w:rPr>
          <w:b/>
          <w:color w:val="00B050"/>
        </w:rPr>
        <w:tab/>
      </w:r>
      <w:r w:rsidR="00986DD0">
        <w:rPr>
          <w:b/>
          <w:color w:val="00B050"/>
        </w:rPr>
        <w:t>Scottish Opera</w:t>
      </w:r>
    </w:p>
    <w:p w14:paraId="6B45C41A" w14:textId="07E10DFA" w:rsidR="00986DD0" w:rsidRDefault="00986DD0" w:rsidP="00986DD0">
      <w:pPr>
        <w:tabs>
          <w:tab w:val="left" w:pos="851"/>
          <w:tab w:val="left" w:pos="1701"/>
          <w:tab w:val="left" w:pos="6804"/>
          <w:tab w:val="right" w:pos="8222"/>
          <w:tab w:val="right" w:pos="8931"/>
        </w:tabs>
        <w:spacing w:line="480" w:lineRule="auto"/>
        <w:jc w:val="both"/>
        <w:outlineLvl w:val="0"/>
        <w:rPr>
          <w:bCs/>
        </w:rPr>
      </w:pPr>
      <w:r>
        <w:rPr>
          <w:bCs/>
        </w:rPr>
        <w:t>Scottish Opera was founded in 1962 (Scottish Opera, 2019) and performs at its base in Glasgow and on tour in cities around Scotland. It is smaller than the other main domestic companies, presented just five mainstage productions with a turnover of £11.6m</w:t>
      </w:r>
      <w:r w:rsidR="00FC6962">
        <w:rPr>
          <w:bCs/>
        </w:rPr>
        <w:t>,</w:t>
      </w:r>
      <w:r>
        <w:rPr>
          <w:bCs/>
        </w:rPr>
        <w:t xml:space="preserve"> although it does have an extensive small-scale tour (Scottish Opera, 2019). It is one of five </w:t>
      </w:r>
      <w:r w:rsidR="006473EA">
        <w:rPr>
          <w:bCs/>
        </w:rPr>
        <w:t>N</w:t>
      </w:r>
      <w:r>
        <w:rPr>
          <w:bCs/>
        </w:rPr>
        <w:t xml:space="preserve">ational </w:t>
      </w:r>
      <w:r w:rsidR="006473EA">
        <w:rPr>
          <w:bCs/>
        </w:rPr>
        <w:t>P</w:t>
      </w:r>
      <w:r>
        <w:rPr>
          <w:bCs/>
        </w:rPr>
        <w:t xml:space="preserve">erforming </w:t>
      </w:r>
      <w:r w:rsidR="006473EA">
        <w:rPr>
          <w:bCs/>
        </w:rPr>
        <w:t>C</w:t>
      </w:r>
      <w:r>
        <w:rPr>
          <w:bCs/>
        </w:rPr>
        <w:t>ompanies that receives funding directly from the Scottish Government.</w:t>
      </w:r>
    </w:p>
    <w:p w14:paraId="6E80FDC6" w14:textId="77777777" w:rsidR="00986DD0" w:rsidRDefault="00986DD0" w:rsidP="00986DD0">
      <w:pPr>
        <w:tabs>
          <w:tab w:val="left" w:pos="851"/>
          <w:tab w:val="left" w:pos="1701"/>
          <w:tab w:val="left" w:pos="6804"/>
          <w:tab w:val="right" w:pos="8222"/>
          <w:tab w:val="right" w:pos="8931"/>
        </w:tabs>
        <w:spacing w:line="480" w:lineRule="auto"/>
        <w:jc w:val="both"/>
        <w:outlineLvl w:val="0"/>
        <w:rPr>
          <w:bCs/>
        </w:rPr>
      </w:pPr>
    </w:p>
    <w:p w14:paraId="65947729" w14:textId="78FEB423"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86DD0">
        <w:rPr>
          <w:b/>
          <w:color w:val="00B050"/>
        </w:rPr>
        <w:t>.</w:t>
      </w:r>
      <w:r w:rsidR="00642E6E">
        <w:rPr>
          <w:b/>
          <w:color w:val="00B050"/>
        </w:rPr>
        <w:t>3</w:t>
      </w:r>
      <w:r w:rsidR="00986DD0" w:rsidRPr="00114914">
        <w:rPr>
          <w:b/>
          <w:color w:val="00B050"/>
        </w:rPr>
        <w:t>.</w:t>
      </w:r>
      <w:r w:rsidR="00986DD0">
        <w:rPr>
          <w:b/>
          <w:color w:val="00B050"/>
        </w:rPr>
        <w:t>7</w:t>
      </w:r>
      <w:r w:rsidR="00986DD0" w:rsidRPr="00114914">
        <w:rPr>
          <w:b/>
          <w:color w:val="00B050"/>
        </w:rPr>
        <w:tab/>
      </w:r>
      <w:proofErr w:type="spellStart"/>
      <w:r w:rsidR="00986DD0">
        <w:rPr>
          <w:b/>
          <w:color w:val="00B050"/>
        </w:rPr>
        <w:t>Garsington</w:t>
      </w:r>
      <w:proofErr w:type="spellEnd"/>
      <w:r w:rsidR="00986DD0">
        <w:rPr>
          <w:b/>
          <w:color w:val="00B050"/>
        </w:rPr>
        <w:t xml:space="preserve"> Opera</w:t>
      </w:r>
    </w:p>
    <w:p w14:paraId="0BAC3ED5" w14:textId="3C3DD9F2" w:rsidR="00986DD0" w:rsidRDefault="00986DD0" w:rsidP="00986DD0">
      <w:pPr>
        <w:tabs>
          <w:tab w:val="left" w:pos="851"/>
          <w:tab w:val="left" w:pos="1701"/>
          <w:tab w:val="left" w:pos="6804"/>
          <w:tab w:val="right" w:pos="8222"/>
          <w:tab w:val="right" w:pos="8931"/>
        </w:tabs>
        <w:spacing w:line="480" w:lineRule="auto"/>
        <w:jc w:val="both"/>
        <w:outlineLvl w:val="0"/>
        <w:rPr>
          <w:bCs/>
        </w:rPr>
      </w:pPr>
      <w:proofErr w:type="spellStart"/>
      <w:r>
        <w:rPr>
          <w:bCs/>
        </w:rPr>
        <w:t>Garsington</w:t>
      </w:r>
      <w:proofErr w:type="spellEnd"/>
      <w:r>
        <w:rPr>
          <w:bCs/>
        </w:rPr>
        <w:t xml:space="preserve"> Opera was one of the first country-house opera companies to imitate </w:t>
      </w:r>
      <w:proofErr w:type="spellStart"/>
      <w:r>
        <w:rPr>
          <w:bCs/>
        </w:rPr>
        <w:t>Glyndeboune’s</w:t>
      </w:r>
      <w:proofErr w:type="spellEnd"/>
      <w:r>
        <w:rPr>
          <w:bCs/>
        </w:rPr>
        <w:t xml:space="preserve"> long-interval business plan, presenting al-fresco performances to picnicking </w:t>
      </w:r>
      <w:proofErr w:type="gramStart"/>
      <w:r>
        <w:rPr>
          <w:bCs/>
        </w:rPr>
        <w:t>opera-goers</w:t>
      </w:r>
      <w:proofErr w:type="gramEnd"/>
      <w:r>
        <w:rPr>
          <w:bCs/>
        </w:rPr>
        <w:t xml:space="preserve"> at premium prices since its inception in 1989 (</w:t>
      </w:r>
      <w:proofErr w:type="spellStart"/>
      <w:r>
        <w:rPr>
          <w:bCs/>
        </w:rPr>
        <w:t>Garsington</w:t>
      </w:r>
      <w:proofErr w:type="spellEnd"/>
      <w:r>
        <w:rPr>
          <w:bCs/>
        </w:rPr>
        <w:t xml:space="preserve"> Opera, no date). It receives minimal public subsidy (for educational and outreach work), and its 35 performances provide a turnover of £6.4m (</w:t>
      </w:r>
      <w:proofErr w:type="spellStart"/>
      <w:r>
        <w:rPr>
          <w:bCs/>
        </w:rPr>
        <w:t>Garsington</w:t>
      </w:r>
      <w:proofErr w:type="spellEnd"/>
      <w:r>
        <w:rPr>
          <w:bCs/>
        </w:rPr>
        <w:t xml:space="preserve"> Opera Limited, 2019). In 2011, it moved from the Oxfordshire home of its founder, </w:t>
      </w:r>
      <w:r w:rsidR="00C359E4">
        <w:rPr>
          <w:bCs/>
        </w:rPr>
        <w:t xml:space="preserve">the late </w:t>
      </w:r>
      <w:r>
        <w:rPr>
          <w:bCs/>
        </w:rPr>
        <w:t xml:space="preserve">Leonard </w:t>
      </w:r>
      <w:proofErr w:type="spellStart"/>
      <w:r>
        <w:rPr>
          <w:bCs/>
        </w:rPr>
        <w:t>Ingrams</w:t>
      </w:r>
      <w:proofErr w:type="spellEnd"/>
      <w:r>
        <w:rPr>
          <w:bCs/>
        </w:rPr>
        <w:t>, to Wormsley Park, the estate of the Getty family in Buckinghamshire.</w:t>
      </w:r>
    </w:p>
    <w:p w14:paraId="69F32A2C" w14:textId="77777777" w:rsidR="00986DD0" w:rsidRDefault="00986DD0" w:rsidP="00986DD0">
      <w:pPr>
        <w:tabs>
          <w:tab w:val="left" w:pos="851"/>
          <w:tab w:val="left" w:pos="1701"/>
          <w:tab w:val="left" w:pos="6804"/>
          <w:tab w:val="right" w:pos="8222"/>
          <w:tab w:val="right" w:pos="8931"/>
        </w:tabs>
        <w:spacing w:line="480" w:lineRule="auto"/>
        <w:jc w:val="both"/>
        <w:outlineLvl w:val="0"/>
        <w:rPr>
          <w:bCs/>
        </w:rPr>
      </w:pPr>
    </w:p>
    <w:p w14:paraId="30A5CE0D" w14:textId="7E9BAF41"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86DD0">
        <w:rPr>
          <w:b/>
          <w:color w:val="00B050"/>
        </w:rPr>
        <w:t>.</w:t>
      </w:r>
      <w:r w:rsidR="00642E6E">
        <w:rPr>
          <w:b/>
          <w:color w:val="00B050"/>
        </w:rPr>
        <w:t>3</w:t>
      </w:r>
      <w:r w:rsidR="00986DD0" w:rsidRPr="00114914">
        <w:rPr>
          <w:b/>
          <w:color w:val="00B050"/>
        </w:rPr>
        <w:t>.</w:t>
      </w:r>
      <w:r w:rsidR="00986DD0">
        <w:rPr>
          <w:b/>
          <w:color w:val="00B050"/>
        </w:rPr>
        <w:t>8</w:t>
      </w:r>
      <w:r w:rsidR="00986DD0" w:rsidRPr="00114914">
        <w:rPr>
          <w:b/>
          <w:color w:val="00B050"/>
        </w:rPr>
        <w:tab/>
      </w:r>
      <w:r w:rsidR="00986DD0">
        <w:rPr>
          <w:b/>
          <w:color w:val="00B050"/>
        </w:rPr>
        <w:t>Grange Park Opera</w:t>
      </w:r>
    </w:p>
    <w:p w14:paraId="63DE8A0F" w14:textId="3585C960" w:rsidR="00986DD0" w:rsidRDefault="00986DD0" w:rsidP="00986DD0">
      <w:pPr>
        <w:tabs>
          <w:tab w:val="left" w:pos="851"/>
          <w:tab w:val="left" w:pos="1701"/>
          <w:tab w:val="left" w:pos="6804"/>
          <w:tab w:val="right" w:pos="8222"/>
          <w:tab w:val="right" w:pos="8931"/>
        </w:tabs>
        <w:spacing w:line="480" w:lineRule="auto"/>
        <w:jc w:val="both"/>
        <w:outlineLvl w:val="0"/>
        <w:rPr>
          <w:bCs/>
        </w:rPr>
      </w:pPr>
      <w:r>
        <w:rPr>
          <w:bCs/>
        </w:rPr>
        <w:t xml:space="preserve">Grange Park Opera was founded in 1998 by </w:t>
      </w:r>
      <w:proofErr w:type="spellStart"/>
      <w:r>
        <w:rPr>
          <w:bCs/>
        </w:rPr>
        <w:t>Wasfi</w:t>
      </w:r>
      <w:proofErr w:type="spellEnd"/>
      <w:r>
        <w:rPr>
          <w:bCs/>
        </w:rPr>
        <w:t xml:space="preserve"> </w:t>
      </w:r>
      <w:proofErr w:type="spellStart"/>
      <w:r>
        <w:rPr>
          <w:bCs/>
        </w:rPr>
        <w:t>Kani</w:t>
      </w:r>
      <w:proofErr w:type="spellEnd"/>
      <w:r>
        <w:rPr>
          <w:bCs/>
        </w:rPr>
        <w:t xml:space="preserve">, the former CEO of </w:t>
      </w:r>
      <w:proofErr w:type="spellStart"/>
      <w:r>
        <w:rPr>
          <w:bCs/>
        </w:rPr>
        <w:t>Garsington</w:t>
      </w:r>
      <w:proofErr w:type="spellEnd"/>
      <w:r>
        <w:rPr>
          <w:bCs/>
        </w:rPr>
        <w:t xml:space="preserve"> Opera (Grange Park Opera, 2019b). The company serves a similar product to a similar clientele as </w:t>
      </w:r>
      <w:proofErr w:type="spellStart"/>
      <w:r>
        <w:rPr>
          <w:bCs/>
        </w:rPr>
        <w:t>Garsington</w:t>
      </w:r>
      <w:proofErr w:type="spellEnd"/>
      <w:r>
        <w:rPr>
          <w:bCs/>
        </w:rPr>
        <w:t xml:space="preserve">, except that the performances </w:t>
      </w:r>
      <w:r w:rsidR="00F74243">
        <w:rPr>
          <w:bCs/>
        </w:rPr>
        <w:t xml:space="preserve">are </w:t>
      </w:r>
      <w:r>
        <w:rPr>
          <w:bCs/>
        </w:rPr>
        <w:t>presented in a permanent theatre</w:t>
      </w:r>
      <w:r w:rsidR="00C04408">
        <w:rPr>
          <w:bCs/>
        </w:rPr>
        <w:t xml:space="preserve"> rather than a temporary </w:t>
      </w:r>
      <w:proofErr w:type="spellStart"/>
      <w:r w:rsidR="000E08B4">
        <w:rPr>
          <w:bCs/>
        </w:rPr>
        <w:t>pavillion</w:t>
      </w:r>
      <w:proofErr w:type="spellEnd"/>
      <w:r>
        <w:rPr>
          <w:bCs/>
        </w:rPr>
        <w:t>. In 2017, the company moved to a new location in Surrey, with the company fundraising the entire costs of building the new theatre from private sources. In 2018</w:t>
      </w:r>
      <w:r w:rsidR="00D87FAA">
        <w:rPr>
          <w:bCs/>
        </w:rPr>
        <w:t>,</w:t>
      </w:r>
      <w:r>
        <w:rPr>
          <w:bCs/>
        </w:rPr>
        <w:t xml:space="preserve"> the company produced 21 performances with a turnover of £4.9m (Grange Park Opera, 2019a).</w:t>
      </w:r>
    </w:p>
    <w:p w14:paraId="6B634A46" w14:textId="3AACC237" w:rsidR="00986DD0" w:rsidRDefault="00986DD0" w:rsidP="00986DD0">
      <w:pPr>
        <w:tabs>
          <w:tab w:val="left" w:pos="851"/>
          <w:tab w:val="left" w:pos="1701"/>
          <w:tab w:val="left" w:pos="6804"/>
          <w:tab w:val="right" w:pos="8222"/>
          <w:tab w:val="right" w:pos="8931"/>
        </w:tabs>
        <w:spacing w:line="480" w:lineRule="auto"/>
        <w:jc w:val="both"/>
        <w:outlineLvl w:val="0"/>
        <w:rPr>
          <w:bCs/>
        </w:rPr>
      </w:pPr>
    </w:p>
    <w:p w14:paraId="10A38516" w14:textId="77777777" w:rsidR="002423A3" w:rsidRDefault="002423A3" w:rsidP="00986DD0">
      <w:pPr>
        <w:tabs>
          <w:tab w:val="left" w:pos="851"/>
          <w:tab w:val="left" w:pos="1701"/>
          <w:tab w:val="left" w:pos="6804"/>
          <w:tab w:val="right" w:pos="8222"/>
          <w:tab w:val="right" w:pos="8931"/>
        </w:tabs>
        <w:spacing w:line="480" w:lineRule="auto"/>
        <w:jc w:val="both"/>
        <w:outlineLvl w:val="0"/>
        <w:rPr>
          <w:bCs/>
        </w:rPr>
      </w:pPr>
    </w:p>
    <w:p w14:paraId="5B253DB0" w14:textId="3959F15D"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1</w:t>
      </w:r>
      <w:r w:rsidR="00986DD0">
        <w:rPr>
          <w:b/>
          <w:color w:val="00B050"/>
        </w:rPr>
        <w:t>.</w:t>
      </w:r>
      <w:r w:rsidR="00642E6E">
        <w:rPr>
          <w:b/>
          <w:color w:val="00B050"/>
        </w:rPr>
        <w:t>3</w:t>
      </w:r>
      <w:r w:rsidR="00986DD0" w:rsidRPr="00114914">
        <w:rPr>
          <w:b/>
          <w:color w:val="00B050"/>
        </w:rPr>
        <w:t>.</w:t>
      </w:r>
      <w:r w:rsidR="00986DD0">
        <w:rPr>
          <w:b/>
          <w:color w:val="00B050"/>
        </w:rPr>
        <w:t>9</w:t>
      </w:r>
      <w:r w:rsidR="00986DD0" w:rsidRPr="00114914">
        <w:rPr>
          <w:b/>
          <w:color w:val="00B050"/>
        </w:rPr>
        <w:tab/>
      </w:r>
      <w:r w:rsidR="00986DD0">
        <w:rPr>
          <w:b/>
          <w:color w:val="00B050"/>
        </w:rPr>
        <w:t>English Touring Opera</w:t>
      </w:r>
    </w:p>
    <w:p w14:paraId="3EBC7642" w14:textId="074D3026" w:rsidR="00986DD0" w:rsidRDefault="00986DD0" w:rsidP="00986DD0">
      <w:pPr>
        <w:tabs>
          <w:tab w:val="left" w:pos="851"/>
          <w:tab w:val="left" w:pos="1701"/>
          <w:tab w:val="left" w:pos="6804"/>
          <w:tab w:val="right" w:pos="8222"/>
          <w:tab w:val="right" w:pos="8931"/>
        </w:tabs>
        <w:spacing w:line="480" w:lineRule="auto"/>
        <w:jc w:val="both"/>
        <w:outlineLvl w:val="0"/>
        <w:rPr>
          <w:bCs/>
        </w:rPr>
      </w:pPr>
      <w:r>
        <w:rPr>
          <w:bCs/>
        </w:rPr>
        <w:t xml:space="preserve">Formed in 1979 </w:t>
      </w:r>
      <w:r w:rsidR="00FC6962">
        <w:rPr>
          <w:bCs/>
        </w:rPr>
        <w:t>under the name</w:t>
      </w:r>
      <w:r>
        <w:rPr>
          <w:bCs/>
        </w:rPr>
        <w:t xml:space="preserve"> Opera 80, English Touring Opera provides small-scale operatic productions at a multitude of venues around England (Quinn, 2016). The 2017/18 season saw them giving 174 performances, including educational </w:t>
      </w:r>
      <w:r w:rsidR="006473EA">
        <w:rPr>
          <w:bCs/>
        </w:rPr>
        <w:t>event</w:t>
      </w:r>
      <w:r>
        <w:rPr>
          <w:bCs/>
        </w:rPr>
        <w:t>s, with a turnover of £3.4m (English Touring Opera Limited, 2019).</w:t>
      </w:r>
    </w:p>
    <w:p w14:paraId="69BA4245" w14:textId="77777777" w:rsidR="009C73AF" w:rsidRDefault="009C73AF" w:rsidP="00986DD0">
      <w:pPr>
        <w:tabs>
          <w:tab w:val="left" w:pos="851"/>
          <w:tab w:val="left" w:pos="1701"/>
          <w:tab w:val="left" w:pos="6804"/>
          <w:tab w:val="right" w:pos="8222"/>
          <w:tab w:val="right" w:pos="8931"/>
        </w:tabs>
        <w:spacing w:line="480" w:lineRule="auto"/>
        <w:jc w:val="both"/>
        <w:outlineLvl w:val="0"/>
        <w:rPr>
          <w:bCs/>
        </w:rPr>
      </w:pPr>
    </w:p>
    <w:p w14:paraId="41A791B1" w14:textId="2AF92D08" w:rsidR="00986DD0" w:rsidRPr="00AA0DE1" w:rsidRDefault="00D9174C" w:rsidP="00986DD0">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86DD0">
        <w:rPr>
          <w:b/>
          <w:color w:val="00B050"/>
        </w:rPr>
        <w:t>.</w:t>
      </w:r>
      <w:r w:rsidR="00642E6E">
        <w:rPr>
          <w:b/>
          <w:color w:val="00B050"/>
        </w:rPr>
        <w:t>3</w:t>
      </w:r>
      <w:r w:rsidR="00986DD0" w:rsidRPr="00114914">
        <w:rPr>
          <w:b/>
          <w:color w:val="00B050"/>
        </w:rPr>
        <w:t>.</w:t>
      </w:r>
      <w:r w:rsidR="00986DD0">
        <w:rPr>
          <w:b/>
          <w:color w:val="00B050"/>
        </w:rPr>
        <w:t>10</w:t>
      </w:r>
      <w:r w:rsidR="00986DD0" w:rsidRPr="00114914">
        <w:rPr>
          <w:b/>
          <w:color w:val="00B050"/>
        </w:rPr>
        <w:tab/>
      </w:r>
      <w:r w:rsidR="00986DD0">
        <w:rPr>
          <w:b/>
          <w:color w:val="00B050"/>
        </w:rPr>
        <w:t>Birmingham Opera</w:t>
      </w:r>
    </w:p>
    <w:p w14:paraId="24C5FFD5" w14:textId="749C9CC6" w:rsidR="002423A3" w:rsidRDefault="00986DD0" w:rsidP="009C73AF">
      <w:pPr>
        <w:tabs>
          <w:tab w:val="left" w:pos="851"/>
          <w:tab w:val="left" w:pos="1701"/>
          <w:tab w:val="left" w:pos="6804"/>
          <w:tab w:val="right" w:pos="8222"/>
          <w:tab w:val="right" w:pos="8931"/>
        </w:tabs>
        <w:spacing w:line="480" w:lineRule="auto"/>
        <w:jc w:val="both"/>
        <w:outlineLvl w:val="0"/>
        <w:rPr>
          <w:bCs/>
          <w:color w:val="121212"/>
        </w:rPr>
      </w:pPr>
      <w:r>
        <w:rPr>
          <w:bCs/>
        </w:rPr>
        <w:t xml:space="preserve">Founded in 1987 by </w:t>
      </w:r>
      <w:r w:rsidR="00FC6962">
        <w:rPr>
          <w:bCs/>
        </w:rPr>
        <w:t xml:space="preserve">opera director </w:t>
      </w:r>
      <w:r>
        <w:rPr>
          <w:bCs/>
        </w:rPr>
        <w:t>Graham Vick (</w:t>
      </w:r>
      <w:r>
        <w:rPr>
          <w:bCs/>
          <w:color w:val="121212"/>
        </w:rPr>
        <w:t xml:space="preserve">Birmingham Opera Company, no date), Birmingham Opera has made its name </w:t>
      </w:r>
      <w:r w:rsidR="00FC6962">
        <w:rPr>
          <w:bCs/>
          <w:color w:val="121212"/>
        </w:rPr>
        <w:t>from</w:t>
      </w:r>
      <w:r>
        <w:rPr>
          <w:bCs/>
          <w:color w:val="121212"/>
        </w:rPr>
        <w:t xml:space="preserve"> its unique community-based projects, with amateurs performing alongside professionals, often in non-theatrical venues. In the 2017/18 season they received a gross income of £0.9m, producing 18 performances</w:t>
      </w:r>
      <w:r w:rsidR="002423A3">
        <w:rPr>
          <w:bCs/>
          <w:color w:val="121212"/>
        </w:rPr>
        <w:t xml:space="preserve"> (Birmingham Opera Company, 2019)</w:t>
      </w:r>
      <w:r>
        <w:rPr>
          <w:bCs/>
          <w:color w:val="121212"/>
        </w:rPr>
        <w:t>.</w:t>
      </w:r>
    </w:p>
    <w:p w14:paraId="37373B5C" w14:textId="77777777" w:rsidR="002423A3" w:rsidRPr="002423A3" w:rsidRDefault="002423A3" w:rsidP="009C73AF">
      <w:pPr>
        <w:tabs>
          <w:tab w:val="left" w:pos="851"/>
          <w:tab w:val="left" w:pos="1701"/>
          <w:tab w:val="left" w:pos="6804"/>
          <w:tab w:val="right" w:pos="8222"/>
          <w:tab w:val="right" w:pos="8931"/>
        </w:tabs>
        <w:spacing w:line="480" w:lineRule="auto"/>
        <w:jc w:val="both"/>
        <w:outlineLvl w:val="0"/>
        <w:rPr>
          <w:bCs/>
          <w:color w:val="121212"/>
        </w:rPr>
      </w:pPr>
    </w:p>
    <w:p w14:paraId="34841CC5" w14:textId="4A0917A8" w:rsidR="009C73AF" w:rsidRPr="00AA0DE1" w:rsidRDefault="00D9174C" w:rsidP="009C73AF">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C73AF">
        <w:rPr>
          <w:b/>
          <w:color w:val="00B050"/>
        </w:rPr>
        <w:t>.3</w:t>
      </w:r>
      <w:r w:rsidR="009C73AF" w:rsidRPr="00114914">
        <w:rPr>
          <w:b/>
          <w:color w:val="00B050"/>
        </w:rPr>
        <w:t>.</w:t>
      </w:r>
      <w:r w:rsidR="009C73AF">
        <w:rPr>
          <w:b/>
          <w:color w:val="00B050"/>
        </w:rPr>
        <w:t>11</w:t>
      </w:r>
      <w:r w:rsidR="009C73AF" w:rsidRPr="00114914">
        <w:rPr>
          <w:b/>
          <w:color w:val="00B050"/>
        </w:rPr>
        <w:tab/>
      </w:r>
      <w:r w:rsidR="009C73AF">
        <w:rPr>
          <w:b/>
          <w:color w:val="00B050"/>
        </w:rPr>
        <w:t>Classical Opera</w:t>
      </w:r>
    </w:p>
    <w:p w14:paraId="2EA36EC1" w14:textId="3CA66962" w:rsidR="009C73AF" w:rsidRPr="008F5E67" w:rsidRDefault="008F5E67" w:rsidP="009C73AF">
      <w:pPr>
        <w:tabs>
          <w:tab w:val="left" w:pos="851"/>
          <w:tab w:val="left" w:pos="1701"/>
          <w:tab w:val="left" w:pos="6804"/>
          <w:tab w:val="right" w:pos="8222"/>
          <w:tab w:val="right" w:pos="8931"/>
        </w:tabs>
        <w:spacing w:line="480" w:lineRule="auto"/>
        <w:jc w:val="both"/>
        <w:outlineLvl w:val="0"/>
        <w:rPr>
          <w:bCs/>
        </w:rPr>
      </w:pPr>
      <w:r>
        <w:rPr>
          <w:bCs/>
        </w:rPr>
        <w:t xml:space="preserve">Classical Opera was founded in 1997 by the conductor Ian Page </w:t>
      </w:r>
      <w:r w:rsidR="00A35AC4">
        <w:rPr>
          <w:bCs/>
        </w:rPr>
        <w:t xml:space="preserve">(Classical Opera, no date) to present period-instrument performances of works by Mozart, Gluck and their contemporaries in concert, staged performances and on disc. </w:t>
      </w:r>
      <w:r w:rsidR="00765630">
        <w:rPr>
          <w:bCs/>
        </w:rPr>
        <w:t xml:space="preserve">In </w:t>
      </w:r>
      <w:r w:rsidR="00A35AC4">
        <w:rPr>
          <w:bCs/>
        </w:rPr>
        <w:t xml:space="preserve">2017/18 </w:t>
      </w:r>
      <w:r w:rsidR="00765630">
        <w:rPr>
          <w:bCs/>
        </w:rPr>
        <w:t>it presented</w:t>
      </w:r>
      <w:r w:rsidR="00A35AC4">
        <w:rPr>
          <w:bCs/>
        </w:rPr>
        <w:t xml:space="preserve"> </w:t>
      </w:r>
      <w:r w:rsidR="00765630">
        <w:rPr>
          <w:bCs/>
        </w:rPr>
        <w:t>six</w:t>
      </w:r>
      <w:r w:rsidR="00A35AC4">
        <w:rPr>
          <w:bCs/>
        </w:rPr>
        <w:t xml:space="preserve"> performances alongside outreach and recording work, with a turnover of just under £1m</w:t>
      </w:r>
      <w:r w:rsidR="002423A3">
        <w:rPr>
          <w:bCs/>
        </w:rPr>
        <w:t xml:space="preserve"> (Classical Opera, 2019)</w:t>
      </w:r>
      <w:r w:rsidR="00A35AC4">
        <w:rPr>
          <w:bCs/>
        </w:rPr>
        <w:t>.</w:t>
      </w:r>
    </w:p>
    <w:p w14:paraId="514C64E0" w14:textId="77777777" w:rsidR="002423A3" w:rsidRDefault="002423A3" w:rsidP="009C73AF">
      <w:pPr>
        <w:tabs>
          <w:tab w:val="left" w:pos="851"/>
          <w:tab w:val="left" w:pos="1701"/>
          <w:tab w:val="left" w:pos="6804"/>
          <w:tab w:val="right" w:pos="8222"/>
          <w:tab w:val="right" w:pos="8931"/>
        </w:tabs>
        <w:spacing w:line="480" w:lineRule="auto"/>
        <w:jc w:val="both"/>
        <w:outlineLvl w:val="0"/>
        <w:rPr>
          <w:b/>
          <w:color w:val="00B050"/>
        </w:rPr>
      </w:pPr>
    </w:p>
    <w:p w14:paraId="4B50900D" w14:textId="1C961E79" w:rsidR="009C73AF" w:rsidRDefault="00D9174C" w:rsidP="009C73AF">
      <w:pPr>
        <w:tabs>
          <w:tab w:val="left" w:pos="851"/>
          <w:tab w:val="left" w:pos="1701"/>
          <w:tab w:val="left" w:pos="6804"/>
          <w:tab w:val="right" w:pos="8222"/>
          <w:tab w:val="right" w:pos="8931"/>
        </w:tabs>
        <w:spacing w:line="480" w:lineRule="auto"/>
        <w:jc w:val="both"/>
        <w:outlineLvl w:val="0"/>
        <w:rPr>
          <w:b/>
          <w:color w:val="00B050"/>
        </w:rPr>
      </w:pPr>
      <w:r>
        <w:rPr>
          <w:b/>
          <w:color w:val="00B050"/>
        </w:rPr>
        <w:t>1</w:t>
      </w:r>
      <w:r w:rsidR="009C73AF">
        <w:rPr>
          <w:b/>
          <w:color w:val="00B050"/>
        </w:rPr>
        <w:t>.3</w:t>
      </w:r>
      <w:r w:rsidR="009C73AF" w:rsidRPr="00114914">
        <w:rPr>
          <w:b/>
          <w:color w:val="00B050"/>
        </w:rPr>
        <w:t>.</w:t>
      </w:r>
      <w:r w:rsidR="009C73AF">
        <w:rPr>
          <w:b/>
          <w:color w:val="00B050"/>
        </w:rPr>
        <w:t>12</w:t>
      </w:r>
      <w:r w:rsidR="009C73AF" w:rsidRPr="00114914">
        <w:rPr>
          <w:b/>
          <w:color w:val="00B050"/>
        </w:rPr>
        <w:tab/>
      </w:r>
      <w:proofErr w:type="spellStart"/>
      <w:r w:rsidR="002423A3">
        <w:rPr>
          <w:b/>
          <w:color w:val="00B050"/>
        </w:rPr>
        <w:t>Longborough</w:t>
      </w:r>
      <w:proofErr w:type="spellEnd"/>
      <w:r w:rsidR="002423A3">
        <w:rPr>
          <w:b/>
          <w:color w:val="00B050"/>
        </w:rPr>
        <w:t xml:space="preserve"> Festival Opera</w:t>
      </w:r>
    </w:p>
    <w:p w14:paraId="7F069C6F" w14:textId="1445E44D" w:rsidR="003C742B" w:rsidRDefault="003C742B" w:rsidP="009C73AF">
      <w:pPr>
        <w:tabs>
          <w:tab w:val="left" w:pos="851"/>
          <w:tab w:val="left" w:pos="1701"/>
          <w:tab w:val="left" w:pos="6804"/>
          <w:tab w:val="right" w:pos="8222"/>
          <w:tab w:val="right" w:pos="8931"/>
        </w:tabs>
        <w:spacing w:line="480" w:lineRule="auto"/>
        <w:jc w:val="both"/>
        <w:outlineLvl w:val="0"/>
        <w:rPr>
          <w:bCs/>
        </w:rPr>
      </w:pPr>
      <w:r>
        <w:rPr>
          <w:bCs/>
        </w:rPr>
        <w:t>With a reputation for presenting Wagner operas in its intimate 500 seat auditorium in the Cotswold</w:t>
      </w:r>
      <w:r w:rsidR="00416C74">
        <w:rPr>
          <w:bCs/>
        </w:rPr>
        <w:t>s</w:t>
      </w:r>
      <w:r>
        <w:rPr>
          <w:bCs/>
        </w:rPr>
        <w:t xml:space="preserve">, </w:t>
      </w:r>
      <w:proofErr w:type="spellStart"/>
      <w:r>
        <w:rPr>
          <w:bCs/>
        </w:rPr>
        <w:t>Longborough</w:t>
      </w:r>
      <w:proofErr w:type="spellEnd"/>
      <w:r>
        <w:rPr>
          <w:bCs/>
        </w:rPr>
        <w:t xml:space="preserve"> Festival Opera began informally in 1991 before its incorporation in 2000</w:t>
      </w:r>
      <w:r w:rsidR="00765630">
        <w:rPr>
          <w:bCs/>
        </w:rPr>
        <w:t xml:space="preserve"> (</w:t>
      </w:r>
      <w:proofErr w:type="spellStart"/>
      <w:r w:rsidR="00765630">
        <w:rPr>
          <w:bCs/>
        </w:rPr>
        <w:t>Longborough</w:t>
      </w:r>
      <w:proofErr w:type="spellEnd"/>
      <w:r w:rsidR="00765630">
        <w:rPr>
          <w:bCs/>
        </w:rPr>
        <w:t xml:space="preserve"> Festival Opera, no date). The 2017/18 season consisted of 19 performances generating a turnover of £1.7m</w:t>
      </w:r>
      <w:r w:rsidR="002423A3">
        <w:rPr>
          <w:bCs/>
        </w:rPr>
        <w:t xml:space="preserve"> (</w:t>
      </w:r>
      <w:proofErr w:type="spellStart"/>
      <w:r w:rsidR="002423A3">
        <w:rPr>
          <w:bCs/>
        </w:rPr>
        <w:t>Longborough</w:t>
      </w:r>
      <w:proofErr w:type="spellEnd"/>
      <w:r w:rsidR="002423A3">
        <w:rPr>
          <w:bCs/>
        </w:rPr>
        <w:t xml:space="preserve"> Festival Opera, 2019)</w:t>
      </w:r>
      <w:r w:rsidR="00765630">
        <w:rPr>
          <w:bCs/>
        </w:rPr>
        <w:t>.</w:t>
      </w:r>
    </w:p>
    <w:p w14:paraId="43D110A4" w14:textId="30BBC574" w:rsidR="00A2340D" w:rsidRDefault="00D9174C" w:rsidP="00A2340D">
      <w:pPr>
        <w:tabs>
          <w:tab w:val="left" w:pos="851"/>
          <w:tab w:val="left" w:pos="1701"/>
          <w:tab w:val="left" w:pos="3689"/>
          <w:tab w:val="left" w:pos="6804"/>
          <w:tab w:val="right" w:pos="8222"/>
          <w:tab w:val="right" w:pos="8931"/>
        </w:tabs>
        <w:spacing w:line="480" w:lineRule="auto"/>
        <w:outlineLvl w:val="0"/>
        <w:rPr>
          <w:b/>
          <w:color w:val="0070C0"/>
        </w:rPr>
      </w:pPr>
      <w:r>
        <w:rPr>
          <w:b/>
          <w:color w:val="0070C0"/>
        </w:rPr>
        <w:lastRenderedPageBreak/>
        <w:t>1</w:t>
      </w:r>
      <w:r w:rsidR="00A2340D">
        <w:rPr>
          <w:b/>
          <w:color w:val="0070C0"/>
        </w:rPr>
        <w:t>.</w:t>
      </w:r>
      <w:r w:rsidR="00642E6E">
        <w:rPr>
          <w:b/>
          <w:color w:val="0070C0"/>
        </w:rPr>
        <w:t>4</w:t>
      </w:r>
      <w:r w:rsidR="00A2340D">
        <w:rPr>
          <w:b/>
          <w:color w:val="0070C0"/>
        </w:rPr>
        <w:tab/>
        <w:t>Research objective</w:t>
      </w:r>
    </w:p>
    <w:p w14:paraId="2D52C5A0" w14:textId="5C8C46DD" w:rsidR="00F63367" w:rsidRDefault="001741C3" w:rsidP="00F63367">
      <w:pPr>
        <w:tabs>
          <w:tab w:val="left" w:pos="851"/>
          <w:tab w:val="left" w:pos="1701"/>
          <w:tab w:val="left" w:pos="6804"/>
          <w:tab w:val="right" w:pos="8222"/>
          <w:tab w:val="right" w:pos="8931"/>
        </w:tabs>
        <w:spacing w:line="480" w:lineRule="auto"/>
        <w:jc w:val="both"/>
        <w:outlineLvl w:val="0"/>
      </w:pPr>
      <w:r>
        <w:t>The aim of this research is to understand the causes of fundraising trends, in order for UK opera companies to set realistic fundraising goals, give</w:t>
      </w:r>
      <w:r w:rsidR="002423A3">
        <w:t>n</w:t>
      </w:r>
      <w:r>
        <w:t xml:space="preserve"> economic and political forecasts, and evaluate past performance</w:t>
      </w:r>
      <w:r w:rsidR="00F63367" w:rsidRPr="001741C3">
        <w:t xml:space="preserve"> within a known environment.</w:t>
      </w:r>
    </w:p>
    <w:p w14:paraId="06147373" w14:textId="599DBB32" w:rsidR="001741C3" w:rsidRDefault="001741C3" w:rsidP="00F63367">
      <w:pPr>
        <w:tabs>
          <w:tab w:val="left" w:pos="851"/>
          <w:tab w:val="left" w:pos="1701"/>
          <w:tab w:val="left" w:pos="6804"/>
          <w:tab w:val="right" w:pos="8222"/>
          <w:tab w:val="right" w:pos="8931"/>
        </w:tabs>
        <w:spacing w:line="480" w:lineRule="auto"/>
        <w:jc w:val="both"/>
        <w:outlineLvl w:val="0"/>
      </w:pPr>
    </w:p>
    <w:p w14:paraId="20A4DBF1" w14:textId="1602876D" w:rsidR="00A2340D" w:rsidRDefault="001741C3" w:rsidP="001741C3">
      <w:pPr>
        <w:tabs>
          <w:tab w:val="left" w:pos="851"/>
          <w:tab w:val="left" w:pos="1701"/>
          <w:tab w:val="left" w:pos="6804"/>
          <w:tab w:val="right" w:pos="8222"/>
          <w:tab w:val="right" w:pos="8931"/>
        </w:tabs>
        <w:spacing w:line="480" w:lineRule="auto"/>
        <w:jc w:val="both"/>
        <w:outlineLvl w:val="0"/>
      </w:pPr>
      <w:r>
        <w:t>The objectives of the research are to analyse the fundraising results of UK opera companies and by graphical methods seek out patterns of correlation between these and political and economic data.</w:t>
      </w:r>
    </w:p>
    <w:p w14:paraId="7A121FE9" w14:textId="2F18C2F3" w:rsidR="00BF0920" w:rsidRDefault="00BF0920" w:rsidP="001741C3">
      <w:pPr>
        <w:tabs>
          <w:tab w:val="left" w:pos="851"/>
          <w:tab w:val="left" w:pos="1701"/>
          <w:tab w:val="left" w:pos="6804"/>
          <w:tab w:val="right" w:pos="8222"/>
          <w:tab w:val="right" w:pos="8931"/>
        </w:tabs>
        <w:spacing w:line="480" w:lineRule="auto"/>
        <w:jc w:val="both"/>
        <w:outlineLvl w:val="0"/>
      </w:pPr>
    </w:p>
    <w:p w14:paraId="08B9BCC1" w14:textId="64EE7582" w:rsidR="00B17E89" w:rsidRDefault="00BF0920" w:rsidP="00B17E89">
      <w:pPr>
        <w:tabs>
          <w:tab w:val="left" w:pos="851"/>
          <w:tab w:val="left" w:pos="1701"/>
          <w:tab w:val="left" w:pos="6804"/>
          <w:tab w:val="right" w:pos="8222"/>
          <w:tab w:val="right" w:pos="8931"/>
        </w:tabs>
        <w:spacing w:line="480" w:lineRule="auto"/>
        <w:jc w:val="both"/>
        <w:outlineLvl w:val="0"/>
      </w:pPr>
      <w:r>
        <w:t xml:space="preserve">The scope of the research </w:t>
      </w:r>
      <w:r w:rsidR="00B710EE">
        <w:t xml:space="preserve">focuses specifically on </w:t>
      </w:r>
      <w:r>
        <w:t>UK opera</w:t>
      </w:r>
      <w:r w:rsidR="00B17E89">
        <w:t xml:space="preserve">, because it presents challenges and characteristics that require specific attention. </w:t>
      </w:r>
      <w:r w:rsidR="00B17E89" w:rsidRPr="00150BF1">
        <w:t xml:space="preserve">Opera funding in the UK is </w:t>
      </w:r>
      <w:r w:rsidR="00B17E89">
        <w:t xml:space="preserve">markedly different </w:t>
      </w:r>
      <w:r w:rsidR="00B17E89" w:rsidRPr="00150BF1">
        <w:t>to that in the USA or mainland Europe. In the former, there is little public subsidy with companies relying on corporate sponsorship and individual giving. In the rest of Europe, the state plays a bigger part in funding national and regional opera companies</w:t>
      </w:r>
      <w:r w:rsidR="00B17E89">
        <w:t xml:space="preserve">. </w:t>
      </w:r>
    </w:p>
    <w:p w14:paraId="0D9D1A0F" w14:textId="77777777" w:rsidR="00B17E89" w:rsidRDefault="00B17E89" w:rsidP="001741C3">
      <w:pPr>
        <w:tabs>
          <w:tab w:val="left" w:pos="851"/>
          <w:tab w:val="left" w:pos="1701"/>
          <w:tab w:val="left" w:pos="6804"/>
          <w:tab w:val="right" w:pos="8222"/>
          <w:tab w:val="right" w:pos="8931"/>
        </w:tabs>
        <w:spacing w:line="480" w:lineRule="auto"/>
        <w:jc w:val="both"/>
        <w:outlineLvl w:val="0"/>
      </w:pPr>
    </w:p>
    <w:p w14:paraId="25F166BE" w14:textId="1DF3BA41" w:rsidR="00B17E89" w:rsidRDefault="00B17E89" w:rsidP="00B17E89">
      <w:pPr>
        <w:tabs>
          <w:tab w:val="left" w:pos="851"/>
          <w:tab w:val="left" w:pos="1701"/>
          <w:tab w:val="left" w:pos="6804"/>
          <w:tab w:val="right" w:pos="8222"/>
          <w:tab w:val="right" w:pos="8931"/>
        </w:tabs>
        <w:spacing w:line="480" w:lineRule="auto"/>
        <w:jc w:val="both"/>
        <w:outlineLvl w:val="0"/>
      </w:pPr>
      <w:r>
        <w:t xml:space="preserve">In the UK, critics like </w:t>
      </w:r>
      <w:proofErr w:type="spellStart"/>
      <w:r>
        <w:t>Dugher</w:t>
      </w:r>
      <w:proofErr w:type="spellEnd"/>
      <w:r>
        <w:t xml:space="preserve"> (2018) have raised concerns about the level of public subsidy the sector receives, despite recent government cuts (Hancock, 2014). However, o</w:t>
      </w:r>
      <w:r w:rsidR="00BF0920">
        <w:t>pera is</w:t>
      </w:r>
      <w:r>
        <w:t>, by its nature,</w:t>
      </w:r>
      <w:r w:rsidR="00BF0920">
        <w:t xml:space="preserve"> an expensive artform</w:t>
      </w:r>
      <w:r>
        <w:t>,</w:t>
      </w:r>
      <w:r w:rsidR="00BF0920">
        <w:t xml:space="preserve"> and </w:t>
      </w:r>
      <w:r>
        <w:t xml:space="preserve">it </w:t>
      </w:r>
      <w:r w:rsidR="00BF0920">
        <w:t>requires subsid</w:t>
      </w:r>
      <w:r w:rsidR="00B710EE">
        <w:t xml:space="preserve">ising </w:t>
      </w:r>
      <w:r w:rsidR="00BF0920">
        <w:t>in order to make ticket prices affordable</w:t>
      </w:r>
      <w:r w:rsidR="00150BF1">
        <w:t>.</w:t>
      </w:r>
      <w:r w:rsidR="00BF0920">
        <w:t xml:space="preserve"> </w:t>
      </w:r>
      <w:r>
        <w:t>Not only is the justification for public subsidy a key issue, the possibility of it being removed is a real danger.</w:t>
      </w:r>
    </w:p>
    <w:p w14:paraId="75A29C2A" w14:textId="77777777" w:rsidR="00150BF1" w:rsidRDefault="00150BF1" w:rsidP="001741C3">
      <w:pPr>
        <w:tabs>
          <w:tab w:val="left" w:pos="851"/>
          <w:tab w:val="left" w:pos="1701"/>
          <w:tab w:val="left" w:pos="6804"/>
          <w:tab w:val="right" w:pos="8222"/>
          <w:tab w:val="right" w:pos="8931"/>
        </w:tabs>
        <w:spacing w:line="480" w:lineRule="auto"/>
        <w:jc w:val="both"/>
        <w:outlineLvl w:val="0"/>
      </w:pPr>
    </w:p>
    <w:p w14:paraId="6FCE7DCA" w14:textId="2C01F5BE" w:rsidR="00B17E89" w:rsidRDefault="00B17E89" w:rsidP="001741C3">
      <w:pPr>
        <w:tabs>
          <w:tab w:val="left" w:pos="851"/>
          <w:tab w:val="left" w:pos="1701"/>
          <w:tab w:val="left" w:pos="6804"/>
          <w:tab w:val="right" w:pos="8222"/>
          <w:tab w:val="right" w:pos="8931"/>
        </w:tabs>
        <w:spacing w:line="480" w:lineRule="auto"/>
        <w:jc w:val="both"/>
        <w:outlineLvl w:val="0"/>
      </w:pPr>
      <w:r>
        <w:t xml:space="preserve">As well as differences </w:t>
      </w:r>
      <w:r w:rsidR="0088739C">
        <w:t>between</w:t>
      </w:r>
      <w:r>
        <w:t xml:space="preserve"> UK opera </w:t>
      </w:r>
      <w:r w:rsidR="003E0705">
        <w:t>and</w:t>
      </w:r>
      <w:r>
        <w:t xml:space="preserve"> the same industry abroad, opera f</w:t>
      </w:r>
      <w:r w:rsidR="00150BF1">
        <w:t xml:space="preserve">undraising has different characteristics to other </w:t>
      </w:r>
      <w:r w:rsidR="00FC6962">
        <w:t xml:space="preserve">third-sector industries, </w:t>
      </w:r>
      <w:r w:rsidR="00150BF1">
        <w:t>such as medical research, or welfare charities. Opera is</w:t>
      </w:r>
      <w:r w:rsidR="00FC6962">
        <w:t>, with its mixture of earned and unearned income,</w:t>
      </w:r>
      <w:r w:rsidR="00150BF1">
        <w:t xml:space="preserve"> part-commercial, and the </w:t>
      </w:r>
      <w:r w:rsidR="00150BF1">
        <w:lastRenderedPageBreak/>
        <w:t>exact nature of this balance between ticket price and subsidy is one which is under constant pressure from within and outside the sector.</w:t>
      </w:r>
    </w:p>
    <w:p w14:paraId="60FBEAD8" w14:textId="77777777" w:rsidR="00B17E89" w:rsidRDefault="00B17E89" w:rsidP="001741C3">
      <w:pPr>
        <w:tabs>
          <w:tab w:val="left" w:pos="851"/>
          <w:tab w:val="left" w:pos="1701"/>
          <w:tab w:val="left" w:pos="6804"/>
          <w:tab w:val="right" w:pos="8222"/>
          <w:tab w:val="right" w:pos="8931"/>
        </w:tabs>
        <w:spacing w:line="480" w:lineRule="auto"/>
        <w:jc w:val="both"/>
        <w:outlineLvl w:val="0"/>
      </w:pPr>
    </w:p>
    <w:p w14:paraId="60ED0D76" w14:textId="5DFE423D" w:rsidR="00150BF1" w:rsidRDefault="00150BF1" w:rsidP="001741C3">
      <w:pPr>
        <w:tabs>
          <w:tab w:val="left" w:pos="851"/>
          <w:tab w:val="left" w:pos="1701"/>
          <w:tab w:val="left" w:pos="6804"/>
          <w:tab w:val="right" w:pos="8222"/>
          <w:tab w:val="right" w:pos="8931"/>
        </w:tabs>
        <w:spacing w:line="480" w:lineRule="auto"/>
        <w:jc w:val="both"/>
        <w:outlineLvl w:val="0"/>
      </w:pPr>
      <w:r>
        <w:t>UK opera fundraising is unusual, and</w:t>
      </w:r>
      <w:r w:rsidR="00FC6962">
        <w:t xml:space="preserve"> there are convincing theoretical </w:t>
      </w:r>
      <w:r w:rsidR="00A16DA6">
        <w:t>reasons</w:t>
      </w:r>
      <w:r w:rsidR="00FC6962">
        <w:t xml:space="preserve"> why</w:t>
      </w:r>
      <w:r>
        <w:t xml:space="preserve"> fundraising results </w:t>
      </w:r>
      <w:r w:rsidR="00E3666E">
        <w:t xml:space="preserve">in certain </w:t>
      </w:r>
      <w:r>
        <w:t xml:space="preserve">political and economic conditions </w:t>
      </w:r>
      <w:r w:rsidR="00FC6962">
        <w:t>may</w:t>
      </w:r>
      <w:r>
        <w:t xml:space="preserve"> be different not only to other </w:t>
      </w:r>
      <w:proofErr w:type="spellStart"/>
      <w:r>
        <w:t>nonprofits</w:t>
      </w:r>
      <w:proofErr w:type="spellEnd"/>
      <w:r>
        <w:t xml:space="preserve"> but also to opera companies in different cultures.</w:t>
      </w:r>
    </w:p>
    <w:p w14:paraId="6352B43D" w14:textId="77777777" w:rsidR="001741C3" w:rsidRPr="00AA63EB" w:rsidRDefault="001741C3" w:rsidP="001741C3">
      <w:pPr>
        <w:tabs>
          <w:tab w:val="left" w:pos="851"/>
          <w:tab w:val="left" w:pos="1701"/>
          <w:tab w:val="left" w:pos="6804"/>
          <w:tab w:val="right" w:pos="8222"/>
          <w:tab w:val="right" w:pos="8931"/>
        </w:tabs>
        <w:spacing w:line="480" w:lineRule="auto"/>
        <w:jc w:val="both"/>
        <w:outlineLvl w:val="0"/>
      </w:pPr>
    </w:p>
    <w:p w14:paraId="399B5AEB" w14:textId="50F9A8EA" w:rsidR="00A2340D" w:rsidRDefault="00D9174C" w:rsidP="00A2340D">
      <w:pPr>
        <w:tabs>
          <w:tab w:val="left" w:pos="851"/>
          <w:tab w:val="left" w:pos="1701"/>
          <w:tab w:val="left" w:pos="3689"/>
          <w:tab w:val="left" w:pos="6804"/>
          <w:tab w:val="right" w:pos="8222"/>
          <w:tab w:val="right" w:pos="8931"/>
        </w:tabs>
        <w:spacing w:line="480" w:lineRule="auto"/>
        <w:outlineLvl w:val="0"/>
        <w:rPr>
          <w:b/>
          <w:color w:val="0070C0"/>
        </w:rPr>
      </w:pPr>
      <w:r>
        <w:rPr>
          <w:b/>
          <w:color w:val="0070C0"/>
        </w:rPr>
        <w:t>1</w:t>
      </w:r>
      <w:r w:rsidR="00A2340D">
        <w:rPr>
          <w:b/>
          <w:color w:val="0070C0"/>
        </w:rPr>
        <w:t>.</w:t>
      </w:r>
      <w:r w:rsidR="00642E6E">
        <w:rPr>
          <w:b/>
          <w:color w:val="0070C0"/>
        </w:rPr>
        <w:t>5</w:t>
      </w:r>
      <w:r w:rsidR="00A2340D">
        <w:rPr>
          <w:b/>
          <w:color w:val="0070C0"/>
        </w:rPr>
        <w:tab/>
        <w:t>Research questions</w:t>
      </w:r>
    </w:p>
    <w:p w14:paraId="6F966199" w14:textId="1492858A" w:rsidR="00A2340D" w:rsidRDefault="008E617C" w:rsidP="00BF0920">
      <w:pPr>
        <w:tabs>
          <w:tab w:val="left" w:pos="851"/>
          <w:tab w:val="left" w:pos="1701"/>
          <w:tab w:val="left" w:pos="3689"/>
          <w:tab w:val="left" w:pos="6804"/>
          <w:tab w:val="right" w:pos="8222"/>
          <w:tab w:val="right" w:pos="8931"/>
        </w:tabs>
        <w:spacing w:line="480" w:lineRule="auto"/>
        <w:jc w:val="both"/>
        <w:outlineLvl w:val="0"/>
        <w:rPr>
          <w:bCs/>
        </w:rPr>
      </w:pPr>
      <w:r>
        <w:rPr>
          <w:bCs/>
        </w:rPr>
        <w:t xml:space="preserve">The key question </w:t>
      </w:r>
      <w:r w:rsidR="00FB71B8">
        <w:rPr>
          <w:bCs/>
        </w:rPr>
        <w:t xml:space="preserve">addressed by this research </w:t>
      </w:r>
      <w:r>
        <w:rPr>
          <w:bCs/>
        </w:rPr>
        <w:t xml:space="preserve">is how UK opera fundraising is affected by </w:t>
      </w:r>
      <w:r w:rsidR="00FB71B8">
        <w:rPr>
          <w:bCs/>
        </w:rPr>
        <w:t xml:space="preserve">political and </w:t>
      </w:r>
      <w:r>
        <w:rPr>
          <w:bCs/>
        </w:rPr>
        <w:t xml:space="preserve">economic </w:t>
      </w:r>
      <w:r w:rsidR="00FB71B8">
        <w:rPr>
          <w:bCs/>
        </w:rPr>
        <w:t>factors</w:t>
      </w:r>
      <w:r>
        <w:rPr>
          <w:bCs/>
        </w:rPr>
        <w:t>, and to what extent.</w:t>
      </w:r>
      <w:r w:rsidR="00BF0920">
        <w:rPr>
          <w:bCs/>
        </w:rPr>
        <w:t xml:space="preserve"> </w:t>
      </w:r>
      <w:r w:rsidR="00EB5DB5">
        <w:rPr>
          <w:bCs/>
        </w:rPr>
        <w:t xml:space="preserve">It is unclear, for example, if a left-wing government would give more to opera to increase access, or less because of its elitist image. </w:t>
      </w:r>
      <w:r w:rsidR="00B17E89">
        <w:rPr>
          <w:bCs/>
        </w:rPr>
        <w:t xml:space="preserve">It </w:t>
      </w:r>
      <w:r w:rsidR="00BF0920">
        <w:rPr>
          <w:bCs/>
        </w:rPr>
        <w:t xml:space="preserve">may sound </w:t>
      </w:r>
      <w:r w:rsidR="00B17E89">
        <w:rPr>
          <w:bCs/>
        </w:rPr>
        <w:t>obvious</w:t>
      </w:r>
      <w:r w:rsidR="00BF0920">
        <w:rPr>
          <w:bCs/>
        </w:rPr>
        <w:t xml:space="preserve"> that in a recession people will give less money, </w:t>
      </w:r>
      <w:r w:rsidR="00B17E89">
        <w:rPr>
          <w:bCs/>
        </w:rPr>
        <w:t xml:space="preserve">but </w:t>
      </w:r>
      <w:r w:rsidR="00BF0920">
        <w:rPr>
          <w:bCs/>
        </w:rPr>
        <w:t>it may not necessarily be the case. People who give money to opera companies may be of sufficient wealth not to be affected by such economic factors</w:t>
      </w:r>
      <w:r w:rsidR="00B17E89">
        <w:rPr>
          <w:bCs/>
        </w:rPr>
        <w:t>, or in some cases may even benefit from recessionary pressures</w:t>
      </w:r>
      <w:r w:rsidR="00BF0920">
        <w:rPr>
          <w:bCs/>
        </w:rPr>
        <w:t xml:space="preserve">. Alternatively, such donors may not only feel they have </w:t>
      </w:r>
      <w:r w:rsidR="00A06DFB">
        <w:rPr>
          <w:bCs/>
        </w:rPr>
        <w:t xml:space="preserve">fewer </w:t>
      </w:r>
      <w:r w:rsidR="00BF0920">
        <w:rPr>
          <w:bCs/>
        </w:rPr>
        <w:t>resources to give in an economic downturn but also that there are many more demands being placed upon their philanthropy.</w:t>
      </w:r>
    </w:p>
    <w:p w14:paraId="3286F1D4" w14:textId="7DF8240F" w:rsidR="00B17E89" w:rsidRDefault="00B17E89" w:rsidP="00BF0920">
      <w:pPr>
        <w:tabs>
          <w:tab w:val="left" w:pos="851"/>
          <w:tab w:val="left" w:pos="1701"/>
          <w:tab w:val="left" w:pos="3689"/>
          <w:tab w:val="left" w:pos="6804"/>
          <w:tab w:val="right" w:pos="8222"/>
          <w:tab w:val="right" w:pos="8931"/>
        </w:tabs>
        <w:spacing w:line="480" w:lineRule="auto"/>
        <w:jc w:val="both"/>
        <w:outlineLvl w:val="0"/>
        <w:rPr>
          <w:bCs/>
        </w:rPr>
      </w:pPr>
    </w:p>
    <w:p w14:paraId="338C4FAE" w14:textId="3DC51DE0" w:rsidR="00B17E89" w:rsidRPr="00BF0920" w:rsidRDefault="00B17E89" w:rsidP="00BF0920">
      <w:pPr>
        <w:tabs>
          <w:tab w:val="left" w:pos="851"/>
          <w:tab w:val="left" w:pos="1701"/>
          <w:tab w:val="left" w:pos="3689"/>
          <w:tab w:val="left" w:pos="6804"/>
          <w:tab w:val="right" w:pos="8222"/>
          <w:tab w:val="right" w:pos="8931"/>
        </w:tabs>
        <w:spacing w:line="480" w:lineRule="auto"/>
        <w:jc w:val="both"/>
        <w:outlineLvl w:val="0"/>
        <w:rPr>
          <w:bCs/>
        </w:rPr>
      </w:pPr>
      <w:r>
        <w:rPr>
          <w:bCs/>
        </w:rPr>
        <w:t xml:space="preserve">The picture </w:t>
      </w:r>
      <w:r w:rsidR="006473EA">
        <w:rPr>
          <w:bCs/>
        </w:rPr>
        <w:t xml:space="preserve">of </w:t>
      </w:r>
      <w:r>
        <w:rPr>
          <w:bCs/>
        </w:rPr>
        <w:t xml:space="preserve">what happens to fundraising in the UK opera market </w:t>
      </w:r>
      <w:r w:rsidR="00EB5DB5">
        <w:rPr>
          <w:bCs/>
        </w:rPr>
        <w:t xml:space="preserve">in times of political or economic change </w:t>
      </w:r>
      <w:r>
        <w:rPr>
          <w:bCs/>
        </w:rPr>
        <w:t xml:space="preserve">is far from clear. Research has not been undertaken </w:t>
      </w:r>
      <w:r w:rsidR="00E52AAD">
        <w:rPr>
          <w:bCs/>
        </w:rPr>
        <w:t xml:space="preserve">in this specific area, but where the effect of economic downturns on philanthropy has been </w:t>
      </w:r>
      <w:r w:rsidR="00EB5DB5">
        <w:rPr>
          <w:bCs/>
        </w:rPr>
        <w:t>investigated</w:t>
      </w:r>
      <w:r w:rsidR="00E52AAD">
        <w:rPr>
          <w:bCs/>
        </w:rPr>
        <w:t xml:space="preserve"> in </w:t>
      </w:r>
      <w:r w:rsidR="006473EA">
        <w:rPr>
          <w:bCs/>
        </w:rPr>
        <w:t>general</w:t>
      </w:r>
      <w:r w:rsidR="00E52AAD">
        <w:rPr>
          <w:bCs/>
        </w:rPr>
        <w:t>, the results are inconclusive and contradictory.</w:t>
      </w:r>
    </w:p>
    <w:p w14:paraId="772B1B7F" w14:textId="6C354CF2" w:rsidR="00A2340D" w:rsidRDefault="00A2340D" w:rsidP="00A2340D">
      <w:pPr>
        <w:tabs>
          <w:tab w:val="left" w:pos="851"/>
          <w:tab w:val="left" w:pos="1701"/>
          <w:tab w:val="left" w:pos="3689"/>
          <w:tab w:val="left" w:pos="6804"/>
          <w:tab w:val="right" w:pos="8222"/>
          <w:tab w:val="right" w:pos="8931"/>
        </w:tabs>
        <w:spacing w:line="480" w:lineRule="auto"/>
        <w:outlineLvl w:val="0"/>
        <w:rPr>
          <w:b/>
          <w:color w:val="0070C0"/>
        </w:rPr>
      </w:pPr>
    </w:p>
    <w:p w14:paraId="53D5C358" w14:textId="4AB3E24E" w:rsidR="002423A3" w:rsidRDefault="002423A3" w:rsidP="00A2340D">
      <w:pPr>
        <w:tabs>
          <w:tab w:val="left" w:pos="851"/>
          <w:tab w:val="left" w:pos="1701"/>
          <w:tab w:val="left" w:pos="3689"/>
          <w:tab w:val="left" w:pos="6804"/>
          <w:tab w:val="right" w:pos="8222"/>
          <w:tab w:val="right" w:pos="8931"/>
        </w:tabs>
        <w:spacing w:line="480" w:lineRule="auto"/>
        <w:outlineLvl w:val="0"/>
        <w:rPr>
          <w:b/>
          <w:color w:val="0070C0"/>
        </w:rPr>
      </w:pPr>
    </w:p>
    <w:p w14:paraId="71FDB448" w14:textId="77777777" w:rsidR="002423A3" w:rsidRDefault="002423A3" w:rsidP="00A2340D">
      <w:pPr>
        <w:tabs>
          <w:tab w:val="left" w:pos="851"/>
          <w:tab w:val="left" w:pos="1701"/>
          <w:tab w:val="left" w:pos="3689"/>
          <w:tab w:val="left" w:pos="6804"/>
          <w:tab w:val="right" w:pos="8222"/>
          <w:tab w:val="right" w:pos="8931"/>
        </w:tabs>
        <w:spacing w:line="480" w:lineRule="auto"/>
        <w:outlineLvl w:val="0"/>
        <w:rPr>
          <w:b/>
          <w:color w:val="0070C0"/>
        </w:rPr>
      </w:pPr>
    </w:p>
    <w:p w14:paraId="5D22ACD5" w14:textId="5789078B" w:rsidR="00A2340D" w:rsidRDefault="00D9174C" w:rsidP="00A2340D">
      <w:pPr>
        <w:tabs>
          <w:tab w:val="left" w:pos="851"/>
          <w:tab w:val="left" w:pos="1701"/>
          <w:tab w:val="left" w:pos="3689"/>
          <w:tab w:val="left" w:pos="6804"/>
          <w:tab w:val="right" w:pos="8222"/>
          <w:tab w:val="right" w:pos="8931"/>
        </w:tabs>
        <w:spacing w:line="480" w:lineRule="auto"/>
        <w:outlineLvl w:val="0"/>
        <w:rPr>
          <w:b/>
          <w:color w:val="0070C0"/>
        </w:rPr>
      </w:pPr>
      <w:r>
        <w:rPr>
          <w:b/>
          <w:color w:val="0070C0"/>
        </w:rPr>
        <w:lastRenderedPageBreak/>
        <w:t>1</w:t>
      </w:r>
      <w:r w:rsidR="00A2340D">
        <w:rPr>
          <w:b/>
          <w:color w:val="0070C0"/>
        </w:rPr>
        <w:t>.</w:t>
      </w:r>
      <w:r w:rsidR="00642E6E">
        <w:rPr>
          <w:b/>
          <w:color w:val="0070C0"/>
        </w:rPr>
        <w:t>6</w:t>
      </w:r>
      <w:r w:rsidR="00A2340D">
        <w:rPr>
          <w:b/>
          <w:color w:val="0070C0"/>
        </w:rPr>
        <w:tab/>
        <w:t>Business problem addressed</w:t>
      </w:r>
    </w:p>
    <w:p w14:paraId="3E2D07F1" w14:textId="1D7CA945" w:rsidR="00A2340D" w:rsidRDefault="00150BF1" w:rsidP="003A556C">
      <w:pPr>
        <w:tabs>
          <w:tab w:val="left" w:pos="851"/>
          <w:tab w:val="left" w:pos="1701"/>
          <w:tab w:val="left" w:pos="3689"/>
          <w:tab w:val="left" w:pos="6804"/>
          <w:tab w:val="right" w:pos="8222"/>
          <w:tab w:val="right" w:pos="8931"/>
        </w:tabs>
        <w:spacing w:line="480" w:lineRule="auto"/>
        <w:jc w:val="both"/>
        <w:outlineLvl w:val="0"/>
        <w:rPr>
          <w:bCs/>
        </w:rPr>
      </w:pPr>
      <w:r>
        <w:rPr>
          <w:bCs/>
        </w:rPr>
        <w:t xml:space="preserve">Opera houses </w:t>
      </w:r>
      <w:r w:rsidR="003A556C">
        <w:rPr>
          <w:bCs/>
        </w:rPr>
        <w:t xml:space="preserve">are, by necessity, international institutions. Their planning schedules are dictated by the engagement diaries of the best artists. This means that for an opera house to operate at an optimum artistic level it needs to be planning </w:t>
      </w:r>
      <w:r w:rsidR="00EB5DB5">
        <w:rPr>
          <w:bCs/>
        </w:rPr>
        <w:t xml:space="preserve">many </w:t>
      </w:r>
      <w:r w:rsidR="003A556C">
        <w:rPr>
          <w:bCs/>
        </w:rPr>
        <w:t>years ahead.</w:t>
      </w:r>
    </w:p>
    <w:p w14:paraId="60B69C32" w14:textId="58930F3E" w:rsidR="003A556C" w:rsidRDefault="003A556C" w:rsidP="003A556C">
      <w:pPr>
        <w:tabs>
          <w:tab w:val="left" w:pos="851"/>
          <w:tab w:val="left" w:pos="1701"/>
          <w:tab w:val="left" w:pos="3689"/>
          <w:tab w:val="left" w:pos="6804"/>
          <w:tab w:val="right" w:pos="8222"/>
          <w:tab w:val="right" w:pos="8931"/>
        </w:tabs>
        <w:spacing w:line="480" w:lineRule="auto"/>
        <w:jc w:val="both"/>
        <w:outlineLvl w:val="0"/>
        <w:rPr>
          <w:bCs/>
        </w:rPr>
      </w:pPr>
    </w:p>
    <w:p w14:paraId="1CBC98A4" w14:textId="6D06F58A" w:rsidR="003A556C" w:rsidRDefault="003A556C" w:rsidP="003A556C">
      <w:pPr>
        <w:tabs>
          <w:tab w:val="left" w:pos="851"/>
          <w:tab w:val="left" w:pos="1701"/>
          <w:tab w:val="left" w:pos="3689"/>
          <w:tab w:val="left" w:pos="6804"/>
          <w:tab w:val="right" w:pos="8222"/>
          <w:tab w:val="right" w:pos="8931"/>
        </w:tabs>
        <w:spacing w:line="480" w:lineRule="auto"/>
        <w:jc w:val="both"/>
        <w:outlineLvl w:val="0"/>
        <w:rPr>
          <w:bCs/>
        </w:rPr>
      </w:pPr>
      <w:r>
        <w:rPr>
          <w:bCs/>
        </w:rPr>
        <w:t xml:space="preserve">Committing to several years of artistic plans means needing to know that the company will have the financial resources to support them. Whilst most opera house managements accept and understand the fluctuations </w:t>
      </w:r>
      <w:r w:rsidR="00EB5DB5">
        <w:rPr>
          <w:bCs/>
        </w:rPr>
        <w:t>of</w:t>
      </w:r>
      <w:r>
        <w:rPr>
          <w:bCs/>
        </w:rPr>
        <w:t xml:space="preserve"> box office income, the manner in which fundraising income varies in the UK opera sector has never been investigated.</w:t>
      </w:r>
    </w:p>
    <w:p w14:paraId="773F97B6" w14:textId="5DAC0F69" w:rsidR="003A556C" w:rsidRDefault="003A556C" w:rsidP="003A556C">
      <w:pPr>
        <w:tabs>
          <w:tab w:val="left" w:pos="851"/>
          <w:tab w:val="left" w:pos="1701"/>
          <w:tab w:val="left" w:pos="3689"/>
          <w:tab w:val="left" w:pos="6804"/>
          <w:tab w:val="right" w:pos="8222"/>
          <w:tab w:val="right" w:pos="8931"/>
        </w:tabs>
        <w:spacing w:line="480" w:lineRule="auto"/>
        <w:jc w:val="both"/>
        <w:outlineLvl w:val="0"/>
        <w:rPr>
          <w:bCs/>
        </w:rPr>
      </w:pPr>
    </w:p>
    <w:p w14:paraId="0CFEDA0C" w14:textId="5A011AE8" w:rsidR="007D5AD0" w:rsidRPr="00E91EC6" w:rsidRDefault="001071CB" w:rsidP="00E91EC6">
      <w:pPr>
        <w:tabs>
          <w:tab w:val="left" w:pos="851"/>
          <w:tab w:val="left" w:pos="1701"/>
          <w:tab w:val="left" w:pos="3689"/>
          <w:tab w:val="left" w:pos="6804"/>
          <w:tab w:val="right" w:pos="8222"/>
          <w:tab w:val="right" w:pos="8931"/>
        </w:tabs>
        <w:spacing w:line="480" w:lineRule="auto"/>
        <w:jc w:val="both"/>
        <w:outlineLvl w:val="0"/>
        <w:rPr>
          <w:bCs/>
        </w:rPr>
      </w:pPr>
      <w:r>
        <w:rPr>
          <w:bCs/>
        </w:rPr>
        <w:t xml:space="preserve">Without knowing what political and economic factors cause which fundraising fluctuations, planning becomes more difficult and evaluating past performance </w:t>
      </w:r>
      <w:r w:rsidR="00EB5DB5">
        <w:rPr>
          <w:bCs/>
        </w:rPr>
        <w:t xml:space="preserve">a matter of </w:t>
      </w:r>
      <w:r>
        <w:rPr>
          <w:bCs/>
        </w:rPr>
        <w:t>guesswork.</w:t>
      </w:r>
      <w:r w:rsidR="007D5AD0">
        <w:rPr>
          <w:b/>
        </w:rPr>
        <w:br w:type="page"/>
      </w:r>
    </w:p>
    <w:p w14:paraId="09DABC02" w14:textId="1563F8FA" w:rsidR="00F84C2F" w:rsidRPr="003D5A49" w:rsidRDefault="00D9174C" w:rsidP="004B3DC7">
      <w:pPr>
        <w:spacing w:line="480" w:lineRule="auto"/>
        <w:jc w:val="center"/>
        <w:rPr>
          <w:b/>
        </w:rPr>
      </w:pPr>
      <w:r>
        <w:rPr>
          <w:b/>
        </w:rPr>
        <w:lastRenderedPageBreak/>
        <w:t>2</w:t>
      </w:r>
      <w:r w:rsidR="00F84C2F" w:rsidRPr="003D5A49">
        <w:rPr>
          <w:b/>
        </w:rPr>
        <w:tab/>
      </w:r>
      <w:r w:rsidR="00F84C2F">
        <w:rPr>
          <w:b/>
        </w:rPr>
        <w:t>LITERATURE REVIEW</w:t>
      </w:r>
    </w:p>
    <w:p w14:paraId="276B4D41" w14:textId="77777777" w:rsidR="00F84C2F" w:rsidRPr="003D5A49" w:rsidRDefault="00F84C2F" w:rsidP="004B3DC7">
      <w:pPr>
        <w:spacing w:line="480" w:lineRule="auto"/>
        <w:jc w:val="center"/>
        <w:rPr>
          <w:b/>
        </w:rPr>
      </w:pPr>
    </w:p>
    <w:p w14:paraId="383D167A" w14:textId="0FA794D8" w:rsidR="002A4F98" w:rsidRPr="003D5A49"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2A4F98">
        <w:rPr>
          <w:b/>
          <w:color w:val="0070C0"/>
        </w:rPr>
        <w:t>.1</w:t>
      </w:r>
      <w:r w:rsidR="002A4F98" w:rsidRPr="003D5A49">
        <w:rPr>
          <w:b/>
          <w:color w:val="0070C0"/>
        </w:rPr>
        <w:tab/>
      </w:r>
      <w:r w:rsidR="002A4F98">
        <w:rPr>
          <w:b/>
          <w:color w:val="0070C0"/>
        </w:rPr>
        <w:t>Introduction</w:t>
      </w:r>
    </w:p>
    <w:p w14:paraId="27F7DA0A" w14:textId="77777777" w:rsidR="00E906D4" w:rsidRDefault="009E5DA8" w:rsidP="004B3DC7">
      <w:pPr>
        <w:tabs>
          <w:tab w:val="left" w:pos="851"/>
          <w:tab w:val="left" w:pos="1701"/>
          <w:tab w:val="left" w:pos="6804"/>
          <w:tab w:val="right" w:pos="8222"/>
          <w:tab w:val="right" w:pos="8931"/>
        </w:tabs>
        <w:spacing w:line="480" w:lineRule="auto"/>
        <w:jc w:val="both"/>
        <w:outlineLvl w:val="0"/>
      </w:pPr>
      <w:r>
        <w:t xml:space="preserve">Fundraising represents the majority of </w:t>
      </w:r>
      <w:r w:rsidR="0084391C">
        <w:t>most</w:t>
      </w:r>
      <w:r>
        <w:t xml:space="preserve"> charities’ income, meaning the topic can be investigated across </w:t>
      </w:r>
      <w:r w:rsidR="006C3E18">
        <w:t xml:space="preserve">a wide </w:t>
      </w:r>
      <w:r>
        <w:t>spectrum. Notwithstanding this potentially broad scope</w:t>
      </w:r>
      <w:r w:rsidR="009728D2">
        <w:t xml:space="preserve">, </w:t>
      </w:r>
      <w:r w:rsidR="009728D2" w:rsidRPr="003D5A49">
        <w:t xml:space="preserve">Bennett (2019) </w:t>
      </w:r>
      <w:r w:rsidR="00E906D4">
        <w:t>indicated</w:t>
      </w:r>
      <w:r w:rsidR="009728D2" w:rsidRPr="003D5A49">
        <w:t xml:space="preserve"> that a great deal of </w:t>
      </w:r>
      <w:proofErr w:type="spellStart"/>
      <w:r w:rsidR="009728D2" w:rsidRPr="003D5A49">
        <w:t>nonprofit</w:t>
      </w:r>
      <w:proofErr w:type="spellEnd"/>
      <w:r w:rsidR="009728D2" w:rsidRPr="003D5A49">
        <w:t xml:space="preserve"> fundraising research has approached the subject from a marketing perspective</w:t>
      </w:r>
      <w:r w:rsidR="009728D2">
        <w:t>,</w:t>
      </w:r>
      <w:r w:rsidR="009728D2" w:rsidRPr="003D5A49">
        <w:t xml:space="preserve"> stating that “academically, the fundraising function lies within the wider domain of </w:t>
      </w:r>
      <w:proofErr w:type="spellStart"/>
      <w:r w:rsidR="009728D2" w:rsidRPr="003D5A49">
        <w:t>nonprofit</w:t>
      </w:r>
      <w:proofErr w:type="spellEnd"/>
      <w:r w:rsidR="009728D2" w:rsidRPr="003D5A49">
        <w:t xml:space="preserve"> marketing” (ibid., p.</w:t>
      </w:r>
      <w:r>
        <w:t xml:space="preserve"> </w:t>
      </w:r>
      <w:r w:rsidR="009728D2" w:rsidRPr="003D5A49">
        <w:t xml:space="preserve">1). </w:t>
      </w:r>
    </w:p>
    <w:p w14:paraId="110F558D" w14:textId="77777777" w:rsidR="00E906D4" w:rsidRDefault="00E906D4" w:rsidP="004B3DC7">
      <w:pPr>
        <w:tabs>
          <w:tab w:val="left" w:pos="851"/>
          <w:tab w:val="left" w:pos="1701"/>
          <w:tab w:val="left" w:pos="6804"/>
          <w:tab w:val="right" w:pos="8222"/>
          <w:tab w:val="right" w:pos="8931"/>
        </w:tabs>
        <w:spacing w:line="480" w:lineRule="auto"/>
        <w:jc w:val="both"/>
        <w:outlineLvl w:val="0"/>
      </w:pPr>
    </w:p>
    <w:p w14:paraId="1124EEA3" w14:textId="51154265" w:rsidR="009728D2" w:rsidRDefault="00E906D4" w:rsidP="004B3DC7">
      <w:pPr>
        <w:tabs>
          <w:tab w:val="left" w:pos="851"/>
          <w:tab w:val="left" w:pos="1701"/>
          <w:tab w:val="left" w:pos="6804"/>
          <w:tab w:val="right" w:pos="8222"/>
          <w:tab w:val="right" w:pos="8931"/>
        </w:tabs>
        <w:spacing w:line="480" w:lineRule="auto"/>
        <w:jc w:val="both"/>
        <w:outlineLvl w:val="0"/>
      </w:pPr>
      <w:r>
        <w:t xml:space="preserve">In order to understand the effects of external conditions on fundraising results it is necessary to explore the breadth of research into the subject. The various </w:t>
      </w:r>
      <w:r w:rsidR="009E25BE">
        <w:t xml:space="preserve">methods by </w:t>
      </w:r>
      <w:r>
        <w:t xml:space="preserve">which fundraising is </w:t>
      </w:r>
      <w:r w:rsidR="009E25BE">
        <w:t>undertaken</w:t>
      </w:r>
      <w:r>
        <w:t xml:space="preserve"> by a company as well as the nature of donor behaviour will all be affected by the environment in which the organisation does business.</w:t>
      </w:r>
    </w:p>
    <w:p w14:paraId="38DD3BE2" w14:textId="407ADC40" w:rsidR="009A43B7" w:rsidRDefault="009A43B7" w:rsidP="004B3DC7">
      <w:pPr>
        <w:tabs>
          <w:tab w:val="left" w:pos="851"/>
          <w:tab w:val="left" w:pos="1701"/>
          <w:tab w:val="left" w:pos="6804"/>
          <w:tab w:val="right" w:pos="8222"/>
          <w:tab w:val="right" w:pos="8931"/>
        </w:tabs>
        <w:spacing w:line="480" w:lineRule="auto"/>
        <w:jc w:val="both"/>
        <w:outlineLvl w:val="0"/>
      </w:pPr>
    </w:p>
    <w:p w14:paraId="3E2840D1" w14:textId="1D6B6E5E" w:rsidR="009A43B7"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9A43B7">
        <w:rPr>
          <w:b/>
          <w:color w:val="0070C0"/>
        </w:rPr>
        <w:t>.2</w:t>
      </w:r>
      <w:r w:rsidR="009A43B7" w:rsidRPr="003D5A49">
        <w:rPr>
          <w:b/>
          <w:color w:val="0070C0"/>
        </w:rPr>
        <w:tab/>
      </w:r>
      <w:r w:rsidR="0011700E">
        <w:rPr>
          <w:b/>
          <w:color w:val="0070C0"/>
        </w:rPr>
        <w:t>Development of fundraising practice</w:t>
      </w:r>
    </w:p>
    <w:p w14:paraId="446051A0" w14:textId="5FA9F59A" w:rsidR="009A43B7" w:rsidRDefault="00F67148" w:rsidP="004B3DC7">
      <w:pPr>
        <w:tabs>
          <w:tab w:val="left" w:pos="851"/>
          <w:tab w:val="left" w:pos="1701"/>
          <w:tab w:val="left" w:pos="6804"/>
          <w:tab w:val="right" w:pos="8222"/>
          <w:tab w:val="right" w:pos="8931"/>
        </w:tabs>
        <w:spacing w:line="480" w:lineRule="auto"/>
        <w:jc w:val="both"/>
        <w:outlineLvl w:val="0"/>
        <w:rPr>
          <w:bCs/>
          <w:color w:val="121212"/>
        </w:rPr>
      </w:pPr>
      <w:r>
        <w:rPr>
          <w:color w:val="000000"/>
        </w:rPr>
        <w:t>Burlingame (2004) date</w:t>
      </w:r>
      <w:r w:rsidR="00E906D4">
        <w:rPr>
          <w:color w:val="000000"/>
        </w:rPr>
        <w:t>d</w:t>
      </w:r>
      <w:r>
        <w:rPr>
          <w:color w:val="000000"/>
        </w:rPr>
        <w:t xml:space="preserve"> </w:t>
      </w:r>
      <w:r>
        <w:rPr>
          <w:bCs/>
          <w:color w:val="121212"/>
        </w:rPr>
        <w:t xml:space="preserve">the </w:t>
      </w:r>
      <w:r w:rsidR="00007537">
        <w:rPr>
          <w:bCs/>
          <w:color w:val="121212"/>
        </w:rPr>
        <w:t>culture of philanthrop</w:t>
      </w:r>
      <w:r>
        <w:rPr>
          <w:bCs/>
          <w:color w:val="121212"/>
        </w:rPr>
        <w:t>y</w:t>
      </w:r>
      <w:r w:rsidR="00007537">
        <w:rPr>
          <w:bCs/>
          <w:color w:val="121212"/>
        </w:rPr>
        <w:t xml:space="preserve"> </w:t>
      </w:r>
      <w:r>
        <w:rPr>
          <w:bCs/>
          <w:color w:val="121212"/>
        </w:rPr>
        <w:t xml:space="preserve">back to </w:t>
      </w:r>
      <w:r w:rsidR="00007537">
        <w:rPr>
          <w:bCs/>
          <w:color w:val="121212"/>
        </w:rPr>
        <w:t>biblical times</w:t>
      </w:r>
      <w:r>
        <w:rPr>
          <w:bCs/>
          <w:color w:val="121212"/>
        </w:rPr>
        <w:t xml:space="preserve">, with </w:t>
      </w:r>
      <w:proofErr w:type="spellStart"/>
      <w:r w:rsidRPr="003D5A49">
        <w:rPr>
          <w:bCs/>
          <w:color w:val="121212"/>
        </w:rPr>
        <w:t>Sargeant</w:t>
      </w:r>
      <w:proofErr w:type="spellEnd"/>
      <w:r w:rsidRPr="003D5A49">
        <w:rPr>
          <w:bCs/>
          <w:color w:val="121212"/>
        </w:rPr>
        <w:t xml:space="preserve"> </w:t>
      </w:r>
      <w:r>
        <w:rPr>
          <w:bCs/>
          <w:color w:val="121212"/>
        </w:rPr>
        <w:t xml:space="preserve">&amp; </w:t>
      </w:r>
      <w:r w:rsidRPr="003D5A49">
        <w:rPr>
          <w:bCs/>
          <w:color w:val="121212"/>
        </w:rPr>
        <w:t>Jay</w:t>
      </w:r>
      <w:r>
        <w:rPr>
          <w:bCs/>
          <w:color w:val="121212"/>
        </w:rPr>
        <w:t xml:space="preserve"> (</w:t>
      </w:r>
      <w:r w:rsidRPr="003D5A49">
        <w:rPr>
          <w:bCs/>
          <w:color w:val="121212"/>
        </w:rPr>
        <w:t>2014)</w:t>
      </w:r>
      <w:r w:rsidR="004018DE">
        <w:rPr>
          <w:color w:val="000000"/>
        </w:rPr>
        <w:t xml:space="preserve"> </w:t>
      </w:r>
      <w:r>
        <w:rPr>
          <w:color w:val="000000"/>
        </w:rPr>
        <w:t>comment</w:t>
      </w:r>
      <w:r w:rsidR="003D6C49">
        <w:rPr>
          <w:color w:val="000000"/>
        </w:rPr>
        <w:t>ing</w:t>
      </w:r>
      <w:r>
        <w:rPr>
          <w:color w:val="000000"/>
        </w:rPr>
        <w:t xml:space="preserve"> that </w:t>
      </w:r>
      <w:r w:rsidR="004018DE">
        <w:rPr>
          <w:color w:val="000000"/>
        </w:rPr>
        <w:t>early instances of fundraising relate</w:t>
      </w:r>
      <w:r>
        <w:rPr>
          <w:color w:val="000000"/>
        </w:rPr>
        <w:t>d</w:t>
      </w:r>
      <w:r w:rsidR="004018DE">
        <w:rPr>
          <w:color w:val="000000"/>
        </w:rPr>
        <w:t xml:space="preserve"> to religious projects</w:t>
      </w:r>
      <w:r w:rsidR="00315CAD">
        <w:rPr>
          <w:color w:val="000000"/>
        </w:rPr>
        <w:t xml:space="preserve"> such as the building of cathedrals</w:t>
      </w:r>
      <w:r w:rsidR="00315CAD">
        <w:rPr>
          <w:bCs/>
          <w:color w:val="121212"/>
        </w:rPr>
        <w:t xml:space="preserve">. </w:t>
      </w:r>
      <w:proofErr w:type="spellStart"/>
      <w:r w:rsidR="007C24C5" w:rsidRPr="003D5A49">
        <w:rPr>
          <w:bCs/>
          <w:color w:val="121212"/>
        </w:rPr>
        <w:t>Sargeant</w:t>
      </w:r>
      <w:proofErr w:type="spellEnd"/>
      <w:r w:rsidR="007C24C5">
        <w:rPr>
          <w:bCs/>
          <w:color w:val="121212"/>
        </w:rPr>
        <w:t xml:space="preserve"> </w:t>
      </w:r>
      <w:r w:rsidR="007C24C5" w:rsidRPr="003D5A49">
        <w:rPr>
          <w:bCs/>
          <w:color w:val="121212"/>
        </w:rPr>
        <w:t>&amp; Shang</w:t>
      </w:r>
      <w:r w:rsidR="007C24C5">
        <w:rPr>
          <w:bCs/>
          <w:color w:val="121212"/>
        </w:rPr>
        <w:t xml:space="preserve"> </w:t>
      </w:r>
      <w:r w:rsidR="007C24C5" w:rsidRPr="003D5A49">
        <w:rPr>
          <w:bCs/>
          <w:color w:val="121212"/>
        </w:rPr>
        <w:t>(2017)</w:t>
      </w:r>
      <w:r w:rsidR="007C24C5">
        <w:rPr>
          <w:bCs/>
          <w:color w:val="121212"/>
        </w:rPr>
        <w:t xml:space="preserve"> trace</w:t>
      </w:r>
      <w:r w:rsidR="00E906D4">
        <w:rPr>
          <w:bCs/>
          <w:color w:val="121212"/>
        </w:rPr>
        <w:t>d</w:t>
      </w:r>
      <w:r w:rsidR="007C24C5">
        <w:rPr>
          <w:bCs/>
          <w:color w:val="121212"/>
        </w:rPr>
        <w:t xml:space="preserve"> modern fundraising </w:t>
      </w:r>
      <w:r w:rsidR="0011700E">
        <w:rPr>
          <w:bCs/>
          <w:color w:val="121212"/>
        </w:rPr>
        <w:t>prac</w:t>
      </w:r>
      <w:r w:rsidR="004D5B01">
        <w:rPr>
          <w:bCs/>
          <w:color w:val="121212"/>
        </w:rPr>
        <w:t>t</w:t>
      </w:r>
      <w:r w:rsidR="0011700E">
        <w:rPr>
          <w:bCs/>
          <w:color w:val="121212"/>
        </w:rPr>
        <w:t>i</w:t>
      </w:r>
      <w:r w:rsidR="00802FCC">
        <w:rPr>
          <w:bCs/>
          <w:color w:val="121212"/>
        </w:rPr>
        <w:t>c</w:t>
      </w:r>
      <w:r w:rsidR="0011700E">
        <w:rPr>
          <w:bCs/>
          <w:color w:val="121212"/>
        </w:rPr>
        <w:t xml:space="preserve">e </w:t>
      </w:r>
      <w:r w:rsidR="007C24C5">
        <w:rPr>
          <w:bCs/>
          <w:color w:val="121212"/>
        </w:rPr>
        <w:t xml:space="preserve">back </w:t>
      </w:r>
      <w:r w:rsidR="00007537">
        <w:rPr>
          <w:bCs/>
          <w:color w:val="121212"/>
        </w:rPr>
        <w:t xml:space="preserve">to </w:t>
      </w:r>
      <w:r w:rsidR="004018DE">
        <w:rPr>
          <w:bCs/>
          <w:color w:val="121212"/>
        </w:rPr>
        <w:t>Charles Sumner Ward’s 1905 campaign for the Young Men’s Christian Association (YMCA)</w:t>
      </w:r>
      <w:r w:rsidR="00DA6E61">
        <w:rPr>
          <w:bCs/>
          <w:color w:val="121212"/>
        </w:rPr>
        <w:t xml:space="preserve">, which </w:t>
      </w:r>
      <w:r w:rsidR="004018DE">
        <w:rPr>
          <w:bCs/>
          <w:color w:val="121212"/>
        </w:rPr>
        <w:t xml:space="preserve">established a theory of fundraising </w:t>
      </w:r>
      <w:r w:rsidR="00DA6E61">
        <w:rPr>
          <w:bCs/>
          <w:color w:val="121212"/>
        </w:rPr>
        <w:t xml:space="preserve">based on </w:t>
      </w:r>
      <w:r w:rsidR="004018DE">
        <w:rPr>
          <w:bCs/>
          <w:color w:val="121212"/>
        </w:rPr>
        <w:t>four key principles:</w:t>
      </w:r>
    </w:p>
    <w:p w14:paraId="03773D67" w14:textId="4E60291A" w:rsidR="004018DE" w:rsidRDefault="00DA6E61" w:rsidP="004B3DC7">
      <w:pPr>
        <w:pStyle w:val="ListParagraph"/>
        <w:numPr>
          <w:ilvl w:val="0"/>
          <w:numId w:val="36"/>
        </w:numPr>
        <w:tabs>
          <w:tab w:val="left" w:pos="851"/>
          <w:tab w:val="left" w:pos="1701"/>
          <w:tab w:val="left" w:pos="6804"/>
          <w:tab w:val="right" w:pos="8222"/>
          <w:tab w:val="right" w:pos="8931"/>
        </w:tabs>
        <w:spacing w:line="480" w:lineRule="auto"/>
        <w:jc w:val="both"/>
        <w:outlineLvl w:val="0"/>
      </w:pPr>
      <w:r>
        <w:t>c</w:t>
      </w:r>
      <w:r w:rsidR="004018DE">
        <w:t>oncentration of time of appeal</w:t>
      </w:r>
      <w:r>
        <w:t>;</w:t>
      </w:r>
    </w:p>
    <w:p w14:paraId="11551E78" w14:textId="5A159F56" w:rsidR="004018DE" w:rsidRDefault="00DA6E61" w:rsidP="004B3DC7">
      <w:pPr>
        <w:pStyle w:val="ListParagraph"/>
        <w:numPr>
          <w:ilvl w:val="0"/>
          <w:numId w:val="36"/>
        </w:numPr>
        <w:tabs>
          <w:tab w:val="left" w:pos="851"/>
          <w:tab w:val="left" w:pos="1701"/>
          <w:tab w:val="left" w:pos="6804"/>
          <w:tab w:val="right" w:pos="8222"/>
          <w:tab w:val="right" w:pos="8931"/>
        </w:tabs>
        <w:spacing w:line="480" w:lineRule="auto"/>
        <w:jc w:val="both"/>
        <w:outlineLvl w:val="0"/>
      </w:pPr>
      <w:r>
        <w:t>o</w:t>
      </w:r>
      <w:r w:rsidR="004018DE">
        <w:t>rganisation in advance of the appeal</w:t>
      </w:r>
      <w:r>
        <w:t>;</w:t>
      </w:r>
    </w:p>
    <w:p w14:paraId="47B2CAC0" w14:textId="304B68D6" w:rsidR="004018DE" w:rsidRDefault="00DA6E61" w:rsidP="004B3DC7">
      <w:pPr>
        <w:pStyle w:val="ListParagraph"/>
        <w:numPr>
          <w:ilvl w:val="0"/>
          <w:numId w:val="36"/>
        </w:numPr>
        <w:tabs>
          <w:tab w:val="left" w:pos="851"/>
          <w:tab w:val="left" w:pos="1701"/>
          <w:tab w:val="left" w:pos="6804"/>
          <w:tab w:val="right" w:pos="8222"/>
          <w:tab w:val="right" w:pos="8931"/>
        </w:tabs>
        <w:spacing w:line="480" w:lineRule="auto"/>
        <w:jc w:val="both"/>
        <w:outlineLvl w:val="0"/>
      </w:pPr>
      <w:r>
        <w:t>c</w:t>
      </w:r>
      <w:r w:rsidR="004018DE">
        <w:t xml:space="preserve">ommunication of the need for </w:t>
      </w:r>
      <w:r w:rsidR="0011700E">
        <w:t xml:space="preserve">donor </w:t>
      </w:r>
      <w:r w:rsidR="004018DE">
        <w:t>sacrifice</w:t>
      </w:r>
      <w:r>
        <w:t>; and</w:t>
      </w:r>
    </w:p>
    <w:p w14:paraId="572D66EE" w14:textId="1369EF19" w:rsidR="00F4207B" w:rsidRDefault="00DA6E61" w:rsidP="004B3DC7">
      <w:pPr>
        <w:pStyle w:val="ListParagraph"/>
        <w:numPr>
          <w:ilvl w:val="0"/>
          <w:numId w:val="36"/>
        </w:numPr>
        <w:tabs>
          <w:tab w:val="left" w:pos="851"/>
          <w:tab w:val="left" w:pos="1701"/>
          <w:tab w:val="left" w:pos="6804"/>
          <w:tab w:val="right" w:pos="8222"/>
          <w:tab w:val="right" w:pos="8931"/>
        </w:tabs>
        <w:spacing w:line="480" w:lineRule="auto"/>
        <w:jc w:val="both"/>
        <w:outlineLvl w:val="0"/>
      </w:pPr>
      <w:r>
        <w:t>e</w:t>
      </w:r>
      <w:r w:rsidR="004018DE">
        <w:t>ducating the public as to the worthiness of the appeal</w:t>
      </w:r>
      <w:r w:rsidR="003D6C49">
        <w:t>.</w:t>
      </w:r>
    </w:p>
    <w:p w14:paraId="1A25884E" w14:textId="77777777" w:rsidR="00F67148" w:rsidRDefault="00F67148" w:rsidP="004B3DC7">
      <w:pPr>
        <w:tabs>
          <w:tab w:val="left" w:pos="851"/>
          <w:tab w:val="left" w:pos="1701"/>
          <w:tab w:val="left" w:pos="6804"/>
          <w:tab w:val="right" w:pos="8222"/>
          <w:tab w:val="right" w:pos="8931"/>
        </w:tabs>
        <w:spacing w:line="480" w:lineRule="auto"/>
        <w:ind w:left="360"/>
        <w:jc w:val="both"/>
        <w:outlineLvl w:val="0"/>
      </w:pPr>
    </w:p>
    <w:p w14:paraId="0BD36FDB" w14:textId="110F5B3E" w:rsidR="00F4207B" w:rsidRDefault="00B25392" w:rsidP="004B3DC7">
      <w:pPr>
        <w:tabs>
          <w:tab w:val="left" w:pos="851"/>
          <w:tab w:val="left" w:pos="1701"/>
          <w:tab w:val="left" w:pos="6804"/>
          <w:tab w:val="right" w:pos="8222"/>
          <w:tab w:val="right" w:pos="8931"/>
        </w:tabs>
        <w:spacing w:line="480" w:lineRule="auto"/>
        <w:jc w:val="both"/>
        <w:outlineLvl w:val="0"/>
      </w:pPr>
      <w:r>
        <w:lastRenderedPageBreak/>
        <w:t>U</w:t>
      </w:r>
      <w:r w:rsidR="00F4207B">
        <w:t xml:space="preserve">nderstanding </w:t>
      </w:r>
      <w:r w:rsidR="00DA6E61">
        <w:t xml:space="preserve">this </w:t>
      </w:r>
      <w:r w:rsidR="00F4207B">
        <w:t xml:space="preserve">allows us to consider the effects that changes in the economic environment </w:t>
      </w:r>
      <w:r w:rsidR="003D6C49">
        <w:t>may</w:t>
      </w:r>
      <w:r w:rsidR="00F4207B">
        <w:t xml:space="preserve"> have on the ability to raise funds. In </w:t>
      </w:r>
      <w:r w:rsidR="00DA6E61">
        <w:t>periods</w:t>
      </w:r>
      <w:r w:rsidR="00F4207B">
        <w:t xml:space="preserve"> of economic hardship</w:t>
      </w:r>
      <w:r w:rsidR="00E906D4">
        <w:t>,</w:t>
      </w:r>
      <w:r w:rsidR="00F4207B">
        <w:t xml:space="preserve"> the time devoted to individual appeals may have to be </w:t>
      </w:r>
      <w:r w:rsidR="00F67148">
        <w:t>extended and o</w:t>
      </w:r>
      <w:r w:rsidR="00F4207B">
        <w:t>rganising substantial pledges in advance –general</w:t>
      </w:r>
      <w:r w:rsidR="00F67148">
        <w:t>ly</w:t>
      </w:r>
      <w:r w:rsidR="00F4207B">
        <w:t xml:space="preserve"> </w:t>
      </w:r>
      <w:r w:rsidR="00F67148">
        <w:t xml:space="preserve">sought </w:t>
      </w:r>
      <w:r w:rsidR="00F4207B">
        <w:t xml:space="preserve">from </w:t>
      </w:r>
      <w:r w:rsidR="00D563A8">
        <w:t>high</w:t>
      </w:r>
      <w:r w:rsidR="00F67148">
        <w:t>-</w:t>
      </w:r>
      <w:r w:rsidR="00D563A8">
        <w:t>net</w:t>
      </w:r>
      <w:r w:rsidR="00F67148">
        <w:t>-</w:t>
      </w:r>
      <w:r w:rsidR="00D563A8">
        <w:t xml:space="preserve">worth individuals, corporations and government agencies – </w:t>
      </w:r>
      <w:r w:rsidR="00F4207B">
        <w:t>may prove more diffi</w:t>
      </w:r>
      <w:r w:rsidR="00D563A8">
        <w:t>c</w:t>
      </w:r>
      <w:r w:rsidR="00F4207B">
        <w:t>ult</w:t>
      </w:r>
      <w:r w:rsidR="00D563A8">
        <w:t xml:space="preserve">. </w:t>
      </w:r>
      <w:r w:rsidR="00F67148">
        <w:t>D</w:t>
      </w:r>
      <w:r w:rsidR="00D563A8">
        <w:t xml:space="preserve">onor sacrifice </w:t>
      </w:r>
      <w:r w:rsidR="00DA6E61">
        <w:t>could</w:t>
      </w:r>
      <w:r w:rsidR="00F67148">
        <w:t xml:space="preserve"> be a hard sell to </w:t>
      </w:r>
      <w:r w:rsidR="006A3FAD">
        <w:t xml:space="preserve">a public </w:t>
      </w:r>
      <w:r w:rsidR="00D563A8">
        <w:t>facing financial restraints</w:t>
      </w:r>
      <w:r w:rsidR="00F67148">
        <w:t xml:space="preserve">, and worthiness may be difficult to establish when many charities are receiving </w:t>
      </w:r>
      <w:r w:rsidR="003D6C49">
        <w:t xml:space="preserve">increased </w:t>
      </w:r>
      <w:r w:rsidR="00F67148">
        <w:t>demand</w:t>
      </w:r>
      <w:r w:rsidR="003D6C49">
        <w:t xml:space="preserve"> </w:t>
      </w:r>
      <w:r w:rsidR="00F67148">
        <w:t>for their services</w:t>
      </w:r>
      <w:r w:rsidR="00D563A8">
        <w:t>.</w:t>
      </w:r>
    </w:p>
    <w:p w14:paraId="2B0E6F23" w14:textId="42DDA408" w:rsidR="009A43B7" w:rsidRDefault="009A43B7" w:rsidP="004B3DC7">
      <w:pPr>
        <w:tabs>
          <w:tab w:val="left" w:pos="851"/>
          <w:tab w:val="left" w:pos="1701"/>
          <w:tab w:val="left" w:pos="6804"/>
          <w:tab w:val="right" w:pos="8222"/>
          <w:tab w:val="right" w:pos="8931"/>
        </w:tabs>
        <w:spacing w:line="480" w:lineRule="auto"/>
        <w:jc w:val="both"/>
        <w:outlineLvl w:val="0"/>
      </w:pPr>
    </w:p>
    <w:p w14:paraId="308C372E" w14:textId="6C9AE862" w:rsidR="0071415A"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11700E">
        <w:rPr>
          <w:b/>
          <w:color w:val="0070C0"/>
        </w:rPr>
        <w:t>.3</w:t>
      </w:r>
      <w:r w:rsidR="0011700E" w:rsidRPr="003D5A49">
        <w:rPr>
          <w:b/>
          <w:color w:val="0070C0"/>
        </w:rPr>
        <w:tab/>
      </w:r>
      <w:r w:rsidR="0071415A">
        <w:rPr>
          <w:b/>
          <w:color w:val="0070C0"/>
        </w:rPr>
        <w:t>The ethics of fundraising</w:t>
      </w:r>
    </w:p>
    <w:p w14:paraId="109F4225" w14:textId="301D6AA6" w:rsidR="0071415A" w:rsidRPr="00650452" w:rsidRDefault="007F34E3" w:rsidP="004B3DC7">
      <w:pPr>
        <w:tabs>
          <w:tab w:val="left" w:pos="851"/>
          <w:tab w:val="left" w:pos="1701"/>
          <w:tab w:val="left" w:pos="6804"/>
          <w:tab w:val="right" w:pos="8222"/>
          <w:tab w:val="right" w:pos="8931"/>
        </w:tabs>
        <w:spacing w:line="480" w:lineRule="auto"/>
        <w:jc w:val="both"/>
        <w:outlineLvl w:val="0"/>
      </w:pPr>
      <w:r>
        <w:t xml:space="preserve">Fundraising, like advertising, is </w:t>
      </w:r>
      <w:r w:rsidR="0071415A">
        <w:t xml:space="preserve">ethically scrutinised due </w:t>
      </w:r>
      <w:r w:rsidR="00695E18">
        <w:t xml:space="preserve">to </w:t>
      </w:r>
      <w:r w:rsidR="0071415A">
        <w:t>its inherent</w:t>
      </w:r>
      <w:r>
        <w:t>ly</w:t>
      </w:r>
      <w:r w:rsidR="0071415A">
        <w:t xml:space="preserve"> persuasive </w:t>
      </w:r>
      <w:r w:rsidR="00CE0EAB">
        <w:t>nature</w:t>
      </w:r>
      <w:r w:rsidR="0071415A">
        <w:t>. In addition, a greater burden is placed on fundrais</w:t>
      </w:r>
      <w:r>
        <w:t xml:space="preserve">ing to ensure </w:t>
      </w:r>
      <w:r w:rsidR="0071415A">
        <w:t xml:space="preserve">the maximum possible </w:t>
      </w:r>
      <w:r>
        <w:t xml:space="preserve">funds </w:t>
      </w:r>
      <w:r w:rsidR="0071415A">
        <w:t>reach the donor’s intended recipient rather than being used in administration.</w:t>
      </w:r>
      <w:r w:rsidR="00CE0EAB">
        <w:t xml:space="preserve"> </w:t>
      </w:r>
      <w:proofErr w:type="spellStart"/>
      <w:r w:rsidR="00CE0EAB">
        <w:t>Sargeant</w:t>
      </w:r>
      <w:proofErr w:type="spellEnd"/>
      <w:r w:rsidR="00CE0EAB">
        <w:t xml:space="preserve"> et el. (2009) report</w:t>
      </w:r>
      <w:r w:rsidR="00E906D4">
        <w:t>ed</w:t>
      </w:r>
      <w:r w:rsidR="00CE0EAB">
        <w:t xml:space="preserve"> that donors are more likely to give to charities that spend a lower proportion of their income on </w:t>
      </w:r>
      <w:r w:rsidR="00C5743C">
        <w:t>administration</w:t>
      </w:r>
      <w:r w:rsidR="00CE0EAB">
        <w:t>, and although they would be happy with a ratio of 20% administrative costs, they expect the reality is 50%</w:t>
      </w:r>
      <w:r w:rsidR="00DA6E61">
        <w:t xml:space="preserve"> – in fact </w:t>
      </w:r>
      <w:r w:rsidR="00CE0EAB">
        <w:t xml:space="preserve">total </w:t>
      </w:r>
      <w:r w:rsidR="00DA6E61">
        <w:t xml:space="preserve">fundraising </w:t>
      </w:r>
      <w:r w:rsidR="00CE0EAB">
        <w:t>costs are around 21% (ibid.</w:t>
      </w:r>
      <w:r>
        <w:t xml:space="preserve"> p. 333</w:t>
      </w:r>
      <w:r w:rsidR="00CE0EAB">
        <w:t>).</w:t>
      </w:r>
      <w:r w:rsidR="00DA6E61">
        <w:t xml:space="preserve"> </w:t>
      </w:r>
      <w:r w:rsidR="00650452">
        <w:rPr>
          <w:bCs/>
        </w:rPr>
        <w:t>Brown et al. (2017) show</w:t>
      </w:r>
      <w:r w:rsidR="00E906D4">
        <w:rPr>
          <w:bCs/>
        </w:rPr>
        <w:t>ed</w:t>
      </w:r>
      <w:r w:rsidR="00650452">
        <w:rPr>
          <w:bCs/>
        </w:rPr>
        <w:t xml:space="preserve"> that third-party ratings of charities could affect donor decision making, with higher-rated organisations receiving more gifts, but</w:t>
      </w:r>
      <w:r w:rsidR="00DA6E61">
        <w:t xml:space="preserve"> </w:t>
      </w:r>
      <w:proofErr w:type="spellStart"/>
      <w:r w:rsidR="00DA6E61">
        <w:t>Szper</w:t>
      </w:r>
      <w:proofErr w:type="spellEnd"/>
      <w:r w:rsidR="00DA6E61">
        <w:t xml:space="preserve"> </w:t>
      </w:r>
      <w:r w:rsidR="00DA6E61">
        <w:rPr>
          <w:color w:val="000000"/>
        </w:rPr>
        <w:t xml:space="preserve">&amp; Prakash (2011) and </w:t>
      </w:r>
      <w:proofErr w:type="spellStart"/>
      <w:r w:rsidR="00DA6E61">
        <w:rPr>
          <w:bCs/>
          <w:color w:val="121212"/>
        </w:rPr>
        <w:t>Haski</w:t>
      </w:r>
      <w:proofErr w:type="spellEnd"/>
      <w:r w:rsidR="00DA6E61">
        <w:rPr>
          <w:bCs/>
          <w:color w:val="121212"/>
        </w:rPr>
        <w:t xml:space="preserve">-Leventhal &amp; Foot (2016) </w:t>
      </w:r>
      <w:r w:rsidR="00E906D4">
        <w:rPr>
          <w:bCs/>
          <w:color w:val="121212"/>
        </w:rPr>
        <w:t>found</w:t>
      </w:r>
      <w:r w:rsidR="00DA6E61">
        <w:rPr>
          <w:bCs/>
          <w:color w:val="121212"/>
        </w:rPr>
        <w:t xml:space="preserve"> little correlation between financial performance and household giving.</w:t>
      </w:r>
    </w:p>
    <w:p w14:paraId="3E7BE05C" w14:textId="77777777" w:rsidR="00650452" w:rsidRDefault="00650452" w:rsidP="004B3DC7">
      <w:pPr>
        <w:tabs>
          <w:tab w:val="left" w:pos="851"/>
          <w:tab w:val="left" w:pos="1701"/>
          <w:tab w:val="left" w:pos="6804"/>
          <w:tab w:val="right" w:pos="8222"/>
          <w:tab w:val="right" w:pos="8931"/>
        </w:tabs>
        <w:spacing w:line="480" w:lineRule="auto"/>
        <w:jc w:val="both"/>
        <w:outlineLvl w:val="0"/>
      </w:pPr>
    </w:p>
    <w:p w14:paraId="21AB218F" w14:textId="3000EBDE" w:rsidR="00912E26" w:rsidRDefault="00BF5FCE" w:rsidP="004B3DC7">
      <w:pPr>
        <w:tabs>
          <w:tab w:val="left" w:pos="851"/>
          <w:tab w:val="left" w:pos="1701"/>
          <w:tab w:val="left" w:pos="6804"/>
          <w:tab w:val="right" w:pos="8222"/>
          <w:tab w:val="right" w:pos="8931"/>
        </w:tabs>
        <w:spacing w:line="480" w:lineRule="auto"/>
        <w:jc w:val="both"/>
        <w:outlineLvl w:val="0"/>
      </w:pPr>
      <w:r>
        <w:t xml:space="preserve">The ethics </w:t>
      </w:r>
      <w:r w:rsidR="00DA6E61">
        <w:t xml:space="preserve">of fundraising have </w:t>
      </w:r>
      <w:r>
        <w:t xml:space="preserve">been </w:t>
      </w:r>
      <w:r w:rsidR="00DA6E61">
        <w:t xml:space="preserve">increasingly </w:t>
      </w:r>
      <w:r>
        <w:t xml:space="preserve">brought into question in recent years, with the </w:t>
      </w:r>
      <w:r w:rsidR="00DA6E61">
        <w:t xml:space="preserve">introduction </w:t>
      </w:r>
      <w:r>
        <w:t xml:space="preserve">of chugging (unsolicited requests on the high street for regular direct debit giving) and preying on vulnerable members of the public. </w:t>
      </w:r>
      <w:r w:rsidR="00E30198">
        <w:t xml:space="preserve">As well as potentially being a nuisance and extracting money from people who may not want to give, chugging has been criticised for the high costs that the charities pay to third-party companies who undertake this work (Moore, </w:t>
      </w:r>
      <w:r w:rsidR="00E30198">
        <w:lastRenderedPageBreak/>
        <w:t xml:space="preserve">2010). </w:t>
      </w:r>
      <w:r w:rsidR="004D5B01">
        <w:t>Bennett (2013</w:t>
      </w:r>
      <w:r w:rsidR="007F0CFB">
        <w:t>a</w:t>
      </w:r>
      <w:r w:rsidR="004D5B01">
        <w:t>) state</w:t>
      </w:r>
      <w:r w:rsidR="00E906D4">
        <w:t>d</w:t>
      </w:r>
      <w:r w:rsidR="004D5B01">
        <w:t xml:space="preserve"> that this method of acquiring a large volume of low-level donors can prove costly, with the probability of a such a donor break</w:t>
      </w:r>
      <w:r w:rsidR="00CD3ADE">
        <w:t>ing even after four years being as low as 60%</w:t>
      </w:r>
      <w:r w:rsidR="00E30198">
        <w:t>.</w:t>
      </w:r>
      <w:r w:rsidR="00944F95">
        <w:t xml:space="preserve"> The second issue was </w:t>
      </w:r>
      <w:r w:rsidR="00906CBC">
        <w:t xml:space="preserve">highlighted </w:t>
      </w:r>
      <w:r w:rsidR="00EC2E74">
        <w:t>when a 92-year-old poppy seller took her own life after being inundated with requests for money</w:t>
      </w:r>
      <w:r w:rsidR="000F0E1C">
        <w:t xml:space="preserve"> (Morris, 2016)</w:t>
      </w:r>
      <w:r w:rsidR="00EC2E74">
        <w:t>.</w:t>
      </w:r>
    </w:p>
    <w:p w14:paraId="71A97926" w14:textId="77777777" w:rsidR="00912E26" w:rsidRDefault="00912E26" w:rsidP="004B3DC7">
      <w:pPr>
        <w:tabs>
          <w:tab w:val="left" w:pos="851"/>
          <w:tab w:val="left" w:pos="1701"/>
          <w:tab w:val="left" w:pos="6804"/>
          <w:tab w:val="right" w:pos="8222"/>
          <w:tab w:val="right" w:pos="8931"/>
        </w:tabs>
        <w:spacing w:line="480" w:lineRule="auto"/>
        <w:jc w:val="both"/>
        <w:outlineLvl w:val="0"/>
      </w:pPr>
    </w:p>
    <w:p w14:paraId="6DF2BAFB" w14:textId="6093A567" w:rsidR="00B82D83" w:rsidRPr="00AA4732" w:rsidRDefault="00EC2E74" w:rsidP="004B3DC7">
      <w:pPr>
        <w:tabs>
          <w:tab w:val="left" w:pos="851"/>
          <w:tab w:val="left" w:pos="1701"/>
          <w:tab w:val="left" w:pos="6804"/>
          <w:tab w:val="right" w:pos="8222"/>
          <w:tab w:val="right" w:pos="8931"/>
        </w:tabs>
        <w:spacing w:line="480" w:lineRule="auto"/>
        <w:jc w:val="both"/>
        <w:outlineLvl w:val="0"/>
      </w:pPr>
      <w:r>
        <w:t xml:space="preserve">There is an ethical framework in place for fundraising, but </w:t>
      </w:r>
      <w:proofErr w:type="spellStart"/>
      <w:r>
        <w:t>Ma</w:t>
      </w:r>
      <w:r w:rsidR="00A95A9F">
        <w:t>cQ</w:t>
      </w:r>
      <w:r>
        <w:t>uillin</w:t>
      </w:r>
      <w:proofErr w:type="spellEnd"/>
      <w:r>
        <w:t xml:space="preserve"> </w:t>
      </w:r>
      <w:r w:rsidR="00A95A9F">
        <w:t xml:space="preserve">&amp; </w:t>
      </w:r>
      <w:proofErr w:type="spellStart"/>
      <w:r w:rsidR="00A95A9F">
        <w:t>Sargeant</w:t>
      </w:r>
      <w:proofErr w:type="spellEnd"/>
      <w:r w:rsidR="00A95A9F">
        <w:t xml:space="preserve"> </w:t>
      </w:r>
      <w:r>
        <w:t>(2018)</w:t>
      </w:r>
      <w:r w:rsidR="000F0E1C">
        <w:t xml:space="preserve"> </w:t>
      </w:r>
      <w:r>
        <w:t>call</w:t>
      </w:r>
      <w:r w:rsidR="00B9271B">
        <w:t>ed</w:t>
      </w:r>
      <w:r>
        <w:t xml:space="preserve"> for a wholesale review </w:t>
      </w:r>
      <w:r w:rsidR="004D5B01">
        <w:t>in order to bring a balanced approach between the needs of the donors and recipients.</w:t>
      </w:r>
      <w:r w:rsidR="00906CBC">
        <w:t xml:space="preserve"> Such e</w:t>
      </w:r>
      <w:r w:rsidR="00AA4732">
        <w:t xml:space="preserve">thical </w:t>
      </w:r>
      <w:r w:rsidR="00906CBC">
        <w:t xml:space="preserve">boundaries </w:t>
      </w:r>
      <w:r w:rsidR="00AA4732">
        <w:t xml:space="preserve">can be </w:t>
      </w:r>
      <w:r w:rsidR="00906CBC">
        <w:t>tested</w:t>
      </w:r>
      <w:r w:rsidR="00AA4732">
        <w:t xml:space="preserve"> in times of economic hardship when organisations have to make greater efforts to raise funds</w:t>
      </w:r>
      <w:r w:rsidR="00912E26">
        <w:t>. U</w:t>
      </w:r>
      <w:r w:rsidR="00AA4732">
        <w:t xml:space="preserve">nderstanding </w:t>
      </w:r>
      <w:r w:rsidR="00906CBC">
        <w:t xml:space="preserve">the ethical </w:t>
      </w:r>
      <w:r w:rsidR="00AA4732">
        <w:t xml:space="preserve">framework within which </w:t>
      </w:r>
      <w:r w:rsidR="00906CBC">
        <w:t xml:space="preserve">charities </w:t>
      </w:r>
      <w:r w:rsidR="00AA4732">
        <w:t xml:space="preserve">work is </w:t>
      </w:r>
      <w:r w:rsidR="00912E26">
        <w:t xml:space="preserve">necessary in order </w:t>
      </w:r>
      <w:r w:rsidR="00AA4732">
        <w:t xml:space="preserve">to </w:t>
      </w:r>
      <w:r w:rsidR="00906CBC">
        <w:t>appreciat</w:t>
      </w:r>
      <w:r w:rsidR="003D6C49">
        <w:t>e</w:t>
      </w:r>
      <w:r w:rsidR="00AA4732">
        <w:t xml:space="preserve"> the operational restraints placed on fundraising</w:t>
      </w:r>
      <w:r w:rsidR="004320D9">
        <w:t xml:space="preserve"> and how these may be affected by varying </w:t>
      </w:r>
      <w:r w:rsidR="002C5BAC">
        <w:t xml:space="preserve">political </w:t>
      </w:r>
      <w:r w:rsidR="004320D9">
        <w:t xml:space="preserve">and </w:t>
      </w:r>
      <w:r w:rsidR="002C5BAC">
        <w:t xml:space="preserve">economic </w:t>
      </w:r>
      <w:r w:rsidR="004320D9">
        <w:t>factors</w:t>
      </w:r>
      <w:r w:rsidR="00AA4732">
        <w:t>.</w:t>
      </w:r>
    </w:p>
    <w:p w14:paraId="00625234" w14:textId="77777777" w:rsidR="0071415A" w:rsidRDefault="0071415A" w:rsidP="004B3DC7">
      <w:pPr>
        <w:tabs>
          <w:tab w:val="left" w:pos="851"/>
          <w:tab w:val="left" w:pos="1701"/>
          <w:tab w:val="left" w:pos="6804"/>
          <w:tab w:val="right" w:pos="8222"/>
          <w:tab w:val="right" w:pos="8931"/>
        </w:tabs>
        <w:spacing w:line="480" w:lineRule="auto"/>
        <w:jc w:val="both"/>
        <w:outlineLvl w:val="0"/>
        <w:rPr>
          <w:b/>
          <w:color w:val="0070C0"/>
        </w:rPr>
      </w:pPr>
    </w:p>
    <w:p w14:paraId="514DA381" w14:textId="4B980619" w:rsidR="0011700E"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71415A">
        <w:rPr>
          <w:b/>
          <w:color w:val="0070C0"/>
        </w:rPr>
        <w:t>.4</w:t>
      </w:r>
      <w:r w:rsidR="0071415A">
        <w:rPr>
          <w:b/>
          <w:color w:val="0070C0"/>
        </w:rPr>
        <w:tab/>
      </w:r>
      <w:r w:rsidR="0011700E">
        <w:rPr>
          <w:b/>
          <w:color w:val="0070C0"/>
        </w:rPr>
        <w:t xml:space="preserve">Donor motivation </w:t>
      </w:r>
    </w:p>
    <w:p w14:paraId="7F0D4236" w14:textId="261D8AEF" w:rsidR="0042117F" w:rsidRDefault="00296797" w:rsidP="004B3DC7">
      <w:pPr>
        <w:tabs>
          <w:tab w:val="left" w:pos="851"/>
          <w:tab w:val="left" w:pos="1701"/>
          <w:tab w:val="left" w:pos="6804"/>
          <w:tab w:val="right" w:pos="8222"/>
          <w:tab w:val="right" w:pos="8931"/>
        </w:tabs>
        <w:spacing w:line="480" w:lineRule="auto"/>
        <w:jc w:val="both"/>
        <w:outlineLvl w:val="0"/>
      </w:pPr>
      <w:r>
        <w:t xml:space="preserve">Understanding </w:t>
      </w:r>
      <w:r w:rsidR="004C01D7">
        <w:t xml:space="preserve">donor </w:t>
      </w:r>
      <w:r>
        <w:t>motivation</w:t>
      </w:r>
      <w:r w:rsidR="004C01D7">
        <w:t xml:space="preserve"> </w:t>
      </w:r>
      <w:r>
        <w:t xml:space="preserve">is fundamental to the process of </w:t>
      </w:r>
      <w:r w:rsidR="00D04B51">
        <w:t>fundraising and</w:t>
      </w:r>
      <w:r w:rsidR="004C01D7">
        <w:t xml:space="preserve"> can help </w:t>
      </w:r>
      <w:r w:rsidR="00AA5B47">
        <w:t xml:space="preserve">explain how </w:t>
      </w:r>
      <w:r w:rsidR="00D04B51">
        <w:t xml:space="preserve">it is affected by </w:t>
      </w:r>
      <w:r w:rsidR="004C01D7">
        <w:t xml:space="preserve">changing </w:t>
      </w:r>
      <w:r w:rsidR="00695E18">
        <w:t>political and economic</w:t>
      </w:r>
      <w:r w:rsidR="004C01D7">
        <w:t xml:space="preserve"> conditions.</w:t>
      </w:r>
      <w:r w:rsidR="009728D2">
        <w:t xml:space="preserve"> Social Exchange Theory (Homans, 1958</w:t>
      </w:r>
      <w:r w:rsidR="004C01D7">
        <w:t>;</w:t>
      </w:r>
      <w:r w:rsidR="00882B21">
        <w:t xml:space="preserve"> Emerson, 1976</w:t>
      </w:r>
      <w:r w:rsidR="009728D2">
        <w:t xml:space="preserve">) </w:t>
      </w:r>
      <w:r w:rsidR="004C01D7">
        <w:t xml:space="preserve">has </w:t>
      </w:r>
      <w:r w:rsidR="00882B21">
        <w:t>be</w:t>
      </w:r>
      <w:r w:rsidR="004C01D7">
        <w:t>en</w:t>
      </w:r>
      <w:r w:rsidR="00882B21">
        <w:t xml:space="preserve"> </w:t>
      </w:r>
      <w:r w:rsidR="009728D2">
        <w:t>applied to fundraising</w:t>
      </w:r>
      <w:r w:rsidR="0036707E">
        <w:t xml:space="preserve"> and, despite some criticism (</w:t>
      </w:r>
      <w:proofErr w:type="spellStart"/>
      <w:r w:rsidR="0036707E">
        <w:t>Cropanzo</w:t>
      </w:r>
      <w:proofErr w:type="spellEnd"/>
      <w:r w:rsidR="0036707E">
        <w:t xml:space="preserve"> </w:t>
      </w:r>
      <w:r w:rsidR="009D29D8">
        <w:t>et al.</w:t>
      </w:r>
      <w:r w:rsidR="0036707E">
        <w:t>, 2005), suggests</w:t>
      </w:r>
      <w:r w:rsidR="009728D2">
        <w:t xml:space="preserve"> that </w:t>
      </w:r>
      <w:r w:rsidR="0036707E">
        <w:t xml:space="preserve">some </w:t>
      </w:r>
      <w:r w:rsidR="009728D2">
        <w:t xml:space="preserve">donors </w:t>
      </w:r>
      <w:r w:rsidR="0036707E">
        <w:t>give in order to receive</w:t>
      </w:r>
      <w:r w:rsidR="003D0ADB">
        <w:t xml:space="preserve"> </w:t>
      </w:r>
      <w:r w:rsidR="00882B21">
        <w:t>feelings of well-being</w:t>
      </w:r>
      <w:r w:rsidR="000C66BF">
        <w:t xml:space="preserve">, a phenomenon observed in empirical study (Williamson et al., 1989). </w:t>
      </w:r>
      <w:r w:rsidR="009D29D8">
        <w:t>S</w:t>
      </w:r>
      <w:r w:rsidR="00AA1244">
        <w:t xml:space="preserve">chindler et al. (2014) </w:t>
      </w:r>
      <w:r w:rsidR="00B9271B">
        <w:t>stated</w:t>
      </w:r>
      <w:r w:rsidR="00AA1244">
        <w:t xml:space="preserve"> that an individual who is highly exchange</w:t>
      </w:r>
      <w:r w:rsidR="004C01D7">
        <w:t>-</w:t>
      </w:r>
      <w:r w:rsidR="00AA1244">
        <w:t xml:space="preserve">oriented </w:t>
      </w:r>
      <w:r w:rsidR="003D0ADB">
        <w:t xml:space="preserve">is </w:t>
      </w:r>
      <w:r w:rsidR="00AA1244">
        <w:t>less likely to donate</w:t>
      </w:r>
      <w:r w:rsidR="003D6C49">
        <w:t>,</w:t>
      </w:r>
      <w:r w:rsidR="00AA1244">
        <w:t xml:space="preserve"> although this </w:t>
      </w:r>
      <w:r w:rsidR="003D0ADB">
        <w:t xml:space="preserve">likelihood </w:t>
      </w:r>
      <w:r w:rsidR="00AA1244">
        <w:t>could be increased if they were reminded of their own death. This is a useful framework for considering the effect of economic factors on giving, as the “price” of well-being may alter with the financial situation of the donor</w:t>
      </w:r>
      <w:r w:rsidR="00FD2BD7">
        <w:t>.</w:t>
      </w:r>
    </w:p>
    <w:p w14:paraId="59F592F8" w14:textId="77777777" w:rsidR="0042117F" w:rsidRDefault="0042117F" w:rsidP="004B3DC7">
      <w:pPr>
        <w:tabs>
          <w:tab w:val="left" w:pos="851"/>
          <w:tab w:val="left" w:pos="1701"/>
          <w:tab w:val="left" w:pos="3073"/>
        </w:tabs>
        <w:spacing w:line="480" w:lineRule="auto"/>
        <w:jc w:val="both"/>
        <w:outlineLvl w:val="0"/>
      </w:pPr>
    </w:p>
    <w:p w14:paraId="4EE0E609" w14:textId="22EAAE87" w:rsidR="00296797" w:rsidRDefault="00A472C3" w:rsidP="004B3DC7">
      <w:pPr>
        <w:tabs>
          <w:tab w:val="left" w:pos="851"/>
          <w:tab w:val="left" w:pos="1701"/>
          <w:tab w:val="left" w:pos="3073"/>
        </w:tabs>
        <w:spacing w:line="480" w:lineRule="auto"/>
        <w:jc w:val="both"/>
        <w:outlineLvl w:val="0"/>
        <w:rPr>
          <w:color w:val="000000"/>
        </w:rPr>
      </w:pPr>
      <w:r>
        <w:lastRenderedPageBreak/>
        <w:t>Efforts have been made to produce predictive models of philanthropic giving</w:t>
      </w:r>
      <w:r w:rsidR="004C01D7">
        <w:t xml:space="preserve"> by</w:t>
      </w:r>
      <w:r w:rsidR="008753A4">
        <w:t xml:space="preserve"> </w:t>
      </w:r>
      <w:proofErr w:type="spellStart"/>
      <w:r w:rsidR="008753A4" w:rsidRPr="008753A4">
        <w:rPr>
          <w:bCs/>
          <w:color w:val="121212"/>
        </w:rPr>
        <w:t>Bendapudi</w:t>
      </w:r>
      <w:proofErr w:type="spellEnd"/>
      <w:r w:rsidR="008753A4">
        <w:rPr>
          <w:bCs/>
          <w:color w:val="121212"/>
        </w:rPr>
        <w:t xml:space="preserve"> et al. (1996)</w:t>
      </w:r>
      <w:r w:rsidR="00074BD7">
        <w:rPr>
          <w:bCs/>
          <w:color w:val="121212"/>
        </w:rPr>
        <w:t xml:space="preserve"> </w:t>
      </w:r>
      <w:r w:rsidR="004C01D7">
        <w:rPr>
          <w:bCs/>
          <w:color w:val="121212"/>
        </w:rPr>
        <w:t xml:space="preserve">and </w:t>
      </w:r>
      <w:proofErr w:type="spellStart"/>
      <w:r w:rsidR="00D467D2">
        <w:rPr>
          <w:bCs/>
          <w:color w:val="121212"/>
        </w:rPr>
        <w:t>Sargeant</w:t>
      </w:r>
      <w:proofErr w:type="spellEnd"/>
      <w:r w:rsidR="00D467D2">
        <w:rPr>
          <w:bCs/>
          <w:color w:val="121212"/>
        </w:rPr>
        <w:t xml:space="preserve"> (1999)</w:t>
      </w:r>
      <w:r w:rsidR="004C01D7">
        <w:rPr>
          <w:bCs/>
          <w:color w:val="121212"/>
        </w:rPr>
        <w:t>. However, d</w:t>
      </w:r>
      <w:r w:rsidR="0016105F">
        <w:rPr>
          <w:bCs/>
          <w:color w:val="121212"/>
        </w:rPr>
        <w:t>espite this latter model becoming “the most influential in the field” (Bennett, 2019, p. 27)</w:t>
      </w:r>
      <w:r w:rsidR="00246870">
        <w:rPr>
          <w:bCs/>
          <w:color w:val="121212"/>
        </w:rPr>
        <w:t>,</w:t>
      </w:r>
      <w:r w:rsidR="0016105F">
        <w:rPr>
          <w:bCs/>
          <w:color w:val="121212"/>
        </w:rPr>
        <w:t xml:space="preserve"> </w:t>
      </w:r>
      <w:r w:rsidR="004C01D7">
        <w:rPr>
          <w:bCs/>
          <w:color w:val="121212"/>
        </w:rPr>
        <w:t>it makes</w:t>
      </w:r>
      <w:r w:rsidR="00246870">
        <w:rPr>
          <w:bCs/>
          <w:color w:val="121212"/>
        </w:rPr>
        <w:t xml:space="preserve"> </w:t>
      </w:r>
      <w:r w:rsidR="0016105F">
        <w:rPr>
          <w:bCs/>
          <w:color w:val="121212"/>
        </w:rPr>
        <w:t xml:space="preserve">little reference to underlying </w:t>
      </w:r>
      <w:r w:rsidR="00695E18">
        <w:rPr>
          <w:bCs/>
          <w:color w:val="121212"/>
        </w:rPr>
        <w:t xml:space="preserve">political </w:t>
      </w:r>
      <w:r w:rsidR="0016105F">
        <w:rPr>
          <w:bCs/>
          <w:color w:val="121212"/>
        </w:rPr>
        <w:t xml:space="preserve">and </w:t>
      </w:r>
      <w:r w:rsidR="00695E18">
        <w:rPr>
          <w:bCs/>
          <w:color w:val="121212"/>
        </w:rPr>
        <w:t xml:space="preserve">economic </w:t>
      </w:r>
      <w:r w:rsidR="0016105F">
        <w:rPr>
          <w:bCs/>
          <w:color w:val="121212"/>
        </w:rPr>
        <w:t>conditions</w:t>
      </w:r>
      <w:r w:rsidR="00F30704">
        <w:rPr>
          <w:bCs/>
          <w:color w:val="121212"/>
        </w:rPr>
        <w:t>, and merely refers to the donor’s income as one determinant</w:t>
      </w:r>
      <w:r w:rsidR="00246870">
        <w:rPr>
          <w:bCs/>
          <w:color w:val="121212"/>
        </w:rPr>
        <w:t>.</w:t>
      </w:r>
      <w:r w:rsidR="004D025D">
        <w:rPr>
          <w:bCs/>
          <w:color w:val="121212"/>
        </w:rPr>
        <w:t xml:space="preserve"> </w:t>
      </w:r>
      <w:proofErr w:type="spellStart"/>
      <w:r w:rsidR="005D1CD2" w:rsidRPr="004D025D">
        <w:rPr>
          <w:color w:val="000000"/>
        </w:rPr>
        <w:t>Sargeant</w:t>
      </w:r>
      <w:proofErr w:type="spellEnd"/>
      <w:r w:rsidR="005D1CD2">
        <w:rPr>
          <w:color w:val="000000"/>
        </w:rPr>
        <w:t xml:space="preserve"> </w:t>
      </w:r>
      <w:r w:rsidR="005D1CD2" w:rsidRPr="004D025D">
        <w:rPr>
          <w:color w:val="000000"/>
        </w:rPr>
        <w:t xml:space="preserve">&amp; </w:t>
      </w:r>
      <w:proofErr w:type="spellStart"/>
      <w:r w:rsidR="005D1CD2" w:rsidRPr="004D025D">
        <w:rPr>
          <w:color w:val="000000"/>
        </w:rPr>
        <w:t>Woodliffe</w:t>
      </w:r>
      <w:proofErr w:type="spellEnd"/>
      <w:r w:rsidR="005D1CD2">
        <w:rPr>
          <w:color w:val="000000"/>
        </w:rPr>
        <w:t xml:space="preserve"> </w:t>
      </w:r>
      <w:r w:rsidR="005D1CD2" w:rsidRPr="004D025D">
        <w:rPr>
          <w:color w:val="000000"/>
        </w:rPr>
        <w:t>(2007)</w:t>
      </w:r>
      <w:r w:rsidR="005D1CD2">
        <w:rPr>
          <w:color w:val="000000"/>
        </w:rPr>
        <w:t xml:space="preserve"> </w:t>
      </w:r>
      <w:r w:rsidR="00B9271B">
        <w:rPr>
          <w:color w:val="000000"/>
        </w:rPr>
        <w:t>sought</w:t>
      </w:r>
      <w:r w:rsidR="004C01D7">
        <w:rPr>
          <w:color w:val="000000"/>
        </w:rPr>
        <w:t xml:space="preserve"> </w:t>
      </w:r>
      <w:r w:rsidR="005D1CD2">
        <w:rPr>
          <w:color w:val="000000"/>
        </w:rPr>
        <w:t xml:space="preserve">to understand the </w:t>
      </w:r>
      <w:r w:rsidR="00012A53">
        <w:rPr>
          <w:color w:val="000000"/>
        </w:rPr>
        <w:t xml:space="preserve">donor’s </w:t>
      </w:r>
      <w:r w:rsidR="005D1CD2" w:rsidRPr="004C01D7">
        <w:rPr>
          <w:color w:val="000000"/>
        </w:rPr>
        <w:t xml:space="preserve">psychological reasoning and the </w:t>
      </w:r>
      <w:r w:rsidR="00012A53">
        <w:rPr>
          <w:color w:val="000000"/>
        </w:rPr>
        <w:t xml:space="preserve">organisation’s </w:t>
      </w:r>
      <w:r w:rsidR="005D1CD2" w:rsidRPr="004C01D7">
        <w:rPr>
          <w:color w:val="000000"/>
        </w:rPr>
        <w:t>appropriate behaviour</w:t>
      </w:r>
      <w:r w:rsidR="004C01D7">
        <w:rPr>
          <w:color w:val="000000"/>
        </w:rPr>
        <w:t xml:space="preserve">, but aside from </w:t>
      </w:r>
      <w:r w:rsidR="005D1CD2" w:rsidRPr="004C01D7">
        <w:rPr>
          <w:color w:val="000000"/>
        </w:rPr>
        <w:t>stating t</w:t>
      </w:r>
      <w:r w:rsidR="003D6C49">
        <w:rPr>
          <w:color w:val="000000"/>
        </w:rPr>
        <w:t xml:space="preserve">he </w:t>
      </w:r>
      <w:r w:rsidR="00012A53">
        <w:rPr>
          <w:color w:val="000000"/>
        </w:rPr>
        <w:t xml:space="preserve">beneficial effect of </w:t>
      </w:r>
      <w:r w:rsidR="005D1CD2" w:rsidRPr="004C01D7">
        <w:rPr>
          <w:color w:val="000000"/>
        </w:rPr>
        <w:t>tax relief</w:t>
      </w:r>
      <w:r w:rsidR="00012A53">
        <w:rPr>
          <w:color w:val="000000"/>
        </w:rPr>
        <w:t xml:space="preserve">, </w:t>
      </w:r>
      <w:r w:rsidR="005D1CD2" w:rsidRPr="004C01D7">
        <w:t xml:space="preserve">the </w:t>
      </w:r>
      <w:r w:rsidR="00695E18" w:rsidRPr="004C01D7">
        <w:t xml:space="preserve">political </w:t>
      </w:r>
      <w:r w:rsidR="005D1CD2" w:rsidRPr="004C01D7">
        <w:t xml:space="preserve">and </w:t>
      </w:r>
      <w:r w:rsidR="00695E18" w:rsidRPr="004C01D7">
        <w:t xml:space="preserve">economic </w:t>
      </w:r>
      <w:r w:rsidR="005D1CD2" w:rsidRPr="004C01D7">
        <w:t xml:space="preserve">backdrop to donor motivation </w:t>
      </w:r>
      <w:r w:rsidR="00012A53">
        <w:t>is ignored</w:t>
      </w:r>
      <w:r w:rsidR="005D1CD2" w:rsidRPr="004C01D7">
        <w:t>.</w:t>
      </w:r>
      <w:r w:rsidR="0042117F" w:rsidRPr="004C01D7">
        <w:t xml:space="preserve"> </w:t>
      </w:r>
      <w:proofErr w:type="spellStart"/>
      <w:r w:rsidR="0042117F" w:rsidRPr="004C01D7">
        <w:rPr>
          <w:bCs/>
        </w:rPr>
        <w:t>Bekkers</w:t>
      </w:r>
      <w:proofErr w:type="spellEnd"/>
      <w:r w:rsidR="0042117F" w:rsidRPr="004C01D7">
        <w:rPr>
          <w:bCs/>
        </w:rPr>
        <w:t xml:space="preserve"> &amp; </w:t>
      </w:r>
      <w:proofErr w:type="spellStart"/>
      <w:r w:rsidR="0042117F" w:rsidRPr="004C01D7">
        <w:rPr>
          <w:bCs/>
        </w:rPr>
        <w:t>Wiepking</w:t>
      </w:r>
      <w:proofErr w:type="spellEnd"/>
      <w:r w:rsidR="0042117F" w:rsidRPr="004C01D7">
        <w:rPr>
          <w:bCs/>
        </w:rPr>
        <w:t xml:space="preserve"> (2011) </w:t>
      </w:r>
      <w:r w:rsidR="004C01D7">
        <w:rPr>
          <w:bCs/>
        </w:rPr>
        <w:t xml:space="preserve">and </w:t>
      </w:r>
      <w:proofErr w:type="spellStart"/>
      <w:r w:rsidR="004C01D7">
        <w:rPr>
          <w:color w:val="000000"/>
        </w:rPr>
        <w:t>Mainardes</w:t>
      </w:r>
      <w:proofErr w:type="spellEnd"/>
      <w:r w:rsidR="004C01D7">
        <w:rPr>
          <w:color w:val="000000"/>
        </w:rPr>
        <w:t xml:space="preserve"> et al. (2016) </w:t>
      </w:r>
      <w:r w:rsidR="0042117F" w:rsidRPr="004C01D7">
        <w:rPr>
          <w:bCs/>
        </w:rPr>
        <w:t>continue</w:t>
      </w:r>
      <w:r w:rsidR="00B9271B">
        <w:rPr>
          <w:bCs/>
        </w:rPr>
        <w:t>d</w:t>
      </w:r>
      <w:r w:rsidR="0042117F" w:rsidRPr="004C01D7">
        <w:rPr>
          <w:bCs/>
        </w:rPr>
        <w:t xml:space="preserve"> the taxonomy of donor motivation providing eight mechanisms</w:t>
      </w:r>
      <w:r w:rsidR="004C01D7">
        <w:rPr>
          <w:bCs/>
        </w:rPr>
        <w:t xml:space="preserve"> and 57 variables respectively</w:t>
      </w:r>
      <w:r w:rsidR="0042117F">
        <w:rPr>
          <w:bCs/>
        </w:rPr>
        <w:t xml:space="preserve">, </w:t>
      </w:r>
      <w:r w:rsidR="004C01D7">
        <w:rPr>
          <w:bCs/>
        </w:rPr>
        <w:t>with little reference to</w:t>
      </w:r>
      <w:r w:rsidR="0042117F">
        <w:rPr>
          <w:bCs/>
        </w:rPr>
        <w:t xml:space="preserve"> political or economic factors</w:t>
      </w:r>
      <w:r w:rsidR="004C01D7">
        <w:rPr>
          <w:bCs/>
        </w:rPr>
        <w:t>.</w:t>
      </w:r>
      <w:r w:rsidR="0042117F">
        <w:rPr>
          <w:bCs/>
        </w:rPr>
        <w:t xml:space="preserve"> The approach for much of the work in this field has been from a social science viewpoint, despite aim</w:t>
      </w:r>
      <w:r w:rsidR="0042117F" w:rsidRPr="0042117F">
        <w:rPr>
          <w:bCs/>
        </w:rPr>
        <w:t>ing to “</w:t>
      </w:r>
      <w:r w:rsidR="0042117F" w:rsidRPr="0042117F">
        <w:t>present an overview of research on determinants of charitable giving from all disciplines” (</w:t>
      </w:r>
      <w:proofErr w:type="spellStart"/>
      <w:r w:rsidR="004C01D7" w:rsidRPr="004C01D7">
        <w:rPr>
          <w:bCs/>
        </w:rPr>
        <w:t>Bekkers</w:t>
      </w:r>
      <w:proofErr w:type="spellEnd"/>
      <w:r w:rsidR="004C01D7" w:rsidRPr="004C01D7">
        <w:rPr>
          <w:bCs/>
        </w:rPr>
        <w:t xml:space="preserve"> &amp; </w:t>
      </w:r>
      <w:proofErr w:type="spellStart"/>
      <w:r w:rsidR="004C01D7" w:rsidRPr="004C01D7">
        <w:rPr>
          <w:bCs/>
        </w:rPr>
        <w:t>Wiepking</w:t>
      </w:r>
      <w:proofErr w:type="spellEnd"/>
      <w:r w:rsidR="004C01D7">
        <w:rPr>
          <w:bCs/>
        </w:rPr>
        <w:t xml:space="preserve">, </w:t>
      </w:r>
      <w:r w:rsidR="004C01D7" w:rsidRPr="004C01D7">
        <w:rPr>
          <w:bCs/>
        </w:rPr>
        <w:t>2011</w:t>
      </w:r>
      <w:r w:rsidR="004C01D7">
        <w:rPr>
          <w:bCs/>
        </w:rPr>
        <w:t>,</w:t>
      </w:r>
      <w:r w:rsidR="0042117F" w:rsidRPr="0042117F">
        <w:t xml:space="preserve"> p. 924).</w:t>
      </w:r>
    </w:p>
    <w:p w14:paraId="477302B0" w14:textId="223AF820" w:rsidR="0061758C" w:rsidRDefault="0061758C" w:rsidP="004B3DC7">
      <w:pPr>
        <w:tabs>
          <w:tab w:val="left" w:pos="851"/>
          <w:tab w:val="left" w:pos="1701"/>
          <w:tab w:val="left" w:pos="3073"/>
        </w:tabs>
        <w:spacing w:line="480" w:lineRule="auto"/>
        <w:jc w:val="both"/>
        <w:outlineLvl w:val="0"/>
        <w:rPr>
          <w:color w:val="000000"/>
        </w:rPr>
      </w:pPr>
    </w:p>
    <w:p w14:paraId="3DE6DC49" w14:textId="776169F7" w:rsidR="00B2203B" w:rsidRPr="00AD2802" w:rsidRDefault="00E04926" w:rsidP="004B3DC7">
      <w:pPr>
        <w:tabs>
          <w:tab w:val="left" w:pos="851"/>
          <w:tab w:val="left" w:pos="1701"/>
          <w:tab w:val="left" w:pos="3073"/>
        </w:tabs>
        <w:spacing w:line="480" w:lineRule="auto"/>
        <w:jc w:val="both"/>
        <w:outlineLvl w:val="0"/>
        <w:rPr>
          <w:color w:val="000000"/>
        </w:rPr>
      </w:pPr>
      <w:r>
        <w:t>D</w:t>
      </w:r>
      <w:r w:rsidR="00B407ED">
        <w:t>onor p</w:t>
      </w:r>
      <w:r w:rsidR="0061758C">
        <w:t>ersonal</w:t>
      </w:r>
      <w:r w:rsidR="00B407ED">
        <w:t xml:space="preserve">ity was </w:t>
      </w:r>
      <w:r w:rsidR="00AA4E7A">
        <w:t>further researched</w:t>
      </w:r>
      <w:r w:rsidR="00B407ED">
        <w:t xml:space="preserve"> (</w:t>
      </w:r>
      <w:r w:rsidR="0061758C">
        <w:t xml:space="preserve">De Oliveira </w:t>
      </w:r>
      <w:r w:rsidR="001C552B">
        <w:t>et al.</w:t>
      </w:r>
      <w:r w:rsidR="00B407ED">
        <w:t xml:space="preserve">, </w:t>
      </w:r>
      <w:r w:rsidR="0061758C">
        <w:t>2011</w:t>
      </w:r>
      <w:r w:rsidR="00B407ED">
        <w:t xml:space="preserve">; </w:t>
      </w:r>
      <w:r w:rsidR="001C552B">
        <w:t>White et al.</w:t>
      </w:r>
      <w:r w:rsidR="00B407ED">
        <w:t xml:space="preserve">, </w:t>
      </w:r>
      <w:r w:rsidR="001C552B">
        <w:t>2017</w:t>
      </w:r>
      <w:r w:rsidR="005D1BAC">
        <w:t>;</w:t>
      </w:r>
      <w:r w:rsidR="00B407ED">
        <w:t xml:space="preserve"> Bennett &amp; Ali-Choudhury, 2009; Bennett, 2012a</w:t>
      </w:r>
      <w:r w:rsidR="001C552B">
        <w:t>)</w:t>
      </w:r>
      <w:r w:rsidR="00B407ED">
        <w:t xml:space="preserve">, and </w:t>
      </w:r>
      <w:r>
        <w:t xml:space="preserve">charity selection </w:t>
      </w:r>
      <w:r w:rsidR="00B407ED">
        <w:t xml:space="preserve">was explored (Bennett, 2003; Neumayr &amp; Handy, 2017; Body &amp; Breeze, 2016), whilst </w:t>
      </w:r>
      <w:r>
        <w:rPr>
          <w:color w:val="000000"/>
        </w:rPr>
        <w:t xml:space="preserve">Burgoyne et al. (2005) </w:t>
      </w:r>
      <w:r w:rsidR="00B9271B">
        <w:rPr>
          <w:color w:val="000000"/>
        </w:rPr>
        <w:t>found</w:t>
      </w:r>
      <w:r>
        <w:rPr>
          <w:color w:val="000000"/>
        </w:rPr>
        <w:t xml:space="preserve"> that the giving decisions in </w:t>
      </w:r>
      <w:r>
        <w:t xml:space="preserve">multi-person households were </w:t>
      </w:r>
      <w:r>
        <w:rPr>
          <w:color w:val="000000"/>
        </w:rPr>
        <w:t xml:space="preserve">made along the same lines as other financial decisions. </w:t>
      </w:r>
      <w:proofErr w:type="spellStart"/>
      <w:r w:rsidR="00B407ED">
        <w:t>Wiepking</w:t>
      </w:r>
      <w:proofErr w:type="spellEnd"/>
      <w:r w:rsidR="00B407ED">
        <w:t xml:space="preserve"> (2010) </w:t>
      </w:r>
      <w:r>
        <w:t>state</w:t>
      </w:r>
      <w:r w:rsidR="00AF0E45">
        <w:t>d</w:t>
      </w:r>
      <w:r w:rsidR="00B407ED">
        <w:t xml:space="preserve"> that higher social status individuals </w:t>
      </w:r>
      <w:r w:rsidR="00413853">
        <w:t xml:space="preserve">are </w:t>
      </w:r>
      <w:r w:rsidR="00B407ED">
        <w:t xml:space="preserve">more likely to give to cultural organisations. As such individuals may be impacted differently by changes in the economy, this may determine how </w:t>
      </w:r>
      <w:r w:rsidR="003D6C49">
        <w:t>these</w:t>
      </w:r>
      <w:r w:rsidR="00B407ED">
        <w:t xml:space="preserve"> conditions affect giving to opera companies. </w:t>
      </w:r>
    </w:p>
    <w:p w14:paraId="07B0019A" w14:textId="49B12606" w:rsidR="00EC4DE4" w:rsidRDefault="00EC4DE4" w:rsidP="004B3DC7">
      <w:pPr>
        <w:tabs>
          <w:tab w:val="left" w:pos="851"/>
          <w:tab w:val="left" w:pos="1701"/>
          <w:tab w:val="left" w:pos="6804"/>
          <w:tab w:val="right" w:pos="8222"/>
          <w:tab w:val="right" w:pos="8931"/>
        </w:tabs>
        <w:spacing w:line="480" w:lineRule="auto"/>
        <w:jc w:val="both"/>
        <w:outlineLvl w:val="0"/>
      </w:pPr>
    </w:p>
    <w:p w14:paraId="2C0CA313" w14:textId="1DFA14F5" w:rsidR="00EC4DE4" w:rsidRDefault="00EC4DE4" w:rsidP="004B3DC7">
      <w:pPr>
        <w:tabs>
          <w:tab w:val="left" w:pos="851"/>
          <w:tab w:val="left" w:pos="1701"/>
          <w:tab w:val="left" w:pos="6804"/>
          <w:tab w:val="right" w:pos="8222"/>
          <w:tab w:val="right" w:pos="8931"/>
        </w:tabs>
        <w:spacing w:line="480" w:lineRule="auto"/>
        <w:jc w:val="both"/>
        <w:outlineLvl w:val="0"/>
      </w:pPr>
      <w:r>
        <w:t xml:space="preserve">Cabinet Office (2013) </w:t>
      </w:r>
      <w:r w:rsidR="00AD2802">
        <w:t xml:space="preserve">and </w:t>
      </w:r>
      <w:r w:rsidR="00E80E24">
        <w:t xml:space="preserve">Hobbs (2017) </w:t>
      </w:r>
      <w:r w:rsidR="00AD2802">
        <w:t xml:space="preserve">looked at </w:t>
      </w:r>
      <w:r w:rsidR="0051494D">
        <w:t>“</w:t>
      </w:r>
      <w:r w:rsidR="00AD2802">
        <w:t>nudging</w:t>
      </w:r>
      <w:r w:rsidR="0051494D">
        <w:t xml:space="preserve">” – a policy that predictably alters </w:t>
      </w:r>
      <w:r w:rsidR="00B30CB4">
        <w:t xml:space="preserve">donation </w:t>
      </w:r>
      <w:r w:rsidR="0051494D">
        <w:t>behaviour rather than chang</w:t>
      </w:r>
      <w:r w:rsidR="003D6C49">
        <w:t>ing</w:t>
      </w:r>
      <w:r w:rsidR="0051494D">
        <w:t xml:space="preserve"> attitudes – </w:t>
      </w:r>
      <w:r w:rsidR="00E04926">
        <w:t xml:space="preserve">finding </w:t>
      </w:r>
      <w:r w:rsidR="00AD2802">
        <w:t xml:space="preserve">that this practice can </w:t>
      </w:r>
      <w:r w:rsidR="00E80E24">
        <w:t xml:space="preserve">be problematic as it stops people </w:t>
      </w:r>
      <w:r w:rsidR="00AD1C8F">
        <w:t xml:space="preserve">reflecting and </w:t>
      </w:r>
      <w:r w:rsidR="00E80E24">
        <w:t>considering issue</w:t>
      </w:r>
      <w:r w:rsidR="00E04926">
        <w:t>s</w:t>
      </w:r>
      <w:r w:rsidR="00E80E24">
        <w:t xml:space="preserve">. </w:t>
      </w:r>
      <w:r w:rsidR="00E04926">
        <w:t xml:space="preserve">However, </w:t>
      </w:r>
      <w:r w:rsidR="00E80E24">
        <w:t xml:space="preserve">Jacob et al. (2018) </w:t>
      </w:r>
      <w:r w:rsidR="00E04926">
        <w:t>demonstrated</w:t>
      </w:r>
      <w:r w:rsidR="00E80E24">
        <w:t xml:space="preserve"> the positive nudging effect of </w:t>
      </w:r>
      <w:r w:rsidR="003D6C49">
        <w:t xml:space="preserve">others’ </w:t>
      </w:r>
      <w:r w:rsidR="00B1033B">
        <w:t>donations</w:t>
      </w:r>
      <w:r w:rsidR="00AD1C8F">
        <w:t xml:space="preserve">, where people </w:t>
      </w:r>
      <w:r w:rsidR="00B1033B">
        <w:t xml:space="preserve">were more likely </w:t>
      </w:r>
      <w:r w:rsidR="00B1033B">
        <w:lastRenderedPageBreak/>
        <w:t>to donate money or clothes into transparent receptacles.</w:t>
      </w:r>
      <w:r w:rsidR="00695E18">
        <w:t xml:space="preserve"> This is something of particular relevance to private giving in UK opera, which often revolves around being part of a community of company supporters – most companies have Friends societies which grant benefits (e.g. access to dress rehearsals) in return for membership fees.</w:t>
      </w:r>
    </w:p>
    <w:p w14:paraId="2598EBFC" w14:textId="76A1F8F0" w:rsidR="00504287" w:rsidRDefault="00504287" w:rsidP="004B3DC7">
      <w:pPr>
        <w:tabs>
          <w:tab w:val="left" w:pos="851"/>
          <w:tab w:val="left" w:pos="1701"/>
          <w:tab w:val="left" w:pos="6804"/>
          <w:tab w:val="right" w:pos="8222"/>
          <w:tab w:val="right" w:pos="8931"/>
        </w:tabs>
        <w:spacing w:line="480" w:lineRule="auto"/>
        <w:jc w:val="both"/>
        <w:outlineLvl w:val="0"/>
      </w:pPr>
    </w:p>
    <w:p w14:paraId="3ED7F996" w14:textId="0E4A25ED" w:rsidR="00504287" w:rsidRDefault="00504287" w:rsidP="004B3DC7">
      <w:pPr>
        <w:tabs>
          <w:tab w:val="left" w:pos="851"/>
          <w:tab w:val="left" w:pos="1701"/>
          <w:tab w:val="left" w:pos="6804"/>
          <w:tab w:val="right" w:pos="8222"/>
          <w:tab w:val="right" w:pos="8931"/>
        </w:tabs>
        <w:spacing w:line="480" w:lineRule="auto"/>
        <w:jc w:val="both"/>
        <w:outlineLvl w:val="0"/>
        <w:rPr>
          <w:color w:val="000000"/>
        </w:rPr>
      </w:pPr>
      <w:r>
        <w:t xml:space="preserve">The effect of income and social status on giving </w:t>
      </w:r>
      <w:r w:rsidR="00847370">
        <w:t>was found to be relevant</w:t>
      </w:r>
      <w:r w:rsidR="009825B6">
        <w:t>,</w:t>
      </w:r>
      <w:r w:rsidR="00847370">
        <w:t xml:space="preserve"> with </w:t>
      </w:r>
      <w:r>
        <w:t>financially poor people donat</w:t>
      </w:r>
      <w:r w:rsidR="009825B6">
        <w:t>ing</w:t>
      </w:r>
      <w:r>
        <w:t xml:space="preserve"> </w:t>
      </w:r>
      <w:r w:rsidR="009825B6">
        <w:t>“</w:t>
      </w:r>
      <w:r>
        <w:t xml:space="preserve">proportionately more of their incomes to </w:t>
      </w:r>
      <w:proofErr w:type="spellStart"/>
      <w:r>
        <w:t>nonprofits</w:t>
      </w:r>
      <w:proofErr w:type="spellEnd"/>
      <w:r>
        <w:t xml:space="preserve"> than better-off individuals</w:t>
      </w:r>
      <w:r w:rsidR="00A66C3A">
        <w:t>”</w:t>
      </w:r>
      <w:r>
        <w:t xml:space="preserve"> (Bennett, 2019, p. 35)</w:t>
      </w:r>
      <w:r w:rsidR="00847370">
        <w:t xml:space="preserve">; </w:t>
      </w:r>
      <w:r w:rsidR="00356F27">
        <w:t xml:space="preserve">average donations from poorer people </w:t>
      </w:r>
      <w:r w:rsidR="00847370">
        <w:t xml:space="preserve">were </w:t>
      </w:r>
      <w:r w:rsidR="00356F27">
        <w:t>in the region of 3% to 3.5% of income as opposed to 1% from the better off.</w:t>
      </w:r>
      <w:r w:rsidR="00FC7EA4">
        <w:t xml:space="preserve"> </w:t>
      </w:r>
      <w:proofErr w:type="spellStart"/>
      <w:r w:rsidR="00FC7EA4">
        <w:t>Wiepking</w:t>
      </w:r>
      <w:proofErr w:type="spellEnd"/>
      <w:r w:rsidR="00FC7EA4">
        <w:t xml:space="preserve"> (2007) conclude</w:t>
      </w:r>
      <w:r w:rsidR="00AF0E45">
        <w:t>d</w:t>
      </w:r>
      <w:r w:rsidR="00FC7EA4">
        <w:t xml:space="preserve"> that people considered their donations in absolute rather than relative terms.</w:t>
      </w:r>
      <w:r w:rsidR="005B384D">
        <w:t xml:space="preserve"> </w:t>
      </w:r>
      <w:proofErr w:type="spellStart"/>
      <w:r w:rsidR="00A66C3A">
        <w:t>Piff</w:t>
      </w:r>
      <w:proofErr w:type="spellEnd"/>
      <w:r w:rsidR="00A66C3A">
        <w:t xml:space="preserve"> et al. (2010)</w:t>
      </w:r>
      <w:r w:rsidR="00413853">
        <w:t xml:space="preserve"> attribute</w:t>
      </w:r>
      <w:r w:rsidR="00AF0E45">
        <w:t>d</w:t>
      </w:r>
      <w:r w:rsidR="00A66C3A">
        <w:t xml:space="preserve"> the difference to different social classes, with the lower classes engaging more in prosocial behaviour than the upper classes</w:t>
      </w:r>
      <w:r w:rsidR="00AD1C8F">
        <w:t>, and</w:t>
      </w:r>
      <w:r w:rsidR="00A66C3A">
        <w:t xml:space="preserve"> </w:t>
      </w:r>
      <w:r w:rsidR="005B384D">
        <w:t xml:space="preserve">Bennett (2012b) </w:t>
      </w:r>
      <w:r w:rsidR="00AD1C8F">
        <w:t>assign</w:t>
      </w:r>
      <w:r w:rsidR="00AF0E45">
        <w:t>ed</w:t>
      </w:r>
      <w:r w:rsidR="00AD1C8F">
        <w:t xml:space="preserve"> </w:t>
      </w:r>
      <w:r w:rsidR="005B384D">
        <w:t>this difference to an individual’s “socially deprived self-concept”</w:t>
      </w:r>
      <w:r w:rsidR="003D6C49">
        <w:t xml:space="preserve"> (ibid., p. 874)</w:t>
      </w:r>
      <w:r w:rsidR="005B384D">
        <w:t>, meaning that those who considered themselves to be deprived and unfairly treated would want to assist other</w:t>
      </w:r>
      <w:r w:rsidR="00413853">
        <w:t>s in need</w:t>
      </w:r>
      <w:r w:rsidR="00A66C3A">
        <w:t>.</w:t>
      </w:r>
      <w:r w:rsidR="00A92014">
        <w:t xml:space="preserve"> </w:t>
      </w:r>
      <w:r w:rsidR="00A92014">
        <w:rPr>
          <w:color w:val="000000"/>
        </w:rPr>
        <w:t>Charities Aid Foundation (201</w:t>
      </w:r>
      <w:r w:rsidR="00923996">
        <w:rPr>
          <w:color w:val="000000"/>
        </w:rPr>
        <w:t>8</w:t>
      </w:r>
      <w:r w:rsidR="00A92014">
        <w:rPr>
          <w:color w:val="000000"/>
        </w:rPr>
        <w:t>) found this to be independent of age</w:t>
      </w:r>
      <w:r w:rsidR="00AD1C8F">
        <w:rPr>
          <w:color w:val="000000"/>
        </w:rPr>
        <w:t xml:space="preserve">, with </w:t>
      </w:r>
      <w:r w:rsidR="0077247F">
        <w:rPr>
          <w:color w:val="000000"/>
        </w:rPr>
        <w:t>Dilworth (2013)</w:t>
      </w:r>
      <w:r w:rsidR="00C02B3D">
        <w:rPr>
          <w:color w:val="000000"/>
        </w:rPr>
        <w:t xml:space="preserve"> </w:t>
      </w:r>
      <w:r w:rsidR="00AD1C8F">
        <w:rPr>
          <w:color w:val="000000"/>
        </w:rPr>
        <w:t>report</w:t>
      </w:r>
      <w:r w:rsidR="00F5741D">
        <w:rPr>
          <w:color w:val="000000"/>
        </w:rPr>
        <w:t>ing</w:t>
      </w:r>
      <w:r w:rsidR="00AD1C8F">
        <w:rPr>
          <w:color w:val="000000"/>
        </w:rPr>
        <w:t xml:space="preserve"> </w:t>
      </w:r>
      <w:r w:rsidR="0090107A">
        <w:rPr>
          <w:color w:val="000000"/>
        </w:rPr>
        <w:t xml:space="preserve">that </w:t>
      </w:r>
      <w:r w:rsidR="00C02B3D">
        <w:rPr>
          <w:color w:val="000000"/>
        </w:rPr>
        <w:t xml:space="preserve">in the UK </w:t>
      </w:r>
      <w:r w:rsidR="00270308">
        <w:rPr>
          <w:color w:val="000000"/>
        </w:rPr>
        <w:t xml:space="preserve">specifically </w:t>
      </w:r>
      <w:r w:rsidR="00C02B3D">
        <w:rPr>
          <w:color w:val="000000"/>
        </w:rPr>
        <w:t xml:space="preserve">the poorest 20% </w:t>
      </w:r>
      <w:r w:rsidR="00AD1C8F">
        <w:rPr>
          <w:color w:val="000000"/>
        </w:rPr>
        <w:t>gave</w:t>
      </w:r>
      <w:r w:rsidR="00C02B3D">
        <w:rPr>
          <w:color w:val="000000"/>
        </w:rPr>
        <w:t xml:space="preserve"> 3.2% of gross monthly income to charity compared to 0.9% from the richest 20%.</w:t>
      </w:r>
    </w:p>
    <w:p w14:paraId="06A49FA8" w14:textId="1A7154A9" w:rsidR="00A92014" w:rsidRDefault="00A92014" w:rsidP="004B3DC7">
      <w:pPr>
        <w:tabs>
          <w:tab w:val="left" w:pos="851"/>
          <w:tab w:val="left" w:pos="1701"/>
          <w:tab w:val="left" w:pos="6804"/>
          <w:tab w:val="right" w:pos="8222"/>
          <w:tab w:val="right" w:pos="8931"/>
        </w:tabs>
        <w:spacing w:line="480" w:lineRule="auto"/>
        <w:jc w:val="both"/>
        <w:outlineLvl w:val="0"/>
      </w:pPr>
    </w:p>
    <w:p w14:paraId="6AFF5128" w14:textId="7567ACD7" w:rsidR="00A66C3A" w:rsidRPr="008135B1" w:rsidRDefault="001C46EB" w:rsidP="004B3DC7">
      <w:pPr>
        <w:tabs>
          <w:tab w:val="left" w:pos="851"/>
          <w:tab w:val="left" w:pos="1701"/>
          <w:tab w:val="left" w:pos="6804"/>
          <w:tab w:val="right" w:pos="8222"/>
          <w:tab w:val="right" w:pos="8931"/>
        </w:tabs>
        <w:spacing w:line="480" w:lineRule="auto"/>
        <w:jc w:val="both"/>
        <w:outlineLvl w:val="0"/>
        <w:rPr>
          <w:color w:val="000000"/>
        </w:rPr>
      </w:pPr>
      <w:r>
        <w:t xml:space="preserve">Despite the </w:t>
      </w:r>
      <w:r w:rsidR="008135B1">
        <w:t>lack of theoretical basis for corporate philanthropy (</w:t>
      </w:r>
      <w:proofErr w:type="spellStart"/>
      <w:r w:rsidR="008135B1">
        <w:t>Liket</w:t>
      </w:r>
      <w:proofErr w:type="spellEnd"/>
      <w:r w:rsidR="008135B1">
        <w:t xml:space="preserve"> &amp; </w:t>
      </w:r>
      <w:proofErr w:type="spellStart"/>
      <w:r w:rsidR="008135B1">
        <w:t>Simeans</w:t>
      </w:r>
      <w:proofErr w:type="spellEnd"/>
      <w:r w:rsidR="008135B1">
        <w:t xml:space="preserve">, 2015; Gautier &amp; </w:t>
      </w:r>
      <w:proofErr w:type="spellStart"/>
      <w:r w:rsidR="008135B1">
        <w:t>Pache</w:t>
      </w:r>
      <w:proofErr w:type="spellEnd"/>
      <w:r w:rsidR="008135B1">
        <w:t xml:space="preserve">, 2015), it </w:t>
      </w:r>
      <w:r>
        <w:t xml:space="preserve">is considered to create </w:t>
      </w:r>
      <w:r w:rsidR="00AD1C8F">
        <w:t>moral capital that can contribute to shareholder wealth</w:t>
      </w:r>
      <w:r w:rsidR="008135B1">
        <w:t xml:space="preserve"> (</w:t>
      </w:r>
      <w:r w:rsidR="00F06BD8">
        <w:t>Godfrey</w:t>
      </w:r>
      <w:r w:rsidR="008135B1">
        <w:t xml:space="preserve">, </w:t>
      </w:r>
      <w:r w:rsidR="00F06BD8">
        <w:t>2005)</w:t>
      </w:r>
      <w:r w:rsidR="008C0B2D">
        <w:t xml:space="preserve">, </w:t>
      </w:r>
      <w:r w:rsidR="008135B1">
        <w:rPr>
          <w:color w:val="000000"/>
        </w:rPr>
        <w:t xml:space="preserve">even though </w:t>
      </w:r>
      <w:proofErr w:type="spellStart"/>
      <w:r w:rsidR="008135B1">
        <w:t>Masulis</w:t>
      </w:r>
      <w:proofErr w:type="spellEnd"/>
      <w:r w:rsidR="008135B1">
        <w:t xml:space="preserve"> &amp; Reza (2014) </w:t>
      </w:r>
      <w:r w:rsidR="00AF0E45">
        <w:t xml:space="preserve">found </w:t>
      </w:r>
      <w:r w:rsidR="008135B1">
        <w:t xml:space="preserve">that 62% of the firms in their review </w:t>
      </w:r>
      <w:r w:rsidR="008E7BFB">
        <w:t xml:space="preserve">give </w:t>
      </w:r>
      <w:r w:rsidR="008135B1">
        <w:t>to CEO-affiliated charities.</w:t>
      </w:r>
      <w:r w:rsidR="008C0B2D">
        <w:t xml:space="preserve"> </w:t>
      </w:r>
      <w:proofErr w:type="spellStart"/>
      <w:r w:rsidR="001146EA">
        <w:rPr>
          <w:color w:val="000000"/>
        </w:rPr>
        <w:t>Chalmeta</w:t>
      </w:r>
      <w:proofErr w:type="spellEnd"/>
      <w:r w:rsidR="001146EA">
        <w:rPr>
          <w:color w:val="000000"/>
        </w:rPr>
        <w:t xml:space="preserve"> &amp; </w:t>
      </w:r>
      <w:proofErr w:type="spellStart"/>
      <w:r w:rsidR="001146EA">
        <w:rPr>
          <w:color w:val="000000"/>
        </w:rPr>
        <w:t>Viinikka</w:t>
      </w:r>
      <w:proofErr w:type="spellEnd"/>
      <w:r w:rsidR="001146EA">
        <w:rPr>
          <w:color w:val="000000"/>
        </w:rPr>
        <w:t xml:space="preserve"> (2016) </w:t>
      </w:r>
      <w:r w:rsidR="00AF0E45">
        <w:rPr>
          <w:color w:val="000000"/>
        </w:rPr>
        <w:t>stated</w:t>
      </w:r>
      <w:r w:rsidR="008E7BFB">
        <w:rPr>
          <w:color w:val="000000"/>
        </w:rPr>
        <w:t xml:space="preserve"> </w:t>
      </w:r>
      <w:r w:rsidR="001146EA">
        <w:rPr>
          <w:color w:val="000000"/>
        </w:rPr>
        <w:t>that few companies disclose their corporate giving on their websites</w:t>
      </w:r>
      <w:r w:rsidR="00EC07F4">
        <w:rPr>
          <w:color w:val="000000"/>
        </w:rPr>
        <w:t xml:space="preserve">, while </w:t>
      </w:r>
      <w:proofErr w:type="spellStart"/>
      <w:r w:rsidR="00EC07F4">
        <w:t>Valor</w:t>
      </w:r>
      <w:proofErr w:type="spellEnd"/>
      <w:r w:rsidR="00EC07F4">
        <w:t xml:space="preserve"> </w:t>
      </w:r>
      <w:r w:rsidR="00EC07F4">
        <w:rPr>
          <w:color w:val="000000"/>
        </w:rPr>
        <w:t xml:space="preserve">&amp; </w:t>
      </w:r>
      <w:proofErr w:type="spellStart"/>
      <w:r w:rsidR="00EC07F4">
        <w:rPr>
          <w:color w:val="000000"/>
        </w:rPr>
        <w:t>Zasuwa</w:t>
      </w:r>
      <w:proofErr w:type="spellEnd"/>
      <w:r w:rsidR="00EC07F4">
        <w:rPr>
          <w:color w:val="000000"/>
        </w:rPr>
        <w:t xml:space="preserve"> (2017) </w:t>
      </w:r>
      <w:r w:rsidR="00AF0E45">
        <w:rPr>
          <w:color w:val="000000"/>
        </w:rPr>
        <w:t xml:space="preserve">found </w:t>
      </w:r>
      <w:r w:rsidR="00EC07F4">
        <w:rPr>
          <w:color w:val="000000"/>
        </w:rPr>
        <w:t>a wide divergence in reporting style across company accounts.</w:t>
      </w:r>
      <w:r w:rsidR="008135B1">
        <w:t xml:space="preserve"> T</w:t>
      </w:r>
      <w:r w:rsidR="009F21CD">
        <w:rPr>
          <w:color w:val="000000"/>
        </w:rPr>
        <w:t xml:space="preserve">he positive effect of corporate philanthropy on reputation </w:t>
      </w:r>
      <w:r w:rsidR="008E7BFB">
        <w:rPr>
          <w:color w:val="000000"/>
        </w:rPr>
        <w:t xml:space="preserve">is </w:t>
      </w:r>
      <w:r w:rsidR="009F21CD">
        <w:rPr>
          <w:color w:val="000000"/>
        </w:rPr>
        <w:t xml:space="preserve">reported by </w:t>
      </w:r>
      <w:proofErr w:type="spellStart"/>
      <w:r w:rsidR="009F21CD">
        <w:rPr>
          <w:color w:val="000000"/>
        </w:rPr>
        <w:t>Gardberg</w:t>
      </w:r>
      <w:proofErr w:type="spellEnd"/>
      <w:r w:rsidR="009F21CD">
        <w:rPr>
          <w:color w:val="000000"/>
        </w:rPr>
        <w:t xml:space="preserve"> et al. (2017)</w:t>
      </w:r>
      <w:r w:rsidR="00B86DAB">
        <w:rPr>
          <w:color w:val="000000"/>
        </w:rPr>
        <w:t xml:space="preserve">, and </w:t>
      </w:r>
      <w:proofErr w:type="spellStart"/>
      <w:r w:rsidR="00B86DAB">
        <w:rPr>
          <w:bCs/>
          <w:color w:val="121212"/>
        </w:rPr>
        <w:t>Liket</w:t>
      </w:r>
      <w:proofErr w:type="spellEnd"/>
      <w:r w:rsidR="00B86DAB">
        <w:rPr>
          <w:bCs/>
          <w:color w:val="121212"/>
        </w:rPr>
        <w:t xml:space="preserve"> &amp; </w:t>
      </w:r>
      <w:r w:rsidR="00B86DAB">
        <w:rPr>
          <w:bCs/>
          <w:color w:val="121212"/>
        </w:rPr>
        <w:lastRenderedPageBreak/>
        <w:t>Maas (2016) investigate</w:t>
      </w:r>
      <w:r w:rsidR="00AF0E45">
        <w:rPr>
          <w:bCs/>
          <w:color w:val="121212"/>
        </w:rPr>
        <w:t>d</w:t>
      </w:r>
      <w:r w:rsidR="00B86DAB">
        <w:rPr>
          <w:bCs/>
          <w:color w:val="121212"/>
        </w:rPr>
        <w:t xml:space="preserve"> the extent to which companies monitor the social impact of their giving.</w:t>
      </w:r>
      <w:r w:rsidR="000E6A6F">
        <w:rPr>
          <w:bCs/>
          <w:color w:val="121212"/>
        </w:rPr>
        <w:t xml:space="preserve"> Seifert et al. (2004) report</w:t>
      </w:r>
      <w:r w:rsidR="00AF0E45">
        <w:rPr>
          <w:bCs/>
          <w:color w:val="121212"/>
        </w:rPr>
        <w:t>ed</w:t>
      </w:r>
      <w:r w:rsidR="000E6A6F">
        <w:rPr>
          <w:bCs/>
          <w:color w:val="121212"/>
        </w:rPr>
        <w:t xml:space="preserve"> a correlation between positive cash flow and corporate giving in Fortune 1000 companies</w:t>
      </w:r>
      <w:r w:rsidR="00AD1C8F">
        <w:rPr>
          <w:bCs/>
          <w:color w:val="121212"/>
        </w:rPr>
        <w:t>.</w:t>
      </w:r>
      <w:r w:rsidR="008135B1">
        <w:rPr>
          <w:bCs/>
          <w:color w:val="121212"/>
        </w:rPr>
        <w:t xml:space="preserve"> </w:t>
      </w:r>
      <w:r w:rsidR="00916506">
        <w:rPr>
          <w:color w:val="000000"/>
        </w:rPr>
        <w:t xml:space="preserve">The effect of adverse market conditions on corporate giving </w:t>
      </w:r>
      <w:r w:rsidR="0090622F">
        <w:rPr>
          <w:color w:val="000000"/>
        </w:rPr>
        <w:t>wa</w:t>
      </w:r>
      <w:r w:rsidR="008E7BFB">
        <w:rPr>
          <w:color w:val="000000"/>
        </w:rPr>
        <w:t xml:space="preserve">s </w:t>
      </w:r>
      <w:r w:rsidR="00916506">
        <w:rPr>
          <w:color w:val="000000"/>
        </w:rPr>
        <w:t xml:space="preserve">investigated by </w:t>
      </w:r>
      <w:proofErr w:type="spellStart"/>
      <w:r w:rsidR="00916506">
        <w:rPr>
          <w:color w:val="000000"/>
        </w:rPr>
        <w:t>Catalão</w:t>
      </w:r>
      <w:proofErr w:type="spellEnd"/>
      <w:r w:rsidR="00916506">
        <w:rPr>
          <w:color w:val="000000"/>
        </w:rPr>
        <w:t>-Lopes et al. (2016)</w:t>
      </w:r>
      <w:r w:rsidR="00AF0E45">
        <w:rPr>
          <w:color w:val="000000"/>
        </w:rPr>
        <w:t>, who found</w:t>
      </w:r>
      <w:r w:rsidR="008E7BFB">
        <w:rPr>
          <w:color w:val="000000"/>
        </w:rPr>
        <w:t xml:space="preserve"> </w:t>
      </w:r>
      <w:r w:rsidR="00916506">
        <w:rPr>
          <w:color w:val="000000"/>
        </w:rPr>
        <w:t xml:space="preserve">that US firms reduced their donations during periods of economic decline but </w:t>
      </w:r>
      <w:r w:rsidR="00270308">
        <w:rPr>
          <w:color w:val="000000"/>
        </w:rPr>
        <w:t>donate</w:t>
      </w:r>
      <w:r w:rsidR="00232A93">
        <w:rPr>
          <w:color w:val="000000"/>
        </w:rPr>
        <w:t>d</w:t>
      </w:r>
      <w:r w:rsidR="00270308">
        <w:rPr>
          <w:color w:val="000000"/>
        </w:rPr>
        <w:t xml:space="preserve"> more to </w:t>
      </w:r>
      <w:r w:rsidR="00916506">
        <w:rPr>
          <w:color w:val="000000"/>
        </w:rPr>
        <w:t>charity</w:t>
      </w:r>
      <w:r w:rsidR="008135B1" w:rsidRPr="008135B1">
        <w:rPr>
          <w:color w:val="000000"/>
        </w:rPr>
        <w:t xml:space="preserve"> </w:t>
      </w:r>
      <w:r w:rsidR="008135B1">
        <w:rPr>
          <w:color w:val="000000"/>
        </w:rPr>
        <w:t>three years later</w:t>
      </w:r>
      <w:r w:rsidR="00916506">
        <w:rPr>
          <w:color w:val="000000"/>
        </w:rPr>
        <w:t>.</w:t>
      </w:r>
    </w:p>
    <w:p w14:paraId="1D9377C3" w14:textId="3D6633C1" w:rsidR="007D5B32" w:rsidRDefault="007D5B32" w:rsidP="004B3DC7">
      <w:pPr>
        <w:tabs>
          <w:tab w:val="left" w:pos="851"/>
          <w:tab w:val="left" w:pos="1701"/>
          <w:tab w:val="left" w:pos="6804"/>
          <w:tab w:val="right" w:pos="8222"/>
          <w:tab w:val="right" w:pos="8931"/>
        </w:tabs>
        <w:spacing w:line="480" w:lineRule="auto"/>
        <w:jc w:val="both"/>
        <w:outlineLvl w:val="0"/>
        <w:rPr>
          <w:color w:val="000000"/>
        </w:rPr>
      </w:pPr>
    </w:p>
    <w:p w14:paraId="58E0434D" w14:textId="1E02AB1C" w:rsidR="00216B99" w:rsidRPr="002C5CD9" w:rsidRDefault="007D5B32" w:rsidP="004B3DC7">
      <w:pPr>
        <w:tabs>
          <w:tab w:val="left" w:pos="851"/>
          <w:tab w:val="left" w:pos="1701"/>
          <w:tab w:val="left" w:pos="6804"/>
          <w:tab w:val="right" w:pos="8222"/>
          <w:tab w:val="right" w:pos="8931"/>
        </w:tabs>
        <w:spacing w:line="480" w:lineRule="auto"/>
        <w:jc w:val="both"/>
        <w:outlineLvl w:val="0"/>
        <w:rPr>
          <w:bCs/>
          <w:color w:val="121212"/>
        </w:rPr>
      </w:pPr>
      <w:r>
        <w:rPr>
          <w:color w:val="000000"/>
        </w:rPr>
        <w:t>Cause-related marketing (CRM) describes a policy of corporate giving with marketing intent</w:t>
      </w:r>
      <w:r w:rsidR="00A444E7">
        <w:rPr>
          <w:color w:val="000000"/>
        </w:rPr>
        <w:t xml:space="preserve"> (</w:t>
      </w:r>
      <w:proofErr w:type="spellStart"/>
      <w:r w:rsidR="00131308">
        <w:t>Varadarajan</w:t>
      </w:r>
      <w:proofErr w:type="spellEnd"/>
      <w:r w:rsidR="00131308">
        <w:t xml:space="preserve"> </w:t>
      </w:r>
      <w:r w:rsidR="00131308">
        <w:rPr>
          <w:color w:val="000000"/>
        </w:rPr>
        <w:t>&amp; Menon</w:t>
      </w:r>
      <w:r w:rsidR="00A444E7">
        <w:rPr>
          <w:color w:val="000000"/>
        </w:rPr>
        <w:t>,</w:t>
      </w:r>
      <w:r w:rsidR="00131308">
        <w:rPr>
          <w:color w:val="000000"/>
        </w:rPr>
        <w:t>1988</w:t>
      </w:r>
      <w:r w:rsidR="00A444E7">
        <w:rPr>
          <w:color w:val="000000"/>
        </w:rPr>
        <w:t xml:space="preserve">; </w:t>
      </w:r>
      <w:r w:rsidR="009F6665">
        <w:rPr>
          <w:bCs/>
          <w:color w:val="121212"/>
        </w:rPr>
        <w:t>Lafferty et al.</w:t>
      </w:r>
      <w:r w:rsidR="00A444E7">
        <w:rPr>
          <w:bCs/>
          <w:color w:val="121212"/>
        </w:rPr>
        <w:t xml:space="preserve">, </w:t>
      </w:r>
      <w:r w:rsidR="00131308">
        <w:rPr>
          <w:bCs/>
          <w:color w:val="121212"/>
        </w:rPr>
        <w:t>2016</w:t>
      </w:r>
      <w:r w:rsidR="00D62A43">
        <w:rPr>
          <w:bCs/>
          <w:color w:val="121212"/>
        </w:rPr>
        <w:t xml:space="preserve">; </w:t>
      </w:r>
      <w:r w:rsidR="00D62A43">
        <w:t>He et al., 2015</w:t>
      </w:r>
      <w:r w:rsidR="00131308">
        <w:rPr>
          <w:bCs/>
          <w:color w:val="121212"/>
        </w:rPr>
        <w:t>)</w:t>
      </w:r>
      <w:r w:rsidR="00A444E7">
        <w:rPr>
          <w:bCs/>
          <w:color w:val="121212"/>
        </w:rPr>
        <w:t>.</w:t>
      </w:r>
      <w:r w:rsidR="005539F5">
        <w:rPr>
          <w:bCs/>
          <w:color w:val="121212"/>
        </w:rPr>
        <w:t xml:space="preserve"> </w:t>
      </w:r>
      <w:r w:rsidR="00E064AD">
        <w:rPr>
          <w:bCs/>
          <w:color w:val="121212"/>
        </w:rPr>
        <w:t>Galan-</w:t>
      </w:r>
      <w:proofErr w:type="spellStart"/>
      <w:r w:rsidR="005539F5">
        <w:rPr>
          <w:bCs/>
          <w:color w:val="121212"/>
        </w:rPr>
        <w:t>Ladero</w:t>
      </w:r>
      <w:proofErr w:type="spellEnd"/>
      <w:r w:rsidR="005539F5">
        <w:rPr>
          <w:bCs/>
          <w:color w:val="121212"/>
        </w:rPr>
        <w:t xml:space="preserve"> et al. (2014) </w:t>
      </w:r>
      <w:r w:rsidR="00A444E7">
        <w:rPr>
          <w:bCs/>
          <w:color w:val="121212"/>
        </w:rPr>
        <w:t xml:space="preserve">and </w:t>
      </w:r>
      <w:r w:rsidR="00A444E7">
        <w:t xml:space="preserve">Patel et al. (2017) </w:t>
      </w:r>
      <w:r w:rsidR="005539F5">
        <w:rPr>
          <w:bCs/>
          <w:color w:val="121212"/>
        </w:rPr>
        <w:t>consider</w:t>
      </w:r>
      <w:r w:rsidR="00AF0E45">
        <w:rPr>
          <w:bCs/>
          <w:color w:val="121212"/>
        </w:rPr>
        <w:t>ed</w:t>
      </w:r>
      <w:r w:rsidR="005539F5">
        <w:rPr>
          <w:bCs/>
          <w:color w:val="121212"/>
        </w:rPr>
        <w:t xml:space="preserve"> consumer attitudes </w:t>
      </w:r>
      <w:r w:rsidR="00A444E7">
        <w:rPr>
          <w:bCs/>
          <w:color w:val="121212"/>
        </w:rPr>
        <w:t xml:space="preserve">and scepticism </w:t>
      </w:r>
      <w:r w:rsidR="005539F5">
        <w:rPr>
          <w:bCs/>
          <w:color w:val="121212"/>
        </w:rPr>
        <w:t>to CRM</w:t>
      </w:r>
      <w:r w:rsidR="00A444E7">
        <w:t xml:space="preserve">, with </w:t>
      </w:r>
      <w:r w:rsidR="007346F7">
        <w:t xml:space="preserve">Hamby &amp; </w:t>
      </w:r>
      <w:proofErr w:type="spellStart"/>
      <w:r w:rsidR="007346F7">
        <w:t>Brinberg</w:t>
      </w:r>
      <w:proofErr w:type="spellEnd"/>
      <w:r w:rsidR="007346F7">
        <w:t xml:space="preserve"> (2017)</w:t>
      </w:r>
      <w:r w:rsidR="00B415DB">
        <w:t xml:space="preserve"> </w:t>
      </w:r>
      <w:r w:rsidR="00A444E7">
        <w:t xml:space="preserve">concluding that </w:t>
      </w:r>
      <w:r w:rsidR="00D63438">
        <w:t>“consumer engagement in consumption philanthropy … has grown alongside consumer scepticism toward companies who claim to be affiliated with social causes” (ibid. p. 387).</w:t>
      </w:r>
      <w:r w:rsidR="00C2611F">
        <w:t xml:space="preserve"> </w:t>
      </w:r>
      <w:r w:rsidR="002C5CD9">
        <w:t xml:space="preserve">However, </w:t>
      </w:r>
      <w:r w:rsidR="002C5CD9">
        <w:rPr>
          <w:color w:val="000000"/>
        </w:rPr>
        <w:t>participants in sponsored sports event</w:t>
      </w:r>
      <w:r w:rsidR="006E251F">
        <w:rPr>
          <w:color w:val="000000"/>
        </w:rPr>
        <w:t>s</w:t>
      </w:r>
      <w:r w:rsidR="002C5CD9">
        <w:rPr>
          <w:color w:val="000000"/>
        </w:rPr>
        <w:t xml:space="preserve"> have positive attitudes to the sponsoring organisation (Filo et al., 2010), and Meer (2017) </w:t>
      </w:r>
      <w:r w:rsidR="00530090">
        <w:rPr>
          <w:color w:val="000000"/>
        </w:rPr>
        <w:t>f</w:t>
      </w:r>
      <w:r w:rsidR="00AF0E45">
        <w:rPr>
          <w:color w:val="000000"/>
        </w:rPr>
        <w:t>oun</w:t>
      </w:r>
      <w:r w:rsidR="00530090">
        <w:rPr>
          <w:color w:val="000000"/>
        </w:rPr>
        <w:t xml:space="preserve">d </w:t>
      </w:r>
      <w:r w:rsidR="002C5CD9">
        <w:rPr>
          <w:color w:val="000000"/>
        </w:rPr>
        <w:t xml:space="preserve">that a corporation matching individual donations to a charity increased public willingness to donate. Álvarez-González et al. (2017) </w:t>
      </w:r>
      <w:r w:rsidR="00AF0E45">
        <w:rPr>
          <w:color w:val="000000"/>
        </w:rPr>
        <w:t>stated</w:t>
      </w:r>
      <w:r w:rsidR="002C5CD9">
        <w:rPr>
          <w:color w:val="000000"/>
        </w:rPr>
        <w:t xml:space="preserve"> that partnerships between businesses and </w:t>
      </w:r>
      <w:proofErr w:type="spellStart"/>
      <w:r w:rsidR="002C5CD9">
        <w:rPr>
          <w:color w:val="000000"/>
        </w:rPr>
        <w:t>nonprofits</w:t>
      </w:r>
      <w:proofErr w:type="spellEnd"/>
      <w:r w:rsidR="002C5CD9">
        <w:rPr>
          <w:color w:val="000000"/>
        </w:rPr>
        <w:t xml:space="preserve"> led to improvements in charit</w:t>
      </w:r>
      <w:r w:rsidR="00AF0E45">
        <w:rPr>
          <w:color w:val="000000"/>
        </w:rPr>
        <w:t>ies</w:t>
      </w:r>
      <w:r w:rsidR="002C5CD9">
        <w:rPr>
          <w:color w:val="000000"/>
        </w:rPr>
        <w:t xml:space="preserve">’ administration and superior fundraising. </w:t>
      </w:r>
      <w:r w:rsidR="00AF0E45">
        <w:rPr>
          <w:color w:val="000000"/>
        </w:rPr>
        <w:t xml:space="preserve">In addition, the gender make-up of corporate boards was found to impact the amount and nature of corporate giving; </w:t>
      </w:r>
      <w:r w:rsidR="00AF0E45">
        <w:rPr>
          <w:bCs/>
          <w:color w:val="121212"/>
        </w:rPr>
        <w:t>companies</w:t>
      </w:r>
      <w:r w:rsidR="00274A2C">
        <w:rPr>
          <w:bCs/>
          <w:color w:val="121212"/>
        </w:rPr>
        <w:t xml:space="preserve"> with higher proportions of women on their boards </w:t>
      </w:r>
      <w:r w:rsidR="00AF0E45">
        <w:rPr>
          <w:bCs/>
          <w:color w:val="121212"/>
        </w:rPr>
        <w:t>gave more,</w:t>
      </w:r>
      <w:r w:rsidR="00274A2C">
        <w:rPr>
          <w:bCs/>
          <w:color w:val="121212"/>
        </w:rPr>
        <w:t xml:space="preserve"> </w:t>
      </w:r>
      <w:r w:rsidR="0090735C">
        <w:rPr>
          <w:bCs/>
          <w:color w:val="121212"/>
        </w:rPr>
        <w:t xml:space="preserve">with an emphasis on the </w:t>
      </w:r>
      <w:r w:rsidR="00274A2C">
        <w:rPr>
          <w:bCs/>
          <w:color w:val="121212"/>
        </w:rPr>
        <w:t>arts and community charities</w:t>
      </w:r>
      <w:r w:rsidR="00862ACC">
        <w:rPr>
          <w:bCs/>
          <w:color w:val="121212"/>
        </w:rPr>
        <w:t xml:space="preserve"> (</w:t>
      </w:r>
      <w:r w:rsidR="00862ACC">
        <w:rPr>
          <w:color w:val="000000"/>
        </w:rPr>
        <w:t xml:space="preserve">Cha &amp; Abebe, 2016; </w:t>
      </w:r>
      <w:r w:rsidR="00862ACC">
        <w:rPr>
          <w:bCs/>
          <w:color w:val="121212"/>
        </w:rPr>
        <w:t>Williams, 2003).</w:t>
      </w:r>
    </w:p>
    <w:p w14:paraId="79ACDED9" w14:textId="698380F0" w:rsidR="00296797" w:rsidRPr="00296797" w:rsidRDefault="00296797" w:rsidP="004B3DC7">
      <w:pPr>
        <w:tabs>
          <w:tab w:val="left" w:pos="851"/>
          <w:tab w:val="left" w:pos="1701"/>
          <w:tab w:val="left" w:pos="6804"/>
          <w:tab w:val="right" w:pos="8222"/>
          <w:tab w:val="right" w:pos="8931"/>
        </w:tabs>
        <w:spacing w:line="480" w:lineRule="auto"/>
        <w:jc w:val="both"/>
        <w:outlineLvl w:val="0"/>
        <w:rPr>
          <w:color w:val="0070C0"/>
        </w:rPr>
      </w:pPr>
    </w:p>
    <w:p w14:paraId="6F23B435" w14:textId="76084F1F" w:rsidR="0011700E"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11700E">
        <w:rPr>
          <w:b/>
          <w:color w:val="0070C0"/>
        </w:rPr>
        <w:t>.</w:t>
      </w:r>
      <w:r w:rsidR="0071415A">
        <w:rPr>
          <w:b/>
          <w:color w:val="0070C0"/>
        </w:rPr>
        <w:t>5</w:t>
      </w:r>
      <w:r w:rsidR="0011700E">
        <w:rPr>
          <w:b/>
          <w:color w:val="0070C0"/>
        </w:rPr>
        <w:tab/>
        <w:t>Donor retention</w:t>
      </w:r>
    </w:p>
    <w:p w14:paraId="2067D452" w14:textId="2F8A52C0" w:rsidR="005B5B5C" w:rsidRDefault="00C21BA0" w:rsidP="004B3DC7">
      <w:pPr>
        <w:tabs>
          <w:tab w:val="left" w:pos="851"/>
          <w:tab w:val="left" w:pos="1701"/>
          <w:tab w:val="left" w:pos="6804"/>
          <w:tab w:val="right" w:pos="8222"/>
          <w:tab w:val="right" w:pos="8931"/>
        </w:tabs>
        <w:spacing w:line="480" w:lineRule="auto"/>
        <w:jc w:val="both"/>
        <w:outlineLvl w:val="0"/>
        <w:rPr>
          <w:bCs/>
          <w:color w:val="121212"/>
        </w:rPr>
      </w:pPr>
      <w:r>
        <w:rPr>
          <w:color w:val="000000"/>
        </w:rPr>
        <w:t>Having attracting supporters, a charity must retain them, and research has been undertaken into maintaining this relationship</w:t>
      </w:r>
      <w:r w:rsidR="00304B26">
        <w:rPr>
          <w:color w:val="000000"/>
        </w:rPr>
        <w:t xml:space="preserve"> (</w:t>
      </w:r>
      <w:proofErr w:type="spellStart"/>
      <w:r w:rsidR="00D67A4B" w:rsidRPr="003D42F6">
        <w:rPr>
          <w:color w:val="000000"/>
        </w:rPr>
        <w:t>Boenigk</w:t>
      </w:r>
      <w:proofErr w:type="spellEnd"/>
      <w:r w:rsidR="00304B26">
        <w:rPr>
          <w:color w:val="000000"/>
        </w:rPr>
        <w:t xml:space="preserve">, </w:t>
      </w:r>
      <w:r w:rsidR="00D67A4B" w:rsidRPr="003D42F6">
        <w:rPr>
          <w:color w:val="000000"/>
        </w:rPr>
        <w:t>2014</w:t>
      </w:r>
      <w:r w:rsidR="00304B26">
        <w:rPr>
          <w:color w:val="000000"/>
        </w:rPr>
        <w:t xml:space="preserve">; </w:t>
      </w:r>
      <w:r w:rsidR="00DB427A">
        <w:rPr>
          <w:color w:val="000000"/>
        </w:rPr>
        <w:t>Burnett</w:t>
      </w:r>
      <w:r w:rsidR="00304B26">
        <w:rPr>
          <w:color w:val="000000"/>
        </w:rPr>
        <w:t xml:space="preserve">, </w:t>
      </w:r>
      <w:r w:rsidR="00DB427A">
        <w:rPr>
          <w:color w:val="000000"/>
        </w:rPr>
        <w:t xml:space="preserve">1992). </w:t>
      </w:r>
      <w:proofErr w:type="spellStart"/>
      <w:r w:rsidR="00304B26">
        <w:rPr>
          <w:color w:val="000000"/>
        </w:rPr>
        <w:t>Sargeant</w:t>
      </w:r>
      <w:proofErr w:type="spellEnd"/>
      <w:r w:rsidR="00304B26">
        <w:rPr>
          <w:color w:val="000000"/>
        </w:rPr>
        <w:t xml:space="preserve"> &amp; Hudson (2007) investigate</w:t>
      </w:r>
      <w:r w:rsidR="00A57BF4">
        <w:rPr>
          <w:color w:val="000000"/>
        </w:rPr>
        <w:t>d</w:t>
      </w:r>
      <w:r w:rsidR="00304B26">
        <w:rPr>
          <w:color w:val="000000"/>
        </w:rPr>
        <w:t xml:space="preserve"> </w:t>
      </w:r>
      <w:r w:rsidR="00DB427A">
        <w:rPr>
          <w:color w:val="000000"/>
        </w:rPr>
        <w:t>donor attrition</w:t>
      </w:r>
      <w:r w:rsidR="00304B26">
        <w:rPr>
          <w:color w:val="000000"/>
        </w:rPr>
        <w:t>,</w:t>
      </w:r>
      <w:r w:rsidR="00DB427A">
        <w:rPr>
          <w:color w:val="000000"/>
        </w:rPr>
        <w:t xml:space="preserve"> </w:t>
      </w:r>
      <w:r w:rsidR="00304B26">
        <w:rPr>
          <w:color w:val="000000"/>
        </w:rPr>
        <w:t xml:space="preserve">reporting </w:t>
      </w:r>
      <w:r w:rsidR="00DB427A">
        <w:rPr>
          <w:color w:val="000000"/>
        </w:rPr>
        <w:t>up to 50% of donors recruited in door-to-door fundraising lapsing within the first year</w:t>
      </w:r>
      <w:r w:rsidR="006039B8">
        <w:rPr>
          <w:color w:val="000000"/>
        </w:rPr>
        <w:t xml:space="preserve">. With 39.2% of reasons for terminating support being </w:t>
      </w:r>
      <w:r w:rsidR="006039B8">
        <w:rPr>
          <w:color w:val="000000"/>
        </w:rPr>
        <w:lastRenderedPageBreak/>
        <w:t>financial</w:t>
      </w:r>
      <w:r w:rsidR="00F07908">
        <w:rPr>
          <w:color w:val="000000"/>
        </w:rPr>
        <w:t xml:space="preserve"> demands, and 32.4% and 31.4% citing affordability due to change in personal and work circumstances respectively (ibid., p. 98)</w:t>
      </w:r>
      <w:r w:rsidR="006039B8">
        <w:rPr>
          <w:color w:val="000000"/>
        </w:rPr>
        <w:t xml:space="preserve">, economic factors </w:t>
      </w:r>
      <w:r w:rsidR="00F07908">
        <w:rPr>
          <w:color w:val="000000"/>
        </w:rPr>
        <w:t>clearly</w:t>
      </w:r>
      <w:r w:rsidR="006039B8">
        <w:rPr>
          <w:color w:val="000000"/>
        </w:rPr>
        <w:t xml:space="preserve"> play a role in this </w:t>
      </w:r>
      <w:r w:rsidR="00F07908">
        <w:rPr>
          <w:color w:val="000000"/>
        </w:rPr>
        <w:t>effect</w:t>
      </w:r>
      <w:r w:rsidR="006039B8">
        <w:rPr>
          <w:color w:val="000000"/>
        </w:rPr>
        <w:t>.</w:t>
      </w:r>
      <w:r w:rsidR="00F07908">
        <w:rPr>
          <w:color w:val="000000"/>
        </w:rPr>
        <w:t xml:space="preserve"> </w:t>
      </w:r>
      <w:r w:rsidR="00552C6B">
        <w:rPr>
          <w:color w:val="000000"/>
        </w:rPr>
        <w:t>Bennett (2009</w:t>
      </w:r>
      <w:r w:rsidR="005B5B5C">
        <w:rPr>
          <w:color w:val="000000"/>
        </w:rPr>
        <w:t xml:space="preserve"> and </w:t>
      </w:r>
      <w:r w:rsidR="005B5B5C">
        <w:rPr>
          <w:bCs/>
          <w:color w:val="121212"/>
        </w:rPr>
        <w:t xml:space="preserve">2013b) </w:t>
      </w:r>
      <w:r w:rsidR="00530090">
        <w:rPr>
          <w:color w:val="000000"/>
        </w:rPr>
        <w:t>f</w:t>
      </w:r>
      <w:r w:rsidR="00A57BF4">
        <w:rPr>
          <w:color w:val="000000"/>
        </w:rPr>
        <w:t>ound</w:t>
      </w:r>
      <w:r w:rsidR="00552C6B">
        <w:rPr>
          <w:color w:val="000000"/>
        </w:rPr>
        <w:t xml:space="preserve"> that </w:t>
      </w:r>
      <w:r w:rsidR="00F07908">
        <w:rPr>
          <w:color w:val="000000"/>
        </w:rPr>
        <w:t xml:space="preserve">switching to </w:t>
      </w:r>
      <w:r w:rsidR="00552C6B">
        <w:rPr>
          <w:color w:val="000000"/>
        </w:rPr>
        <w:t xml:space="preserve">a </w:t>
      </w:r>
      <w:r w:rsidR="00F07908">
        <w:rPr>
          <w:color w:val="000000"/>
        </w:rPr>
        <w:t xml:space="preserve">different charity was </w:t>
      </w:r>
      <w:r w:rsidR="00552C6B">
        <w:rPr>
          <w:color w:val="000000"/>
        </w:rPr>
        <w:t xml:space="preserve">caused by </w:t>
      </w:r>
      <w:r w:rsidR="00E20363">
        <w:rPr>
          <w:color w:val="000000"/>
        </w:rPr>
        <w:t>low psychological involvement with the charity</w:t>
      </w:r>
      <w:r w:rsidR="00552C6B">
        <w:rPr>
          <w:color w:val="000000"/>
        </w:rPr>
        <w:t xml:space="preserve">, </w:t>
      </w:r>
      <w:r w:rsidR="00E20363">
        <w:rPr>
          <w:color w:val="000000"/>
        </w:rPr>
        <w:t>a lack of image congruence and overfamiliarity.</w:t>
      </w:r>
      <w:r w:rsidR="00552C6B">
        <w:rPr>
          <w:color w:val="000000"/>
        </w:rPr>
        <w:t xml:space="preserve"> Waters (2009) and </w:t>
      </w:r>
      <w:proofErr w:type="spellStart"/>
      <w:r w:rsidR="00552C6B">
        <w:rPr>
          <w:color w:val="000000"/>
        </w:rPr>
        <w:t>Alborough</w:t>
      </w:r>
      <w:proofErr w:type="spellEnd"/>
      <w:r w:rsidR="00552C6B">
        <w:rPr>
          <w:color w:val="000000"/>
        </w:rPr>
        <w:t xml:space="preserve"> (2017) stud</w:t>
      </w:r>
      <w:r w:rsidR="00A57BF4">
        <w:rPr>
          <w:color w:val="000000"/>
        </w:rPr>
        <w:t>ied</w:t>
      </w:r>
      <w:r w:rsidR="00552C6B">
        <w:rPr>
          <w:color w:val="000000"/>
        </w:rPr>
        <w:t xml:space="preserve"> the importance of the relationship between donor and charity, </w:t>
      </w:r>
      <w:r w:rsidR="009175A2">
        <w:rPr>
          <w:color w:val="000000"/>
        </w:rPr>
        <w:t xml:space="preserve">which can be </w:t>
      </w:r>
      <w:proofErr w:type="spellStart"/>
      <w:r w:rsidR="009175A2">
        <w:rPr>
          <w:color w:val="000000"/>
        </w:rPr>
        <w:t>facilited</w:t>
      </w:r>
      <w:proofErr w:type="spellEnd"/>
      <w:r w:rsidR="009175A2">
        <w:rPr>
          <w:color w:val="000000"/>
        </w:rPr>
        <w:t xml:space="preserve"> by social media (</w:t>
      </w:r>
      <w:proofErr w:type="spellStart"/>
      <w:r w:rsidR="00552C6B">
        <w:rPr>
          <w:color w:val="000000"/>
        </w:rPr>
        <w:t>Smitko</w:t>
      </w:r>
      <w:proofErr w:type="spellEnd"/>
      <w:r w:rsidR="009175A2">
        <w:rPr>
          <w:color w:val="000000"/>
        </w:rPr>
        <w:t xml:space="preserve">, </w:t>
      </w:r>
      <w:r w:rsidR="00552C6B">
        <w:rPr>
          <w:color w:val="000000"/>
        </w:rPr>
        <w:t>2012</w:t>
      </w:r>
      <w:r w:rsidR="009175A2">
        <w:rPr>
          <w:color w:val="000000"/>
        </w:rPr>
        <w:t xml:space="preserve">; </w:t>
      </w:r>
      <w:r w:rsidR="00552C6B">
        <w:rPr>
          <w:color w:val="000000"/>
        </w:rPr>
        <w:t>Lucas</w:t>
      </w:r>
      <w:r w:rsidR="009175A2">
        <w:rPr>
          <w:color w:val="000000"/>
        </w:rPr>
        <w:t xml:space="preserve">, </w:t>
      </w:r>
      <w:r w:rsidR="00552C6B">
        <w:rPr>
          <w:color w:val="000000"/>
        </w:rPr>
        <w:t xml:space="preserve">2017) </w:t>
      </w:r>
      <w:r w:rsidR="009175A2">
        <w:rPr>
          <w:color w:val="000000"/>
        </w:rPr>
        <w:t>and affected by advertising</w:t>
      </w:r>
      <w:r w:rsidR="009175A2">
        <w:t xml:space="preserve"> (</w:t>
      </w:r>
      <w:proofErr w:type="spellStart"/>
      <w:r w:rsidR="009175A2" w:rsidRPr="00104781">
        <w:t>Grzyb</w:t>
      </w:r>
      <w:proofErr w:type="spellEnd"/>
      <w:r w:rsidR="009175A2">
        <w:t xml:space="preserve"> </w:t>
      </w:r>
      <w:r w:rsidR="009175A2" w:rsidRPr="00104781">
        <w:t xml:space="preserve">&amp; </w:t>
      </w:r>
      <w:proofErr w:type="spellStart"/>
      <w:r w:rsidR="009175A2" w:rsidRPr="00104781">
        <w:t>Doli</w:t>
      </w:r>
      <w:r w:rsidR="009175A2" w:rsidRPr="00104781">
        <w:rPr>
          <w:color w:val="222222"/>
        </w:rPr>
        <w:t>ń</w:t>
      </w:r>
      <w:r w:rsidR="009175A2" w:rsidRPr="00104781">
        <w:t>ski</w:t>
      </w:r>
      <w:proofErr w:type="spellEnd"/>
      <w:r w:rsidR="009175A2">
        <w:t xml:space="preserve">, 2017; </w:t>
      </w:r>
      <w:r w:rsidR="009175A2">
        <w:rPr>
          <w:bCs/>
          <w:color w:val="121212"/>
        </w:rPr>
        <w:t>Choi et al., 2016).</w:t>
      </w:r>
    </w:p>
    <w:p w14:paraId="0EC26119" w14:textId="5213AA16" w:rsidR="0051494D" w:rsidRDefault="0051494D" w:rsidP="004B3DC7">
      <w:pPr>
        <w:tabs>
          <w:tab w:val="left" w:pos="851"/>
          <w:tab w:val="left" w:pos="1701"/>
          <w:tab w:val="left" w:pos="6804"/>
          <w:tab w:val="right" w:pos="8222"/>
          <w:tab w:val="right" w:pos="8931"/>
        </w:tabs>
        <w:spacing w:line="480" w:lineRule="auto"/>
        <w:jc w:val="both"/>
        <w:outlineLvl w:val="0"/>
        <w:rPr>
          <w:bCs/>
          <w:color w:val="121212"/>
        </w:rPr>
      </w:pPr>
    </w:p>
    <w:p w14:paraId="2482C522" w14:textId="44D69275" w:rsidR="0051494D" w:rsidRDefault="0051494D" w:rsidP="004B3DC7">
      <w:pPr>
        <w:tabs>
          <w:tab w:val="left" w:pos="851"/>
          <w:tab w:val="left" w:pos="1701"/>
          <w:tab w:val="left" w:pos="6804"/>
          <w:tab w:val="right" w:pos="8222"/>
          <w:tab w:val="right" w:pos="8931"/>
        </w:tabs>
        <w:spacing w:line="480" w:lineRule="auto"/>
        <w:jc w:val="both"/>
        <w:outlineLvl w:val="0"/>
        <w:rPr>
          <w:bCs/>
          <w:color w:val="121212"/>
        </w:rPr>
      </w:pPr>
      <w:r>
        <w:rPr>
          <w:bCs/>
          <w:color w:val="121212"/>
        </w:rPr>
        <w:t xml:space="preserve">De </w:t>
      </w:r>
      <w:proofErr w:type="spellStart"/>
      <w:r>
        <w:rPr>
          <w:bCs/>
          <w:color w:val="121212"/>
        </w:rPr>
        <w:t>Bruyn</w:t>
      </w:r>
      <w:proofErr w:type="spellEnd"/>
      <w:r>
        <w:rPr>
          <w:bCs/>
          <w:color w:val="121212"/>
        </w:rPr>
        <w:t xml:space="preserve"> &amp; </w:t>
      </w:r>
      <w:proofErr w:type="spellStart"/>
      <w:r>
        <w:rPr>
          <w:bCs/>
          <w:color w:val="121212"/>
        </w:rPr>
        <w:t>Prokopec</w:t>
      </w:r>
      <w:proofErr w:type="spellEnd"/>
      <w:r>
        <w:rPr>
          <w:bCs/>
          <w:color w:val="121212"/>
        </w:rPr>
        <w:t xml:space="preserve"> (2016) f</w:t>
      </w:r>
      <w:r w:rsidR="00A57BF4">
        <w:rPr>
          <w:bCs/>
          <w:color w:val="121212"/>
        </w:rPr>
        <w:t>ound</w:t>
      </w:r>
      <w:r>
        <w:rPr>
          <w:bCs/>
          <w:color w:val="121212"/>
        </w:rPr>
        <w:t xml:space="preserve"> that asking for an amount slightly greater </w:t>
      </w:r>
      <w:r w:rsidR="006E251F">
        <w:rPr>
          <w:bCs/>
          <w:color w:val="121212"/>
        </w:rPr>
        <w:t xml:space="preserve">than </w:t>
      </w:r>
      <w:r>
        <w:rPr>
          <w:bCs/>
          <w:color w:val="121212"/>
        </w:rPr>
        <w:t>the donor’s previous gift led to an increase in receipts of 22%. Das et al. (2008) look</w:t>
      </w:r>
      <w:r w:rsidR="00A57BF4">
        <w:rPr>
          <w:bCs/>
          <w:color w:val="121212"/>
        </w:rPr>
        <w:t>ed</w:t>
      </w:r>
      <w:r>
        <w:rPr>
          <w:bCs/>
          <w:color w:val="121212"/>
        </w:rPr>
        <w:t xml:space="preserve"> at the most effective wording of fundraising requests, while Laufer et al. (2010) </w:t>
      </w:r>
      <w:r w:rsidR="00A57BF4">
        <w:rPr>
          <w:bCs/>
          <w:color w:val="121212"/>
        </w:rPr>
        <w:t>found</w:t>
      </w:r>
      <w:r w:rsidR="00530090">
        <w:rPr>
          <w:bCs/>
          <w:color w:val="121212"/>
        </w:rPr>
        <w:t xml:space="preserve"> </w:t>
      </w:r>
      <w:r>
        <w:rPr>
          <w:bCs/>
          <w:color w:val="121212"/>
        </w:rPr>
        <w:t xml:space="preserve">that the cultural context was a key factor in the effectiveness of communicating a charity’s message. The use of guilt-based messages has been extensively investigated (Hibbert et al., 2007; Basil et al., 2008; Chang, 2014; </w:t>
      </w:r>
      <w:r>
        <w:rPr>
          <w:color w:val="000000"/>
        </w:rPr>
        <w:t xml:space="preserve">Agrawal &amp; </w:t>
      </w:r>
      <w:proofErr w:type="spellStart"/>
      <w:r>
        <w:rPr>
          <w:color w:val="000000"/>
        </w:rPr>
        <w:t>Duhacheck</w:t>
      </w:r>
      <w:proofErr w:type="spellEnd"/>
      <w:r>
        <w:rPr>
          <w:color w:val="000000"/>
        </w:rPr>
        <w:t xml:space="preserve">, 2010; </w:t>
      </w:r>
      <w:r>
        <w:rPr>
          <w:bCs/>
        </w:rPr>
        <w:t>Brennan &amp; Binney, 2010)</w:t>
      </w:r>
      <w:r w:rsidR="00270308">
        <w:rPr>
          <w:bCs/>
        </w:rPr>
        <w:t>, while t</w:t>
      </w:r>
      <w:r>
        <w:rPr>
          <w:bCs/>
        </w:rPr>
        <w:t xml:space="preserve">he use of sex appeal in charitable campaigns </w:t>
      </w:r>
      <w:r w:rsidR="00530090">
        <w:rPr>
          <w:bCs/>
        </w:rPr>
        <w:t>i</w:t>
      </w:r>
      <w:r>
        <w:rPr>
          <w:bCs/>
        </w:rPr>
        <w:t xml:space="preserve">s </w:t>
      </w:r>
      <w:r w:rsidR="00270308">
        <w:rPr>
          <w:bCs/>
        </w:rPr>
        <w:t>discussed by</w:t>
      </w:r>
      <w:r>
        <w:rPr>
          <w:bCs/>
        </w:rPr>
        <w:t xml:space="preserve"> Cameron &amp; </w:t>
      </w:r>
      <w:proofErr w:type="spellStart"/>
      <w:r>
        <w:rPr>
          <w:bCs/>
        </w:rPr>
        <w:t>Haanstra</w:t>
      </w:r>
      <w:proofErr w:type="spellEnd"/>
      <w:r>
        <w:rPr>
          <w:bCs/>
        </w:rPr>
        <w:t xml:space="preserve"> (2008)</w:t>
      </w:r>
      <w:r w:rsidR="00270308">
        <w:rPr>
          <w:bCs/>
        </w:rPr>
        <w:t xml:space="preserve">. </w:t>
      </w:r>
      <w:r w:rsidR="00695E18">
        <w:rPr>
          <w:bCs/>
        </w:rPr>
        <w:t xml:space="preserve">Ong (2015), </w:t>
      </w:r>
      <w:proofErr w:type="spellStart"/>
      <w:r w:rsidR="00695E18">
        <w:rPr>
          <w:bCs/>
          <w:color w:val="121212"/>
        </w:rPr>
        <w:t>Bhati</w:t>
      </w:r>
      <w:proofErr w:type="spellEnd"/>
      <w:r w:rsidR="00695E18">
        <w:rPr>
          <w:bCs/>
          <w:color w:val="121212"/>
        </w:rPr>
        <w:t xml:space="preserve"> &amp; Eikenberry (2015), Dahl (2018), and </w:t>
      </w:r>
      <w:proofErr w:type="spellStart"/>
      <w:r w:rsidR="00695E18">
        <w:rPr>
          <w:bCs/>
          <w:color w:val="121212"/>
        </w:rPr>
        <w:t>Albouy</w:t>
      </w:r>
      <w:proofErr w:type="spellEnd"/>
      <w:r w:rsidR="00695E18">
        <w:rPr>
          <w:bCs/>
          <w:color w:val="121212"/>
        </w:rPr>
        <w:t xml:space="preserve"> (2017) all considered t</w:t>
      </w:r>
      <w:r w:rsidR="00270308">
        <w:rPr>
          <w:bCs/>
        </w:rPr>
        <w:t>he ethics and effectiveness of using shocking images</w:t>
      </w:r>
      <w:r w:rsidR="00695E18">
        <w:rPr>
          <w:bCs/>
        </w:rPr>
        <w:t xml:space="preserve"> – </w:t>
      </w:r>
      <w:r w:rsidR="00270308">
        <w:rPr>
          <w:bCs/>
        </w:rPr>
        <w:t>so-called “Poverty Porn”</w:t>
      </w:r>
      <w:r>
        <w:rPr>
          <w:bCs/>
          <w:color w:val="121212"/>
        </w:rPr>
        <w:t>.</w:t>
      </w:r>
    </w:p>
    <w:p w14:paraId="47D18297" w14:textId="77777777" w:rsidR="0051494D" w:rsidRDefault="0051494D" w:rsidP="004B3DC7">
      <w:pPr>
        <w:tabs>
          <w:tab w:val="left" w:pos="851"/>
          <w:tab w:val="left" w:pos="1701"/>
          <w:tab w:val="left" w:pos="6804"/>
          <w:tab w:val="right" w:pos="8222"/>
          <w:tab w:val="right" w:pos="8931"/>
        </w:tabs>
        <w:spacing w:line="480" w:lineRule="auto"/>
        <w:jc w:val="both"/>
        <w:outlineLvl w:val="0"/>
        <w:rPr>
          <w:bCs/>
          <w:color w:val="121212"/>
        </w:rPr>
      </w:pPr>
    </w:p>
    <w:p w14:paraId="5770FC10" w14:textId="0E7C24B4" w:rsidR="0051494D" w:rsidRPr="0051494D" w:rsidRDefault="0051494D" w:rsidP="004B3DC7">
      <w:pPr>
        <w:tabs>
          <w:tab w:val="left" w:pos="851"/>
          <w:tab w:val="left" w:pos="1701"/>
          <w:tab w:val="left" w:pos="6804"/>
          <w:tab w:val="right" w:pos="8222"/>
          <w:tab w:val="right" w:pos="8931"/>
        </w:tabs>
        <w:spacing w:line="480" w:lineRule="auto"/>
        <w:jc w:val="both"/>
        <w:outlineLvl w:val="0"/>
        <w:rPr>
          <w:bCs/>
          <w:color w:val="121212"/>
        </w:rPr>
      </w:pPr>
      <w:r>
        <w:rPr>
          <w:bCs/>
          <w:color w:val="121212"/>
        </w:rPr>
        <w:t xml:space="preserve">Stride (2006), </w:t>
      </w:r>
      <w:proofErr w:type="spellStart"/>
      <w:r>
        <w:rPr>
          <w:bCs/>
          <w:color w:val="121212"/>
        </w:rPr>
        <w:t>Tapp</w:t>
      </w:r>
      <w:proofErr w:type="spellEnd"/>
      <w:r>
        <w:rPr>
          <w:bCs/>
          <w:color w:val="121212"/>
        </w:rPr>
        <w:t xml:space="preserve"> (1996) and </w:t>
      </w:r>
      <w:r w:rsidRPr="00B428EF">
        <w:rPr>
          <w:bCs/>
          <w:color w:val="121212"/>
        </w:rPr>
        <w:t>Lee &amp; Bourne (2017)</w:t>
      </w:r>
      <w:r>
        <w:rPr>
          <w:bCs/>
          <w:color w:val="121212"/>
        </w:rPr>
        <w:t xml:space="preserve"> explore</w:t>
      </w:r>
      <w:r w:rsidR="00A57BF4">
        <w:rPr>
          <w:bCs/>
          <w:color w:val="121212"/>
        </w:rPr>
        <w:t>d</w:t>
      </w:r>
      <w:r>
        <w:rPr>
          <w:bCs/>
          <w:color w:val="121212"/>
        </w:rPr>
        <w:t xml:space="preserve"> the practices and appropriateness of branding in the non-profit sector, with several studies developing scales to evaluate brand personality (</w:t>
      </w:r>
      <w:proofErr w:type="spellStart"/>
      <w:r>
        <w:rPr>
          <w:bCs/>
          <w:color w:val="121212"/>
        </w:rPr>
        <w:t>Voeth</w:t>
      </w:r>
      <w:proofErr w:type="spellEnd"/>
      <w:r>
        <w:rPr>
          <w:bCs/>
          <w:color w:val="121212"/>
        </w:rPr>
        <w:t xml:space="preserve"> &amp; Herbst, 2008; </w:t>
      </w:r>
      <w:proofErr w:type="spellStart"/>
      <w:r>
        <w:rPr>
          <w:color w:val="000000"/>
        </w:rPr>
        <w:t>Sargeant</w:t>
      </w:r>
      <w:proofErr w:type="spellEnd"/>
      <w:r>
        <w:rPr>
          <w:color w:val="000000"/>
        </w:rPr>
        <w:t xml:space="preserve"> et al., 2008; </w:t>
      </w:r>
      <w:proofErr w:type="spellStart"/>
      <w:r>
        <w:rPr>
          <w:bCs/>
          <w:color w:val="121212"/>
        </w:rPr>
        <w:t>Bernritter</w:t>
      </w:r>
      <w:proofErr w:type="spellEnd"/>
      <w:r>
        <w:rPr>
          <w:bCs/>
          <w:color w:val="121212"/>
        </w:rPr>
        <w:t xml:space="preserve"> et al., 2016; Bennett &amp; Gabriel, 2003; Michel &amp; </w:t>
      </w:r>
      <w:proofErr w:type="spellStart"/>
      <w:r>
        <w:rPr>
          <w:bCs/>
          <w:color w:val="121212"/>
        </w:rPr>
        <w:t>Rieunier</w:t>
      </w:r>
      <w:proofErr w:type="spellEnd"/>
      <w:r>
        <w:rPr>
          <w:bCs/>
          <w:color w:val="121212"/>
        </w:rPr>
        <w:t xml:space="preserve">, 2012; Huang &amp; Ku, 2016; </w:t>
      </w:r>
      <w:proofErr w:type="spellStart"/>
      <w:r>
        <w:rPr>
          <w:bCs/>
          <w:color w:val="121212"/>
        </w:rPr>
        <w:t>Michaelidou</w:t>
      </w:r>
      <w:proofErr w:type="spellEnd"/>
      <w:r>
        <w:rPr>
          <w:bCs/>
          <w:color w:val="121212"/>
        </w:rPr>
        <w:t xml:space="preserve"> et al., 2015; Hankinson, 2001; </w:t>
      </w:r>
      <w:proofErr w:type="spellStart"/>
      <w:r>
        <w:rPr>
          <w:bCs/>
          <w:color w:val="121212"/>
        </w:rPr>
        <w:t>Wymer</w:t>
      </w:r>
      <w:proofErr w:type="spellEnd"/>
      <w:r>
        <w:rPr>
          <w:bCs/>
          <w:color w:val="121212"/>
        </w:rPr>
        <w:t xml:space="preserve"> et al., 2016).</w:t>
      </w:r>
    </w:p>
    <w:p w14:paraId="320BB2E4" w14:textId="77777777" w:rsidR="009175A2" w:rsidRPr="009175A2" w:rsidRDefault="009175A2" w:rsidP="004B3DC7">
      <w:pPr>
        <w:tabs>
          <w:tab w:val="left" w:pos="851"/>
          <w:tab w:val="left" w:pos="1701"/>
          <w:tab w:val="left" w:pos="6804"/>
          <w:tab w:val="right" w:pos="8222"/>
          <w:tab w:val="right" w:pos="8931"/>
        </w:tabs>
        <w:spacing w:line="480" w:lineRule="auto"/>
        <w:jc w:val="both"/>
        <w:outlineLvl w:val="0"/>
        <w:rPr>
          <w:bCs/>
          <w:color w:val="121212"/>
        </w:rPr>
      </w:pPr>
    </w:p>
    <w:p w14:paraId="0EF0FB6A" w14:textId="11FAC76B" w:rsidR="00AD04D2" w:rsidRDefault="00552C6B" w:rsidP="004B3DC7">
      <w:pPr>
        <w:tabs>
          <w:tab w:val="left" w:pos="851"/>
          <w:tab w:val="left" w:pos="1701"/>
          <w:tab w:val="left" w:pos="6804"/>
          <w:tab w:val="right" w:pos="8222"/>
          <w:tab w:val="right" w:pos="8931"/>
        </w:tabs>
        <w:spacing w:line="480" w:lineRule="auto"/>
        <w:jc w:val="both"/>
        <w:outlineLvl w:val="0"/>
        <w:rPr>
          <w:color w:val="000000"/>
        </w:rPr>
      </w:pPr>
      <w:r>
        <w:rPr>
          <w:color w:val="000000"/>
        </w:rPr>
        <w:lastRenderedPageBreak/>
        <w:t>Treatment of u</w:t>
      </w:r>
      <w:r w:rsidR="009A54A3">
        <w:rPr>
          <w:color w:val="000000"/>
        </w:rPr>
        <w:t xml:space="preserve">nprofitable donors </w:t>
      </w:r>
      <w:r w:rsidR="00A57BF4">
        <w:rPr>
          <w:color w:val="000000"/>
        </w:rPr>
        <w:t>w</w:t>
      </w:r>
      <w:r w:rsidR="00C3503A">
        <w:rPr>
          <w:color w:val="000000"/>
        </w:rPr>
        <w:t>as</w:t>
      </w:r>
      <w:r>
        <w:rPr>
          <w:color w:val="000000"/>
        </w:rPr>
        <w:t xml:space="preserve"> investigated (</w:t>
      </w:r>
      <w:proofErr w:type="spellStart"/>
      <w:r w:rsidR="009A54A3">
        <w:rPr>
          <w:color w:val="000000"/>
        </w:rPr>
        <w:t>Boenigk</w:t>
      </w:r>
      <w:proofErr w:type="spellEnd"/>
      <w:r w:rsidR="009A54A3">
        <w:rPr>
          <w:color w:val="000000"/>
        </w:rPr>
        <w:t xml:space="preserve"> &amp; </w:t>
      </w:r>
      <w:proofErr w:type="spellStart"/>
      <w:r w:rsidR="009A54A3">
        <w:rPr>
          <w:color w:val="000000"/>
        </w:rPr>
        <w:t>Scherhag</w:t>
      </w:r>
      <w:proofErr w:type="spellEnd"/>
      <w:r>
        <w:rPr>
          <w:color w:val="000000"/>
        </w:rPr>
        <w:t xml:space="preserve">, </w:t>
      </w:r>
      <w:r w:rsidR="009A54A3">
        <w:rPr>
          <w:color w:val="000000"/>
        </w:rPr>
        <w:t>2014</w:t>
      </w:r>
      <w:r>
        <w:rPr>
          <w:color w:val="000000"/>
        </w:rPr>
        <w:t>; Sauvé-Rodd</w:t>
      </w:r>
      <w:r w:rsidR="005B5B5C">
        <w:rPr>
          <w:color w:val="000000"/>
        </w:rPr>
        <w:t xml:space="preserve">, </w:t>
      </w:r>
      <w:r>
        <w:rPr>
          <w:color w:val="000000"/>
        </w:rPr>
        <w:t>2007</w:t>
      </w:r>
      <w:r w:rsidR="005B5B5C">
        <w:rPr>
          <w:color w:val="000000"/>
        </w:rPr>
        <w:t xml:space="preserve">; </w:t>
      </w:r>
      <w:r w:rsidR="005B5B5C">
        <w:rPr>
          <w:bCs/>
          <w:color w:val="121212"/>
        </w:rPr>
        <w:t xml:space="preserve">Bennett &amp; </w:t>
      </w:r>
      <w:proofErr w:type="spellStart"/>
      <w:r w:rsidR="005B5B5C">
        <w:rPr>
          <w:bCs/>
          <w:color w:val="121212"/>
        </w:rPr>
        <w:t>Kottász</w:t>
      </w:r>
      <w:proofErr w:type="spellEnd"/>
      <w:r w:rsidR="005B5B5C">
        <w:rPr>
          <w:bCs/>
          <w:color w:val="121212"/>
        </w:rPr>
        <w:t>, 2011</w:t>
      </w:r>
      <w:r>
        <w:rPr>
          <w:color w:val="000000"/>
        </w:rPr>
        <w:t xml:space="preserve">). </w:t>
      </w:r>
      <w:r w:rsidR="005050A9">
        <w:rPr>
          <w:color w:val="000000"/>
        </w:rPr>
        <w:t>Kristofferson et al. (2013)</w:t>
      </w:r>
      <w:r w:rsidR="00AD04D2">
        <w:rPr>
          <w:color w:val="000000"/>
        </w:rPr>
        <w:t xml:space="preserve"> </w:t>
      </w:r>
      <w:r w:rsidR="004F3366">
        <w:rPr>
          <w:color w:val="000000"/>
        </w:rPr>
        <w:t>look</w:t>
      </w:r>
      <w:r w:rsidR="00A57BF4">
        <w:rPr>
          <w:color w:val="000000"/>
        </w:rPr>
        <w:t>ed</w:t>
      </w:r>
      <w:r w:rsidR="004F3366">
        <w:rPr>
          <w:color w:val="000000"/>
        </w:rPr>
        <w:t xml:space="preserve"> at </w:t>
      </w:r>
      <w:r w:rsidR="00AD04D2">
        <w:rPr>
          <w:color w:val="000000"/>
        </w:rPr>
        <w:t xml:space="preserve">the problem of “slacktivism” whereby donors make small, unprofitable gifts, and </w:t>
      </w:r>
      <w:proofErr w:type="spellStart"/>
      <w:r w:rsidR="00AD04D2">
        <w:rPr>
          <w:color w:val="000000"/>
        </w:rPr>
        <w:t>Khodakarami</w:t>
      </w:r>
      <w:proofErr w:type="spellEnd"/>
      <w:r w:rsidR="00AD04D2">
        <w:rPr>
          <w:color w:val="000000"/>
        </w:rPr>
        <w:t xml:space="preserve"> et al. (2015) </w:t>
      </w:r>
      <w:r w:rsidR="004F3366">
        <w:rPr>
          <w:color w:val="000000"/>
        </w:rPr>
        <w:t>f</w:t>
      </w:r>
      <w:r w:rsidR="00A57BF4">
        <w:rPr>
          <w:color w:val="000000"/>
        </w:rPr>
        <w:t>ound</w:t>
      </w:r>
      <w:r w:rsidR="002C2A87">
        <w:rPr>
          <w:color w:val="000000"/>
        </w:rPr>
        <w:t xml:space="preserve"> that those </w:t>
      </w:r>
      <w:r w:rsidR="001F53BD">
        <w:rPr>
          <w:color w:val="000000"/>
        </w:rPr>
        <w:t xml:space="preserve">donors </w:t>
      </w:r>
      <w:r w:rsidR="00AD04D2">
        <w:rPr>
          <w:color w:val="000000"/>
        </w:rPr>
        <w:t>who engage</w:t>
      </w:r>
      <w:r w:rsidR="002C2A87">
        <w:rPr>
          <w:color w:val="000000"/>
        </w:rPr>
        <w:t>d</w:t>
      </w:r>
      <w:r w:rsidR="00AD04D2">
        <w:rPr>
          <w:color w:val="000000"/>
        </w:rPr>
        <w:t xml:space="preserve"> across a broad range of activities often bec</w:t>
      </w:r>
      <w:r w:rsidR="004F3366">
        <w:rPr>
          <w:color w:val="000000"/>
        </w:rPr>
        <w:t>o</w:t>
      </w:r>
      <w:r w:rsidR="00AD04D2">
        <w:rPr>
          <w:color w:val="000000"/>
        </w:rPr>
        <w:t>me profitable in the long run</w:t>
      </w:r>
      <w:r w:rsidR="002C2A87">
        <w:rPr>
          <w:color w:val="000000"/>
        </w:rPr>
        <w:t xml:space="preserve"> and were less susceptible to negative macroeconomic shocks.</w:t>
      </w:r>
    </w:p>
    <w:p w14:paraId="0E30AC03" w14:textId="77777777" w:rsidR="00C21BA0" w:rsidRDefault="00C21BA0" w:rsidP="004B3DC7">
      <w:pPr>
        <w:tabs>
          <w:tab w:val="left" w:pos="851"/>
          <w:tab w:val="left" w:pos="1701"/>
          <w:tab w:val="left" w:pos="6804"/>
          <w:tab w:val="right" w:pos="8222"/>
          <w:tab w:val="right" w:pos="8931"/>
        </w:tabs>
        <w:spacing w:line="480" w:lineRule="auto"/>
        <w:jc w:val="both"/>
        <w:outlineLvl w:val="0"/>
        <w:rPr>
          <w:color w:val="000000"/>
        </w:rPr>
      </w:pPr>
    </w:p>
    <w:p w14:paraId="2A328B77" w14:textId="4D2C926E" w:rsidR="0011700E"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11700E">
        <w:rPr>
          <w:b/>
          <w:color w:val="0070C0"/>
        </w:rPr>
        <w:t>.</w:t>
      </w:r>
      <w:r w:rsidR="0071415A">
        <w:rPr>
          <w:b/>
          <w:color w:val="0070C0"/>
        </w:rPr>
        <w:t>6</w:t>
      </w:r>
      <w:r w:rsidR="0011700E">
        <w:rPr>
          <w:b/>
          <w:color w:val="0070C0"/>
        </w:rPr>
        <w:tab/>
        <w:t>Fundraising in a technical environment</w:t>
      </w:r>
    </w:p>
    <w:p w14:paraId="1241BF7B" w14:textId="4E06A3E4" w:rsidR="00DE3E9C" w:rsidRDefault="00DE3E9C" w:rsidP="004B3DC7">
      <w:pPr>
        <w:tabs>
          <w:tab w:val="left" w:pos="851"/>
          <w:tab w:val="left" w:pos="1701"/>
          <w:tab w:val="left" w:pos="6804"/>
          <w:tab w:val="right" w:pos="8222"/>
          <w:tab w:val="right" w:pos="8931"/>
        </w:tabs>
        <w:spacing w:line="480" w:lineRule="auto"/>
        <w:jc w:val="both"/>
        <w:outlineLvl w:val="0"/>
      </w:pPr>
      <w:r>
        <w:t xml:space="preserve">Fundraising has adapted to </w:t>
      </w:r>
      <w:r w:rsidR="00217186">
        <w:t xml:space="preserve">the </w:t>
      </w:r>
      <w:r>
        <w:t>development of the internet, social media, mobile devices and crowdfunding. Giving has become more convenient</w:t>
      </w:r>
      <w:r w:rsidR="00695E18">
        <w:t xml:space="preserve">, with </w:t>
      </w:r>
      <w:r>
        <w:t>respon</w:t>
      </w:r>
      <w:r w:rsidR="006E251F">
        <w:t>ding</w:t>
      </w:r>
      <w:r>
        <w:t xml:space="preserve"> to donors </w:t>
      </w:r>
      <w:r w:rsidR="00695E18">
        <w:t xml:space="preserve">becoming </w:t>
      </w:r>
      <w:r w:rsidR="006E251F">
        <w:t xml:space="preserve">cheaper and </w:t>
      </w:r>
      <w:r>
        <w:t xml:space="preserve">more immediate, </w:t>
      </w:r>
      <w:r w:rsidR="00695E18">
        <w:t xml:space="preserve">and </w:t>
      </w:r>
      <w:r>
        <w:t xml:space="preserve">social media enabling donors and </w:t>
      </w:r>
      <w:proofErr w:type="spellStart"/>
      <w:r>
        <w:t>nonprofits</w:t>
      </w:r>
      <w:proofErr w:type="spellEnd"/>
      <w:r>
        <w:t xml:space="preserve"> to bond online.</w:t>
      </w:r>
      <w:r w:rsidR="00217186">
        <w:t xml:space="preserve"> This means that changes in donor behaviour due to economic and political factors can potentially be more rapid</w:t>
      </w:r>
      <w:r w:rsidR="00695E18">
        <w:t>, as can organisational responses</w:t>
      </w:r>
      <w:r w:rsidR="00217186">
        <w:t>.</w:t>
      </w:r>
    </w:p>
    <w:p w14:paraId="398C10AD" w14:textId="4D687E42" w:rsidR="009A446B" w:rsidRDefault="009A446B" w:rsidP="004B3DC7">
      <w:pPr>
        <w:tabs>
          <w:tab w:val="left" w:pos="851"/>
          <w:tab w:val="left" w:pos="1701"/>
          <w:tab w:val="left" w:pos="6804"/>
          <w:tab w:val="right" w:pos="8222"/>
          <w:tab w:val="right" w:pos="8931"/>
        </w:tabs>
        <w:spacing w:line="480" w:lineRule="auto"/>
        <w:jc w:val="both"/>
        <w:outlineLvl w:val="0"/>
      </w:pPr>
    </w:p>
    <w:p w14:paraId="1CB80735" w14:textId="75D63CF6" w:rsidR="000D1DDE" w:rsidRDefault="008C45AB" w:rsidP="004B3DC7">
      <w:pPr>
        <w:tabs>
          <w:tab w:val="left" w:pos="851"/>
          <w:tab w:val="left" w:pos="1701"/>
          <w:tab w:val="left" w:pos="6804"/>
          <w:tab w:val="right" w:pos="8222"/>
          <w:tab w:val="right" w:pos="8931"/>
        </w:tabs>
        <w:spacing w:line="480" w:lineRule="auto"/>
        <w:jc w:val="both"/>
        <w:outlineLvl w:val="0"/>
        <w:rPr>
          <w:color w:val="000000"/>
        </w:rPr>
      </w:pPr>
      <w:r>
        <w:t>E</w:t>
      </w:r>
      <w:r w:rsidR="00217186">
        <w:t>qual participation in</w:t>
      </w:r>
      <w:r w:rsidR="009A446B">
        <w:t xml:space="preserve"> social media by charities and donors </w:t>
      </w:r>
      <w:r w:rsidR="00695E18">
        <w:t xml:space="preserve">was found to be optimal </w:t>
      </w:r>
      <w:r>
        <w:t xml:space="preserve">(Sisson, 2017; </w:t>
      </w:r>
      <w:proofErr w:type="spellStart"/>
      <w:r>
        <w:rPr>
          <w:color w:val="000000"/>
        </w:rPr>
        <w:t>Sargeant</w:t>
      </w:r>
      <w:proofErr w:type="spellEnd"/>
      <w:r>
        <w:rPr>
          <w:color w:val="000000"/>
        </w:rPr>
        <w:t xml:space="preserve"> &amp; Lee, 2004</w:t>
      </w:r>
      <w:r>
        <w:t>)</w:t>
      </w:r>
      <w:r w:rsidR="00695E18">
        <w:rPr>
          <w:color w:val="000000"/>
        </w:rPr>
        <w:t>, with t</w:t>
      </w:r>
      <w:r w:rsidR="00217186">
        <w:rPr>
          <w:color w:val="000000"/>
        </w:rPr>
        <w:t xml:space="preserve">he level </w:t>
      </w:r>
      <w:r w:rsidR="008B104D">
        <w:rPr>
          <w:color w:val="000000"/>
        </w:rPr>
        <w:t xml:space="preserve">and nature </w:t>
      </w:r>
      <w:r w:rsidR="00217186">
        <w:rPr>
          <w:color w:val="000000"/>
        </w:rPr>
        <w:t xml:space="preserve">of adoption of social media </w:t>
      </w:r>
      <w:r>
        <w:rPr>
          <w:color w:val="000000"/>
        </w:rPr>
        <w:t xml:space="preserve">by </w:t>
      </w:r>
      <w:proofErr w:type="spellStart"/>
      <w:r>
        <w:rPr>
          <w:color w:val="000000"/>
        </w:rPr>
        <w:t>nonprofits</w:t>
      </w:r>
      <w:proofErr w:type="spellEnd"/>
      <w:r>
        <w:rPr>
          <w:color w:val="000000"/>
        </w:rPr>
        <w:t xml:space="preserve"> </w:t>
      </w:r>
      <w:r w:rsidR="00847370">
        <w:rPr>
          <w:color w:val="000000"/>
        </w:rPr>
        <w:t>being</w:t>
      </w:r>
      <w:r w:rsidR="005F279A">
        <w:rPr>
          <w:color w:val="000000"/>
        </w:rPr>
        <w:t xml:space="preserve"> </w:t>
      </w:r>
      <w:r w:rsidR="008B104D">
        <w:rPr>
          <w:color w:val="000000"/>
        </w:rPr>
        <w:t>widely reviewed (</w:t>
      </w:r>
      <w:r w:rsidR="00850FFF">
        <w:rPr>
          <w:bCs/>
          <w:color w:val="121212"/>
        </w:rPr>
        <w:t>Curtis et al.</w:t>
      </w:r>
      <w:r w:rsidR="008B104D">
        <w:rPr>
          <w:bCs/>
          <w:color w:val="121212"/>
        </w:rPr>
        <w:t xml:space="preserve">, </w:t>
      </w:r>
      <w:r w:rsidR="00850FFF">
        <w:rPr>
          <w:bCs/>
          <w:color w:val="121212"/>
        </w:rPr>
        <w:t>20</w:t>
      </w:r>
      <w:r w:rsidR="006E5142">
        <w:rPr>
          <w:bCs/>
          <w:color w:val="121212"/>
        </w:rPr>
        <w:t>10</w:t>
      </w:r>
      <w:r w:rsidR="008B104D">
        <w:rPr>
          <w:bCs/>
          <w:color w:val="121212"/>
        </w:rPr>
        <w:t>;</w:t>
      </w:r>
      <w:r w:rsidR="00217186">
        <w:rPr>
          <w:bCs/>
          <w:color w:val="121212"/>
        </w:rPr>
        <w:t xml:space="preserve"> </w:t>
      </w:r>
      <w:r w:rsidR="00850FFF">
        <w:rPr>
          <w:bCs/>
          <w:color w:val="121212"/>
        </w:rPr>
        <w:t>Nah &amp; Saxton</w:t>
      </w:r>
      <w:r w:rsidR="008B104D">
        <w:rPr>
          <w:bCs/>
          <w:color w:val="121212"/>
        </w:rPr>
        <w:t xml:space="preserve">, </w:t>
      </w:r>
      <w:r w:rsidR="00850FFF">
        <w:rPr>
          <w:bCs/>
          <w:color w:val="121212"/>
        </w:rPr>
        <w:t>2012</w:t>
      </w:r>
      <w:r w:rsidR="008B104D">
        <w:rPr>
          <w:bCs/>
          <w:color w:val="121212"/>
        </w:rPr>
        <w:t xml:space="preserve">; </w:t>
      </w:r>
      <w:r w:rsidR="00217186">
        <w:rPr>
          <w:bCs/>
          <w:color w:val="121212"/>
        </w:rPr>
        <w:t>Wilks</w:t>
      </w:r>
      <w:r w:rsidR="008B104D">
        <w:rPr>
          <w:bCs/>
          <w:color w:val="121212"/>
        </w:rPr>
        <w:t>,</w:t>
      </w:r>
      <w:r w:rsidR="00214A59">
        <w:rPr>
          <w:bCs/>
          <w:color w:val="121212"/>
        </w:rPr>
        <w:t xml:space="preserve"> </w:t>
      </w:r>
      <w:r w:rsidR="00217186">
        <w:rPr>
          <w:bCs/>
          <w:color w:val="121212"/>
        </w:rPr>
        <w:t>2016</w:t>
      </w:r>
      <w:r w:rsidR="008B104D">
        <w:rPr>
          <w:bCs/>
          <w:color w:val="121212"/>
        </w:rPr>
        <w:t xml:space="preserve">; </w:t>
      </w:r>
      <w:proofErr w:type="spellStart"/>
      <w:r w:rsidR="00CD63CE">
        <w:rPr>
          <w:color w:val="000000"/>
        </w:rPr>
        <w:t>Pressgrove</w:t>
      </w:r>
      <w:proofErr w:type="spellEnd"/>
      <w:r w:rsidR="00CD63CE">
        <w:rPr>
          <w:color w:val="000000"/>
        </w:rPr>
        <w:t xml:space="preserve"> et al.</w:t>
      </w:r>
      <w:r w:rsidR="008B104D">
        <w:rPr>
          <w:color w:val="000000"/>
        </w:rPr>
        <w:t>,</w:t>
      </w:r>
      <w:r w:rsidR="00CD63CE">
        <w:rPr>
          <w:color w:val="000000"/>
        </w:rPr>
        <w:t xml:space="preserve"> 2018</w:t>
      </w:r>
      <w:r w:rsidR="008B104D">
        <w:rPr>
          <w:color w:val="000000"/>
        </w:rPr>
        <w:t xml:space="preserve">; </w:t>
      </w:r>
      <w:r w:rsidR="00472155">
        <w:rPr>
          <w:color w:val="000000"/>
        </w:rPr>
        <w:t>Waters et al.</w:t>
      </w:r>
      <w:r w:rsidR="00FB5974">
        <w:rPr>
          <w:color w:val="000000"/>
        </w:rPr>
        <w:t xml:space="preserve">, </w:t>
      </w:r>
      <w:r w:rsidR="00472155">
        <w:rPr>
          <w:color w:val="000000"/>
        </w:rPr>
        <w:t>2009</w:t>
      </w:r>
      <w:r w:rsidR="008B104D">
        <w:rPr>
          <w:color w:val="000000"/>
        </w:rPr>
        <w:t xml:space="preserve">; </w:t>
      </w:r>
      <w:r w:rsidR="00800500">
        <w:rPr>
          <w:color w:val="000000"/>
        </w:rPr>
        <w:t>Lovejoy &amp; Saxton</w:t>
      </w:r>
      <w:r w:rsidR="00FB5974">
        <w:rPr>
          <w:color w:val="000000"/>
        </w:rPr>
        <w:t xml:space="preserve">, </w:t>
      </w:r>
      <w:r w:rsidR="00800500">
        <w:rPr>
          <w:color w:val="000000"/>
        </w:rPr>
        <w:t>2012</w:t>
      </w:r>
      <w:r w:rsidR="008B104D">
        <w:rPr>
          <w:color w:val="000000"/>
        </w:rPr>
        <w:t xml:space="preserve">; </w:t>
      </w:r>
      <w:r w:rsidR="00D3456D">
        <w:rPr>
          <w:color w:val="000000"/>
        </w:rPr>
        <w:t>Lovejoy et al.</w:t>
      </w:r>
      <w:r w:rsidR="00FB5974">
        <w:rPr>
          <w:color w:val="000000"/>
        </w:rPr>
        <w:t xml:space="preserve">, </w:t>
      </w:r>
      <w:r w:rsidR="00D3456D">
        <w:rPr>
          <w:color w:val="000000"/>
        </w:rPr>
        <w:t>2012</w:t>
      </w:r>
      <w:r w:rsidR="008B104D">
        <w:rPr>
          <w:color w:val="000000"/>
        </w:rPr>
        <w:t xml:space="preserve">; </w:t>
      </w:r>
      <w:r w:rsidR="00187E8A">
        <w:rPr>
          <w:color w:val="000000"/>
        </w:rPr>
        <w:t>Saxton &amp; Wang</w:t>
      </w:r>
      <w:r w:rsidR="00FB5974">
        <w:rPr>
          <w:color w:val="000000"/>
        </w:rPr>
        <w:t xml:space="preserve">, </w:t>
      </w:r>
      <w:r w:rsidR="00187E8A">
        <w:rPr>
          <w:color w:val="000000"/>
        </w:rPr>
        <w:t>2014</w:t>
      </w:r>
      <w:r w:rsidR="008B104D">
        <w:rPr>
          <w:color w:val="000000"/>
        </w:rPr>
        <w:t xml:space="preserve">; </w:t>
      </w:r>
      <w:r w:rsidR="00C37C99">
        <w:rPr>
          <w:color w:val="000000"/>
        </w:rPr>
        <w:t>Wallace et al.</w:t>
      </w:r>
      <w:r w:rsidR="008B104D">
        <w:rPr>
          <w:color w:val="000000"/>
        </w:rPr>
        <w:t xml:space="preserve">, </w:t>
      </w:r>
      <w:r w:rsidR="00C37C99">
        <w:rPr>
          <w:color w:val="000000"/>
        </w:rPr>
        <w:t>2017</w:t>
      </w:r>
      <w:r w:rsidR="008B104D">
        <w:rPr>
          <w:color w:val="000000"/>
        </w:rPr>
        <w:t xml:space="preserve">; </w:t>
      </w:r>
      <w:proofErr w:type="spellStart"/>
      <w:r w:rsidR="004D3219">
        <w:rPr>
          <w:color w:val="000000"/>
        </w:rPr>
        <w:t>Algharabat</w:t>
      </w:r>
      <w:proofErr w:type="spellEnd"/>
      <w:r w:rsidR="004D3219">
        <w:rPr>
          <w:color w:val="000000"/>
        </w:rPr>
        <w:t xml:space="preserve"> et al.</w:t>
      </w:r>
      <w:r w:rsidR="008B104D">
        <w:rPr>
          <w:color w:val="000000"/>
        </w:rPr>
        <w:t xml:space="preserve">, </w:t>
      </w:r>
      <w:r w:rsidR="004D3219">
        <w:rPr>
          <w:color w:val="000000"/>
        </w:rPr>
        <w:t>2018</w:t>
      </w:r>
      <w:r w:rsidR="008B104D">
        <w:rPr>
          <w:color w:val="000000"/>
        </w:rPr>
        <w:t xml:space="preserve">; </w:t>
      </w:r>
      <w:r w:rsidR="000D1DDE">
        <w:rPr>
          <w:color w:val="000000"/>
        </w:rPr>
        <w:t>Bennett</w:t>
      </w:r>
      <w:r w:rsidR="008B104D">
        <w:rPr>
          <w:color w:val="000000"/>
        </w:rPr>
        <w:t xml:space="preserve">, </w:t>
      </w:r>
      <w:r w:rsidR="000D1DDE">
        <w:rPr>
          <w:color w:val="000000"/>
        </w:rPr>
        <w:t>2017)</w:t>
      </w:r>
      <w:r w:rsidR="00AB319F">
        <w:rPr>
          <w:color w:val="000000"/>
        </w:rPr>
        <w:t>.</w:t>
      </w:r>
      <w:r w:rsidR="00507696">
        <w:rPr>
          <w:color w:val="000000"/>
        </w:rPr>
        <w:t xml:space="preserve"> </w:t>
      </w:r>
    </w:p>
    <w:p w14:paraId="4EFE3F23" w14:textId="77777777" w:rsidR="00C96DAB" w:rsidRDefault="00C96DAB" w:rsidP="004B3DC7">
      <w:pPr>
        <w:tabs>
          <w:tab w:val="left" w:pos="851"/>
          <w:tab w:val="left" w:pos="1701"/>
          <w:tab w:val="left" w:pos="6804"/>
          <w:tab w:val="right" w:pos="8222"/>
          <w:tab w:val="right" w:pos="8931"/>
        </w:tabs>
        <w:spacing w:line="480" w:lineRule="auto"/>
        <w:jc w:val="both"/>
        <w:outlineLvl w:val="0"/>
        <w:rPr>
          <w:color w:val="000000"/>
        </w:rPr>
      </w:pPr>
    </w:p>
    <w:p w14:paraId="2D339AC1" w14:textId="2FC4A140" w:rsidR="005F279A" w:rsidRDefault="004D3219" w:rsidP="005F279A">
      <w:pPr>
        <w:tabs>
          <w:tab w:val="left" w:pos="851"/>
          <w:tab w:val="left" w:pos="1701"/>
          <w:tab w:val="left" w:pos="6804"/>
          <w:tab w:val="right" w:pos="8222"/>
          <w:tab w:val="right" w:pos="8931"/>
        </w:tabs>
        <w:spacing w:line="480" w:lineRule="auto"/>
        <w:jc w:val="both"/>
        <w:outlineLvl w:val="0"/>
        <w:rPr>
          <w:color w:val="000000"/>
        </w:rPr>
      </w:pPr>
      <w:r>
        <w:t>The effectiveness of c</w:t>
      </w:r>
      <w:r w:rsidR="00B649EA">
        <w:t xml:space="preserve">rowdfunding </w:t>
      </w:r>
      <w:r>
        <w:t xml:space="preserve">by charities has </w:t>
      </w:r>
      <w:r w:rsidR="008B104D">
        <w:t xml:space="preserve">also </w:t>
      </w:r>
      <w:r>
        <w:t xml:space="preserve">been </w:t>
      </w:r>
      <w:r w:rsidR="00B649EA">
        <w:t xml:space="preserve">explored </w:t>
      </w:r>
      <w:r w:rsidR="008B104D">
        <w:t>(</w:t>
      </w:r>
      <w:r w:rsidR="00B649EA">
        <w:t>Stiver et al.</w:t>
      </w:r>
      <w:r w:rsidR="008B104D">
        <w:t>,</w:t>
      </w:r>
      <w:r w:rsidR="008B104D">
        <w:rPr>
          <w:color w:val="000000"/>
        </w:rPr>
        <w:t xml:space="preserve"> </w:t>
      </w:r>
      <w:r w:rsidR="00B649EA">
        <w:rPr>
          <w:color w:val="000000"/>
        </w:rPr>
        <w:t>2015</w:t>
      </w:r>
      <w:r w:rsidR="008B104D">
        <w:rPr>
          <w:color w:val="000000"/>
        </w:rPr>
        <w:t>;</w:t>
      </w:r>
      <w:r>
        <w:rPr>
          <w:color w:val="000000"/>
        </w:rPr>
        <w:t xml:space="preserve"> </w:t>
      </w:r>
      <w:r w:rsidR="00B649EA">
        <w:rPr>
          <w:color w:val="000000"/>
        </w:rPr>
        <w:t>Fan-</w:t>
      </w:r>
      <w:proofErr w:type="spellStart"/>
      <w:r w:rsidR="00B649EA">
        <w:rPr>
          <w:color w:val="000000"/>
        </w:rPr>
        <w:t>Osuala</w:t>
      </w:r>
      <w:proofErr w:type="spellEnd"/>
      <w:r w:rsidR="00B649EA">
        <w:rPr>
          <w:color w:val="000000"/>
        </w:rPr>
        <w:t xml:space="preserve"> </w:t>
      </w:r>
      <w:r w:rsidR="00873F92">
        <w:rPr>
          <w:color w:val="000000"/>
        </w:rPr>
        <w:t>et al.</w:t>
      </w:r>
      <w:r w:rsidR="008B104D">
        <w:rPr>
          <w:color w:val="000000"/>
        </w:rPr>
        <w:t xml:space="preserve">, </w:t>
      </w:r>
      <w:r w:rsidR="00B649EA">
        <w:rPr>
          <w:color w:val="000000"/>
        </w:rPr>
        <w:t>2018</w:t>
      </w:r>
      <w:r w:rsidR="008B104D">
        <w:rPr>
          <w:color w:val="000000"/>
        </w:rPr>
        <w:t xml:space="preserve">; </w:t>
      </w:r>
      <w:r w:rsidR="00873F92">
        <w:rPr>
          <w:color w:val="000000"/>
        </w:rPr>
        <w:t>Liu et al.</w:t>
      </w:r>
      <w:r w:rsidR="008B104D">
        <w:rPr>
          <w:color w:val="000000"/>
        </w:rPr>
        <w:t xml:space="preserve">, </w:t>
      </w:r>
      <w:r w:rsidR="00873F92">
        <w:rPr>
          <w:color w:val="000000"/>
        </w:rPr>
        <w:t>2017</w:t>
      </w:r>
      <w:r w:rsidR="008B104D">
        <w:rPr>
          <w:color w:val="000000"/>
        </w:rPr>
        <w:t xml:space="preserve">; </w:t>
      </w:r>
      <w:r w:rsidR="005F7F69">
        <w:rPr>
          <w:color w:val="000000"/>
        </w:rPr>
        <w:t>Choy</w:t>
      </w:r>
      <w:r w:rsidR="00C676C3">
        <w:rPr>
          <w:color w:val="000000"/>
        </w:rPr>
        <w:t xml:space="preserve"> &amp; </w:t>
      </w:r>
      <w:proofErr w:type="spellStart"/>
      <w:r w:rsidR="00C676C3">
        <w:rPr>
          <w:color w:val="000000"/>
        </w:rPr>
        <w:t>Schlagwein</w:t>
      </w:r>
      <w:proofErr w:type="spellEnd"/>
      <w:r w:rsidR="008B104D">
        <w:rPr>
          <w:color w:val="000000"/>
        </w:rPr>
        <w:t xml:space="preserve">, </w:t>
      </w:r>
      <w:r w:rsidR="00C676C3">
        <w:rPr>
          <w:color w:val="000000"/>
        </w:rPr>
        <w:t>2016</w:t>
      </w:r>
      <w:r w:rsidR="008B104D">
        <w:rPr>
          <w:color w:val="000000"/>
        </w:rPr>
        <w:t xml:space="preserve">; </w:t>
      </w:r>
      <w:r w:rsidR="00E33609">
        <w:rPr>
          <w:bCs/>
          <w:color w:val="121212"/>
        </w:rPr>
        <w:t>Zhong &amp; Lin</w:t>
      </w:r>
      <w:r w:rsidR="008B104D">
        <w:rPr>
          <w:bCs/>
          <w:color w:val="121212"/>
        </w:rPr>
        <w:t xml:space="preserve">, </w:t>
      </w:r>
      <w:r w:rsidR="00E33609">
        <w:rPr>
          <w:bCs/>
          <w:color w:val="121212"/>
        </w:rPr>
        <w:t>2018)</w:t>
      </w:r>
      <w:r w:rsidR="008B104D">
        <w:rPr>
          <w:bCs/>
          <w:color w:val="121212"/>
        </w:rPr>
        <w:t>. T</w:t>
      </w:r>
      <w:r w:rsidR="00F6386E">
        <w:rPr>
          <w:color w:val="000000"/>
        </w:rPr>
        <w:t>elethons</w:t>
      </w:r>
      <w:r w:rsidR="004A5E4D">
        <w:rPr>
          <w:color w:val="000000"/>
        </w:rPr>
        <w:t>, which</w:t>
      </w:r>
      <w:r w:rsidR="00F6386E">
        <w:rPr>
          <w:color w:val="000000"/>
        </w:rPr>
        <w:t xml:space="preserve"> take advantage of online giving</w:t>
      </w:r>
      <w:r w:rsidR="004A5E4D">
        <w:rPr>
          <w:color w:val="000000"/>
        </w:rPr>
        <w:t>, receiv</w:t>
      </w:r>
      <w:r w:rsidR="008B104D">
        <w:rPr>
          <w:color w:val="000000"/>
        </w:rPr>
        <w:t>e</w:t>
      </w:r>
      <w:r w:rsidR="00695E18">
        <w:rPr>
          <w:color w:val="000000"/>
        </w:rPr>
        <w:t>d</w:t>
      </w:r>
      <w:r w:rsidR="004A5E4D">
        <w:rPr>
          <w:color w:val="000000"/>
        </w:rPr>
        <w:t xml:space="preserve"> criticism </w:t>
      </w:r>
      <w:r w:rsidR="008B104D">
        <w:rPr>
          <w:color w:val="000000"/>
        </w:rPr>
        <w:t>for their depiction of victims (</w:t>
      </w:r>
      <w:proofErr w:type="spellStart"/>
      <w:r w:rsidR="00F6386E">
        <w:rPr>
          <w:color w:val="000000"/>
        </w:rPr>
        <w:t>Jefferess</w:t>
      </w:r>
      <w:proofErr w:type="spellEnd"/>
      <w:r w:rsidR="008B104D">
        <w:rPr>
          <w:color w:val="000000"/>
        </w:rPr>
        <w:t xml:space="preserve">, </w:t>
      </w:r>
      <w:r w:rsidR="00F6386E">
        <w:rPr>
          <w:color w:val="000000"/>
        </w:rPr>
        <w:t>2002</w:t>
      </w:r>
      <w:r w:rsidR="008B104D">
        <w:rPr>
          <w:color w:val="000000"/>
        </w:rPr>
        <w:t xml:space="preserve">; </w:t>
      </w:r>
      <w:r>
        <w:rPr>
          <w:color w:val="000000"/>
        </w:rPr>
        <w:t>Longmore</w:t>
      </w:r>
      <w:r w:rsidR="008B104D">
        <w:rPr>
          <w:color w:val="000000"/>
        </w:rPr>
        <w:t xml:space="preserve">, </w:t>
      </w:r>
      <w:r>
        <w:rPr>
          <w:color w:val="000000"/>
        </w:rPr>
        <w:t>2005)</w:t>
      </w:r>
      <w:r w:rsidR="008B104D">
        <w:rPr>
          <w:color w:val="000000"/>
        </w:rPr>
        <w:t xml:space="preserve">. </w:t>
      </w:r>
      <w:r w:rsidR="00A1531F">
        <w:rPr>
          <w:bCs/>
          <w:color w:val="121212"/>
        </w:rPr>
        <w:t xml:space="preserve">Bennett &amp; </w:t>
      </w:r>
      <w:proofErr w:type="spellStart"/>
      <w:r w:rsidR="00A1531F">
        <w:rPr>
          <w:bCs/>
          <w:color w:val="121212"/>
        </w:rPr>
        <w:t>Kottász</w:t>
      </w:r>
      <w:proofErr w:type="spellEnd"/>
      <w:r w:rsidR="00A1531F">
        <w:rPr>
          <w:bCs/>
          <w:color w:val="121212"/>
        </w:rPr>
        <w:t xml:space="preserve"> (2000) </w:t>
      </w:r>
      <w:r w:rsidR="00A57BF4">
        <w:rPr>
          <w:bCs/>
          <w:color w:val="121212"/>
        </w:rPr>
        <w:t xml:space="preserve">found </w:t>
      </w:r>
      <w:r w:rsidR="00A1531F">
        <w:rPr>
          <w:bCs/>
          <w:color w:val="121212"/>
        </w:rPr>
        <w:t>that donors were prompted to give by emotive images</w:t>
      </w:r>
      <w:r w:rsidR="008B104D">
        <w:rPr>
          <w:bCs/>
          <w:color w:val="121212"/>
        </w:rPr>
        <w:t xml:space="preserve">, but </w:t>
      </w:r>
      <w:r w:rsidR="00A1531F">
        <w:rPr>
          <w:bCs/>
          <w:color w:val="121212"/>
        </w:rPr>
        <w:t>Waters (2013)</w:t>
      </w:r>
      <w:r w:rsidR="008B104D">
        <w:rPr>
          <w:bCs/>
          <w:color w:val="121212"/>
        </w:rPr>
        <w:t>,</w:t>
      </w:r>
      <w:r w:rsidR="00E9035C">
        <w:rPr>
          <w:bCs/>
          <w:color w:val="121212"/>
        </w:rPr>
        <w:t xml:space="preserve"> </w:t>
      </w:r>
      <w:r w:rsidR="008B104D">
        <w:rPr>
          <w:bCs/>
          <w:color w:val="121212"/>
        </w:rPr>
        <w:t>looking</w:t>
      </w:r>
      <w:r w:rsidR="00E9035C">
        <w:rPr>
          <w:bCs/>
          <w:color w:val="121212"/>
        </w:rPr>
        <w:t xml:space="preserve"> at media coverage of disasters</w:t>
      </w:r>
      <w:r w:rsidR="008B104D">
        <w:rPr>
          <w:bCs/>
          <w:color w:val="121212"/>
        </w:rPr>
        <w:t>,</w:t>
      </w:r>
      <w:r w:rsidR="00E9035C">
        <w:rPr>
          <w:bCs/>
          <w:color w:val="121212"/>
        </w:rPr>
        <w:t xml:space="preserve"> </w:t>
      </w:r>
      <w:r w:rsidR="00A57BF4">
        <w:rPr>
          <w:bCs/>
          <w:color w:val="121212"/>
        </w:rPr>
        <w:t>found</w:t>
      </w:r>
      <w:r w:rsidR="008B104D">
        <w:rPr>
          <w:bCs/>
          <w:color w:val="121212"/>
        </w:rPr>
        <w:t xml:space="preserve"> </w:t>
      </w:r>
      <w:r w:rsidR="00E9035C">
        <w:rPr>
          <w:bCs/>
          <w:color w:val="121212"/>
        </w:rPr>
        <w:t>little evidence of increased giving as a result of increased exposure on the news.</w:t>
      </w:r>
      <w:r w:rsidR="005F279A">
        <w:rPr>
          <w:color w:val="000000"/>
        </w:rPr>
        <w:br w:type="page"/>
      </w:r>
    </w:p>
    <w:p w14:paraId="20BB9EF9" w14:textId="19820CD9" w:rsidR="00D77618" w:rsidRPr="005F279A" w:rsidRDefault="00D77618" w:rsidP="004B3DC7">
      <w:pPr>
        <w:tabs>
          <w:tab w:val="left" w:pos="851"/>
          <w:tab w:val="left" w:pos="1701"/>
          <w:tab w:val="left" w:pos="6804"/>
          <w:tab w:val="right" w:pos="8222"/>
          <w:tab w:val="right" w:pos="8931"/>
        </w:tabs>
        <w:spacing w:line="480" w:lineRule="auto"/>
        <w:jc w:val="both"/>
        <w:outlineLvl w:val="0"/>
        <w:rPr>
          <w:color w:val="000000"/>
        </w:rPr>
      </w:pPr>
      <w:r>
        <w:rPr>
          <w:bCs/>
          <w:color w:val="121212"/>
        </w:rPr>
        <w:lastRenderedPageBreak/>
        <w:t>Coghlan &amp; Filo (2013)</w:t>
      </w:r>
      <w:r w:rsidR="002660B9">
        <w:rPr>
          <w:bCs/>
          <w:color w:val="121212"/>
        </w:rPr>
        <w:t xml:space="preserve"> </w:t>
      </w:r>
      <w:r w:rsidR="00A57BF4">
        <w:rPr>
          <w:bCs/>
          <w:color w:val="121212"/>
        </w:rPr>
        <w:t>found</w:t>
      </w:r>
      <w:r w:rsidR="002660B9">
        <w:rPr>
          <w:bCs/>
          <w:color w:val="121212"/>
        </w:rPr>
        <w:t xml:space="preserve"> participants’ motivation in charity sports event to be driven by connectedness to self, others and social cause</w:t>
      </w:r>
      <w:r w:rsidR="009B089E">
        <w:rPr>
          <w:bCs/>
          <w:color w:val="121212"/>
        </w:rPr>
        <w:t>, however</w:t>
      </w:r>
      <w:r w:rsidR="007E6889">
        <w:rPr>
          <w:bCs/>
          <w:color w:val="121212"/>
        </w:rPr>
        <w:t xml:space="preserve"> Woolf et al. (2013) </w:t>
      </w:r>
      <w:r w:rsidR="008B104D">
        <w:rPr>
          <w:bCs/>
          <w:color w:val="121212"/>
        </w:rPr>
        <w:t>state</w:t>
      </w:r>
      <w:r w:rsidR="00A57BF4">
        <w:rPr>
          <w:bCs/>
          <w:color w:val="121212"/>
        </w:rPr>
        <w:t>d</w:t>
      </w:r>
      <w:r w:rsidR="009B089E">
        <w:rPr>
          <w:bCs/>
          <w:color w:val="121212"/>
        </w:rPr>
        <w:t xml:space="preserve"> that participation in charity sports “had little effect on participants’ relationship with the charity” (ibid., p. 95).</w:t>
      </w:r>
    </w:p>
    <w:p w14:paraId="0CEEE0B6" w14:textId="432F6D4D" w:rsidR="00D839E8" w:rsidRDefault="00D839E8" w:rsidP="004B3DC7">
      <w:pPr>
        <w:tabs>
          <w:tab w:val="left" w:pos="851"/>
          <w:tab w:val="left" w:pos="1701"/>
          <w:tab w:val="left" w:pos="6804"/>
          <w:tab w:val="right" w:pos="8222"/>
          <w:tab w:val="right" w:pos="8931"/>
        </w:tabs>
        <w:spacing w:line="480" w:lineRule="auto"/>
        <w:jc w:val="both"/>
        <w:outlineLvl w:val="0"/>
        <w:rPr>
          <w:bCs/>
          <w:color w:val="121212"/>
        </w:rPr>
      </w:pPr>
    </w:p>
    <w:p w14:paraId="0D80EBE2" w14:textId="691DDD91" w:rsidR="00D839E8" w:rsidRDefault="00D839E8" w:rsidP="004B3DC7">
      <w:pPr>
        <w:tabs>
          <w:tab w:val="left" w:pos="851"/>
          <w:tab w:val="left" w:pos="1701"/>
          <w:tab w:val="left" w:pos="6804"/>
          <w:tab w:val="right" w:pos="8222"/>
          <w:tab w:val="right" w:pos="8931"/>
        </w:tabs>
        <w:spacing w:line="480" w:lineRule="auto"/>
        <w:jc w:val="both"/>
        <w:outlineLvl w:val="0"/>
        <w:rPr>
          <w:color w:val="000000"/>
        </w:rPr>
      </w:pPr>
      <w:proofErr w:type="spellStart"/>
      <w:r>
        <w:rPr>
          <w:color w:val="000000"/>
        </w:rPr>
        <w:t>Sargeant</w:t>
      </w:r>
      <w:proofErr w:type="spellEnd"/>
      <w:r>
        <w:rPr>
          <w:color w:val="000000"/>
        </w:rPr>
        <w:t xml:space="preserve"> et al. (2015)</w:t>
      </w:r>
      <w:r w:rsidR="00E3393A">
        <w:rPr>
          <w:color w:val="000000"/>
        </w:rPr>
        <w:t xml:space="preserve"> </w:t>
      </w:r>
      <w:r w:rsidR="004D3219">
        <w:rPr>
          <w:color w:val="000000"/>
        </w:rPr>
        <w:t xml:space="preserve">and Bennett (2012c) </w:t>
      </w:r>
      <w:r w:rsidR="00015F10">
        <w:rPr>
          <w:color w:val="000000"/>
        </w:rPr>
        <w:t>outline</w:t>
      </w:r>
      <w:r w:rsidR="00A57BF4">
        <w:rPr>
          <w:color w:val="000000"/>
        </w:rPr>
        <w:t>d</w:t>
      </w:r>
      <w:r w:rsidR="00015F10">
        <w:rPr>
          <w:color w:val="000000"/>
        </w:rPr>
        <w:t xml:space="preserve"> </w:t>
      </w:r>
      <w:r w:rsidR="00E3393A">
        <w:rPr>
          <w:color w:val="000000"/>
        </w:rPr>
        <w:t>accepted best practice for major gift fundraising</w:t>
      </w:r>
      <w:r w:rsidR="00015F10">
        <w:rPr>
          <w:color w:val="000000"/>
        </w:rPr>
        <w:t>.</w:t>
      </w:r>
      <w:r w:rsidR="00BA37C7">
        <w:rPr>
          <w:color w:val="000000"/>
        </w:rPr>
        <w:t xml:space="preserve"> </w:t>
      </w:r>
      <w:r w:rsidR="004B3DC7">
        <w:rPr>
          <w:color w:val="000000"/>
        </w:rPr>
        <w:t>L</w:t>
      </w:r>
      <w:r w:rsidR="00190A58">
        <w:rPr>
          <w:color w:val="000000"/>
        </w:rPr>
        <w:t xml:space="preserve">egacy giving </w:t>
      </w:r>
      <w:r w:rsidR="00A57BF4">
        <w:rPr>
          <w:color w:val="000000"/>
        </w:rPr>
        <w:t>was</w:t>
      </w:r>
      <w:r w:rsidR="004B3DC7">
        <w:rPr>
          <w:color w:val="000000"/>
        </w:rPr>
        <w:t xml:space="preserve"> </w:t>
      </w:r>
      <w:r w:rsidR="00190A58">
        <w:rPr>
          <w:color w:val="000000"/>
        </w:rPr>
        <w:t xml:space="preserve">explored by </w:t>
      </w:r>
      <w:r w:rsidR="00BA37C7">
        <w:rPr>
          <w:color w:val="000000"/>
        </w:rPr>
        <w:t>James &amp; Routley (2016)</w:t>
      </w:r>
      <w:r w:rsidR="004B3DC7">
        <w:rPr>
          <w:color w:val="000000"/>
        </w:rPr>
        <w:t xml:space="preserve">, finding </w:t>
      </w:r>
      <w:r w:rsidR="004D3219">
        <w:rPr>
          <w:color w:val="000000"/>
        </w:rPr>
        <w:t xml:space="preserve">that </w:t>
      </w:r>
      <w:r w:rsidR="00190A58">
        <w:rPr>
          <w:color w:val="000000"/>
        </w:rPr>
        <w:t xml:space="preserve">living </w:t>
      </w:r>
      <w:r w:rsidR="004D3219">
        <w:rPr>
          <w:color w:val="000000"/>
        </w:rPr>
        <w:t xml:space="preserve">donor stories generated greater donation intention than </w:t>
      </w:r>
      <w:r w:rsidR="00190A58">
        <w:rPr>
          <w:color w:val="000000"/>
        </w:rPr>
        <w:t>deceased donor stories.</w:t>
      </w:r>
      <w:r w:rsidR="001137E4">
        <w:rPr>
          <w:color w:val="000000"/>
        </w:rPr>
        <w:t xml:space="preserve"> </w:t>
      </w:r>
      <w:r w:rsidR="00A00F10">
        <w:rPr>
          <w:color w:val="000000"/>
        </w:rPr>
        <w:t xml:space="preserve">In looking at the barriers and motivations to legacy giving, </w:t>
      </w:r>
      <w:proofErr w:type="spellStart"/>
      <w:r w:rsidR="001137E4">
        <w:rPr>
          <w:color w:val="000000"/>
        </w:rPr>
        <w:t>Wiepking</w:t>
      </w:r>
      <w:proofErr w:type="spellEnd"/>
      <w:r w:rsidR="001137E4">
        <w:rPr>
          <w:color w:val="000000"/>
        </w:rPr>
        <w:t xml:space="preserve"> et al. (2012)</w:t>
      </w:r>
      <w:r w:rsidR="00A00F10">
        <w:rPr>
          <w:color w:val="000000"/>
        </w:rPr>
        <w:t xml:space="preserve"> and </w:t>
      </w:r>
      <w:proofErr w:type="spellStart"/>
      <w:r w:rsidR="00A00F10">
        <w:t>Sikkel</w:t>
      </w:r>
      <w:proofErr w:type="spellEnd"/>
      <w:r w:rsidR="00A00F10">
        <w:t xml:space="preserve"> </w:t>
      </w:r>
      <w:r w:rsidR="00A00F10">
        <w:rPr>
          <w:color w:val="000000"/>
        </w:rPr>
        <w:t xml:space="preserve">&amp; </w:t>
      </w:r>
      <w:proofErr w:type="spellStart"/>
      <w:r w:rsidR="00A00F10">
        <w:rPr>
          <w:color w:val="000000"/>
        </w:rPr>
        <w:t>Shoenmakers</w:t>
      </w:r>
      <w:proofErr w:type="spellEnd"/>
      <w:r w:rsidR="00A00F10">
        <w:rPr>
          <w:color w:val="000000"/>
        </w:rPr>
        <w:t xml:space="preserve"> (2012) found a belief that the donor’s family was financially provided for a key factor</w:t>
      </w:r>
      <w:r w:rsidR="00422ECD">
        <w:rPr>
          <w:color w:val="000000"/>
        </w:rPr>
        <w:t xml:space="preserve">, something </w:t>
      </w:r>
      <w:r w:rsidR="00BF0351">
        <w:rPr>
          <w:color w:val="000000"/>
        </w:rPr>
        <w:t>that</w:t>
      </w:r>
      <w:r w:rsidR="00422ECD">
        <w:rPr>
          <w:color w:val="000000"/>
        </w:rPr>
        <w:t xml:space="preserve"> is affected by the prevailing economic and political conditions.</w:t>
      </w:r>
    </w:p>
    <w:p w14:paraId="7808EC03" w14:textId="77777777" w:rsidR="000111B7" w:rsidRDefault="000111B7" w:rsidP="004B3DC7">
      <w:pPr>
        <w:tabs>
          <w:tab w:val="left" w:pos="851"/>
          <w:tab w:val="left" w:pos="1701"/>
          <w:tab w:val="left" w:pos="6804"/>
          <w:tab w:val="right" w:pos="8222"/>
          <w:tab w:val="right" w:pos="8931"/>
        </w:tabs>
        <w:spacing w:line="480" w:lineRule="auto"/>
        <w:jc w:val="both"/>
        <w:outlineLvl w:val="0"/>
        <w:rPr>
          <w:b/>
          <w:color w:val="0070C0"/>
        </w:rPr>
      </w:pPr>
    </w:p>
    <w:p w14:paraId="67989D00" w14:textId="3E6D9F4F" w:rsidR="006F0313"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11700E">
        <w:rPr>
          <w:b/>
          <w:color w:val="0070C0"/>
        </w:rPr>
        <w:t>.</w:t>
      </w:r>
      <w:r w:rsidR="006A21AA">
        <w:rPr>
          <w:b/>
          <w:color w:val="0070C0"/>
        </w:rPr>
        <w:t>7</w:t>
      </w:r>
      <w:r w:rsidR="0011700E">
        <w:rPr>
          <w:b/>
          <w:color w:val="0070C0"/>
        </w:rPr>
        <w:tab/>
        <w:t>Fundraising in varying economic conditions</w:t>
      </w:r>
    </w:p>
    <w:p w14:paraId="22181BEF" w14:textId="2BEE7A99" w:rsidR="0012171F" w:rsidRPr="0012171F" w:rsidRDefault="00CC23CE" w:rsidP="004B3DC7">
      <w:pPr>
        <w:tabs>
          <w:tab w:val="left" w:pos="851"/>
          <w:tab w:val="left" w:pos="1701"/>
          <w:tab w:val="left" w:pos="6804"/>
          <w:tab w:val="right" w:pos="8222"/>
          <w:tab w:val="right" w:pos="8931"/>
        </w:tabs>
        <w:spacing w:line="480" w:lineRule="auto"/>
        <w:jc w:val="both"/>
        <w:outlineLvl w:val="0"/>
        <w:rPr>
          <w:bCs/>
        </w:rPr>
      </w:pPr>
      <w:r w:rsidRPr="003D5A49">
        <w:t xml:space="preserve">Whilst it is generally </w:t>
      </w:r>
      <w:r>
        <w:t>accepted</w:t>
      </w:r>
      <w:r w:rsidRPr="003D5A49">
        <w:t xml:space="preserve"> that </w:t>
      </w:r>
      <w:proofErr w:type="spellStart"/>
      <w:r w:rsidR="00306A2E">
        <w:t>nonprofits</w:t>
      </w:r>
      <w:proofErr w:type="spellEnd"/>
      <w:r w:rsidR="00306A2E">
        <w:t xml:space="preserve"> </w:t>
      </w:r>
      <w:r w:rsidR="00306A2E">
        <w:rPr>
          <w:bCs/>
        </w:rPr>
        <w:t>suffer in recessions due to reduced donations and increased demand for their services</w:t>
      </w:r>
      <w:r w:rsidR="00306A2E" w:rsidRPr="003D5A49">
        <w:t xml:space="preserve"> </w:t>
      </w:r>
      <w:r w:rsidRPr="003D5A49">
        <w:t>(Accenture, 2009</w:t>
      </w:r>
      <w:r w:rsidR="00306A2E">
        <w:t xml:space="preserve">), </w:t>
      </w:r>
      <w:r w:rsidR="000111B7">
        <w:rPr>
          <w:bCs/>
        </w:rPr>
        <w:t xml:space="preserve">Breeze </w:t>
      </w:r>
      <w:r w:rsidR="000111B7" w:rsidRPr="003D5A49">
        <w:rPr>
          <w:bCs/>
        </w:rPr>
        <w:t>&amp; M</w:t>
      </w:r>
      <w:r w:rsidR="000111B7">
        <w:rPr>
          <w:bCs/>
        </w:rPr>
        <w:t>organ</w:t>
      </w:r>
      <w:r w:rsidR="00306A2E">
        <w:rPr>
          <w:bCs/>
        </w:rPr>
        <w:t xml:space="preserve"> (</w:t>
      </w:r>
      <w:r w:rsidR="000111B7" w:rsidRPr="003D5A49">
        <w:rPr>
          <w:bCs/>
        </w:rPr>
        <w:t>2009)</w:t>
      </w:r>
      <w:r w:rsidR="00306A2E">
        <w:rPr>
          <w:bCs/>
        </w:rPr>
        <w:t xml:space="preserve"> claim</w:t>
      </w:r>
      <w:r w:rsidR="00A57BF4">
        <w:rPr>
          <w:bCs/>
        </w:rPr>
        <w:t>ed</w:t>
      </w:r>
      <w:r w:rsidR="00306A2E">
        <w:rPr>
          <w:bCs/>
        </w:rPr>
        <w:t xml:space="preserve"> </w:t>
      </w:r>
      <w:r w:rsidR="000D493F">
        <w:rPr>
          <w:bCs/>
        </w:rPr>
        <w:t xml:space="preserve">this does not take into account the non-economic motivation of most giving, the varied range of beneficiaries, differences across the </w:t>
      </w:r>
      <w:proofErr w:type="spellStart"/>
      <w:r w:rsidR="000D493F">
        <w:rPr>
          <w:bCs/>
        </w:rPr>
        <w:t>nonprofit</w:t>
      </w:r>
      <w:proofErr w:type="spellEnd"/>
      <w:r w:rsidR="000D493F">
        <w:rPr>
          <w:bCs/>
        </w:rPr>
        <w:t xml:space="preserve"> sector and time lags in economic conditions.</w:t>
      </w:r>
      <w:r w:rsidR="006F0313">
        <w:rPr>
          <w:bCs/>
        </w:rPr>
        <w:t xml:space="preserve"> Specifically</w:t>
      </w:r>
      <w:r w:rsidR="00A57BF4">
        <w:rPr>
          <w:bCs/>
        </w:rPr>
        <w:t>,</w:t>
      </w:r>
      <w:r w:rsidR="006F0313">
        <w:rPr>
          <w:bCs/>
        </w:rPr>
        <w:t xml:space="preserve"> they state</w:t>
      </w:r>
      <w:r w:rsidR="00695E18">
        <w:rPr>
          <w:bCs/>
        </w:rPr>
        <w:t>d</w:t>
      </w:r>
      <w:r w:rsidR="006F0313">
        <w:rPr>
          <w:bCs/>
        </w:rPr>
        <w:t xml:space="preserve"> </w:t>
      </w:r>
      <w:r w:rsidR="006F0313" w:rsidRPr="006F0313">
        <w:rPr>
          <w:bCs/>
        </w:rPr>
        <w:t>“</w:t>
      </w:r>
      <w:r w:rsidR="006F0313" w:rsidRPr="006F0313">
        <w:rPr>
          <w:rStyle w:val="ls10"/>
          <w:rFonts w:eastAsiaTheme="majorEastAsia"/>
          <w:color w:val="000000"/>
          <w:spacing w:val="-1"/>
        </w:rPr>
        <w:t xml:space="preserve">the literature on donor </w:t>
      </w:r>
      <w:r w:rsidR="006F0313" w:rsidRPr="006F0313">
        <w:rPr>
          <w:color w:val="000000"/>
        </w:rPr>
        <w:t xml:space="preserve">motivations clearly indicates that the quantity of financial resources that an </w:t>
      </w:r>
      <w:proofErr w:type="gramStart"/>
      <w:r w:rsidR="006F0313" w:rsidRPr="006F0313">
        <w:rPr>
          <w:color w:val="000000"/>
        </w:rPr>
        <w:t>individual</w:t>
      </w:r>
      <w:r w:rsidR="006F0313">
        <w:rPr>
          <w:b/>
          <w:color w:val="0070C0"/>
        </w:rPr>
        <w:t xml:space="preserve"> </w:t>
      </w:r>
      <w:r w:rsidR="006F0313" w:rsidRPr="006F0313">
        <w:rPr>
          <w:color w:val="000000"/>
        </w:rPr>
        <w:t>commands</w:t>
      </w:r>
      <w:proofErr w:type="gramEnd"/>
      <w:r w:rsidR="006F0313" w:rsidRPr="006F0313">
        <w:rPr>
          <w:color w:val="000000"/>
        </w:rPr>
        <w:t xml:space="preserve"> is not the sole determining factor behind their philanthropic decisions</w:t>
      </w:r>
      <w:r w:rsidR="006F0313" w:rsidRPr="006F0313">
        <w:rPr>
          <w:bCs/>
        </w:rPr>
        <w:t>”</w:t>
      </w:r>
      <w:r w:rsidR="006F0313">
        <w:rPr>
          <w:bCs/>
        </w:rPr>
        <w:t xml:space="preserve"> (ibid., p</w:t>
      </w:r>
      <w:r w:rsidR="00470045">
        <w:rPr>
          <w:bCs/>
        </w:rPr>
        <w:t>. 10</w:t>
      </w:r>
      <w:r w:rsidR="006F0313">
        <w:rPr>
          <w:bCs/>
        </w:rPr>
        <w:t>).</w:t>
      </w:r>
      <w:r w:rsidR="00470045">
        <w:rPr>
          <w:bCs/>
        </w:rPr>
        <w:t xml:space="preserve"> </w:t>
      </w:r>
      <w:r w:rsidR="00DA76A1">
        <w:rPr>
          <w:bCs/>
        </w:rPr>
        <w:t>Even when financial resources dictate behaviour, “it is unclear whether income or assets is the most important measure” (ibid., p. 12), and additionally, some households may financially benefit in a recession due to a reduction in interest rates and resultant falls in mortgage payments.</w:t>
      </w:r>
      <w:r w:rsidR="00CF08F0">
        <w:rPr>
          <w:bCs/>
        </w:rPr>
        <w:t xml:space="preserve"> </w:t>
      </w:r>
      <w:r w:rsidR="0091757C">
        <w:rPr>
          <w:bCs/>
        </w:rPr>
        <w:t xml:space="preserve">Mohan &amp; Wilding (2009) reviewed British and American long-term studies and concluded that although there was definite recessionary impact on donations, </w:t>
      </w:r>
      <w:r w:rsidR="004A6167">
        <w:rPr>
          <w:bCs/>
        </w:rPr>
        <w:t>it</w:t>
      </w:r>
      <w:r w:rsidR="0091757C">
        <w:rPr>
          <w:bCs/>
        </w:rPr>
        <w:t xml:space="preserve"> was only temporary, and that </w:t>
      </w:r>
      <w:r w:rsidR="004A6167">
        <w:rPr>
          <w:bCs/>
        </w:rPr>
        <w:t>this</w:t>
      </w:r>
      <w:r w:rsidR="0091757C">
        <w:rPr>
          <w:bCs/>
        </w:rPr>
        <w:t xml:space="preserve"> was even true for the </w:t>
      </w:r>
      <w:r w:rsidR="0091757C">
        <w:rPr>
          <w:bCs/>
        </w:rPr>
        <w:lastRenderedPageBreak/>
        <w:t xml:space="preserve">Great Depression in the USA in 1929-31. </w:t>
      </w:r>
      <w:r w:rsidR="008E7475">
        <w:rPr>
          <w:bCs/>
        </w:rPr>
        <w:t>Although Wiggins (2010) reported at 1.1% drop in the 2008/09 combined income of the UK’s 500 biggest charities, this was less than the 3.5% that had been predicted.</w:t>
      </w:r>
      <w:r w:rsidR="0069413B">
        <w:rPr>
          <w:bCs/>
        </w:rPr>
        <w:t xml:space="preserve"> </w:t>
      </w:r>
      <w:r w:rsidR="0069413B">
        <w:t xml:space="preserve">Shafer &amp; Boudreaux (2012) looked at a period of 40 years, incorporating </w:t>
      </w:r>
      <w:r w:rsidR="006E251F">
        <w:t>seven</w:t>
      </w:r>
      <w:r w:rsidR="0069413B">
        <w:t xml:space="preserve"> recessions and found that American donors remained consistent although giving declined during the Great Recession years (2007-9).</w:t>
      </w:r>
      <w:r w:rsidR="00F4522D">
        <w:t xml:space="preserve"> Lin &amp; Wang (2016) found that during the Great Recession, successful </w:t>
      </w:r>
      <w:proofErr w:type="spellStart"/>
      <w:r w:rsidR="00F4522D">
        <w:t>nonprofits</w:t>
      </w:r>
      <w:proofErr w:type="spellEnd"/>
      <w:r w:rsidR="00F4522D">
        <w:t xml:space="preserve"> in the American state of New Jersey sought to </w:t>
      </w:r>
      <w:r w:rsidR="006A21AA">
        <w:t>c</w:t>
      </w:r>
      <w:r w:rsidR="00F4522D">
        <w:t>ut expenditure and diversify revenue streams rather than increase funding efforts</w:t>
      </w:r>
      <w:r w:rsidR="002A49BE">
        <w:t xml:space="preserve">, whilst </w:t>
      </w:r>
      <w:r w:rsidR="002A49BE">
        <w:rPr>
          <w:color w:val="000000"/>
        </w:rPr>
        <w:t xml:space="preserve">Marx </w:t>
      </w:r>
      <w:r w:rsidR="002A49BE">
        <w:rPr>
          <w:bCs/>
          <w:color w:val="121212"/>
        </w:rPr>
        <w:t>&amp; Carter (2014) highlighted the importance of online giving.</w:t>
      </w:r>
      <w:r w:rsidR="002A49BE">
        <w:rPr>
          <w:bCs/>
        </w:rPr>
        <w:t xml:space="preserve"> </w:t>
      </w:r>
      <w:r w:rsidR="00F4522D">
        <w:t>Wilding (2010) looked at the UK sector in the same period</w:t>
      </w:r>
      <w:r w:rsidR="003216E9">
        <w:t>, pointing out not only a lack of research in this area, but a lack of managerial experience of such conditions, due to a prolonged period of economic growth.</w:t>
      </w:r>
      <w:r w:rsidR="00D079CD">
        <w:t xml:space="preserve"> Lee &amp; Shon (2018) found that “the ratio of fundraising expense to total expense increases as the economy takes a downturn” (ibid., p. 958) in USA </w:t>
      </w:r>
      <w:proofErr w:type="spellStart"/>
      <w:r w:rsidR="00D079CD">
        <w:t>nonprofits</w:t>
      </w:r>
      <w:proofErr w:type="spellEnd"/>
      <w:r w:rsidR="00D079CD">
        <w:t>, reflecting improved efficiency of operations and fundraising becoming a “higher priority under a hostile economic condition” (ibid., p. 951).</w:t>
      </w:r>
    </w:p>
    <w:p w14:paraId="049714BC" w14:textId="167ECA2A" w:rsidR="00CF08F0" w:rsidRDefault="00CF08F0" w:rsidP="004B3DC7">
      <w:pPr>
        <w:tabs>
          <w:tab w:val="left" w:pos="851"/>
          <w:tab w:val="left" w:pos="1701"/>
          <w:tab w:val="left" w:pos="6804"/>
          <w:tab w:val="right" w:pos="8222"/>
          <w:tab w:val="right" w:pos="8931"/>
        </w:tabs>
        <w:spacing w:line="480" w:lineRule="auto"/>
        <w:jc w:val="both"/>
        <w:outlineLvl w:val="0"/>
        <w:rPr>
          <w:bCs/>
        </w:rPr>
      </w:pPr>
    </w:p>
    <w:p w14:paraId="191E683B" w14:textId="424A383D" w:rsidR="00AD7282" w:rsidRDefault="00AD7282" w:rsidP="004B3DC7">
      <w:pPr>
        <w:tabs>
          <w:tab w:val="left" w:pos="851"/>
          <w:tab w:val="left" w:pos="1701"/>
          <w:tab w:val="left" w:pos="6804"/>
          <w:tab w:val="right" w:pos="8222"/>
          <w:tab w:val="right" w:pos="8931"/>
        </w:tabs>
        <w:spacing w:line="480" w:lineRule="auto"/>
        <w:jc w:val="both"/>
        <w:outlineLvl w:val="0"/>
        <w:rPr>
          <w:bCs/>
        </w:rPr>
      </w:pPr>
      <w:r>
        <w:rPr>
          <w:bCs/>
        </w:rPr>
        <w:t>Curry et al. (2012) reviewed Christian higher education institutions in the USA and found that although various factors affected fundraising success in times of recession (</w:t>
      </w:r>
      <w:r w:rsidR="006A21AA">
        <w:rPr>
          <w:bCs/>
        </w:rPr>
        <w:t xml:space="preserve">e.g. </w:t>
      </w:r>
      <w:r w:rsidR="00C66265">
        <w:rPr>
          <w:bCs/>
        </w:rPr>
        <w:t xml:space="preserve">communicating </w:t>
      </w:r>
      <w:r>
        <w:rPr>
          <w:bCs/>
        </w:rPr>
        <w:t>philanthropy as spiritual growth for the donor rather a sales transaction, proximity of donor bas</w:t>
      </w:r>
      <w:r w:rsidR="00C66265">
        <w:rPr>
          <w:bCs/>
        </w:rPr>
        <w:t>e</w:t>
      </w:r>
      <w:r>
        <w:rPr>
          <w:bCs/>
        </w:rPr>
        <w:t xml:space="preserve"> to organisation, regional economic stress) macroeconomic conditions did not affect fundraising results.</w:t>
      </w:r>
      <w:r w:rsidR="002F373A">
        <w:rPr>
          <w:bCs/>
        </w:rPr>
        <w:t xml:space="preserve"> Colley (2001)</w:t>
      </w:r>
      <w:r w:rsidR="007C63C1">
        <w:rPr>
          <w:bCs/>
        </w:rPr>
        <w:t>,</w:t>
      </w:r>
      <w:r w:rsidR="002F373A">
        <w:rPr>
          <w:bCs/>
        </w:rPr>
        <w:t xml:space="preserve"> in looking at fundraising in unstable times</w:t>
      </w:r>
      <w:r w:rsidR="007C63C1">
        <w:rPr>
          <w:bCs/>
        </w:rPr>
        <w:t>,</w:t>
      </w:r>
      <w:r w:rsidR="002F373A">
        <w:rPr>
          <w:bCs/>
        </w:rPr>
        <w:t xml:space="preserve"> quoted Patrick Rooney, CEO for the Centre on Philanthropy as saying “we know that giving is closely correlated with the economy”. Christian Century (2009)</w:t>
      </w:r>
      <w:r w:rsidR="007E5B1C">
        <w:rPr>
          <w:bCs/>
        </w:rPr>
        <w:t xml:space="preserve"> said that US religious organisations actually reported a 5.5% increase in donations in 2008 compared to the 2% fall in US charitable giving in general.</w:t>
      </w:r>
    </w:p>
    <w:p w14:paraId="5840FA48" w14:textId="4FCE8BE0" w:rsidR="0077247F" w:rsidRDefault="0077247F" w:rsidP="004B3DC7">
      <w:pPr>
        <w:tabs>
          <w:tab w:val="left" w:pos="851"/>
          <w:tab w:val="left" w:pos="1701"/>
          <w:tab w:val="left" w:pos="6804"/>
          <w:tab w:val="right" w:pos="8222"/>
          <w:tab w:val="right" w:pos="8931"/>
        </w:tabs>
        <w:spacing w:line="480" w:lineRule="auto"/>
        <w:jc w:val="both"/>
        <w:outlineLvl w:val="0"/>
        <w:rPr>
          <w:bCs/>
        </w:rPr>
      </w:pPr>
    </w:p>
    <w:p w14:paraId="262AAB7E" w14:textId="124C6D38" w:rsidR="00AF0053" w:rsidRDefault="0077247F" w:rsidP="004B3DC7">
      <w:pPr>
        <w:tabs>
          <w:tab w:val="left" w:pos="851"/>
          <w:tab w:val="left" w:pos="1701"/>
          <w:tab w:val="left" w:pos="6804"/>
          <w:tab w:val="right" w:pos="8222"/>
          <w:tab w:val="right" w:pos="8931"/>
        </w:tabs>
        <w:spacing w:line="480" w:lineRule="auto"/>
        <w:jc w:val="both"/>
        <w:outlineLvl w:val="0"/>
        <w:rPr>
          <w:bCs/>
        </w:rPr>
      </w:pPr>
      <w:r>
        <w:rPr>
          <w:bCs/>
        </w:rPr>
        <w:lastRenderedPageBreak/>
        <w:t>Warwick (2009) warn</w:t>
      </w:r>
      <w:r w:rsidR="007C63C1">
        <w:rPr>
          <w:bCs/>
        </w:rPr>
        <w:t>ed</w:t>
      </w:r>
      <w:r>
        <w:rPr>
          <w:bCs/>
        </w:rPr>
        <w:t xml:space="preserve"> against “pretending economic troubles will create multiple opportunities for venturesome fundraisers”.</w:t>
      </w:r>
      <w:r w:rsidR="006D4627">
        <w:rPr>
          <w:bCs/>
        </w:rPr>
        <w:t xml:space="preserve"> Miller (2010)</w:t>
      </w:r>
      <w:r w:rsidR="00F7040F">
        <w:rPr>
          <w:bCs/>
        </w:rPr>
        <w:t>, in looking at the US library sector, sa</w:t>
      </w:r>
      <w:r w:rsidR="007C63C1">
        <w:rPr>
          <w:bCs/>
        </w:rPr>
        <w:t>id</w:t>
      </w:r>
      <w:r w:rsidR="00F7040F">
        <w:rPr>
          <w:bCs/>
        </w:rPr>
        <w:t xml:space="preserve"> that recessionary times can lead to a “deeper reliance on Friends and foundations”</w:t>
      </w:r>
      <w:r w:rsidR="006A21AA">
        <w:rPr>
          <w:bCs/>
        </w:rPr>
        <w:t xml:space="preserve">, while </w:t>
      </w:r>
      <w:r w:rsidR="00F7040F">
        <w:rPr>
          <w:bCs/>
        </w:rPr>
        <w:t>Alexander (1991)</w:t>
      </w:r>
      <w:r w:rsidR="007C63C1">
        <w:rPr>
          <w:bCs/>
        </w:rPr>
        <w:t xml:space="preserve"> claimed</w:t>
      </w:r>
      <w:r w:rsidR="00F7040F">
        <w:rPr>
          <w:bCs/>
        </w:rPr>
        <w:t xml:space="preserve"> that traditional philanthropists “value stability over the long term” (ibid., p. 66) and as such are often cash rich, meaning they may actually prosper in a recession.</w:t>
      </w:r>
      <w:r w:rsidR="00EF68C3">
        <w:rPr>
          <w:bCs/>
        </w:rPr>
        <w:t xml:space="preserve"> </w:t>
      </w:r>
      <w:proofErr w:type="spellStart"/>
      <w:r w:rsidR="00AF0053">
        <w:rPr>
          <w:bCs/>
        </w:rPr>
        <w:t>Urriolagoitia</w:t>
      </w:r>
      <w:proofErr w:type="spellEnd"/>
      <w:r w:rsidR="00AF0053">
        <w:rPr>
          <w:bCs/>
        </w:rPr>
        <w:t xml:space="preserve"> &amp; </w:t>
      </w:r>
      <w:proofErr w:type="spellStart"/>
      <w:r w:rsidR="00AF0053">
        <w:rPr>
          <w:bCs/>
        </w:rPr>
        <w:t>Vernis</w:t>
      </w:r>
      <w:proofErr w:type="spellEnd"/>
      <w:r w:rsidR="00AF0053">
        <w:rPr>
          <w:bCs/>
        </w:rPr>
        <w:t xml:space="preserve"> (2012)</w:t>
      </w:r>
      <w:r w:rsidR="006110F9">
        <w:rPr>
          <w:bCs/>
        </w:rPr>
        <w:t xml:space="preserve"> looked at corporate giving in Spain and the US and found that the recession had less of an effect on donations than expected.</w:t>
      </w:r>
    </w:p>
    <w:p w14:paraId="4610D5AF" w14:textId="0EE27A43" w:rsidR="00EF68C3" w:rsidRDefault="00EF68C3" w:rsidP="004B3DC7">
      <w:pPr>
        <w:tabs>
          <w:tab w:val="left" w:pos="851"/>
          <w:tab w:val="left" w:pos="1701"/>
          <w:tab w:val="left" w:pos="6804"/>
          <w:tab w:val="right" w:pos="8222"/>
          <w:tab w:val="right" w:pos="8931"/>
        </w:tabs>
        <w:spacing w:line="480" w:lineRule="auto"/>
        <w:jc w:val="both"/>
        <w:outlineLvl w:val="0"/>
        <w:rPr>
          <w:bCs/>
        </w:rPr>
      </w:pPr>
    </w:p>
    <w:p w14:paraId="2BB4E20D" w14:textId="1906B0D2" w:rsidR="00E84DB6" w:rsidRDefault="00EF68C3" w:rsidP="004B3DC7">
      <w:pPr>
        <w:tabs>
          <w:tab w:val="left" w:pos="851"/>
          <w:tab w:val="left" w:pos="1701"/>
          <w:tab w:val="left" w:pos="6804"/>
          <w:tab w:val="right" w:pos="8222"/>
          <w:tab w:val="right" w:pos="8931"/>
        </w:tabs>
        <w:spacing w:line="480" w:lineRule="auto"/>
        <w:jc w:val="both"/>
        <w:outlineLvl w:val="0"/>
      </w:pPr>
      <w:proofErr w:type="spellStart"/>
      <w:r>
        <w:rPr>
          <w:bCs/>
        </w:rPr>
        <w:t>Riess</w:t>
      </w:r>
      <w:proofErr w:type="spellEnd"/>
      <w:r>
        <w:rPr>
          <w:bCs/>
        </w:rPr>
        <w:t xml:space="preserve"> (1996) said that “while donations have suffered, corporate philanthrop</w:t>
      </w:r>
      <w:r w:rsidR="006A21AA">
        <w:rPr>
          <w:bCs/>
        </w:rPr>
        <w:t>ic</w:t>
      </w:r>
      <w:r>
        <w:rPr>
          <w:bCs/>
        </w:rPr>
        <w:t xml:space="preserve"> support still plays a major role in the funding strategy of many arts groups” in the USA (ibid., p.34)</w:t>
      </w:r>
      <w:r w:rsidR="00E84DB6">
        <w:rPr>
          <w:bCs/>
        </w:rPr>
        <w:t xml:space="preserve">. In their book on Arts funding in the USA, </w:t>
      </w:r>
      <w:r w:rsidR="00E84DB6" w:rsidRPr="003D5A49">
        <w:rPr>
          <w:bCs/>
          <w:color w:val="121212"/>
        </w:rPr>
        <w:t>Hopkins</w:t>
      </w:r>
      <w:r w:rsidR="00E84DB6">
        <w:rPr>
          <w:bCs/>
          <w:color w:val="121212"/>
        </w:rPr>
        <w:t xml:space="preserve"> </w:t>
      </w:r>
      <w:r w:rsidR="00E84DB6" w:rsidRPr="003D5A49">
        <w:rPr>
          <w:bCs/>
          <w:color w:val="121212"/>
        </w:rPr>
        <w:t>&amp; Friedman</w:t>
      </w:r>
      <w:r w:rsidR="00E84DB6">
        <w:rPr>
          <w:bCs/>
          <w:color w:val="121212"/>
        </w:rPr>
        <w:t xml:space="preserve"> </w:t>
      </w:r>
      <w:r w:rsidR="00E84DB6" w:rsidRPr="003D5A49">
        <w:rPr>
          <w:bCs/>
          <w:color w:val="121212"/>
        </w:rPr>
        <w:t>(1997)</w:t>
      </w:r>
      <w:r w:rsidR="00E84DB6">
        <w:rPr>
          <w:bCs/>
          <w:color w:val="121212"/>
        </w:rPr>
        <w:t xml:space="preserve"> state</w:t>
      </w:r>
      <w:r w:rsidR="007C63C1">
        <w:rPr>
          <w:bCs/>
          <w:color w:val="121212"/>
        </w:rPr>
        <w:t>d</w:t>
      </w:r>
      <w:r w:rsidR="00E84DB6">
        <w:rPr>
          <w:bCs/>
          <w:color w:val="121212"/>
        </w:rPr>
        <w:t xml:space="preserve"> that “demographic and economic trends … should be examined” (ibid., p. 5) and that “during economic downturns, for example, many businesses will cut back giving in all but a few primary areas; in extreme cases, they may cut giving entirely” (ibid. p. 37).</w:t>
      </w:r>
    </w:p>
    <w:p w14:paraId="03D17B96" w14:textId="77777777" w:rsidR="00AD7282" w:rsidRDefault="00AD7282" w:rsidP="004B3DC7">
      <w:pPr>
        <w:tabs>
          <w:tab w:val="left" w:pos="851"/>
          <w:tab w:val="left" w:pos="1701"/>
          <w:tab w:val="left" w:pos="6804"/>
          <w:tab w:val="right" w:pos="8222"/>
          <w:tab w:val="right" w:pos="8931"/>
        </w:tabs>
        <w:spacing w:line="480" w:lineRule="auto"/>
        <w:jc w:val="both"/>
        <w:outlineLvl w:val="0"/>
        <w:rPr>
          <w:bCs/>
        </w:rPr>
      </w:pPr>
    </w:p>
    <w:p w14:paraId="2E033C34" w14:textId="42559329" w:rsidR="008324FB" w:rsidRPr="00296797" w:rsidRDefault="008324FB" w:rsidP="004B3DC7">
      <w:pPr>
        <w:tabs>
          <w:tab w:val="left" w:pos="851"/>
          <w:tab w:val="left" w:pos="1701"/>
          <w:tab w:val="left" w:pos="6804"/>
          <w:tab w:val="right" w:pos="8222"/>
          <w:tab w:val="right" w:pos="8931"/>
        </w:tabs>
        <w:spacing w:line="480" w:lineRule="auto"/>
        <w:jc w:val="both"/>
        <w:outlineLvl w:val="0"/>
        <w:rPr>
          <w:b/>
          <w:color w:val="0070C0"/>
        </w:rPr>
      </w:pPr>
      <w:r w:rsidRPr="003D5A49">
        <w:t xml:space="preserve">Bennett (2019, p.94) </w:t>
      </w:r>
      <w:r w:rsidR="007C63C1">
        <w:t xml:space="preserve">went further, </w:t>
      </w:r>
      <w:r w:rsidRPr="003D5A49">
        <w:t>stat</w:t>
      </w:r>
      <w:r w:rsidR="007C63C1">
        <w:t>ing</w:t>
      </w:r>
      <w:r w:rsidRPr="003D5A49">
        <w:t xml:space="preserve"> that creating a theoretical basis for fundraising is </w:t>
      </w:r>
      <w:r>
        <w:t xml:space="preserve">complicated </w:t>
      </w:r>
      <w:r w:rsidRPr="003D5A49">
        <w:t>due to “the presence of high levels of casual complexity in the subject matter of issues under investigation and in their surrounding environments (socioeconomic, political, regulatory, etc.)”. He conclude</w:t>
      </w:r>
      <w:r w:rsidR="007C63C1">
        <w:t>d</w:t>
      </w:r>
      <w:r w:rsidRPr="003D5A49">
        <w:t xml:space="preserve"> that one of the areas that would merit further research is the effects of economic downturns “on specific sectors” (ibid., p.97). There has been a considerable amount written concerning the effect of recession on </w:t>
      </w:r>
      <w:proofErr w:type="spellStart"/>
      <w:r w:rsidRPr="003D5A49">
        <w:t>nonprofits</w:t>
      </w:r>
      <w:proofErr w:type="spellEnd"/>
      <w:r w:rsidRPr="003D5A49">
        <w:t xml:space="preserve"> in general (</w:t>
      </w:r>
      <w:r w:rsidRPr="003D5A49">
        <w:rPr>
          <w:color w:val="000000"/>
        </w:rPr>
        <w:t>Blair, 2008; Boland, 2010; Casey, 2012</w:t>
      </w:r>
      <w:r w:rsidRPr="003D5A49">
        <w:rPr>
          <w:bCs/>
          <w:color w:val="121212"/>
        </w:rPr>
        <w:t xml:space="preserve">; Charity Commission, 2010; </w:t>
      </w:r>
      <w:r w:rsidRPr="003D5A49">
        <w:rPr>
          <w:color w:val="000000"/>
        </w:rPr>
        <w:t xml:space="preserve">Earle et al., 2009; </w:t>
      </w:r>
      <w:r w:rsidR="00496001">
        <w:rPr>
          <w:color w:val="000000"/>
        </w:rPr>
        <w:t>Canon</w:t>
      </w:r>
      <w:r w:rsidRPr="003D5A49">
        <w:rPr>
          <w:color w:val="000000"/>
        </w:rPr>
        <w:t>, 2017;</w:t>
      </w:r>
      <w:r w:rsidRPr="003D5A49">
        <w:rPr>
          <w:bCs/>
          <w:color w:val="121212"/>
        </w:rPr>
        <w:t xml:space="preserve"> </w:t>
      </w:r>
      <w:proofErr w:type="spellStart"/>
      <w:r w:rsidRPr="003D5A49">
        <w:rPr>
          <w:color w:val="000000"/>
        </w:rPr>
        <w:t>Macindoe</w:t>
      </w:r>
      <w:proofErr w:type="spellEnd"/>
      <w:r w:rsidRPr="003D5A49">
        <w:rPr>
          <w:color w:val="000000"/>
        </w:rPr>
        <w:t xml:space="preserve"> et al., 2014; </w:t>
      </w:r>
      <w:r w:rsidRPr="003D5A49">
        <w:rPr>
          <w:bCs/>
          <w:color w:val="121212"/>
        </w:rPr>
        <w:t>Meer et al., 201</w:t>
      </w:r>
      <w:r w:rsidR="00173E99">
        <w:rPr>
          <w:bCs/>
          <w:color w:val="121212"/>
        </w:rPr>
        <w:t>7</w:t>
      </w:r>
      <w:r w:rsidRPr="003D5A49">
        <w:rPr>
          <w:bCs/>
          <w:color w:val="121212"/>
        </w:rPr>
        <w:t xml:space="preserve">; </w:t>
      </w:r>
      <w:proofErr w:type="spellStart"/>
      <w:r w:rsidRPr="003D5A49">
        <w:rPr>
          <w:color w:val="000000"/>
        </w:rPr>
        <w:t>Morreale</w:t>
      </w:r>
      <w:proofErr w:type="spellEnd"/>
      <w:r w:rsidRPr="003D5A49">
        <w:rPr>
          <w:color w:val="000000"/>
        </w:rPr>
        <w:t>, 2011;</w:t>
      </w:r>
      <w:r w:rsidRPr="003D5A49">
        <w:rPr>
          <w:bCs/>
          <w:color w:val="121212"/>
        </w:rPr>
        <w:t xml:space="preserve"> </w:t>
      </w:r>
      <w:r w:rsidR="00A9647F" w:rsidRPr="00D0630A">
        <w:rPr>
          <w:bCs/>
          <w:color w:val="121212"/>
        </w:rPr>
        <w:t>N</w:t>
      </w:r>
      <w:r w:rsidR="00A9647F">
        <w:rPr>
          <w:bCs/>
          <w:color w:val="121212"/>
        </w:rPr>
        <w:t xml:space="preserve">ational Council for Voluntary Organisations </w:t>
      </w:r>
      <w:r w:rsidR="005A4F69">
        <w:rPr>
          <w:bCs/>
          <w:color w:val="121212"/>
        </w:rPr>
        <w:t xml:space="preserve">&amp; </w:t>
      </w:r>
      <w:r w:rsidR="00A9647F">
        <w:rPr>
          <w:bCs/>
          <w:color w:val="121212"/>
        </w:rPr>
        <w:t>Charities Aid Foundation</w:t>
      </w:r>
      <w:r w:rsidRPr="003D5A49">
        <w:rPr>
          <w:bCs/>
          <w:color w:val="121212"/>
        </w:rPr>
        <w:t xml:space="preserve">, 2009; </w:t>
      </w:r>
      <w:r w:rsidRPr="003D5A49">
        <w:rPr>
          <w:color w:val="000000"/>
        </w:rPr>
        <w:t xml:space="preserve">Philanthropy News Digest, 2008; </w:t>
      </w:r>
      <w:r w:rsidRPr="003D5A49">
        <w:rPr>
          <w:bCs/>
          <w:color w:val="121212"/>
        </w:rPr>
        <w:t xml:space="preserve">Schaefer </w:t>
      </w:r>
      <w:r w:rsidRPr="003D5A49">
        <w:rPr>
          <w:bCs/>
          <w:color w:val="121212"/>
        </w:rPr>
        <w:lastRenderedPageBreak/>
        <w:t xml:space="preserve">et al., 2012), but because of the many different industries contained within the third sector, there are few </w:t>
      </w:r>
      <w:r w:rsidR="006E251F">
        <w:rPr>
          <w:bCs/>
          <w:color w:val="121212"/>
        </w:rPr>
        <w:t>general</w:t>
      </w:r>
      <w:r w:rsidRPr="003D5A49">
        <w:rPr>
          <w:bCs/>
          <w:color w:val="121212"/>
        </w:rPr>
        <w:t xml:space="preserve"> conclusions that can be drawn. </w:t>
      </w:r>
    </w:p>
    <w:p w14:paraId="46D42A44" w14:textId="77777777" w:rsidR="008324FB" w:rsidRDefault="008324FB" w:rsidP="004B3DC7">
      <w:pPr>
        <w:tabs>
          <w:tab w:val="left" w:pos="851"/>
          <w:tab w:val="left" w:pos="1701"/>
          <w:tab w:val="left" w:pos="6804"/>
          <w:tab w:val="right" w:pos="8222"/>
          <w:tab w:val="right" w:pos="8931"/>
        </w:tabs>
        <w:spacing w:line="480" w:lineRule="auto"/>
        <w:jc w:val="both"/>
        <w:outlineLvl w:val="0"/>
        <w:rPr>
          <w:bCs/>
          <w:color w:val="121212"/>
        </w:rPr>
      </w:pPr>
    </w:p>
    <w:p w14:paraId="26B7D743" w14:textId="4C50F64F" w:rsidR="0012171F" w:rsidRDefault="00CF08F0" w:rsidP="004B3DC7">
      <w:pPr>
        <w:tabs>
          <w:tab w:val="left" w:pos="851"/>
          <w:tab w:val="left" w:pos="1701"/>
          <w:tab w:val="left" w:pos="6804"/>
          <w:tab w:val="right" w:pos="8222"/>
          <w:tab w:val="right" w:pos="8931"/>
        </w:tabs>
        <w:spacing w:line="480" w:lineRule="auto"/>
        <w:jc w:val="both"/>
        <w:outlineLvl w:val="0"/>
      </w:pPr>
      <w:r w:rsidRPr="003D5A49">
        <w:rPr>
          <w:bCs/>
          <w:color w:val="121212"/>
        </w:rPr>
        <w:t xml:space="preserve">With </w:t>
      </w:r>
      <w:r w:rsidR="009469C2">
        <w:rPr>
          <w:bCs/>
          <w:color w:val="121212"/>
        </w:rPr>
        <w:t xml:space="preserve">the </w:t>
      </w:r>
      <w:r w:rsidR="00A9647F" w:rsidRPr="00D0630A">
        <w:rPr>
          <w:bCs/>
          <w:color w:val="121212"/>
        </w:rPr>
        <w:t>N</w:t>
      </w:r>
      <w:r w:rsidR="00A9647F">
        <w:rPr>
          <w:bCs/>
          <w:color w:val="121212"/>
        </w:rPr>
        <w:t>ational Council for Voluntary Organisations</w:t>
      </w:r>
      <w:r w:rsidRPr="003D5A49">
        <w:rPr>
          <w:bCs/>
          <w:color w:val="121212"/>
        </w:rPr>
        <w:t xml:space="preserve"> (2012) reporting unequal effects across the voluntary sector, </w:t>
      </w:r>
      <w:proofErr w:type="spellStart"/>
      <w:r w:rsidRPr="003D5A49">
        <w:rPr>
          <w:bCs/>
          <w:color w:val="121212"/>
        </w:rPr>
        <w:t>Salamon</w:t>
      </w:r>
      <w:proofErr w:type="spellEnd"/>
      <w:r w:rsidRPr="003D5A49">
        <w:rPr>
          <w:bCs/>
          <w:color w:val="121212"/>
        </w:rPr>
        <w:t xml:space="preserve"> et al. (2009) provide</w:t>
      </w:r>
      <w:r w:rsidR="007C63C1">
        <w:rPr>
          <w:bCs/>
          <w:color w:val="121212"/>
        </w:rPr>
        <w:t>d</w:t>
      </w:r>
      <w:r w:rsidRPr="003D5A49">
        <w:rPr>
          <w:bCs/>
          <w:color w:val="121212"/>
        </w:rPr>
        <w:t xml:space="preserve"> a</w:t>
      </w:r>
      <w:r w:rsidR="00471351">
        <w:rPr>
          <w:bCs/>
          <w:color w:val="121212"/>
        </w:rPr>
        <w:t xml:space="preserve"> </w:t>
      </w:r>
      <w:r w:rsidRPr="003D5A49">
        <w:rPr>
          <w:bCs/>
          <w:color w:val="121212"/>
        </w:rPr>
        <w:t xml:space="preserve">breakdown of the effect of the recession on </w:t>
      </w:r>
      <w:proofErr w:type="spellStart"/>
      <w:r w:rsidRPr="003D5A49">
        <w:rPr>
          <w:bCs/>
          <w:color w:val="121212"/>
        </w:rPr>
        <w:t>nonprofits</w:t>
      </w:r>
      <w:proofErr w:type="spellEnd"/>
      <w:r w:rsidRPr="003D5A49">
        <w:rPr>
          <w:bCs/>
          <w:color w:val="121212"/>
        </w:rPr>
        <w:t xml:space="preserve"> by sector, which shows cultural organisations bearing the brunt of the crisis, with 73% of theatres reporting “severe” or “very severe stress” and 49% of orchestras</w:t>
      </w:r>
      <w:r>
        <w:rPr>
          <w:bCs/>
          <w:color w:val="121212"/>
        </w:rPr>
        <w:t>. T</w:t>
      </w:r>
      <w:r w:rsidRPr="003D5A49">
        <w:rPr>
          <w:bCs/>
          <w:color w:val="121212"/>
        </w:rPr>
        <w:t xml:space="preserve">he dynamics involved </w:t>
      </w:r>
      <w:r>
        <w:rPr>
          <w:bCs/>
          <w:color w:val="121212"/>
        </w:rPr>
        <w:t xml:space="preserve">in this disparity </w:t>
      </w:r>
      <w:r w:rsidRPr="003D5A49">
        <w:rPr>
          <w:bCs/>
          <w:color w:val="121212"/>
        </w:rPr>
        <w:t xml:space="preserve">are complex and require individual analysis for each business area. </w:t>
      </w:r>
      <w:r w:rsidRPr="003D5A49">
        <w:rPr>
          <w:bCs/>
        </w:rPr>
        <w:t>Bridgeland et al. (2009, p.</w:t>
      </w:r>
      <w:r w:rsidR="007658A8">
        <w:rPr>
          <w:bCs/>
        </w:rPr>
        <w:t xml:space="preserve"> </w:t>
      </w:r>
      <w:r w:rsidRPr="003D5A49">
        <w:rPr>
          <w:bCs/>
        </w:rPr>
        <w:t>3) highlight</w:t>
      </w:r>
      <w:r w:rsidR="007C63C1">
        <w:rPr>
          <w:bCs/>
        </w:rPr>
        <w:t>ed</w:t>
      </w:r>
      <w:r w:rsidRPr="003D5A49">
        <w:rPr>
          <w:bCs/>
        </w:rPr>
        <w:t xml:space="preserve"> this problem when they state</w:t>
      </w:r>
      <w:r w:rsidR="007C63C1">
        <w:rPr>
          <w:bCs/>
        </w:rPr>
        <w:t>d</w:t>
      </w:r>
      <w:r w:rsidRPr="003D5A49">
        <w:rPr>
          <w:bCs/>
        </w:rPr>
        <w:t xml:space="preserve"> that in addition to the “evaporation of wealth” and a “state and local budget crunch”, a recession also increases the “human need for </w:t>
      </w:r>
      <w:proofErr w:type="spellStart"/>
      <w:r w:rsidRPr="003D5A49">
        <w:rPr>
          <w:bCs/>
        </w:rPr>
        <w:t>nonprofit</w:t>
      </w:r>
      <w:proofErr w:type="spellEnd"/>
      <w:r w:rsidRPr="003D5A49">
        <w:rPr>
          <w:bCs/>
        </w:rPr>
        <w:t xml:space="preserve">” services. </w:t>
      </w:r>
      <w:proofErr w:type="spellStart"/>
      <w:r w:rsidR="0012171F">
        <w:rPr>
          <w:color w:val="000000"/>
        </w:rPr>
        <w:t>Drezner</w:t>
      </w:r>
      <w:proofErr w:type="spellEnd"/>
      <w:r w:rsidR="0012171F">
        <w:rPr>
          <w:color w:val="000000"/>
        </w:rPr>
        <w:t xml:space="preserve"> (2010) wrote about the effect of </w:t>
      </w:r>
      <w:r w:rsidR="00D72602">
        <w:rPr>
          <w:color w:val="000000"/>
        </w:rPr>
        <w:t xml:space="preserve">the </w:t>
      </w:r>
      <w:r w:rsidR="0012171F">
        <w:rPr>
          <w:color w:val="000000"/>
        </w:rPr>
        <w:t>Great Recession on the American educational sector, stating that “the impact of a recession on giving to education is not as strong, nor as consistent, as overall giving”</w:t>
      </w:r>
      <w:r w:rsidR="0034625E">
        <w:rPr>
          <w:color w:val="000000"/>
        </w:rPr>
        <w:t xml:space="preserve">, </w:t>
      </w:r>
      <w:r w:rsidR="00C056B0">
        <w:rPr>
          <w:color w:val="000000"/>
        </w:rPr>
        <w:t xml:space="preserve">and </w:t>
      </w:r>
      <w:proofErr w:type="spellStart"/>
      <w:r w:rsidR="0034625E">
        <w:rPr>
          <w:color w:val="000000"/>
        </w:rPr>
        <w:t>Bowmann</w:t>
      </w:r>
      <w:proofErr w:type="spellEnd"/>
      <w:r w:rsidR="0034625E">
        <w:rPr>
          <w:color w:val="000000"/>
        </w:rPr>
        <w:t xml:space="preserve"> (2009) reported that historically-black colleges and universities suffered from a legacy of underfunding and a commitment to educating low-income students.</w:t>
      </w:r>
    </w:p>
    <w:p w14:paraId="48E1C1AA" w14:textId="58031D79" w:rsidR="00CF08F0" w:rsidRDefault="00CF08F0" w:rsidP="004B3DC7">
      <w:pPr>
        <w:tabs>
          <w:tab w:val="left" w:pos="851"/>
          <w:tab w:val="left" w:pos="1701"/>
          <w:tab w:val="left" w:pos="6804"/>
          <w:tab w:val="right" w:pos="8222"/>
          <w:tab w:val="right" w:pos="8931"/>
        </w:tabs>
        <w:spacing w:line="480" w:lineRule="auto"/>
        <w:jc w:val="both"/>
        <w:outlineLvl w:val="0"/>
        <w:rPr>
          <w:bCs/>
        </w:rPr>
      </w:pPr>
    </w:p>
    <w:p w14:paraId="1BE7B0FC" w14:textId="2A031888" w:rsidR="008324FB" w:rsidRPr="003D5A49" w:rsidRDefault="008324FB" w:rsidP="004B3DC7">
      <w:pPr>
        <w:tabs>
          <w:tab w:val="left" w:pos="851"/>
          <w:tab w:val="left" w:pos="1701"/>
          <w:tab w:val="left" w:pos="6804"/>
          <w:tab w:val="right" w:pos="8222"/>
          <w:tab w:val="right" w:pos="8931"/>
        </w:tabs>
        <w:spacing w:line="480" w:lineRule="auto"/>
        <w:jc w:val="both"/>
        <w:outlineLvl w:val="0"/>
        <w:rPr>
          <w:bCs/>
          <w:color w:val="121212"/>
        </w:rPr>
      </w:pPr>
      <w:r w:rsidRPr="003D5A49">
        <w:rPr>
          <w:bCs/>
        </w:rPr>
        <w:t>In addition, more needs to be understood about fundraising in times of economic growth</w:t>
      </w:r>
      <w:r w:rsidR="00C056B0">
        <w:rPr>
          <w:bCs/>
        </w:rPr>
        <w:t>.</w:t>
      </w:r>
      <w:r w:rsidRPr="003D5A49">
        <w:rPr>
          <w:bCs/>
        </w:rPr>
        <w:t xml:space="preserve"> </w:t>
      </w:r>
      <w:proofErr w:type="spellStart"/>
      <w:r w:rsidRPr="003D5A49">
        <w:rPr>
          <w:bCs/>
        </w:rPr>
        <w:t>Fisman</w:t>
      </w:r>
      <w:proofErr w:type="spellEnd"/>
      <w:r w:rsidRPr="003D5A49">
        <w:rPr>
          <w:bCs/>
        </w:rPr>
        <w:t xml:space="preserve"> et al. (2014) show</w:t>
      </w:r>
      <w:r w:rsidR="007C63C1">
        <w:rPr>
          <w:bCs/>
        </w:rPr>
        <w:t>ed</w:t>
      </w:r>
      <w:r w:rsidRPr="003D5A49">
        <w:rPr>
          <w:bCs/>
        </w:rPr>
        <w:t xml:space="preserve"> there may be behavioural changes, with individuals exposed to recession acting more selfishly</w:t>
      </w:r>
      <w:r w:rsidR="00C056B0">
        <w:rPr>
          <w:bCs/>
        </w:rPr>
        <w:t xml:space="preserve">, but </w:t>
      </w:r>
      <w:r w:rsidR="008B3A69">
        <w:rPr>
          <w:bCs/>
          <w:color w:val="121212"/>
        </w:rPr>
        <w:t xml:space="preserve">List &amp; </w:t>
      </w:r>
      <w:proofErr w:type="spellStart"/>
      <w:r w:rsidR="008B3A69">
        <w:rPr>
          <w:bCs/>
          <w:color w:val="121212"/>
        </w:rPr>
        <w:t>Peysakhovich</w:t>
      </w:r>
      <w:proofErr w:type="spellEnd"/>
      <w:r w:rsidR="008B3A69">
        <w:rPr>
          <w:bCs/>
          <w:color w:val="121212"/>
        </w:rPr>
        <w:t xml:space="preserve"> (2010) examined the period f</w:t>
      </w:r>
      <w:r w:rsidR="009959CA">
        <w:rPr>
          <w:bCs/>
          <w:color w:val="121212"/>
        </w:rPr>
        <w:t>ro</w:t>
      </w:r>
      <w:r w:rsidR="008B3A69">
        <w:rPr>
          <w:bCs/>
          <w:color w:val="121212"/>
        </w:rPr>
        <w:t xml:space="preserve">m </w:t>
      </w:r>
      <w:r w:rsidR="00E255E2">
        <w:rPr>
          <w:bCs/>
          <w:color w:val="121212"/>
        </w:rPr>
        <w:t>1968 to 2007 in the USA and found charitable giving recovered more quickly in a boom than it declined in a recession.</w:t>
      </w:r>
    </w:p>
    <w:p w14:paraId="4EFEDB25" w14:textId="1AB0CBD0" w:rsidR="006A21AA" w:rsidRDefault="006A21AA" w:rsidP="004B3DC7">
      <w:pPr>
        <w:tabs>
          <w:tab w:val="left" w:pos="851"/>
          <w:tab w:val="left" w:pos="1701"/>
          <w:tab w:val="left" w:pos="6804"/>
          <w:tab w:val="right" w:pos="8222"/>
          <w:tab w:val="right" w:pos="8931"/>
        </w:tabs>
        <w:spacing w:line="480" w:lineRule="auto"/>
        <w:jc w:val="both"/>
        <w:outlineLvl w:val="0"/>
      </w:pPr>
    </w:p>
    <w:p w14:paraId="6C64FBB3" w14:textId="2DC5C84D" w:rsidR="00D33358" w:rsidRPr="008324FB" w:rsidRDefault="00D9174C" w:rsidP="00D33358">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D33358">
        <w:rPr>
          <w:b/>
          <w:color w:val="0070C0"/>
        </w:rPr>
        <w:t>.8</w:t>
      </w:r>
      <w:r w:rsidR="00D33358">
        <w:rPr>
          <w:b/>
          <w:color w:val="0070C0"/>
        </w:rPr>
        <w:tab/>
        <w:t xml:space="preserve">Fundraising in varying political </w:t>
      </w:r>
      <w:r w:rsidR="00D36730">
        <w:rPr>
          <w:b/>
          <w:color w:val="0070C0"/>
        </w:rPr>
        <w:t>conditions</w:t>
      </w:r>
    </w:p>
    <w:p w14:paraId="0B879B7F" w14:textId="6996AEC0" w:rsidR="00D33358" w:rsidRDefault="00D33358" w:rsidP="004B3DC7">
      <w:pPr>
        <w:tabs>
          <w:tab w:val="left" w:pos="851"/>
          <w:tab w:val="left" w:pos="1701"/>
          <w:tab w:val="left" w:pos="6804"/>
          <w:tab w:val="right" w:pos="8222"/>
          <w:tab w:val="right" w:pos="8931"/>
        </w:tabs>
        <w:spacing w:line="480" w:lineRule="auto"/>
        <w:jc w:val="both"/>
        <w:outlineLvl w:val="0"/>
      </w:pPr>
      <w:r>
        <w:t>Political factors impact significantly on the funding of opera houses, due to the large level of public funds that make</w:t>
      </w:r>
      <w:r w:rsidR="00381E5C">
        <w:t>s</w:t>
      </w:r>
      <w:r>
        <w:t xml:space="preserve"> up their</w:t>
      </w:r>
      <w:r w:rsidR="00020BFC">
        <w:t xml:space="preserve"> income</w:t>
      </w:r>
      <w:r w:rsidR="008A7D46">
        <w:t xml:space="preserve">. </w:t>
      </w:r>
      <w:r w:rsidR="006E251F">
        <w:t>Details</w:t>
      </w:r>
      <w:r>
        <w:t xml:space="preserve"> of major changes in </w:t>
      </w:r>
      <w:r w:rsidR="00FC39D8">
        <w:t xml:space="preserve">the level of government </w:t>
      </w:r>
      <w:r>
        <w:lastRenderedPageBreak/>
        <w:t>funding</w:t>
      </w:r>
      <w:r w:rsidR="008A7D46">
        <w:t>,</w:t>
      </w:r>
      <w:r>
        <w:t xml:space="preserve"> such as the recent 29% cut in English National Opera’s grant</w:t>
      </w:r>
      <w:r w:rsidR="00381E5C">
        <w:t xml:space="preserve"> from Arts Council England</w:t>
      </w:r>
      <w:r w:rsidR="008A7D46">
        <w:t>,</w:t>
      </w:r>
      <w:r>
        <w:t xml:space="preserve"> </w:t>
      </w:r>
      <w:r w:rsidR="008A7D46">
        <w:t xml:space="preserve">are </w:t>
      </w:r>
      <w:r w:rsidR="00381E5C">
        <w:t xml:space="preserve">widely </w:t>
      </w:r>
      <w:r>
        <w:t>reported across the press</w:t>
      </w:r>
      <w:r w:rsidR="00364BAF">
        <w:t xml:space="preserve"> (BBC, 2014</w:t>
      </w:r>
      <w:r w:rsidR="00FC39D8">
        <w:t>; Opera, 2015</w:t>
      </w:r>
      <w:r w:rsidR="00364BAF">
        <w:t>)</w:t>
      </w:r>
      <w:r w:rsidR="008A7D46">
        <w:t>, but w</w:t>
      </w:r>
      <w:r w:rsidR="00364BAF">
        <w:t>hilst commentary has suggested possible motives for these moves, such as Jury (2014) who point</w:t>
      </w:r>
      <w:r w:rsidR="007C63C1">
        <w:t xml:space="preserve">ed </w:t>
      </w:r>
      <w:r w:rsidR="00364BAF">
        <w:t>to London seeing “its share of the pot fall from 49 per cent to 47 per cent”</w:t>
      </w:r>
      <w:r w:rsidR="00C214C0">
        <w:t xml:space="preserve">, there is an absence of </w:t>
      </w:r>
      <w:r w:rsidR="003F4607">
        <w:t>academic research on the effects of factors such as governing political party</w:t>
      </w:r>
      <w:r w:rsidR="00284FF1">
        <w:t>,</w:t>
      </w:r>
      <w:r w:rsidR="003F4607">
        <w:t xml:space="preserve"> government arts funding</w:t>
      </w:r>
      <w:r w:rsidR="00284FF1">
        <w:t xml:space="preserve"> and political devolution</w:t>
      </w:r>
      <w:r w:rsidR="003F4607">
        <w:t xml:space="preserve"> on </w:t>
      </w:r>
      <w:r w:rsidR="008A7D46">
        <w:t xml:space="preserve">the </w:t>
      </w:r>
      <w:r w:rsidR="003F4607">
        <w:t>fundraising</w:t>
      </w:r>
      <w:r w:rsidR="008A7D46">
        <w:t xml:space="preserve"> results of reliant </w:t>
      </w:r>
      <w:r w:rsidR="00070783">
        <w:t>organisations</w:t>
      </w:r>
      <w:r w:rsidR="008A7D46">
        <w:t>.</w:t>
      </w:r>
    </w:p>
    <w:p w14:paraId="0115DF22" w14:textId="77777777" w:rsidR="00D33358" w:rsidRDefault="00D33358" w:rsidP="004B3DC7">
      <w:pPr>
        <w:tabs>
          <w:tab w:val="left" w:pos="851"/>
          <w:tab w:val="left" w:pos="1701"/>
          <w:tab w:val="left" w:pos="6804"/>
          <w:tab w:val="right" w:pos="8222"/>
          <w:tab w:val="right" w:pos="8931"/>
        </w:tabs>
        <w:spacing w:line="480" w:lineRule="auto"/>
        <w:jc w:val="both"/>
        <w:outlineLvl w:val="0"/>
      </w:pPr>
    </w:p>
    <w:p w14:paraId="222A07C4" w14:textId="3D9528C8" w:rsidR="006A21AA" w:rsidRPr="008324FB"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6A21AA">
        <w:rPr>
          <w:b/>
          <w:color w:val="0070C0"/>
        </w:rPr>
        <w:t>.</w:t>
      </w:r>
      <w:r w:rsidR="00D33358">
        <w:rPr>
          <w:b/>
          <w:color w:val="0070C0"/>
        </w:rPr>
        <w:t>9</w:t>
      </w:r>
      <w:r w:rsidR="006A21AA">
        <w:rPr>
          <w:b/>
          <w:color w:val="0070C0"/>
        </w:rPr>
        <w:tab/>
        <w:t>Fundraising performance evaluation</w:t>
      </w:r>
    </w:p>
    <w:p w14:paraId="41789E34" w14:textId="791DB4CE" w:rsidR="006A21AA" w:rsidRDefault="006A21AA" w:rsidP="004B3DC7">
      <w:pPr>
        <w:tabs>
          <w:tab w:val="left" w:pos="851"/>
          <w:tab w:val="left" w:pos="1701"/>
          <w:tab w:val="left" w:pos="6804"/>
          <w:tab w:val="right" w:pos="8222"/>
          <w:tab w:val="right" w:pos="8931"/>
        </w:tabs>
        <w:spacing w:line="480" w:lineRule="auto"/>
        <w:jc w:val="both"/>
        <w:outlineLvl w:val="0"/>
      </w:pPr>
      <w:r>
        <w:t xml:space="preserve">The assessment of fundraising performance is naturally based around management accounting, relying on details that are not generally or consistent published in financial accounts. </w:t>
      </w:r>
      <w:proofErr w:type="spellStart"/>
      <w:r>
        <w:t>Sargeant</w:t>
      </w:r>
      <w:proofErr w:type="spellEnd"/>
      <w:r>
        <w:t xml:space="preserve"> &amp; Shang (2017) detail</w:t>
      </w:r>
      <w:r w:rsidR="007C63C1">
        <w:t>ed</w:t>
      </w:r>
      <w:r>
        <w:t xml:space="preserve"> several ratios that are useful to managers such as FACE (ratio of fundraising and administration costs to total expenditure) and cost per dollar raised, as well as the normal ARR (accounting rate of return), payback period and NPV (net present value) for longer fundraising projects. </w:t>
      </w:r>
      <w:proofErr w:type="spellStart"/>
      <w:r>
        <w:t>Sargeant</w:t>
      </w:r>
      <w:proofErr w:type="spellEnd"/>
      <w:r>
        <w:t xml:space="preserve"> &amp; Jay (2014) additionally advocate</w:t>
      </w:r>
      <w:r w:rsidR="007C63C1">
        <w:t>d</w:t>
      </w:r>
      <w:r>
        <w:t xml:space="preserve"> internal measures for corporate and trust fundraising, such as “hit-rate” (the percentage of successful applications), number of applications submitted per team member, average gift size secured, and for major-donor fundraising they advocate measuring income per staff member compared to average staff cost</w:t>
      </w:r>
      <w:r w:rsidR="006E251F">
        <w:t xml:space="preserve"> and</w:t>
      </w:r>
      <w:r>
        <w:t xml:space="preserve"> time spent with supporter</w:t>
      </w:r>
      <w:r w:rsidR="006E251F">
        <w:t>s</w:t>
      </w:r>
      <w:r>
        <w:t xml:space="preserve"> on cultivation and stewardship. Herbst &amp; Norton (2012) similarly consider</w:t>
      </w:r>
      <w:r w:rsidR="007C63C1">
        <w:t>ed</w:t>
      </w:r>
      <w:r>
        <w:t xml:space="preserve"> ways to evaluate the performance of each area of fundraising individually, using internally available information.</w:t>
      </w:r>
    </w:p>
    <w:p w14:paraId="4B5A0CFA" w14:textId="77777777" w:rsidR="006A21AA" w:rsidRDefault="006A21AA" w:rsidP="004B3DC7">
      <w:pPr>
        <w:tabs>
          <w:tab w:val="left" w:pos="851"/>
          <w:tab w:val="left" w:pos="1701"/>
          <w:tab w:val="left" w:pos="6804"/>
          <w:tab w:val="right" w:pos="8222"/>
          <w:tab w:val="right" w:pos="8931"/>
        </w:tabs>
        <w:spacing w:line="480" w:lineRule="auto"/>
        <w:jc w:val="both"/>
        <w:outlineLvl w:val="0"/>
      </w:pPr>
    </w:p>
    <w:p w14:paraId="58B0B5B9" w14:textId="7FB3D045" w:rsidR="006A21AA" w:rsidRDefault="006A21AA" w:rsidP="004B3DC7">
      <w:pPr>
        <w:tabs>
          <w:tab w:val="left" w:pos="851"/>
          <w:tab w:val="left" w:pos="1701"/>
          <w:tab w:val="left" w:pos="6804"/>
          <w:tab w:val="right" w:pos="8222"/>
          <w:tab w:val="right" w:pos="8931"/>
        </w:tabs>
        <w:spacing w:line="480" w:lineRule="auto"/>
        <w:jc w:val="both"/>
        <w:outlineLvl w:val="0"/>
      </w:pPr>
      <w:r>
        <w:t xml:space="preserve">Such internal measures are </w:t>
      </w:r>
      <w:r w:rsidR="006E251F">
        <w:t xml:space="preserve">not only </w:t>
      </w:r>
      <w:r>
        <w:t>unavailable for external research, but also</w:t>
      </w:r>
      <w:r w:rsidR="007C63C1">
        <w:t xml:space="preserve">, for industry practitioners, </w:t>
      </w:r>
      <w:r>
        <w:t xml:space="preserve">make comparisons with other organisations unlikely. In addition, </w:t>
      </w:r>
      <w:proofErr w:type="spellStart"/>
      <w:r w:rsidRPr="003D5A49">
        <w:t>Wymer</w:t>
      </w:r>
      <w:proofErr w:type="spellEnd"/>
      <w:r w:rsidRPr="003D5A49">
        <w:t xml:space="preserve"> (2013) propose</w:t>
      </w:r>
      <w:r w:rsidR="007C63C1">
        <w:t>d</w:t>
      </w:r>
      <w:r w:rsidRPr="003D5A49">
        <w:t xml:space="preserve"> that </w:t>
      </w:r>
      <w:proofErr w:type="spellStart"/>
      <w:r w:rsidRPr="003D5A49">
        <w:t>nonprofit</w:t>
      </w:r>
      <w:proofErr w:type="spellEnd"/>
      <w:r w:rsidRPr="003D5A49">
        <w:t xml:space="preserve"> marketing practices have been copied from the commercial sector, </w:t>
      </w:r>
      <w:r w:rsidRPr="003D5A49">
        <w:lastRenderedPageBreak/>
        <w:t xml:space="preserve">despite the many fundamental differences. </w:t>
      </w:r>
      <w:r>
        <w:t>T</w:t>
      </w:r>
      <w:r w:rsidRPr="003D5A49">
        <w:t xml:space="preserve">his </w:t>
      </w:r>
      <w:r>
        <w:t xml:space="preserve">suggests </w:t>
      </w:r>
      <w:r w:rsidRPr="003D5A49">
        <w:t xml:space="preserve">the need for developing new </w:t>
      </w:r>
      <w:r w:rsidR="005F279A">
        <w:t>tools</w:t>
      </w:r>
      <w:r w:rsidRPr="003D5A49">
        <w:t xml:space="preserve"> that reflect the nature of </w:t>
      </w:r>
      <w:proofErr w:type="spellStart"/>
      <w:r w:rsidRPr="003D5A49">
        <w:t>nonprofit</w:t>
      </w:r>
      <w:proofErr w:type="spellEnd"/>
      <w:r w:rsidRPr="003D5A49">
        <w:t xml:space="preserve"> activities. </w:t>
      </w:r>
    </w:p>
    <w:p w14:paraId="603BD2F9" w14:textId="77777777" w:rsidR="00D33358" w:rsidRDefault="00D33358" w:rsidP="004B3DC7">
      <w:pPr>
        <w:tabs>
          <w:tab w:val="left" w:pos="851"/>
          <w:tab w:val="left" w:pos="1701"/>
          <w:tab w:val="left" w:pos="6804"/>
          <w:tab w:val="right" w:pos="8222"/>
          <w:tab w:val="right" w:pos="8931"/>
        </w:tabs>
        <w:spacing w:line="480" w:lineRule="auto"/>
        <w:jc w:val="both"/>
        <w:outlineLvl w:val="0"/>
        <w:rPr>
          <w:b/>
          <w:color w:val="0070C0"/>
        </w:rPr>
      </w:pPr>
    </w:p>
    <w:p w14:paraId="5A4ADFFA" w14:textId="221792FF" w:rsidR="00296797" w:rsidRDefault="00D9174C" w:rsidP="004B3DC7">
      <w:pPr>
        <w:tabs>
          <w:tab w:val="left" w:pos="851"/>
          <w:tab w:val="left" w:pos="1701"/>
          <w:tab w:val="left" w:pos="6804"/>
          <w:tab w:val="right" w:pos="8222"/>
          <w:tab w:val="right" w:pos="8931"/>
        </w:tabs>
        <w:spacing w:line="480" w:lineRule="auto"/>
        <w:jc w:val="both"/>
        <w:outlineLvl w:val="0"/>
        <w:rPr>
          <w:b/>
          <w:color w:val="0070C0"/>
        </w:rPr>
      </w:pPr>
      <w:r>
        <w:rPr>
          <w:b/>
          <w:color w:val="0070C0"/>
        </w:rPr>
        <w:t>2</w:t>
      </w:r>
      <w:r w:rsidR="0011700E">
        <w:rPr>
          <w:b/>
          <w:color w:val="0070C0"/>
        </w:rPr>
        <w:t>.</w:t>
      </w:r>
      <w:r w:rsidR="00D33358">
        <w:rPr>
          <w:b/>
          <w:color w:val="0070C0"/>
        </w:rPr>
        <w:t>10</w:t>
      </w:r>
      <w:r w:rsidR="0011700E">
        <w:rPr>
          <w:b/>
          <w:color w:val="0070C0"/>
        </w:rPr>
        <w:tab/>
        <w:t>Conclusion</w:t>
      </w:r>
    </w:p>
    <w:p w14:paraId="3A0CBC66" w14:textId="4D7D8204" w:rsidR="006E251F" w:rsidRDefault="00650452" w:rsidP="004B3DC7">
      <w:pPr>
        <w:tabs>
          <w:tab w:val="left" w:pos="851"/>
          <w:tab w:val="left" w:pos="1701"/>
          <w:tab w:val="left" w:pos="6804"/>
          <w:tab w:val="right" w:pos="8222"/>
          <w:tab w:val="right" w:pos="8931"/>
        </w:tabs>
        <w:spacing w:line="480" w:lineRule="auto"/>
        <w:jc w:val="both"/>
        <w:outlineLvl w:val="0"/>
        <w:rPr>
          <w:bCs/>
        </w:rPr>
      </w:pPr>
      <w:r>
        <w:rPr>
          <w:bCs/>
        </w:rPr>
        <w:t xml:space="preserve">The overall picture is confusing, with counter-intuitive assertions being both supported and disproved by contradicting results. </w:t>
      </w:r>
      <w:r w:rsidR="006E251F">
        <w:rPr>
          <w:bCs/>
        </w:rPr>
        <w:t>Some research indicates that recessions produce a downturn in philanthropy, other evidence suggests that giving decreases by less than expected, and there are even reports of donations increasing during economic downturns.</w:t>
      </w:r>
    </w:p>
    <w:p w14:paraId="609554FB" w14:textId="77777777" w:rsidR="006E251F" w:rsidRDefault="006E251F" w:rsidP="004B3DC7">
      <w:pPr>
        <w:tabs>
          <w:tab w:val="left" w:pos="851"/>
          <w:tab w:val="left" w:pos="1701"/>
          <w:tab w:val="left" w:pos="6804"/>
          <w:tab w:val="right" w:pos="8222"/>
          <w:tab w:val="right" w:pos="8931"/>
        </w:tabs>
        <w:spacing w:line="480" w:lineRule="auto"/>
        <w:jc w:val="both"/>
        <w:outlineLvl w:val="0"/>
        <w:rPr>
          <w:bCs/>
        </w:rPr>
      </w:pPr>
    </w:p>
    <w:p w14:paraId="1D03EE6D" w14:textId="18BFA82B" w:rsidR="007479FB" w:rsidRDefault="00650452" w:rsidP="006E251F">
      <w:pPr>
        <w:tabs>
          <w:tab w:val="left" w:pos="851"/>
          <w:tab w:val="left" w:pos="1701"/>
          <w:tab w:val="left" w:pos="6804"/>
          <w:tab w:val="right" w:pos="8222"/>
          <w:tab w:val="right" w:pos="8931"/>
        </w:tabs>
        <w:spacing w:line="480" w:lineRule="auto"/>
        <w:jc w:val="both"/>
        <w:outlineLvl w:val="0"/>
        <w:rPr>
          <w:bCs/>
        </w:rPr>
      </w:pPr>
      <w:r>
        <w:rPr>
          <w:bCs/>
        </w:rPr>
        <w:t xml:space="preserve">What is clear is that each industry within the </w:t>
      </w:r>
      <w:proofErr w:type="spellStart"/>
      <w:r>
        <w:rPr>
          <w:bCs/>
        </w:rPr>
        <w:t>nonprofit</w:t>
      </w:r>
      <w:proofErr w:type="spellEnd"/>
      <w:r>
        <w:rPr>
          <w:bCs/>
        </w:rPr>
        <w:t xml:space="preserve"> sector is understandably subject to different pressures as </w:t>
      </w:r>
      <w:r w:rsidR="005F279A">
        <w:rPr>
          <w:bCs/>
        </w:rPr>
        <w:t xml:space="preserve">political </w:t>
      </w:r>
      <w:r w:rsidR="00FC0100">
        <w:rPr>
          <w:bCs/>
        </w:rPr>
        <w:t xml:space="preserve">and </w:t>
      </w:r>
      <w:r w:rsidR="005F279A">
        <w:rPr>
          <w:bCs/>
        </w:rPr>
        <w:t xml:space="preserve">economic </w:t>
      </w:r>
      <w:r w:rsidR="00FC0100">
        <w:rPr>
          <w:bCs/>
        </w:rPr>
        <w:t xml:space="preserve">conditions change. The work on the arts sector as a whole suggests that it is highly susceptible to economic fluctuations, but this may or may not be true of </w:t>
      </w:r>
      <w:r w:rsidR="006E251F">
        <w:rPr>
          <w:bCs/>
        </w:rPr>
        <w:t xml:space="preserve">the UK </w:t>
      </w:r>
      <w:r w:rsidR="00695E18">
        <w:rPr>
          <w:bCs/>
        </w:rPr>
        <w:t xml:space="preserve">or specifically its </w:t>
      </w:r>
      <w:r w:rsidR="00FC0100">
        <w:rPr>
          <w:bCs/>
        </w:rPr>
        <w:t>opera</w:t>
      </w:r>
      <w:r w:rsidR="006E251F">
        <w:rPr>
          <w:bCs/>
        </w:rPr>
        <w:t xml:space="preserve"> sector.</w:t>
      </w:r>
    </w:p>
    <w:p w14:paraId="2DF4940C" w14:textId="1AE05D2A" w:rsidR="00FC0100" w:rsidRDefault="00FC0100" w:rsidP="004B3DC7">
      <w:pPr>
        <w:tabs>
          <w:tab w:val="left" w:pos="851"/>
          <w:tab w:val="left" w:pos="1701"/>
          <w:tab w:val="left" w:pos="6804"/>
          <w:tab w:val="right" w:pos="8222"/>
          <w:tab w:val="right" w:pos="8931"/>
        </w:tabs>
        <w:spacing w:line="480" w:lineRule="auto"/>
        <w:jc w:val="both"/>
        <w:outlineLvl w:val="0"/>
        <w:rPr>
          <w:bCs/>
        </w:rPr>
      </w:pPr>
    </w:p>
    <w:p w14:paraId="2C62CEB4" w14:textId="105801F4" w:rsidR="00FC0100" w:rsidRDefault="00FC0100" w:rsidP="004B3DC7">
      <w:pPr>
        <w:tabs>
          <w:tab w:val="left" w:pos="851"/>
          <w:tab w:val="left" w:pos="1701"/>
          <w:tab w:val="left" w:pos="6804"/>
          <w:tab w:val="right" w:pos="8222"/>
          <w:tab w:val="right" w:pos="8931"/>
        </w:tabs>
        <w:spacing w:line="480" w:lineRule="auto"/>
        <w:jc w:val="both"/>
        <w:outlineLvl w:val="0"/>
        <w:rPr>
          <w:bCs/>
        </w:rPr>
      </w:pPr>
      <w:r>
        <w:rPr>
          <w:bCs/>
        </w:rPr>
        <w:t xml:space="preserve">In addition, </w:t>
      </w:r>
      <w:r w:rsidR="006E251F">
        <w:rPr>
          <w:bCs/>
        </w:rPr>
        <w:t xml:space="preserve">despite there being criticism of the existing measures for evaluating fundraising, </w:t>
      </w:r>
      <w:r>
        <w:rPr>
          <w:bCs/>
        </w:rPr>
        <w:t xml:space="preserve">little work appears has been undertaken to develop meaningful metrics to assess </w:t>
      </w:r>
      <w:r w:rsidR="006E251F">
        <w:rPr>
          <w:bCs/>
        </w:rPr>
        <w:t xml:space="preserve">externally </w:t>
      </w:r>
      <w:r>
        <w:rPr>
          <w:bCs/>
        </w:rPr>
        <w:t xml:space="preserve">the performance </w:t>
      </w:r>
      <w:r w:rsidR="006E251F">
        <w:rPr>
          <w:bCs/>
        </w:rPr>
        <w:t>of fundraising operations in non-profit organisations</w:t>
      </w:r>
      <w:r>
        <w:rPr>
          <w:bCs/>
        </w:rPr>
        <w:t>.</w:t>
      </w:r>
    </w:p>
    <w:p w14:paraId="5BDBD8DB" w14:textId="1C1B38AE" w:rsidR="007D5AD0" w:rsidRDefault="007D5AD0">
      <w:pPr>
        <w:rPr>
          <w:bCs/>
        </w:rPr>
      </w:pPr>
      <w:r>
        <w:rPr>
          <w:bCs/>
        </w:rPr>
        <w:br w:type="page"/>
      </w:r>
    </w:p>
    <w:p w14:paraId="4C8A8043" w14:textId="27AE4AA5" w:rsidR="007D5AD0" w:rsidRDefault="00D9174C" w:rsidP="007D5AD0">
      <w:pPr>
        <w:tabs>
          <w:tab w:val="left" w:pos="851"/>
          <w:tab w:val="left" w:pos="1701"/>
          <w:tab w:val="left" w:pos="6804"/>
          <w:tab w:val="right" w:pos="8222"/>
          <w:tab w:val="right" w:pos="8931"/>
        </w:tabs>
        <w:spacing w:line="480" w:lineRule="auto"/>
        <w:jc w:val="center"/>
        <w:outlineLvl w:val="0"/>
        <w:rPr>
          <w:b/>
          <w:color w:val="0070C0"/>
        </w:rPr>
      </w:pPr>
      <w:r>
        <w:rPr>
          <w:b/>
        </w:rPr>
        <w:lastRenderedPageBreak/>
        <w:t>3</w:t>
      </w:r>
      <w:r w:rsidR="007D5AD0" w:rsidRPr="003D5A49">
        <w:rPr>
          <w:b/>
        </w:rPr>
        <w:tab/>
      </w:r>
      <w:r w:rsidR="007D5AD0">
        <w:rPr>
          <w:b/>
        </w:rPr>
        <w:t>METHODOLOGY</w:t>
      </w:r>
    </w:p>
    <w:p w14:paraId="3061570F" w14:textId="77777777" w:rsidR="007D5AD0" w:rsidRDefault="007D5AD0" w:rsidP="007D5AD0">
      <w:pPr>
        <w:tabs>
          <w:tab w:val="left" w:pos="851"/>
          <w:tab w:val="left" w:pos="1701"/>
          <w:tab w:val="left" w:pos="6804"/>
          <w:tab w:val="right" w:pos="8222"/>
          <w:tab w:val="right" w:pos="8931"/>
        </w:tabs>
        <w:spacing w:line="480" w:lineRule="auto"/>
        <w:outlineLvl w:val="0"/>
        <w:rPr>
          <w:b/>
          <w:color w:val="0070C0"/>
        </w:rPr>
      </w:pPr>
    </w:p>
    <w:p w14:paraId="018CBE64" w14:textId="12F2AFCD"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3</w:t>
      </w:r>
      <w:r w:rsidR="007D5AD0" w:rsidRPr="003D5A49">
        <w:rPr>
          <w:b/>
          <w:color w:val="0070C0"/>
        </w:rPr>
        <w:t>.1</w:t>
      </w:r>
      <w:r w:rsidR="007D5AD0" w:rsidRPr="003D5A49">
        <w:rPr>
          <w:b/>
          <w:color w:val="0070C0"/>
        </w:rPr>
        <w:tab/>
      </w:r>
      <w:r w:rsidR="007D5AD0">
        <w:rPr>
          <w:b/>
          <w:color w:val="0070C0"/>
        </w:rPr>
        <w:t>Introduction</w:t>
      </w:r>
    </w:p>
    <w:p w14:paraId="24CC600B" w14:textId="5943463D" w:rsidR="00CC2EA1" w:rsidRDefault="007D5AD0" w:rsidP="00CC2EA1">
      <w:pPr>
        <w:tabs>
          <w:tab w:val="left" w:pos="851"/>
          <w:tab w:val="left" w:pos="1701"/>
          <w:tab w:val="left" w:pos="6804"/>
          <w:tab w:val="right" w:pos="8222"/>
          <w:tab w:val="right" w:pos="8931"/>
        </w:tabs>
        <w:spacing w:line="480" w:lineRule="auto"/>
        <w:jc w:val="both"/>
        <w:outlineLvl w:val="0"/>
        <w:rPr>
          <w:bCs/>
        </w:rPr>
      </w:pPr>
      <w:r>
        <w:rPr>
          <w:bCs/>
        </w:rPr>
        <w:t xml:space="preserve">The factors that affect fundraising in the UK opera industry are manifold, with theoretical reasoning suggesting that they may </w:t>
      </w:r>
      <w:r w:rsidR="00BE4671">
        <w:rPr>
          <w:bCs/>
        </w:rPr>
        <w:t>produce</w:t>
      </w:r>
      <w:r>
        <w:rPr>
          <w:bCs/>
        </w:rPr>
        <w:t xml:space="preserve"> results at different times and in different ways. </w:t>
      </w:r>
    </w:p>
    <w:p w14:paraId="7B3B4216" w14:textId="77777777" w:rsidR="00CC2EA1" w:rsidRDefault="00CC2EA1" w:rsidP="00CC2EA1">
      <w:pPr>
        <w:tabs>
          <w:tab w:val="left" w:pos="851"/>
          <w:tab w:val="left" w:pos="1701"/>
          <w:tab w:val="left" w:pos="6804"/>
          <w:tab w:val="right" w:pos="8222"/>
          <w:tab w:val="right" w:pos="8931"/>
        </w:tabs>
        <w:spacing w:line="480" w:lineRule="auto"/>
        <w:jc w:val="both"/>
        <w:outlineLvl w:val="0"/>
        <w:rPr>
          <w:bCs/>
        </w:rPr>
      </w:pPr>
    </w:p>
    <w:p w14:paraId="57FE54B1" w14:textId="4A374915" w:rsidR="00CC2EA1" w:rsidRDefault="007D5AD0" w:rsidP="00CC2EA1">
      <w:pPr>
        <w:tabs>
          <w:tab w:val="left" w:pos="851"/>
          <w:tab w:val="left" w:pos="1701"/>
          <w:tab w:val="left" w:pos="6804"/>
          <w:tab w:val="right" w:pos="8222"/>
          <w:tab w:val="right" w:pos="8931"/>
        </w:tabs>
        <w:spacing w:line="480" w:lineRule="auto"/>
        <w:jc w:val="both"/>
        <w:outlineLvl w:val="0"/>
        <w:rPr>
          <w:bCs/>
        </w:rPr>
      </w:pPr>
      <w:r>
        <w:rPr>
          <w:bCs/>
        </w:rPr>
        <w:t>A</w:t>
      </w:r>
      <w:r w:rsidR="00CC2EA1">
        <w:rPr>
          <w:bCs/>
        </w:rPr>
        <w:t>n</w:t>
      </w:r>
      <w:r>
        <w:rPr>
          <w:bCs/>
        </w:rPr>
        <w:t xml:space="preserve"> </w:t>
      </w:r>
      <w:r w:rsidR="00CC2EA1">
        <w:rPr>
          <w:bCs/>
        </w:rPr>
        <w:t xml:space="preserve">economic </w:t>
      </w:r>
      <w:r>
        <w:rPr>
          <w:bCs/>
        </w:rPr>
        <w:t xml:space="preserve">recession </w:t>
      </w:r>
      <w:r w:rsidR="00CC2EA1">
        <w:rPr>
          <w:bCs/>
        </w:rPr>
        <w:t xml:space="preserve">may be </w:t>
      </w:r>
      <w:r>
        <w:rPr>
          <w:bCs/>
        </w:rPr>
        <w:t xml:space="preserve">considered by </w:t>
      </w:r>
      <w:r w:rsidR="00BB3D7D">
        <w:rPr>
          <w:bCs/>
        </w:rPr>
        <w:t xml:space="preserve">the majority of those who work </w:t>
      </w:r>
      <w:r>
        <w:rPr>
          <w:bCs/>
        </w:rPr>
        <w:t xml:space="preserve">in opera fundraising as </w:t>
      </w:r>
      <w:r w:rsidR="00CC2EA1">
        <w:rPr>
          <w:bCs/>
        </w:rPr>
        <w:t>something that will have a negative effect on funds raised, and there are indeed many ways in which this can be imagined to be the case.</w:t>
      </w:r>
      <w:r w:rsidR="00BE4A09">
        <w:rPr>
          <w:bCs/>
        </w:rPr>
        <w:t xml:space="preserve"> </w:t>
      </w:r>
      <w:r w:rsidR="00CC2EA1">
        <w:rPr>
          <w:bCs/>
        </w:rPr>
        <w:t>In a recession it might be assumed that donors will have less money to give, a reason that could be applied equally to individuals (who may have less disposable income), corporations (who may have less profit to distribute) and grant-making trusts (who may see less income from investment and donations). In addition, in times of recession, greater calls may be made on donors to give money due to increased need. Charities that provide for the less well-off in society may be under increased demand for their services in a time of recession, and so will naturally make greater requests from their supporters. Finally, government support may not only be focused on necessary services for those in urgent need</w:t>
      </w:r>
      <w:r w:rsidR="006178D5">
        <w:rPr>
          <w:bCs/>
        </w:rPr>
        <w:t xml:space="preserve">, </w:t>
      </w:r>
      <w:r w:rsidR="00CC2EA1">
        <w:rPr>
          <w:bCs/>
        </w:rPr>
        <w:t xml:space="preserve">but </w:t>
      </w:r>
      <w:r w:rsidR="007219CC">
        <w:rPr>
          <w:bCs/>
        </w:rPr>
        <w:t>the</w:t>
      </w:r>
      <w:r w:rsidR="00567DAB">
        <w:rPr>
          <w:bCs/>
        </w:rPr>
        <w:t>re</w:t>
      </w:r>
      <w:r w:rsidR="007219CC">
        <w:rPr>
          <w:bCs/>
        </w:rPr>
        <w:t xml:space="preserve"> will be </w:t>
      </w:r>
      <w:r w:rsidR="00CC2EA1">
        <w:rPr>
          <w:bCs/>
        </w:rPr>
        <w:t>less tax revenue with which to provide it. The arts in general, and perhaps opera specifically (with its elitist image), may receive less as a result of these recessionary pressures.</w:t>
      </w:r>
    </w:p>
    <w:p w14:paraId="5681E40C" w14:textId="50169147" w:rsidR="00CC2EA1" w:rsidRDefault="00CC2EA1" w:rsidP="00CC2EA1">
      <w:pPr>
        <w:tabs>
          <w:tab w:val="left" w:pos="851"/>
          <w:tab w:val="left" w:pos="1701"/>
          <w:tab w:val="left" w:pos="6804"/>
          <w:tab w:val="right" w:pos="8222"/>
          <w:tab w:val="right" w:pos="8931"/>
        </w:tabs>
        <w:spacing w:line="480" w:lineRule="auto"/>
        <w:jc w:val="both"/>
        <w:outlineLvl w:val="0"/>
        <w:rPr>
          <w:bCs/>
        </w:rPr>
      </w:pPr>
    </w:p>
    <w:p w14:paraId="0CD0205F" w14:textId="06C0D1ED" w:rsidR="00CC2EA1" w:rsidRDefault="00CC2EA1" w:rsidP="00CC2EA1">
      <w:pPr>
        <w:tabs>
          <w:tab w:val="left" w:pos="851"/>
          <w:tab w:val="left" w:pos="1701"/>
          <w:tab w:val="left" w:pos="6804"/>
          <w:tab w:val="right" w:pos="8222"/>
          <w:tab w:val="right" w:pos="8931"/>
        </w:tabs>
        <w:spacing w:line="480" w:lineRule="auto"/>
        <w:jc w:val="both"/>
        <w:outlineLvl w:val="0"/>
        <w:rPr>
          <w:bCs/>
        </w:rPr>
      </w:pPr>
      <w:r>
        <w:rPr>
          <w:bCs/>
        </w:rPr>
        <w:t xml:space="preserve">However, the factors are not universally </w:t>
      </w:r>
      <w:r w:rsidR="00BE4A09">
        <w:rPr>
          <w:bCs/>
        </w:rPr>
        <w:t xml:space="preserve">negative in the time of downturn. Although </w:t>
      </w:r>
      <w:r w:rsidR="008630CE">
        <w:rPr>
          <w:bCs/>
        </w:rPr>
        <w:t xml:space="preserve">financial resources </w:t>
      </w:r>
      <w:r w:rsidR="00BE4A09">
        <w:rPr>
          <w:bCs/>
        </w:rPr>
        <w:t xml:space="preserve">may </w:t>
      </w:r>
      <w:r w:rsidR="008630CE">
        <w:rPr>
          <w:bCs/>
        </w:rPr>
        <w:t>decrease</w:t>
      </w:r>
      <w:r w:rsidR="00BE4A09">
        <w:rPr>
          <w:bCs/>
        </w:rPr>
        <w:t xml:space="preserve"> for many, </w:t>
      </w:r>
      <w:r w:rsidR="008630CE">
        <w:rPr>
          <w:bCs/>
        </w:rPr>
        <w:t xml:space="preserve">they may not fall </w:t>
      </w:r>
      <w:r w:rsidR="00BE4A09">
        <w:rPr>
          <w:bCs/>
        </w:rPr>
        <w:t>for those individuals who traditionally support opera</w:t>
      </w:r>
      <w:r w:rsidR="00BB3D7D">
        <w:rPr>
          <w:bCs/>
        </w:rPr>
        <w:t xml:space="preserve"> (as discussed in section </w:t>
      </w:r>
      <w:r w:rsidR="00D9174C">
        <w:rPr>
          <w:bCs/>
        </w:rPr>
        <w:t>2</w:t>
      </w:r>
      <w:r w:rsidR="00BB3D7D">
        <w:rPr>
          <w:bCs/>
        </w:rPr>
        <w:t>.7)</w:t>
      </w:r>
      <w:r w:rsidR="00BE4A09">
        <w:rPr>
          <w:bCs/>
        </w:rPr>
        <w:t>. Along these lines it is</w:t>
      </w:r>
      <w:r w:rsidR="00AF2880">
        <w:rPr>
          <w:bCs/>
        </w:rPr>
        <w:t xml:space="preserve"> pertinent</w:t>
      </w:r>
      <w:r w:rsidR="00BE4A09">
        <w:rPr>
          <w:bCs/>
        </w:rPr>
        <w:t xml:space="preserve"> to consider whether it is variation in income or asset value that has the greatest effect on giving to opera. Although corporate giving to charities may be under pressure due to reduced profits, sponsorship of arts </w:t>
      </w:r>
      <w:r w:rsidR="00BE4A09">
        <w:rPr>
          <w:bCs/>
        </w:rPr>
        <w:lastRenderedPageBreak/>
        <w:t xml:space="preserve">events may be considered cheap advertising by companies wishing to stay ahead of competition. Government giving to the arts may also not be as clear-cut. Aside from the political fallout from cutting funding to the </w:t>
      </w:r>
      <w:r w:rsidR="00BB3D7D">
        <w:rPr>
          <w:bCs/>
        </w:rPr>
        <w:t>a</w:t>
      </w:r>
      <w:r w:rsidR="00BE4A09">
        <w:rPr>
          <w:bCs/>
        </w:rPr>
        <w:t xml:space="preserve">rts </w:t>
      </w:r>
      <w:r w:rsidR="00BB3D7D">
        <w:rPr>
          <w:bCs/>
        </w:rPr>
        <w:t>c</w:t>
      </w:r>
      <w:r w:rsidR="00BE4A09">
        <w:rPr>
          <w:bCs/>
        </w:rPr>
        <w:t xml:space="preserve">ouncils, there </w:t>
      </w:r>
      <w:r w:rsidR="00917C68">
        <w:rPr>
          <w:bCs/>
        </w:rPr>
        <w:t>may be</w:t>
      </w:r>
      <w:r w:rsidR="00BE4A09">
        <w:rPr>
          <w:bCs/>
        </w:rPr>
        <w:t xml:space="preserve"> time delay</w:t>
      </w:r>
      <w:r w:rsidR="00917C68">
        <w:rPr>
          <w:bCs/>
        </w:rPr>
        <w:t>s</w:t>
      </w:r>
      <w:r w:rsidR="00BE4A09">
        <w:rPr>
          <w:bCs/>
        </w:rPr>
        <w:t xml:space="preserve"> for such budgetary decisions to be enacted, meaning that any cuts may not be felt for some time after a recession begins.</w:t>
      </w:r>
    </w:p>
    <w:p w14:paraId="574FB6D4" w14:textId="2825B630" w:rsidR="00C57655" w:rsidRDefault="00C57655" w:rsidP="00CC2EA1">
      <w:pPr>
        <w:tabs>
          <w:tab w:val="left" w:pos="851"/>
          <w:tab w:val="left" w:pos="1701"/>
          <w:tab w:val="left" w:pos="6804"/>
          <w:tab w:val="right" w:pos="8222"/>
          <w:tab w:val="right" w:pos="8931"/>
        </w:tabs>
        <w:spacing w:line="480" w:lineRule="auto"/>
        <w:jc w:val="both"/>
        <w:outlineLvl w:val="0"/>
        <w:rPr>
          <w:bCs/>
        </w:rPr>
      </w:pPr>
    </w:p>
    <w:p w14:paraId="49CB1ABD" w14:textId="7D9CBFB6" w:rsidR="00C57655" w:rsidRDefault="00C57655" w:rsidP="00CC2EA1">
      <w:pPr>
        <w:tabs>
          <w:tab w:val="left" w:pos="851"/>
          <w:tab w:val="left" w:pos="1701"/>
          <w:tab w:val="left" w:pos="6804"/>
          <w:tab w:val="right" w:pos="8222"/>
          <w:tab w:val="right" w:pos="8931"/>
        </w:tabs>
        <w:spacing w:line="480" w:lineRule="auto"/>
        <w:jc w:val="both"/>
        <w:outlineLvl w:val="0"/>
        <w:rPr>
          <w:bCs/>
        </w:rPr>
      </w:pPr>
      <w:r>
        <w:rPr>
          <w:bCs/>
        </w:rPr>
        <w:t>The objective of this research is to understand which political and economic conditions affect fundraising results in the UK opera sector and how.</w:t>
      </w:r>
    </w:p>
    <w:p w14:paraId="4F170A9E" w14:textId="028EBA07" w:rsidR="00917C68" w:rsidRDefault="00917C68" w:rsidP="00CC2EA1">
      <w:pPr>
        <w:tabs>
          <w:tab w:val="left" w:pos="851"/>
          <w:tab w:val="left" w:pos="1701"/>
          <w:tab w:val="left" w:pos="6804"/>
          <w:tab w:val="right" w:pos="8222"/>
          <w:tab w:val="right" w:pos="8931"/>
        </w:tabs>
        <w:spacing w:line="480" w:lineRule="auto"/>
        <w:jc w:val="both"/>
        <w:outlineLvl w:val="0"/>
        <w:rPr>
          <w:bCs/>
        </w:rPr>
      </w:pPr>
    </w:p>
    <w:p w14:paraId="0D8C628A" w14:textId="0A356F54" w:rsidR="00917C68" w:rsidRPr="00917C68" w:rsidRDefault="00D9174C" w:rsidP="00917C68">
      <w:pPr>
        <w:tabs>
          <w:tab w:val="left" w:pos="851"/>
          <w:tab w:val="left" w:pos="1701"/>
          <w:tab w:val="left" w:pos="6804"/>
          <w:tab w:val="right" w:pos="8222"/>
          <w:tab w:val="right" w:pos="8931"/>
        </w:tabs>
        <w:spacing w:line="480" w:lineRule="auto"/>
        <w:outlineLvl w:val="0"/>
        <w:rPr>
          <w:b/>
          <w:color w:val="0070C0"/>
        </w:rPr>
      </w:pPr>
      <w:r>
        <w:rPr>
          <w:b/>
          <w:color w:val="0070C0"/>
        </w:rPr>
        <w:t>3</w:t>
      </w:r>
      <w:r w:rsidR="00917C68" w:rsidRPr="003D5A49">
        <w:rPr>
          <w:b/>
          <w:color w:val="0070C0"/>
        </w:rPr>
        <w:t>.</w:t>
      </w:r>
      <w:r w:rsidR="00917C68">
        <w:rPr>
          <w:b/>
          <w:color w:val="0070C0"/>
        </w:rPr>
        <w:t>2</w:t>
      </w:r>
      <w:r w:rsidR="00917C68" w:rsidRPr="003D5A49">
        <w:rPr>
          <w:b/>
          <w:color w:val="0070C0"/>
        </w:rPr>
        <w:tab/>
      </w:r>
      <w:r w:rsidR="00917C68">
        <w:rPr>
          <w:b/>
          <w:color w:val="0070C0"/>
        </w:rPr>
        <w:t>Research paradigm</w:t>
      </w:r>
    </w:p>
    <w:p w14:paraId="7E9472F5" w14:textId="0D5E0660" w:rsidR="00917C68" w:rsidRDefault="005F279A" w:rsidP="00CC2EA1">
      <w:pPr>
        <w:tabs>
          <w:tab w:val="left" w:pos="851"/>
          <w:tab w:val="left" w:pos="1701"/>
          <w:tab w:val="left" w:pos="6804"/>
          <w:tab w:val="right" w:pos="8222"/>
          <w:tab w:val="right" w:pos="8931"/>
        </w:tabs>
        <w:spacing w:line="480" w:lineRule="auto"/>
        <w:jc w:val="both"/>
        <w:outlineLvl w:val="0"/>
        <w:rPr>
          <w:bCs/>
        </w:rPr>
      </w:pPr>
      <w:r>
        <w:rPr>
          <w:bCs/>
        </w:rPr>
        <w:t>The</w:t>
      </w:r>
      <w:r w:rsidR="00917C68">
        <w:rPr>
          <w:bCs/>
        </w:rPr>
        <w:t xml:space="preserve"> approach taken in this research is one of positivism. </w:t>
      </w:r>
      <w:r w:rsidR="00BE4A09">
        <w:rPr>
          <w:bCs/>
        </w:rPr>
        <w:t>There are many potential causes for changes in levels of fundraising</w:t>
      </w:r>
      <w:r w:rsidR="00917C68">
        <w:rPr>
          <w:bCs/>
        </w:rPr>
        <w:t>, but fundamentally these are not subjective, and should be objectively observable from the data. Moreover, the purpose of the research is not intended to bring about any radical change in the opera industry or fundraising</w:t>
      </w:r>
      <w:r w:rsidR="00AF2880">
        <w:rPr>
          <w:bCs/>
        </w:rPr>
        <w:t xml:space="preserve"> practice</w:t>
      </w:r>
      <w:r w:rsidR="00917C68">
        <w:rPr>
          <w:bCs/>
        </w:rPr>
        <w:t>. The aim is to understand the relationships that occur between underlying political and economic conditions and fundraising results in order to allow meaningful planning for the future and assessment of past performance.</w:t>
      </w:r>
    </w:p>
    <w:p w14:paraId="2FA3F3BD" w14:textId="374FC3E5" w:rsidR="00917C68" w:rsidRDefault="00917C68" w:rsidP="00CC2EA1">
      <w:pPr>
        <w:tabs>
          <w:tab w:val="left" w:pos="851"/>
          <w:tab w:val="left" w:pos="1701"/>
          <w:tab w:val="left" w:pos="6804"/>
          <w:tab w:val="right" w:pos="8222"/>
          <w:tab w:val="right" w:pos="8931"/>
        </w:tabs>
        <w:spacing w:line="480" w:lineRule="auto"/>
        <w:jc w:val="both"/>
        <w:outlineLvl w:val="0"/>
        <w:rPr>
          <w:bCs/>
        </w:rPr>
      </w:pPr>
    </w:p>
    <w:p w14:paraId="4A7FCF30" w14:textId="7F1C4289" w:rsidR="00917C68" w:rsidRDefault="00D9174C" w:rsidP="00917C68">
      <w:pPr>
        <w:tabs>
          <w:tab w:val="left" w:pos="851"/>
          <w:tab w:val="left" w:pos="1701"/>
          <w:tab w:val="left" w:pos="6804"/>
          <w:tab w:val="right" w:pos="8222"/>
          <w:tab w:val="right" w:pos="8931"/>
        </w:tabs>
        <w:spacing w:line="480" w:lineRule="auto"/>
        <w:outlineLvl w:val="0"/>
        <w:rPr>
          <w:b/>
          <w:color w:val="0070C0"/>
        </w:rPr>
      </w:pPr>
      <w:r>
        <w:rPr>
          <w:b/>
          <w:color w:val="0070C0"/>
        </w:rPr>
        <w:t>3</w:t>
      </w:r>
      <w:r w:rsidR="00917C68" w:rsidRPr="003D5A49">
        <w:rPr>
          <w:b/>
          <w:color w:val="0070C0"/>
        </w:rPr>
        <w:t>.</w:t>
      </w:r>
      <w:r w:rsidR="00917C68">
        <w:rPr>
          <w:b/>
          <w:color w:val="0070C0"/>
        </w:rPr>
        <w:t>3</w:t>
      </w:r>
      <w:r w:rsidR="00917C68" w:rsidRPr="003D5A49">
        <w:rPr>
          <w:b/>
          <w:color w:val="0070C0"/>
        </w:rPr>
        <w:tab/>
      </w:r>
      <w:r w:rsidR="00917C68">
        <w:rPr>
          <w:b/>
          <w:color w:val="0070C0"/>
        </w:rPr>
        <w:t>Research methodology</w:t>
      </w:r>
    </w:p>
    <w:p w14:paraId="69BC7E40" w14:textId="075FDD0F" w:rsidR="00662D0E" w:rsidRDefault="00917C68" w:rsidP="00CC2EA1">
      <w:pPr>
        <w:tabs>
          <w:tab w:val="left" w:pos="851"/>
          <w:tab w:val="left" w:pos="1701"/>
          <w:tab w:val="left" w:pos="6804"/>
          <w:tab w:val="right" w:pos="8222"/>
          <w:tab w:val="right" w:pos="8931"/>
        </w:tabs>
        <w:spacing w:line="480" w:lineRule="auto"/>
        <w:jc w:val="both"/>
        <w:outlineLvl w:val="0"/>
        <w:rPr>
          <w:bCs/>
        </w:rPr>
      </w:pPr>
      <w:r>
        <w:rPr>
          <w:bCs/>
        </w:rPr>
        <w:t>T</w:t>
      </w:r>
      <w:r w:rsidR="00BE4A09">
        <w:rPr>
          <w:bCs/>
        </w:rPr>
        <w:t xml:space="preserve">he clearest method of assessing </w:t>
      </w:r>
      <w:r w:rsidR="009A1394">
        <w:rPr>
          <w:bCs/>
        </w:rPr>
        <w:t xml:space="preserve">these </w:t>
      </w:r>
      <w:r w:rsidR="00BE4A09">
        <w:rPr>
          <w:bCs/>
        </w:rPr>
        <w:t>effect</w:t>
      </w:r>
      <w:r w:rsidR="009A1394">
        <w:rPr>
          <w:bCs/>
        </w:rPr>
        <w:t>s</w:t>
      </w:r>
      <w:r w:rsidR="00BE4A09">
        <w:rPr>
          <w:bCs/>
        </w:rPr>
        <w:t xml:space="preserve"> is to investigate </w:t>
      </w:r>
      <w:r w:rsidR="008630CE">
        <w:rPr>
          <w:bCs/>
        </w:rPr>
        <w:t xml:space="preserve">empirically </w:t>
      </w:r>
      <w:r w:rsidR="00BE4A09">
        <w:rPr>
          <w:bCs/>
        </w:rPr>
        <w:t>the fundraising results across the industry for a number of years</w:t>
      </w:r>
      <w:r w:rsidR="00282EEA">
        <w:rPr>
          <w:bCs/>
        </w:rPr>
        <w:t>,</w:t>
      </w:r>
      <w:r w:rsidR="009A1394">
        <w:rPr>
          <w:bCs/>
        </w:rPr>
        <w:t xml:space="preserve"> comparing these figures to political and economic data</w:t>
      </w:r>
      <w:r w:rsidR="00BE4A09">
        <w:rPr>
          <w:bCs/>
        </w:rPr>
        <w:t>.</w:t>
      </w:r>
      <w:r w:rsidR="00656CC5">
        <w:rPr>
          <w:bCs/>
        </w:rPr>
        <w:t xml:space="preserve"> </w:t>
      </w:r>
    </w:p>
    <w:p w14:paraId="7C604135" w14:textId="0173B0F7" w:rsidR="00662D0E" w:rsidRDefault="00662D0E" w:rsidP="00CC2EA1">
      <w:pPr>
        <w:tabs>
          <w:tab w:val="left" w:pos="851"/>
          <w:tab w:val="left" w:pos="1701"/>
          <w:tab w:val="left" w:pos="6804"/>
          <w:tab w:val="right" w:pos="8222"/>
          <w:tab w:val="right" w:pos="8931"/>
        </w:tabs>
        <w:spacing w:line="480" w:lineRule="auto"/>
        <w:jc w:val="both"/>
        <w:outlineLvl w:val="0"/>
        <w:rPr>
          <w:bCs/>
        </w:rPr>
      </w:pPr>
    </w:p>
    <w:p w14:paraId="4E58B358" w14:textId="3BE518FA" w:rsidR="00C57655" w:rsidRDefault="00C57655" w:rsidP="00CC2EA1">
      <w:pPr>
        <w:tabs>
          <w:tab w:val="left" w:pos="851"/>
          <w:tab w:val="left" w:pos="1701"/>
          <w:tab w:val="left" w:pos="6804"/>
          <w:tab w:val="right" w:pos="8222"/>
          <w:tab w:val="right" w:pos="8931"/>
        </w:tabs>
        <w:spacing w:line="480" w:lineRule="auto"/>
        <w:jc w:val="both"/>
        <w:outlineLvl w:val="0"/>
        <w:rPr>
          <w:bCs/>
        </w:rPr>
      </w:pPr>
    </w:p>
    <w:p w14:paraId="5EFC043D" w14:textId="77777777" w:rsidR="00C57655" w:rsidRDefault="00C57655" w:rsidP="00CC2EA1">
      <w:pPr>
        <w:tabs>
          <w:tab w:val="left" w:pos="851"/>
          <w:tab w:val="left" w:pos="1701"/>
          <w:tab w:val="left" w:pos="6804"/>
          <w:tab w:val="right" w:pos="8222"/>
          <w:tab w:val="right" w:pos="8931"/>
        </w:tabs>
        <w:spacing w:line="480" w:lineRule="auto"/>
        <w:jc w:val="both"/>
        <w:outlineLvl w:val="0"/>
        <w:rPr>
          <w:bCs/>
        </w:rPr>
      </w:pPr>
    </w:p>
    <w:p w14:paraId="13B280AC" w14:textId="570F2DE4" w:rsidR="00662D0E" w:rsidRPr="00AA0DE1" w:rsidRDefault="00D9174C" w:rsidP="00662D0E">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3</w:t>
      </w:r>
      <w:r w:rsidR="00662D0E">
        <w:rPr>
          <w:b/>
          <w:color w:val="00B050"/>
        </w:rPr>
        <w:t>.3.1</w:t>
      </w:r>
      <w:r w:rsidR="00662D0E" w:rsidRPr="00114914">
        <w:rPr>
          <w:b/>
          <w:color w:val="00B050"/>
        </w:rPr>
        <w:tab/>
      </w:r>
      <w:r w:rsidR="00662D0E">
        <w:rPr>
          <w:b/>
          <w:color w:val="00B050"/>
        </w:rPr>
        <w:t>Sample period</w:t>
      </w:r>
    </w:p>
    <w:p w14:paraId="24A75208" w14:textId="7F445AE7" w:rsidR="00BE4A09" w:rsidRDefault="00656CC5" w:rsidP="00CC2EA1">
      <w:pPr>
        <w:tabs>
          <w:tab w:val="left" w:pos="851"/>
          <w:tab w:val="left" w:pos="1701"/>
          <w:tab w:val="left" w:pos="6804"/>
          <w:tab w:val="right" w:pos="8222"/>
          <w:tab w:val="right" w:pos="8931"/>
        </w:tabs>
        <w:spacing w:line="480" w:lineRule="auto"/>
        <w:jc w:val="both"/>
        <w:outlineLvl w:val="0"/>
        <w:rPr>
          <w:bCs/>
        </w:rPr>
      </w:pPr>
      <w:r>
        <w:rPr>
          <w:bCs/>
        </w:rPr>
        <w:t xml:space="preserve">The period to be examined needs to be sufficient to include times of recession and growth and also to give a context to extraordinary items of fundraising (Royal Opera House, English National Opera, Glyndebourne, Opera North, </w:t>
      </w:r>
      <w:proofErr w:type="spellStart"/>
      <w:r>
        <w:rPr>
          <w:bCs/>
        </w:rPr>
        <w:t>Garsington</w:t>
      </w:r>
      <w:proofErr w:type="spellEnd"/>
      <w:r>
        <w:rPr>
          <w:bCs/>
        </w:rPr>
        <w:t xml:space="preserve"> </w:t>
      </w:r>
      <w:r w:rsidR="009C68DA">
        <w:rPr>
          <w:bCs/>
        </w:rPr>
        <w:t xml:space="preserve">Opera </w:t>
      </w:r>
      <w:r>
        <w:rPr>
          <w:bCs/>
        </w:rPr>
        <w:t xml:space="preserve">and Grange Park </w:t>
      </w:r>
      <w:r w:rsidR="009C68DA">
        <w:rPr>
          <w:bCs/>
        </w:rPr>
        <w:t xml:space="preserve">Opera </w:t>
      </w:r>
      <w:r>
        <w:rPr>
          <w:bCs/>
        </w:rPr>
        <w:t>have all had major sponsorship drives to support large capital projects such as building or renovating theatres). A clear starting point is the year 1996, as not only does this provide a stretch of 22 years to investigate, it also marks the first full year of lottery funding for arts institutions in the UK.</w:t>
      </w:r>
    </w:p>
    <w:p w14:paraId="59E0372B" w14:textId="32E43DB0" w:rsidR="00917C68" w:rsidRDefault="00917C68" w:rsidP="00CC2EA1">
      <w:pPr>
        <w:tabs>
          <w:tab w:val="left" w:pos="851"/>
          <w:tab w:val="left" w:pos="1701"/>
          <w:tab w:val="left" w:pos="6804"/>
          <w:tab w:val="right" w:pos="8222"/>
          <w:tab w:val="right" w:pos="8931"/>
        </w:tabs>
        <w:spacing w:line="480" w:lineRule="auto"/>
        <w:jc w:val="both"/>
        <w:outlineLvl w:val="0"/>
        <w:rPr>
          <w:bCs/>
        </w:rPr>
      </w:pPr>
    </w:p>
    <w:p w14:paraId="791F53DD" w14:textId="1ACA9A35" w:rsidR="00662D0E" w:rsidRPr="00662D0E" w:rsidRDefault="00D9174C" w:rsidP="00CC2EA1">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662D0E">
        <w:rPr>
          <w:b/>
          <w:color w:val="00B050"/>
        </w:rPr>
        <w:t>.3.2</w:t>
      </w:r>
      <w:r w:rsidR="00662D0E" w:rsidRPr="00114914">
        <w:rPr>
          <w:b/>
          <w:color w:val="00B050"/>
        </w:rPr>
        <w:tab/>
      </w:r>
      <w:r w:rsidR="00662D0E">
        <w:rPr>
          <w:b/>
          <w:color w:val="00B050"/>
        </w:rPr>
        <w:t>Sample size and selection</w:t>
      </w:r>
    </w:p>
    <w:p w14:paraId="733913E5" w14:textId="2848A370" w:rsidR="00917C68" w:rsidRDefault="00917C68" w:rsidP="00CC2EA1">
      <w:pPr>
        <w:tabs>
          <w:tab w:val="left" w:pos="851"/>
          <w:tab w:val="left" w:pos="1701"/>
          <w:tab w:val="left" w:pos="6804"/>
          <w:tab w:val="right" w:pos="8222"/>
          <w:tab w:val="right" w:pos="8931"/>
        </w:tabs>
        <w:spacing w:line="480" w:lineRule="auto"/>
        <w:jc w:val="both"/>
        <w:outlineLvl w:val="0"/>
        <w:rPr>
          <w:bCs/>
        </w:rPr>
      </w:pPr>
      <w:r>
        <w:rPr>
          <w:bCs/>
        </w:rPr>
        <w:t>A significant sample of UK opera companies need</w:t>
      </w:r>
      <w:r w:rsidR="00373EBD">
        <w:rPr>
          <w:bCs/>
        </w:rPr>
        <w:t>s</w:t>
      </w:r>
      <w:r>
        <w:rPr>
          <w:bCs/>
        </w:rPr>
        <w:t xml:space="preserve"> to be selected in order that the results of the research are statistically significant. In fact, as shown in </w:t>
      </w:r>
      <w:r w:rsidR="008A0CD9">
        <w:rPr>
          <w:bCs/>
        </w:rPr>
        <w:t>appendix 6.</w:t>
      </w:r>
      <w:r>
        <w:rPr>
          <w:bCs/>
        </w:rPr>
        <w:t xml:space="preserve">22, the number of participants in the UK opera market is small, and by selecting twelve of the largest companies </w:t>
      </w:r>
      <w:r w:rsidR="00A073E8">
        <w:rPr>
          <w:bCs/>
        </w:rPr>
        <w:t>the research covers 96% of the population. In effect, this is more census than sample.</w:t>
      </w:r>
    </w:p>
    <w:p w14:paraId="25104ADD" w14:textId="7D14D866" w:rsidR="00A073E8" w:rsidRDefault="00A073E8" w:rsidP="00CC2EA1">
      <w:pPr>
        <w:tabs>
          <w:tab w:val="left" w:pos="851"/>
          <w:tab w:val="left" w:pos="1701"/>
          <w:tab w:val="left" w:pos="6804"/>
          <w:tab w:val="right" w:pos="8222"/>
          <w:tab w:val="right" w:pos="8931"/>
        </w:tabs>
        <w:spacing w:line="480" w:lineRule="auto"/>
        <w:jc w:val="both"/>
        <w:outlineLvl w:val="0"/>
        <w:rPr>
          <w:bCs/>
        </w:rPr>
      </w:pPr>
    </w:p>
    <w:p w14:paraId="23BEB246" w14:textId="7D4E3BD6" w:rsidR="00A073E8" w:rsidRDefault="00A073E8" w:rsidP="00CC2EA1">
      <w:pPr>
        <w:tabs>
          <w:tab w:val="left" w:pos="851"/>
          <w:tab w:val="left" w:pos="1701"/>
          <w:tab w:val="left" w:pos="6804"/>
          <w:tab w:val="right" w:pos="8222"/>
          <w:tab w:val="right" w:pos="8931"/>
        </w:tabs>
        <w:spacing w:line="480" w:lineRule="auto"/>
        <w:jc w:val="both"/>
        <w:outlineLvl w:val="0"/>
        <w:rPr>
          <w:bCs/>
        </w:rPr>
      </w:pPr>
      <w:r>
        <w:rPr>
          <w:bCs/>
        </w:rPr>
        <w:t xml:space="preserve">Two large companies that have been missed out of the research are Opera Holland Park and Buxton Festival Opera. Opera Holland Park has been omitted because it only recently became a separate organisation. Previously it had been part of the Royal Borough of Kensington and Chelsea, and as such did not produce published accounts. Buxton Festival Opera is not included for two reasons. There is a lack of detailed disclosure in </w:t>
      </w:r>
      <w:r w:rsidR="009544A3">
        <w:rPr>
          <w:bCs/>
        </w:rPr>
        <w:t xml:space="preserve">some of </w:t>
      </w:r>
      <w:r>
        <w:rPr>
          <w:bCs/>
        </w:rPr>
        <w:t>its published accounts</w:t>
      </w:r>
      <w:r w:rsidR="00AF2880">
        <w:rPr>
          <w:bCs/>
        </w:rPr>
        <w:t>. M</w:t>
      </w:r>
      <w:r>
        <w:rPr>
          <w:bCs/>
        </w:rPr>
        <w:t xml:space="preserve">ore importantly, the Festival is not only an opera festival, but also a literary festival. Even the music side of operations is multifaceted, so not including it within the sample of largest companies </w:t>
      </w:r>
      <w:r w:rsidR="006B0647">
        <w:rPr>
          <w:bCs/>
        </w:rPr>
        <w:t>is</w:t>
      </w:r>
      <w:r>
        <w:rPr>
          <w:bCs/>
        </w:rPr>
        <w:t xml:space="preserve"> an acceptable omission.</w:t>
      </w:r>
    </w:p>
    <w:p w14:paraId="1D11EB97" w14:textId="053B74B3" w:rsidR="009164A4" w:rsidRDefault="009164A4" w:rsidP="00CC2EA1">
      <w:pPr>
        <w:tabs>
          <w:tab w:val="left" w:pos="851"/>
          <w:tab w:val="left" w:pos="1701"/>
          <w:tab w:val="left" w:pos="6804"/>
          <w:tab w:val="right" w:pos="8222"/>
          <w:tab w:val="right" w:pos="8931"/>
        </w:tabs>
        <w:spacing w:line="480" w:lineRule="auto"/>
        <w:jc w:val="both"/>
        <w:outlineLvl w:val="0"/>
        <w:rPr>
          <w:bCs/>
        </w:rPr>
      </w:pPr>
    </w:p>
    <w:p w14:paraId="54F8B704" w14:textId="77777777" w:rsidR="00C57655" w:rsidRDefault="00C57655" w:rsidP="00CC2EA1">
      <w:pPr>
        <w:tabs>
          <w:tab w:val="left" w:pos="851"/>
          <w:tab w:val="left" w:pos="1701"/>
          <w:tab w:val="left" w:pos="6804"/>
          <w:tab w:val="right" w:pos="8222"/>
          <w:tab w:val="right" w:pos="8931"/>
        </w:tabs>
        <w:spacing w:line="480" w:lineRule="auto"/>
        <w:jc w:val="both"/>
        <w:outlineLvl w:val="0"/>
        <w:rPr>
          <w:bCs/>
        </w:rPr>
      </w:pPr>
    </w:p>
    <w:p w14:paraId="1783E834" w14:textId="04525AC8" w:rsidR="00662D0E" w:rsidRPr="00662D0E" w:rsidRDefault="00D9174C" w:rsidP="00CC2EA1">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3</w:t>
      </w:r>
      <w:r w:rsidR="00662D0E">
        <w:rPr>
          <w:b/>
          <w:color w:val="00B050"/>
        </w:rPr>
        <w:t>.3.2</w:t>
      </w:r>
      <w:r w:rsidR="00662D0E" w:rsidRPr="00114914">
        <w:rPr>
          <w:b/>
          <w:color w:val="00B050"/>
        </w:rPr>
        <w:tab/>
      </w:r>
      <w:r w:rsidR="00662D0E">
        <w:rPr>
          <w:b/>
          <w:color w:val="00B050"/>
        </w:rPr>
        <w:t>Analytical approach</w:t>
      </w:r>
    </w:p>
    <w:p w14:paraId="1ACED4D5" w14:textId="79B96AAB" w:rsidR="009164A4" w:rsidRPr="009164A4" w:rsidRDefault="009164A4" w:rsidP="00CC2EA1">
      <w:pPr>
        <w:tabs>
          <w:tab w:val="left" w:pos="851"/>
          <w:tab w:val="left" w:pos="1701"/>
          <w:tab w:val="left" w:pos="6804"/>
          <w:tab w:val="right" w:pos="8222"/>
          <w:tab w:val="right" w:pos="8931"/>
        </w:tabs>
        <w:spacing w:line="480" w:lineRule="auto"/>
        <w:jc w:val="both"/>
        <w:outlineLvl w:val="0"/>
        <w:rPr>
          <w:bCs/>
          <w:color w:val="121212"/>
        </w:rPr>
      </w:pPr>
      <w:r>
        <w:rPr>
          <w:bCs/>
          <w:color w:val="121212"/>
        </w:rPr>
        <w:t>The general approach of this research will be graphical. The economic and political data will be plotted on graphs to display trends. Where necessary</w:t>
      </w:r>
      <w:r w:rsidR="005E0E0B">
        <w:rPr>
          <w:bCs/>
          <w:color w:val="121212"/>
        </w:rPr>
        <w:t>,</w:t>
      </w:r>
      <w:r>
        <w:rPr>
          <w:bCs/>
          <w:color w:val="121212"/>
        </w:rPr>
        <w:t xml:space="preserve"> figures will be adjusted for inflation, and combinations of variables and potential time lags will be considered.</w:t>
      </w:r>
      <w:r w:rsidR="00217720">
        <w:rPr>
          <w:bCs/>
          <w:color w:val="121212"/>
        </w:rPr>
        <w:t xml:space="preserve"> If there are factors that appear to </w:t>
      </w:r>
      <w:r w:rsidR="005F279A">
        <w:rPr>
          <w:bCs/>
          <w:color w:val="121212"/>
        </w:rPr>
        <w:t xml:space="preserve">cause </w:t>
      </w:r>
      <w:r w:rsidR="00217720">
        <w:rPr>
          <w:bCs/>
          <w:color w:val="121212"/>
        </w:rPr>
        <w:t>fundraising results, correlation coefficients will be calculated and lines of best fi</w:t>
      </w:r>
      <w:r w:rsidR="00C56FC1">
        <w:rPr>
          <w:bCs/>
          <w:color w:val="121212"/>
        </w:rPr>
        <w:t>t</w:t>
      </w:r>
      <w:r w:rsidR="00217720">
        <w:rPr>
          <w:bCs/>
          <w:color w:val="121212"/>
        </w:rPr>
        <w:t xml:space="preserve"> produced.</w:t>
      </w:r>
    </w:p>
    <w:p w14:paraId="644F1498" w14:textId="77777777" w:rsidR="00CC1804" w:rsidRPr="007D5AD0" w:rsidRDefault="00CC1804" w:rsidP="007D5AD0">
      <w:pPr>
        <w:tabs>
          <w:tab w:val="left" w:pos="851"/>
          <w:tab w:val="left" w:pos="1701"/>
          <w:tab w:val="left" w:pos="6804"/>
          <w:tab w:val="right" w:pos="8222"/>
          <w:tab w:val="right" w:pos="8931"/>
        </w:tabs>
        <w:spacing w:line="480" w:lineRule="auto"/>
        <w:outlineLvl w:val="0"/>
        <w:rPr>
          <w:b/>
        </w:rPr>
      </w:pPr>
    </w:p>
    <w:p w14:paraId="48D92D3F" w14:textId="27D8BD25"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3</w:t>
      </w:r>
      <w:r w:rsidR="007D5AD0" w:rsidRPr="003D5A49">
        <w:rPr>
          <w:b/>
          <w:color w:val="0070C0"/>
        </w:rPr>
        <w:t>.</w:t>
      </w:r>
      <w:r w:rsidR="003F7756">
        <w:rPr>
          <w:b/>
          <w:color w:val="0070C0"/>
        </w:rPr>
        <w:t>4</w:t>
      </w:r>
      <w:r w:rsidR="007D5AD0" w:rsidRPr="003D5A49">
        <w:rPr>
          <w:b/>
          <w:color w:val="0070C0"/>
        </w:rPr>
        <w:tab/>
      </w:r>
      <w:r w:rsidR="007D5AD0">
        <w:rPr>
          <w:b/>
          <w:color w:val="0070C0"/>
        </w:rPr>
        <w:t>Factor data</w:t>
      </w:r>
    </w:p>
    <w:p w14:paraId="73AB3AC3" w14:textId="4ACBD464" w:rsidR="00114914" w:rsidRDefault="00114914" w:rsidP="00114914">
      <w:pPr>
        <w:tabs>
          <w:tab w:val="left" w:pos="851"/>
          <w:tab w:val="left" w:pos="1701"/>
          <w:tab w:val="left" w:pos="6804"/>
          <w:tab w:val="right" w:pos="8222"/>
          <w:tab w:val="right" w:pos="8931"/>
        </w:tabs>
        <w:spacing w:line="480" w:lineRule="auto"/>
        <w:jc w:val="both"/>
        <w:outlineLvl w:val="0"/>
        <w:rPr>
          <w:bCs/>
        </w:rPr>
      </w:pPr>
      <w:r>
        <w:rPr>
          <w:bCs/>
        </w:rPr>
        <w:t xml:space="preserve">The </w:t>
      </w:r>
      <w:r w:rsidR="00B76A87">
        <w:rPr>
          <w:bCs/>
        </w:rPr>
        <w:t>research</w:t>
      </w:r>
      <w:r>
        <w:rPr>
          <w:bCs/>
        </w:rPr>
        <w:t xml:space="preserve"> aims to consider the effect of </w:t>
      </w:r>
      <w:r w:rsidR="00B76A87">
        <w:rPr>
          <w:bCs/>
        </w:rPr>
        <w:t xml:space="preserve">political </w:t>
      </w:r>
      <w:r w:rsidR="00E92414">
        <w:rPr>
          <w:bCs/>
        </w:rPr>
        <w:t xml:space="preserve">and </w:t>
      </w:r>
      <w:r w:rsidR="00B76A87">
        <w:rPr>
          <w:bCs/>
        </w:rPr>
        <w:t xml:space="preserve">economic </w:t>
      </w:r>
      <w:r>
        <w:rPr>
          <w:bCs/>
        </w:rPr>
        <w:t xml:space="preserve">factors on fundraising, and data </w:t>
      </w:r>
      <w:r w:rsidR="00B76A87">
        <w:rPr>
          <w:bCs/>
        </w:rPr>
        <w:t xml:space="preserve">about these conditions </w:t>
      </w:r>
      <w:r w:rsidR="00BB3D7D">
        <w:rPr>
          <w:bCs/>
        </w:rPr>
        <w:t>ha</w:t>
      </w:r>
      <w:r w:rsidR="00B56F17">
        <w:rPr>
          <w:bCs/>
        </w:rPr>
        <w:t>ve</w:t>
      </w:r>
      <w:r w:rsidR="00BB3D7D">
        <w:rPr>
          <w:bCs/>
        </w:rPr>
        <w:t xml:space="preserve"> been compiled </w:t>
      </w:r>
      <w:r w:rsidR="00B76A87">
        <w:rPr>
          <w:bCs/>
        </w:rPr>
        <w:t>to compare to the fundraising results.</w:t>
      </w:r>
    </w:p>
    <w:p w14:paraId="50882C12" w14:textId="130F9F29" w:rsidR="00B76A87" w:rsidRDefault="00B76A87" w:rsidP="00114914">
      <w:pPr>
        <w:tabs>
          <w:tab w:val="left" w:pos="851"/>
          <w:tab w:val="left" w:pos="1701"/>
          <w:tab w:val="left" w:pos="6804"/>
          <w:tab w:val="right" w:pos="8222"/>
          <w:tab w:val="right" w:pos="8931"/>
        </w:tabs>
        <w:spacing w:line="480" w:lineRule="auto"/>
        <w:jc w:val="both"/>
        <w:outlineLvl w:val="0"/>
        <w:rPr>
          <w:bCs/>
        </w:rPr>
      </w:pPr>
    </w:p>
    <w:p w14:paraId="3C271195" w14:textId="777A5FDD" w:rsidR="00CE6055" w:rsidRPr="00CE6055" w:rsidRDefault="00D9174C" w:rsidP="00B76A87">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CE6055" w:rsidRPr="00CE6055">
        <w:rPr>
          <w:b/>
          <w:color w:val="00B050"/>
        </w:rPr>
        <w:t>.</w:t>
      </w:r>
      <w:r w:rsidR="003F7756">
        <w:rPr>
          <w:b/>
          <w:color w:val="00B050"/>
        </w:rPr>
        <w:t>4</w:t>
      </w:r>
      <w:r w:rsidR="00CE6055" w:rsidRPr="00CE6055">
        <w:rPr>
          <w:b/>
          <w:color w:val="00B050"/>
        </w:rPr>
        <w:t>.1</w:t>
      </w:r>
      <w:r w:rsidR="00CE6055" w:rsidRPr="00CE6055">
        <w:rPr>
          <w:b/>
          <w:color w:val="00B050"/>
        </w:rPr>
        <w:tab/>
        <w:t>Political data</w:t>
      </w:r>
    </w:p>
    <w:p w14:paraId="2840989F" w14:textId="247AC509" w:rsidR="00CE6055" w:rsidRDefault="00B76A87" w:rsidP="00B76A87">
      <w:pPr>
        <w:tabs>
          <w:tab w:val="left" w:pos="851"/>
          <w:tab w:val="left" w:pos="1701"/>
          <w:tab w:val="left" w:pos="6804"/>
          <w:tab w:val="right" w:pos="8222"/>
          <w:tab w:val="right" w:pos="8931"/>
        </w:tabs>
        <w:spacing w:line="480" w:lineRule="auto"/>
        <w:jc w:val="both"/>
        <w:outlineLvl w:val="0"/>
        <w:rPr>
          <w:bCs/>
        </w:rPr>
      </w:pPr>
      <w:r>
        <w:rPr>
          <w:bCs/>
        </w:rPr>
        <w:t xml:space="preserve">The chief item of political data is the governing UK party. This is a relatively simple task, and with </w:t>
      </w:r>
      <w:r w:rsidR="008B7B79">
        <w:rPr>
          <w:bCs/>
        </w:rPr>
        <w:t xml:space="preserve">all the general elections in the 22-year period taking place in </w:t>
      </w:r>
      <w:r w:rsidR="00737664">
        <w:rPr>
          <w:bCs/>
        </w:rPr>
        <w:t xml:space="preserve">May or </w:t>
      </w:r>
      <w:r w:rsidR="008B7B79">
        <w:rPr>
          <w:bCs/>
        </w:rPr>
        <w:t>June</w:t>
      </w:r>
      <w:r w:rsidR="00AA4BE0">
        <w:rPr>
          <w:bCs/>
        </w:rPr>
        <w:t>,</w:t>
      </w:r>
      <w:r w:rsidR="008B7B79">
        <w:rPr>
          <w:bCs/>
        </w:rPr>
        <w:t xml:space="preserve"> and the inevitable delay in actioning policies, it is </w:t>
      </w:r>
      <w:r w:rsidR="00BB3D7D">
        <w:rPr>
          <w:bCs/>
        </w:rPr>
        <w:t>not unreasonable</w:t>
      </w:r>
      <w:r w:rsidR="008B7B79">
        <w:rPr>
          <w:bCs/>
        </w:rPr>
        <w:t xml:space="preserve"> to suggest that a new government’s spending policy will be actioned from January of the year after an election.</w:t>
      </w:r>
    </w:p>
    <w:p w14:paraId="3718AD29" w14:textId="77777777" w:rsidR="007961B4" w:rsidRDefault="007961B4" w:rsidP="00B76A87">
      <w:pPr>
        <w:tabs>
          <w:tab w:val="left" w:pos="851"/>
          <w:tab w:val="left" w:pos="1701"/>
          <w:tab w:val="left" w:pos="6804"/>
          <w:tab w:val="right" w:pos="8222"/>
          <w:tab w:val="right" w:pos="8931"/>
        </w:tabs>
        <w:spacing w:line="480" w:lineRule="auto"/>
        <w:jc w:val="both"/>
        <w:outlineLvl w:val="0"/>
        <w:rPr>
          <w:bCs/>
        </w:rPr>
      </w:pPr>
    </w:p>
    <w:p w14:paraId="12546A80" w14:textId="3AF467A1" w:rsidR="008B7B79" w:rsidRDefault="008B7B79" w:rsidP="00B76A87">
      <w:pPr>
        <w:tabs>
          <w:tab w:val="left" w:pos="851"/>
          <w:tab w:val="left" w:pos="1701"/>
          <w:tab w:val="left" w:pos="6804"/>
          <w:tab w:val="right" w:pos="8222"/>
          <w:tab w:val="right" w:pos="8931"/>
        </w:tabs>
        <w:spacing w:line="480" w:lineRule="auto"/>
        <w:jc w:val="both"/>
        <w:outlineLvl w:val="0"/>
        <w:rPr>
          <w:bCs/>
        </w:rPr>
      </w:pPr>
      <w:r>
        <w:rPr>
          <w:bCs/>
        </w:rPr>
        <w:t xml:space="preserve">There is also the matter of devolution to consider. Arts funding is undertaken by </w:t>
      </w:r>
      <w:r w:rsidR="00BB3D7D">
        <w:rPr>
          <w:bCs/>
        </w:rPr>
        <w:t xml:space="preserve">Westminster and the </w:t>
      </w:r>
      <w:r>
        <w:rPr>
          <w:bCs/>
        </w:rPr>
        <w:t>devolved governments</w:t>
      </w:r>
      <w:r w:rsidR="005F279A">
        <w:rPr>
          <w:bCs/>
        </w:rPr>
        <w:t xml:space="preserve">, </w:t>
      </w:r>
      <w:r>
        <w:rPr>
          <w:bCs/>
        </w:rPr>
        <w:t>so the governing parties of the Scottish and Welsh parliaments need to be considered.</w:t>
      </w:r>
      <w:r w:rsidR="00CE6055">
        <w:rPr>
          <w:bCs/>
        </w:rPr>
        <w:t xml:space="preserve"> Northern Ireland has not been included in the research data due to complications that arise when considering this part of the UK opera sector. </w:t>
      </w:r>
      <w:r w:rsidR="005F279A">
        <w:rPr>
          <w:bCs/>
        </w:rPr>
        <w:t xml:space="preserve">The region’s main opera company, </w:t>
      </w:r>
      <w:r w:rsidR="00CE6055">
        <w:rPr>
          <w:bCs/>
        </w:rPr>
        <w:t>Northern Ireland Opera</w:t>
      </w:r>
      <w:r w:rsidR="005F279A">
        <w:rPr>
          <w:bCs/>
        </w:rPr>
        <w:t>,</w:t>
      </w:r>
      <w:r w:rsidR="00CE6055">
        <w:rPr>
          <w:bCs/>
        </w:rPr>
        <w:t xml:space="preserve"> was only founded in 2010, making it difficult to include in the figures for </w:t>
      </w:r>
      <w:r w:rsidR="00BB3D7D">
        <w:rPr>
          <w:bCs/>
        </w:rPr>
        <w:t xml:space="preserve">the 22-year </w:t>
      </w:r>
      <w:r w:rsidR="00CE6055">
        <w:rPr>
          <w:bCs/>
        </w:rPr>
        <w:t>period</w:t>
      </w:r>
      <w:r w:rsidR="00BB3D7D">
        <w:rPr>
          <w:bCs/>
        </w:rPr>
        <w:t xml:space="preserve"> under review</w:t>
      </w:r>
      <w:r w:rsidR="00CE6055">
        <w:rPr>
          <w:bCs/>
        </w:rPr>
        <w:t xml:space="preserve">. Moreover, the funding for this company comes both from the Arts Council of Northern Ireland and from the Republic of Ireland due to the cross-border nature of the enterprise. The Arts Council of Northern Ireland </w:t>
      </w:r>
      <w:r w:rsidR="00CE6055">
        <w:rPr>
          <w:bCs/>
        </w:rPr>
        <w:lastRenderedPageBreak/>
        <w:t>(2018) shows a government grant of £11m, which compared to the combined grant of £5</w:t>
      </w:r>
      <w:r w:rsidR="005F279A">
        <w:rPr>
          <w:bCs/>
        </w:rPr>
        <w:t>97</w:t>
      </w:r>
      <w:r w:rsidR="00CE6055">
        <w:rPr>
          <w:bCs/>
        </w:rPr>
        <w:t xml:space="preserve">m in the rest of the UK amounts to 2%. As a result, it </w:t>
      </w:r>
      <w:r w:rsidR="001959DB">
        <w:rPr>
          <w:bCs/>
        </w:rPr>
        <w:t xml:space="preserve">is </w:t>
      </w:r>
      <w:r w:rsidR="009544A3">
        <w:rPr>
          <w:bCs/>
        </w:rPr>
        <w:t xml:space="preserve">statistically </w:t>
      </w:r>
      <w:r w:rsidR="00CE6055">
        <w:rPr>
          <w:bCs/>
        </w:rPr>
        <w:t>acceptable not to include Northern Ireland’s data in this research.</w:t>
      </w:r>
    </w:p>
    <w:p w14:paraId="51070B85" w14:textId="77777777" w:rsidR="007961B4" w:rsidRDefault="007961B4" w:rsidP="00B76A87">
      <w:pPr>
        <w:tabs>
          <w:tab w:val="left" w:pos="851"/>
          <w:tab w:val="left" w:pos="1701"/>
          <w:tab w:val="left" w:pos="6804"/>
          <w:tab w:val="right" w:pos="8222"/>
          <w:tab w:val="right" w:pos="8931"/>
        </w:tabs>
        <w:spacing w:line="480" w:lineRule="auto"/>
        <w:jc w:val="both"/>
        <w:outlineLvl w:val="0"/>
        <w:rPr>
          <w:bCs/>
        </w:rPr>
      </w:pPr>
    </w:p>
    <w:p w14:paraId="4A7D5AC7" w14:textId="5CDF3AE5" w:rsidR="00CE6055" w:rsidRPr="00CE6055" w:rsidRDefault="00D9174C" w:rsidP="00CE6055">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CE6055" w:rsidRPr="00CE6055">
        <w:rPr>
          <w:b/>
          <w:color w:val="00B050"/>
        </w:rPr>
        <w:t>.</w:t>
      </w:r>
      <w:r w:rsidR="003F7756">
        <w:rPr>
          <w:b/>
          <w:color w:val="00B050"/>
        </w:rPr>
        <w:t>4</w:t>
      </w:r>
      <w:r w:rsidR="00CE6055" w:rsidRPr="00CE6055">
        <w:rPr>
          <w:b/>
          <w:color w:val="00B050"/>
        </w:rPr>
        <w:t>.</w:t>
      </w:r>
      <w:r w:rsidR="00CE6055">
        <w:rPr>
          <w:b/>
          <w:color w:val="00B050"/>
        </w:rPr>
        <w:t>2</w:t>
      </w:r>
      <w:r w:rsidR="00CE6055" w:rsidRPr="00CE6055">
        <w:rPr>
          <w:b/>
          <w:color w:val="00B050"/>
        </w:rPr>
        <w:tab/>
      </w:r>
      <w:r w:rsidR="00CE6055">
        <w:rPr>
          <w:b/>
          <w:color w:val="00B050"/>
        </w:rPr>
        <w:t>Economic</w:t>
      </w:r>
      <w:r w:rsidR="00CE6055" w:rsidRPr="00CE6055">
        <w:rPr>
          <w:b/>
          <w:color w:val="00B050"/>
        </w:rPr>
        <w:t xml:space="preserve"> data</w:t>
      </w:r>
    </w:p>
    <w:p w14:paraId="22614B76" w14:textId="290547D3" w:rsidR="00D353CF" w:rsidRDefault="00D353CF" w:rsidP="00B76A87">
      <w:pPr>
        <w:tabs>
          <w:tab w:val="left" w:pos="851"/>
          <w:tab w:val="left" w:pos="1701"/>
          <w:tab w:val="left" w:pos="6804"/>
          <w:tab w:val="right" w:pos="8222"/>
          <w:tab w:val="right" w:pos="8931"/>
        </w:tabs>
        <w:spacing w:line="480" w:lineRule="auto"/>
        <w:jc w:val="both"/>
        <w:outlineLvl w:val="0"/>
        <w:rPr>
          <w:bCs/>
        </w:rPr>
      </w:pPr>
      <w:r>
        <w:rPr>
          <w:bCs/>
        </w:rPr>
        <w:t xml:space="preserve">One of the most important economic data sets for considering financial results over such a long period is a measure of inflation. There are various ways in which this can be </w:t>
      </w:r>
      <w:r w:rsidR="00BB3D7D">
        <w:rPr>
          <w:bCs/>
        </w:rPr>
        <w:t>achieved</w:t>
      </w:r>
      <w:r>
        <w:rPr>
          <w:bCs/>
        </w:rPr>
        <w:t>; this report uses the Retail Price Index (RPI) because of its reliability and widespread use. RPI figures are available from the Office of National Statistics in the form of monthly annualised figures. These have been average</w:t>
      </w:r>
      <w:r w:rsidR="00AA7EEE">
        <w:rPr>
          <w:bCs/>
        </w:rPr>
        <w:t>d</w:t>
      </w:r>
      <w:r>
        <w:rPr>
          <w:bCs/>
        </w:rPr>
        <w:t xml:space="preserve"> to provide </w:t>
      </w:r>
      <w:proofErr w:type="gramStart"/>
      <w:r>
        <w:rPr>
          <w:bCs/>
        </w:rPr>
        <w:t>an</w:t>
      </w:r>
      <w:proofErr w:type="gramEnd"/>
      <w:r>
        <w:rPr>
          <w:bCs/>
        </w:rPr>
        <w:t xml:space="preserve"> </w:t>
      </w:r>
      <w:r w:rsidR="00556E96">
        <w:rPr>
          <w:bCs/>
        </w:rPr>
        <w:t>mean</w:t>
      </w:r>
      <w:r w:rsidR="0038762B">
        <w:rPr>
          <w:bCs/>
        </w:rPr>
        <w:t xml:space="preserve"> </w:t>
      </w:r>
      <w:r>
        <w:rPr>
          <w:bCs/>
        </w:rPr>
        <w:t>annual inflation figure for each year (</w:t>
      </w:r>
      <w:r w:rsidR="008A0CD9">
        <w:rPr>
          <w:bCs/>
        </w:rPr>
        <w:t>appendix 6.</w:t>
      </w:r>
      <w:r>
        <w:rPr>
          <w:bCs/>
        </w:rPr>
        <w:t>1). RPI has then been used to adjust some of the historic financial figures to their 2017 real terms value. This enables an analysis of how non-inflationary factors (e. g. governing party and unemployment rate) have affected fundraising results</w:t>
      </w:r>
      <w:r w:rsidR="000E5604">
        <w:rPr>
          <w:bCs/>
        </w:rPr>
        <w:t>.</w:t>
      </w:r>
    </w:p>
    <w:p w14:paraId="03D07C63" w14:textId="70408494" w:rsidR="00D353CF" w:rsidRDefault="00D353CF" w:rsidP="00B76A87">
      <w:pPr>
        <w:tabs>
          <w:tab w:val="left" w:pos="851"/>
          <w:tab w:val="left" w:pos="1701"/>
          <w:tab w:val="left" w:pos="6804"/>
          <w:tab w:val="right" w:pos="8222"/>
          <w:tab w:val="right" w:pos="8931"/>
        </w:tabs>
        <w:spacing w:line="480" w:lineRule="auto"/>
        <w:jc w:val="both"/>
        <w:outlineLvl w:val="0"/>
        <w:rPr>
          <w:bCs/>
        </w:rPr>
      </w:pPr>
    </w:p>
    <w:p w14:paraId="4B34086F" w14:textId="71DE5905" w:rsidR="003817A5" w:rsidRDefault="00D353CF" w:rsidP="00B76A87">
      <w:pPr>
        <w:tabs>
          <w:tab w:val="left" w:pos="851"/>
          <w:tab w:val="left" w:pos="1701"/>
          <w:tab w:val="left" w:pos="6804"/>
          <w:tab w:val="right" w:pos="8222"/>
          <w:tab w:val="right" w:pos="8931"/>
        </w:tabs>
        <w:spacing w:line="480" w:lineRule="auto"/>
        <w:jc w:val="both"/>
        <w:outlineLvl w:val="0"/>
        <w:rPr>
          <w:bCs/>
        </w:rPr>
      </w:pPr>
      <w:r>
        <w:rPr>
          <w:bCs/>
        </w:rPr>
        <w:t xml:space="preserve">The UK’s net debt </w:t>
      </w:r>
      <w:r w:rsidR="003817A5">
        <w:rPr>
          <w:bCs/>
        </w:rPr>
        <w:t xml:space="preserve">and net cash requirement </w:t>
      </w:r>
      <w:r>
        <w:rPr>
          <w:bCs/>
        </w:rPr>
        <w:t>(</w:t>
      </w:r>
      <w:r w:rsidR="003817A5">
        <w:rPr>
          <w:bCs/>
        </w:rPr>
        <w:t xml:space="preserve">both </w:t>
      </w:r>
      <w:r>
        <w:rPr>
          <w:bCs/>
        </w:rPr>
        <w:t>excluding public sector banks)</w:t>
      </w:r>
      <w:r w:rsidR="003817A5">
        <w:rPr>
          <w:bCs/>
        </w:rPr>
        <w:t xml:space="preserve"> are </w:t>
      </w:r>
      <w:r>
        <w:rPr>
          <w:bCs/>
        </w:rPr>
        <w:t>also available from the Office of National Statistics</w:t>
      </w:r>
      <w:r w:rsidR="003817A5">
        <w:rPr>
          <w:bCs/>
        </w:rPr>
        <w:t xml:space="preserve"> as a </w:t>
      </w:r>
      <w:proofErr w:type="gramStart"/>
      <w:r w:rsidR="003817A5">
        <w:rPr>
          <w:bCs/>
        </w:rPr>
        <w:t>monthly figures</w:t>
      </w:r>
      <w:proofErr w:type="gramEnd"/>
      <w:r w:rsidR="003817A5">
        <w:rPr>
          <w:bCs/>
        </w:rPr>
        <w:t xml:space="preserve">. </w:t>
      </w:r>
      <w:r w:rsidR="00EE0CD2">
        <w:rPr>
          <w:bCs/>
        </w:rPr>
        <w:t>Means</w:t>
      </w:r>
      <w:r w:rsidR="003817A5">
        <w:rPr>
          <w:bCs/>
        </w:rPr>
        <w:t xml:space="preserve"> were taken from both sets of data to provide an average annual debt figure and an average cash requirement.</w:t>
      </w:r>
    </w:p>
    <w:p w14:paraId="05223198" w14:textId="77777777" w:rsidR="00CE61D8" w:rsidRDefault="00CE61D8" w:rsidP="00B76A87">
      <w:pPr>
        <w:tabs>
          <w:tab w:val="left" w:pos="851"/>
          <w:tab w:val="left" w:pos="1701"/>
          <w:tab w:val="left" w:pos="6804"/>
          <w:tab w:val="right" w:pos="8222"/>
          <w:tab w:val="right" w:pos="8931"/>
        </w:tabs>
        <w:spacing w:line="480" w:lineRule="auto"/>
        <w:jc w:val="both"/>
        <w:outlineLvl w:val="0"/>
        <w:rPr>
          <w:bCs/>
        </w:rPr>
      </w:pPr>
    </w:p>
    <w:p w14:paraId="573FBFD3" w14:textId="33342800" w:rsidR="003817A5" w:rsidRDefault="003817A5" w:rsidP="00B76A87">
      <w:pPr>
        <w:tabs>
          <w:tab w:val="left" w:pos="851"/>
          <w:tab w:val="left" w:pos="1701"/>
          <w:tab w:val="left" w:pos="6804"/>
          <w:tab w:val="right" w:pos="8222"/>
          <w:tab w:val="right" w:pos="8931"/>
        </w:tabs>
        <w:spacing w:line="480" w:lineRule="auto"/>
        <w:jc w:val="both"/>
        <w:outlineLvl w:val="0"/>
        <w:rPr>
          <w:bCs/>
        </w:rPr>
      </w:pPr>
      <w:r>
        <w:rPr>
          <w:bCs/>
        </w:rPr>
        <w:t xml:space="preserve">The gross domestic product (GDP) is presented by the Office of National Statistics as a quarterly figure. For each year, the four quarters </w:t>
      </w:r>
      <w:r w:rsidR="00BB3D7D">
        <w:rPr>
          <w:bCs/>
        </w:rPr>
        <w:t xml:space="preserve">were </w:t>
      </w:r>
      <w:r>
        <w:rPr>
          <w:bCs/>
        </w:rPr>
        <w:t>added together to provide an annual amount.</w:t>
      </w:r>
    </w:p>
    <w:p w14:paraId="702DE837" w14:textId="77777777" w:rsidR="003817A5" w:rsidRDefault="003817A5" w:rsidP="00B76A87">
      <w:pPr>
        <w:tabs>
          <w:tab w:val="left" w:pos="851"/>
          <w:tab w:val="left" w:pos="1701"/>
          <w:tab w:val="left" w:pos="6804"/>
          <w:tab w:val="right" w:pos="8222"/>
          <w:tab w:val="right" w:pos="8931"/>
        </w:tabs>
        <w:spacing w:line="480" w:lineRule="auto"/>
        <w:jc w:val="both"/>
        <w:outlineLvl w:val="0"/>
        <w:rPr>
          <w:bCs/>
        </w:rPr>
      </w:pPr>
    </w:p>
    <w:p w14:paraId="542174F5" w14:textId="2290C960" w:rsidR="00CE61D8" w:rsidRDefault="003817A5" w:rsidP="00CE61D8">
      <w:pPr>
        <w:tabs>
          <w:tab w:val="left" w:pos="851"/>
          <w:tab w:val="left" w:pos="1701"/>
          <w:tab w:val="left" w:pos="6804"/>
          <w:tab w:val="right" w:pos="8222"/>
          <w:tab w:val="right" w:pos="8931"/>
        </w:tabs>
        <w:spacing w:line="480" w:lineRule="auto"/>
        <w:jc w:val="both"/>
        <w:outlineLvl w:val="0"/>
        <w:rPr>
          <w:bCs/>
        </w:rPr>
      </w:pPr>
      <w:r>
        <w:rPr>
          <w:bCs/>
        </w:rPr>
        <w:t>The unemployment rate (for those aged 16 and over, seasonally adjusted) is available from the Office of National Statistics as a monthly percentage rate. These too were averaged to provide average annual unemployment rates.</w:t>
      </w:r>
      <w:r w:rsidR="00CE61D8">
        <w:rPr>
          <w:bCs/>
        </w:rPr>
        <w:br w:type="page"/>
      </w:r>
    </w:p>
    <w:p w14:paraId="0141A640" w14:textId="783A28BE" w:rsidR="003817A5" w:rsidRDefault="003817A5" w:rsidP="00B76A87">
      <w:pPr>
        <w:tabs>
          <w:tab w:val="left" w:pos="851"/>
          <w:tab w:val="left" w:pos="1701"/>
          <w:tab w:val="left" w:pos="6804"/>
          <w:tab w:val="right" w:pos="8222"/>
          <w:tab w:val="right" w:pos="8931"/>
        </w:tabs>
        <w:spacing w:line="480" w:lineRule="auto"/>
        <w:jc w:val="both"/>
        <w:outlineLvl w:val="0"/>
        <w:rPr>
          <w:bCs/>
        </w:rPr>
      </w:pPr>
      <w:r>
        <w:rPr>
          <w:bCs/>
        </w:rPr>
        <w:lastRenderedPageBreak/>
        <w:t>There are several methods of evaluati</w:t>
      </w:r>
      <w:r w:rsidR="00BB3D7D">
        <w:rPr>
          <w:bCs/>
        </w:rPr>
        <w:t>ng</w:t>
      </w:r>
      <w:r>
        <w:rPr>
          <w:bCs/>
        </w:rPr>
        <w:t xml:space="preserve"> the value of assets in the UK economy. </w:t>
      </w:r>
      <w:r w:rsidR="00AA7EEE">
        <w:rPr>
          <w:bCs/>
        </w:rPr>
        <w:t xml:space="preserve">For a stock market </w:t>
      </w:r>
      <w:proofErr w:type="gramStart"/>
      <w:r w:rsidR="00AA7EEE">
        <w:rPr>
          <w:bCs/>
        </w:rPr>
        <w:t>valuation</w:t>
      </w:r>
      <w:proofErr w:type="gramEnd"/>
      <w:r w:rsidR="00AA7EEE">
        <w:rPr>
          <w:bCs/>
        </w:rPr>
        <w:t xml:space="preserve"> the FTSE 100 index</w:t>
      </w:r>
      <w:r w:rsidR="00BB3D7D">
        <w:rPr>
          <w:bCs/>
        </w:rPr>
        <w:t xml:space="preserve"> was used</w:t>
      </w:r>
      <w:r w:rsidR="00AA7EEE">
        <w:rPr>
          <w:bCs/>
        </w:rPr>
        <w:t>. There are several ind</w:t>
      </w:r>
      <w:r w:rsidR="00C90942">
        <w:rPr>
          <w:bCs/>
        </w:rPr>
        <w:t>ic</w:t>
      </w:r>
      <w:r w:rsidR="00AA7EEE">
        <w:rPr>
          <w:bCs/>
        </w:rPr>
        <w:t xml:space="preserve">es, but the FTSE 100 is widely available and perceived by many observers to be a barometer of the climate </w:t>
      </w:r>
      <w:r w:rsidR="00734D7A">
        <w:rPr>
          <w:bCs/>
        </w:rPr>
        <w:t>of</w:t>
      </w:r>
      <w:r w:rsidR="00AA7EEE">
        <w:rPr>
          <w:bCs/>
        </w:rPr>
        <w:t xml:space="preserve"> the UK stock market. For this </w:t>
      </w:r>
      <w:r w:rsidR="009164A4">
        <w:rPr>
          <w:bCs/>
        </w:rPr>
        <w:t>reason,</w:t>
      </w:r>
      <w:r w:rsidR="00AA7EEE">
        <w:rPr>
          <w:bCs/>
        </w:rPr>
        <w:t xml:space="preserve"> it seems the most appropriate indicator as it represents not only asset value but </w:t>
      </w:r>
      <w:r w:rsidR="007F1ED9">
        <w:rPr>
          <w:bCs/>
        </w:rPr>
        <w:t xml:space="preserve">general </w:t>
      </w:r>
      <w:r w:rsidR="00AA7EEE">
        <w:rPr>
          <w:bCs/>
        </w:rPr>
        <w:t xml:space="preserve">investor </w:t>
      </w:r>
      <w:r w:rsidR="007F1ED9">
        <w:rPr>
          <w:bCs/>
        </w:rPr>
        <w:t>sentiment</w:t>
      </w:r>
      <w:r w:rsidR="00AA7EEE">
        <w:rPr>
          <w:bCs/>
        </w:rPr>
        <w:t>. Daily values for the FTSE 100 were taken from the London Stock Exchange as far back as was possible, and before that Yahoo Finance. The average value for the year was calculated from these figures.</w:t>
      </w:r>
    </w:p>
    <w:p w14:paraId="78E7466B" w14:textId="5B857C9E" w:rsidR="00AA7EEE" w:rsidRDefault="00AA7EEE" w:rsidP="00B76A87">
      <w:pPr>
        <w:tabs>
          <w:tab w:val="left" w:pos="851"/>
          <w:tab w:val="left" w:pos="1701"/>
          <w:tab w:val="left" w:pos="6804"/>
          <w:tab w:val="right" w:pos="8222"/>
          <w:tab w:val="right" w:pos="8931"/>
        </w:tabs>
        <w:spacing w:line="480" w:lineRule="auto"/>
        <w:jc w:val="both"/>
        <w:outlineLvl w:val="0"/>
        <w:rPr>
          <w:bCs/>
        </w:rPr>
      </w:pPr>
    </w:p>
    <w:p w14:paraId="255014D0" w14:textId="2C93BFEA" w:rsidR="003817A5" w:rsidRDefault="00AA7EEE" w:rsidP="00B76A87">
      <w:pPr>
        <w:tabs>
          <w:tab w:val="left" w:pos="851"/>
          <w:tab w:val="left" w:pos="1701"/>
          <w:tab w:val="left" w:pos="6804"/>
          <w:tab w:val="right" w:pos="8222"/>
          <w:tab w:val="right" w:pos="8931"/>
        </w:tabs>
        <w:spacing w:line="480" w:lineRule="auto"/>
        <w:jc w:val="both"/>
        <w:outlineLvl w:val="0"/>
        <w:rPr>
          <w:bCs/>
        </w:rPr>
      </w:pPr>
      <w:r>
        <w:rPr>
          <w:bCs/>
        </w:rPr>
        <w:t>Another key measure of asset value in the UK is the price of property. Monthly average house prices were obtained from the HM Land Registry via the UK government website. These were averaged to provide an average house price for each year.</w:t>
      </w:r>
    </w:p>
    <w:p w14:paraId="3B364A2D" w14:textId="77777777" w:rsidR="00AA7EEE" w:rsidRDefault="00AA7EEE" w:rsidP="00B76A87">
      <w:pPr>
        <w:tabs>
          <w:tab w:val="left" w:pos="851"/>
          <w:tab w:val="left" w:pos="1701"/>
          <w:tab w:val="left" w:pos="6804"/>
          <w:tab w:val="right" w:pos="8222"/>
          <w:tab w:val="right" w:pos="8931"/>
        </w:tabs>
        <w:spacing w:line="480" w:lineRule="auto"/>
        <w:jc w:val="both"/>
        <w:outlineLvl w:val="0"/>
        <w:rPr>
          <w:bCs/>
        </w:rPr>
      </w:pPr>
    </w:p>
    <w:p w14:paraId="0C12AA82" w14:textId="19146AAB" w:rsidR="00114914" w:rsidRDefault="00AA7EEE" w:rsidP="008A2CE2">
      <w:pPr>
        <w:tabs>
          <w:tab w:val="left" w:pos="851"/>
          <w:tab w:val="left" w:pos="1701"/>
          <w:tab w:val="left" w:pos="6804"/>
          <w:tab w:val="right" w:pos="8222"/>
          <w:tab w:val="right" w:pos="8931"/>
        </w:tabs>
        <w:spacing w:line="480" w:lineRule="auto"/>
        <w:jc w:val="both"/>
        <w:outlineLvl w:val="0"/>
        <w:rPr>
          <w:bCs/>
        </w:rPr>
      </w:pPr>
      <w:r>
        <w:rPr>
          <w:bCs/>
        </w:rPr>
        <w:t xml:space="preserve">The level of </w:t>
      </w:r>
      <w:r w:rsidR="008A2CE2">
        <w:rPr>
          <w:bCs/>
        </w:rPr>
        <w:t xml:space="preserve">market </w:t>
      </w:r>
      <w:r>
        <w:rPr>
          <w:bCs/>
        </w:rPr>
        <w:t xml:space="preserve">income was measured by </w:t>
      </w:r>
      <w:r w:rsidR="00BD115C">
        <w:rPr>
          <w:bCs/>
        </w:rPr>
        <w:t xml:space="preserve">obtaining the dividend yield of the FTSE 100 companies from the commercial data service CEIC. These were shown as monthly figures, so were averaged to provide </w:t>
      </w:r>
      <w:r w:rsidR="00F82BFA">
        <w:rPr>
          <w:bCs/>
        </w:rPr>
        <w:t>mean</w:t>
      </w:r>
      <w:r w:rsidR="00BD115C">
        <w:rPr>
          <w:bCs/>
        </w:rPr>
        <w:t xml:space="preserve"> annual dividend yields.</w:t>
      </w:r>
      <w:r w:rsidR="008A2CE2">
        <w:rPr>
          <w:bCs/>
        </w:rPr>
        <w:t xml:space="preserve"> The average UK annual household income was also used as a comparator, with the figures from the Office for National Statistics being adjusted to reflect a December year end.</w:t>
      </w:r>
    </w:p>
    <w:p w14:paraId="7730564E" w14:textId="77777777" w:rsidR="000E5604" w:rsidRPr="008A2CE2" w:rsidRDefault="000E5604" w:rsidP="008A2CE2">
      <w:pPr>
        <w:tabs>
          <w:tab w:val="left" w:pos="851"/>
          <w:tab w:val="left" w:pos="1701"/>
          <w:tab w:val="left" w:pos="6804"/>
          <w:tab w:val="right" w:pos="8222"/>
          <w:tab w:val="right" w:pos="8931"/>
        </w:tabs>
        <w:spacing w:line="480" w:lineRule="auto"/>
        <w:jc w:val="both"/>
        <w:outlineLvl w:val="0"/>
        <w:rPr>
          <w:bCs/>
        </w:rPr>
      </w:pPr>
    </w:p>
    <w:p w14:paraId="087B3C87" w14:textId="7D806CDB" w:rsidR="000D5DBA" w:rsidRPr="00114914" w:rsidRDefault="00D9174C" w:rsidP="000D5DBA">
      <w:pPr>
        <w:tabs>
          <w:tab w:val="left" w:pos="851"/>
          <w:tab w:val="left" w:pos="1701"/>
          <w:tab w:val="left" w:pos="6804"/>
          <w:tab w:val="right" w:pos="8222"/>
          <w:tab w:val="right" w:pos="8931"/>
        </w:tabs>
        <w:spacing w:line="480" w:lineRule="auto"/>
        <w:jc w:val="both"/>
        <w:outlineLvl w:val="0"/>
        <w:rPr>
          <w:b/>
          <w:bCs/>
          <w:color w:val="00B050"/>
        </w:rPr>
      </w:pPr>
      <w:r>
        <w:rPr>
          <w:b/>
          <w:color w:val="0070C0"/>
        </w:rPr>
        <w:t>3</w:t>
      </w:r>
      <w:r w:rsidR="007D5AD0">
        <w:rPr>
          <w:b/>
          <w:color w:val="0070C0"/>
        </w:rPr>
        <w:t>.</w:t>
      </w:r>
      <w:r w:rsidR="003F7756">
        <w:rPr>
          <w:b/>
          <w:color w:val="0070C0"/>
        </w:rPr>
        <w:t>5</w:t>
      </w:r>
      <w:r w:rsidR="007D5AD0">
        <w:rPr>
          <w:b/>
          <w:color w:val="0070C0"/>
        </w:rPr>
        <w:tab/>
        <w:t>Funding body data</w:t>
      </w:r>
      <w:r w:rsidR="000D5DBA" w:rsidRPr="000D5DBA">
        <w:rPr>
          <w:b/>
          <w:bCs/>
          <w:color w:val="00B050"/>
        </w:rPr>
        <w:t xml:space="preserve"> </w:t>
      </w:r>
    </w:p>
    <w:p w14:paraId="18CF8E45" w14:textId="052FFF6D" w:rsidR="00075940" w:rsidRDefault="00543C57" w:rsidP="00075940">
      <w:pPr>
        <w:tabs>
          <w:tab w:val="left" w:pos="851"/>
          <w:tab w:val="left" w:pos="1701"/>
          <w:tab w:val="left" w:pos="6804"/>
          <w:tab w:val="right" w:pos="8222"/>
          <w:tab w:val="right" w:pos="8931"/>
        </w:tabs>
        <w:spacing w:line="480" w:lineRule="auto"/>
        <w:jc w:val="both"/>
        <w:outlineLvl w:val="0"/>
        <w:rPr>
          <w:bCs/>
        </w:rPr>
      </w:pPr>
      <w:r>
        <w:rPr>
          <w:bCs/>
        </w:rPr>
        <w:t xml:space="preserve">This research includes funding figures from three of the four main </w:t>
      </w:r>
      <w:r w:rsidR="000D5DBA">
        <w:rPr>
          <w:bCs/>
        </w:rPr>
        <w:t xml:space="preserve">government </w:t>
      </w:r>
      <w:r w:rsidR="00075940">
        <w:rPr>
          <w:bCs/>
        </w:rPr>
        <w:t xml:space="preserve">arts </w:t>
      </w:r>
      <w:r w:rsidR="000D5DBA">
        <w:rPr>
          <w:bCs/>
        </w:rPr>
        <w:t>funding bodies in the UK: Arts Council England, The Arts Council of Wales</w:t>
      </w:r>
      <w:r>
        <w:rPr>
          <w:bCs/>
        </w:rPr>
        <w:t xml:space="preserve"> and </w:t>
      </w:r>
      <w:r w:rsidR="000D5DBA">
        <w:rPr>
          <w:bCs/>
        </w:rPr>
        <w:t>Creative Scotlan</w:t>
      </w:r>
      <w:r>
        <w:rPr>
          <w:bCs/>
        </w:rPr>
        <w:t>d</w:t>
      </w:r>
      <w:r w:rsidR="00075940">
        <w:rPr>
          <w:bCs/>
        </w:rPr>
        <w:t>.</w:t>
      </w:r>
      <w:r>
        <w:rPr>
          <w:bCs/>
        </w:rPr>
        <w:t xml:space="preserve"> In addition, it also includes amounts paid directly by the Scottish government to the </w:t>
      </w:r>
      <w:r w:rsidR="006473EA">
        <w:rPr>
          <w:bCs/>
        </w:rPr>
        <w:t>N</w:t>
      </w:r>
      <w:r>
        <w:rPr>
          <w:bCs/>
        </w:rPr>
        <w:t xml:space="preserve">ational </w:t>
      </w:r>
      <w:r w:rsidR="006473EA">
        <w:rPr>
          <w:bCs/>
        </w:rPr>
        <w:t>P</w:t>
      </w:r>
      <w:r>
        <w:rPr>
          <w:bCs/>
        </w:rPr>
        <w:t xml:space="preserve">erforming </w:t>
      </w:r>
      <w:r w:rsidR="006473EA">
        <w:rPr>
          <w:bCs/>
        </w:rPr>
        <w:t>C</w:t>
      </w:r>
      <w:r>
        <w:rPr>
          <w:bCs/>
        </w:rPr>
        <w:t>ompanies.</w:t>
      </w:r>
      <w:r w:rsidR="00075940">
        <w:rPr>
          <w:bCs/>
        </w:rPr>
        <w:t xml:space="preserve"> </w:t>
      </w:r>
    </w:p>
    <w:p w14:paraId="08B17030" w14:textId="77777777" w:rsidR="00075940" w:rsidRDefault="00075940" w:rsidP="00075940">
      <w:pPr>
        <w:tabs>
          <w:tab w:val="left" w:pos="851"/>
          <w:tab w:val="left" w:pos="1701"/>
          <w:tab w:val="left" w:pos="6804"/>
          <w:tab w:val="right" w:pos="8222"/>
          <w:tab w:val="right" w:pos="8931"/>
        </w:tabs>
        <w:spacing w:line="480" w:lineRule="auto"/>
        <w:jc w:val="both"/>
        <w:outlineLvl w:val="0"/>
        <w:rPr>
          <w:bCs/>
        </w:rPr>
      </w:pPr>
    </w:p>
    <w:p w14:paraId="44B495F3" w14:textId="01867325" w:rsidR="000D5DBA" w:rsidRDefault="00543C57" w:rsidP="003F7756">
      <w:pPr>
        <w:tabs>
          <w:tab w:val="left" w:pos="851"/>
          <w:tab w:val="left" w:pos="1701"/>
          <w:tab w:val="left" w:pos="6804"/>
          <w:tab w:val="right" w:pos="8222"/>
          <w:tab w:val="right" w:pos="8931"/>
        </w:tabs>
        <w:spacing w:line="480" w:lineRule="auto"/>
        <w:jc w:val="both"/>
        <w:outlineLvl w:val="0"/>
        <w:rPr>
          <w:bCs/>
        </w:rPr>
      </w:pPr>
      <w:r>
        <w:rPr>
          <w:bCs/>
        </w:rPr>
        <w:lastRenderedPageBreak/>
        <w:t xml:space="preserve">Each funding body produces an annual report which details the amounts received from the government and the amount received from the National Lottery. There is also an annual or biannual report from the Scottish government detailing the amounts paid directly to the </w:t>
      </w:r>
      <w:r w:rsidR="006473EA">
        <w:rPr>
          <w:bCs/>
        </w:rPr>
        <w:t>N</w:t>
      </w:r>
      <w:r>
        <w:rPr>
          <w:bCs/>
        </w:rPr>
        <w:t xml:space="preserve">ational </w:t>
      </w:r>
      <w:r w:rsidR="006473EA">
        <w:rPr>
          <w:bCs/>
        </w:rPr>
        <w:t>P</w:t>
      </w:r>
      <w:r>
        <w:rPr>
          <w:bCs/>
        </w:rPr>
        <w:t xml:space="preserve">erforming </w:t>
      </w:r>
      <w:r w:rsidR="006473EA">
        <w:rPr>
          <w:bCs/>
        </w:rPr>
        <w:t>C</w:t>
      </w:r>
      <w:r>
        <w:rPr>
          <w:bCs/>
        </w:rPr>
        <w:t xml:space="preserve">ompanies. </w:t>
      </w:r>
      <w:r w:rsidR="00BB3D7D">
        <w:rPr>
          <w:bCs/>
        </w:rPr>
        <w:t>All t</w:t>
      </w:r>
      <w:r>
        <w:rPr>
          <w:bCs/>
        </w:rPr>
        <w:t xml:space="preserve">hese figures </w:t>
      </w:r>
      <w:r w:rsidR="00BB3D7D">
        <w:rPr>
          <w:bCs/>
        </w:rPr>
        <w:t xml:space="preserve">were </w:t>
      </w:r>
      <w:r>
        <w:rPr>
          <w:bCs/>
        </w:rPr>
        <w:t>collated and adjusted to a December year end (</w:t>
      </w:r>
      <w:r w:rsidR="008A0CD9">
        <w:rPr>
          <w:bCs/>
        </w:rPr>
        <w:t>appendices 6.</w:t>
      </w:r>
      <w:r>
        <w:rPr>
          <w:bCs/>
        </w:rPr>
        <w:t>2-</w:t>
      </w:r>
      <w:r w:rsidR="00F943DF">
        <w:rPr>
          <w:bCs/>
        </w:rPr>
        <w:t>6</w:t>
      </w:r>
      <w:r>
        <w:rPr>
          <w:bCs/>
        </w:rPr>
        <w:t>.4).</w:t>
      </w:r>
    </w:p>
    <w:p w14:paraId="5943E75C" w14:textId="77777777" w:rsidR="007961B4" w:rsidRPr="003F7756" w:rsidRDefault="007961B4" w:rsidP="003F7756">
      <w:pPr>
        <w:tabs>
          <w:tab w:val="left" w:pos="851"/>
          <w:tab w:val="left" w:pos="1701"/>
          <w:tab w:val="left" w:pos="6804"/>
          <w:tab w:val="right" w:pos="8222"/>
          <w:tab w:val="right" w:pos="8931"/>
        </w:tabs>
        <w:spacing w:line="480" w:lineRule="auto"/>
        <w:jc w:val="both"/>
        <w:outlineLvl w:val="0"/>
        <w:rPr>
          <w:bCs/>
        </w:rPr>
      </w:pPr>
    </w:p>
    <w:p w14:paraId="2E3F8913" w14:textId="3451D001"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3</w:t>
      </w:r>
      <w:r w:rsidR="007D5AD0" w:rsidRPr="003D5A49">
        <w:rPr>
          <w:b/>
          <w:color w:val="0070C0"/>
        </w:rPr>
        <w:t>.</w:t>
      </w:r>
      <w:r w:rsidR="003F7756">
        <w:rPr>
          <w:b/>
          <w:color w:val="0070C0"/>
        </w:rPr>
        <w:t>6</w:t>
      </w:r>
      <w:r w:rsidR="007D5AD0" w:rsidRPr="003D5A49">
        <w:rPr>
          <w:b/>
          <w:color w:val="0070C0"/>
        </w:rPr>
        <w:tab/>
      </w:r>
      <w:r w:rsidR="007D5AD0">
        <w:rPr>
          <w:b/>
          <w:color w:val="0070C0"/>
        </w:rPr>
        <w:t>Company data</w:t>
      </w:r>
    </w:p>
    <w:p w14:paraId="5E0CF169" w14:textId="311E5343" w:rsidR="001C3BCD" w:rsidRDefault="009164A4" w:rsidP="00100791">
      <w:pPr>
        <w:tabs>
          <w:tab w:val="left" w:pos="851"/>
          <w:tab w:val="left" w:pos="1701"/>
          <w:tab w:val="left" w:pos="6804"/>
          <w:tab w:val="right" w:pos="8222"/>
          <w:tab w:val="right" w:pos="8931"/>
        </w:tabs>
        <w:spacing w:line="480" w:lineRule="auto"/>
        <w:jc w:val="both"/>
        <w:outlineLvl w:val="0"/>
        <w:rPr>
          <w:bCs/>
        </w:rPr>
      </w:pPr>
      <w:r>
        <w:rPr>
          <w:bCs/>
        </w:rPr>
        <w:t>For the twelve sample companies (</w:t>
      </w:r>
      <w:r w:rsidR="000A0839">
        <w:rPr>
          <w:bCs/>
        </w:rPr>
        <w:t>Royal Opera House</w:t>
      </w:r>
      <w:r>
        <w:rPr>
          <w:bCs/>
        </w:rPr>
        <w:t>,</w:t>
      </w:r>
      <w:r w:rsidR="000A0839">
        <w:rPr>
          <w:bCs/>
        </w:rPr>
        <w:t xml:space="preserve"> English National Opera</w:t>
      </w:r>
      <w:r>
        <w:rPr>
          <w:bCs/>
        </w:rPr>
        <w:t xml:space="preserve">, Glyndebourne, Opera North, </w:t>
      </w:r>
      <w:r w:rsidR="000A0839">
        <w:rPr>
          <w:bCs/>
        </w:rPr>
        <w:t>Welsh National Opera</w:t>
      </w:r>
      <w:r>
        <w:rPr>
          <w:bCs/>
        </w:rPr>
        <w:t>,</w:t>
      </w:r>
      <w:r w:rsidR="000A0839">
        <w:rPr>
          <w:bCs/>
        </w:rPr>
        <w:t xml:space="preserve"> Scottish Opera</w:t>
      </w:r>
      <w:r>
        <w:rPr>
          <w:bCs/>
        </w:rPr>
        <w:t xml:space="preserve">, </w:t>
      </w:r>
      <w:proofErr w:type="spellStart"/>
      <w:r>
        <w:rPr>
          <w:bCs/>
        </w:rPr>
        <w:t>Garsington</w:t>
      </w:r>
      <w:proofErr w:type="spellEnd"/>
      <w:r>
        <w:rPr>
          <w:bCs/>
        </w:rPr>
        <w:t xml:space="preserve"> Opera, Grange Park Opera, English Touring Opera, </w:t>
      </w:r>
      <w:proofErr w:type="spellStart"/>
      <w:r>
        <w:rPr>
          <w:bCs/>
        </w:rPr>
        <w:t>Longborough</w:t>
      </w:r>
      <w:proofErr w:type="spellEnd"/>
      <w:r>
        <w:rPr>
          <w:bCs/>
        </w:rPr>
        <w:t xml:space="preserve"> Festival Opera, Classical Opera and Birmingham Opera) d</w:t>
      </w:r>
      <w:r w:rsidR="00543C57">
        <w:rPr>
          <w:bCs/>
        </w:rPr>
        <w:t>etails of income split between earned and unearned is available in their annual accounts. The unearned income is generally split between amounts received from arts councils, lottery and other. Glyndebourne did not until recently provide details of art council funding. However, at the start of the period under review, Arts Council England included a list of every grant made in their annual report. A freedom of information request to Arts Council England provided details of grants made to Glyndebourne from 2010 onwards, which left just five years data unknown. For these years the Arts Council England grant was estimated to be the total unearned income for the Tour and education work. Given the funding model of the company this seemed appropriate, and the resulting figures were in line with other years</w:t>
      </w:r>
      <w:r w:rsidR="001C3BCD">
        <w:rPr>
          <w:bCs/>
        </w:rPr>
        <w:t>.</w:t>
      </w:r>
      <w:r w:rsidR="00E44AE1">
        <w:rPr>
          <w:bCs/>
        </w:rPr>
        <w:t xml:space="preserve"> </w:t>
      </w:r>
      <w:proofErr w:type="spellStart"/>
      <w:r w:rsidR="00E44AE1">
        <w:rPr>
          <w:bCs/>
        </w:rPr>
        <w:t>Garsington</w:t>
      </w:r>
      <w:proofErr w:type="spellEnd"/>
      <w:r w:rsidR="00E44AE1">
        <w:rPr>
          <w:bCs/>
        </w:rPr>
        <w:t xml:space="preserve"> Opera also do not publish Arts Council England grants, as they are relatively small, and so were obtained by a freedom of information request to the company.</w:t>
      </w:r>
    </w:p>
    <w:p w14:paraId="2ADB65AB" w14:textId="77777777" w:rsidR="00E44AE1" w:rsidRDefault="00E44AE1" w:rsidP="00100791">
      <w:pPr>
        <w:tabs>
          <w:tab w:val="left" w:pos="851"/>
          <w:tab w:val="left" w:pos="1701"/>
          <w:tab w:val="left" w:pos="6804"/>
          <w:tab w:val="right" w:pos="8222"/>
          <w:tab w:val="right" w:pos="8931"/>
        </w:tabs>
        <w:spacing w:line="480" w:lineRule="auto"/>
        <w:jc w:val="both"/>
        <w:outlineLvl w:val="0"/>
        <w:rPr>
          <w:bCs/>
        </w:rPr>
      </w:pPr>
    </w:p>
    <w:p w14:paraId="777E5546" w14:textId="4C402548" w:rsidR="00543C57" w:rsidRDefault="001C3BCD" w:rsidP="009164A4">
      <w:pPr>
        <w:tabs>
          <w:tab w:val="left" w:pos="851"/>
          <w:tab w:val="left" w:pos="1701"/>
          <w:tab w:val="left" w:pos="6804"/>
          <w:tab w:val="right" w:pos="8222"/>
          <w:tab w:val="right" w:pos="8931"/>
        </w:tabs>
        <w:spacing w:line="480" w:lineRule="auto"/>
        <w:jc w:val="both"/>
        <w:outlineLvl w:val="0"/>
        <w:rPr>
          <w:bCs/>
        </w:rPr>
      </w:pPr>
      <w:r>
        <w:rPr>
          <w:bCs/>
        </w:rPr>
        <w:t xml:space="preserve">Sponsorship has been included in unearned income in this research. </w:t>
      </w:r>
      <w:r w:rsidR="009164A4">
        <w:rPr>
          <w:bCs/>
        </w:rPr>
        <w:t xml:space="preserve">For </w:t>
      </w:r>
      <w:r>
        <w:rPr>
          <w:bCs/>
        </w:rPr>
        <w:t>Grange Park Opera</w:t>
      </w:r>
      <w:r w:rsidR="009164A4">
        <w:rPr>
          <w:bCs/>
        </w:rPr>
        <w:t xml:space="preserve">, sponsorship has sometimes been included with advertising, programmes and catering as part </w:t>
      </w:r>
      <w:r w:rsidR="009164A4">
        <w:rPr>
          <w:bCs/>
        </w:rPr>
        <w:lastRenderedPageBreak/>
        <w:t xml:space="preserve">of earned income. Where this is the case estimates of the split have been made based on previous year </w:t>
      </w:r>
      <w:r w:rsidR="0009025D">
        <w:rPr>
          <w:bCs/>
        </w:rPr>
        <w:t>ratios</w:t>
      </w:r>
      <w:r w:rsidR="009164A4">
        <w:rPr>
          <w:bCs/>
        </w:rPr>
        <w:t>.</w:t>
      </w:r>
    </w:p>
    <w:p w14:paraId="4B43E454" w14:textId="77777777" w:rsidR="001C3BCD" w:rsidRDefault="001C3BCD" w:rsidP="00100791">
      <w:pPr>
        <w:tabs>
          <w:tab w:val="left" w:pos="851"/>
          <w:tab w:val="left" w:pos="1701"/>
          <w:tab w:val="left" w:pos="6804"/>
          <w:tab w:val="right" w:pos="8222"/>
          <w:tab w:val="right" w:pos="8931"/>
        </w:tabs>
        <w:spacing w:line="480" w:lineRule="auto"/>
        <w:jc w:val="both"/>
        <w:outlineLvl w:val="0"/>
        <w:rPr>
          <w:bCs/>
        </w:rPr>
      </w:pPr>
    </w:p>
    <w:p w14:paraId="704DF72C" w14:textId="4BDEAF97" w:rsidR="000A0839" w:rsidRDefault="00100791" w:rsidP="00100791">
      <w:pPr>
        <w:tabs>
          <w:tab w:val="left" w:pos="851"/>
          <w:tab w:val="left" w:pos="1701"/>
          <w:tab w:val="left" w:pos="6804"/>
          <w:tab w:val="right" w:pos="8222"/>
          <w:tab w:val="right" w:pos="8931"/>
        </w:tabs>
        <w:spacing w:line="480" w:lineRule="auto"/>
        <w:jc w:val="both"/>
        <w:outlineLvl w:val="0"/>
        <w:rPr>
          <w:bCs/>
        </w:rPr>
      </w:pPr>
      <w:r>
        <w:rPr>
          <w:bCs/>
        </w:rPr>
        <w:t xml:space="preserve">As </w:t>
      </w:r>
      <w:r w:rsidR="00CE61D8">
        <w:rPr>
          <w:bCs/>
        </w:rPr>
        <w:t>with</w:t>
      </w:r>
      <w:r w:rsidR="008A2CE2">
        <w:rPr>
          <w:bCs/>
        </w:rPr>
        <w:t xml:space="preserve"> funding body information</w:t>
      </w:r>
      <w:r>
        <w:rPr>
          <w:bCs/>
        </w:rPr>
        <w:t xml:space="preserve">, </w:t>
      </w:r>
      <w:r w:rsidR="008A2CE2">
        <w:rPr>
          <w:bCs/>
        </w:rPr>
        <w:t xml:space="preserve">the </w:t>
      </w:r>
      <w:r>
        <w:rPr>
          <w:bCs/>
        </w:rPr>
        <w:t>o</w:t>
      </w:r>
      <w:r w:rsidR="000A0839">
        <w:rPr>
          <w:bCs/>
        </w:rPr>
        <w:t xml:space="preserve">pera company data </w:t>
      </w:r>
      <w:r w:rsidR="008A2CE2">
        <w:rPr>
          <w:bCs/>
        </w:rPr>
        <w:t xml:space="preserve">was </w:t>
      </w:r>
      <w:r w:rsidR="000A0839">
        <w:rPr>
          <w:bCs/>
        </w:rPr>
        <w:t xml:space="preserve">adjusted </w:t>
      </w:r>
      <w:r w:rsidR="001C3BCD">
        <w:rPr>
          <w:bCs/>
        </w:rPr>
        <w:t xml:space="preserve">to </w:t>
      </w:r>
      <w:r w:rsidR="000A0839">
        <w:rPr>
          <w:bCs/>
        </w:rPr>
        <w:t xml:space="preserve">a December year end, so that like-for-like comparisons can be </w:t>
      </w:r>
      <w:r w:rsidR="00A43476">
        <w:rPr>
          <w:bCs/>
        </w:rPr>
        <w:t>made,</w:t>
      </w:r>
      <w:r w:rsidR="000A0839">
        <w:rPr>
          <w:bCs/>
        </w:rPr>
        <w:t xml:space="preserve"> and the appropriate factors considered.</w:t>
      </w:r>
    </w:p>
    <w:p w14:paraId="794FEC51" w14:textId="77777777" w:rsidR="007961B4" w:rsidRDefault="007961B4" w:rsidP="006178D5">
      <w:pPr>
        <w:tabs>
          <w:tab w:val="left" w:pos="851"/>
          <w:tab w:val="left" w:pos="1701"/>
          <w:tab w:val="left" w:pos="6804"/>
          <w:tab w:val="right" w:pos="8222"/>
          <w:tab w:val="right" w:pos="8931"/>
        </w:tabs>
        <w:spacing w:line="480" w:lineRule="auto"/>
        <w:outlineLvl w:val="0"/>
        <w:rPr>
          <w:b/>
        </w:rPr>
      </w:pPr>
    </w:p>
    <w:p w14:paraId="344F5CCC" w14:textId="04A02ED6" w:rsidR="00A05442" w:rsidRDefault="00D9174C" w:rsidP="006178D5">
      <w:pPr>
        <w:tabs>
          <w:tab w:val="left" w:pos="851"/>
          <w:tab w:val="left" w:pos="1701"/>
          <w:tab w:val="left" w:pos="6804"/>
          <w:tab w:val="right" w:pos="8222"/>
          <w:tab w:val="right" w:pos="8931"/>
        </w:tabs>
        <w:spacing w:line="480" w:lineRule="auto"/>
        <w:outlineLvl w:val="0"/>
        <w:rPr>
          <w:b/>
          <w:color w:val="0070C0"/>
        </w:rPr>
      </w:pPr>
      <w:r>
        <w:rPr>
          <w:b/>
          <w:color w:val="0070C0"/>
        </w:rPr>
        <w:t>3</w:t>
      </w:r>
      <w:r w:rsidR="007D5AD0">
        <w:rPr>
          <w:b/>
          <w:color w:val="0070C0"/>
        </w:rPr>
        <w:t>.</w:t>
      </w:r>
      <w:r w:rsidR="003F7756">
        <w:rPr>
          <w:b/>
          <w:color w:val="0070C0"/>
        </w:rPr>
        <w:t>7</w:t>
      </w:r>
      <w:r w:rsidR="007D5AD0">
        <w:rPr>
          <w:b/>
          <w:color w:val="0070C0"/>
        </w:rPr>
        <w:tab/>
      </w:r>
      <w:r w:rsidR="00A05442">
        <w:rPr>
          <w:b/>
          <w:color w:val="0070C0"/>
        </w:rPr>
        <w:t xml:space="preserve">Limitations of approach </w:t>
      </w:r>
    </w:p>
    <w:p w14:paraId="7CD54C59" w14:textId="575D42A9" w:rsidR="00A43476" w:rsidRDefault="00A43476" w:rsidP="00A43476">
      <w:pPr>
        <w:tabs>
          <w:tab w:val="left" w:pos="851"/>
          <w:tab w:val="left" w:pos="1701"/>
          <w:tab w:val="left" w:pos="6804"/>
          <w:tab w:val="right" w:pos="8222"/>
          <w:tab w:val="right" w:pos="8931"/>
        </w:tabs>
        <w:spacing w:line="480" w:lineRule="auto"/>
        <w:jc w:val="both"/>
        <w:outlineLvl w:val="0"/>
        <w:rPr>
          <w:bCs/>
          <w:color w:val="121212"/>
        </w:rPr>
      </w:pPr>
      <w:r>
        <w:rPr>
          <w:bCs/>
          <w:color w:val="121212"/>
        </w:rPr>
        <w:t>The sample of opera companies included in this study comprises, to a great extent, the entire UK opera sector. However, there are inevitably some limitations in the approach of the research undertaken in this way.</w:t>
      </w:r>
    </w:p>
    <w:p w14:paraId="23F6F626" w14:textId="77777777" w:rsidR="00CC1804" w:rsidRDefault="00CC1804" w:rsidP="00A43476">
      <w:pPr>
        <w:tabs>
          <w:tab w:val="left" w:pos="851"/>
          <w:tab w:val="left" w:pos="1701"/>
          <w:tab w:val="left" w:pos="6804"/>
          <w:tab w:val="right" w:pos="8222"/>
          <w:tab w:val="right" w:pos="8931"/>
        </w:tabs>
        <w:spacing w:line="480" w:lineRule="auto"/>
        <w:jc w:val="both"/>
        <w:outlineLvl w:val="0"/>
        <w:rPr>
          <w:bCs/>
          <w:color w:val="121212"/>
        </w:rPr>
      </w:pPr>
    </w:p>
    <w:p w14:paraId="04F7C167" w14:textId="57EEA6E2" w:rsidR="00A43476" w:rsidRDefault="00D9174C" w:rsidP="00A43476">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A43476" w:rsidRPr="00114914">
        <w:rPr>
          <w:b/>
          <w:color w:val="00B050"/>
        </w:rPr>
        <w:t>.</w:t>
      </w:r>
      <w:r w:rsidR="003F7756">
        <w:rPr>
          <w:b/>
          <w:color w:val="00B050"/>
        </w:rPr>
        <w:t>7</w:t>
      </w:r>
      <w:r w:rsidR="00A43476" w:rsidRPr="00114914">
        <w:rPr>
          <w:b/>
          <w:color w:val="00B050"/>
        </w:rPr>
        <w:t>.</w:t>
      </w:r>
      <w:r w:rsidR="00A43476">
        <w:rPr>
          <w:b/>
          <w:color w:val="00B050"/>
        </w:rPr>
        <w:t>1</w:t>
      </w:r>
      <w:r w:rsidR="00A43476" w:rsidRPr="00114914">
        <w:rPr>
          <w:b/>
          <w:color w:val="00B050"/>
        </w:rPr>
        <w:tab/>
      </w:r>
      <w:r w:rsidR="00A43476">
        <w:rPr>
          <w:b/>
          <w:color w:val="00B050"/>
        </w:rPr>
        <w:t xml:space="preserve">Differences in </w:t>
      </w:r>
      <w:r w:rsidR="00CC1804">
        <w:rPr>
          <w:b/>
          <w:color w:val="00B050"/>
        </w:rPr>
        <w:t>accounting practices</w:t>
      </w:r>
    </w:p>
    <w:p w14:paraId="76E38197" w14:textId="635642A9" w:rsidR="00A43476" w:rsidRDefault="00CC1804" w:rsidP="00A43476">
      <w:pPr>
        <w:tabs>
          <w:tab w:val="left" w:pos="851"/>
          <w:tab w:val="left" w:pos="1701"/>
          <w:tab w:val="left" w:pos="6804"/>
          <w:tab w:val="right" w:pos="8222"/>
          <w:tab w:val="right" w:pos="8931"/>
        </w:tabs>
        <w:spacing w:line="480" w:lineRule="auto"/>
        <w:jc w:val="both"/>
        <w:outlineLvl w:val="0"/>
        <w:rPr>
          <w:bCs/>
          <w:color w:val="121212"/>
        </w:rPr>
      </w:pPr>
      <w:r>
        <w:rPr>
          <w:bCs/>
          <w:color w:val="121212"/>
        </w:rPr>
        <w:t xml:space="preserve">Differences in accounting practices </w:t>
      </w:r>
      <w:r w:rsidR="00A43476">
        <w:rPr>
          <w:bCs/>
          <w:color w:val="121212"/>
        </w:rPr>
        <w:t xml:space="preserve">between different companies </w:t>
      </w:r>
      <w:r>
        <w:rPr>
          <w:bCs/>
          <w:color w:val="121212"/>
        </w:rPr>
        <w:t xml:space="preserve">may </w:t>
      </w:r>
      <w:r w:rsidR="00A43476">
        <w:rPr>
          <w:bCs/>
          <w:color w:val="121212"/>
        </w:rPr>
        <w:t>make direct comparison difficult.</w:t>
      </w:r>
      <w:r>
        <w:rPr>
          <w:bCs/>
          <w:color w:val="121212"/>
        </w:rPr>
        <w:t xml:space="preserve"> An example of this is the degree to which funding is applied to the year of the project to which it relates. Some companies place funding into deferred income, only bringing it through the income and expenditure account when the related project occurs. Other companies register grants as soon as the decision to pay them is made.</w:t>
      </w:r>
    </w:p>
    <w:p w14:paraId="42504F9F" w14:textId="77777777" w:rsidR="00784A0C" w:rsidRDefault="00784A0C" w:rsidP="00A43476">
      <w:pPr>
        <w:tabs>
          <w:tab w:val="left" w:pos="851"/>
          <w:tab w:val="left" w:pos="1701"/>
          <w:tab w:val="left" w:pos="6804"/>
          <w:tab w:val="right" w:pos="8222"/>
          <w:tab w:val="right" w:pos="8931"/>
        </w:tabs>
        <w:spacing w:line="480" w:lineRule="auto"/>
        <w:jc w:val="both"/>
        <w:outlineLvl w:val="0"/>
        <w:rPr>
          <w:b/>
          <w:color w:val="00B050"/>
        </w:rPr>
      </w:pPr>
    </w:p>
    <w:p w14:paraId="4F4E00E1" w14:textId="7F0562EF" w:rsidR="00A43476" w:rsidRPr="00AA0DE1" w:rsidRDefault="00D9174C" w:rsidP="00A43476">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A43476" w:rsidRPr="00114914">
        <w:rPr>
          <w:b/>
          <w:color w:val="00B050"/>
        </w:rPr>
        <w:t>.</w:t>
      </w:r>
      <w:r w:rsidR="003F7756">
        <w:rPr>
          <w:b/>
          <w:color w:val="00B050"/>
        </w:rPr>
        <w:t>7</w:t>
      </w:r>
      <w:r w:rsidR="00A43476" w:rsidRPr="00114914">
        <w:rPr>
          <w:b/>
          <w:color w:val="00B050"/>
        </w:rPr>
        <w:t>.</w:t>
      </w:r>
      <w:r w:rsidR="00CC1804">
        <w:rPr>
          <w:b/>
          <w:color w:val="00B050"/>
        </w:rPr>
        <w:t>2</w:t>
      </w:r>
      <w:r w:rsidR="00A43476" w:rsidRPr="00114914">
        <w:rPr>
          <w:b/>
          <w:color w:val="00B050"/>
        </w:rPr>
        <w:tab/>
      </w:r>
      <w:r w:rsidR="00A43476">
        <w:rPr>
          <w:b/>
          <w:color w:val="00B050"/>
        </w:rPr>
        <w:t>Large company bias</w:t>
      </w:r>
    </w:p>
    <w:p w14:paraId="2B054A15" w14:textId="7E1621CC" w:rsidR="00A43476" w:rsidRDefault="006178D5" w:rsidP="006178D5">
      <w:pPr>
        <w:tabs>
          <w:tab w:val="left" w:pos="851"/>
          <w:tab w:val="left" w:pos="1701"/>
          <w:tab w:val="left" w:pos="6804"/>
          <w:tab w:val="right" w:pos="8222"/>
          <w:tab w:val="right" w:pos="8931"/>
        </w:tabs>
        <w:spacing w:line="480" w:lineRule="auto"/>
        <w:jc w:val="both"/>
        <w:outlineLvl w:val="0"/>
        <w:rPr>
          <w:bCs/>
          <w:color w:val="121212"/>
        </w:rPr>
      </w:pPr>
      <w:bookmarkStart w:id="0" w:name="OLE_LINK4"/>
      <w:bookmarkStart w:id="1" w:name="OLE_LINK5"/>
      <w:r>
        <w:rPr>
          <w:bCs/>
          <w:color w:val="121212"/>
        </w:rPr>
        <w:t xml:space="preserve">The research </w:t>
      </w:r>
      <w:bookmarkEnd w:id="0"/>
      <w:bookmarkEnd w:id="1"/>
      <w:r>
        <w:rPr>
          <w:bCs/>
          <w:color w:val="121212"/>
        </w:rPr>
        <w:t xml:space="preserve">considers the entire sector, but UK opera is dominated by large companies. Attempts have been made to mitigate this by </w:t>
      </w:r>
      <w:r w:rsidR="00CC1804">
        <w:rPr>
          <w:bCs/>
          <w:color w:val="121212"/>
        </w:rPr>
        <w:t xml:space="preserve">extending the sample to include </w:t>
      </w:r>
      <w:r w:rsidR="0010285F">
        <w:rPr>
          <w:bCs/>
          <w:color w:val="121212"/>
        </w:rPr>
        <w:t xml:space="preserve">two companies with turnover of less than £1m, </w:t>
      </w:r>
      <w:r>
        <w:rPr>
          <w:bCs/>
          <w:color w:val="121212"/>
        </w:rPr>
        <w:t>but it is possible that the key conclusions drawn will be more applicable to larger opera companies than smaller ones.</w:t>
      </w:r>
    </w:p>
    <w:p w14:paraId="321B7E14" w14:textId="26672FE0" w:rsidR="00C57655" w:rsidRDefault="00C57655" w:rsidP="006178D5">
      <w:pPr>
        <w:tabs>
          <w:tab w:val="left" w:pos="851"/>
          <w:tab w:val="left" w:pos="1701"/>
          <w:tab w:val="left" w:pos="6804"/>
          <w:tab w:val="right" w:pos="8222"/>
          <w:tab w:val="right" w:pos="8931"/>
        </w:tabs>
        <w:spacing w:line="480" w:lineRule="auto"/>
        <w:jc w:val="both"/>
        <w:outlineLvl w:val="0"/>
        <w:rPr>
          <w:bCs/>
          <w:color w:val="121212"/>
        </w:rPr>
      </w:pPr>
    </w:p>
    <w:p w14:paraId="5FA46077" w14:textId="77777777" w:rsidR="00225373" w:rsidRDefault="00225373" w:rsidP="006178D5">
      <w:pPr>
        <w:tabs>
          <w:tab w:val="left" w:pos="851"/>
          <w:tab w:val="left" w:pos="1701"/>
          <w:tab w:val="left" w:pos="6804"/>
          <w:tab w:val="right" w:pos="8222"/>
          <w:tab w:val="right" w:pos="8931"/>
        </w:tabs>
        <w:spacing w:line="480" w:lineRule="auto"/>
        <w:jc w:val="both"/>
        <w:outlineLvl w:val="0"/>
        <w:rPr>
          <w:bCs/>
          <w:color w:val="121212"/>
        </w:rPr>
      </w:pPr>
    </w:p>
    <w:p w14:paraId="2F53E36B" w14:textId="0ECDECFF" w:rsidR="00C57655" w:rsidRPr="00AA0DE1" w:rsidRDefault="00D9174C" w:rsidP="00C57655">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3</w:t>
      </w:r>
      <w:r w:rsidR="00C57655" w:rsidRPr="00114914">
        <w:rPr>
          <w:b/>
          <w:color w:val="00B050"/>
        </w:rPr>
        <w:t>.</w:t>
      </w:r>
      <w:r w:rsidR="003F7756">
        <w:rPr>
          <w:b/>
          <w:color w:val="00B050"/>
        </w:rPr>
        <w:t>7</w:t>
      </w:r>
      <w:r w:rsidR="00C57655" w:rsidRPr="00114914">
        <w:rPr>
          <w:b/>
          <w:color w:val="00B050"/>
        </w:rPr>
        <w:t>.</w:t>
      </w:r>
      <w:r w:rsidR="00C57655">
        <w:rPr>
          <w:b/>
          <w:color w:val="00B050"/>
        </w:rPr>
        <w:t>3</w:t>
      </w:r>
      <w:r w:rsidR="00C57655" w:rsidRPr="00114914">
        <w:rPr>
          <w:b/>
          <w:color w:val="00B050"/>
        </w:rPr>
        <w:tab/>
      </w:r>
      <w:r w:rsidR="00C57655">
        <w:rPr>
          <w:b/>
          <w:color w:val="00B050"/>
        </w:rPr>
        <w:t>Correlation vs Causality</w:t>
      </w:r>
    </w:p>
    <w:p w14:paraId="366FB233" w14:textId="4015A8FF" w:rsidR="00C7497E" w:rsidRDefault="00C57655" w:rsidP="003F7756">
      <w:pPr>
        <w:tabs>
          <w:tab w:val="left" w:pos="851"/>
          <w:tab w:val="left" w:pos="1701"/>
          <w:tab w:val="left" w:pos="6804"/>
          <w:tab w:val="right" w:pos="8222"/>
          <w:tab w:val="right" w:pos="8931"/>
        </w:tabs>
        <w:spacing w:line="480" w:lineRule="auto"/>
        <w:jc w:val="both"/>
        <w:outlineLvl w:val="0"/>
        <w:rPr>
          <w:bCs/>
          <w:color w:val="121212"/>
        </w:rPr>
      </w:pPr>
      <w:r>
        <w:rPr>
          <w:bCs/>
          <w:color w:val="121212"/>
        </w:rPr>
        <w:t xml:space="preserve">By using graphical methods to compare the data, there is a danger that correlation can be misinterpreted as causality when it is </w:t>
      </w:r>
      <w:r w:rsidR="00C7497E">
        <w:rPr>
          <w:bCs/>
          <w:color w:val="121212"/>
        </w:rPr>
        <w:t>only coincidence. For this reason, it is important when looking for patterns in the data that the underlying causes are understood.</w:t>
      </w:r>
    </w:p>
    <w:p w14:paraId="1A010A77" w14:textId="77777777" w:rsidR="00225373" w:rsidRDefault="00225373" w:rsidP="003F7756">
      <w:pPr>
        <w:tabs>
          <w:tab w:val="left" w:pos="851"/>
          <w:tab w:val="left" w:pos="1701"/>
          <w:tab w:val="left" w:pos="6804"/>
          <w:tab w:val="right" w:pos="8222"/>
          <w:tab w:val="right" w:pos="8931"/>
        </w:tabs>
        <w:spacing w:line="480" w:lineRule="auto"/>
        <w:jc w:val="both"/>
        <w:outlineLvl w:val="0"/>
        <w:rPr>
          <w:bCs/>
          <w:color w:val="121212"/>
        </w:rPr>
      </w:pPr>
    </w:p>
    <w:p w14:paraId="3A28B0BE" w14:textId="49DCAE2D" w:rsidR="00C7497E" w:rsidRPr="00AA0DE1" w:rsidRDefault="00D9174C" w:rsidP="00C7497E">
      <w:pPr>
        <w:tabs>
          <w:tab w:val="left" w:pos="851"/>
          <w:tab w:val="left" w:pos="1701"/>
          <w:tab w:val="left" w:pos="6804"/>
          <w:tab w:val="right" w:pos="8222"/>
          <w:tab w:val="right" w:pos="8931"/>
        </w:tabs>
        <w:spacing w:line="480" w:lineRule="auto"/>
        <w:jc w:val="both"/>
        <w:outlineLvl w:val="0"/>
        <w:rPr>
          <w:b/>
          <w:color w:val="00B050"/>
        </w:rPr>
      </w:pPr>
      <w:r>
        <w:rPr>
          <w:b/>
          <w:color w:val="00B050"/>
        </w:rPr>
        <w:t>3</w:t>
      </w:r>
      <w:r w:rsidR="00C7497E" w:rsidRPr="00114914">
        <w:rPr>
          <w:b/>
          <w:color w:val="00B050"/>
        </w:rPr>
        <w:t>.</w:t>
      </w:r>
      <w:r w:rsidR="003F7756">
        <w:rPr>
          <w:b/>
          <w:color w:val="00B050"/>
        </w:rPr>
        <w:t>7</w:t>
      </w:r>
      <w:r w:rsidR="00C7497E" w:rsidRPr="00114914">
        <w:rPr>
          <w:b/>
          <w:color w:val="00B050"/>
        </w:rPr>
        <w:t>.</w:t>
      </w:r>
      <w:r w:rsidR="00C7497E">
        <w:rPr>
          <w:b/>
          <w:color w:val="00B050"/>
        </w:rPr>
        <w:t>4</w:t>
      </w:r>
      <w:r w:rsidR="00C7497E" w:rsidRPr="00114914">
        <w:rPr>
          <w:b/>
          <w:color w:val="00B050"/>
        </w:rPr>
        <w:tab/>
      </w:r>
      <w:r w:rsidR="00C7497E">
        <w:rPr>
          <w:b/>
          <w:color w:val="00B050"/>
        </w:rPr>
        <w:t xml:space="preserve">Lack of internal information </w:t>
      </w:r>
    </w:p>
    <w:p w14:paraId="49CC3561" w14:textId="56A3C42E" w:rsidR="00C7497E" w:rsidRDefault="00C7497E" w:rsidP="00C7497E">
      <w:pPr>
        <w:tabs>
          <w:tab w:val="left" w:pos="851"/>
          <w:tab w:val="left" w:pos="1701"/>
          <w:tab w:val="left" w:pos="6804"/>
          <w:tab w:val="right" w:pos="8222"/>
          <w:tab w:val="right" w:pos="8931"/>
        </w:tabs>
        <w:spacing w:line="480" w:lineRule="auto"/>
        <w:jc w:val="both"/>
        <w:outlineLvl w:val="0"/>
        <w:rPr>
          <w:bCs/>
          <w:color w:val="121212"/>
        </w:rPr>
      </w:pPr>
      <w:r>
        <w:rPr>
          <w:bCs/>
          <w:color w:val="121212"/>
        </w:rPr>
        <w:t>In the interests of being unbiased, companies’ results have been examined without reference to internal data. As a result, other factors that may affect the fundraising results (e.g. changes in fundraising budget, staff turnover) have not been considered.</w:t>
      </w:r>
    </w:p>
    <w:p w14:paraId="02898DA8" w14:textId="77777777" w:rsidR="00C7497E" w:rsidRDefault="00C7497E" w:rsidP="00C7497E">
      <w:pPr>
        <w:tabs>
          <w:tab w:val="left" w:pos="851"/>
          <w:tab w:val="left" w:pos="1701"/>
          <w:tab w:val="left" w:pos="6804"/>
          <w:tab w:val="right" w:pos="8222"/>
          <w:tab w:val="right" w:pos="8931"/>
        </w:tabs>
        <w:spacing w:line="480" w:lineRule="auto"/>
        <w:jc w:val="both"/>
        <w:outlineLvl w:val="0"/>
        <w:rPr>
          <w:b/>
          <w:color w:val="0070C0"/>
        </w:rPr>
      </w:pPr>
    </w:p>
    <w:p w14:paraId="567A64EF" w14:textId="16ECF412"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3</w:t>
      </w:r>
      <w:r w:rsidR="00A05442">
        <w:rPr>
          <w:b/>
          <w:color w:val="0070C0"/>
        </w:rPr>
        <w:t>.</w:t>
      </w:r>
      <w:r w:rsidR="003F7756">
        <w:rPr>
          <w:b/>
          <w:color w:val="0070C0"/>
        </w:rPr>
        <w:t>8</w:t>
      </w:r>
      <w:r w:rsidR="00A05442">
        <w:rPr>
          <w:b/>
          <w:color w:val="0070C0"/>
        </w:rPr>
        <w:tab/>
      </w:r>
      <w:r w:rsidR="007D5AD0">
        <w:rPr>
          <w:b/>
          <w:color w:val="0070C0"/>
        </w:rPr>
        <w:t>Conclusion</w:t>
      </w:r>
    </w:p>
    <w:p w14:paraId="69581EB1" w14:textId="4374CC6B" w:rsidR="007D5AD0" w:rsidRDefault="006178D5" w:rsidP="00CC1804">
      <w:pPr>
        <w:tabs>
          <w:tab w:val="left" w:pos="851"/>
          <w:tab w:val="left" w:pos="1701"/>
          <w:tab w:val="left" w:pos="6804"/>
          <w:tab w:val="right" w:pos="8222"/>
          <w:tab w:val="right" w:pos="8931"/>
        </w:tabs>
        <w:spacing w:line="480" w:lineRule="auto"/>
        <w:jc w:val="both"/>
        <w:outlineLvl w:val="0"/>
        <w:rPr>
          <w:b/>
          <w:color w:val="0070C0"/>
        </w:rPr>
      </w:pPr>
      <w:r>
        <w:rPr>
          <w:bCs/>
          <w:color w:val="121212"/>
        </w:rPr>
        <w:t xml:space="preserve">Notwithstanding the abovementioned limitations, </w:t>
      </w:r>
      <w:r w:rsidR="008950D7">
        <w:rPr>
          <w:bCs/>
          <w:color w:val="121212"/>
        </w:rPr>
        <w:t>the relatively focused nature of the UK opera market makes financial analysis of the entire sector reasonably straightforward. The 22</w:t>
      </w:r>
      <w:r w:rsidR="001C3BCD">
        <w:rPr>
          <w:bCs/>
          <w:color w:val="121212"/>
        </w:rPr>
        <w:t>-</w:t>
      </w:r>
      <w:r w:rsidR="008950D7">
        <w:rPr>
          <w:bCs/>
          <w:color w:val="121212"/>
        </w:rPr>
        <w:t>year period should give sufficient scope to analys</w:t>
      </w:r>
      <w:r w:rsidR="008A2CE2">
        <w:rPr>
          <w:bCs/>
          <w:color w:val="121212"/>
        </w:rPr>
        <w:t>e</w:t>
      </w:r>
      <w:r w:rsidR="008950D7">
        <w:rPr>
          <w:bCs/>
          <w:color w:val="121212"/>
        </w:rPr>
        <w:t xml:space="preserve"> various rises and falls in economic activity</w:t>
      </w:r>
      <w:r w:rsidR="0010285F">
        <w:rPr>
          <w:bCs/>
          <w:color w:val="121212"/>
        </w:rPr>
        <w:t xml:space="preserve"> and examine any correlating changes in fundraising results.</w:t>
      </w:r>
    </w:p>
    <w:p w14:paraId="5441CAC2" w14:textId="77777777" w:rsidR="00CC1804" w:rsidRDefault="00CC1804">
      <w:pPr>
        <w:rPr>
          <w:b/>
        </w:rPr>
      </w:pPr>
      <w:r>
        <w:rPr>
          <w:b/>
        </w:rPr>
        <w:br w:type="page"/>
      </w:r>
    </w:p>
    <w:p w14:paraId="313FA1EA" w14:textId="33D0FA72" w:rsidR="007D5AD0" w:rsidRDefault="00D9174C" w:rsidP="007D5AD0">
      <w:pPr>
        <w:tabs>
          <w:tab w:val="left" w:pos="851"/>
          <w:tab w:val="left" w:pos="1701"/>
          <w:tab w:val="left" w:pos="6804"/>
          <w:tab w:val="right" w:pos="8222"/>
          <w:tab w:val="right" w:pos="8931"/>
        </w:tabs>
        <w:spacing w:line="480" w:lineRule="auto"/>
        <w:jc w:val="center"/>
        <w:outlineLvl w:val="0"/>
        <w:rPr>
          <w:b/>
        </w:rPr>
      </w:pPr>
      <w:r>
        <w:rPr>
          <w:b/>
        </w:rPr>
        <w:lastRenderedPageBreak/>
        <w:t>4</w:t>
      </w:r>
      <w:r w:rsidR="007D5AD0" w:rsidRPr="003D5A49">
        <w:rPr>
          <w:b/>
        </w:rPr>
        <w:tab/>
      </w:r>
      <w:r w:rsidR="00AA7BF1">
        <w:rPr>
          <w:b/>
        </w:rPr>
        <w:t xml:space="preserve">DATA </w:t>
      </w:r>
      <w:r w:rsidR="007D5AD0">
        <w:rPr>
          <w:b/>
        </w:rPr>
        <w:t>ANALYSIS</w:t>
      </w:r>
    </w:p>
    <w:p w14:paraId="5960A151" w14:textId="77777777" w:rsidR="007D5AD0" w:rsidRDefault="007D5AD0" w:rsidP="007D5AD0">
      <w:pPr>
        <w:tabs>
          <w:tab w:val="left" w:pos="851"/>
          <w:tab w:val="left" w:pos="1701"/>
          <w:tab w:val="left" w:pos="6804"/>
          <w:tab w:val="right" w:pos="8222"/>
          <w:tab w:val="right" w:pos="8931"/>
        </w:tabs>
        <w:spacing w:line="480" w:lineRule="auto"/>
        <w:outlineLvl w:val="0"/>
        <w:rPr>
          <w:b/>
        </w:rPr>
      </w:pPr>
    </w:p>
    <w:p w14:paraId="6D575304" w14:textId="646448CB"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4</w:t>
      </w:r>
      <w:r w:rsidR="007D5AD0" w:rsidRPr="003D5A49">
        <w:rPr>
          <w:b/>
          <w:color w:val="0070C0"/>
        </w:rPr>
        <w:t>.1</w:t>
      </w:r>
      <w:r w:rsidR="007D5AD0" w:rsidRPr="003D5A49">
        <w:rPr>
          <w:b/>
          <w:color w:val="0070C0"/>
        </w:rPr>
        <w:tab/>
      </w:r>
      <w:r w:rsidR="007D5AD0">
        <w:rPr>
          <w:b/>
          <w:color w:val="0070C0"/>
        </w:rPr>
        <w:t>Introduction</w:t>
      </w:r>
    </w:p>
    <w:p w14:paraId="3E48F978" w14:textId="57E81FEB" w:rsidR="00682B43" w:rsidRDefault="00682B43" w:rsidP="0047155A">
      <w:pPr>
        <w:tabs>
          <w:tab w:val="left" w:pos="851"/>
          <w:tab w:val="left" w:pos="1701"/>
          <w:tab w:val="left" w:pos="6804"/>
          <w:tab w:val="right" w:pos="8222"/>
          <w:tab w:val="right" w:pos="8931"/>
        </w:tabs>
        <w:spacing w:line="480" w:lineRule="auto"/>
        <w:jc w:val="both"/>
        <w:outlineLvl w:val="0"/>
        <w:rPr>
          <w:bCs/>
        </w:rPr>
      </w:pPr>
      <w:r>
        <w:rPr>
          <w:bCs/>
        </w:rPr>
        <w:t>As we attempt to find correlations between the various political and economic factors and the fundraising results in the UK opera sector, we must first consider the components of unearned income in the UK opera sector:</w:t>
      </w:r>
    </w:p>
    <w:p w14:paraId="7F1D5F25" w14:textId="282F5DAC" w:rsidR="00BC0309" w:rsidRDefault="003E0E38" w:rsidP="00BC0309">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3C294762" wp14:editId="0FBB72D4">
            <wp:extent cx="4572000" cy="2743200"/>
            <wp:effectExtent l="0" t="0" r="12700" b="12700"/>
            <wp:docPr id="43" name="Chart 43">
              <a:extLst xmlns:a="http://schemas.openxmlformats.org/drawingml/2006/main">
                <a:ext uri="{FF2B5EF4-FFF2-40B4-BE49-F238E27FC236}">
                  <a16:creationId xmlns:a16="http://schemas.microsoft.com/office/drawing/2014/main" id="{6587838C-3A62-654C-A3AB-597E8D6B57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22A76F6" w14:textId="2BF2B199" w:rsidR="00BC0309" w:rsidRPr="00F82798" w:rsidRDefault="00BC0309" w:rsidP="00BC0309">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color w:val="000000" w:themeColor="text1"/>
          <w:sz w:val="12"/>
          <w:szCs w:val="12"/>
        </w:rPr>
        <w:t xml:space="preserve">Source: </w:t>
      </w:r>
      <w:r w:rsidR="008A0CD9">
        <w:rPr>
          <w:bCs/>
          <w:color w:val="000000" w:themeColor="text1"/>
          <w:sz w:val="12"/>
          <w:szCs w:val="12"/>
        </w:rPr>
        <w:t>Appendix 6.</w:t>
      </w:r>
      <w:r>
        <w:rPr>
          <w:bCs/>
          <w:color w:val="000000" w:themeColor="text1"/>
          <w:sz w:val="12"/>
          <w:szCs w:val="12"/>
        </w:rPr>
        <w:t>20</w:t>
      </w:r>
    </w:p>
    <w:p w14:paraId="522274E9" w14:textId="72E11690" w:rsidR="00BC0309" w:rsidRDefault="00BC0309" w:rsidP="00BC0309">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 xml:space="preserve">ure 7 – UK opera unearned income </w:t>
      </w:r>
      <w:r w:rsidR="0041134D">
        <w:rPr>
          <w:bCs/>
          <w:color w:val="000000" w:themeColor="text1"/>
        </w:rPr>
        <w:t>(</w:t>
      </w:r>
      <w:r>
        <w:rPr>
          <w:bCs/>
          <w:color w:val="000000" w:themeColor="text1"/>
        </w:rPr>
        <w:t>not adjusted for inflation</w:t>
      </w:r>
      <w:r w:rsidR="0041134D">
        <w:rPr>
          <w:bCs/>
          <w:color w:val="000000" w:themeColor="text1"/>
        </w:rPr>
        <w:t>)</w:t>
      </w:r>
    </w:p>
    <w:p w14:paraId="1179ED50" w14:textId="5E9F863E" w:rsidR="00BC0309" w:rsidRDefault="00BC0309" w:rsidP="0047155A">
      <w:pPr>
        <w:tabs>
          <w:tab w:val="left" w:pos="851"/>
          <w:tab w:val="left" w:pos="1701"/>
          <w:tab w:val="left" w:pos="6804"/>
          <w:tab w:val="right" w:pos="8222"/>
          <w:tab w:val="right" w:pos="8931"/>
        </w:tabs>
        <w:spacing w:line="480" w:lineRule="auto"/>
        <w:jc w:val="both"/>
        <w:outlineLvl w:val="0"/>
        <w:rPr>
          <w:bCs/>
        </w:rPr>
      </w:pPr>
    </w:p>
    <w:p w14:paraId="28EDD9EF" w14:textId="6A5064F6" w:rsidR="00BC0309" w:rsidRDefault="00BC0309" w:rsidP="0047155A">
      <w:pPr>
        <w:tabs>
          <w:tab w:val="left" w:pos="851"/>
          <w:tab w:val="left" w:pos="1701"/>
          <w:tab w:val="left" w:pos="6804"/>
          <w:tab w:val="right" w:pos="8222"/>
          <w:tab w:val="right" w:pos="8931"/>
        </w:tabs>
        <w:spacing w:line="480" w:lineRule="auto"/>
        <w:jc w:val="both"/>
        <w:outlineLvl w:val="0"/>
        <w:rPr>
          <w:bCs/>
        </w:rPr>
      </w:pPr>
      <w:r>
        <w:rPr>
          <w:bCs/>
        </w:rPr>
        <w:t xml:space="preserve">In addition to these absolute income figures as reported in the companies’ financial statements, it is also important to consider the same unearned income figures in real terms. These have been calculated by using the Retail Price Index (appendix </w:t>
      </w:r>
      <w:r w:rsidR="00F943DF">
        <w:rPr>
          <w:bCs/>
        </w:rPr>
        <w:t>6.</w:t>
      </w:r>
      <w:r>
        <w:rPr>
          <w:bCs/>
        </w:rPr>
        <w:t>1) and inflating the amounts to their 2017 equivalent value:</w:t>
      </w:r>
    </w:p>
    <w:p w14:paraId="2FF9F838" w14:textId="77777777" w:rsidR="00BC0309" w:rsidRDefault="00BC0309" w:rsidP="0047155A">
      <w:pPr>
        <w:tabs>
          <w:tab w:val="left" w:pos="851"/>
          <w:tab w:val="left" w:pos="1701"/>
          <w:tab w:val="left" w:pos="6804"/>
          <w:tab w:val="right" w:pos="8222"/>
          <w:tab w:val="right" w:pos="8931"/>
        </w:tabs>
        <w:spacing w:line="480" w:lineRule="auto"/>
        <w:jc w:val="both"/>
        <w:outlineLvl w:val="0"/>
        <w:rPr>
          <w:bCs/>
        </w:rPr>
      </w:pPr>
    </w:p>
    <w:p w14:paraId="3709B9DF" w14:textId="7D02C69A" w:rsidR="00682B43" w:rsidRDefault="003E0E38" w:rsidP="00682B43">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6E8A037E" wp14:editId="2530E5CA">
            <wp:extent cx="4572000" cy="2743200"/>
            <wp:effectExtent l="0" t="0" r="12700" b="12700"/>
            <wp:docPr id="44" name="Chart 44">
              <a:extLst xmlns:a="http://schemas.openxmlformats.org/drawingml/2006/main">
                <a:ext uri="{FF2B5EF4-FFF2-40B4-BE49-F238E27FC236}">
                  <a16:creationId xmlns:a16="http://schemas.microsoft.com/office/drawing/2014/main" id="{5F655330-CBDA-B94E-B6C9-A3C746CED4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06C9444" w14:textId="01AFBE21" w:rsidR="00682B43" w:rsidRPr="00F82798" w:rsidRDefault="00682B43" w:rsidP="00682B43">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color w:val="000000" w:themeColor="text1"/>
          <w:sz w:val="12"/>
          <w:szCs w:val="12"/>
        </w:rPr>
        <w:t xml:space="preserve">Source: </w:t>
      </w:r>
      <w:r w:rsidR="008A0CD9">
        <w:rPr>
          <w:bCs/>
          <w:color w:val="000000" w:themeColor="text1"/>
          <w:sz w:val="12"/>
          <w:szCs w:val="12"/>
        </w:rPr>
        <w:t>Appendix 6.</w:t>
      </w:r>
      <w:r>
        <w:rPr>
          <w:bCs/>
          <w:color w:val="000000" w:themeColor="text1"/>
          <w:sz w:val="12"/>
          <w:szCs w:val="12"/>
        </w:rPr>
        <w:t>20</w:t>
      </w:r>
    </w:p>
    <w:p w14:paraId="0080A603" w14:textId="5E4D68B5" w:rsidR="00682B43" w:rsidRDefault="00682B43" w:rsidP="00682B43">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 xml:space="preserve">ure </w:t>
      </w:r>
      <w:r w:rsidR="00BC0309">
        <w:rPr>
          <w:bCs/>
          <w:color w:val="000000" w:themeColor="text1"/>
        </w:rPr>
        <w:t>8</w:t>
      </w:r>
      <w:r>
        <w:rPr>
          <w:bCs/>
          <w:color w:val="000000" w:themeColor="text1"/>
        </w:rPr>
        <w:t xml:space="preserve"> – UK opera unearned income adjusted for inflation</w:t>
      </w:r>
    </w:p>
    <w:p w14:paraId="4E7F7EC4" w14:textId="07CB6D66" w:rsidR="0047155A" w:rsidRDefault="0047155A" w:rsidP="007D5AD0">
      <w:pPr>
        <w:tabs>
          <w:tab w:val="left" w:pos="851"/>
          <w:tab w:val="left" w:pos="1701"/>
          <w:tab w:val="left" w:pos="6804"/>
          <w:tab w:val="right" w:pos="8222"/>
          <w:tab w:val="right" w:pos="8931"/>
        </w:tabs>
        <w:spacing w:line="480" w:lineRule="auto"/>
        <w:outlineLvl w:val="0"/>
        <w:rPr>
          <w:b/>
          <w:color w:val="0070C0"/>
        </w:rPr>
      </w:pPr>
    </w:p>
    <w:p w14:paraId="3EC83E5A" w14:textId="7128A7FD" w:rsidR="00BC0309" w:rsidRPr="0047155A" w:rsidRDefault="00BC0309" w:rsidP="00BC0309">
      <w:pPr>
        <w:tabs>
          <w:tab w:val="left" w:pos="851"/>
          <w:tab w:val="left" w:pos="1701"/>
          <w:tab w:val="left" w:pos="6804"/>
          <w:tab w:val="right" w:pos="8222"/>
          <w:tab w:val="right" w:pos="8931"/>
        </w:tabs>
        <w:spacing w:line="480" w:lineRule="auto"/>
        <w:jc w:val="both"/>
        <w:outlineLvl w:val="0"/>
        <w:rPr>
          <w:bCs/>
        </w:rPr>
      </w:pPr>
      <w:r>
        <w:rPr>
          <w:bCs/>
        </w:rPr>
        <w:t>Each political and economic factor is considered in turn and compared to corresponding changes in the appropriate section of in the UK opera fundraising income.</w:t>
      </w:r>
    </w:p>
    <w:p w14:paraId="2230A21F" w14:textId="77777777" w:rsidR="00BC0309" w:rsidRDefault="00BC0309" w:rsidP="007D5AD0">
      <w:pPr>
        <w:tabs>
          <w:tab w:val="left" w:pos="851"/>
          <w:tab w:val="left" w:pos="1701"/>
          <w:tab w:val="left" w:pos="6804"/>
          <w:tab w:val="right" w:pos="8222"/>
          <w:tab w:val="right" w:pos="8931"/>
        </w:tabs>
        <w:spacing w:line="480" w:lineRule="auto"/>
        <w:outlineLvl w:val="0"/>
        <w:rPr>
          <w:b/>
          <w:color w:val="0070C0"/>
        </w:rPr>
      </w:pPr>
    </w:p>
    <w:p w14:paraId="4A49E7E6" w14:textId="7A821F36" w:rsidR="00320A9C"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4</w:t>
      </w:r>
      <w:r w:rsidR="007D5AD0" w:rsidRPr="003D5A49">
        <w:rPr>
          <w:b/>
          <w:color w:val="0070C0"/>
        </w:rPr>
        <w:t>.</w:t>
      </w:r>
      <w:r w:rsidR="007D5AD0">
        <w:rPr>
          <w:b/>
          <w:color w:val="0070C0"/>
        </w:rPr>
        <w:t>2</w:t>
      </w:r>
      <w:r w:rsidR="007D5AD0" w:rsidRPr="003D5A49">
        <w:rPr>
          <w:b/>
          <w:color w:val="0070C0"/>
        </w:rPr>
        <w:tab/>
      </w:r>
      <w:r w:rsidR="007D5AD0">
        <w:rPr>
          <w:b/>
          <w:color w:val="0070C0"/>
        </w:rPr>
        <w:t>Effect of governing party</w:t>
      </w:r>
    </w:p>
    <w:p w14:paraId="03501536" w14:textId="6B6DFBFC" w:rsidR="00320A9C" w:rsidRDefault="00320A9C" w:rsidP="00320A9C">
      <w:pPr>
        <w:tabs>
          <w:tab w:val="left" w:pos="851"/>
          <w:tab w:val="left" w:pos="1701"/>
          <w:tab w:val="left" w:pos="6804"/>
          <w:tab w:val="right" w:pos="8222"/>
          <w:tab w:val="right" w:pos="8931"/>
        </w:tabs>
        <w:spacing w:line="480" w:lineRule="auto"/>
        <w:jc w:val="both"/>
        <w:outlineLvl w:val="0"/>
        <w:rPr>
          <w:bCs/>
        </w:rPr>
      </w:pPr>
      <w:r>
        <w:rPr>
          <w:bCs/>
        </w:rPr>
        <w:t xml:space="preserve">It is reasonable to investigate the effect of different parties’ policies towards funding opera in the UK during their time in office over the 22-year period. The picture is complicated a little by devolution and the fact that specific arts funding decisions are made through the arts councils, </w:t>
      </w:r>
      <w:r w:rsidR="004A631A">
        <w:rPr>
          <w:bCs/>
        </w:rPr>
        <w:t>apart</w:t>
      </w:r>
      <w:r>
        <w:rPr>
          <w:bCs/>
        </w:rPr>
        <w:t xml:space="preserve"> </w:t>
      </w:r>
      <w:r w:rsidR="00C9213A">
        <w:rPr>
          <w:bCs/>
        </w:rPr>
        <w:t xml:space="preserve">from the Scottish government which </w:t>
      </w:r>
      <w:r>
        <w:rPr>
          <w:bCs/>
        </w:rPr>
        <w:t xml:space="preserve">funds five </w:t>
      </w:r>
      <w:r w:rsidR="002F0588">
        <w:rPr>
          <w:bCs/>
        </w:rPr>
        <w:t>N</w:t>
      </w:r>
      <w:r>
        <w:rPr>
          <w:bCs/>
        </w:rPr>
        <w:t xml:space="preserve">ational </w:t>
      </w:r>
      <w:r w:rsidR="002F0588">
        <w:rPr>
          <w:bCs/>
        </w:rPr>
        <w:t>P</w:t>
      </w:r>
      <w:r>
        <w:rPr>
          <w:bCs/>
        </w:rPr>
        <w:t xml:space="preserve">erforming </w:t>
      </w:r>
      <w:r w:rsidR="002F0588">
        <w:rPr>
          <w:bCs/>
        </w:rPr>
        <w:t>C</w:t>
      </w:r>
      <w:r>
        <w:rPr>
          <w:bCs/>
        </w:rPr>
        <w:t>ompanies directly</w:t>
      </w:r>
      <w:r w:rsidR="00C9213A">
        <w:rPr>
          <w:bCs/>
        </w:rPr>
        <w:t>.</w:t>
      </w:r>
    </w:p>
    <w:p w14:paraId="6E328E98" w14:textId="719FFE9E" w:rsidR="00320A9C" w:rsidRDefault="00320A9C" w:rsidP="00320A9C">
      <w:pPr>
        <w:tabs>
          <w:tab w:val="left" w:pos="851"/>
          <w:tab w:val="left" w:pos="1701"/>
          <w:tab w:val="left" w:pos="6804"/>
          <w:tab w:val="right" w:pos="8222"/>
          <w:tab w:val="right" w:pos="8931"/>
        </w:tabs>
        <w:spacing w:line="480" w:lineRule="auto"/>
        <w:jc w:val="both"/>
        <w:outlineLvl w:val="0"/>
        <w:rPr>
          <w:bCs/>
        </w:rPr>
      </w:pPr>
    </w:p>
    <w:p w14:paraId="21F7EC43" w14:textId="7591F8EE" w:rsidR="00320A9C" w:rsidRPr="00320A9C" w:rsidRDefault="00D9174C" w:rsidP="00320A9C">
      <w:pPr>
        <w:tabs>
          <w:tab w:val="left" w:pos="851"/>
          <w:tab w:val="left" w:pos="1701"/>
          <w:tab w:val="left" w:pos="6804"/>
          <w:tab w:val="right" w:pos="8222"/>
          <w:tab w:val="right" w:pos="8931"/>
        </w:tabs>
        <w:spacing w:line="480" w:lineRule="auto"/>
        <w:jc w:val="both"/>
        <w:outlineLvl w:val="0"/>
        <w:rPr>
          <w:b/>
          <w:color w:val="00B050"/>
        </w:rPr>
      </w:pPr>
      <w:r>
        <w:rPr>
          <w:b/>
          <w:color w:val="00B050"/>
        </w:rPr>
        <w:t>4</w:t>
      </w:r>
      <w:r w:rsidR="00320A9C" w:rsidRPr="00320A9C">
        <w:rPr>
          <w:b/>
          <w:color w:val="00B050"/>
        </w:rPr>
        <w:t>.2.1</w:t>
      </w:r>
      <w:r w:rsidR="00320A9C" w:rsidRPr="00320A9C">
        <w:rPr>
          <w:b/>
          <w:color w:val="00B050"/>
        </w:rPr>
        <w:tab/>
      </w:r>
      <w:r w:rsidR="001A5CDC">
        <w:rPr>
          <w:b/>
          <w:color w:val="00B050"/>
        </w:rPr>
        <w:t>National arts funding</w:t>
      </w:r>
    </w:p>
    <w:p w14:paraId="72E5E6DD" w14:textId="102835AE" w:rsidR="00C9213A" w:rsidRDefault="00320A9C" w:rsidP="00320A9C">
      <w:pPr>
        <w:tabs>
          <w:tab w:val="left" w:pos="851"/>
          <w:tab w:val="left" w:pos="1701"/>
          <w:tab w:val="left" w:pos="6804"/>
          <w:tab w:val="right" w:pos="8222"/>
          <w:tab w:val="right" w:pos="8931"/>
        </w:tabs>
        <w:spacing w:line="480" w:lineRule="auto"/>
        <w:jc w:val="both"/>
        <w:outlineLvl w:val="0"/>
        <w:rPr>
          <w:bCs/>
        </w:rPr>
      </w:pPr>
      <w:r>
        <w:rPr>
          <w:bCs/>
        </w:rPr>
        <w:t>W</w:t>
      </w:r>
      <w:r w:rsidR="00BC0309">
        <w:rPr>
          <w:bCs/>
        </w:rPr>
        <w:t xml:space="preserve">e must first </w:t>
      </w:r>
      <w:r w:rsidR="00C9213A">
        <w:rPr>
          <w:bCs/>
        </w:rPr>
        <w:t xml:space="preserve">consider the total amount given each year by central and devolved governments to Arts Council England, The Arts Council of Wales, Creative Scotland and the five </w:t>
      </w:r>
      <w:r w:rsidR="00BC0309">
        <w:rPr>
          <w:bCs/>
        </w:rPr>
        <w:t>N</w:t>
      </w:r>
      <w:r w:rsidR="00C9213A">
        <w:rPr>
          <w:bCs/>
        </w:rPr>
        <w:t xml:space="preserve">ational </w:t>
      </w:r>
      <w:r w:rsidR="00BC0309">
        <w:rPr>
          <w:bCs/>
        </w:rPr>
        <w:t>P</w:t>
      </w:r>
      <w:r w:rsidR="00C9213A">
        <w:rPr>
          <w:bCs/>
        </w:rPr>
        <w:t xml:space="preserve">erforming </w:t>
      </w:r>
      <w:r w:rsidR="00BC0309">
        <w:rPr>
          <w:bCs/>
        </w:rPr>
        <w:t>C</w:t>
      </w:r>
      <w:r w:rsidR="00C9213A">
        <w:rPr>
          <w:bCs/>
        </w:rPr>
        <w:t xml:space="preserve">ompanies in Scotland. </w:t>
      </w:r>
      <w:r w:rsidR="00DC7632">
        <w:rPr>
          <w:bCs/>
        </w:rPr>
        <w:t>T</w:t>
      </w:r>
      <w:r w:rsidR="00245A18">
        <w:rPr>
          <w:bCs/>
        </w:rPr>
        <w:t xml:space="preserve">his indicates the amount that government gives to arts </w:t>
      </w:r>
      <w:r w:rsidR="00245A18">
        <w:rPr>
          <w:bCs/>
        </w:rPr>
        <w:lastRenderedPageBreak/>
        <w:t xml:space="preserve">funding </w:t>
      </w:r>
      <w:r w:rsidR="00DC7632">
        <w:rPr>
          <w:bCs/>
        </w:rPr>
        <w:t xml:space="preserve">in general, rather than to opera specifically. </w:t>
      </w:r>
      <w:r w:rsidR="00C9213A">
        <w:rPr>
          <w:bCs/>
        </w:rPr>
        <w:t xml:space="preserve">In order to strip out the effect of inflation over this 22-year period, these amounts </w:t>
      </w:r>
      <w:r w:rsidR="00DC7632">
        <w:rPr>
          <w:bCs/>
        </w:rPr>
        <w:t xml:space="preserve">have been </w:t>
      </w:r>
      <w:r w:rsidR="00C9213A">
        <w:rPr>
          <w:bCs/>
        </w:rPr>
        <w:t>inflated to their 2017 value</w:t>
      </w:r>
      <w:r w:rsidR="009663EB">
        <w:rPr>
          <w:bCs/>
        </w:rPr>
        <w:t>:</w:t>
      </w:r>
    </w:p>
    <w:p w14:paraId="4AF18FFA" w14:textId="09786EFD" w:rsidR="00C9213A" w:rsidRDefault="003E0E38" w:rsidP="00F240A6">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6C469ACD" wp14:editId="6BADA1D5">
            <wp:extent cx="4572000" cy="2743200"/>
            <wp:effectExtent l="0" t="0" r="12700" b="12700"/>
            <wp:docPr id="45" name="Chart 45">
              <a:extLst xmlns:a="http://schemas.openxmlformats.org/drawingml/2006/main">
                <a:ext uri="{FF2B5EF4-FFF2-40B4-BE49-F238E27FC236}">
                  <a16:creationId xmlns:a16="http://schemas.microsoft.com/office/drawing/2014/main" id="{E7094A6C-DC14-2F4D-8879-785C143FF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424446" w14:textId="74643EE3" w:rsidR="007D5AD0" w:rsidRPr="00491DC2" w:rsidRDefault="00A838CB" w:rsidP="005929C4">
      <w:pPr>
        <w:tabs>
          <w:tab w:val="left" w:pos="851"/>
          <w:tab w:val="left" w:pos="1701"/>
          <w:tab w:val="left" w:pos="6804"/>
          <w:tab w:val="right" w:pos="8222"/>
          <w:tab w:val="right" w:pos="8931"/>
        </w:tabs>
        <w:jc w:val="center"/>
        <w:outlineLvl w:val="0"/>
        <w:rPr>
          <w:bCs/>
        </w:rPr>
      </w:pPr>
      <w:r>
        <w:rPr>
          <w:bCs/>
          <w:noProof/>
        </w:rPr>
        <w:drawing>
          <wp:inline distT="0" distB="0" distL="0" distR="0" wp14:anchorId="44CD82A6" wp14:editId="4184C40B">
            <wp:extent cx="1028700" cy="114300"/>
            <wp:effectExtent l="0" t="0" r="0" b="0"/>
            <wp:docPr id="21" name="Picture 2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 2.png"/>
                    <pic:cNvPicPr/>
                  </pic:nvPicPr>
                  <pic:blipFill>
                    <a:blip r:embed="rId23">
                      <a:extLst>
                        <a:ext uri="{28A0092B-C50C-407E-A947-70E740481C1C}">
                          <a14:useLocalDpi xmlns:a14="http://schemas.microsoft.com/office/drawing/2010/main" val="0"/>
                        </a:ext>
                      </a:extLst>
                    </a:blip>
                    <a:stretch>
                      <a:fillRect/>
                    </a:stretch>
                  </pic:blipFill>
                  <pic:spPr>
                    <a:xfrm>
                      <a:off x="0" y="0"/>
                      <a:ext cx="1028700" cy="114300"/>
                    </a:xfrm>
                    <a:prstGeom prst="rect">
                      <a:avLst/>
                    </a:prstGeom>
                  </pic:spPr>
                </pic:pic>
              </a:graphicData>
            </a:graphic>
          </wp:inline>
        </w:drawing>
      </w:r>
    </w:p>
    <w:p w14:paraId="2353F264" w14:textId="62E8EA2C" w:rsidR="00F67B80" w:rsidRPr="00F82798" w:rsidRDefault="00F67B80" w:rsidP="00F67B80">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color w:val="000000" w:themeColor="text1"/>
          <w:sz w:val="12"/>
          <w:szCs w:val="12"/>
        </w:rPr>
        <w:t xml:space="preserve">Source: </w:t>
      </w:r>
      <w:r w:rsidR="008A0CD9">
        <w:rPr>
          <w:bCs/>
          <w:color w:val="000000" w:themeColor="text1"/>
          <w:sz w:val="12"/>
          <w:szCs w:val="12"/>
        </w:rPr>
        <w:t>Appendix 6.</w:t>
      </w:r>
      <w:r w:rsidR="009663EB">
        <w:rPr>
          <w:bCs/>
          <w:color w:val="000000" w:themeColor="text1"/>
          <w:sz w:val="12"/>
          <w:szCs w:val="12"/>
        </w:rPr>
        <w:t>7</w:t>
      </w:r>
    </w:p>
    <w:p w14:paraId="40AC0FDD" w14:textId="0AD400EA" w:rsidR="0047155A" w:rsidRDefault="0047155A" w:rsidP="0047155A">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BC0309">
        <w:rPr>
          <w:bCs/>
          <w:color w:val="000000" w:themeColor="text1"/>
        </w:rPr>
        <w:t>9</w:t>
      </w:r>
      <w:r>
        <w:rPr>
          <w:bCs/>
          <w:color w:val="000000" w:themeColor="text1"/>
        </w:rPr>
        <w:t xml:space="preserve"> – </w:t>
      </w:r>
      <w:r w:rsidR="00B664B9">
        <w:rPr>
          <w:bCs/>
          <w:color w:val="000000" w:themeColor="text1"/>
        </w:rPr>
        <w:t xml:space="preserve">UK </w:t>
      </w:r>
      <w:r>
        <w:rPr>
          <w:bCs/>
          <w:color w:val="000000" w:themeColor="text1"/>
        </w:rPr>
        <w:t>Government spending on the arts adjusted for inflation</w:t>
      </w:r>
    </w:p>
    <w:p w14:paraId="347226AD" w14:textId="77777777" w:rsidR="00302D53" w:rsidRDefault="00302D53" w:rsidP="0047155A">
      <w:pPr>
        <w:tabs>
          <w:tab w:val="left" w:pos="851"/>
          <w:tab w:val="left" w:pos="1701"/>
          <w:tab w:val="left" w:pos="6804"/>
          <w:tab w:val="right" w:pos="8222"/>
          <w:tab w:val="right" w:pos="8931"/>
        </w:tabs>
        <w:spacing w:line="480" w:lineRule="auto"/>
        <w:jc w:val="center"/>
        <w:outlineLvl w:val="0"/>
        <w:rPr>
          <w:bCs/>
          <w:color w:val="000000" w:themeColor="text1"/>
        </w:rPr>
      </w:pPr>
    </w:p>
    <w:p w14:paraId="0778CEB6" w14:textId="1CAFC65E" w:rsidR="0047155A" w:rsidRDefault="00F850F5" w:rsidP="00F850F5">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This </w:t>
      </w:r>
      <w:r w:rsidR="00BC0309">
        <w:rPr>
          <w:bCs/>
          <w:color w:val="000000" w:themeColor="text1"/>
        </w:rPr>
        <w:t xml:space="preserve">graph </w:t>
      </w:r>
      <w:r>
        <w:rPr>
          <w:bCs/>
          <w:color w:val="000000" w:themeColor="text1"/>
        </w:rPr>
        <w:t>shows that</w:t>
      </w:r>
      <w:r w:rsidR="00DC7632">
        <w:rPr>
          <w:bCs/>
          <w:color w:val="000000" w:themeColor="text1"/>
        </w:rPr>
        <w:t>, in real terms,</w:t>
      </w:r>
      <w:r>
        <w:rPr>
          <w:bCs/>
          <w:color w:val="000000" w:themeColor="text1"/>
        </w:rPr>
        <w:t xml:space="preserve"> government </w:t>
      </w:r>
      <w:r w:rsidR="00DC7632">
        <w:rPr>
          <w:bCs/>
          <w:color w:val="000000" w:themeColor="text1"/>
        </w:rPr>
        <w:t xml:space="preserve">arts </w:t>
      </w:r>
      <w:r>
        <w:rPr>
          <w:bCs/>
          <w:color w:val="000000" w:themeColor="text1"/>
        </w:rPr>
        <w:t>spending increased significantly under the Labour government</w:t>
      </w:r>
      <w:r w:rsidR="009B05FA">
        <w:rPr>
          <w:bCs/>
          <w:color w:val="000000" w:themeColor="text1"/>
        </w:rPr>
        <w:t xml:space="preserve"> by around 7.7% per year during the </w:t>
      </w:r>
      <w:r w:rsidR="00CE61D8">
        <w:rPr>
          <w:bCs/>
          <w:color w:val="000000" w:themeColor="text1"/>
        </w:rPr>
        <w:t>period from</w:t>
      </w:r>
      <w:r w:rsidR="009B05FA">
        <w:rPr>
          <w:bCs/>
          <w:color w:val="000000" w:themeColor="text1"/>
        </w:rPr>
        <w:t xml:space="preserve"> 1998 to 2006. For the remainder of the Labour government, funding remained relatively stable in real terms</w:t>
      </w:r>
      <w:r>
        <w:rPr>
          <w:bCs/>
          <w:color w:val="000000" w:themeColor="text1"/>
        </w:rPr>
        <w:t xml:space="preserve">, before </w:t>
      </w:r>
      <w:r w:rsidR="009B05FA">
        <w:rPr>
          <w:bCs/>
          <w:color w:val="000000" w:themeColor="text1"/>
        </w:rPr>
        <w:t xml:space="preserve">being cut </w:t>
      </w:r>
      <w:r>
        <w:rPr>
          <w:bCs/>
          <w:color w:val="000000" w:themeColor="text1"/>
        </w:rPr>
        <w:t xml:space="preserve">under the subsequent Conservative-Liberal Democrat </w:t>
      </w:r>
      <w:r w:rsidR="006473EA">
        <w:rPr>
          <w:bCs/>
          <w:color w:val="000000" w:themeColor="text1"/>
        </w:rPr>
        <w:t>C</w:t>
      </w:r>
      <w:r>
        <w:rPr>
          <w:bCs/>
          <w:color w:val="000000" w:themeColor="text1"/>
        </w:rPr>
        <w:t xml:space="preserve">oalition </w:t>
      </w:r>
      <w:r w:rsidR="009B05FA">
        <w:rPr>
          <w:bCs/>
          <w:color w:val="000000" w:themeColor="text1"/>
        </w:rPr>
        <w:t xml:space="preserve">(by 11.6%), a level at which it remained through to the </w:t>
      </w:r>
      <w:r>
        <w:rPr>
          <w:bCs/>
          <w:color w:val="000000" w:themeColor="text1"/>
        </w:rPr>
        <w:t xml:space="preserve">Conservative government. </w:t>
      </w:r>
      <w:r w:rsidR="009D2A4F">
        <w:rPr>
          <w:bCs/>
          <w:color w:val="000000" w:themeColor="text1"/>
        </w:rPr>
        <w:t>T</w:t>
      </w:r>
      <w:r>
        <w:rPr>
          <w:bCs/>
          <w:color w:val="000000" w:themeColor="text1"/>
        </w:rPr>
        <w:t>he Conservative-Liberal Democrat and Conservative levels of funding after the Labour government were considerably higher than Conservative spending before the Labour government</w:t>
      </w:r>
      <w:r w:rsidR="00A37B6B">
        <w:rPr>
          <w:bCs/>
          <w:color w:val="000000" w:themeColor="text1"/>
        </w:rPr>
        <w:t>.</w:t>
      </w:r>
    </w:p>
    <w:p w14:paraId="54B59C15" w14:textId="5631BF2C" w:rsidR="00A37B6B" w:rsidRDefault="00A37B6B" w:rsidP="00F850F5">
      <w:pPr>
        <w:tabs>
          <w:tab w:val="left" w:pos="851"/>
          <w:tab w:val="left" w:pos="1701"/>
          <w:tab w:val="left" w:pos="6804"/>
          <w:tab w:val="right" w:pos="8222"/>
          <w:tab w:val="right" w:pos="8931"/>
        </w:tabs>
        <w:spacing w:line="480" w:lineRule="auto"/>
        <w:jc w:val="both"/>
        <w:outlineLvl w:val="0"/>
        <w:rPr>
          <w:bCs/>
          <w:color w:val="000000" w:themeColor="text1"/>
        </w:rPr>
      </w:pPr>
    </w:p>
    <w:p w14:paraId="0DDAA230" w14:textId="77777777" w:rsidR="009B05FA" w:rsidRDefault="00A37B6B" w:rsidP="00491DC2">
      <w:pPr>
        <w:tabs>
          <w:tab w:val="left" w:pos="851"/>
          <w:tab w:val="left" w:pos="1701"/>
          <w:tab w:val="left" w:pos="6804"/>
          <w:tab w:val="right" w:pos="8222"/>
          <w:tab w:val="right" w:pos="8931"/>
        </w:tabs>
        <w:spacing w:line="480" w:lineRule="auto"/>
        <w:jc w:val="both"/>
        <w:outlineLvl w:val="0"/>
        <w:rPr>
          <w:noProof/>
        </w:rPr>
      </w:pPr>
      <w:r>
        <w:rPr>
          <w:bCs/>
          <w:color w:val="000000" w:themeColor="text1"/>
        </w:rPr>
        <w:t xml:space="preserve">Throughout the period, the National Lottery also contributed large amounts of money to the national arts funding bodies, </w:t>
      </w:r>
      <w:r w:rsidR="00467F71">
        <w:rPr>
          <w:bCs/>
          <w:color w:val="000000" w:themeColor="text1"/>
        </w:rPr>
        <w:t>providing the total level of public funding level for the UK’s arts organisations:</w:t>
      </w:r>
      <w:r w:rsidR="009B05FA" w:rsidRPr="009B05FA">
        <w:rPr>
          <w:noProof/>
        </w:rPr>
        <w:t xml:space="preserve"> </w:t>
      </w:r>
    </w:p>
    <w:p w14:paraId="0537F46E" w14:textId="225E5C19" w:rsidR="00F850F5" w:rsidRPr="0047155A" w:rsidRDefault="003E0E38" w:rsidP="009B05FA">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18FFDF03" wp14:editId="2B1B24D9">
            <wp:extent cx="4572000" cy="2743200"/>
            <wp:effectExtent l="0" t="0" r="12700" b="12700"/>
            <wp:docPr id="46" name="Chart 46">
              <a:extLst xmlns:a="http://schemas.openxmlformats.org/drawingml/2006/main">
                <a:ext uri="{FF2B5EF4-FFF2-40B4-BE49-F238E27FC236}">
                  <a16:creationId xmlns:a16="http://schemas.microsoft.com/office/drawing/2014/main" id="{D8042C9A-165B-9444-B2BC-98701087B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949032A" w14:textId="458CEB88" w:rsidR="00905048" w:rsidRDefault="00A838CB" w:rsidP="00905048">
      <w:pPr>
        <w:tabs>
          <w:tab w:val="left" w:pos="851"/>
          <w:tab w:val="left" w:pos="1701"/>
          <w:tab w:val="left" w:pos="6804"/>
          <w:tab w:val="right" w:pos="8222"/>
          <w:tab w:val="right" w:pos="8931"/>
        </w:tabs>
        <w:spacing w:line="480" w:lineRule="auto"/>
        <w:jc w:val="center"/>
        <w:outlineLvl w:val="0"/>
        <w:rPr>
          <w:bCs/>
          <w:sz w:val="12"/>
          <w:szCs w:val="12"/>
        </w:rPr>
      </w:pPr>
      <w:bookmarkStart w:id="2" w:name="OLE_LINK1"/>
      <w:r>
        <w:rPr>
          <w:bCs/>
          <w:noProof/>
          <w:sz w:val="12"/>
          <w:szCs w:val="12"/>
        </w:rPr>
        <w:drawing>
          <wp:inline distT="0" distB="0" distL="0" distR="0" wp14:anchorId="4A349F7D" wp14:editId="4A3F7344">
            <wp:extent cx="1549400" cy="114300"/>
            <wp:effectExtent l="0" t="0" r="0" b="0"/>
            <wp:docPr id="22" name="Picture 22"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png"/>
                    <pic:cNvPicPr/>
                  </pic:nvPicPr>
                  <pic:blipFill>
                    <a:blip r:embed="rId25">
                      <a:extLst>
                        <a:ext uri="{28A0092B-C50C-407E-A947-70E740481C1C}">
                          <a14:useLocalDpi xmlns:a14="http://schemas.microsoft.com/office/drawing/2010/main" val="0"/>
                        </a:ext>
                      </a:extLst>
                    </a:blip>
                    <a:stretch>
                      <a:fillRect/>
                    </a:stretch>
                  </pic:blipFill>
                  <pic:spPr>
                    <a:xfrm>
                      <a:off x="0" y="0"/>
                      <a:ext cx="1549400" cy="114300"/>
                    </a:xfrm>
                    <a:prstGeom prst="rect">
                      <a:avLst/>
                    </a:prstGeom>
                  </pic:spPr>
                </pic:pic>
              </a:graphicData>
            </a:graphic>
          </wp:inline>
        </w:drawing>
      </w:r>
    </w:p>
    <w:p w14:paraId="41D3888A" w14:textId="0867AE89" w:rsidR="00F67B80" w:rsidRPr="00F82798" w:rsidRDefault="00F67B80" w:rsidP="00905048">
      <w:pPr>
        <w:tabs>
          <w:tab w:val="left" w:pos="851"/>
          <w:tab w:val="left" w:pos="1701"/>
          <w:tab w:val="left" w:pos="6804"/>
          <w:tab w:val="right" w:pos="8222"/>
          <w:tab w:val="right" w:pos="8931"/>
        </w:tabs>
        <w:spacing w:line="480" w:lineRule="auto"/>
        <w:jc w:val="right"/>
        <w:outlineLvl w:val="0"/>
        <w:rPr>
          <w:bCs/>
          <w:sz w:val="12"/>
          <w:szCs w:val="12"/>
        </w:rPr>
      </w:pPr>
      <w:r w:rsidRPr="00F82798">
        <w:rPr>
          <w:bCs/>
          <w:sz w:val="12"/>
          <w:szCs w:val="12"/>
        </w:rPr>
        <w:t xml:space="preserve">Source: </w:t>
      </w:r>
      <w:r w:rsidR="008A0CD9">
        <w:rPr>
          <w:bCs/>
          <w:sz w:val="12"/>
          <w:szCs w:val="12"/>
        </w:rPr>
        <w:t>Appendix 6.</w:t>
      </w:r>
      <w:r w:rsidR="0052369E">
        <w:rPr>
          <w:bCs/>
          <w:sz w:val="12"/>
          <w:szCs w:val="12"/>
        </w:rPr>
        <w:t>7</w:t>
      </w:r>
    </w:p>
    <w:p w14:paraId="36D1D22C" w14:textId="2A9F9B64" w:rsidR="00BA7CC4" w:rsidRDefault="00BA7CC4" w:rsidP="00BA7CC4">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773F0E">
        <w:rPr>
          <w:bCs/>
          <w:color w:val="000000" w:themeColor="text1"/>
        </w:rPr>
        <w:t>10</w:t>
      </w:r>
      <w:r>
        <w:rPr>
          <w:bCs/>
          <w:color w:val="000000" w:themeColor="text1"/>
        </w:rPr>
        <w:t xml:space="preserve"> – </w:t>
      </w:r>
      <w:r w:rsidR="00B664B9">
        <w:rPr>
          <w:bCs/>
          <w:color w:val="000000" w:themeColor="text1"/>
        </w:rPr>
        <w:t xml:space="preserve">UK </w:t>
      </w:r>
      <w:r>
        <w:rPr>
          <w:bCs/>
          <w:color w:val="000000" w:themeColor="text1"/>
        </w:rPr>
        <w:t>Government and Lottery spending on the arts adjusted for inflation</w:t>
      </w:r>
    </w:p>
    <w:p w14:paraId="033B848F" w14:textId="77777777" w:rsidR="00302D53" w:rsidRDefault="00302D53" w:rsidP="00BA7CC4">
      <w:pPr>
        <w:tabs>
          <w:tab w:val="left" w:pos="851"/>
          <w:tab w:val="left" w:pos="1701"/>
          <w:tab w:val="left" w:pos="6804"/>
          <w:tab w:val="right" w:pos="8222"/>
          <w:tab w:val="right" w:pos="8931"/>
        </w:tabs>
        <w:spacing w:line="480" w:lineRule="auto"/>
        <w:jc w:val="center"/>
        <w:outlineLvl w:val="0"/>
        <w:rPr>
          <w:bCs/>
          <w:color w:val="000000" w:themeColor="text1"/>
        </w:rPr>
      </w:pPr>
    </w:p>
    <w:bookmarkEnd w:id="2"/>
    <w:p w14:paraId="5B4E12DB" w14:textId="7363069B" w:rsidR="00A12054" w:rsidRDefault="00BA7CC4" w:rsidP="00A12054">
      <w:pPr>
        <w:tabs>
          <w:tab w:val="left" w:pos="851"/>
          <w:tab w:val="left" w:pos="1701"/>
          <w:tab w:val="left" w:pos="6804"/>
          <w:tab w:val="right" w:pos="8222"/>
          <w:tab w:val="right" w:pos="8931"/>
        </w:tabs>
        <w:spacing w:line="480" w:lineRule="auto"/>
        <w:jc w:val="both"/>
        <w:outlineLvl w:val="0"/>
        <w:rPr>
          <w:bCs/>
        </w:rPr>
      </w:pPr>
      <w:r w:rsidRPr="00BA7CC4">
        <w:rPr>
          <w:bCs/>
        </w:rPr>
        <w:t xml:space="preserve">This </w:t>
      </w:r>
      <w:r>
        <w:rPr>
          <w:bCs/>
        </w:rPr>
        <w:t xml:space="preserve">presents a more level picture of combined arts funding. </w:t>
      </w:r>
      <w:r w:rsidR="00467F71">
        <w:rPr>
          <w:bCs/>
        </w:rPr>
        <w:t xml:space="preserve">During the Labour government, the </w:t>
      </w:r>
      <w:r>
        <w:rPr>
          <w:bCs/>
        </w:rPr>
        <w:t>National Lottery donate</w:t>
      </w:r>
      <w:r w:rsidR="00467F71">
        <w:rPr>
          <w:bCs/>
        </w:rPr>
        <w:t>d</w:t>
      </w:r>
      <w:r>
        <w:rPr>
          <w:bCs/>
        </w:rPr>
        <w:t xml:space="preserve"> less to arts funding. London wa</w:t>
      </w:r>
      <w:r w:rsidR="00B740E0">
        <w:rPr>
          <w:bCs/>
        </w:rPr>
        <w:t>s</w:t>
      </w:r>
      <w:r>
        <w:rPr>
          <w:bCs/>
        </w:rPr>
        <w:t xml:space="preserve"> awarded the 2012 Olympics on 8 July 2005</w:t>
      </w:r>
      <w:r w:rsidR="00467F71">
        <w:rPr>
          <w:bCs/>
        </w:rPr>
        <w:t xml:space="preserve">, and this </w:t>
      </w:r>
      <w:r w:rsidR="009D2A4F">
        <w:rPr>
          <w:bCs/>
        </w:rPr>
        <w:t xml:space="preserve">will </w:t>
      </w:r>
      <w:r>
        <w:rPr>
          <w:bCs/>
        </w:rPr>
        <w:t xml:space="preserve">have led to increased sports funding </w:t>
      </w:r>
      <w:r w:rsidR="005B2BCA">
        <w:rPr>
          <w:bCs/>
        </w:rPr>
        <w:t>from the National Lottery during the second half of the Labour government’s reign</w:t>
      </w:r>
      <w:r w:rsidR="00467F71">
        <w:rPr>
          <w:bCs/>
        </w:rPr>
        <w:t xml:space="preserve">. </w:t>
      </w:r>
      <w:r w:rsidR="00A12054">
        <w:rPr>
          <w:bCs/>
        </w:rPr>
        <w:t>The National Lottery</w:t>
      </w:r>
      <w:r w:rsidR="002F0588">
        <w:rPr>
          <w:bCs/>
        </w:rPr>
        <w:t xml:space="preserve"> itself</w:t>
      </w:r>
      <w:r w:rsidR="00A12054">
        <w:rPr>
          <w:bCs/>
        </w:rPr>
        <w:t xml:space="preserve">, which started in 1994, has </w:t>
      </w:r>
      <w:r w:rsidR="002F0588">
        <w:rPr>
          <w:bCs/>
        </w:rPr>
        <w:t xml:space="preserve">a </w:t>
      </w:r>
      <w:r w:rsidR="00A12054">
        <w:rPr>
          <w:bCs/>
        </w:rPr>
        <w:t xml:space="preserve">variable income, and </w:t>
      </w:r>
      <w:r w:rsidR="00467F71">
        <w:rPr>
          <w:bCs/>
        </w:rPr>
        <w:t xml:space="preserve">the following graph, also </w:t>
      </w:r>
      <w:r w:rsidR="00A12054">
        <w:rPr>
          <w:bCs/>
        </w:rPr>
        <w:t>adjusted for inflation</w:t>
      </w:r>
      <w:r w:rsidR="00F67B80">
        <w:rPr>
          <w:bCs/>
        </w:rPr>
        <w:t>, show</w:t>
      </w:r>
      <w:r w:rsidR="00467F71">
        <w:rPr>
          <w:bCs/>
        </w:rPr>
        <w:t>s</w:t>
      </w:r>
      <w:r w:rsidR="00F67B80">
        <w:rPr>
          <w:bCs/>
        </w:rPr>
        <w:t xml:space="preserve"> the pattern of income to the National Lottery company over the 22-year period</w:t>
      </w:r>
      <w:r w:rsidR="009D2A4F">
        <w:rPr>
          <w:bCs/>
        </w:rPr>
        <w:t>:</w:t>
      </w:r>
    </w:p>
    <w:p w14:paraId="1BF42DA7" w14:textId="2EF90CDA" w:rsidR="00A12054" w:rsidRDefault="003E0E38" w:rsidP="00E711D2">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236EE3A9" wp14:editId="7020836A">
            <wp:extent cx="4572000" cy="2743200"/>
            <wp:effectExtent l="0" t="0" r="12700" b="12700"/>
            <wp:docPr id="47" name="Chart 47">
              <a:extLst xmlns:a="http://schemas.openxmlformats.org/drawingml/2006/main">
                <a:ext uri="{FF2B5EF4-FFF2-40B4-BE49-F238E27FC236}">
                  <a16:creationId xmlns:a16="http://schemas.microsoft.com/office/drawing/2014/main" id="{31831EA6-D3AC-CA41-B1D2-E9D12DC0CD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6B6C3C0" w14:textId="7AFBB9CB" w:rsidR="00F67B80" w:rsidRPr="00F82798" w:rsidRDefault="00F67B80" w:rsidP="00F67B80">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sz w:val="12"/>
          <w:szCs w:val="12"/>
        </w:rPr>
        <w:t xml:space="preserve">Source: </w:t>
      </w:r>
      <w:r w:rsidR="008A0CD9">
        <w:rPr>
          <w:bCs/>
          <w:sz w:val="12"/>
          <w:szCs w:val="12"/>
        </w:rPr>
        <w:t>Appendix 6.</w:t>
      </w:r>
      <w:r w:rsidR="00735D26">
        <w:rPr>
          <w:bCs/>
          <w:sz w:val="12"/>
          <w:szCs w:val="12"/>
        </w:rPr>
        <w:t>7</w:t>
      </w:r>
    </w:p>
    <w:p w14:paraId="06232D5B" w14:textId="5B9A649B" w:rsidR="00A12054" w:rsidRDefault="00A12054" w:rsidP="00A12054">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773F0E">
        <w:rPr>
          <w:bCs/>
          <w:color w:val="000000" w:themeColor="text1"/>
        </w:rPr>
        <w:t>11</w:t>
      </w:r>
      <w:r>
        <w:rPr>
          <w:bCs/>
          <w:color w:val="000000" w:themeColor="text1"/>
        </w:rPr>
        <w:t xml:space="preserve"> – National Lottery turnover adjusted for inflation</w:t>
      </w:r>
    </w:p>
    <w:p w14:paraId="344073D1" w14:textId="77777777" w:rsidR="00302D53" w:rsidRDefault="00302D53" w:rsidP="00A12054">
      <w:pPr>
        <w:tabs>
          <w:tab w:val="left" w:pos="851"/>
          <w:tab w:val="left" w:pos="1701"/>
          <w:tab w:val="left" w:pos="6804"/>
          <w:tab w:val="right" w:pos="8222"/>
          <w:tab w:val="right" w:pos="8931"/>
        </w:tabs>
        <w:spacing w:line="480" w:lineRule="auto"/>
        <w:jc w:val="center"/>
        <w:outlineLvl w:val="0"/>
        <w:rPr>
          <w:bCs/>
          <w:color w:val="000000" w:themeColor="text1"/>
        </w:rPr>
      </w:pPr>
    </w:p>
    <w:p w14:paraId="36CB7EC8" w14:textId="5A7137AE" w:rsidR="00BA7CC4" w:rsidRPr="00467F71" w:rsidRDefault="00B740E0" w:rsidP="00B740E0">
      <w:pPr>
        <w:tabs>
          <w:tab w:val="left" w:pos="851"/>
          <w:tab w:val="left" w:pos="1701"/>
          <w:tab w:val="left" w:pos="6804"/>
          <w:tab w:val="right" w:pos="8222"/>
          <w:tab w:val="right" w:pos="8931"/>
        </w:tabs>
        <w:spacing w:line="480" w:lineRule="auto"/>
        <w:jc w:val="both"/>
        <w:outlineLvl w:val="0"/>
        <w:rPr>
          <w:b/>
          <w:color w:val="0070C0"/>
        </w:rPr>
      </w:pPr>
      <w:r>
        <w:rPr>
          <w:bCs/>
        </w:rPr>
        <w:t xml:space="preserve">The initial excitement of the new UK National Lottery </w:t>
      </w:r>
      <w:r w:rsidR="00B258DF">
        <w:rPr>
          <w:bCs/>
        </w:rPr>
        <w:t xml:space="preserve">started to cool soon after </w:t>
      </w:r>
      <w:r>
        <w:rPr>
          <w:bCs/>
        </w:rPr>
        <w:t>the Labour government came into office in 199</w:t>
      </w:r>
      <w:r w:rsidR="00B258DF">
        <w:rPr>
          <w:bCs/>
        </w:rPr>
        <w:t>7</w:t>
      </w:r>
      <w:r>
        <w:rPr>
          <w:bCs/>
        </w:rPr>
        <w:t xml:space="preserve">, with Camelot’s </w:t>
      </w:r>
      <w:r w:rsidR="00302D53">
        <w:rPr>
          <w:bCs/>
        </w:rPr>
        <w:t>turnover</w:t>
      </w:r>
      <w:r>
        <w:rPr>
          <w:bCs/>
        </w:rPr>
        <w:t xml:space="preserve"> fall</w:t>
      </w:r>
      <w:r w:rsidR="00467F71">
        <w:rPr>
          <w:bCs/>
        </w:rPr>
        <w:t>ing</w:t>
      </w:r>
      <w:r w:rsidR="00B647AA">
        <w:rPr>
          <w:bCs/>
        </w:rPr>
        <w:t xml:space="preserve"> </w:t>
      </w:r>
      <w:r w:rsidR="009D2A4F">
        <w:rPr>
          <w:bCs/>
        </w:rPr>
        <w:t>in real terms</w:t>
      </w:r>
      <w:r>
        <w:rPr>
          <w:bCs/>
        </w:rPr>
        <w:t>. This was compounded by the 2012 Olympics being awarded to London</w:t>
      </w:r>
      <w:r w:rsidR="00302D53">
        <w:rPr>
          <w:bCs/>
        </w:rPr>
        <w:t xml:space="preserve"> </w:t>
      </w:r>
      <w:r w:rsidR="008A7CC6">
        <w:rPr>
          <w:bCs/>
        </w:rPr>
        <w:t xml:space="preserve">in 2005, </w:t>
      </w:r>
      <w:r w:rsidR="009D2A4F">
        <w:rPr>
          <w:bCs/>
        </w:rPr>
        <w:t>with</w:t>
      </w:r>
      <w:r w:rsidR="00302D53">
        <w:rPr>
          <w:bCs/>
        </w:rPr>
        <w:t xml:space="preserve"> the percentage of Camelot’s funding to the arts being reduced</w:t>
      </w:r>
      <w:r w:rsidR="00467F71">
        <w:rPr>
          <w:bCs/>
        </w:rPr>
        <w:t xml:space="preserve"> from a high of 6.46% of turnover in 1997 to 3.41% in 2007 (</w:t>
      </w:r>
      <w:r w:rsidR="008A0CD9">
        <w:rPr>
          <w:bCs/>
        </w:rPr>
        <w:t>appendix 6.</w:t>
      </w:r>
      <w:r w:rsidR="003B7295">
        <w:rPr>
          <w:bCs/>
        </w:rPr>
        <w:t>6</w:t>
      </w:r>
      <w:r w:rsidR="00467F71">
        <w:rPr>
          <w:bCs/>
        </w:rPr>
        <w:t>)</w:t>
      </w:r>
      <w:r w:rsidR="00302D53">
        <w:rPr>
          <w:bCs/>
        </w:rPr>
        <w:t xml:space="preserve">. The </w:t>
      </w:r>
      <w:r w:rsidR="00467F71">
        <w:rPr>
          <w:bCs/>
        </w:rPr>
        <w:t xml:space="preserve">Labour </w:t>
      </w:r>
      <w:r w:rsidR="00302D53">
        <w:rPr>
          <w:bCs/>
        </w:rPr>
        <w:t xml:space="preserve">government </w:t>
      </w:r>
      <w:r w:rsidR="00B258DF">
        <w:rPr>
          <w:bCs/>
        </w:rPr>
        <w:t xml:space="preserve">compensated for this by increasing </w:t>
      </w:r>
      <w:r>
        <w:rPr>
          <w:bCs/>
        </w:rPr>
        <w:t>arts funding.</w:t>
      </w:r>
    </w:p>
    <w:p w14:paraId="66A26C92" w14:textId="2C50D77D" w:rsidR="005E6DE6" w:rsidRDefault="005E6DE6" w:rsidP="00B740E0">
      <w:pPr>
        <w:tabs>
          <w:tab w:val="left" w:pos="851"/>
          <w:tab w:val="left" w:pos="1701"/>
          <w:tab w:val="left" w:pos="6804"/>
          <w:tab w:val="right" w:pos="8222"/>
          <w:tab w:val="right" w:pos="8931"/>
        </w:tabs>
        <w:spacing w:line="480" w:lineRule="auto"/>
        <w:jc w:val="both"/>
        <w:outlineLvl w:val="0"/>
        <w:rPr>
          <w:bCs/>
        </w:rPr>
      </w:pPr>
    </w:p>
    <w:p w14:paraId="346794E7" w14:textId="4E169FB1" w:rsidR="00CF4EFE" w:rsidRDefault="00CF4EFE" w:rsidP="00B740E0">
      <w:pPr>
        <w:tabs>
          <w:tab w:val="left" w:pos="851"/>
          <w:tab w:val="left" w:pos="1701"/>
          <w:tab w:val="left" w:pos="6804"/>
          <w:tab w:val="right" w:pos="8222"/>
          <w:tab w:val="right" w:pos="8931"/>
        </w:tabs>
        <w:spacing w:line="480" w:lineRule="auto"/>
        <w:jc w:val="both"/>
        <w:outlineLvl w:val="0"/>
        <w:rPr>
          <w:bCs/>
        </w:rPr>
      </w:pPr>
      <w:r>
        <w:rPr>
          <w:bCs/>
        </w:rPr>
        <w:t>It is worth pointing out that not all Olympics-based funded excluded the arts. Birmingham Opera achieved its best fundraising results in relation to special Olympics-related projects:</w:t>
      </w:r>
    </w:p>
    <w:p w14:paraId="702FAA61" w14:textId="65878059" w:rsidR="00CF4EFE" w:rsidRDefault="003E0E38" w:rsidP="00E711D2">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1A53C47B" wp14:editId="1AA5569D">
            <wp:extent cx="4572000" cy="2743200"/>
            <wp:effectExtent l="0" t="0" r="12700" b="12700"/>
            <wp:docPr id="48" name="Chart 48">
              <a:extLst xmlns:a="http://schemas.openxmlformats.org/drawingml/2006/main">
                <a:ext uri="{FF2B5EF4-FFF2-40B4-BE49-F238E27FC236}">
                  <a16:creationId xmlns:a16="http://schemas.microsoft.com/office/drawing/2014/main" id="{AE7F76C5-7F95-9341-B711-DB1B607CAF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74D0753" w14:textId="636C8F09" w:rsidR="00CF4EFE" w:rsidRPr="00F82798" w:rsidRDefault="00CF4EFE" w:rsidP="00CF4EFE">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sz w:val="12"/>
          <w:szCs w:val="12"/>
        </w:rPr>
        <w:t xml:space="preserve">Source: </w:t>
      </w:r>
      <w:r w:rsidR="008A0CD9">
        <w:rPr>
          <w:bCs/>
          <w:sz w:val="12"/>
          <w:szCs w:val="12"/>
        </w:rPr>
        <w:t>Appendix 6.</w:t>
      </w:r>
      <w:r w:rsidRPr="00F82798">
        <w:rPr>
          <w:bCs/>
          <w:sz w:val="12"/>
          <w:szCs w:val="12"/>
        </w:rPr>
        <w:t>1</w:t>
      </w:r>
      <w:r w:rsidR="003E69D6">
        <w:rPr>
          <w:bCs/>
          <w:sz w:val="12"/>
          <w:szCs w:val="12"/>
        </w:rPr>
        <w:t>5</w:t>
      </w:r>
    </w:p>
    <w:p w14:paraId="611EFA01" w14:textId="58FB2B67" w:rsidR="00CF4EFE" w:rsidRDefault="00CF4EFE" w:rsidP="00CF4EFE">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1</w:t>
      </w:r>
      <w:r w:rsidR="00773F0E">
        <w:rPr>
          <w:bCs/>
          <w:color w:val="000000" w:themeColor="text1"/>
        </w:rPr>
        <w:t>2</w:t>
      </w:r>
      <w:r>
        <w:rPr>
          <w:bCs/>
          <w:color w:val="000000" w:themeColor="text1"/>
        </w:rPr>
        <w:t xml:space="preserve"> – Birmingham Opera fundraising</w:t>
      </w:r>
      <w:r w:rsidR="0015662F">
        <w:rPr>
          <w:bCs/>
          <w:color w:val="000000" w:themeColor="text1"/>
        </w:rPr>
        <w:t xml:space="preserve"> adjusted for inflation</w:t>
      </w:r>
    </w:p>
    <w:p w14:paraId="533BACB7" w14:textId="335DCCA9" w:rsidR="00CF4EFE" w:rsidRDefault="00CF4EFE" w:rsidP="00CF4EFE">
      <w:pPr>
        <w:tabs>
          <w:tab w:val="left" w:pos="851"/>
          <w:tab w:val="left" w:pos="1701"/>
          <w:tab w:val="left" w:pos="6804"/>
          <w:tab w:val="right" w:pos="8222"/>
          <w:tab w:val="right" w:pos="8931"/>
        </w:tabs>
        <w:spacing w:line="480" w:lineRule="auto"/>
        <w:jc w:val="center"/>
        <w:outlineLvl w:val="0"/>
        <w:rPr>
          <w:bCs/>
          <w:color w:val="000000" w:themeColor="text1"/>
        </w:rPr>
      </w:pPr>
    </w:p>
    <w:p w14:paraId="5836EF07" w14:textId="07D3433C" w:rsidR="00634DA6" w:rsidRDefault="002E65E3" w:rsidP="002E65E3">
      <w:pPr>
        <w:tabs>
          <w:tab w:val="left" w:pos="851"/>
          <w:tab w:val="left" w:pos="1701"/>
          <w:tab w:val="left" w:pos="6804"/>
          <w:tab w:val="right" w:pos="8222"/>
          <w:tab w:val="right" w:pos="8931"/>
        </w:tabs>
        <w:spacing w:line="480" w:lineRule="auto"/>
        <w:jc w:val="both"/>
        <w:outlineLvl w:val="0"/>
        <w:rPr>
          <w:noProof/>
        </w:rPr>
      </w:pPr>
      <w:r>
        <w:rPr>
          <w:bCs/>
          <w:color w:val="000000" w:themeColor="text1"/>
        </w:rPr>
        <w:t xml:space="preserve">In addition, earned income from box-office, catering and other activities rose </w:t>
      </w:r>
      <w:r w:rsidR="00320A9C">
        <w:rPr>
          <w:bCs/>
          <w:color w:val="000000" w:themeColor="text1"/>
        </w:rPr>
        <w:t xml:space="preserve">in real terms </w:t>
      </w:r>
      <w:r>
        <w:rPr>
          <w:bCs/>
          <w:color w:val="000000" w:themeColor="text1"/>
        </w:rPr>
        <w:t>in the period leading up to the Olympics</w:t>
      </w:r>
      <w:r w:rsidR="005929C4">
        <w:rPr>
          <w:bCs/>
          <w:color w:val="000000" w:themeColor="text1"/>
        </w:rPr>
        <w:t>. It continued to rise despite the financial crisis</w:t>
      </w:r>
      <w:r>
        <w:rPr>
          <w:bCs/>
          <w:color w:val="000000" w:themeColor="text1"/>
        </w:rPr>
        <w:t xml:space="preserve">, and </w:t>
      </w:r>
      <w:r w:rsidR="003E69D6">
        <w:rPr>
          <w:bCs/>
          <w:color w:val="000000" w:themeColor="text1"/>
        </w:rPr>
        <w:t xml:space="preserve">it </w:t>
      </w:r>
      <w:r>
        <w:rPr>
          <w:bCs/>
          <w:color w:val="000000" w:themeColor="text1"/>
        </w:rPr>
        <w:t>has remained at around this higher level</w:t>
      </w:r>
      <w:r w:rsidR="00773F0E">
        <w:rPr>
          <w:bCs/>
          <w:color w:val="000000" w:themeColor="text1"/>
        </w:rPr>
        <w:t>:</w:t>
      </w:r>
    </w:p>
    <w:p w14:paraId="062E26D6" w14:textId="505AF348" w:rsidR="002E65E3" w:rsidRDefault="003E0E38" w:rsidP="000927DC">
      <w:pPr>
        <w:tabs>
          <w:tab w:val="left" w:pos="851"/>
          <w:tab w:val="left" w:pos="1701"/>
          <w:tab w:val="left" w:pos="6804"/>
          <w:tab w:val="right" w:pos="8222"/>
          <w:tab w:val="right" w:pos="8931"/>
        </w:tabs>
        <w:spacing w:line="480" w:lineRule="auto"/>
        <w:jc w:val="center"/>
        <w:outlineLvl w:val="0"/>
        <w:rPr>
          <w:bCs/>
          <w:color w:val="000000" w:themeColor="text1"/>
        </w:rPr>
      </w:pPr>
      <w:r>
        <w:rPr>
          <w:noProof/>
        </w:rPr>
        <w:drawing>
          <wp:inline distT="0" distB="0" distL="0" distR="0" wp14:anchorId="4C33EBF8" wp14:editId="5FEC47C1">
            <wp:extent cx="4572000" cy="2743200"/>
            <wp:effectExtent l="0" t="0" r="12700" b="12700"/>
            <wp:docPr id="49" name="Chart 49">
              <a:extLst xmlns:a="http://schemas.openxmlformats.org/drawingml/2006/main">
                <a:ext uri="{FF2B5EF4-FFF2-40B4-BE49-F238E27FC236}">
                  <a16:creationId xmlns:a16="http://schemas.microsoft.com/office/drawing/2014/main" id="{AE4CE4DF-52AD-7240-A5E7-C88F93758D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C091BAE" w14:textId="751309E1" w:rsidR="002E65E3" w:rsidRPr="00F82798" w:rsidRDefault="002E65E3" w:rsidP="002E65E3">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F82798">
        <w:rPr>
          <w:bCs/>
          <w:color w:val="000000" w:themeColor="text1"/>
          <w:sz w:val="12"/>
          <w:szCs w:val="12"/>
        </w:rPr>
        <w:t xml:space="preserve">Source: </w:t>
      </w:r>
      <w:r w:rsidR="008A0CD9">
        <w:rPr>
          <w:bCs/>
          <w:color w:val="000000" w:themeColor="text1"/>
          <w:sz w:val="12"/>
          <w:szCs w:val="12"/>
        </w:rPr>
        <w:t>Appendix 6.</w:t>
      </w:r>
      <w:r w:rsidR="000927DC">
        <w:rPr>
          <w:bCs/>
          <w:color w:val="000000" w:themeColor="text1"/>
          <w:sz w:val="12"/>
          <w:szCs w:val="12"/>
        </w:rPr>
        <w:t>20</w:t>
      </w:r>
    </w:p>
    <w:p w14:paraId="0DB83509" w14:textId="6FD60322" w:rsidR="00CF4EFE" w:rsidRDefault="002E65E3" w:rsidP="002E65E3">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1</w:t>
      </w:r>
      <w:r w:rsidR="00AE2854">
        <w:rPr>
          <w:bCs/>
          <w:color w:val="000000" w:themeColor="text1"/>
        </w:rPr>
        <w:t>3</w:t>
      </w:r>
      <w:r>
        <w:rPr>
          <w:bCs/>
          <w:color w:val="000000" w:themeColor="text1"/>
        </w:rPr>
        <w:t xml:space="preserve"> – UK opera total earned income</w:t>
      </w:r>
      <w:r w:rsidR="00F568C3">
        <w:rPr>
          <w:bCs/>
          <w:color w:val="000000" w:themeColor="text1"/>
        </w:rPr>
        <w:t xml:space="preserve"> adjusted for inflation</w:t>
      </w:r>
    </w:p>
    <w:p w14:paraId="18D4D4C1" w14:textId="77777777" w:rsidR="002E65E3" w:rsidRDefault="002E65E3" w:rsidP="002E65E3">
      <w:pPr>
        <w:tabs>
          <w:tab w:val="left" w:pos="851"/>
          <w:tab w:val="left" w:pos="1701"/>
          <w:tab w:val="left" w:pos="6804"/>
          <w:tab w:val="right" w:pos="8222"/>
          <w:tab w:val="right" w:pos="8931"/>
        </w:tabs>
        <w:spacing w:line="480" w:lineRule="auto"/>
        <w:jc w:val="center"/>
        <w:outlineLvl w:val="0"/>
        <w:rPr>
          <w:bCs/>
        </w:rPr>
      </w:pPr>
    </w:p>
    <w:p w14:paraId="47163A43" w14:textId="77777777" w:rsidR="00773F0E" w:rsidRDefault="00773F0E" w:rsidP="00320A9C">
      <w:pPr>
        <w:tabs>
          <w:tab w:val="left" w:pos="851"/>
          <w:tab w:val="left" w:pos="1701"/>
          <w:tab w:val="left" w:pos="6804"/>
          <w:tab w:val="right" w:pos="8222"/>
          <w:tab w:val="right" w:pos="8931"/>
        </w:tabs>
        <w:spacing w:line="480" w:lineRule="auto"/>
        <w:jc w:val="both"/>
        <w:outlineLvl w:val="0"/>
        <w:rPr>
          <w:b/>
          <w:color w:val="00B050"/>
        </w:rPr>
      </w:pPr>
    </w:p>
    <w:p w14:paraId="47A8D445" w14:textId="4E6DE067" w:rsidR="00320A9C" w:rsidRPr="00320A9C" w:rsidRDefault="00D9174C" w:rsidP="00320A9C">
      <w:pPr>
        <w:tabs>
          <w:tab w:val="left" w:pos="851"/>
          <w:tab w:val="left" w:pos="1701"/>
          <w:tab w:val="left" w:pos="6804"/>
          <w:tab w:val="right" w:pos="8222"/>
          <w:tab w:val="right" w:pos="8931"/>
        </w:tabs>
        <w:spacing w:line="480" w:lineRule="auto"/>
        <w:jc w:val="both"/>
        <w:outlineLvl w:val="0"/>
        <w:rPr>
          <w:b/>
          <w:color w:val="00B050"/>
        </w:rPr>
      </w:pPr>
      <w:r>
        <w:rPr>
          <w:b/>
          <w:color w:val="00B050"/>
        </w:rPr>
        <w:lastRenderedPageBreak/>
        <w:t>4</w:t>
      </w:r>
      <w:r w:rsidR="00320A9C" w:rsidRPr="00320A9C">
        <w:rPr>
          <w:b/>
          <w:color w:val="00B050"/>
        </w:rPr>
        <w:t>.2.</w:t>
      </w:r>
      <w:r w:rsidR="00320A9C">
        <w:rPr>
          <w:b/>
          <w:color w:val="00B050"/>
        </w:rPr>
        <w:t>2</w:t>
      </w:r>
      <w:r w:rsidR="00320A9C" w:rsidRPr="00320A9C">
        <w:rPr>
          <w:b/>
          <w:color w:val="00B050"/>
        </w:rPr>
        <w:tab/>
      </w:r>
      <w:r w:rsidR="002F0588">
        <w:rPr>
          <w:b/>
          <w:color w:val="00B050"/>
        </w:rPr>
        <w:t>Regional</w:t>
      </w:r>
      <w:r w:rsidR="00320A9C" w:rsidRPr="00320A9C">
        <w:rPr>
          <w:b/>
          <w:color w:val="00B050"/>
        </w:rPr>
        <w:t xml:space="preserve"> </w:t>
      </w:r>
      <w:r w:rsidR="001A5CDC">
        <w:rPr>
          <w:b/>
          <w:color w:val="00B050"/>
        </w:rPr>
        <w:t>arts funding</w:t>
      </w:r>
    </w:p>
    <w:p w14:paraId="35F7D5E1" w14:textId="7F7E2FBB" w:rsidR="005E6DE6" w:rsidRDefault="005E6DE6" w:rsidP="00B740E0">
      <w:pPr>
        <w:tabs>
          <w:tab w:val="left" w:pos="851"/>
          <w:tab w:val="left" w:pos="1701"/>
          <w:tab w:val="left" w:pos="6804"/>
          <w:tab w:val="right" w:pos="8222"/>
          <w:tab w:val="right" w:pos="8931"/>
        </w:tabs>
        <w:spacing w:line="480" w:lineRule="auto"/>
        <w:jc w:val="both"/>
        <w:outlineLvl w:val="0"/>
        <w:rPr>
          <w:bCs/>
        </w:rPr>
      </w:pPr>
      <w:r>
        <w:rPr>
          <w:bCs/>
        </w:rPr>
        <w:t>It is also possible to consider the English, Welsh and Scottish regions separately, as these were governed by different parties throughout the period after devolution</w:t>
      </w:r>
      <w:r w:rsidR="00467F71">
        <w:rPr>
          <w:bCs/>
        </w:rPr>
        <w:t>,</w:t>
      </w:r>
      <w:r>
        <w:rPr>
          <w:bCs/>
        </w:rPr>
        <w:t xml:space="preserve"> which occurred in 1999.</w:t>
      </w:r>
      <w:r w:rsidR="00773F0E">
        <w:rPr>
          <w:bCs/>
        </w:rPr>
        <w:t xml:space="preserve"> </w:t>
      </w:r>
      <w:r>
        <w:rPr>
          <w:bCs/>
        </w:rPr>
        <w:t xml:space="preserve">Due to the amount of </w:t>
      </w:r>
      <w:r w:rsidR="00A06CCE">
        <w:rPr>
          <w:bCs/>
        </w:rPr>
        <w:t xml:space="preserve">UK </w:t>
      </w:r>
      <w:r>
        <w:rPr>
          <w:bCs/>
        </w:rPr>
        <w:t>arts funding that is spent in England, namely between 80% and 84% (</w:t>
      </w:r>
      <w:r w:rsidR="008A0CD9">
        <w:rPr>
          <w:bCs/>
        </w:rPr>
        <w:t>appendix 6.</w:t>
      </w:r>
      <w:r>
        <w:rPr>
          <w:bCs/>
        </w:rPr>
        <w:t xml:space="preserve">5), the English </w:t>
      </w:r>
      <w:r w:rsidR="00B504A3">
        <w:rPr>
          <w:bCs/>
        </w:rPr>
        <w:t>data</w:t>
      </w:r>
      <w:r>
        <w:rPr>
          <w:bCs/>
        </w:rPr>
        <w:t xml:space="preserve"> </w:t>
      </w:r>
      <w:r w:rsidR="00B56F17">
        <w:rPr>
          <w:bCs/>
        </w:rPr>
        <w:t>are</w:t>
      </w:r>
      <w:r>
        <w:rPr>
          <w:bCs/>
        </w:rPr>
        <w:t xml:space="preserve"> largely a reflection of the UK as a whole:</w:t>
      </w:r>
    </w:p>
    <w:p w14:paraId="25B1EA82" w14:textId="69682DC5" w:rsidR="00B740E0" w:rsidRDefault="000F5CF4" w:rsidP="00E711D2">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5CB0DAB9" wp14:editId="50918B49">
            <wp:extent cx="4572000" cy="2743200"/>
            <wp:effectExtent l="0" t="0" r="12700" b="12700"/>
            <wp:docPr id="50" name="Chart 50">
              <a:extLst xmlns:a="http://schemas.openxmlformats.org/drawingml/2006/main">
                <a:ext uri="{FF2B5EF4-FFF2-40B4-BE49-F238E27FC236}">
                  <a16:creationId xmlns:a16="http://schemas.microsoft.com/office/drawing/2014/main" id="{FCE2D56E-F5D7-3245-B106-1EB536CBF9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1C32B58" w14:textId="737265AA" w:rsidR="00905048" w:rsidRPr="00BA7CC4" w:rsidRDefault="00A838CB" w:rsidP="00E711D2">
      <w:pPr>
        <w:tabs>
          <w:tab w:val="left" w:pos="851"/>
          <w:tab w:val="left" w:pos="1701"/>
          <w:tab w:val="left" w:pos="6804"/>
          <w:tab w:val="right" w:pos="8222"/>
          <w:tab w:val="right" w:pos="8931"/>
        </w:tabs>
        <w:spacing w:line="480" w:lineRule="auto"/>
        <w:jc w:val="center"/>
        <w:outlineLvl w:val="0"/>
        <w:rPr>
          <w:bCs/>
        </w:rPr>
      </w:pPr>
      <w:r>
        <w:rPr>
          <w:bCs/>
          <w:noProof/>
          <w:sz w:val="12"/>
          <w:szCs w:val="12"/>
        </w:rPr>
        <w:drawing>
          <wp:inline distT="0" distB="0" distL="0" distR="0" wp14:anchorId="06B31828" wp14:editId="60723DAE">
            <wp:extent cx="1549400" cy="114300"/>
            <wp:effectExtent l="0" t="0" r="0" b="0"/>
            <wp:docPr id="26" name="Picture 26"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png"/>
                    <pic:cNvPicPr/>
                  </pic:nvPicPr>
                  <pic:blipFill>
                    <a:blip r:embed="rId25">
                      <a:extLst>
                        <a:ext uri="{28A0092B-C50C-407E-A947-70E740481C1C}">
                          <a14:useLocalDpi xmlns:a14="http://schemas.microsoft.com/office/drawing/2010/main" val="0"/>
                        </a:ext>
                      </a:extLst>
                    </a:blip>
                    <a:stretch>
                      <a:fillRect/>
                    </a:stretch>
                  </pic:blipFill>
                  <pic:spPr>
                    <a:xfrm>
                      <a:off x="0" y="0"/>
                      <a:ext cx="1549400" cy="114300"/>
                    </a:xfrm>
                    <a:prstGeom prst="rect">
                      <a:avLst/>
                    </a:prstGeom>
                  </pic:spPr>
                </pic:pic>
              </a:graphicData>
            </a:graphic>
          </wp:inline>
        </w:drawing>
      </w:r>
    </w:p>
    <w:p w14:paraId="62D7E0D6" w14:textId="13F6DFFC" w:rsidR="00A06CCE" w:rsidRPr="005E77B5" w:rsidRDefault="00A06CCE" w:rsidP="00A06CCE">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00F943DF">
        <w:rPr>
          <w:bCs/>
          <w:color w:val="000000" w:themeColor="text1"/>
          <w:sz w:val="12"/>
          <w:szCs w:val="12"/>
        </w:rPr>
        <w:t>7</w:t>
      </w:r>
    </w:p>
    <w:p w14:paraId="2FA64B81" w14:textId="2D086663" w:rsidR="00D7335E" w:rsidRDefault="00D7335E" w:rsidP="00D7335E">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1</w:t>
      </w:r>
      <w:r w:rsidR="00AE2854">
        <w:rPr>
          <w:bCs/>
          <w:color w:val="000000" w:themeColor="text1"/>
        </w:rPr>
        <w:t>4</w:t>
      </w:r>
      <w:r>
        <w:rPr>
          <w:bCs/>
          <w:color w:val="000000" w:themeColor="text1"/>
        </w:rPr>
        <w:t xml:space="preserve"> – English Government and Lottery spending on the arts adjusted for inflation</w:t>
      </w:r>
    </w:p>
    <w:p w14:paraId="49AFFE1D" w14:textId="008A330C" w:rsidR="005E6DE6" w:rsidRDefault="005E6DE6" w:rsidP="00D7335E">
      <w:pPr>
        <w:tabs>
          <w:tab w:val="left" w:pos="851"/>
          <w:tab w:val="left" w:pos="1701"/>
          <w:tab w:val="left" w:pos="6804"/>
          <w:tab w:val="right" w:pos="8222"/>
          <w:tab w:val="right" w:pos="8931"/>
        </w:tabs>
        <w:spacing w:line="480" w:lineRule="auto"/>
        <w:jc w:val="center"/>
        <w:outlineLvl w:val="0"/>
        <w:rPr>
          <w:bCs/>
          <w:color w:val="000000" w:themeColor="text1"/>
        </w:rPr>
      </w:pPr>
    </w:p>
    <w:p w14:paraId="50D51659" w14:textId="7C667DF4" w:rsidR="00F36B5E" w:rsidRDefault="00F36B5E" w:rsidP="00F36B5E">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The key difference </w:t>
      </w:r>
      <w:r w:rsidR="00A06CCE">
        <w:rPr>
          <w:bCs/>
          <w:color w:val="000000" w:themeColor="text1"/>
        </w:rPr>
        <w:t xml:space="preserve">between this </w:t>
      </w:r>
      <w:r w:rsidR="00B258DF">
        <w:rPr>
          <w:bCs/>
          <w:color w:val="000000" w:themeColor="text1"/>
        </w:rPr>
        <w:t xml:space="preserve">English arts subsidy </w:t>
      </w:r>
      <w:r w:rsidR="00A06CCE">
        <w:rPr>
          <w:bCs/>
          <w:color w:val="000000" w:themeColor="text1"/>
        </w:rPr>
        <w:t xml:space="preserve">and the overall picture for the UK </w:t>
      </w:r>
      <w:r>
        <w:rPr>
          <w:bCs/>
          <w:color w:val="000000" w:themeColor="text1"/>
        </w:rPr>
        <w:t xml:space="preserve">is that there is a </w:t>
      </w:r>
      <w:r w:rsidR="001A5CDC">
        <w:rPr>
          <w:bCs/>
          <w:color w:val="000000" w:themeColor="text1"/>
        </w:rPr>
        <w:t xml:space="preserve">slight </w:t>
      </w:r>
      <w:r w:rsidR="00230355">
        <w:rPr>
          <w:bCs/>
          <w:color w:val="000000" w:themeColor="text1"/>
        </w:rPr>
        <w:t xml:space="preserve">fall in arts funding </w:t>
      </w:r>
      <w:r>
        <w:rPr>
          <w:bCs/>
          <w:color w:val="000000" w:themeColor="text1"/>
        </w:rPr>
        <w:t xml:space="preserve">under the Labour government from 2006 through to 2010. This </w:t>
      </w:r>
      <w:r w:rsidR="00A06CCE">
        <w:rPr>
          <w:bCs/>
          <w:color w:val="000000" w:themeColor="text1"/>
        </w:rPr>
        <w:t xml:space="preserve">coincides with the </w:t>
      </w:r>
      <w:r>
        <w:rPr>
          <w:bCs/>
          <w:color w:val="000000" w:themeColor="text1"/>
        </w:rPr>
        <w:t xml:space="preserve">preparation for the </w:t>
      </w:r>
      <w:r w:rsidR="00ED6849">
        <w:rPr>
          <w:bCs/>
          <w:color w:val="000000" w:themeColor="text1"/>
        </w:rPr>
        <w:t xml:space="preserve">2012 </w:t>
      </w:r>
      <w:r>
        <w:rPr>
          <w:bCs/>
          <w:color w:val="000000" w:themeColor="text1"/>
        </w:rPr>
        <w:t>London Olympics</w:t>
      </w:r>
      <w:r w:rsidR="00A06CCE">
        <w:rPr>
          <w:bCs/>
          <w:color w:val="000000" w:themeColor="text1"/>
        </w:rPr>
        <w:t>, which</w:t>
      </w:r>
      <w:r>
        <w:rPr>
          <w:bCs/>
          <w:color w:val="000000" w:themeColor="text1"/>
        </w:rPr>
        <w:t xml:space="preserve"> would naturally </w:t>
      </w:r>
      <w:r w:rsidR="00A06CCE">
        <w:rPr>
          <w:bCs/>
          <w:color w:val="000000" w:themeColor="text1"/>
        </w:rPr>
        <w:t>impact England more than Scotland and Wales.</w:t>
      </w:r>
    </w:p>
    <w:p w14:paraId="0171A9C2" w14:textId="77777777" w:rsidR="00F36B5E" w:rsidRDefault="00F36B5E" w:rsidP="00D7335E">
      <w:pPr>
        <w:tabs>
          <w:tab w:val="left" w:pos="851"/>
          <w:tab w:val="left" w:pos="1701"/>
          <w:tab w:val="left" w:pos="6804"/>
          <w:tab w:val="right" w:pos="8222"/>
          <w:tab w:val="right" w:pos="8931"/>
        </w:tabs>
        <w:spacing w:line="480" w:lineRule="auto"/>
        <w:jc w:val="center"/>
        <w:outlineLvl w:val="0"/>
        <w:rPr>
          <w:bCs/>
          <w:color w:val="000000" w:themeColor="text1"/>
        </w:rPr>
      </w:pPr>
    </w:p>
    <w:p w14:paraId="4DFED7D7" w14:textId="77777777" w:rsidR="008B67C0" w:rsidRDefault="005E6DE6" w:rsidP="005E6DE6">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Since devolution, the Welsh assembly has always been led by a Labour first minister, and although the Labour party has never held a majority it has always been the largest party</w:t>
      </w:r>
      <w:r w:rsidR="00A06CCE">
        <w:rPr>
          <w:bCs/>
          <w:color w:val="000000" w:themeColor="text1"/>
        </w:rPr>
        <w:t xml:space="preserve">, governing </w:t>
      </w:r>
      <w:r>
        <w:rPr>
          <w:bCs/>
          <w:color w:val="000000" w:themeColor="text1"/>
        </w:rPr>
        <w:t>as a minority or in alliance with the Liberal Democrats, Plaid Cymru</w:t>
      </w:r>
      <w:r w:rsidR="005C2B82">
        <w:rPr>
          <w:bCs/>
          <w:color w:val="000000" w:themeColor="text1"/>
        </w:rPr>
        <w:t xml:space="preserve">, or the Liberal Democrats and Independents. </w:t>
      </w:r>
    </w:p>
    <w:p w14:paraId="4A1045D2" w14:textId="3CB3F8B3" w:rsidR="005E6DE6" w:rsidRDefault="000F5CF4" w:rsidP="008B67C0">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5F58BB6C" wp14:editId="6A1B1A9D">
            <wp:extent cx="4572000" cy="2743200"/>
            <wp:effectExtent l="0" t="0" r="12700" b="12700"/>
            <wp:docPr id="51" name="Chart 51">
              <a:extLst xmlns:a="http://schemas.openxmlformats.org/drawingml/2006/main">
                <a:ext uri="{FF2B5EF4-FFF2-40B4-BE49-F238E27FC236}">
                  <a16:creationId xmlns:a16="http://schemas.microsoft.com/office/drawing/2014/main" id="{FC1A632D-696F-354B-812C-E4021E608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4232426" w14:textId="1003CC8D" w:rsidR="00D7335E" w:rsidRDefault="008B67C0" w:rsidP="00E711D2">
      <w:pPr>
        <w:tabs>
          <w:tab w:val="left" w:pos="851"/>
          <w:tab w:val="left" w:pos="1701"/>
          <w:tab w:val="left" w:pos="6804"/>
          <w:tab w:val="right" w:pos="8222"/>
          <w:tab w:val="right" w:pos="8931"/>
        </w:tabs>
        <w:spacing w:line="480" w:lineRule="auto"/>
        <w:jc w:val="center"/>
        <w:outlineLvl w:val="0"/>
        <w:rPr>
          <w:bCs/>
          <w:color w:val="000000" w:themeColor="text1"/>
        </w:rPr>
      </w:pPr>
      <w:r>
        <w:rPr>
          <w:bCs/>
          <w:noProof/>
          <w:color w:val="000000" w:themeColor="text1"/>
        </w:rPr>
        <w:drawing>
          <wp:inline distT="0" distB="0" distL="0" distR="0" wp14:anchorId="7CCAE42F" wp14:editId="57350A31">
            <wp:extent cx="1752600" cy="1524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png"/>
                    <pic:cNvPicPr/>
                  </pic:nvPicPr>
                  <pic:blipFill>
                    <a:blip r:embed="rId31">
                      <a:extLst>
                        <a:ext uri="{28A0092B-C50C-407E-A947-70E740481C1C}">
                          <a14:useLocalDpi xmlns:a14="http://schemas.microsoft.com/office/drawing/2010/main" val="0"/>
                        </a:ext>
                      </a:extLst>
                    </a:blip>
                    <a:stretch>
                      <a:fillRect/>
                    </a:stretch>
                  </pic:blipFill>
                  <pic:spPr>
                    <a:xfrm>
                      <a:off x="0" y="0"/>
                      <a:ext cx="1752600" cy="152400"/>
                    </a:xfrm>
                    <a:prstGeom prst="rect">
                      <a:avLst/>
                    </a:prstGeom>
                  </pic:spPr>
                </pic:pic>
              </a:graphicData>
            </a:graphic>
          </wp:inline>
        </w:drawing>
      </w:r>
    </w:p>
    <w:p w14:paraId="34765FE4" w14:textId="5EEBFB9A" w:rsidR="00A06CCE" w:rsidRPr="005E77B5" w:rsidRDefault="00A06CCE" w:rsidP="00A06CCE">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00F943DF">
        <w:rPr>
          <w:bCs/>
          <w:color w:val="000000" w:themeColor="text1"/>
          <w:sz w:val="12"/>
          <w:szCs w:val="12"/>
        </w:rPr>
        <w:t>7</w:t>
      </w:r>
    </w:p>
    <w:p w14:paraId="59542C4D" w14:textId="34AAFAFB" w:rsidR="00D7335E" w:rsidRDefault="00D7335E" w:rsidP="00D7335E">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1</w:t>
      </w:r>
      <w:r w:rsidR="00AE2854">
        <w:rPr>
          <w:bCs/>
          <w:color w:val="000000" w:themeColor="text1"/>
        </w:rPr>
        <w:t>5</w:t>
      </w:r>
      <w:r>
        <w:rPr>
          <w:bCs/>
          <w:color w:val="000000" w:themeColor="text1"/>
        </w:rPr>
        <w:t xml:space="preserve"> – Welsh Government and Lottery spending on the arts adjusted for inflation</w:t>
      </w:r>
    </w:p>
    <w:p w14:paraId="4CD7658F" w14:textId="48877F25" w:rsidR="005C2B82" w:rsidRDefault="005C2B82" w:rsidP="00D7335E">
      <w:pPr>
        <w:tabs>
          <w:tab w:val="left" w:pos="851"/>
          <w:tab w:val="left" w:pos="1701"/>
          <w:tab w:val="left" w:pos="6804"/>
          <w:tab w:val="right" w:pos="8222"/>
          <w:tab w:val="right" w:pos="8931"/>
        </w:tabs>
        <w:spacing w:line="480" w:lineRule="auto"/>
        <w:jc w:val="center"/>
        <w:outlineLvl w:val="0"/>
        <w:rPr>
          <w:bCs/>
          <w:color w:val="000000" w:themeColor="text1"/>
        </w:rPr>
      </w:pPr>
    </w:p>
    <w:p w14:paraId="11259D30" w14:textId="3FC016D2" w:rsidR="005C2B82" w:rsidRDefault="005C2B82" w:rsidP="005C2B82">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Despite this </w:t>
      </w:r>
      <w:r w:rsidR="00F36B5E">
        <w:rPr>
          <w:bCs/>
          <w:color w:val="000000" w:themeColor="text1"/>
        </w:rPr>
        <w:t xml:space="preserve">constant (more-or-less) </w:t>
      </w:r>
      <w:r>
        <w:rPr>
          <w:bCs/>
          <w:color w:val="000000" w:themeColor="text1"/>
        </w:rPr>
        <w:t xml:space="preserve">Labour governance, the same trend of increase to 2010 and the decrease thereafter is shown in the Welsh government’s arts spending adjusted for inflation, with the fall off in later years </w:t>
      </w:r>
      <w:r w:rsidR="00F36B5E">
        <w:rPr>
          <w:bCs/>
          <w:color w:val="000000" w:themeColor="text1"/>
        </w:rPr>
        <w:t xml:space="preserve">being </w:t>
      </w:r>
      <w:r w:rsidR="00CE61D8">
        <w:rPr>
          <w:bCs/>
          <w:color w:val="000000" w:themeColor="text1"/>
        </w:rPr>
        <w:t>less sharp</w:t>
      </w:r>
      <w:r w:rsidR="00F36B5E">
        <w:rPr>
          <w:bCs/>
          <w:color w:val="000000" w:themeColor="text1"/>
        </w:rPr>
        <w:t xml:space="preserve"> than England, but largely corresponding to the decline in </w:t>
      </w:r>
      <w:r w:rsidR="00DB6AD0">
        <w:rPr>
          <w:bCs/>
          <w:color w:val="000000" w:themeColor="text1"/>
        </w:rPr>
        <w:t xml:space="preserve">government </w:t>
      </w:r>
      <w:r w:rsidR="00F36B5E">
        <w:rPr>
          <w:bCs/>
          <w:color w:val="000000" w:themeColor="text1"/>
        </w:rPr>
        <w:t xml:space="preserve">arts funding </w:t>
      </w:r>
      <w:r w:rsidR="00E65E96">
        <w:rPr>
          <w:bCs/>
          <w:color w:val="000000" w:themeColor="text1"/>
        </w:rPr>
        <w:t xml:space="preserve">in England </w:t>
      </w:r>
      <w:r w:rsidR="00F36B5E">
        <w:rPr>
          <w:bCs/>
          <w:color w:val="000000" w:themeColor="text1"/>
        </w:rPr>
        <w:t>from 2006 to 2017.</w:t>
      </w:r>
    </w:p>
    <w:p w14:paraId="78E281E4" w14:textId="249DFB25" w:rsidR="005C2B82" w:rsidRDefault="005C2B82" w:rsidP="005C2B82">
      <w:pPr>
        <w:tabs>
          <w:tab w:val="left" w:pos="851"/>
          <w:tab w:val="left" w:pos="1701"/>
          <w:tab w:val="left" w:pos="6804"/>
          <w:tab w:val="right" w:pos="8222"/>
          <w:tab w:val="right" w:pos="8931"/>
        </w:tabs>
        <w:spacing w:line="480" w:lineRule="auto"/>
        <w:jc w:val="both"/>
        <w:outlineLvl w:val="0"/>
        <w:rPr>
          <w:bCs/>
          <w:color w:val="000000" w:themeColor="text1"/>
        </w:rPr>
      </w:pPr>
    </w:p>
    <w:p w14:paraId="0CA89B39" w14:textId="41529186" w:rsidR="005C2B82" w:rsidRDefault="005C2B82" w:rsidP="005C2B82">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Scotland’s political makeup has been less uniform, having a Labour first minister in the period from 1999 to 2007, and a Scottish National Party first minister from 2007 onwards. The results are, however, similar to those </w:t>
      </w:r>
      <w:r w:rsidR="00DB6AD0">
        <w:rPr>
          <w:bCs/>
          <w:color w:val="000000" w:themeColor="text1"/>
        </w:rPr>
        <w:t>of</w:t>
      </w:r>
      <w:r>
        <w:rPr>
          <w:bCs/>
          <w:color w:val="000000" w:themeColor="text1"/>
        </w:rPr>
        <w:t xml:space="preserve"> Wales:</w:t>
      </w:r>
    </w:p>
    <w:p w14:paraId="3D113B6E" w14:textId="424A91EB" w:rsidR="005E6DE6" w:rsidRDefault="000F5CF4" w:rsidP="00E711D2">
      <w:pPr>
        <w:tabs>
          <w:tab w:val="left" w:pos="851"/>
          <w:tab w:val="left" w:pos="1701"/>
          <w:tab w:val="left" w:pos="6804"/>
          <w:tab w:val="right" w:pos="8222"/>
          <w:tab w:val="right" w:pos="8931"/>
        </w:tabs>
        <w:spacing w:line="480" w:lineRule="auto"/>
        <w:jc w:val="center"/>
        <w:outlineLvl w:val="0"/>
        <w:rPr>
          <w:b/>
          <w:color w:val="0070C0"/>
        </w:rPr>
      </w:pPr>
      <w:r>
        <w:rPr>
          <w:noProof/>
        </w:rPr>
        <w:lastRenderedPageBreak/>
        <w:drawing>
          <wp:inline distT="0" distB="0" distL="0" distR="0" wp14:anchorId="41CCC6D4" wp14:editId="67F4806A">
            <wp:extent cx="4572000" cy="2743200"/>
            <wp:effectExtent l="0" t="0" r="12700" b="12700"/>
            <wp:docPr id="52" name="Chart 52">
              <a:extLst xmlns:a="http://schemas.openxmlformats.org/drawingml/2006/main">
                <a:ext uri="{FF2B5EF4-FFF2-40B4-BE49-F238E27FC236}">
                  <a16:creationId xmlns:a16="http://schemas.microsoft.com/office/drawing/2014/main" id="{717183DE-669F-8740-B73D-6CD8E7DEC4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6E2EC0A" w14:textId="5D73AE82" w:rsidR="00B231A5" w:rsidRDefault="00CE61D8" w:rsidP="00E711D2">
      <w:pPr>
        <w:tabs>
          <w:tab w:val="left" w:pos="851"/>
          <w:tab w:val="left" w:pos="1701"/>
          <w:tab w:val="left" w:pos="6804"/>
          <w:tab w:val="right" w:pos="8222"/>
          <w:tab w:val="right" w:pos="8931"/>
        </w:tabs>
        <w:spacing w:line="480" w:lineRule="auto"/>
        <w:jc w:val="center"/>
        <w:outlineLvl w:val="0"/>
        <w:rPr>
          <w:b/>
          <w:color w:val="0070C0"/>
        </w:rPr>
      </w:pPr>
      <w:r>
        <w:rPr>
          <w:b/>
          <w:noProof/>
          <w:color w:val="0070C0"/>
        </w:rPr>
        <w:drawing>
          <wp:inline distT="0" distB="0" distL="0" distR="0" wp14:anchorId="39FA98B4" wp14:editId="0AE7284D">
            <wp:extent cx="2108200" cy="139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png"/>
                    <pic:cNvPicPr/>
                  </pic:nvPicPr>
                  <pic:blipFill>
                    <a:blip r:embed="rId33">
                      <a:extLst>
                        <a:ext uri="{28A0092B-C50C-407E-A947-70E740481C1C}">
                          <a14:useLocalDpi xmlns:a14="http://schemas.microsoft.com/office/drawing/2010/main" val="0"/>
                        </a:ext>
                      </a:extLst>
                    </a:blip>
                    <a:stretch>
                      <a:fillRect/>
                    </a:stretch>
                  </pic:blipFill>
                  <pic:spPr>
                    <a:xfrm>
                      <a:off x="0" y="0"/>
                      <a:ext cx="2108200" cy="139700"/>
                    </a:xfrm>
                    <a:prstGeom prst="rect">
                      <a:avLst/>
                    </a:prstGeom>
                  </pic:spPr>
                </pic:pic>
              </a:graphicData>
            </a:graphic>
          </wp:inline>
        </w:drawing>
      </w:r>
    </w:p>
    <w:p w14:paraId="3C498D4A" w14:textId="771AB1FF" w:rsidR="00A06CCE" w:rsidRPr="005E77B5" w:rsidRDefault="00A06CCE" w:rsidP="00A06CCE">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00F943DF">
        <w:rPr>
          <w:bCs/>
          <w:color w:val="000000" w:themeColor="text1"/>
          <w:sz w:val="12"/>
          <w:szCs w:val="12"/>
        </w:rPr>
        <w:t>7</w:t>
      </w:r>
    </w:p>
    <w:p w14:paraId="005C7494" w14:textId="10CF8B8B" w:rsidR="005E6DE6" w:rsidRDefault="005E6DE6" w:rsidP="005E6DE6">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920019">
        <w:rPr>
          <w:bCs/>
          <w:color w:val="000000" w:themeColor="text1"/>
        </w:rPr>
        <w:t>1</w:t>
      </w:r>
      <w:r w:rsidR="00AE2854">
        <w:rPr>
          <w:bCs/>
          <w:color w:val="000000" w:themeColor="text1"/>
        </w:rPr>
        <w:t>6</w:t>
      </w:r>
      <w:r>
        <w:rPr>
          <w:bCs/>
          <w:color w:val="000000" w:themeColor="text1"/>
        </w:rPr>
        <w:t xml:space="preserve"> – Scottish Government and Lottery spending on the arts adjusted for inflation</w:t>
      </w:r>
    </w:p>
    <w:p w14:paraId="1DB2C4C1" w14:textId="63EECA51" w:rsidR="005E6DE6" w:rsidRDefault="005E6DE6" w:rsidP="005E6DE6">
      <w:pPr>
        <w:tabs>
          <w:tab w:val="left" w:pos="851"/>
          <w:tab w:val="left" w:pos="1701"/>
          <w:tab w:val="left" w:pos="6804"/>
          <w:tab w:val="right" w:pos="8222"/>
          <w:tab w:val="right" w:pos="8931"/>
        </w:tabs>
        <w:spacing w:line="480" w:lineRule="auto"/>
        <w:jc w:val="center"/>
        <w:outlineLvl w:val="0"/>
        <w:rPr>
          <w:b/>
          <w:color w:val="0070C0"/>
        </w:rPr>
      </w:pPr>
    </w:p>
    <w:p w14:paraId="5AD464BC" w14:textId="21BA445F" w:rsidR="005C2B82" w:rsidRDefault="005C2B82" w:rsidP="00DC7632">
      <w:pPr>
        <w:tabs>
          <w:tab w:val="left" w:pos="851"/>
          <w:tab w:val="left" w:pos="1701"/>
          <w:tab w:val="left" w:pos="6804"/>
          <w:tab w:val="right" w:pos="8222"/>
          <w:tab w:val="right" w:pos="8931"/>
        </w:tabs>
        <w:spacing w:line="480" w:lineRule="auto"/>
        <w:jc w:val="both"/>
        <w:outlineLvl w:val="0"/>
        <w:rPr>
          <w:bCs/>
        </w:rPr>
      </w:pPr>
      <w:r w:rsidRPr="005C2B82">
        <w:rPr>
          <w:bCs/>
        </w:rPr>
        <w:t>The inc</w:t>
      </w:r>
      <w:r>
        <w:rPr>
          <w:bCs/>
        </w:rPr>
        <w:t>rease under Labour continue</w:t>
      </w:r>
      <w:r w:rsidR="00ED6849">
        <w:rPr>
          <w:bCs/>
        </w:rPr>
        <w:t>d</w:t>
      </w:r>
      <w:r>
        <w:rPr>
          <w:bCs/>
        </w:rPr>
        <w:t xml:space="preserve"> </w:t>
      </w:r>
      <w:r w:rsidR="00A06CCE">
        <w:rPr>
          <w:bCs/>
        </w:rPr>
        <w:t xml:space="preserve">for the first three years of </w:t>
      </w:r>
      <w:r>
        <w:rPr>
          <w:bCs/>
        </w:rPr>
        <w:t xml:space="preserve">SNP </w:t>
      </w:r>
      <w:r w:rsidR="00A06CCE">
        <w:rPr>
          <w:bCs/>
        </w:rPr>
        <w:t xml:space="preserve">rule </w:t>
      </w:r>
      <w:r>
        <w:rPr>
          <w:bCs/>
        </w:rPr>
        <w:t xml:space="preserve">until 2010, after which there </w:t>
      </w:r>
      <w:r w:rsidR="007C136F">
        <w:rPr>
          <w:bCs/>
        </w:rPr>
        <w:t>wa</w:t>
      </w:r>
      <w:r>
        <w:rPr>
          <w:bCs/>
        </w:rPr>
        <w:t>s a drop off in real terms government and total funding.</w:t>
      </w:r>
    </w:p>
    <w:p w14:paraId="01DDA8C9" w14:textId="2FA0EA4E" w:rsidR="00B141EB" w:rsidRDefault="00B141EB" w:rsidP="00DC7632">
      <w:pPr>
        <w:tabs>
          <w:tab w:val="left" w:pos="851"/>
          <w:tab w:val="left" w:pos="1701"/>
          <w:tab w:val="left" w:pos="6804"/>
          <w:tab w:val="right" w:pos="8222"/>
          <w:tab w:val="right" w:pos="8931"/>
        </w:tabs>
        <w:spacing w:line="480" w:lineRule="auto"/>
        <w:jc w:val="both"/>
        <w:outlineLvl w:val="0"/>
        <w:rPr>
          <w:bCs/>
        </w:rPr>
      </w:pPr>
    </w:p>
    <w:p w14:paraId="4B499086" w14:textId="0708828F" w:rsidR="00B141EB" w:rsidRDefault="00B141EB" w:rsidP="00DC7632">
      <w:pPr>
        <w:tabs>
          <w:tab w:val="left" w:pos="851"/>
          <w:tab w:val="left" w:pos="1701"/>
          <w:tab w:val="left" w:pos="6804"/>
          <w:tab w:val="right" w:pos="8222"/>
          <w:tab w:val="right" w:pos="8931"/>
        </w:tabs>
        <w:spacing w:line="480" w:lineRule="auto"/>
        <w:jc w:val="both"/>
        <w:outlineLvl w:val="0"/>
        <w:rPr>
          <w:bCs/>
        </w:rPr>
      </w:pPr>
      <w:r>
        <w:rPr>
          <w:bCs/>
        </w:rPr>
        <w:t xml:space="preserve">The regional picture suggests that whilst both national and regional governments reduced their arts spending in the years from 2011 onwards, the Westminster </w:t>
      </w:r>
      <w:r w:rsidR="006473EA">
        <w:rPr>
          <w:bCs/>
        </w:rPr>
        <w:t>C</w:t>
      </w:r>
      <w:r>
        <w:rPr>
          <w:bCs/>
        </w:rPr>
        <w:t xml:space="preserve">oalition achieved this by making an immediate cut and maintained this level in real terms, whereas the Scottish and Welsh regional </w:t>
      </w:r>
      <w:r w:rsidR="00CB2F5E">
        <w:rPr>
          <w:bCs/>
        </w:rPr>
        <w:t xml:space="preserve">governments </w:t>
      </w:r>
      <w:r>
        <w:rPr>
          <w:bCs/>
        </w:rPr>
        <w:t>made a gradual real terms reduction over the next six years.</w:t>
      </w:r>
    </w:p>
    <w:p w14:paraId="6F9AB8DF" w14:textId="0801F854" w:rsidR="001A5CDC" w:rsidRDefault="001A5CDC" w:rsidP="005C2B82">
      <w:pPr>
        <w:tabs>
          <w:tab w:val="left" w:pos="851"/>
          <w:tab w:val="left" w:pos="1701"/>
          <w:tab w:val="left" w:pos="6804"/>
          <w:tab w:val="right" w:pos="8222"/>
          <w:tab w:val="right" w:pos="8931"/>
        </w:tabs>
        <w:spacing w:line="480" w:lineRule="auto"/>
        <w:outlineLvl w:val="0"/>
        <w:rPr>
          <w:bCs/>
        </w:rPr>
      </w:pPr>
    </w:p>
    <w:p w14:paraId="4EA065E3" w14:textId="7CCEF881" w:rsidR="001A5CDC" w:rsidRPr="001A5CDC" w:rsidRDefault="00D9174C" w:rsidP="001A5CDC">
      <w:pPr>
        <w:tabs>
          <w:tab w:val="left" w:pos="851"/>
          <w:tab w:val="left" w:pos="1701"/>
          <w:tab w:val="left" w:pos="6804"/>
          <w:tab w:val="right" w:pos="8222"/>
          <w:tab w:val="right" w:pos="8931"/>
        </w:tabs>
        <w:spacing w:line="480" w:lineRule="auto"/>
        <w:jc w:val="both"/>
        <w:outlineLvl w:val="0"/>
        <w:rPr>
          <w:b/>
          <w:color w:val="00B050"/>
        </w:rPr>
      </w:pPr>
      <w:r>
        <w:rPr>
          <w:b/>
          <w:color w:val="00B050"/>
        </w:rPr>
        <w:t>4</w:t>
      </w:r>
      <w:r w:rsidR="001A5CDC" w:rsidRPr="00320A9C">
        <w:rPr>
          <w:b/>
          <w:color w:val="00B050"/>
        </w:rPr>
        <w:t>.2.</w:t>
      </w:r>
      <w:r w:rsidR="001A5CDC">
        <w:rPr>
          <w:b/>
          <w:color w:val="00B050"/>
        </w:rPr>
        <w:t>3</w:t>
      </w:r>
      <w:r w:rsidR="001A5CDC" w:rsidRPr="00320A9C">
        <w:rPr>
          <w:b/>
          <w:color w:val="00B050"/>
        </w:rPr>
        <w:tab/>
      </w:r>
      <w:r w:rsidR="001A5CDC">
        <w:rPr>
          <w:b/>
          <w:color w:val="00B050"/>
        </w:rPr>
        <w:t>Opera funding</w:t>
      </w:r>
    </w:p>
    <w:p w14:paraId="30884B6E" w14:textId="424EACA4" w:rsidR="00DC7632" w:rsidRDefault="00DC7632" w:rsidP="00DC7632">
      <w:pPr>
        <w:tabs>
          <w:tab w:val="left" w:pos="851"/>
          <w:tab w:val="left" w:pos="1701"/>
          <w:tab w:val="left" w:pos="6804"/>
          <w:tab w:val="right" w:pos="8222"/>
          <w:tab w:val="right" w:pos="8931"/>
        </w:tabs>
        <w:spacing w:line="480" w:lineRule="auto"/>
        <w:jc w:val="both"/>
        <w:outlineLvl w:val="0"/>
        <w:rPr>
          <w:bCs/>
        </w:rPr>
      </w:pPr>
      <w:r>
        <w:rPr>
          <w:bCs/>
        </w:rPr>
        <w:t>Having considered the levels of government arts funding in general throughout the period, it is now possible to consider the amount of public funds</w:t>
      </w:r>
      <w:r w:rsidR="00CB2F5E">
        <w:rPr>
          <w:bCs/>
        </w:rPr>
        <w:t xml:space="preserve"> spent on opera</w:t>
      </w:r>
      <w:r>
        <w:rPr>
          <w:bCs/>
        </w:rPr>
        <w:t xml:space="preserve">, from both Lottery and arts councils, throughout the period. Lottery money has been included </w:t>
      </w:r>
      <w:r w:rsidR="00AE2854">
        <w:rPr>
          <w:bCs/>
        </w:rPr>
        <w:t xml:space="preserve">in this analysis </w:t>
      </w:r>
      <w:r>
        <w:rPr>
          <w:bCs/>
        </w:rPr>
        <w:t xml:space="preserve">as </w:t>
      </w:r>
      <w:r w:rsidR="00AE2854">
        <w:rPr>
          <w:bCs/>
        </w:rPr>
        <w:t>it</w:t>
      </w:r>
      <w:r>
        <w:rPr>
          <w:bCs/>
        </w:rPr>
        <w:t xml:space="preserve"> is also distributed by arts councils</w:t>
      </w:r>
      <w:r w:rsidR="00AE2854">
        <w:rPr>
          <w:bCs/>
        </w:rPr>
        <w:t xml:space="preserve">. Moreover, </w:t>
      </w:r>
      <w:r>
        <w:rPr>
          <w:bCs/>
        </w:rPr>
        <w:t>as we have seen above</w:t>
      </w:r>
      <w:r w:rsidR="00AE2854">
        <w:rPr>
          <w:bCs/>
        </w:rPr>
        <w:t>,</w:t>
      </w:r>
      <w:r>
        <w:rPr>
          <w:bCs/>
        </w:rPr>
        <w:t xml:space="preserve"> the level of arts funding from </w:t>
      </w:r>
      <w:r>
        <w:rPr>
          <w:bCs/>
        </w:rPr>
        <w:lastRenderedPageBreak/>
        <w:t xml:space="preserve">government may have </w:t>
      </w:r>
      <w:r w:rsidR="00D246C2">
        <w:rPr>
          <w:bCs/>
        </w:rPr>
        <w:t xml:space="preserve">been </w:t>
      </w:r>
      <w:r>
        <w:rPr>
          <w:bCs/>
        </w:rPr>
        <w:t>altered to adapt to the changing level of funds available from the Lottery</w:t>
      </w:r>
      <w:r w:rsidR="00B664B9">
        <w:rPr>
          <w:bCs/>
        </w:rPr>
        <w:t>:</w:t>
      </w:r>
    </w:p>
    <w:p w14:paraId="03E2F5B7" w14:textId="7D05D833" w:rsidR="00B664B9" w:rsidRDefault="000F5CF4" w:rsidP="00B664B9">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644424D2" wp14:editId="06899AFF">
            <wp:extent cx="4572000" cy="2743200"/>
            <wp:effectExtent l="0" t="0" r="12700" b="12700"/>
            <wp:docPr id="53" name="Chart 53">
              <a:extLst xmlns:a="http://schemas.openxmlformats.org/drawingml/2006/main">
                <a:ext uri="{FF2B5EF4-FFF2-40B4-BE49-F238E27FC236}">
                  <a16:creationId xmlns:a16="http://schemas.microsoft.com/office/drawing/2014/main" id="{CAB3BDB6-B6F6-F849-B0B3-1993CD112B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42D222D" w14:textId="6A4F78A7" w:rsidR="00B664B9" w:rsidRPr="005E77B5" w:rsidRDefault="00B664B9" w:rsidP="00B664B9">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Pr>
          <w:bCs/>
          <w:color w:val="000000" w:themeColor="text1"/>
          <w:sz w:val="12"/>
          <w:szCs w:val="12"/>
        </w:rPr>
        <w:t>20</w:t>
      </w:r>
    </w:p>
    <w:p w14:paraId="3029833C" w14:textId="10A73F86" w:rsidR="00B664B9" w:rsidRDefault="00B664B9" w:rsidP="00B664B9">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ure 1</w:t>
      </w:r>
      <w:r w:rsidR="00AE2854">
        <w:rPr>
          <w:bCs/>
          <w:color w:val="000000" w:themeColor="text1"/>
        </w:rPr>
        <w:t>7</w:t>
      </w:r>
      <w:r>
        <w:rPr>
          <w:bCs/>
          <w:color w:val="000000" w:themeColor="text1"/>
        </w:rPr>
        <w:t xml:space="preserve"> – UK Government and Lottery spending on opera adjusted for inflation</w:t>
      </w:r>
    </w:p>
    <w:p w14:paraId="4CFD9F5D" w14:textId="7E6F29B7" w:rsidR="00DC7632" w:rsidRDefault="00DC7632" w:rsidP="00DC7632">
      <w:pPr>
        <w:tabs>
          <w:tab w:val="left" w:pos="851"/>
          <w:tab w:val="left" w:pos="1701"/>
          <w:tab w:val="left" w:pos="6804"/>
          <w:tab w:val="right" w:pos="8222"/>
          <w:tab w:val="right" w:pos="8931"/>
        </w:tabs>
        <w:spacing w:line="480" w:lineRule="auto"/>
        <w:jc w:val="both"/>
        <w:outlineLvl w:val="0"/>
        <w:rPr>
          <w:bCs/>
        </w:rPr>
      </w:pPr>
    </w:p>
    <w:p w14:paraId="77AA0CD4" w14:textId="2362A3C4" w:rsidR="00AE2854" w:rsidRDefault="00B664B9" w:rsidP="00DC7632">
      <w:pPr>
        <w:tabs>
          <w:tab w:val="left" w:pos="851"/>
          <w:tab w:val="left" w:pos="1701"/>
          <w:tab w:val="left" w:pos="6804"/>
          <w:tab w:val="right" w:pos="8222"/>
          <w:tab w:val="right" w:pos="8931"/>
        </w:tabs>
        <w:spacing w:line="480" w:lineRule="auto"/>
        <w:jc w:val="both"/>
        <w:outlineLvl w:val="0"/>
        <w:rPr>
          <w:bCs/>
        </w:rPr>
      </w:pPr>
      <w:r>
        <w:rPr>
          <w:bCs/>
        </w:rPr>
        <w:t xml:space="preserve">The peaks around 1997 and 2003 correspond to the large amount of funds received by </w:t>
      </w:r>
      <w:r w:rsidR="003E074D">
        <w:rPr>
          <w:bCs/>
        </w:rPr>
        <w:t xml:space="preserve">the </w:t>
      </w:r>
      <w:r>
        <w:rPr>
          <w:bCs/>
        </w:rPr>
        <w:t xml:space="preserve">Royal Opera House and English National Opera respectively for theatre renovations. Aside from these outlying years, the level of funding of UK opera is </w:t>
      </w:r>
      <w:r w:rsidR="00CB2F5E">
        <w:rPr>
          <w:bCs/>
        </w:rPr>
        <w:t>reasonabl</w:t>
      </w:r>
      <w:r w:rsidR="00603F5B">
        <w:rPr>
          <w:bCs/>
        </w:rPr>
        <w:t>y</w:t>
      </w:r>
      <w:r w:rsidR="00CB2F5E">
        <w:rPr>
          <w:bCs/>
        </w:rPr>
        <w:t xml:space="preserve"> steady, although it has declined in real terms in the last five year</w:t>
      </w:r>
      <w:r w:rsidR="00DB70DA">
        <w:rPr>
          <w:bCs/>
        </w:rPr>
        <w:t>s</w:t>
      </w:r>
      <w:r w:rsidR="00CB2F5E">
        <w:rPr>
          <w:bCs/>
        </w:rPr>
        <w:t xml:space="preserve"> of the period</w:t>
      </w:r>
      <w:r>
        <w:rPr>
          <w:bCs/>
        </w:rPr>
        <w:t>. This makes sense as, for the larger organisations in particular, opera houses are reliant on a steady flow of funds for their survival, and the arts council</w:t>
      </w:r>
      <w:r w:rsidR="00CB2F5E">
        <w:rPr>
          <w:bCs/>
        </w:rPr>
        <w:t>s</w:t>
      </w:r>
      <w:r>
        <w:rPr>
          <w:bCs/>
        </w:rPr>
        <w:t xml:space="preserve"> will be mindful of the need to support these institutions. From 2011 onwards there has been a general decline in real terms funding, coinciding with the </w:t>
      </w:r>
      <w:r w:rsidR="006473EA">
        <w:rPr>
          <w:bCs/>
        </w:rPr>
        <w:t>C</w:t>
      </w:r>
      <w:r>
        <w:rPr>
          <w:bCs/>
        </w:rPr>
        <w:t xml:space="preserve">oalition and </w:t>
      </w:r>
      <w:r w:rsidR="00CE79D0">
        <w:rPr>
          <w:bCs/>
        </w:rPr>
        <w:t>C</w:t>
      </w:r>
      <w:r>
        <w:rPr>
          <w:bCs/>
        </w:rPr>
        <w:t>onservative governments</w:t>
      </w:r>
      <w:r w:rsidR="003800D8">
        <w:rPr>
          <w:bCs/>
        </w:rPr>
        <w:t>, despite some relative stability in income for the National Lottery (figure 11).</w:t>
      </w:r>
    </w:p>
    <w:p w14:paraId="4AB8BF48" w14:textId="43F54ADE" w:rsidR="005C2B82" w:rsidRDefault="005C2B82" w:rsidP="005C2B82">
      <w:pPr>
        <w:tabs>
          <w:tab w:val="left" w:pos="851"/>
          <w:tab w:val="left" w:pos="1701"/>
          <w:tab w:val="left" w:pos="6804"/>
          <w:tab w:val="right" w:pos="8222"/>
          <w:tab w:val="right" w:pos="8931"/>
        </w:tabs>
        <w:spacing w:line="480" w:lineRule="auto"/>
        <w:outlineLvl w:val="0"/>
        <w:rPr>
          <w:b/>
          <w:color w:val="0070C0"/>
        </w:rPr>
      </w:pPr>
    </w:p>
    <w:p w14:paraId="3445FBC5" w14:textId="7BD8753A" w:rsidR="00323DB7" w:rsidRDefault="00323DB7" w:rsidP="005C2B82">
      <w:pPr>
        <w:tabs>
          <w:tab w:val="left" w:pos="851"/>
          <w:tab w:val="left" w:pos="1701"/>
          <w:tab w:val="left" w:pos="6804"/>
          <w:tab w:val="right" w:pos="8222"/>
          <w:tab w:val="right" w:pos="8931"/>
        </w:tabs>
        <w:spacing w:line="480" w:lineRule="auto"/>
        <w:outlineLvl w:val="0"/>
        <w:rPr>
          <w:b/>
          <w:color w:val="0070C0"/>
        </w:rPr>
      </w:pPr>
    </w:p>
    <w:p w14:paraId="3A1628E8" w14:textId="77777777" w:rsidR="00323DB7" w:rsidRDefault="00323DB7" w:rsidP="005C2B82">
      <w:pPr>
        <w:tabs>
          <w:tab w:val="left" w:pos="851"/>
          <w:tab w:val="left" w:pos="1701"/>
          <w:tab w:val="left" w:pos="6804"/>
          <w:tab w:val="right" w:pos="8222"/>
          <w:tab w:val="right" w:pos="8931"/>
        </w:tabs>
        <w:spacing w:line="480" w:lineRule="auto"/>
        <w:outlineLvl w:val="0"/>
        <w:rPr>
          <w:b/>
          <w:color w:val="0070C0"/>
        </w:rPr>
      </w:pPr>
    </w:p>
    <w:p w14:paraId="189EB5B7" w14:textId="13E2CF7F" w:rsidR="00A06CCE" w:rsidRDefault="00D9174C" w:rsidP="00A06CCE">
      <w:pPr>
        <w:tabs>
          <w:tab w:val="left" w:pos="851"/>
          <w:tab w:val="left" w:pos="1701"/>
          <w:tab w:val="left" w:pos="6804"/>
          <w:tab w:val="right" w:pos="8222"/>
          <w:tab w:val="right" w:pos="8931"/>
        </w:tabs>
        <w:spacing w:line="480" w:lineRule="auto"/>
        <w:outlineLvl w:val="0"/>
        <w:rPr>
          <w:b/>
          <w:color w:val="0070C0"/>
        </w:rPr>
      </w:pPr>
      <w:r>
        <w:rPr>
          <w:b/>
          <w:color w:val="0070C0"/>
        </w:rPr>
        <w:lastRenderedPageBreak/>
        <w:t>4</w:t>
      </w:r>
      <w:r w:rsidR="00A06CCE">
        <w:rPr>
          <w:b/>
          <w:color w:val="0070C0"/>
        </w:rPr>
        <w:t>.3</w:t>
      </w:r>
      <w:r w:rsidR="00A06CCE">
        <w:rPr>
          <w:b/>
          <w:color w:val="0070C0"/>
        </w:rPr>
        <w:tab/>
        <w:t xml:space="preserve">Effect of </w:t>
      </w:r>
      <w:r w:rsidR="00D33A3F">
        <w:rPr>
          <w:b/>
          <w:color w:val="0070C0"/>
        </w:rPr>
        <w:t>government borrowing</w:t>
      </w:r>
    </w:p>
    <w:p w14:paraId="53769FB3" w14:textId="2F4D800E" w:rsidR="00B231A5" w:rsidRDefault="0082439A" w:rsidP="00B231A5">
      <w:pPr>
        <w:tabs>
          <w:tab w:val="left" w:pos="851"/>
          <w:tab w:val="left" w:pos="1701"/>
          <w:tab w:val="left" w:pos="6804"/>
          <w:tab w:val="right" w:pos="8222"/>
          <w:tab w:val="right" w:pos="8931"/>
        </w:tabs>
        <w:spacing w:line="480" w:lineRule="auto"/>
        <w:jc w:val="both"/>
        <w:outlineLvl w:val="0"/>
        <w:rPr>
          <w:bCs/>
          <w:color w:val="000000" w:themeColor="text1"/>
        </w:rPr>
      </w:pPr>
      <w:r>
        <w:rPr>
          <w:bCs/>
        </w:rPr>
        <w:t>Public debt, the amount owed by government</w:t>
      </w:r>
      <w:r w:rsidR="002B79E4">
        <w:rPr>
          <w:bCs/>
        </w:rPr>
        <w:t>, is a factor that impacts all funding decisions of government. In the period after the financial crisis of 2008, public debt increased significantly</w:t>
      </w:r>
      <w:r w:rsidR="009B4D9C">
        <w:rPr>
          <w:bCs/>
        </w:rPr>
        <w:t xml:space="preserve">, leading to </w:t>
      </w:r>
      <w:r w:rsidR="002B79E4">
        <w:rPr>
          <w:bCs/>
        </w:rPr>
        <w:t xml:space="preserve">the </w:t>
      </w:r>
      <w:r w:rsidR="006473EA">
        <w:rPr>
          <w:bCs/>
        </w:rPr>
        <w:t>C</w:t>
      </w:r>
      <w:r w:rsidR="002B79E4">
        <w:rPr>
          <w:bCs/>
        </w:rPr>
        <w:t>oalition and Conservative governments</w:t>
      </w:r>
      <w:r w:rsidR="009B4D9C">
        <w:rPr>
          <w:bCs/>
        </w:rPr>
        <w:t>’</w:t>
      </w:r>
      <w:r w:rsidR="002B79E4">
        <w:rPr>
          <w:bCs/>
        </w:rPr>
        <w:t xml:space="preserve"> policy of austerity.</w:t>
      </w:r>
      <w:r w:rsidR="00337DB4">
        <w:rPr>
          <w:bCs/>
        </w:rPr>
        <w:t xml:space="preserve"> </w:t>
      </w:r>
      <w:r w:rsidR="00337DB4">
        <w:rPr>
          <w:bCs/>
          <w:color w:val="000000" w:themeColor="text1"/>
        </w:rPr>
        <w:t xml:space="preserve">Public debt multiplied by a factor of five over the period, although until 2008 the increases had been </w:t>
      </w:r>
      <w:r w:rsidR="005929C4">
        <w:rPr>
          <w:bCs/>
          <w:color w:val="000000" w:themeColor="text1"/>
        </w:rPr>
        <w:t>moderate</w:t>
      </w:r>
      <w:r w:rsidR="00337DB4">
        <w:rPr>
          <w:bCs/>
          <w:color w:val="000000" w:themeColor="text1"/>
        </w:rPr>
        <w:t>:</w:t>
      </w:r>
    </w:p>
    <w:p w14:paraId="7C3F3EC5" w14:textId="1BF4F55C" w:rsidR="00A06CCE" w:rsidRPr="00E711D2" w:rsidRDefault="000F5CF4" w:rsidP="00B231A5">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1F75865E" wp14:editId="7AB0839C">
            <wp:extent cx="4572000" cy="2743200"/>
            <wp:effectExtent l="0" t="0" r="12700" b="12700"/>
            <wp:docPr id="54" name="Chart 54">
              <a:extLst xmlns:a="http://schemas.openxmlformats.org/drawingml/2006/main">
                <a:ext uri="{FF2B5EF4-FFF2-40B4-BE49-F238E27FC236}">
                  <a16:creationId xmlns:a16="http://schemas.microsoft.com/office/drawing/2014/main" id="{40EDC5BF-0E36-2F4C-BAD6-A33AD064A5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1A82F9B" w14:textId="48304A92" w:rsidR="002B79E4" w:rsidRPr="005E77B5" w:rsidRDefault="002B79E4" w:rsidP="002B79E4">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215812D0" w14:textId="602E9E55" w:rsidR="00A06CCE" w:rsidRDefault="00A06CCE" w:rsidP="00A06CCE">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920019">
        <w:rPr>
          <w:bCs/>
          <w:color w:val="000000" w:themeColor="text1"/>
        </w:rPr>
        <w:t>1</w:t>
      </w:r>
      <w:r w:rsidR="00AE2854">
        <w:rPr>
          <w:bCs/>
          <w:color w:val="000000" w:themeColor="text1"/>
        </w:rPr>
        <w:t>8</w:t>
      </w:r>
      <w:r>
        <w:rPr>
          <w:bCs/>
          <w:color w:val="000000" w:themeColor="text1"/>
        </w:rPr>
        <w:t xml:space="preserve"> – UK public sector debt</w:t>
      </w:r>
    </w:p>
    <w:p w14:paraId="4AD68A28" w14:textId="77777777" w:rsidR="00A06CCE" w:rsidRDefault="00A06CCE" w:rsidP="00A06CCE">
      <w:pPr>
        <w:tabs>
          <w:tab w:val="left" w:pos="851"/>
          <w:tab w:val="left" w:pos="1701"/>
          <w:tab w:val="left" w:pos="6804"/>
          <w:tab w:val="right" w:pos="8222"/>
          <w:tab w:val="right" w:pos="8931"/>
        </w:tabs>
        <w:spacing w:line="480" w:lineRule="auto"/>
        <w:jc w:val="both"/>
        <w:outlineLvl w:val="0"/>
        <w:rPr>
          <w:bCs/>
          <w:color w:val="000000" w:themeColor="text1"/>
        </w:rPr>
      </w:pPr>
    </w:p>
    <w:p w14:paraId="237EFD25" w14:textId="1E752584" w:rsidR="00A06CCE" w:rsidRDefault="00337DB4" w:rsidP="00A06CCE">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G</w:t>
      </w:r>
      <w:r w:rsidR="00A06CCE">
        <w:rPr>
          <w:bCs/>
          <w:color w:val="000000" w:themeColor="text1"/>
        </w:rPr>
        <w:t xml:space="preserve">overnment funding of the arts continued </w:t>
      </w:r>
      <w:r>
        <w:rPr>
          <w:bCs/>
          <w:color w:val="000000" w:themeColor="text1"/>
        </w:rPr>
        <w:t xml:space="preserve">at the same level </w:t>
      </w:r>
      <w:r w:rsidR="00A06CCE">
        <w:rPr>
          <w:bCs/>
          <w:color w:val="000000" w:themeColor="text1"/>
        </w:rPr>
        <w:t xml:space="preserve">until Labour lost the general election in 2010, and thereafter austerity measures </w:t>
      </w:r>
      <w:r>
        <w:rPr>
          <w:bCs/>
          <w:color w:val="000000" w:themeColor="text1"/>
        </w:rPr>
        <w:t>were brought in</w:t>
      </w:r>
      <w:r w:rsidR="00384479">
        <w:rPr>
          <w:bCs/>
          <w:color w:val="000000" w:themeColor="text1"/>
        </w:rPr>
        <w:t>,</w:t>
      </w:r>
      <w:r>
        <w:rPr>
          <w:bCs/>
          <w:color w:val="000000" w:themeColor="text1"/>
        </w:rPr>
        <w:t xml:space="preserve"> </w:t>
      </w:r>
      <w:r w:rsidR="00A06CCE">
        <w:rPr>
          <w:bCs/>
          <w:color w:val="000000" w:themeColor="text1"/>
        </w:rPr>
        <w:t>le</w:t>
      </w:r>
      <w:r>
        <w:rPr>
          <w:bCs/>
          <w:color w:val="000000" w:themeColor="text1"/>
        </w:rPr>
        <w:t>a</w:t>
      </w:r>
      <w:r w:rsidR="00A06CCE">
        <w:rPr>
          <w:bCs/>
          <w:color w:val="000000" w:themeColor="text1"/>
        </w:rPr>
        <w:t>d</w:t>
      </w:r>
      <w:r>
        <w:rPr>
          <w:bCs/>
          <w:color w:val="000000" w:themeColor="text1"/>
        </w:rPr>
        <w:t>ing</w:t>
      </w:r>
      <w:r w:rsidR="00A06CCE">
        <w:rPr>
          <w:bCs/>
          <w:color w:val="000000" w:themeColor="text1"/>
        </w:rPr>
        <w:t xml:space="preserve"> to a reduction in the amount the government gave to the arts funding bodies. </w:t>
      </w:r>
      <w:r w:rsidR="009B4D9C">
        <w:rPr>
          <w:bCs/>
          <w:color w:val="000000" w:themeColor="text1"/>
        </w:rPr>
        <w:t xml:space="preserve">The increase in public debt became less rapid in the austerity era. </w:t>
      </w:r>
    </w:p>
    <w:p w14:paraId="55A45FB2" w14:textId="1DF818CA" w:rsidR="00F568C3" w:rsidRDefault="00F568C3" w:rsidP="00A06CCE">
      <w:pPr>
        <w:tabs>
          <w:tab w:val="left" w:pos="851"/>
          <w:tab w:val="left" w:pos="1701"/>
          <w:tab w:val="left" w:pos="6804"/>
          <w:tab w:val="right" w:pos="8222"/>
          <w:tab w:val="right" w:pos="8931"/>
        </w:tabs>
        <w:spacing w:line="480" w:lineRule="auto"/>
        <w:jc w:val="both"/>
        <w:outlineLvl w:val="0"/>
        <w:rPr>
          <w:bCs/>
          <w:color w:val="000000" w:themeColor="text1"/>
        </w:rPr>
      </w:pPr>
    </w:p>
    <w:p w14:paraId="383DDB4D" w14:textId="4C044BDF" w:rsidR="00C50003" w:rsidRDefault="00F568C3" w:rsidP="0041134D">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The effect of the government’s austerity policy – a direct consequence of the huge national debt – did not result in any sign</w:t>
      </w:r>
      <w:r w:rsidR="003B161A">
        <w:rPr>
          <w:bCs/>
          <w:color w:val="000000" w:themeColor="text1"/>
        </w:rPr>
        <w:t>i</w:t>
      </w:r>
      <w:r>
        <w:rPr>
          <w:bCs/>
          <w:color w:val="000000" w:themeColor="text1"/>
        </w:rPr>
        <w:t>ficant reduction in earned income for opera companies (</w:t>
      </w:r>
      <w:r w:rsidRPr="00F568C3">
        <w:rPr>
          <w:bCs/>
          <w:color w:val="000000" w:themeColor="text1"/>
        </w:rPr>
        <w:t xml:space="preserve">figure </w:t>
      </w:r>
      <w:r w:rsidR="00C50003">
        <w:rPr>
          <w:bCs/>
          <w:color w:val="000000" w:themeColor="text1"/>
        </w:rPr>
        <w:t>1</w:t>
      </w:r>
      <w:r w:rsidR="0041134D">
        <w:rPr>
          <w:bCs/>
          <w:color w:val="000000" w:themeColor="text1"/>
        </w:rPr>
        <w:t>9 below</w:t>
      </w:r>
      <w:r w:rsidRPr="00F568C3">
        <w:rPr>
          <w:bCs/>
          <w:color w:val="000000" w:themeColor="text1"/>
        </w:rPr>
        <w:t>)</w:t>
      </w:r>
      <w:r w:rsidR="0041134D">
        <w:rPr>
          <w:bCs/>
          <w:color w:val="000000" w:themeColor="text1"/>
        </w:rPr>
        <w:t>, which has generally increased throughout the period</w:t>
      </w:r>
      <w:r w:rsidR="00570B6B">
        <w:rPr>
          <w:bCs/>
          <w:color w:val="000000" w:themeColor="text1"/>
        </w:rPr>
        <w:t>. T</w:t>
      </w:r>
      <w:r w:rsidR="0041134D">
        <w:rPr>
          <w:bCs/>
          <w:color w:val="000000" w:themeColor="text1"/>
        </w:rPr>
        <w:t xml:space="preserve">he initial dip was largely </w:t>
      </w:r>
      <w:r w:rsidR="0041134D">
        <w:rPr>
          <w:bCs/>
          <w:color w:val="000000" w:themeColor="text1"/>
        </w:rPr>
        <w:lastRenderedPageBreak/>
        <w:t xml:space="preserve">contributed to by the </w:t>
      </w:r>
      <w:proofErr w:type="gramStart"/>
      <w:r w:rsidR="0041134D">
        <w:rPr>
          <w:bCs/>
          <w:color w:val="000000" w:themeColor="text1"/>
        </w:rPr>
        <w:t>drop in</w:t>
      </w:r>
      <w:proofErr w:type="gramEnd"/>
      <w:r w:rsidR="0041134D">
        <w:rPr>
          <w:bCs/>
          <w:color w:val="000000" w:themeColor="text1"/>
        </w:rPr>
        <w:t xml:space="preserve"> income at</w:t>
      </w:r>
      <w:r w:rsidR="003E074D">
        <w:rPr>
          <w:bCs/>
          <w:color w:val="000000" w:themeColor="text1"/>
        </w:rPr>
        <w:t xml:space="preserve"> the</w:t>
      </w:r>
      <w:r w:rsidR="0041134D">
        <w:rPr>
          <w:bCs/>
          <w:color w:val="000000" w:themeColor="text1"/>
        </w:rPr>
        <w:t xml:space="preserve"> Royal Opera House around the time of the theatre’s renovations:</w:t>
      </w:r>
    </w:p>
    <w:p w14:paraId="59C23B66" w14:textId="1217387E" w:rsidR="00A06CCE" w:rsidRDefault="000F5CF4" w:rsidP="0041134D">
      <w:pPr>
        <w:tabs>
          <w:tab w:val="left" w:pos="851"/>
          <w:tab w:val="left" w:pos="1701"/>
          <w:tab w:val="left" w:pos="6804"/>
          <w:tab w:val="right" w:pos="8222"/>
          <w:tab w:val="right" w:pos="8931"/>
        </w:tabs>
        <w:spacing w:line="480" w:lineRule="auto"/>
        <w:jc w:val="center"/>
        <w:outlineLvl w:val="0"/>
        <w:rPr>
          <w:b/>
          <w:color w:val="0070C0"/>
        </w:rPr>
      </w:pPr>
      <w:r>
        <w:rPr>
          <w:noProof/>
        </w:rPr>
        <w:drawing>
          <wp:inline distT="0" distB="0" distL="0" distR="0" wp14:anchorId="1FDEF964" wp14:editId="680BE0FB">
            <wp:extent cx="4572000" cy="2743200"/>
            <wp:effectExtent l="0" t="0" r="12700" b="12700"/>
            <wp:docPr id="55" name="Chart 55">
              <a:extLst xmlns:a="http://schemas.openxmlformats.org/drawingml/2006/main">
                <a:ext uri="{FF2B5EF4-FFF2-40B4-BE49-F238E27FC236}">
                  <a16:creationId xmlns:a16="http://schemas.microsoft.com/office/drawing/2014/main" id="{CE867C51-44E2-3842-9060-3C1A634393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FD4655E" w14:textId="2C107197" w:rsidR="0041134D" w:rsidRPr="005E77B5" w:rsidRDefault="0041134D" w:rsidP="0041134D">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Pr>
          <w:bCs/>
          <w:color w:val="000000" w:themeColor="text1"/>
          <w:sz w:val="12"/>
          <w:szCs w:val="12"/>
        </w:rPr>
        <w:t>20</w:t>
      </w:r>
    </w:p>
    <w:p w14:paraId="7241C0C1" w14:textId="5EA525FA" w:rsidR="0041134D" w:rsidRDefault="0041134D" w:rsidP="0041134D">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ure 19 – UK earned income (not adjusted for inflation)</w:t>
      </w:r>
    </w:p>
    <w:p w14:paraId="4173A546" w14:textId="77777777" w:rsidR="0041134D" w:rsidRDefault="0041134D" w:rsidP="0041134D">
      <w:pPr>
        <w:tabs>
          <w:tab w:val="left" w:pos="851"/>
          <w:tab w:val="left" w:pos="1701"/>
          <w:tab w:val="left" w:pos="6804"/>
          <w:tab w:val="right" w:pos="8222"/>
          <w:tab w:val="right" w:pos="8931"/>
        </w:tabs>
        <w:spacing w:line="480" w:lineRule="auto"/>
        <w:jc w:val="both"/>
        <w:outlineLvl w:val="0"/>
        <w:rPr>
          <w:bCs/>
          <w:color w:val="000000" w:themeColor="text1"/>
        </w:rPr>
      </w:pPr>
    </w:p>
    <w:p w14:paraId="779AD3BE" w14:textId="719BD9F2" w:rsidR="0041134D" w:rsidRDefault="0041134D" w:rsidP="0041134D">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Private fundraising (figure 7) not only increased throughout this period of rising public debt, but the rate of increase was also higher.</w:t>
      </w:r>
    </w:p>
    <w:p w14:paraId="3365B4C3" w14:textId="77777777" w:rsidR="0041134D" w:rsidRDefault="0041134D" w:rsidP="0041134D">
      <w:pPr>
        <w:tabs>
          <w:tab w:val="left" w:pos="851"/>
          <w:tab w:val="left" w:pos="1701"/>
          <w:tab w:val="left" w:pos="6804"/>
          <w:tab w:val="right" w:pos="8222"/>
          <w:tab w:val="right" w:pos="8931"/>
        </w:tabs>
        <w:spacing w:line="480" w:lineRule="auto"/>
        <w:jc w:val="center"/>
        <w:outlineLvl w:val="0"/>
        <w:rPr>
          <w:b/>
          <w:color w:val="0070C0"/>
        </w:rPr>
      </w:pPr>
    </w:p>
    <w:p w14:paraId="192D1BD5" w14:textId="77777777" w:rsidR="00245A18" w:rsidRDefault="009B4D9C" w:rsidP="00245A18">
      <w:pPr>
        <w:tabs>
          <w:tab w:val="left" w:pos="851"/>
          <w:tab w:val="left" w:pos="1701"/>
          <w:tab w:val="left" w:pos="6804"/>
          <w:tab w:val="right" w:pos="8222"/>
          <w:tab w:val="right" w:pos="8931"/>
        </w:tabs>
        <w:spacing w:line="480" w:lineRule="auto"/>
        <w:jc w:val="both"/>
        <w:outlineLvl w:val="0"/>
        <w:rPr>
          <w:noProof/>
        </w:rPr>
      </w:pPr>
      <w:r w:rsidRPr="00EF4343">
        <w:rPr>
          <w:bCs/>
        </w:rPr>
        <w:t xml:space="preserve">The </w:t>
      </w:r>
      <w:r>
        <w:rPr>
          <w:bCs/>
        </w:rPr>
        <w:t xml:space="preserve">Public Sector Net Cast Requirement (PSNCR) gives an indication as to the level at which the public </w:t>
      </w:r>
      <w:r w:rsidR="00337DB4">
        <w:rPr>
          <w:bCs/>
        </w:rPr>
        <w:t>borrowing</w:t>
      </w:r>
      <w:r>
        <w:rPr>
          <w:bCs/>
        </w:rPr>
        <w:t xml:space="preserve"> is being increased or reduced</w:t>
      </w:r>
      <w:r w:rsidR="00AA7BF1">
        <w:rPr>
          <w:bCs/>
        </w:rPr>
        <w:t xml:space="preserve"> each year</w:t>
      </w:r>
      <w:r w:rsidR="00B258DF">
        <w:rPr>
          <w:bCs/>
        </w:rPr>
        <w:t>:</w:t>
      </w:r>
      <w:r w:rsidR="00245A18" w:rsidRPr="00245A18">
        <w:rPr>
          <w:noProof/>
        </w:rPr>
        <w:t xml:space="preserve"> </w:t>
      </w:r>
    </w:p>
    <w:p w14:paraId="0596EEF6" w14:textId="281319B7" w:rsidR="00A06CCE" w:rsidRDefault="000F5CF4" w:rsidP="00E711D2">
      <w:pPr>
        <w:tabs>
          <w:tab w:val="left" w:pos="851"/>
          <w:tab w:val="left" w:pos="1701"/>
          <w:tab w:val="left" w:pos="6804"/>
          <w:tab w:val="right" w:pos="8222"/>
          <w:tab w:val="right" w:pos="8931"/>
        </w:tabs>
        <w:spacing w:line="480" w:lineRule="auto"/>
        <w:jc w:val="center"/>
        <w:outlineLvl w:val="0"/>
        <w:rPr>
          <w:b/>
          <w:color w:val="0070C0"/>
        </w:rPr>
      </w:pPr>
      <w:r>
        <w:rPr>
          <w:noProof/>
        </w:rPr>
        <w:lastRenderedPageBreak/>
        <w:drawing>
          <wp:inline distT="0" distB="0" distL="0" distR="0" wp14:anchorId="7FCE4EA7" wp14:editId="28AC6052">
            <wp:extent cx="4572000" cy="2743200"/>
            <wp:effectExtent l="0" t="0" r="12700" b="12700"/>
            <wp:docPr id="56" name="Chart 56">
              <a:extLst xmlns:a="http://schemas.openxmlformats.org/drawingml/2006/main">
                <a:ext uri="{FF2B5EF4-FFF2-40B4-BE49-F238E27FC236}">
                  <a16:creationId xmlns:a16="http://schemas.microsoft.com/office/drawing/2014/main" id="{505CF239-631F-B44F-A105-198453A4D7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1FC5FF04" w14:textId="4215BC08" w:rsidR="002B79E4" w:rsidRPr="005E77B5" w:rsidRDefault="002B79E4" w:rsidP="002B79E4">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0A5A0FEA" w14:textId="28F4D0D2" w:rsidR="00A06CCE" w:rsidRDefault="00A06CCE" w:rsidP="00A06CCE">
      <w:pPr>
        <w:tabs>
          <w:tab w:val="left" w:pos="851"/>
          <w:tab w:val="left" w:pos="1701"/>
          <w:tab w:val="left" w:pos="6804"/>
          <w:tab w:val="right" w:pos="8222"/>
          <w:tab w:val="right" w:pos="8931"/>
        </w:tabs>
        <w:spacing w:line="480" w:lineRule="auto"/>
        <w:jc w:val="center"/>
        <w:outlineLvl w:val="0"/>
        <w:rPr>
          <w:b/>
          <w:color w:val="0070C0"/>
        </w:rPr>
      </w:pPr>
      <w:r w:rsidRPr="0047155A">
        <w:rPr>
          <w:bCs/>
          <w:color w:val="000000" w:themeColor="text1"/>
        </w:rPr>
        <w:t>Fig</w:t>
      </w:r>
      <w:r w:rsidR="00494426">
        <w:rPr>
          <w:bCs/>
          <w:color w:val="000000" w:themeColor="text1"/>
        </w:rPr>
        <w:t>ure</w:t>
      </w:r>
      <w:r>
        <w:rPr>
          <w:bCs/>
          <w:color w:val="000000" w:themeColor="text1"/>
        </w:rPr>
        <w:t xml:space="preserve"> </w:t>
      </w:r>
      <w:r w:rsidR="0041134D">
        <w:rPr>
          <w:bCs/>
          <w:color w:val="000000" w:themeColor="text1"/>
        </w:rPr>
        <w:t>20</w:t>
      </w:r>
      <w:r>
        <w:rPr>
          <w:bCs/>
          <w:color w:val="000000" w:themeColor="text1"/>
        </w:rPr>
        <w:t xml:space="preserve"> – UK public sector net cash requirement (PSNCR)</w:t>
      </w:r>
    </w:p>
    <w:p w14:paraId="3C212E7E" w14:textId="77777777" w:rsidR="00A06CCE" w:rsidRDefault="00A06CCE" w:rsidP="00A06CCE">
      <w:pPr>
        <w:tabs>
          <w:tab w:val="left" w:pos="851"/>
          <w:tab w:val="left" w:pos="1701"/>
          <w:tab w:val="left" w:pos="6804"/>
          <w:tab w:val="right" w:pos="8222"/>
          <w:tab w:val="right" w:pos="8931"/>
        </w:tabs>
        <w:spacing w:line="480" w:lineRule="auto"/>
        <w:outlineLvl w:val="0"/>
        <w:rPr>
          <w:b/>
          <w:color w:val="0070C0"/>
        </w:rPr>
      </w:pPr>
    </w:p>
    <w:p w14:paraId="2579C1C4" w14:textId="1790DB68" w:rsidR="00736D34" w:rsidRDefault="00AA7BF1" w:rsidP="00AA7BF1">
      <w:pPr>
        <w:tabs>
          <w:tab w:val="left" w:pos="851"/>
          <w:tab w:val="left" w:pos="1701"/>
          <w:tab w:val="left" w:pos="6804"/>
          <w:tab w:val="right" w:pos="8222"/>
          <w:tab w:val="right" w:pos="8931"/>
        </w:tabs>
        <w:spacing w:line="480" w:lineRule="auto"/>
        <w:jc w:val="both"/>
        <w:outlineLvl w:val="0"/>
        <w:rPr>
          <w:bCs/>
        </w:rPr>
      </w:pPr>
      <w:r>
        <w:rPr>
          <w:bCs/>
        </w:rPr>
        <w:t xml:space="preserve">The cash requirement </w:t>
      </w:r>
      <w:r w:rsidR="00B258DF">
        <w:rPr>
          <w:bCs/>
        </w:rPr>
        <w:t xml:space="preserve">was falling </w:t>
      </w:r>
      <w:r>
        <w:rPr>
          <w:bCs/>
        </w:rPr>
        <w:t>at the end of the John Major Conservative government</w:t>
      </w:r>
      <w:r w:rsidR="00B258DF">
        <w:rPr>
          <w:bCs/>
        </w:rPr>
        <w:t>. At</w:t>
      </w:r>
      <w:r w:rsidR="00736D34">
        <w:rPr>
          <w:bCs/>
        </w:rPr>
        <w:t xml:space="preserve"> the start of Tony Blair’s first Labour government </w:t>
      </w:r>
      <w:r>
        <w:rPr>
          <w:bCs/>
        </w:rPr>
        <w:t>at the end of the 1990s</w:t>
      </w:r>
      <w:r w:rsidR="00736D34">
        <w:rPr>
          <w:bCs/>
        </w:rPr>
        <w:t xml:space="preserve"> and the start of the 2000s, the cash requirement turn</w:t>
      </w:r>
      <w:r w:rsidR="00B258DF">
        <w:rPr>
          <w:bCs/>
        </w:rPr>
        <w:t xml:space="preserve">ed </w:t>
      </w:r>
      <w:r w:rsidR="00736D34">
        <w:rPr>
          <w:bCs/>
        </w:rPr>
        <w:t>into a net repayment for several years</w:t>
      </w:r>
      <w:r>
        <w:rPr>
          <w:bCs/>
        </w:rPr>
        <w:t>. This increased as government funding for</w:t>
      </w:r>
      <w:r w:rsidR="00736D34">
        <w:rPr>
          <w:bCs/>
        </w:rPr>
        <w:t xml:space="preserve"> </w:t>
      </w:r>
      <w:r>
        <w:rPr>
          <w:bCs/>
        </w:rPr>
        <w:t>the arts</w:t>
      </w:r>
      <w:r w:rsidR="00736D34">
        <w:rPr>
          <w:bCs/>
        </w:rPr>
        <w:t xml:space="preserve">, inter alia, </w:t>
      </w:r>
      <w:r>
        <w:rPr>
          <w:bCs/>
        </w:rPr>
        <w:t>grew under the Labour government, staying at around the £</w:t>
      </w:r>
      <w:r w:rsidR="00B258DF">
        <w:rPr>
          <w:bCs/>
        </w:rPr>
        <w:t>4</w:t>
      </w:r>
      <w:r>
        <w:rPr>
          <w:bCs/>
        </w:rPr>
        <w:t xml:space="preserve">0bn level for the years leading up to the 2008 financial crisis. The final years of the Labour government saw this cash requirement shoot up before being brought down under the subsequent </w:t>
      </w:r>
      <w:r w:rsidR="006473EA">
        <w:rPr>
          <w:bCs/>
        </w:rPr>
        <w:t>C</w:t>
      </w:r>
      <w:r w:rsidR="00736D34">
        <w:rPr>
          <w:bCs/>
        </w:rPr>
        <w:t xml:space="preserve">oalition and Conservative </w:t>
      </w:r>
      <w:r>
        <w:rPr>
          <w:bCs/>
        </w:rPr>
        <w:t>governments’ austerity measures.</w:t>
      </w:r>
      <w:r w:rsidR="003B161A">
        <w:rPr>
          <w:bCs/>
        </w:rPr>
        <w:t xml:space="preserve"> </w:t>
      </w:r>
    </w:p>
    <w:p w14:paraId="0844F6F9" w14:textId="77777777" w:rsidR="00736D34" w:rsidRDefault="00736D34" w:rsidP="00AA7BF1">
      <w:pPr>
        <w:tabs>
          <w:tab w:val="left" w:pos="851"/>
          <w:tab w:val="left" w:pos="1701"/>
          <w:tab w:val="left" w:pos="6804"/>
          <w:tab w:val="right" w:pos="8222"/>
          <w:tab w:val="right" w:pos="8931"/>
        </w:tabs>
        <w:spacing w:line="480" w:lineRule="auto"/>
        <w:jc w:val="both"/>
        <w:outlineLvl w:val="0"/>
        <w:rPr>
          <w:bCs/>
        </w:rPr>
      </w:pPr>
    </w:p>
    <w:p w14:paraId="261B489C" w14:textId="1080AC65" w:rsidR="00E711D2" w:rsidRDefault="00736D34" w:rsidP="00E711D2">
      <w:pPr>
        <w:tabs>
          <w:tab w:val="left" w:pos="851"/>
          <w:tab w:val="left" w:pos="1701"/>
          <w:tab w:val="left" w:pos="6804"/>
          <w:tab w:val="right" w:pos="8222"/>
          <w:tab w:val="right" w:pos="8931"/>
        </w:tabs>
        <w:spacing w:line="480" w:lineRule="auto"/>
        <w:jc w:val="both"/>
        <w:outlineLvl w:val="0"/>
        <w:rPr>
          <w:bCs/>
        </w:rPr>
      </w:pPr>
      <w:r>
        <w:rPr>
          <w:bCs/>
        </w:rPr>
        <w:t xml:space="preserve">The </w:t>
      </w:r>
      <w:r w:rsidR="003B161A">
        <w:rPr>
          <w:bCs/>
        </w:rPr>
        <w:t>correlation</w:t>
      </w:r>
      <w:r>
        <w:rPr>
          <w:bCs/>
        </w:rPr>
        <w:t xml:space="preserve"> </w:t>
      </w:r>
      <w:r w:rsidR="003B161A">
        <w:rPr>
          <w:bCs/>
        </w:rPr>
        <w:t xml:space="preserve">between </w:t>
      </w:r>
      <w:r>
        <w:rPr>
          <w:bCs/>
        </w:rPr>
        <w:t xml:space="preserve">PSNCR </w:t>
      </w:r>
      <w:r w:rsidR="003B161A">
        <w:rPr>
          <w:bCs/>
        </w:rPr>
        <w:t xml:space="preserve">and government arts spending </w:t>
      </w:r>
      <w:r>
        <w:rPr>
          <w:bCs/>
        </w:rPr>
        <w:t xml:space="preserve">would appear to be that when </w:t>
      </w:r>
      <w:r w:rsidR="00CF094B">
        <w:rPr>
          <w:bCs/>
        </w:rPr>
        <w:t xml:space="preserve">the </w:t>
      </w:r>
      <w:r>
        <w:rPr>
          <w:bCs/>
        </w:rPr>
        <w:t xml:space="preserve">government’s </w:t>
      </w:r>
      <w:r w:rsidR="00CF094B">
        <w:rPr>
          <w:bCs/>
        </w:rPr>
        <w:t>cash requirement is in decline</w:t>
      </w:r>
      <w:r>
        <w:rPr>
          <w:bCs/>
        </w:rPr>
        <w:t xml:space="preserve"> (from 1996 to 2000 and after 2009)</w:t>
      </w:r>
      <w:r w:rsidR="00CF094B">
        <w:rPr>
          <w:bCs/>
        </w:rPr>
        <w:t>, arts funding is cut.</w:t>
      </w:r>
      <w:r w:rsidR="005929C4">
        <w:rPr>
          <w:bCs/>
        </w:rPr>
        <w:t xml:space="preserve"> This is </w:t>
      </w:r>
      <w:r w:rsidR="00B258DF">
        <w:rPr>
          <w:bCs/>
        </w:rPr>
        <w:t>a</w:t>
      </w:r>
      <w:r w:rsidR="005929C4">
        <w:rPr>
          <w:bCs/>
        </w:rPr>
        <w:t xml:space="preserve"> reflection of the fact that government </w:t>
      </w:r>
      <w:r w:rsidR="00B258DF">
        <w:rPr>
          <w:bCs/>
        </w:rPr>
        <w:t xml:space="preserve">spending </w:t>
      </w:r>
      <w:r w:rsidR="005929C4">
        <w:rPr>
          <w:bCs/>
        </w:rPr>
        <w:t xml:space="preserve">cuts </w:t>
      </w:r>
      <w:r w:rsidR="0097141D">
        <w:rPr>
          <w:bCs/>
        </w:rPr>
        <w:t>correspond</w:t>
      </w:r>
      <w:r w:rsidR="005929C4">
        <w:rPr>
          <w:bCs/>
        </w:rPr>
        <w:t xml:space="preserve"> to a reduction in cash requirement.</w:t>
      </w:r>
    </w:p>
    <w:p w14:paraId="1C1AB410" w14:textId="2FCF27C4" w:rsidR="00E711D2" w:rsidRDefault="00E711D2" w:rsidP="00E711D2">
      <w:pPr>
        <w:tabs>
          <w:tab w:val="left" w:pos="851"/>
          <w:tab w:val="left" w:pos="1701"/>
          <w:tab w:val="left" w:pos="6804"/>
          <w:tab w:val="right" w:pos="8222"/>
          <w:tab w:val="right" w:pos="8931"/>
        </w:tabs>
        <w:spacing w:line="480" w:lineRule="auto"/>
        <w:jc w:val="both"/>
        <w:outlineLvl w:val="0"/>
        <w:rPr>
          <w:bCs/>
        </w:rPr>
      </w:pPr>
    </w:p>
    <w:p w14:paraId="39355403" w14:textId="77777777" w:rsidR="00AE2854" w:rsidRDefault="00AE2854" w:rsidP="00E711D2">
      <w:pPr>
        <w:tabs>
          <w:tab w:val="left" w:pos="851"/>
          <w:tab w:val="left" w:pos="1701"/>
          <w:tab w:val="left" w:pos="6804"/>
          <w:tab w:val="right" w:pos="8222"/>
          <w:tab w:val="right" w:pos="8931"/>
        </w:tabs>
        <w:spacing w:line="480" w:lineRule="auto"/>
        <w:jc w:val="both"/>
        <w:outlineLvl w:val="0"/>
        <w:rPr>
          <w:bCs/>
        </w:rPr>
      </w:pPr>
    </w:p>
    <w:p w14:paraId="2F6A4DFD" w14:textId="2FAA884C" w:rsidR="007D5AD0" w:rsidRPr="00E711D2" w:rsidRDefault="00D9174C" w:rsidP="00E711D2">
      <w:pPr>
        <w:tabs>
          <w:tab w:val="left" w:pos="851"/>
          <w:tab w:val="left" w:pos="1701"/>
          <w:tab w:val="left" w:pos="6804"/>
          <w:tab w:val="right" w:pos="8222"/>
          <w:tab w:val="right" w:pos="8931"/>
        </w:tabs>
        <w:spacing w:line="480" w:lineRule="auto"/>
        <w:jc w:val="both"/>
        <w:outlineLvl w:val="0"/>
        <w:rPr>
          <w:bCs/>
        </w:rPr>
      </w:pPr>
      <w:r>
        <w:rPr>
          <w:b/>
          <w:color w:val="0070C0"/>
        </w:rPr>
        <w:lastRenderedPageBreak/>
        <w:t>4</w:t>
      </w:r>
      <w:r w:rsidR="007D5AD0">
        <w:rPr>
          <w:b/>
          <w:color w:val="0070C0"/>
        </w:rPr>
        <w:t>.</w:t>
      </w:r>
      <w:r w:rsidR="00D33A3F">
        <w:rPr>
          <w:b/>
          <w:color w:val="0070C0"/>
        </w:rPr>
        <w:t>4</w:t>
      </w:r>
      <w:r w:rsidR="007D5AD0">
        <w:rPr>
          <w:b/>
          <w:color w:val="0070C0"/>
        </w:rPr>
        <w:tab/>
        <w:t xml:space="preserve">Effect of </w:t>
      </w:r>
      <w:r w:rsidR="00D33A3F">
        <w:rPr>
          <w:b/>
          <w:color w:val="0070C0"/>
        </w:rPr>
        <w:t>the economy</w:t>
      </w:r>
    </w:p>
    <w:p w14:paraId="0937C923" w14:textId="6C918F27" w:rsidR="00D33A3F" w:rsidRDefault="00D33A3F" w:rsidP="00F63648">
      <w:pPr>
        <w:tabs>
          <w:tab w:val="left" w:pos="851"/>
          <w:tab w:val="left" w:pos="1701"/>
          <w:tab w:val="left" w:pos="6804"/>
          <w:tab w:val="right" w:pos="8222"/>
          <w:tab w:val="right" w:pos="8931"/>
        </w:tabs>
        <w:spacing w:line="480" w:lineRule="auto"/>
        <w:jc w:val="both"/>
        <w:outlineLvl w:val="0"/>
        <w:rPr>
          <w:bCs/>
        </w:rPr>
      </w:pPr>
      <w:r>
        <w:rPr>
          <w:bCs/>
        </w:rPr>
        <w:t xml:space="preserve">The Gross Domestic Product (GDP) is one of the most widely reported </w:t>
      </w:r>
      <w:r w:rsidR="002B7A37">
        <w:rPr>
          <w:bCs/>
        </w:rPr>
        <w:t>performance indicators for a country’s economy:</w:t>
      </w:r>
    </w:p>
    <w:p w14:paraId="58847536" w14:textId="5CBCD9EE" w:rsidR="00F63648" w:rsidRDefault="000F5CF4" w:rsidP="00F63648">
      <w:pPr>
        <w:tabs>
          <w:tab w:val="left" w:pos="851"/>
          <w:tab w:val="left" w:pos="1701"/>
          <w:tab w:val="left" w:pos="6804"/>
          <w:tab w:val="right" w:pos="8222"/>
          <w:tab w:val="right" w:pos="8931"/>
        </w:tabs>
        <w:spacing w:line="480" w:lineRule="auto"/>
        <w:jc w:val="center"/>
        <w:outlineLvl w:val="0"/>
        <w:rPr>
          <w:bCs/>
          <w:color w:val="000000" w:themeColor="text1"/>
          <w:sz w:val="12"/>
          <w:szCs w:val="12"/>
        </w:rPr>
      </w:pPr>
      <w:r>
        <w:rPr>
          <w:noProof/>
        </w:rPr>
        <w:drawing>
          <wp:inline distT="0" distB="0" distL="0" distR="0" wp14:anchorId="54015747" wp14:editId="527E1423">
            <wp:extent cx="4572000" cy="2743200"/>
            <wp:effectExtent l="0" t="0" r="12700" b="12700"/>
            <wp:docPr id="57" name="Chart 57">
              <a:extLst xmlns:a="http://schemas.openxmlformats.org/drawingml/2006/main">
                <a:ext uri="{FF2B5EF4-FFF2-40B4-BE49-F238E27FC236}">
                  <a16:creationId xmlns:a16="http://schemas.microsoft.com/office/drawing/2014/main" id="{490CF683-EFB9-654A-BE15-D08D6E811B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E7DF157" w14:textId="38782298" w:rsidR="00D33A3F" w:rsidRPr="005E77B5" w:rsidRDefault="00D33A3F" w:rsidP="00D33A3F">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135F3EF0" w14:textId="2310A9D2" w:rsidR="00D33A3F" w:rsidRDefault="00D33A3F" w:rsidP="00D33A3F">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 xml:space="preserve">ure </w:t>
      </w:r>
      <w:r w:rsidR="00AE2854">
        <w:rPr>
          <w:bCs/>
          <w:color w:val="000000" w:themeColor="text1"/>
        </w:rPr>
        <w:t>2</w:t>
      </w:r>
      <w:r w:rsidR="0041134D">
        <w:rPr>
          <w:bCs/>
          <w:color w:val="000000" w:themeColor="text1"/>
        </w:rPr>
        <w:t>1</w:t>
      </w:r>
      <w:r>
        <w:rPr>
          <w:bCs/>
          <w:color w:val="000000" w:themeColor="text1"/>
        </w:rPr>
        <w:t xml:space="preserve"> – UK Gross Domestic Product</w:t>
      </w:r>
    </w:p>
    <w:p w14:paraId="7029B918" w14:textId="51AC5F5A" w:rsidR="00D33A3F" w:rsidRDefault="00D33A3F" w:rsidP="00D33A3F">
      <w:pPr>
        <w:tabs>
          <w:tab w:val="left" w:pos="851"/>
          <w:tab w:val="left" w:pos="1701"/>
          <w:tab w:val="left" w:pos="6804"/>
          <w:tab w:val="right" w:pos="8222"/>
          <w:tab w:val="right" w:pos="8931"/>
        </w:tabs>
        <w:spacing w:line="480" w:lineRule="auto"/>
        <w:jc w:val="center"/>
        <w:outlineLvl w:val="0"/>
        <w:rPr>
          <w:bCs/>
        </w:rPr>
      </w:pPr>
    </w:p>
    <w:p w14:paraId="5CD2EC1D" w14:textId="6673CB83" w:rsidR="002B7A37" w:rsidRDefault="002B7A37" w:rsidP="002B7A37">
      <w:pPr>
        <w:tabs>
          <w:tab w:val="left" w:pos="851"/>
          <w:tab w:val="left" w:pos="1701"/>
          <w:tab w:val="left" w:pos="6804"/>
          <w:tab w:val="right" w:pos="8222"/>
          <w:tab w:val="right" w:pos="8931"/>
        </w:tabs>
        <w:spacing w:line="480" w:lineRule="auto"/>
        <w:jc w:val="both"/>
        <w:outlineLvl w:val="0"/>
        <w:rPr>
          <w:bCs/>
        </w:rPr>
      </w:pPr>
      <w:r>
        <w:rPr>
          <w:bCs/>
        </w:rPr>
        <w:t>This shows the UK economy gradually growing, with a slight bump at the time of the financial crisis. As this includes the effects of inflation, the graph needs to be compared to opera fundraising without adjusting for the effects of inflation</w:t>
      </w:r>
      <w:r w:rsidR="00AE2854">
        <w:rPr>
          <w:bCs/>
        </w:rPr>
        <w:t xml:space="preserve"> (figure 7).</w:t>
      </w:r>
    </w:p>
    <w:p w14:paraId="53E6CF0C" w14:textId="58A1D886" w:rsidR="002A7A8B" w:rsidRDefault="002A7A8B" w:rsidP="002B7A37">
      <w:pPr>
        <w:tabs>
          <w:tab w:val="left" w:pos="851"/>
          <w:tab w:val="left" w:pos="1701"/>
          <w:tab w:val="left" w:pos="6804"/>
          <w:tab w:val="right" w:pos="8222"/>
          <w:tab w:val="right" w:pos="8931"/>
        </w:tabs>
        <w:spacing w:line="480" w:lineRule="auto"/>
        <w:jc w:val="center"/>
        <w:outlineLvl w:val="0"/>
        <w:rPr>
          <w:bCs/>
          <w:color w:val="000000" w:themeColor="text1"/>
        </w:rPr>
      </w:pPr>
    </w:p>
    <w:p w14:paraId="53FC7AC0" w14:textId="78E0884B" w:rsidR="002A7A8B" w:rsidRDefault="002A7A8B" w:rsidP="002A7A8B">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Aside from the exception</w:t>
      </w:r>
      <w:r w:rsidR="00B258DF">
        <w:rPr>
          <w:bCs/>
          <w:color w:val="000000" w:themeColor="text1"/>
        </w:rPr>
        <w:t>al</w:t>
      </w:r>
      <w:r>
        <w:rPr>
          <w:bCs/>
          <w:color w:val="000000" w:themeColor="text1"/>
        </w:rPr>
        <w:t xml:space="preserve"> years of 1999 and 2000, </w:t>
      </w:r>
      <w:r>
        <w:rPr>
          <w:bCs/>
        </w:rPr>
        <w:t xml:space="preserve">during which </w:t>
      </w:r>
      <w:r w:rsidR="007920C1">
        <w:rPr>
          <w:bCs/>
        </w:rPr>
        <w:t xml:space="preserve">the </w:t>
      </w:r>
      <w:r>
        <w:rPr>
          <w:bCs/>
        </w:rPr>
        <w:t>Royal Opera House received large amounts of funding for renovation</w:t>
      </w:r>
      <w:r w:rsidR="00B258DF">
        <w:rPr>
          <w:bCs/>
        </w:rPr>
        <w:t xml:space="preserve"> of its theatre</w:t>
      </w:r>
      <w:r>
        <w:rPr>
          <w:bCs/>
        </w:rPr>
        <w:t>,</w:t>
      </w:r>
      <w:r>
        <w:rPr>
          <w:bCs/>
          <w:color w:val="000000" w:themeColor="text1"/>
        </w:rPr>
        <w:t xml:space="preserve"> there is a general ris</w:t>
      </w:r>
      <w:r w:rsidR="00B258DF">
        <w:rPr>
          <w:bCs/>
          <w:color w:val="000000" w:themeColor="text1"/>
        </w:rPr>
        <w:t>e</w:t>
      </w:r>
      <w:r>
        <w:rPr>
          <w:bCs/>
          <w:color w:val="000000" w:themeColor="text1"/>
        </w:rPr>
        <w:t xml:space="preserve"> in non-government funding which moves along with the change in GDP. However, there are characteristics of the private fundraising graph which are clearly not caused by GDP. Government fundraising shows no resemblance to GDP at all.</w:t>
      </w:r>
    </w:p>
    <w:p w14:paraId="578CDAA2" w14:textId="77777777" w:rsidR="002B7A37" w:rsidRPr="00D33A3F" w:rsidRDefault="002B7A37" w:rsidP="00D33A3F">
      <w:pPr>
        <w:tabs>
          <w:tab w:val="left" w:pos="851"/>
          <w:tab w:val="left" w:pos="1701"/>
          <w:tab w:val="left" w:pos="6804"/>
          <w:tab w:val="right" w:pos="8222"/>
          <w:tab w:val="right" w:pos="8931"/>
        </w:tabs>
        <w:spacing w:line="480" w:lineRule="auto"/>
        <w:jc w:val="center"/>
        <w:outlineLvl w:val="0"/>
        <w:rPr>
          <w:bCs/>
        </w:rPr>
      </w:pPr>
    </w:p>
    <w:p w14:paraId="309E560F" w14:textId="444C50F2" w:rsidR="007D5AD0" w:rsidRDefault="007D0513" w:rsidP="007D0513">
      <w:pPr>
        <w:tabs>
          <w:tab w:val="left" w:pos="851"/>
          <w:tab w:val="left" w:pos="1701"/>
          <w:tab w:val="left" w:pos="6804"/>
          <w:tab w:val="right" w:pos="8222"/>
          <w:tab w:val="right" w:pos="8931"/>
        </w:tabs>
        <w:spacing w:line="480" w:lineRule="auto"/>
        <w:jc w:val="both"/>
        <w:outlineLvl w:val="0"/>
        <w:rPr>
          <w:bCs/>
        </w:rPr>
      </w:pPr>
      <w:r>
        <w:rPr>
          <w:bCs/>
        </w:rPr>
        <w:lastRenderedPageBreak/>
        <w:t>The u</w:t>
      </w:r>
      <w:r w:rsidRPr="007D0513">
        <w:rPr>
          <w:bCs/>
        </w:rPr>
        <w:t>n</w:t>
      </w:r>
      <w:r>
        <w:rPr>
          <w:bCs/>
        </w:rPr>
        <w:t>employment rate is a</w:t>
      </w:r>
      <w:r w:rsidR="00D33A3F">
        <w:rPr>
          <w:bCs/>
        </w:rPr>
        <w:t>nother</w:t>
      </w:r>
      <w:r>
        <w:rPr>
          <w:bCs/>
        </w:rPr>
        <w:t xml:space="preserve"> </w:t>
      </w:r>
      <w:r w:rsidR="001818FC">
        <w:rPr>
          <w:bCs/>
        </w:rPr>
        <w:t>key</w:t>
      </w:r>
      <w:r>
        <w:rPr>
          <w:bCs/>
        </w:rPr>
        <w:t xml:space="preserve"> indicator of the economic conditions throughout the period</w:t>
      </w:r>
      <w:r w:rsidR="00B258DF">
        <w:rPr>
          <w:bCs/>
        </w:rPr>
        <w:t>:</w:t>
      </w:r>
    </w:p>
    <w:p w14:paraId="0B6ECF47" w14:textId="518A628B" w:rsidR="007D0513" w:rsidRPr="00E711D2" w:rsidRDefault="000F5CF4" w:rsidP="00E711D2">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44F35992" wp14:editId="46BFFF2B">
            <wp:extent cx="4572000" cy="2743200"/>
            <wp:effectExtent l="0" t="0" r="12700" b="12700"/>
            <wp:docPr id="58" name="Chart 58">
              <a:extLst xmlns:a="http://schemas.openxmlformats.org/drawingml/2006/main">
                <a:ext uri="{FF2B5EF4-FFF2-40B4-BE49-F238E27FC236}">
                  <a16:creationId xmlns:a16="http://schemas.microsoft.com/office/drawing/2014/main" id="{A37EFB05-7F0B-7E40-A6F5-8A99680026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AE75334" w14:textId="241FD979" w:rsidR="007D0513" w:rsidRPr="005E77B5" w:rsidRDefault="007D0513" w:rsidP="007D0513">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309696BE" w14:textId="74EFFB2F" w:rsidR="007D0513" w:rsidRDefault="007D0513" w:rsidP="007D0513">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B664B9">
        <w:rPr>
          <w:bCs/>
          <w:color w:val="000000" w:themeColor="text1"/>
        </w:rPr>
        <w:t>2</w:t>
      </w:r>
      <w:r w:rsidR="0041134D">
        <w:rPr>
          <w:bCs/>
          <w:color w:val="000000" w:themeColor="text1"/>
        </w:rPr>
        <w:t>2</w:t>
      </w:r>
      <w:r>
        <w:rPr>
          <w:bCs/>
          <w:color w:val="000000" w:themeColor="text1"/>
        </w:rPr>
        <w:t xml:space="preserve"> – UK unemployment rate</w:t>
      </w:r>
    </w:p>
    <w:p w14:paraId="3DBDE7E0" w14:textId="77777777" w:rsidR="00BD1C67" w:rsidRDefault="00BD1C67" w:rsidP="007D0513">
      <w:pPr>
        <w:tabs>
          <w:tab w:val="left" w:pos="851"/>
          <w:tab w:val="left" w:pos="1701"/>
          <w:tab w:val="left" w:pos="6804"/>
          <w:tab w:val="right" w:pos="8222"/>
          <w:tab w:val="right" w:pos="8931"/>
        </w:tabs>
        <w:spacing w:line="480" w:lineRule="auto"/>
        <w:outlineLvl w:val="0"/>
        <w:rPr>
          <w:bCs/>
        </w:rPr>
      </w:pPr>
    </w:p>
    <w:p w14:paraId="4082BADE" w14:textId="77D3DEB0" w:rsidR="00323DB7" w:rsidRDefault="00BD1C67" w:rsidP="00323DB7">
      <w:pPr>
        <w:tabs>
          <w:tab w:val="left" w:pos="851"/>
          <w:tab w:val="left" w:pos="1701"/>
          <w:tab w:val="left" w:pos="6804"/>
          <w:tab w:val="right" w:pos="8222"/>
          <w:tab w:val="right" w:pos="8931"/>
        </w:tabs>
        <w:spacing w:line="480" w:lineRule="auto"/>
        <w:jc w:val="both"/>
        <w:outlineLvl w:val="0"/>
        <w:rPr>
          <w:bCs/>
        </w:rPr>
      </w:pPr>
      <w:r>
        <w:rPr>
          <w:bCs/>
        </w:rPr>
        <w:t>The graph shows a general reduction for the first few years of the period at the end of the last Conservative government and throughout much of the Labour government, followed by a reversion to the levels of 1996 after the financial crisis. The last few years have seen unemployment fall again to pre-financial crisis levels.</w:t>
      </w:r>
      <w:r w:rsidR="00323DB7">
        <w:rPr>
          <w:bCs/>
        </w:rPr>
        <w:t xml:space="preserve"> Comparing this to the graph of public funding in opera adjusted for inflation (figure 17) shows little evidence of correlation.</w:t>
      </w:r>
    </w:p>
    <w:p w14:paraId="3893F9BA" w14:textId="77777777" w:rsidR="00323DB7" w:rsidRDefault="00323DB7" w:rsidP="00323DB7">
      <w:pPr>
        <w:tabs>
          <w:tab w:val="left" w:pos="851"/>
          <w:tab w:val="left" w:pos="1701"/>
          <w:tab w:val="left" w:pos="6804"/>
          <w:tab w:val="right" w:pos="8222"/>
          <w:tab w:val="right" w:pos="8931"/>
        </w:tabs>
        <w:spacing w:line="480" w:lineRule="auto"/>
        <w:jc w:val="both"/>
        <w:outlineLvl w:val="0"/>
        <w:rPr>
          <w:bCs/>
        </w:rPr>
      </w:pPr>
    </w:p>
    <w:p w14:paraId="4BC38C41" w14:textId="27E86598" w:rsidR="00323DB7" w:rsidRDefault="00323DB7" w:rsidP="00323DB7">
      <w:pPr>
        <w:tabs>
          <w:tab w:val="left" w:pos="851"/>
          <w:tab w:val="left" w:pos="1701"/>
          <w:tab w:val="left" w:pos="6804"/>
          <w:tab w:val="right" w:pos="8222"/>
          <w:tab w:val="right" w:pos="8931"/>
        </w:tabs>
        <w:spacing w:line="480" w:lineRule="auto"/>
        <w:jc w:val="both"/>
        <w:outlineLvl w:val="0"/>
        <w:rPr>
          <w:bCs/>
          <w:color w:val="000000" w:themeColor="text1"/>
        </w:rPr>
      </w:pPr>
      <w:r>
        <w:rPr>
          <w:bCs/>
        </w:rPr>
        <w:t>P</w:t>
      </w:r>
      <w:r w:rsidR="00134279">
        <w:rPr>
          <w:bCs/>
        </w:rPr>
        <w:t>rivate fundraising</w:t>
      </w:r>
      <w:r w:rsidR="009C00D8">
        <w:rPr>
          <w:bCs/>
        </w:rPr>
        <w:t xml:space="preserve"> results are somewhat overpowered by the years 1999 and 200</w:t>
      </w:r>
      <w:r w:rsidR="007355CD">
        <w:rPr>
          <w:bCs/>
        </w:rPr>
        <w:t>0</w:t>
      </w:r>
      <w:r w:rsidR="005929C4">
        <w:rPr>
          <w:bCs/>
        </w:rPr>
        <w:t xml:space="preserve">, so it makes sense to remove these outlying years from </w:t>
      </w:r>
      <w:r>
        <w:rPr>
          <w:bCs/>
        </w:rPr>
        <w:t>consideration.</w:t>
      </w:r>
      <w:r w:rsidRPr="00323DB7">
        <w:rPr>
          <w:bCs/>
          <w:color w:val="000000" w:themeColor="text1"/>
        </w:rPr>
        <w:t xml:space="preserve"> </w:t>
      </w:r>
      <w:r>
        <w:rPr>
          <w:bCs/>
          <w:color w:val="000000" w:themeColor="text1"/>
        </w:rPr>
        <w:t xml:space="preserve">By contrast to the recent decline in opera’s public subsidy, private funding of opera companies shows an increasing trend in </w:t>
      </w:r>
      <w:proofErr w:type="gramStart"/>
      <w:r>
        <w:rPr>
          <w:bCs/>
          <w:color w:val="000000" w:themeColor="text1"/>
        </w:rPr>
        <w:t>real-terms</w:t>
      </w:r>
      <w:proofErr w:type="gramEnd"/>
      <w:r>
        <w:rPr>
          <w:bCs/>
          <w:color w:val="000000" w:themeColor="text1"/>
        </w:rPr>
        <w:t xml:space="preserve"> across the whole period:</w:t>
      </w:r>
    </w:p>
    <w:p w14:paraId="30753D99" w14:textId="1394BA80" w:rsidR="009C4003" w:rsidRPr="00323DB7" w:rsidRDefault="009C4003" w:rsidP="00323DB7">
      <w:pPr>
        <w:tabs>
          <w:tab w:val="left" w:pos="851"/>
          <w:tab w:val="left" w:pos="1701"/>
          <w:tab w:val="left" w:pos="6804"/>
          <w:tab w:val="right" w:pos="8222"/>
          <w:tab w:val="right" w:pos="8931"/>
        </w:tabs>
        <w:spacing w:line="480" w:lineRule="auto"/>
        <w:jc w:val="both"/>
        <w:outlineLvl w:val="0"/>
        <w:rPr>
          <w:noProof/>
        </w:rPr>
      </w:pPr>
    </w:p>
    <w:p w14:paraId="681F9D6F" w14:textId="16E88215" w:rsidR="009C4003" w:rsidRPr="00E711D2" w:rsidRDefault="000F5CF4" w:rsidP="00E711D2">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70D311E7" wp14:editId="72E6B352">
            <wp:extent cx="4572000" cy="2743200"/>
            <wp:effectExtent l="0" t="0" r="12700" b="12700"/>
            <wp:docPr id="59" name="Chart 59">
              <a:extLst xmlns:a="http://schemas.openxmlformats.org/drawingml/2006/main">
                <a:ext uri="{FF2B5EF4-FFF2-40B4-BE49-F238E27FC236}">
                  <a16:creationId xmlns:a16="http://schemas.microsoft.com/office/drawing/2014/main" id="{7BBAE810-A5DE-0C47-9EBB-78F84EC62C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4D9BBA6E" w14:textId="506A32E4" w:rsidR="009B4D9C" w:rsidRPr="005E77B5" w:rsidRDefault="009B4D9C" w:rsidP="009B4D9C">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 xml:space="preserve">Source: </w:t>
      </w:r>
      <w:r w:rsidR="008A0CD9">
        <w:rPr>
          <w:bCs/>
          <w:sz w:val="12"/>
          <w:szCs w:val="12"/>
        </w:rPr>
        <w:t>Appendix 6.</w:t>
      </w:r>
      <w:r w:rsidR="00140E32">
        <w:rPr>
          <w:bCs/>
          <w:sz w:val="12"/>
          <w:szCs w:val="12"/>
        </w:rPr>
        <w:t>20</w:t>
      </w:r>
    </w:p>
    <w:p w14:paraId="09FF24FB" w14:textId="6E60275A" w:rsidR="000B0197" w:rsidRDefault="009C4003" w:rsidP="00323DB7">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2</w:t>
      </w:r>
      <w:r w:rsidR="00323DB7">
        <w:rPr>
          <w:bCs/>
          <w:color w:val="000000" w:themeColor="text1"/>
        </w:rPr>
        <w:t>3</w:t>
      </w:r>
      <w:r>
        <w:rPr>
          <w:bCs/>
          <w:color w:val="000000" w:themeColor="text1"/>
        </w:rPr>
        <w:t xml:space="preserve"> – UK opera private funding adjusted for inflation (excl. 1999 &amp; 2000)</w:t>
      </w:r>
    </w:p>
    <w:p w14:paraId="5EF388F8" w14:textId="3FDA784C" w:rsidR="00DD7BC1" w:rsidRDefault="00DD7BC1" w:rsidP="000B0197">
      <w:pPr>
        <w:tabs>
          <w:tab w:val="left" w:pos="851"/>
          <w:tab w:val="left" w:pos="1701"/>
          <w:tab w:val="left" w:pos="6804"/>
          <w:tab w:val="right" w:pos="8222"/>
          <w:tab w:val="right" w:pos="8931"/>
        </w:tabs>
        <w:spacing w:line="480" w:lineRule="auto"/>
        <w:jc w:val="both"/>
        <w:outlineLvl w:val="0"/>
        <w:rPr>
          <w:bCs/>
          <w:color w:val="000000" w:themeColor="text1"/>
        </w:rPr>
      </w:pPr>
    </w:p>
    <w:p w14:paraId="7A18F9BE" w14:textId="606E438F" w:rsidR="00B258DF" w:rsidRDefault="00DD7BC1" w:rsidP="00140E32">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As an alternative to ruling out the years 1999 and 2000 due to </w:t>
      </w:r>
      <w:r w:rsidR="00097760">
        <w:rPr>
          <w:bCs/>
          <w:color w:val="000000" w:themeColor="text1"/>
        </w:rPr>
        <w:t xml:space="preserve">the </w:t>
      </w:r>
      <w:r>
        <w:rPr>
          <w:bCs/>
          <w:color w:val="000000" w:themeColor="text1"/>
        </w:rPr>
        <w:t>Royal Opera House’s capital fundraising in these years, we can also exclude this company from all the years:</w:t>
      </w:r>
    </w:p>
    <w:p w14:paraId="5BACAF5D" w14:textId="77777777" w:rsidR="00DD7BC1" w:rsidRDefault="00DD7BC1" w:rsidP="000B0197">
      <w:pPr>
        <w:tabs>
          <w:tab w:val="left" w:pos="851"/>
          <w:tab w:val="left" w:pos="1701"/>
          <w:tab w:val="left" w:pos="6804"/>
          <w:tab w:val="right" w:pos="8222"/>
          <w:tab w:val="right" w:pos="8931"/>
        </w:tabs>
        <w:spacing w:line="480" w:lineRule="auto"/>
        <w:jc w:val="both"/>
        <w:outlineLvl w:val="0"/>
        <w:rPr>
          <w:bCs/>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7"/>
        <w:gridCol w:w="491"/>
        <w:gridCol w:w="491"/>
        <w:gridCol w:w="491"/>
        <w:gridCol w:w="491"/>
        <w:gridCol w:w="491"/>
        <w:gridCol w:w="491"/>
        <w:gridCol w:w="491"/>
        <w:gridCol w:w="491"/>
        <w:gridCol w:w="491"/>
        <w:gridCol w:w="491"/>
        <w:gridCol w:w="491"/>
      </w:tblGrid>
      <w:tr w:rsidR="00CB19BB" w:rsidRPr="00D71156" w14:paraId="326B32A8" w14:textId="77777777" w:rsidTr="005E6DE6">
        <w:trPr>
          <w:trHeight w:val="227"/>
          <w:jc w:val="center"/>
        </w:trPr>
        <w:tc>
          <w:tcPr>
            <w:tcW w:w="0" w:type="auto"/>
            <w:shd w:val="clear" w:color="auto" w:fill="BFBFBF" w:themeFill="background1" w:themeFillShade="BF"/>
            <w:noWrap/>
            <w:vAlign w:val="bottom"/>
            <w:hideMark/>
          </w:tcPr>
          <w:p w14:paraId="2F9F029A" w14:textId="77777777" w:rsidR="00CB19BB" w:rsidRPr="00D71156" w:rsidRDefault="00CB19BB" w:rsidP="005E6DE6">
            <w:pPr>
              <w:spacing w:afterLines="20" w:after="48"/>
              <w:rPr>
                <w:b/>
                <w:bCs/>
                <w:color w:val="000000"/>
                <w:sz w:val="10"/>
                <w:szCs w:val="10"/>
              </w:rPr>
            </w:pPr>
            <w:r w:rsidRPr="00D71156">
              <w:rPr>
                <w:b/>
                <w:bCs/>
                <w:color w:val="000000"/>
                <w:sz w:val="10"/>
                <w:szCs w:val="10"/>
              </w:rPr>
              <w:t>Year</w:t>
            </w:r>
          </w:p>
        </w:tc>
        <w:tc>
          <w:tcPr>
            <w:tcW w:w="0" w:type="auto"/>
            <w:tcBorders>
              <w:bottom w:val="single" w:sz="4" w:space="0" w:color="auto"/>
            </w:tcBorders>
            <w:shd w:val="clear" w:color="auto" w:fill="BFBFBF" w:themeFill="background1" w:themeFillShade="BF"/>
            <w:noWrap/>
            <w:vAlign w:val="bottom"/>
            <w:hideMark/>
          </w:tcPr>
          <w:p w14:paraId="02338D6A"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1996</w:t>
            </w:r>
          </w:p>
        </w:tc>
        <w:tc>
          <w:tcPr>
            <w:tcW w:w="0" w:type="auto"/>
            <w:tcBorders>
              <w:bottom w:val="single" w:sz="4" w:space="0" w:color="auto"/>
            </w:tcBorders>
            <w:shd w:val="clear" w:color="auto" w:fill="BFBFBF" w:themeFill="background1" w:themeFillShade="BF"/>
            <w:noWrap/>
            <w:vAlign w:val="bottom"/>
            <w:hideMark/>
          </w:tcPr>
          <w:p w14:paraId="0EC4C938"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1997</w:t>
            </w:r>
          </w:p>
        </w:tc>
        <w:tc>
          <w:tcPr>
            <w:tcW w:w="0" w:type="auto"/>
            <w:tcBorders>
              <w:bottom w:val="single" w:sz="4" w:space="0" w:color="auto"/>
            </w:tcBorders>
            <w:shd w:val="clear" w:color="auto" w:fill="BFBFBF" w:themeFill="background1" w:themeFillShade="BF"/>
            <w:noWrap/>
            <w:vAlign w:val="bottom"/>
            <w:hideMark/>
          </w:tcPr>
          <w:p w14:paraId="2E68152E"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1998</w:t>
            </w:r>
          </w:p>
        </w:tc>
        <w:tc>
          <w:tcPr>
            <w:tcW w:w="0" w:type="auto"/>
            <w:tcBorders>
              <w:bottom w:val="single" w:sz="4" w:space="0" w:color="auto"/>
            </w:tcBorders>
            <w:shd w:val="clear" w:color="auto" w:fill="BFBFBF" w:themeFill="background1" w:themeFillShade="BF"/>
            <w:noWrap/>
            <w:vAlign w:val="bottom"/>
            <w:hideMark/>
          </w:tcPr>
          <w:p w14:paraId="6A015A27"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1999</w:t>
            </w:r>
          </w:p>
        </w:tc>
        <w:tc>
          <w:tcPr>
            <w:tcW w:w="0" w:type="auto"/>
            <w:tcBorders>
              <w:bottom w:val="single" w:sz="4" w:space="0" w:color="auto"/>
            </w:tcBorders>
            <w:shd w:val="clear" w:color="auto" w:fill="BFBFBF" w:themeFill="background1" w:themeFillShade="BF"/>
            <w:noWrap/>
            <w:vAlign w:val="bottom"/>
            <w:hideMark/>
          </w:tcPr>
          <w:p w14:paraId="50EC7F35"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2000</w:t>
            </w:r>
          </w:p>
        </w:tc>
        <w:tc>
          <w:tcPr>
            <w:tcW w:w="0" w:type="auto"/>
            <w:tcBorders>
              <w:bottom w:val="single" w:sz="4" w:space="0" w:color="auto"/>
            </w:tcBorders>
            <w:shd w:val="clear" w:color="auto" w:fill="BFBFBF" w:themeFill="background1" w:themeFillShade="BF"/>
            <w:noWrap/>
            <w:vAlign w:val="bottom"/>
            <w:hideMark/>
          </w:tcPr>
          <w:p w14:paraId="1BD8E375"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2001</w:t>
            </w:r>
          </w:p>
        </w:tc>
        <w:tc>
          <w:tcPr>
            <w:tcW w:w="0" w:type="auto"/>
            <w:tcBorders>
              <w:bottom w:val="single" w:sz="4" w:space="0" w:color="auto"/>
            </w:tcBorders>
            <w:shd w:val="clear" w:color="auto" w:fill="BFBFBF" w:themeFill="background1" w:themeFillShade="BF"/>
            <w:noWrap/>
            <w:vAlign w:val="bottom"/>
            <w:hideMark/>
          </w:tcPr>
          <w:p w14:paraId="6A9AB2C1"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2002</w:t>
            </w:r>
          </w:p>
        </w:tc>
        <w:tc>
          <w:tcPr>
            <w:tcW w:w="0" w:type="auto"/>
            <w:tcBorders>
              <w:bottom w:val="single" w:sz="4" w:space="0" w:color="auto"/>
            </w:tcBorders>
            <w:shd w:val="clear" w:color="auto" w:fill="BFBFBF" w:themeFill="background1" w:themeFillShade="BF"/>
            <w:noWrap/>
            <w:vAlign w:val="bottom"/>
            <w:hideMark/>
          </w:tcPr>
          <w:p w14:paraId="4BC8793E"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2003</w:t>
            </w:r>
          </w:p>
        </w:tc>
        <w:tc>
          <w:tcPr>
            <w:tcW w:w="0" w:type="auto"/>
            <w:tcBorders>
              <w:bottom w:val="single" w:sz="4" w:space="0" w:color="auto"/>
            </w:tcBorders>
            <w:shd w:val="clear" w:color="auto" w:fill="BFBFBF" w:themeFill="background1" w:themeFillShade="BF"/>
            <w:noWrap/>
            <w:vAlign w:val="bottom"/>
            <w:hideMark/>
          </w:tcPr>
          <w:p w14:paraId="64E02546"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2004</w:t>
            </w:r>
          </w:p>
        </w:tc>
        <w:tc>
          <w:tcPr>
            <w:tcW w:w="0" w:type="auto"/>
            <w:tcBorders>
              <w:bottom w:val="single" w:sz="4" w:space="0" w:color="auto"/>
            </w:tcBorders>
            <w:shd w:val="clear" w:color="auto" w:fill="BFBFBF" w:themeFill="background1" w:themeFillShade="BF"/>
            <w:noWrap/>
            <w:vAlign w:val="bottom"/>
            <w:hideMark/>
          </w:tcPr>
          <w:p w14:paraId="0602E1E6"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2005</w:t>
            </w:r>
          </w:p>
        </w:tc>
        <w:tc>
          <w:tcPr>
            <w:tcW w:w="0" w:type="auto"/>
            <w:tcBorders>
              <w:bottom w:val="single" w:sz="4" w:space="0" w:color="auto"/>
            </w:tcBorders>
            <w:shd w:val="clear" w:color="auto" w:fill="BFBFBF" w:themeFill="background1" w:themeFillShade="BF"/>
            <w:noWrap/>
            <w:vAlign w:val="bottom"/>
            <w:hideMark/>
          </w:tcPr>
          <w:p w14:paraId="37A0E482" w14:textId="77777777" w:rsidR="00CB19BB" w:rsidRPr="00D71156" w:rsidRDefault="00CB19BB" w:rsidP="005E6DE6">
            <w:pPr>
              <w:spacing w:afterLines="20" w:after="48"/>
              <w:jc w:val="right"/>
              <w:rPr>
                <w:b/>
                <w:bCs/>
                <w:color w:val="000000"/>
                <w:sz w:val="10"/>
                <w:szCs w:val="10"/>
              </w:rPr>
            </w:pPr>
            <w:r w:rsidRPr="00D71156">
              <w:rPr>
                <w:b/>
                <w:bCs/>
                <w:color w:val="000000"/>
                <w:sz w:val="10"/>
                <w:szCs w:val="10"/>
              </w:rPr>
              <w:t>2006</w:t>
            </w:r>
          </w:p>
        </w:tc>
      </w:tr>
      <w:tr w:rsidR="00CB19BB" w:rsidRPr="00CB19BB" w14:paraId="43D0D7D3" w14:textId="77777777" w:rsidTr="005E6DE6">
        <w:trPr>
          <w:trHeight w:val="227"/>
          <w:jc w:val="center"/>
        </w:trPr>
        <w:tc>
          <w:tcPr>
            <w:tcW w:w="0" w:type="auto"/>
            <w:shd w:val="clear" w:color="auto" w:fill="auto"/>
            <w:noWrap/>
            <w:vAlign w:val="bottom"/>
          </w:tcPr>
          <w:p w14:paraId="5583324B" w14:textId="77777777" w:rsidR="00CB19BB" w:rsidRPr="00CB19BB" w:rsidRDefault="00CB19BB" w:rsidP="005E6DE6">
            <w:pPr>
              <w:spacing w:afterLines="20" w:after="48"/>
              <w:rPr>
                <w:b/>
                <w:bCs/>
                <w:sz w:val="10"/>
                <w:szCs w:val="10"/>
              </w:rPr>
            </w:pPr>
          </w:p>
        </w:tc>
        <w:tc>
          <w:tcPr>
            <w:tcW w:w="0" w:type="auto"/>
            <w:shd w:val="clear" w:color="auto" w:fill="auto"/>
            <w:noWrap/>
            <w:vAlign w:val="bottom"/>
          </w:tcPr>
          <w:p w14:paraId="252D4A3A"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55856AE3"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7A625BCE"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2A68E9C5"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15DCEED4"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57C300B3"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6EFEAA04"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3ACD573C"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72987555"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5DDA243B"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14ACCA12"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r>
      <w:tr w:rsidR="000E09AA" w:rsidRPr="000E09AA" w14:paraId="4C84BBB6" w14:textId="77777777" w:rsidTr="005E6DE6">
        <w:trPr>
          <w:trHeight w:val="227"/>
          <w:jc w:val="center"/>
        </w:trPr>
        <w:tc>
          <w:tcPr>
            <w:tcW w:w="0" w:type="auto"/>
            <w:shd w:val="clear" w:color="auto" w:fill="auto"/>
            <w:noWrap/>
            <w:vAlign w:val="bottom"/>
            <w:hideMark/>
          </w:tcPr>
          <w:p w14:paraId="3DF497D6" w14:textId="6E8DF5BD" w:rsidR="000E09AA" w:rsidRPr="000E09AA" w:rsidRDefault="000E09AA" w:rsidP="000E09AA">
            <w:pPr>
              <w:spacing w:afterLines="20" w:after="48"/>
              <w:rPr>
                <w:b/>
                <w:bCs/>
                <w:sz w:val="10"/>
                <w:szCs w:val="10"/>
              </w:rPr>
            </w:pPr>
            <w:r w:rsidRPr="000E09AA">
              <w:rPr>
                <w:b/>
                <w:bCs/>
                <w:sz w:val="10"/>
                <w:szCs w:val="10"/>
              </w:rPr>
              <w:t>Unearned income ex ROH – government &amp; lottery</w:t>
            </w:r>
          </w:p>
        </w:tc>
        <w:tc>
          <w:tcPr>
            <w:tcW w:w="0" w:type="auto"/>
            <w:shd w:val="clear" w:color="auto" w:fill="auto"/>
            <w:noWrap/>
            <w:vAlign w:val="bottom"/>
          </w:tcPr>
          <w:p w14:paraId="6B71D2F1" w14:textId="369276CA" w:rsidR="000E09AA" w:rsidRPr="000E09AA" w:rsidRDefault="000E09AA" w:rsidP="000E09AA">
            <w:pPr>
              <w:spacing w:afterLines="20" w:after="48"/>
              <w:jc w:val="right"/>
              <w:rPr>
                <w:sz w:val="10"/>
                <w:szCs w:val="10"/>
              </w:rPr>
            </w:pPr>
            <w:r w:rsidRPr="000E09AA">
              <w:rPr>
                <w:color w:val="000000"/>
                <w:sz w:val="10"/>
                <w:szCs w:val="10"/>
              </w:rPr>
              <w:t xml:space="preserve">31,275 </w:t>
            </w:r>
          </w:p>
        </w:tc>
        <w:tc>
          <w:tcPr>
            <w:tcW w:w="0" w:type="auto"/>
            <w:shd w:val="clear" w:color="auto" w:fill="auto"/>
            <w:noWrap/>
            <w:vAlign w:val="bottom"/>
          </w:tcPr>
          <w:p w14:paraId="08B65E77" w14:textId="65FD33CA" w:rsidR="000E09AA" w:rsidRPr="000E09AA" w:rsidRDefault="000E09AA" w:rsidP="000E09AA">
            <w:pPr>
              <w:spacing w:afterLines="20" w:after="48"/>
              <w:jc w:val="right"/>
              <w:rPr>
                <w:sz w:val="10"/>
                <w:szCs w:val="10"/>
              </w:rPr>
            </w:pPr>
            <w:r w:rsidRPr="000E09AA">
              <w:rPr>
                <w:color w:val="000000"/>
                <w:sz w:val="10"/>
                <w:szCs w:val="10"/>
              </w:rPr>
              <w:t xml:space="preserve">34,811 </w:t>
            </w:r>
          </w:p>
        </w:tc>
        <w:tc>
          <w:tcPr>
            <w:tcW w:w="0" w:type="auto"/>
            <w:shd w:val="clear" w:color="auto" w:fill="auto"/>
            <w:noWrap/>
            <w:vAlign w:val="bottom"/>
          </w:tcPr>
          <w:p w14:paraId="5752B8E5" w14:textId="71FB5149" w:rsidR="000E09AA" w:rsidRPr="000E09AA" w:rsidRDefault="000E09AA" w:rsidP="000E09AA">
            <w:pPr>
              <w:spacing w:afterLines="20" w:after="48"/>
              <w:jc w:val="right"/>
              <w:rPr>
                <w:sz w:val="10"/>
                <w:szCs w:val="10"/>
              </w:rPr>
            </w:pPr>
            <w:r w:rsidRPr="000E09AA">
              <w:rPr>
                <w:color w:val="000000"/>
                <w:sz w:val="10"/>
                <w:szCs w:val="10"/>
              </w:rPr>
              <w:t xml:space="preserve">36,169 </w:t>
            </w:r>
          </w:p>
        </w:tc>
        <w:tc>
          <w:tcPr>
            <w:tcW w:w="0" w:type="auto"/>
            <w:shd w:val="clear" w:color="auto" w:fill="auto"/>
            <w:noWrap/>
            <w:vAlign w:val="bottom"/>
          </w:tcPr>
          <w:p w14:paraId="1B8C15D7" w14:textId="7974CA1F" w:rsidR="000E09AA" w:rsidRPr="000E09AA" w:rsidRDefault="000E09AA" w:rsidP="000E09AA">
            <w:pPr>
              <w:spacing w:afterLines="20" w:after="48"/>
              <w:jc w:val="right"/>
              <w:rPr>
                <w:sz w:val="10"/>
                <w:szCs w:val="10"/>
              </w:rPr>
            </w:pPr>
            <w:r w:rsidRPr="000E09AA">
              <w:rPr>
                <w:color w:val="000000"/>
                <w:sz w:val="10"/>
                <w:szCs w:val="10"/>
              </w:rPr>
              <w:t xml:space="preserve">37,319 </w:t>
            </w:r>
          </w:p>
        </w:tc>
        <w:tc>
          <w:tcPr>
            <w:tcW w:w="0" w:type="auto"/>
            <w:shd w:val="clear" w:color="auto" w:fill="auto"/>
            <w:noWrap/>
            <w:vAlign w:val="bottom"/>
          </w:tcPr>
          <w:p w14:paraId="682E9B1D" w14:textId="5AE2D1AA" w:rsidR="000E09AA" w:rsidRPr="000E09AA" w:rsidRDefault="000E09AA" w:rsidP="000E09AA">
            <w:pPr>
              <w:spacing w:afterLines="20" w:after="48"/>
              <w:jc w:val="right"/>
              <w:rPr>
                <w:sz w:val="10"/>
                <w:szCs w:val="10"/>
              </w:rPr>
            </w:pPr>
            <w:r w:rsidRPr="000E09AA">
              <w:rPr>
                <w:color w:val="000000"/>
                <w:sz w:val="10"/>
                <w:szCs w:val="10"/>
              </w:rPr>
              <w:t xml:space="preserve">41,848 </w:t>
            </w:r>
          </w:p>
        </w:tc>
        <w:tc>
          <w:tcPr>
            <w:tcW w:w="0" w:type="auto"/>
            <w:shd w:val="clear" w:color="auto" w:fill="auto"/>
            <w:noWrap/>
            <w:vAlign w:val="bottom"/>
          </w:tcPr>
          <w:p w14:paraId="5F01A8B6" w14:textId="67F01D50" w:rsidR="000E09AA" w:rsidRPr="000E09AA" w:rsidRDefault="000E09AA" w:rsidP="000E09AA">
            <w:pPr>
              <w:spacing w:afterLines="20" w:after="48"/>
              <w:jc w:val="right"/>
              <w:rPr>
                <w:sz w:val="10"/>
                <w:szCs w:val="10"/>
              </w:rPr>
            </w:pPr>
            <w:r w:rsidRPr="000E09AA">
              <w:rPr>
                <w:color w:val="000000"/>
                <w:sz w:val="10"/>
                <w:szCs w:val="10"/>
              </w:rPr>
              <w:t xml:space="preserve">42,723 </w:t>
            </w:r>
          </w:p>
        </w:tc>
        <w:tc>
          <w:tcPr>
            <w:tcW w:w="0" w:type="auto"/>
            <w:shd w:val="clear" w:color="auto" w:fill="auto"/>
            <w:noWrap/>
            <w:vAlign w:val="bottom"/>
          </w:tcPr>
          <w:p w14:paraId="5DB22DA6" w14:textId="2913B9A2" w:rsidR="000E09AA" w:rsidRPr="000E09AA" w:rsidRDefault="000E09AA" w:rsidP="000E09AA">
            <w:pPr>
              <w:spacing w:afterLines="20" w:after="48"/>
              <w:jc w:val="right"/>
              <w:rPr>
                <w:sz w:val="10"/>
                <w:szCs w:val="10"/>
              </w:rPr>
            </w:pPr>
            <w:r w:rsidRPr="000E09AA">
              <w:rPr>
                <w:color w:val="000000"/>
                <w:sz w:val="10"/>
                <w:szCs w:val="10"/>
              </w:rPr>
              <w:t xml:space="preserve">47,973 </w:t>
            </w:r>
          </w:p>
        </w:tc>
        <w:tc>
          <w:tcPr>
            <w:tcW w:w="0" w:type="auto"/>
            <w:shd w:val="clear" w:color="auto" w:fill="auto"/>
            <w:noWrap/>
            <w:vAlign w:val="bottom"/>
          </w:tcPr>
          <w:p w14:paraId="178E29DA" w14:textId="4D2E15BF" w:rsidR="000E09AA" w:rsidRPr="000E09AA" w:rsidRDefault="000E09AA" w:rsidP="000E09AA">
            <w:pPr>
              <w:spacing w:afterLines="20" w:after="48"/>
              <w:jc w:val="right"/>
              <w:rPr>
                <w:sz w:val="10"/>
                <w:szCs w:val="10"/>
              </w:rPr>
            </w:pPr>
            <w:r w:rsidRPr="000E09AA">
              <w:rPr>
                <w:color w:val="000000"/>
                <w:sz w:val="10"/>
                <w:szCs w:val="10"/>
              </w:rPr>
              <w:t xml:space="preserve">59,307 </w:t>
            </w:r>
          </w:p>
        </w:tc>
        <w:tc>
          <w:tcPr>
            <w:tcW w:w="0" w:type="auto"/>
            <w:shd w:val="clear" w:color="auto" w:fill="auto"/>
            <w:noWrap/>
            <w:vAlign w:val="bottom"/>
          </w:tcPr>
          <w:p w14:paraId="43E83CED" w14:textId="6C86A0D3" w:rsidR="000E09AA" w:rsidRPr="000E09AA" w:rsidRDefault="000E09AA" w:rsidP="000E09AA">
            <w:pPr>
              <w:spacing w:afterLines="20" w:after="48"/>
              <w:jc w:val="right"/>
              <w:rPr>
                <w:sz w:val="10"/>
                <w:szCs w:val="10"/>
              </w:rPr>
            </w:pPr>
            <w:r w:rsidRPr="000E09AA">
              <w:rPr>
                <w:color w:val="000000"/>
                <w:sz w:val="10"/>
                <w:szCs w:val="10"/>
              </w:rPr>
              <w:t xml:space="preserve">54,060 </w:t>
            </w:r>
          </w:p>
        </w:tc>
        <w:tc>
          <w:tcPr>
            <w:tcW w:w="0" w:type="auto"/>
            <w:shd w:val="clear" w:color="auto" w:fill="auto"/>
            <w:noWrap/>
            <w:vAlign w:val="bottom"/>
          </w:tcPr>
          <w:p w14:paraId="3F763ACC" w14:textId="107A4E0A" w:rsidR="000E09AA" w:rsidRPr="000E09AA" w:rsidRDefault="000E09AA" w:rsidP="000E09AA">
            <w:pPr>
              <w:spacing w:afterLines="20" w:after="48"/>
              <w:jc w:val="right"/>
              <w:rPr>
                <w:sz w:val="10"/>
                <w:szCs w:val="10"/>
              </w:rPr>
            </w:pPr>
            <w:r w:rsidRPr="000E09AA">
              <w:rPr>
                <w:color w:val="000000"/>
                <w:sz w:val="10"/>
                <w:szCs w:val="10"/>
              </w:rPr>
              <w:t xml:space="preserve">52,501 </w:t>
            </w:r>
          </w:p>
        </w:tc>
        <w:tc>
          <w:tcPr>
            <w:tcW w:w="0" w:type="auto"/>
            <w:shd w:val="clear" w:color="auto" w:fill="auto"/>
            <w:noWrap/>
            <w:vAlign w:val="bottom"/>
          </w:tcPr>
          <w:p w14:paraId="35BA70C3" w14:textId="768E7E2E" w:rsidR="000E09AA" w:rsidRPr="000E09AA" w:rsidRDefault="000E09AA" w:rsidP="000E09AA">
            <w:pPr>
              <w:spacing w:afterLines="20" w:after="48"/>
              <w:jc w:val="right"/>
              <w:rPr>
                <w:sz w:val="10"/>
                <w:szCs w:val="10"/>
              </w:rPr>
            </w:pPr>
            <w:r w:rsidRPr="000E09AA">
              <w:rPr>
                <w:color w:val="000000"/>
                <w:sz w:val="10"/>
                <w:szCs w:val="10"/>
              </w:rPr>
              <w:t xml:space="preserve">48,811 </w:t>
            </w:r>
          </w:p>
        </w:tc>
      </w:tr>
      <w:tr w:rsidR="000E09AA" w:rsidRPr="000E09AA" w14:paraId="15356CE2" w14:textId="77777777" w:rsidTr="005E6DE6">
        <w:trPr>
          <w:trHeight w:val="227"/>
          <w:jc w:val="center"/>
        </w:trPr>
        <w:tc>
          <w:tcPr>
            <w:tcW w:w="0" w:type="auto"/>
            <w:tcBorders>
              <w:bottom w:val="single" w:sz="4" w:space="0" w:color="auto"/>
            </w:tcBorders>
            <w:shd w:val="clear" w:color="auto" w:fill="auto"/>
            <w:noWrap/>
            <w:vAlign w:val="bottom"/>
          </w:tcPr>
          <w:p w14:paraId="1B220AEA" w14:textId="7F65D19D" w:rsidR="000E09AA" w:rsidRPr="000E09AA" w:rsidRDefault="000E09AA" w:rsidP="000E09AA">
            <w:pPr>
              <w:spacing w:afterLines="20" w:after="48"/>
              <w:rPr>
                <w:b/>
                <w:bCs/>
                <w:sz w:val="10"/>
                <w:szCs w:val="10"/>
              </w:rPr>
            </w:pPr>
            <w:r w:rsidRPr="000E09AA">
              <w:rPr>
                <w:b/>
                <w:bCs/>
                <w:sz w:val="10"/>
                <w:szCs w:val="10"/>
              </w:rPr>
              <w:t>Unearned income ex ROH – non-government</w:t>
            </w:r>
          </w:p>
        </w:tc>
        <w:tc>
          <w:tcPr>
            <w:tcW w:w="0" w:type="auto"/>
            <w:tcBorders>
              <w:bottom w:val="single" w:sz="4" w:space="0" w:color="auto"/>
            </w:tcBorders>
            <w:shd w:val="clear" w:color="auto" w:fill="auto"/>
            <w:noWrap/>
            <w:vAlign w:val="bottom"/>
          </w:tcPr>
          <w:p w14:paraId="040965AA" w14:textId="2E8217B1" w:rsidR="000E09AA" w:rsidRPr="000E09AA" w:rsidRDefault="000E09AA" w:rsidP="000E09AA">
            <w:pPr>
              <w:spacing w:afterLines="20" w:after="48"/>
              <w:jc w:val="right"/>
              <w:rPr>
                <w:color w:val="000000"/>
                <w:sz w:val="10"/>
                <w:szCs w:val="10"/>
              </w:rPr>
            </w:pPr>
            <w:r w:rsidRPr="000E09AA">
              <w:rPr>
                <w:color w:val="000000"/>
                <w:sz w:val="10"/>
                <w:szCs w:val="10"/>
              </w:rPr>
              <w:t xml:space="preserve">8,785 </w:t>
            </w:r>
          </w:p>
        </w:tc>
        <w:tc>
          <w:tcPr>
            <w:tcW w:w="0" w:type="auto"/>
            <w:tcBorders>
              <w:bottom w:val="single" w:sz="4" w:space="0" w:color="auto"/>
            </w:tcBorders>
            <w:shd w:val="clear" w:color="auto" w:fill="auto"/>
            <w:noWrap/>
            <w:vAlign w:val="bottom"/>
          </w:tcPr>
          <w:p w14:paraId="778DD623" w14:textId="077A545E" w:rsidR="000E09AA" w:rsidRPr="000E09AA" w:rsidRDefault="000E09AA" w:rsidP="000E09AA">
            <w:pPr>
              <w:spacing w:afterLines="20" w:after="48"/>
              <w:jc w:val="right"/>
              <w:rPr>
                <w:color w:val="000000"/>
                <w:sz w:val="10"/>
                <w:szCs w:val="10"/>
              </w:rPr>
            </w:pPr>
            <w:r w:rsidRPr="000E09AA">
              <w:rPr>
                <w:color w:val="000000"/>
                <w:sz w:val="10"/>
                <w:szCs w:val="10"/>
              </w:rPr>
              <w:t xml:space="preserve">8,588 </w:t>
            </w:r>
          </w:p>
        </w:tc>
        <w:tc>
          <w:tcPr>
            <w:tcW w:w="0" w:type="auto"/>
            <w:tcBorders>
              <w:bottom w:val="single" w:sz="4" w:space="0" w:color="auto"/>
            </w:tcBorders>
            <w:shd w:val="clear" w:color="auto" w:fill="auto"/>
            <w:noWrap/>
            <w:vAlign w:val="bottom"/>
          </w:tcPr>
          <w:p w14:paraId="175D0370" w14:textId="49809C64" w:rsidR="000E09AA" w:rsidRPr="000E09AA" w:rsidRDefault="000E09AA" w:rsidP="000E09AA">
            <w:pPr>
              <w:spacing w:afterLines="20" w:after="48"/>
              <w:jc w:val="right"/>
              <w:rPr>
                <w:color w:val="000000"/>
                <w:sz w:val="10"/>
                <w:szCs w:val="10"/>
              </w:rPr>
            </w:pPr>
            <w:r w:rsidRPr="000E09AA">
              <w:rPr>
                <w:color w:val="000000"/>
                <w:sz w:val="10"/>
                <w:szCs w:val="10"/>
              </w:rPr>
              <w:t xml:space="preserve">9,709 </w:t>
            </w:r>
          </w:p>
        </w:tc>
        <w:tc>
          <w:tcPr>
            <w:tcW w:w="0" w:type="auto"/>
            <w:tcBorders>
              <w:bottom w:val="single" w:sz="4" w:space="0" w:color="auto"/>
            </w:tcBorders>
            <w:shd w:val="clear" w:color="auto" w:fill="auto"/>
            <w:noWrap/>
            <w:vAlign w:val="bottom"/>
          </w:tcPr>
          <w:p w14:paraId="6659A9F0" w14:textId="2325FCC7" w:rsidR="000E09AA" w:rsidRPr="000E09AA" w:rsidRDefault="000E09AA" w:rsidP="000E09AA">
            <w:pPr>
              <w:spacing w:afterLines="20" w:after="48"/>
              <w:jc w:val="right"/>
              <w:rPr>
                <w:color w:val="000000"/>
                <w:sz w:val="10"/>
                <w:szCs w:val="10"/>
              </w:rPr>
            </w:pPr>
            <w:r w:rsidRPr="000E09AA">
              <w:rPr>
                <w:color w:val="000000"/>
                <w:sz w:val="10"/>
                <w:szCs w:val="10"/>
              </w:rPr>
              <w:t xml:space="preserve">10,339 </w:t>
            </w:r>
          </w:p>
        </w:tc>
        <w:tc>
          <w:tcPr>
            <w:tcW w:w="0" w:type="auto"/>
            <w:tcBorders>
              <w:bottom w:val="single" w:sz="4" w:space="0" w:color="auto"/>
            </w:tcBorders>
            <w:shd w:val="clear" w:color="auto" w:fill="auto"/>
            <w:noWrap/>
            <w:vAlign w:val="bottom"/>
          </w:tcPr>
          <w:p w14:paraId="18D95C9E" w14:textId="746F9F40" w:rsidR="000E09AA" w:rsidRPr="000E09AA" w:rsidRDefault="000E09AA" w:rsidP="000E09AA">
            <w:pPr>
              <w:spacing w:afterLines="20" w:after="48"/>
              <w:jc w:val="right"/>
              <w:rPr>
                <w:color w:val="000000"/>
                <w:sz w:val="10"/>
                <w:szCs w:val="10"/>
              </w:rPr>
            </w:pPr>
            <w:r w:rsidRPr="000E09AA">
              <w:rPr>
                <w:color w:val="000000"/>
                <w:sz w:val="10"/>
                <w:szCs w:val="10"/>
              </w:rPr>
              <w:t xml:space="preserve">13,848 </w:t>
            </w:r>
          </w:p>
        </w:tc>
        <w:tc>
          <w:tcPr>
            <w:tcW w:w="0" w:type="auto"/>
            <w:tcBorders>
              <w:bottom w:val="single" w:sz="4" w:space="0" w:color="auto"/>
            </w:tcBorders>
            <w:shd w:val="clear" w:color="auto" w:fill="auto"/>
            <w:noWrap/>
            <w:vAlign w:val="bottom"/>
          </w:tcPr>
          <w:p w14:paraId="65C2D99C" w14:textId="3D8B1684" w:rsidR="000E09AA" w:rsidRPr="000E09AA" w:rsidRDefault="000E09AA" w:rsidP="000E09AA">
            <w:pPr>
              <w:spacing w:afterLines="20" w:after="48"/>
              <w:jc w:val="right"/>
              <w:rPr>
                <w:color w:val="000000"/>
                <w:sz w:val="10"/>
                <w:szCs w:val="10"/>
              </w:rPr>
            </w:pPr>
            <w:r w:rsidRPr="000E09AA">
              <w:rPr>
                <w:color w:val="000000"/>
                <w:sz w:val="10"/>
                <w:szCs w:val="10"/>
              </w:rPr>
              <w:t xml:space="preserve">15,421 </w:t>
            </w:r>
          </w:p>
        </w:tc>
        <w:tc>
          <w:tcPr>
            <w:tcW w:w="0" w:type="auto"/>
            <w:tcBorders>
              <w:bottom w:val="single" w:sz="4" w:space="0" w:color="auto"/>
            </w:tcBorders>
            <w:shd w:val="clear" w:color="auto" w:fill="auto"/>
            <w:noWrap/>
            <w:vAlign w:val="bottom"/>
          </w:tcPr>
          <w:p w14:paraId="7F23290F" w14:textId="36DA1D63" w:rsidR="000E09AA" w:rsidRPr="000E09AA" w:rsidRDefault="000E09AA" w:rsidP="000E09AA">
            <w:pPr>
              <w:spacing w:afterLines="20" w:after="48"/>
              <w:jc w:val="right"/>
              <w:rPr>
                <w:color w:val="000000"/>
                <w:sz w:val="10"/>
                <w:szCs w:val="10"/>
              </w:rPr>
            </w:pPr>
            <w:r w:rsidRPr="000E09AA">
              <w:rPr>
                <w:color w:val="000000"/>
                <w:sz w:val="10"/>
                <w:szCs w:val="10"/>
              </w:rPr>
              <w:t xml:space="preserve">16,156 </w:t>
            </w:r>
          </w:p>
        </w:tc>
        <w:tc>
          <w:tcPr>
            <w:tcW w:w="0" w:type="auto"/>
            <w:tcBorders>
              <w:bottom w:val="single" w:sz="4" w:space="0" w:color="auto"/>
            </w:tcBorders>
            <w:shd w:val="clear" w:color="auto" w:fill="auto"/>
            <w:noWrap/>
            <w:vAlign w:val="bottom"/>
          </w:tcPr>
          <w:p w14:paraId="02EB1A2A" w14:textId="4C28C525" w:rsidR="000E09AA" w:rsidRPr="000E09AA" w:rsidRDefault="000E09AA" w:rsidP="000E09AA">
            <w:pPr>
              <w:spacing w:afterLines="20" w:after="48"/>
              <w:jc w:val="right"/>
              <w:rPr>
                <w:color w:val="000000"/>
                <w:sz w:val="10"/>
                <w:szCs w:val="10"/>
              </w:rPr>
            </w:pPr>
            <w:r w:rsidRPr="000E09AA">
              <w:rPr>
                <w:color w:val="000000"/>
                <w:sz w:val="10"/>
                <w:szCs w:val="10"/>
              </w:rPr>
              <w:t xml:space="preserve">16,281 </w:t>
            </w:r>
          </w:p>
        </w:tc>
        <w:tc>
          <w:tcPr>
            <w:tcW w:w="0" w:type="auto"/>
            <w:tcBorders>
              <w:bottom w:val="single" w:sz="4" w:space="0" w:color="auto"/>
            </w:tcBorders>
            <w:shd w:val="clear" w:color="auto" w:fill="auto"/>
            <w:noWrap/>
            <w:vAlign w:val="bottom"/>
          </w:tcPr>
          <w:p w14:paraId="10577E86" w14:textId="0D576CE6" w:rsidR="000E09AA" w:rsidRPr="000E09AA" w:rsidRDefault="000E09AA" w:rsidP="000E09AA">
            <w:pPr>
              <w:spacing w:afterLines="20" w:after="48"/>
              <w:jc w:val="right"/>
              <w:rPr>
                <w:color w:val="000000"/>
                <w:sz w:val="10"/>
                <w:szCs w:val="10"/>
              </w:rPr>
            </w:pPr>
            <w:r w:rsidRPr="000E09AA">
              <w:rPr>
                <w:color w:val="000000"/>
                <w:sz w:val="10"/>
                <w:szCs w:val="10"/>
              </w:rPr>
              <w:t xml:space="preserve">14,866 </w:t>
            </w:r>
          </w:p>
        </w:tc>
        <w:tc>
          <w:tcPr>
            <w:tcW w:w="0" w:type="auto"/>
            <w:tcBorders>
              <w:bottom w:val="single" w:sz="4" w:space="0" w:color="auto"/>
            </w:tcBorders>
            <w:shd w:val="clear" w:color="auto" w:fill="auto"/>
            <w:noWrap/>
            <w:vAlign w:val="bottom"/>
          </w:tcPr>
          <w:p w14:paraId="079D962E" w14:textId="155C9F49" w:rsidR="000E09AA" w:rsidRPr="000E09AA" w:rsidRDefault="000E09AA" w:rsidP="000E09AA">
            <w:pPr>
              <w:spacing w:afterLines="20" w:after="48"/>
              <w:jc w:val="right"/>
              <w:rPr>
                <w:color w:val="000000"/>
                <w:sz w:val="10"/>
                <w:szCs w:val="10"/>
              </w:rPr>
            </w:pPr>
            <w:r w:rsidRPr="000E09AA">
              <w:rPr>
                <w:color w:val="000000"/>
                <w:sz w:val="10"/>
                <w:szCs w:val="10"/>
              </w:rPr>
              <w:t xml:space="preserve">14,584 </w:t>
            </w:r>
          </w:p>
        </w:tc>
        <w:tc>
          <w:tcPr>
            <w:tcW w:w="0" w:type="auto"/>
            <w:tcBorders>
              <w:bottom w:val="single" w:sz="4" w:space="0" w:color="auto"/>
            </w:tcBorders>
            <w:shd w:val="clear" w:color="auto" w:fill="auto"/>
            <w:noWrap/>
            <w:vAlign w:val="bottom"/>
          </w:tcPr>
          <w:p w14:paraId="43970F5E" w14:textId="3FB1F84E" w:rsidR="000E09AA" w:rsidRPr="000E09AA" w:rsidRDefault="000E09AA" w:rsidP="000E09AA">
            <w:pPr>
              <w:spacing w:afterLines="20" w:after="48"/>
              <w:jc w:val="right"/>
              <w:rPr>
                <w:color w:val="000000"/>
                <w:sz w:val="10"/>
                <w:szCs w:val="10"/>
              </w:rPr>
            </w:pPr>
            <w:r w:rsidRPr="000E09AA">
              <w:rPr>
                <w:color w:val="000000"/>
                <w:sz w:val="10"/>
                <w:szCs w:val="10"/>
              </w:rPr>
              <w:t xml:space="preserve">15,759 </w:t>
            </w:r>
          </w:p>
        </w:tc>
      </w:tr>
      <w:tr w:rsidR="000E09AA" w:rsidRPr="000E09AA" w14:paraId="2F853101" w14:textId="77777777" w:rsidTr="005E6DE6">
        <w:trPr>
          <w:trHeight w:val="227"/>
          <w:jc w:val="center"/>
        </w:trPr>
        <w:tc>
          <w:tcPr>
            <w:tcW w:w="0" w:type="auto"/>
            <w:tcBorders>
              <w:bottom w:val="single" w:sz="4" w:space="0" w:color="auto"/>
            </w:tcBorders>
            <w:shd w:val="clear" w:color="auto" w:fill="auto"/>
            <w:noWrap/>
            <w:vAlign w:val="bottom"/>
            <w:hideMark/>
          </w:tcPr>
          <w:p w14:paraId="3D9EC483" w14:textId="0027828E" w:rsidR="000E09AA" w:rsidRPr="000E09AA" w:rsidRDefault="000E09AA" w:rsidP="000E09AA">
            <w:pPr>
              <w:spacing w:afterLines="20" w:after="48"/>
              <w:rPr>
                <w:b/>
                <w:bCs/>
                <w:sz w:val="10"/>
                <w:szCs w:val="10"/>
              </w:rPr>
            </w:pPr>
            <w:r w:rsidRPr="000E09AA">
              <w:rPr>
                <w:b/>
                <w:bCs/>
                <w:sz w:val="10"/>
                <w:szCs w:val="10"/>
              </w:rPr>
              <w:t>Unearned income ex ROH – government &amp; lottery 2017 value</w:t>
            </w:r>
          </w:p>
        </w:tc>
        <w:tc>
          <w:tcPr>
            <w:tcW w:w="0" w:type="auto"/>
            <w:tcBorders>
              <w:bottom w:val="single" w:sz="4" w:space="0" w:color="auto"/>
            </w:tcBorders>
            <w:shd w:val="clear" w:color="auto" w:fill="auto"/>
            <w:noWrap/>
            <w:vAlign w:val="bottom"/>
          </w:tcPr>
          <w:p w14:paraId="0EE5A817" w14:textId="06AF25A0" w:rsidR="000E09AA" w:rsidRPr="000E09AA" w:rsidRDefault="000E09AA" w:rsidP="000E09AA">
            <w:pPr>
              <w:spacing w:afterLines="20" w:after="48"/>
              <w:jc w:val="right"/>
              <w:rPr>
                <w:sz w:val="10"/>
                <w:szCs w:val="10"/>
              </w:rPr>
            </w:pPr>
            <w:r w:rsidRPr="000E09AA">
              <w:rPr>
                <w:color w:val="000000"/>
                <w:sz w:val="10"/>
                <w:szCs w:val="10"/>
              </w:rPr>
              <w:t>55,874</w:t>
            </w:r>
          </w:p>
        </w:tc>
        <w:tc>
          <w:tcPr>
            <w:tcW w:w="0" w:type="auto"/>
            <w:tcBorders>
              <w:bottom w:val="single" w:sz="4" w:space="0" w:color="auto"/>
            </w:tcBorders>
            <w:shd w:val="clear" w:color="auto" w:fill="auto"/>
            <w:noWrap/>
            <w:vAlign w:val="bottom"/>
          </w:tcPr>
          <w:p w14:paraId="1B6E2D4F" w14:textId="13E83560" w:rsidR="000E09AA" w:rsidRPr="000E09AA" w:rsidRDefault="000E09AA" w:rsidP="000E09AA">
            <w:pPr>
              <w:spacing w:afterLines="20" w:after="48"/>
              <w:jc w:val="right"/>
              <w:rPr>
                <w:sz w:val="10"/>
                <w:szCs w:val="10"/>
              </w:rPr>
            </w:pPr>
            <w:r w:rsidRPr="000E09AA">
              <w:rPr>
                <w:color w:val="000000"/>
                <w:sz w:val="10"/>
                <w:szCs w:val="10"/>
              </w:rPr>
              <w:t>60,321</w:t>
            </w:r>
          </w:p>
        </w:tc>
        <w:tc>
          <w:tcPr>
            <w:tcW w:w="0" w:type="auto"/>
            <w:tcBorders>
              <w:bottom w:val="single" w:sz="4" w:space="0" w:color="auto"/>
            </w:tcBorders>
            <w:shd w:val="clear" w:color="auto" w:fill="auto"/>
            <w:noWrap/>
            <w:vAlign w:val="bottom"/>
          </w:tcPr>
          <w:p w14:paraId="6CCCF6F4" w14:textId="1799077D" w:rsidR="000E09AA" w:rsidRPr="000E09AA" w:rsidRDefault="000E09AA" w:rsidP="000E09AA">
            <w:pPr>
              <w:spacing w:afterLines="20" w:after="48"/>
              <w:jc w:val="right"/>
              <w:rPr>
                <w:sz w:val="10"/>
                <w:szCs w:val="10"/>
              </w:rPr>
            </w:pPr>
            <w:r w:rsidRPr="000E09AA">
              <w:rPr>
                <w:color w:val="000000"/>
                <w:sz w:val="10"/>
                <w:szCs w:val="10"/>
              </w:rPr>
              <w:t>60,614</w:t>
            </w:r>
          </w:p>
        </w:tc>
        <w:tc>
          <w:tcPr>
            <w:tcW w:w="0" w:type="auto"/>
            <w:tcBorders>
              <w:bottom w:val="single" w:sz="4" w:space="0" w:color="auto"/>
            </w:tcBorders>
            <w:shd w:val="clear" w:color="auto" w:fill="auto"/>
            <w:noWrap/>
            <w:vAlign w:val="bottom"/>
          </w:tcPr>
          <w:p w14:paraId="0E2AE4E1" w14:textId="5959557B" w:rsidR="000E09AA" w:rsidRPr="000E09AA" w:rsidRDefault="000E09AA" w:rsidP="000E09AA">
            <w:pPr>
              <w:spacing w:afterLines="20" w:after="48"/>
              <w:jc w:val="right"/>
              <w:rPr>
                <w:sz w:val="10"/>
                <w:szCs w:val="10"/>
              </w:rPr>
            </w:pPr>
            <w:r w:rsidRPr="000E09AA">
              <w:rPr>
                <w:color w:val="000000"/>
                <w:sz w:val="10"/>
                <w:szCs w:val="10"/>
              </w:rPr>
              <w:t>61,615</w:t>
            </w:r>
          </w:p>
        </w:tc>
        <w:tc>
          <w:tcPr>
            <w:tcW w:w="0" w:type="auto"/>
            <w:tcBorders>
              <w:bottom w:val="single" w:sz="4" w:space="0" w:color="auto"/>
            </w:tcBorders>
            <w:shd w:val="clear" w:color="auto" w:fill="auto"/>
            <w:noWrap/>
            <w:vAlign w:val="bottom"/>
          </w:tcPr>
          <w:p w14:paraId="1E9B577E" w14:textId="236B64D1" w:rsidR="000E09AA" w:rsidRPr="000E09AA" w:rsidRDefault="000E09AA" w:rsidP="000E09AA">
            <w:pPr>
              <w:spacing w:afterLines="20" w:after="48"/>
              <w:jc w:val="right"/>
              <w:rPr>
                <w:sz w:val="10"/>
                <w:szCs w:val="10"/>
              </w:rPr>
            </w:pPr>
            <w:r w:rsidRPr="000E09AA">
              <w:rPr>
                <w:color w:val="000000"/>
                <w:sz w:val="10"/>
                <w:szCs w:val="10"/>
              </w:rPr>
              <w:t>67,082</w:t>
            </w:r>
          </w:p>
        </w:tc>
        <w:tc>
          <w:tcPr>
            <w:tcW w:w="0" w:type="auto"/>
            <w:tcBorders>
              <w:bottom w:val="single" w:sz="4" w:space="0" w:color="auto"/>
            </w:tcBorders>
            <w:shd w:val="clear" w:color="auto" w:fill="auto"/>
            <w:noWrap/>
            <w:vAlign w:val="bottom"/>
          </w:tcPr>
          <w:p w14:paraId="487848C0" w14:textId="36DB17A5" w:rsidR="000E09AA" w:rsidRPr="000E09AA" w:rsidRDefault="000E09AA" w:rsidP="000E09AA">
            <w:pPr>
              <w:spacing w:afterLines="20" w:after="48"/>
              <w:jc w:val="right"/>
              <w:rPr>
                <w:sz w:val="10"/>
                <w:szCs w:val="10"/>
              </w:rPr>
            </w:pPr>
            <w:r w:rsidRPr="000E09AA">
              <w:rPr>
                <w:color w:val="000000"/>
                <w:sz w:val="10"/>
                <w:szCs w:val="10"/>
              </w:rPr>
              <w:t>67,273</w:t>
            </w:r>
          </w:p>
        </w:tc>
        <w:tc>
          <w:tcPr>
            <w:tcW w:w="0" w:type="auto"/>
            <w:tcBorders>
              <w:bottom w:val="single" w:sz="4" w:space="0" w:color="auto"/>
            </w:tcBorders>
            <w:shd w:val="clear" w:color="auto" w:fill="auto"/>
            <w:noWrap/>
            <w:vAlign w:val="bottom"/>
          </w:tcPr>
          <w:p w14:paraId="498BCEA2" w14:textId="027BB02F" w:rsidR="000E09AA" w:rsidRPr="000E09AA" w:rsidRDefault="000E09AA" w:rsidP="000E09AA">
            <w:pPr>
              <w:spacing w:afterLines="20" w:after="48"/>
              <w:jc w:val="right"/>
              <w:rPr>
                <w:sz w:val="10"/>
                <w:szCs w:val="10"/>
              </w:rPr>
            </w:pPr>
            <w:r w:rsidRPr="000E09AA">
              <w:rPr>
                <w:color w:val="000000"/>
                <w:sz w:val="10"/>
                <w:szCs w:val="10"/>
              </w:rPr>
              <w:t>74,277</w:t>
            </w:r>
          </w:p>
        </w:tc>
        <w:tc>
          <w:tcPr>
            <w:tcW w:w="0" w:type="auto"/>
            <w:tcBorders>
              <w:bottom w:val="single" w:sz="4" w:space="0" w:color="auto"/>
            </w:tcBorders>
            <w:shd w:val="clear" w:color="auto" w:fill="auto"/>
            <w:noWrap/>
            <w:vAlign w:val="bottom"/>
          </w:tcPr>
          <w:p w14:paraId="1382F160" w14:textId="72083A7C" w:rsidR="000E09AA" w:rsidRPr="000E09AA" w:rsidRDefault="000E09AA" w:rsidP="000E09AA">
            <w:pPr>
              <w:spacing w:afterLines="20" w:after="48"/>
              <w:jc w:val="right"/>
              <w:rPr>
                <w:sz w:val="10"/>
                <w:szCs w:val="10"/>
              </w:rPr>
            </w:pPr>
            <w:r w:rsidRPr="000E09AA">
              <w:rPr>
                <w:color w:val="000000"/>
                <w:sz w:val="10"/>
                <w:szCs w:val="10"/>
              </w:rPr>
              <w:t>89,238</w:t>
            </w:r>
          </w:p>
        </w:tc>
        <w:tc>
          <w:tcPr>
            <w:tcW w:w="0" w:type="auto"/>
            <w:tcBorders>
              <w:bottom w:val="single" w:sz="4" w:space="0" w:color="auto"/>
            </w:tcBorders>
            <w:shd w:val="clear" w:color="auto" w:fill="auto"/>
            <w:noWrap/>
            <w:vAlign w:val="bottom"/>
          </w:tcPr>
          <w:p w14:paraId="21729F28" w14:textId="0257A914" w:rsidR="000E09AA" w:rsidRPr="000E09AA" w:rsidRDefault="000E09AA" w:rsidP="000E09AA">
            <w:pPr>
              <w:spacing w:afterLines="20" w:after="48"/>
              <w:jc w:val="right"/>
              <w:rPr>
                <w:sz w:val="10"/>
                <w:szCs w:val="10"/>
              </w:rPr>
            </w:pPr>
            <w:r w:rsidRPr="000E09AA">
              <w:rPr>
                <w:color w:val="000000"/>
                <w:sz w:val="10"/>
                <w:szCs w:val="10"/>
              </w:rPr>
              <w:t>78,973</w:t>
            </w:r>
          </w:p>
        </w:tc>
        <w:tc>
          <w:tcPr>
            <w:tcW w:w="0" w:type="auto"/>
            <w:tcBorders>
              <w:bottom w:val="single" w:sz="4" w:space="0" w:color="auto"/>
            </w:tcBorders>
            <w:shd w:val="clear" w:color="auto" w:fill="auto"/>
            <w:noWrap/>
            <w:vAlign w:val="bottom"/>
          </w:tcPr>
          <w:p w14:paraId="45508C9C" w14:textId="6AADBC83" w:rsidR="000E09AA" w:rsidRPr="000E09AA" w:rsidRDefault="000E09AA" w:rsidP="000E09AA">
            <w:pPr>
              <w:spacing w:afterLines="20" w:after="48"/>
              <w:jc w:val="right"/>
              <w:rPr>
                <w:sz w:val="10"/>
                <w:szCs w:val="10"/>
              </w:rPr>
            </w:pPr>
            <w:r w:rsidRPr="000E09AA">
              <w:rPr>
                <w:color w:val="000000"/>
                <w:sz w:val="10"/>
                <w:szCs w:val="10"/>
              </w:rPr>
              <w:t>74,607</w:t>
            </w:r>
          </w:p>
        </w:tc>
        <w:tc>
          <w:tcPr>
            <w:tcW w:w="0" w:type="auto"/>
            <w:tcBorders>
              <w:bottom w:val="single" w:sz="4" w:space="0" w:color="auto"/>
            </w:tcBorders>
            <w:shd w:val="clear" w:color="auto" w:fill="auto"/>
            <w:noWrap/>
            <w:vAlign w:val="bottom"/>
          </w:tcPr>
          <w:p w14:paraId="3E2F16A9" w14:textId="17E6D902" w:rsidR="000E09AA" w:rsidRPr="000E09AA" w:rsidRDefault="000E09AA" w:rsidP="000E09AA">
            <w:pPr>
              <w:spacing w:afterLines="20" w:after="48"/>
              <w:jc w:val="right"/>
              <w:rPr>
                <w:sz w:val="10"/>
                <w:szCs w:val="10"/>
              </w:rPr>
            </w:pPr>
            <w:r w:rsidRPr="000E09AA">
              <w:rPr>
                <w:color w:val="000000"/>
                <w:sz w:val="10"/>
                <w:szCs w:val="10"/>
              </w:rPr>
              <w:t>67,212</w:t>
            </w:r>
          </w:p>
        </w:tc>
      </w:tr>
      <w:tr w:rsidR="000E09AA" w:rsidRPr="000E09AA" w14:paraId="2ADF293F" w14:textId="77777777" w:rsidTr="005E6DE6">
        <w:trPr>
          <w:trHeight w:val="227"/>
          <w:jc w:val="center"/>
        </w:trPr>
        <w:tc>
          <w:tcPr>
            <w:tcW w:w="0" w:type="auto"/>
            <w:tcBorders>
              <w:bottom w:val="single" w:sz="4" w:space="0" w:color="auto"/>
            </w:tcBorders>
            <w:shd w:val="clear" w:color="auto" w:fill="auto"/>
            <w:noWrap/>
            <w:vAlign w:val="bottom"/>
          </w:tcPr>
          <w:p w14:paraId="23B5C483" w14:textId="06C82149" w:rsidR="000E09AA" w:rsidRPr="000E09AA" w:rsidRDefault="000E09AA" w:rsidP="000E09AA">
            <w:pPr>
              <w:spacing w:afterLines="20" w:after="48"/>
              <w:rPr>
                <w:b/>
                <w:bCs/>
                <w:sz w:val="10"/>
                <w:szCs w:val="10"/>
              </w:rPr>
            </w:pPr>
            <w:r w:rsidRPr="000E09AA">
              <w:rPr>
                <w:b/>
                <w:bCs/>
                <w:sz w:val="10"/>
                <w:szCs w:val="10"/>
              </w:rPr>
              <w:t>Unearned income ex ROH – non-government 2017 value</w:t>
            </w:r>
          </w:p>
        </w:tc>
        <w:tc>
          <w:tcPr>
            <w:tcW w:w="0" w:type="auto"/>
            <w:tcBorders>
              <w:bottom w:val="single" w:sz="4" w:space="0" w:color="auto"/>
            </w:tcBorders>
            <w:shd w:val="clear" w:color="auto" w:fill="auto"/>
            <w:noWrap/>
            <w:vAlign w:val="bottom"/>
          </w:tcPr>
          <w:p w14:paraId="0F40A491" w14:textId="770C3482" w:rsidR="000E09AA" w:rsidRPr="000E09AA" w:rsidRDefault="000E09AA" w:rsidP="000E09AA">
            <w:pPr>
              <w:spacing w:afterLines="20" w:after="48"/>
              <w:jc w:val="right"/>
              <w:rPr>
                <w:color w:val="000000"/>
                <w:sz w:val="10"/>
                <w:szCs w:val="10"/>
              </w:rPr>
            </w:pPr>
            <w:r w:rsidRPr="000E09AA">
              <w:rPr>
                <w:color w:val="000000"/>
                <w:sz w:val="10"/>
                <w:szCs w:val="10"/>
              </w:rPr>
              <w:t>15,695</w:t>
            </w:r>
          </w:p>
        </w:tc>
        <w:tc>
          <w:tcPr>
            <w:tcW w:w="0" w:type="auto"/>
            <w:tcBorders>
              <w:bottom w:val="single" w:sz="4" w:space="0" w:color="auto"/>
            </w:tcBorders>
            <w:shd w:val="clear" w:color="auto" w:fill="auto"/>
            <w:noWrap/>
            <w:vAlign w:val="bottom"/>
          </w:tcPr>
          <w:p w14:paraId="3DF61363" w14:textId="0C16F3E3" w:rsidR="000E09AA" w:rsidRPr="000E09AA" w:rsidRDefault="000E09AA" w:rsidP="000E09AA">
            <w:pPr>
              <w:spacing w:afterLines="20" w:after="48"/>
              <w:jc w:val="right"/>
              <w:rPr>
                <w:color w:val="000000"/>
                <w:sz w:val="10"/>
                <w:szCs w:val="10"/>
              </w:rPr>
            </w:pPr>
            <w:r w:rsidRPr="000E09AA">
              <w:rPr>
                <w:color w:val="000000"/>
                <w:sz w:val="10"/>
                <w:szCs w:val="10"/>
              </w:rPr>
              <w:t>14,881</w:t>
            </w:r>
          </w:p>
        </w:tc>
        <w:tc>
          <w:tcPr>
            <w:tcW w:w="0" w:type="auto"/>
            <w:tcBorders>
              <w:bottom w:val="single" w:sz="4" w:space="0" w:color="auto"/>
            </w:tcBorders>
            <w:shd w:val="clear" w:color="auto" w:fill="auto"/>
            <w:noWrap/>
            <w:vAlign w:val="bottom"/>
          </w:tcPr>
          <w:p w14:paraId="24528619" w14:textId="28FB3B7D" w:rsidR="000E09AA" w:rsidRPr="000E09AA" w:rsidRDefault="000E09AA" w:rsidP="000E09AA">
            <w:pPr>
              <w:spacing w:afterLines="20" w:after="48"/>
              <w:jc w:val="right"/>
              <w:rPr>
                <w:color w:val="000000"/>
                <w:sz w:val="10"/>
                <w:szCs w:val="10"/>
              </w:rPr>
            </w:pPr>
            <w:r w:rsidRPr="000E09AA">
              <w:rPr>
                <w:color w:val="000000"/>
                <w:sz w:val="10"/>
                <w:szCs w:val="10"/>
              </w:rPr>
              <w:t>16,271</w:t>
            </w:r>
          </w:p>
        </w:tc>
        <w:tc>
          <w:tcPr>
            <w:tcW w:w="0" w:type="auto"/>
            <w:tcBorders>
              <w:bottom w:val="single" w:sz="4" w:space="0" w:color="auto"/>
            </w:tcBorders>
            <w:shd w:val="clear" w:color="auto" w:fill="auto"/>
            <w:noWrap/>
            <w:vAlign w:val="bottom"/>
          </w:tcPr>
          <w:p w14:paraId="0CEF2B5A" w14:textId="5041D6A8" w:rsidR="000E09AA" w:rsidRPr="000E09AA" w:rsidRDefault="000E09AA" w:rsidP="000E09AA">
            <w:pPr>
              <w:spacing w:afterLines="20" w:after="48"/>
              <w:jc w:val="right"/>
              <w:rPr>
                <w:color w:val="000000"/>
                <w:sz w:val="10"/>
                <w:szCs w:val="10"/>
              </w:rPr>
            </w:pPr>
            <w:r w:rsidRPr="000E09AA">
              <w:rPr>
                <w:color w:val="000000"/>
                <w:sz w:val="10"/>
                <w:szCs w:val="10"/>
              </w:rPr>
              <w:t>17,071</w:t>
            </w:r>
          </w:p>
        </w:tc>
        <w:tc>
          <w:tcPr>
            <w:tcW w:w="0" w:type="auto"/>
            <w:tcBorders>
              <w:bottom w:val="single" w:sz="4" w:space="0" w:color="auto"/>
            </w:tcBorders>
            <w:shd w:val="clear" w:color="auto" w:fill="auto"/>
            <w:noWrap/>
            <w:vAlign w:val="bottom"/>
          </w:tcPr>
          <w:p w14:paraId="4E5ECCFF" w14:textId="67AAF87F" w:rsidR="000E09AA" w:rsidRPr="000E09AA" w:rsidRDefault="000E09AA" w:rsidP="000E09AA">
            <w:pPr>
              <w:spacing w:afterLines="20" w:after="48"/>
              <w:jc w:val="right"/>
              <w:rPr>
                <w:color w:val="000000"/>
                <w:sz w:val="10"/>
                <w:szCs w:val="10"/>
              </w:rPr>
            </w:pPr>
            <w:r w:rsidRPr="000E09AA">
              <w:rPr>
                <w:color w:val="000000"/>
                <w:sz w:val="10"/>
                <w:szCs w:val="10"/>
              </w:rPr>
              <w:t>22,198</w:t>
            </w:r>
          </w:p>
        </w:tc>
        <w:tc>
          <w:tcPr>
            <w:tcW w:w="0" w:type="auto"/>
            <w:tcBorders>
              <w:bottom w:val="single" w:sz="4" w:space="0" w:color="auto"/>
            </w:tcBorders>
            <w:shd w:val="clear" w:color="auto" w:fill="auto"/>
            <w:noWrap/>
            <w:vAlign w:val="bottom"/>
          </w:tcPr>
          <w:p w14:paraId="25EB4069" w14:textId="5CAEE1DF" w:rsidR="000E09AA" w:rsidRPr="000E09AA" w:rsidRDefault="000E09AA" w:rsidP="000E09AA">
            <w:pPr>
              <w:spacing w:afterLines="20" w:after="48"/>
              <w:jc w:val="right"/>
              <w:rPr>
                <w:color w:val="000000"/>
                <w:sz w:val="10"/>
                <w:szCs w:val="10"/>
              </w:rPr>
            </w:pPr>
            <w:r w:rsidRPr="000E09AA">
              <w:rPr>
                <w:color w:val="000000"/>
                <w:sz w:val="10"/>
                <w:szCs w:val="10"/>
              </w:rPr>
              <w:t>24,283</w:t>
            </w:r>
          </w:p>
        </w:tc>
        <w:tc>
          <w:tcPr>
            <w:tcW w:w="0" w:type="auto"/>
            <w:tcBorders>
              <w:bottom w:val="single" w:sz="4" w:space="0" w:color="auto"/>
            </w:tcBorders>
            <w:shd w:val="clear" w:color="auto" w:fill="auto"/>
            <w:noWrap/>
            <w:vAlign w:val="bottom"/>
          </w:tcPr>
          <w:p w14:paraId="4D12B397" w14:textId="1C2EDAF6" w:rsidR="000E09AA" w:rsidRPr="000E09AA" w:rsidRDefault="000E09AA" w:rsidP="000E09AA">
            <w:pPr>
              <w:spacing w:afterLines="20" w:after="48"/>
              <w:jc w:val="right"/>
              <w:rPr>
                <w:color w:val="000000"/>
                <w:sz w:val="10"/>
                <w:szCs w:val="10"/>
              </w:rPr>
            </w:pPr>
            <w:r w:rsidRPr="000E09AA">
              <w:rPr>
                <w:color w:val="000000"/>
                <w:sz w:val="10"/>
                <w:szCs w:val="10"/>
              </w:rPr>
              <w:t>25,014</w:t>
            </w:r>
          </w:p>
        </w:tc>
        <w:tc>
          <w:tcPr>
            <w:tcW w:w="0" w:type="auto"/>
            <w:tcBorders>
              <w:bottom w:val="single" w:sz="4" w:space="0" w:color="auto"/>
            </w:tcBorders>
            <w:shd w:val="clear" w:color="auto" w:fill="auto"/>
            <w:noWrap/>
            <w:vAlign w:val="bottom"/>
          </w:tcPr>
          <w:p w14:paraId="61809194" w14:textId="37187552" w:rsidR="000E09AA" w:rsidRPr="000E09AA" w:rsidRDefault="000E09AA" w:rsidP="000E09AA">
            <w:pPr>
              <w:spacing w:afterLines="20" w:after="48"/>
              <w:jc w:val="right"/>
              <w:rPr>
                <w:color w:val="000000"/>
                <w:sz w:val="10"/>
                <w:szCs w:val="10"/>
              </w:rPr>
            </w:pPr>
            <w:r w:rsidRPr="000E09AA">
              <w:rPr>
                <w:color w:val="000000"/>
                <w:sz w:val="10"/>
                <w:szCs w:val="10"/>
              </w:rPr>
              <w:t>24,497</w:t>
            </w:r>
          </w:p>
        </w:tc>
        <w:tc>
          <w:tcPr>
            <w:tcW w:w="0" w:type="auto"/>
            <w:tcBorders>
              <w:bottom w:val="single" w:sz="4" w:space="0" w:color="auto"/>
            </w:tcBorders>
            <w:shd w:val="clear" w:color="auto" w:fill="auto"/>
            <w:noWrap/>
            <w:vAlign w:val="bottom"/>
          </w:tcPr>
          <w:p w14:paraId="1C5DBFEC" w14:textId="484A3A77" w:rsidR="000E09AA" w:rsidRPr="000E09AA" w:rsidRDefault="000E09AA" w:rsidP="000E09AA">
            <w:pPr>
              <w:spacing w:afterLines="20" w:after="48"/>
              <w:jc w:val="right"/>
              <w:rPr>
                <w:color w:val="000000"/>
                <w:sz w:val="10"/>
                <w:szCs w:val="10"/>
              </w:rPr>
            </w:pPr>
            <w:r w:rsidRPr="000E09AA">
              <w:rPr>
                <w:color w:val="000000"/>
                <w:sz w:val="10"/>
                <w:szCs w:val="10"/>
              </w:rPr>
              <w:t>21,717</w:t>
            </w:r>
          </w:p>
        </w:tc>
        <w:tc>
          <w:tcPr>
            <w:tcW w:w="0" w:type="auto"/>
            <w:tcBorders>
              <w:bottom w:val="single" w:sz="4" w:space="0" w:color="auto"/>
            </w:tcBorders>
            <w:shd w:val="clear" w:color="auto" w:fill="auto"/>
            <w:noWrap/>
            <w:vAlign w:val="bottom"/>
          </w:tcPr>
          <w:p w14:paraId="53987C74" w14:textId="57710AE9" w:rsidR="000E09AA" w:rsidRPr="000E09AA" w:rsidRDefault="000E09AA" w:rsidP="000E09AA">
            <w:pPr>
              <w:spacing w:afterLines="20" w:after="48"/>
              <w:jc w:val="right"/>
              <w:rPr>
                <w:color w:val="000000"/>
                <w:sz w:val="10"/>
                <w:szCs w:val="10"/>
              </w:rPr>
            </w:pPr>
            <w:r w:rsidRPr="000E09AA">
              <w:rPr>
                <w:color w:val="000000"/>
                <w:sz w:val="10"/>
                <w:szCs w:val="10"/>
              </w:rPr>
              <w:t>20,725</w:t>
            </w:r>
          </w:p>
        </w:tc>
        <w:tc>
          <w:tcPr>
            <w:tcW w:w="0" w:type="auto"/>
            <w:tcBorders>
              <w:bottom w:val="single" w:sz="4" w:space="0" w:color="auto"/>
            </w:tcBorders>
            <w:shd w:val="clear" w:color="auto" w:fill="auto"/>
            <w:noWrap/>
            <w:vAlign w:val="bottom"/>
          </w:tcPr>
          <w:p w14:paraId="1BEB3F11" w14:textId="24F691BF" w:rsidR="000E09AA" w:rsidRPr="000E09AA" w:rsidRDefault="000E09AA" w:rsidP="000E09AA">
            <w:pPr>
              <w:spacing w:afterLines="20" w:after="48"/>
              <w:jc w:val="right"/>
              <w:rPr>
                <w:color w:val="000000"/>
                <w:sz w:val="10"/>
                <w:szCs w:val="10"/>
              </w:rPr>
            </w:pPr>
            <w:r w:rsidRPr="000E09AA">
              <w:rPr>
                <w:color w:val="000000"/>
                <w:sz w:val="10"/>
                <w:szCs w:val="10"/>
              </w:rPr>
              <w:t>21,700</w:t>
            </w:r>
          </w:p>
        </w:tc>
      </w:tr>
      <w:tr w:rsidR="00CB19BB" w:rsidRPr="00CB19BB" w14:paraId="2D46F36C" w14:textId="77777777" w:rsidTr="005E6DE6">
        <w:trPr>
          <w:trHeight w:val="227"/>
          <w:jc w:val="center"/>
        </w:trPr>
        <w:tc>
          <w:tcPr>
            <w:tcW w:w="0" w:type="auto"/>
            <w:tcBorders>
              <w:left w:val="nil"/>
              <w:right w:val="nil"/>
            </w:tcBorders>
            <w:shd w:val="clear" w:color="auto" w:fill="auto"/>
            <w:noWrap/>
            <w:vAlign w:val="bottom"/>
          </w:tcPr>
          <w:p w14:paraId="4E3E26F5" w14:textId="77777777" w:rsidR="00CB19BB" w:rsidRPr="00CB19BB" w:rsidRDefault="00CB19BB" w:rsidP="005E6DE6">
            <w:pPr>
              <w:spacing w:afterLines="20" w:after="48"/>
              <w:rPr>
                <w:b/>
                <w:bCs/>
                <w:sz w:val="10"/>
                <w:szCs w:val="10"/>
              </w:rPr>
            </w:pPr>
          </w:p>
        </w:tc>
        <w:tc>
          <w:tcPr>
            <w:tcW w:w="0" w:type="auto"/>
            <w:tcBorders>
              <w:left w:val="nil"/>
              <w:right w:val="nil"/>
            </w:tcBorders>
            <w:shd w:val="clear" w:color="auto" w:fill="auto"/>
            <w:noWrap/>
            <w:vAlign w:val="bottom"/>
          </w:tcPr>
          <w:p w14:paraId="41697360"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057BF2B6"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7F1AD281"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430AAD61"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0BAA284D"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19D8BF15"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2B274972"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1D395276"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3B1D4D9D"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6E374438" w14:textId="77777777" w:rsidR="00CB19BB" w:rsidRPr="00CB19BB" w:rsidRDefault="00CB19BB" w:rsidP="005E6DE6">
            <w:pPr>
              <w:spacing w:afterLines="20" w:after="48"/>
              <w:jc w:val="right"/>
              <w:rPr>
                <w:sz w:val="10"/>
                <w:szCs w:val="10"/>
              </w:rPr>
            </w:pPr>
          </w:p>
        </w:tc>
        <w:tc>
          <w:tcPr>
            <w:tcW w:w="0" w:type="auto"/>
            <w:tcBorders>
              <w:left w:val="nil"/>
              <w:right w:val="nil"/>
            </w:tcBorders>
            <w:shd w:val="clear" w:color="auto" w:fill="auto"/>
            <w:noWrap/>
            <w:vAlign w:val="bottom"/>
          </w:tcPr>
          <w:p w14:paraId="5940FD6C" w14:textId="77777777" w:rsidR="00CB19BB" w:rsidRPr="00CB19BB" w:rsidRDefault="00CB19BB" w:rsidP="005E6DE6">
            <w:pPr>
              <w:spacing w:afterLines="20" w:after="48"/>
              <w:jc w:val="right"/>
              <w:rPr>
                <w:sz w:val="10"/>
                <w:szCs w:val="10"/>
              </w:rPr>
            </w:pPr>
          </w:p>
        </w:tc>
      </w:tr>
      <w:tr w:rsidR="00CB19BB" w:rsidRPr="00CB19BB" w14:paraId="07A11E7A" w14:textId="77777777" w:rsidTr="005E6DE6">
        <w:trPr>
          <w:trHeight w:val="227"/>
          <w:jc w:val="center"/>
        </w:trPr>
        <w:tc>
          <w:tcPr>
            <w:tcW w:w="0" w:type="auto"/>
            <w:shd w:val="clear" w:color="auto" w:fill="BFBFBF" w:themeFill="background1" w:themeFillShade="BF"/>
            <w:noWrap/>
            <w:vAlign w:val="bottom"/>
            <w:hideMark/>
          </w:tcPr>
          <w:p w14:paraId="15F55240" w14:textId="77777777" w:rsidR="00CB19BB" w:rsidRPr="00CB19BB" w:rsidRDefault="00CB19BB" w:rsidP="005E6DE6">
            <w:pPr>
              <w:spacing w:afterLines="20" w:after="48"/>
              <w:rPr>
                <w:b/>
                <w:bCs/>
                <w:sz w:val="10"/>
                <w:szCs w:val="10"/>
              </w:rPr>
            </w:pPr>
            <w:r w:rsidRPr="00CB19BB">
              <w:rPr>
                <w:b/>
                <w:bCs/>
                <w:sz w:val="10"/>
                <w:szCs w:val="10"/>
              </w:rPr>
              <w:t>Year</w:t>
            </w:r>
          </w:p>
        </w:tc>
        <w:tc>
          <w:tcPr>
            <w:tcW w:w="0" w:type="auto"/>
            <w:tcBorders>
              <w:bottom w:val="single" w:sz="4" w:space="0" w:color="auto"/>
            </w:tcBorders>
            <w:shd w:val="clear" w:color="auto" w:fill="BFBFBF" w:themeFill="background1" w:themeFillShade="BF"/>
            <w:noWrap/>
            <w:vAlign w:val="bottom"/>
            <w:hideMark/>
          </w:tcPr>
          <w:p w14:paraId="7F6116D2" w14:textId="77777777" w:rsidR="00CB19BB" w:rsidRPr="00CB19BB" w:rsidRDefault="00CB19BB" w:rsidP="005E6DE6">
            <w:pPr>
              <w:spacing w:afterLines="20" w:after="48"/>
              <w:jc w:val="center"/>
              <w:rPr>
                <w:b/>
                <w:bCs/>
                <w:sz w:val="10"/>
                <w:szCs w:val="10"/>
              </w:rPr>
            </w:pPr>
            <w:r w:rsidRPr="00CB19BB">
              <w:rPr>
                <w:b/>
                <w:bCs/>
                <w:sz w:val="10"/>
                <w:szCs w:val="10"/>
              </w:rPr>
              <w:t>2007</w:t>
            </w:r>
          </w:p>
        </w:tc>
        <w:tc>
          <w:tcPr>
            <w:tcW w:w="0" w:type="auto"/>
            <w:tcBorders>
              <w:bottom w:val="single" w:sz="4" w:space="0" w:color="auto"/>
            </w:tcBorders>
            <w:shd w:val="clear" w:color="auto" w:fill="BFBFBF" w:themeFill="background1" w:themeFillShade="BF"/>
            <w:noWrap/>
            <w:vAlign w:val="bottom"/>
            <w:hideMark/>
          </w:tcPr>
          <w:p w14:paraId="4AB5719F" w14:textId="77777777" w:rsidR="00CB19BB" w:rsidRPr="00CB19BB" w:rsidRDefault="00CB19BB" w:rsidP="005E6DE6">
            <w:pPr>
              <w:spacing w:afterLines="20" w:after="48"/>
              <w:jc w:val="center"/>
              <w:rPr>
                <w:b/>
                <w:bCs/>
                <w:sz w:val="10"/>
                <w:szCs w:val="10"/>
              </w:rPr>
            </w:pPr>
            <w:r w:rsidRPr="00CB19BB">
              <w:rPr>
                <w:b/>
                <w:bCs/>
                <w:sz w:val="10"/>
                <w:szCs w:val="10"/>
              </w:rPr>
              <w:t>2008</w:t>
            </w:r>
          </w:p>
        </w:tc>
        <w:tc>
          <w:tcPr>
            <w:tcW w:w="0" w:type="auto"/>
            <w:tcBorders>
              <w:bottom w:val="single" w:sz="4" w:space="0" w:color="auto"/>
            </w:tcBorders>
            <w:shd w:val="clear" w:color="auto" w:fill="BFBFBF" w:themeFill="background1" w:themeFillShade="BF"/>
            <w:noWrap/>
            <w:vAlign w:val="bottom"/>
            <w:hideMark/>
          </w:tcPr>
          <w:p w14:paraId="2DD4BA01" w14:textId="77777777" w:rsidR="00CB19BB" w:rsidRPr="00CB19BB" w:rsidRDefault="00CB19BB" w:rsidP="005E6DE6">
            <w:pPr>
              <w:spacing w:afterLines="20" w:after="48"/>
              <w:jc w:val="center"/>
              <w:rPr>
                <w:b/>
                <w:bCs/>
                <w:sz w:val="10"/>
                <w:szCs w:val="10"/>
              </w:rPr>
            </w:pPr>
            <w:r w:rsidRPr="00CB19BB">
              <w:rPr>
                <w:b/>
                <w:bCs/>
                <w:sz w:val="10"/>
                <w:szCs w:val="10"/>
              </w:rPr>
              <w:t>2009</w:t>
            </w:r>
          </w:p>
        </w:tc>
        <w:tc>
          <w:tcPr>
            <w:tcW w:w="0" w:type="auto"/>
            <w:tcBorders>
              <w:bottom w:val="single" w:sz="4" w:space="0" w:color="auto"/>
            </w:tcBorders>
            <w:shd w:val="clear" w:color="auto" w:fill="BFBFBF" w:themeFill="background1" w:themeFillShade="BF"/>
            <w:noWrap/>
            <w:vAlign w:val="bottom"/>
            <w:hideMark/>
          </w:tcPr>
          <w:p w14:paraId="54F078A7" w14:textId="77777777" w:rsidR="00CB19BB" w:rsidRPr="00CB19BB" w:rsidRDefault="00CB19BB" w:rsidP="005E6DE6">
            <w:pPr>
              <w:spacing w:afterLines="20" w:after="48"/>
              <w:jc w:val="center"/>
              <w:rPr>
                <w:b/>
                <w:bCs/>
                <w:sz w:val="10"/>
                <w:szCs w:val="10"/>
              </w:rPr>
            </w:pPr>
            <w:r w:rsidRPr="00CB19BB">
              <w:rPr>
                <w:b/>
                <w:bCs/>
                <w:sz w:val="10"/>
                <w:szCs w:val="10"/>
              </w:rPr>
              <w:t>2010</w:t>
            </w:r>
          </w:p>
        </w:tc>
        <w:tc>
          <w:tcPr>
            <w:tcW w:w="0" w:type="auto"/>
            <w:tcBorders>
              <w:bottom w:val="single" w:sz="4" w:space="0" w:color="auto"/>
            </w:tcBorders>
            <w:shd w:val="clear" w:color="auto" w:fill="BFBFBF" w:themeFill="background1" w:themeFillShade="BF"/>
            <w:noWrap/>
            <w:vAlign w:val="bottom"/>
            <w:hideMark/>
          </w:tcPr>
          <w:p w14:paraId="285172AA" w14:textId="77777777" w:rsidR="00CB19BB" w:rsidRPr="00CB19BB" w:rsidRDefault="00CB19BB" w:rsidP="005E6DE6">
            <w:pPr>
              <w:spacing w:afterLines="20" w:after="48"/>
              <w:jc w:val="center"/>
              <w:rPr>
                <w:b/>
                <w:bCs/>
                <w:sz w:val="10"/>
                <w:szCs w:val="10"/>
              </w:rPr>
            </w:pPr>
            <w:r w:rsidRPr="00CB19BB">
              <w:rPr>
                <w:b/>
                <w:bCs/>
                <w:sz w:val="10"/>
                <w:szCs w:val="10"/>
              </w:rPr>
              <w:t>2011</w:t>
            </w:r>
          </w:p>
        </w:tc>
        <w:tc>
          <w:tcPr>
            <w:tcW w:w="0" w:type="auto"/>
            <w:tcBorders>
              <w:bottom w:val="single" w:sz="4" w:space="0" w:color="auto"/>
            </w:tcBorders>
            <w:shd w:val="clear" w:color="auto" w:fill="BFBFBF" w:themeFill="background1" w:themeFillShade="BF"/>
            <w:noWrap/>
            <w:vAlign w:val="bottom"/>
            <w:hideMark/>
          </w:tcPr>
          <w:p w14:paraId="57A8AEFC" w14:textId="77777777" w:rsidR="00CB19BB" w:rsidRPr="00CB19BB" w:rsidRDefault="00CB19BB" w:rsidP="005E6DE6">
            <w:pPr>
              <w:spacing w:afterLines="20" w:after="48"/>
              <w:jc w:val="center"/>
              <w:rPr>
                <w:b/>
                <w:bCs/>
                <w:sz w:val="10"/>
                <w:szCs w:val="10"/>
              </w:rPr>
            </w:pPr>
            <w:r w:rsidRPr="00CB19BB">
              <w:rPr>
                <w:b/>
                <w:bCs/>
                <w:sz w:val="10"/>
                <w:szCs w:val="10"/>
              </w:rPr>
              <w:t>2012</w:t>
            </w:r>
          </w:p>
        </w:tc>
        <w:tc>
          <w:tcPr>
            <w:tcW w:w="0" w:type="auto"/>
            <w:tcBorders>
              <w:bottom w:val="single" w:sz="4" w:space="0" w:color="auto"/>
            </w:tcBorders>
            <w:shd w:val="clear" w:color="auto" w:fill="BFBFBF" w:themeFill="background1" w:themeFillShade="BF"/>
            <w:noWrap/>
            <w:vAlign w:val="bottom"/>
            <w:hideMark/>
          </w:tcPr>
          <w:p w14:paraId="7D4DE178" w14:textId="77777777" w:rsidR="00CB19BB" w:rsidRPr="00CB19BB" w:rsidRDefault="00CB19BB" w:rsidP="005E6DE6">
            <w:pPr>
              <w:spacing w:afterLines="20" w:after="48"/>
              <w:jc w:val="center"/>
              <w:rPr>
                <w:b/>
                <w:bCs/>
                <w:sz w:val="10"/>
                <w:szCs w:val="10"/>
              </w:rPr>
            </w:pPr>
            <w:r w:rsidRPr="00CB19BB">
              <w:rPr>
                <w:b/>
                <w:bCs/>
                <w:sz w:val="10"/>
                <w:szCs w:val="10"/>
              </w:rPr>
              <w:t>2013</w:t>
            </w:r>
          </w:p>
        </w:tc>
        <w:tc>
          <w:tcPr>
            <w:tcW w:w="0" w:type="auto"/>
            <w:tcBorders>
              <w:bottom w:val="single" w:sz="4" w:space="0" w:color="auto"/>
            </w:tcBorders>
            <w:shd w:val="clear" w:color="auto" w:fill="BFBFBF" w:themeFill="background1" w:themeFillShade="BF"/>
            <w:noWrap/>
            <w:vAlign w:val="bottom"/>
            <w:hideMark/>
          </w:tcPr>
          <w:p w14:paraId="2FCFB653" w14:textId="77777777" w:rsidR="00CB19BB" w:rsidRPr="00CB19BB" w:rsidRDefault="00CB19BB" w:rsidP="005E6DE6">
            <w:pPr>
              <w:spacing w:afterLines="20" w:after="48"/>
              <w:jc w:val="center"/>
              <w:rPr>
                <w:b/>
                <w:bCs/>
                <w:sz w:val="10"/>
                <w:szCs w:val="10"/>
              </w:rPr>
            </w:pPr>
            <w:r w:rsidRPr="00CB19BB">
              <w:rPr>
                <w:b/>
                <w:bCs/>
                <w:sz w:val="10"/>
                <w:szCs w:val="10"/>
              </w:rPr>
              <w:t>2014</w:t>
            </w:r>
          </w:p>
        </w:tc>
        <w:tc>
          <w:tcPr>
            <w:tcW w:w="0" w:type="auto"/>
            <w:tcBorders>
              <w:bottom w:val="single" w:sz="4" w:space="0" w:color="auto"/>
            </w:tcBorders>
            <w:shd w:val="clear" w:color="auto" w:fill="BFBFBF" w:themeFill="background1" w:themeFillShade="BF"/>
            <w:noWrap/>
            <w:vAlign w:val="bottom"/>
            <w:hideMark/>
          </w:tcPr>
          <w:p w14:paraId="4E926033" w14:textId="77777777" w:rsidR="00CB19BB" w:rsidRPr="00CB19BB" w:rsidRDefault="00CB19BB" w:rsidP="005E6DE6">
            <w:pPr>
              <w:spacing w:afterLines="20" w:after="48"/>
              <w:jc w:val="center"/>
              <w:rPr>
                <w:b/>
                <w:bCs/>
                <w:sz w:val="10"/>
                <w:szCs w:val="10"/>
              </w:rPr>
            </w:pPr>
            <w:r w:rsidRPr="00CB19BB">
              <w:rPr>
                <w:b/>
                <w:bCs/>
                <w:sz w:val="10"/>
                <w:szCs w:val="10"/>
              </w:rPr>
              <w:t>2015</w:t>
            </w:r>
          </w:p>
        </w:tc>
        <w:tc>
          <w:tcPr>
            <w:tcW w:w="0" w:type="auto"/>
            <w:tcBorders>
              <w:bottom w:val="single" w:sz="4" w:space="0" w:color="auto"/>
            </w:tcBorders>
            <w:shd w:val="clear" w:color="auto" w:fill="BFBFBF" w:themeFill="background1" w:themeFillShade="BF"/>
            <w:noWrap/>
            <w:vAlign w:val="bottom"/>
            <w:hideMark/>
          </w:tcPr>
          <w:p w14:paraId="60815A65" w14:textId="77777777" w:rsidR="00CB19BB" w:rsidRPr="00CB19BB" w:rsidRDefault="00CB19BB" w:rsidP="005E6DE6">
            <w:pPr>
              <w:spacing w:afterLines="20" w:after="48"/>
              <w:jc w:val="center"/>
              <w:rPr>
                <w:b/>
                <w:bCs/>
                <w:sz w:val="10"/>
                <w:szCs w:val="10"/>
              </w:rPr>
            </w:pPr>
            <w:r w:rsidRPr="00CB19BB">
              <w:rPr>
                <w:b/>
                <w:bCs/>
                <w:sz w:val="10"/>
                <w:szCs w:val="10"/>
              </w:rPr>
              <w:t>2016</w:t>
            </w:r>
          </w:p>
        </w:tc>
        <w:tc>
          <w:tcPr>
            <w:tcW w:w="0" w:type="auto"/>
            <w:tcBorders>
              <w:bottom w:val="single" w:sz="4" w:space="0" w:color="auto"/>
            </w:tcBorders>
            <w:shd w:val="clear" w:color="auto" w:fill="BFBFBF" w:themeFill="background1" w:themeFillShade="BF"/>
            <w:noWrap/>
            <w:vAlign w:val="bottom"/>
            <w:hideMark/>
          </w:tcPr>
          <w:p w14:paraId="5D75B4AC" w14:textId="77777777" w:rsidR="00CB19BB" w:rsidRPr="00CB19BB" w:rsidRDefault="00CB19BB" w:rsidP="005E6DE6">
            <w:pPr>
              <w:spacing w:afterLines="20" w:after="48"/>
              <w:jc w:val="center"/>
              <w:rPr>
                <w:b/>
                <w:bCs/>
                <w:sz w:val="10"/>
                <w:szCs w:val="10"/>
              </w:rPr>
            </w:pPr>
            <w:r w:rsidRPr="00CB19BB">
              <w:rPr>
                <w:b/>
                <w:bCs/>
                <w:sz w:val="10"/>
                <w:szCs w:val="10"/>
              </w:rPr>
              <w:t>2017</w:t>
            </w:r>
          </w:p>
        </w:tc>
      </w:tr>
      <w:tr w:rsidR="00CB19BB" w:rsidRPr="00CB19BB" w14:paraId="259CC44B" w14:textId="77777777" w:rsidTr="005E6DE6">
        <w:trPr>
          <w:trHeight w:val="227"/>
          <w:jc w:val="center"/>
        </w:trPr>
        <w:tc>
          <w:tcPr>
            <w:tcW w:w="0" w:type="auto"/>
            <w:shd w:val="clear" w:color="auto" w:fill="auto"/>
            <w:noWrap/>
            <w:vAlign w:val="bottom"/>
          </w:tcPr>
          <w:p w14:paraId="4B1AE8B0" w14:textId="77777777" w:rsidR="00CB19BB" w:rsidRPr="00CB19BB" w:rsidRDefault="00CB19BB" w:rsidP="005E6DE6">
            <w:pPr>
              <w:spacing w:afterLines="20" w:after="48"/>
              <w:rPr>
                <w:b/>
                <w:bCs/>
                <w:sz w:val="10"/>
                <w:szCs w:val="10"/>
              </w:rPr>
            </w:pPr>
          </w:p>
        </w:tc>
        <w:tc>
          <w:tcPr>
            <w:tcW w:w="0" w:type="auto"/>
            <w:shd w:val="clear" w:color="auto" w:fill="auto"/>
            <w:noWrap/>
            <w:vAlign w:val="bottom"/>
          </w:tcPr>
          <w:p w14:paraId="625D94E2"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3B257FFD"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28ABD73E"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636D2031"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6C78DA41"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7359E360"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5A74CC24"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4DC85B11"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1A5A7AC9"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1C25422B"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c>
          <w:tcPr>
            <w:tcW w:w="0" w:type="auto"/>
            <w:shd w:val="clear" w:color="auto" w:fill="auto"/>
            <w:noWrap/>
            <w:vAlign w:val="bottom"/>
          </w:tcPr>
          <w:p w14:paraId="5C683A98" w14:textId="77777777" w:rsidR="00CB19BB" w:rsidRPr="00CB19BB" w:rsidRDefault="00CB19BB" w:rsidP="005E6DE6">
            <w:pPr>
              <w:spacing w:afterLines="20" w:after="48"/>
              <w:jc w:val="right"/>
              <w:rPr>
                <w:b/>
                <w:bCs/>
                <w:color w:val="000000"/>
                <w:sz w:val="10"/>
                <w:szCs w:val="10"/>
              </w:rPr>
            </w:pPr>
            <w:r w:rsidRPr="00CB19BB">
              <w:rPr>
                <w:b/>
                <w:bCs/>
                <w:color w:val="000000"/>
                <w:sz w:val="10"/>
                <w:szCs w:val="10"/>
              </w:rPr>
              <w:t>£’000</w:t>
            </w:r>
          </w:p>
        </w:tc>
      </w:tr>
      <w:tr w:rsidR="000E09AA" w:rsidRPr="000E09AA" w14:paraId="1241167D" w14:textId="77777777" w:rsidTr="005E6DE6">
        <w:trPr>
          <w:trHeight w:val="227"/>
          <w:jc w:val="center"/>
        </w:trPr>
        <w:tc>
          <w:tcPr>
            <w:tcW w:w="0" w:type="auto"/>
            <w:shd w:val="clear" w:color="auto" w:fill="auto"/>
            <w:noWrap/>
            <w:vAlign w:val="bottom"/>
            <w:hideMark/>
          </w:tcPr>
          <w:p w14:paraId="0A233A61" w14:textId="46B19AA1" w:rsidR="000E09AA" w:rsidRPr="000E09AA" w:rsidRDefault="000E09AA" w:rsidP="000E09AA">
            <w:pPr>
              <w:spacing w:afterLines="20" w:after="48"/>
              <w:rPr>
                <w:b/>
                <w:bCs/>
                <w:sz w:val="10"/>
                <w:szCs w:val="10"/>
              </w:rPr>
            </w:pPr>
            <w:r w:rsidRPr="000E09AA">
              <w:rPr>
                <w:b/>
                <w:bCs/>
                <w:sz w:val="10"/>
                <w:szCs w:val="10"/>
              </w:rPr>
              <w:t>Unearned income ex ROH – government &amp; lottery</w:t>
            </w:r>
          </w:p>
        </w:tc>
        <w:tc>
          <w:tcPr>
            <w:tcW w:w="0" w:type="auto"/>
            <w:shd w:val="clear" w:color="auto" w:fill="auto"/>
            <w:noWrap/>
            <w:vAlign w:val="bottom"/>
          </w:tcPr>
          <w:p w14:paraId="04835982" w14:textId="3B2B3168" w:rsidR="000E09AA" w:rsidRPr="000E09AA" w:rsidRDefault="000E09AA" w:rsidP="000E09AA">
            <w:pPr>
              <w:spacing w:afterLines="20" w:after="48"/>
              <w:jc w:val="right"/>
              <w:rPr>
                <w:sz w:val="10"/>
                <w:szCs w:val="10"/>
              </w:rPr>
            </w:pPr>
            <w:r w:rsidRPr="000E09AA">
              <w:rPr>
                <w:color w:val="000000"/>
                <w:sz w:val="10"/>
                <w:szCs w:val="10"/>
              </w:rPr>
              <w:t xml:space="preserve">49,055 </w:t>
            </w:r>
          </w:p>
        </w:tc>
        <w:tc>
          <w:tcPr>
            <w:tcW w:w="0" w:type="auto"/>
            <w:shd w:val="clear" w:color="auto" w:fill="auto"/>
            <w:noWrap/>
            <w:vAlign w:val="bottom"/>
          </w:tcPr>
          <w:p w14:paraId="3E0D8188" w14:textId="111B3331" w:rsidR="000E09AA" w:rsidRPr="000E09AA" w:rsidRDefault="000E09AA" w:rsidP="000E09AA">
            <w:pPr>
              <w:spacing w:afterLines="20" w:after="48"/>
              <w:jc w:val="right"/>
              <w:rPr>
                <w:sz w:val="10"/>
                <w:szCs w:val="10"/>
              </w:rPr>
            </w:pPr>
            <w:r w:rsidRPr="000E09AA">
              <w:rPr>
                <w:color w:val="000000"/>
                <w:sz w:val="10"/>
                <w:szCs w:val="10"/>
              </w:rPr>
              <w:t xml:space="preserve">50,511 </w:t>
            </w:r>
          </w:p>
        </w:tc>
        <w:tc>
          <w:tcPr>
            <w:tcW w:w="0" w:type="auto"/>
            <w:shd w:val="clear" w:color="auto" w:fill="auto"/>
            <w:noWrap/>
            <w:vAlign w:val="bottom"/>
          </w:tcPr>
          <w:p w14:paraId="272F05D1" w14:textId="7B28F4C9" w:rsidR="000E09AA" w:rsidRPr="000E09AA" w:rsidRDefault="000E09AA" w:rsidP="000E09AA">
            <w:pPr>
              <w:spacing w:afterLines="20" w:after="48"/>
              <w:jc w:val="right"/>
              <w:rPr>
                <w:sz w:val="10"/>
                <w:szCs w:val="10"/>
              </w:rPr>
            </w:pPr>
            <w:r w:rsidRPr="000E09AA">
              <w:rPr>
                <w:color w:val="000000"/>
                <w:sz w:val="10"/>
                <w:szCs w:val="10"/>
              </w:rPr>
              <w:t xml:space="preserve">53,108 </w:t>
            </w:r>
          </w:p>
        </w:tc>
        <w:tc>
          <w:tcPr>
            <w:tcW w:w="0" w:type="auto"/>
            <w:shd w:val="clear" w:color="auto" w:fill="auto"/>
            <w:noWrap/>
            <w:vAlign w:val="bottom"/>
          </w:tcPr>
          <w:p w14:paraId="51FEDA5F" w14:textId="57F09E21" w:rsidR="000E09AA" w:rsidRPr="000E09AA" w:rsidRDefault="000E09AA" w:rsidP="000E09AA">
            <w:pPr>
              <w:spacing w:afterLines="20" w:after="48"/>
              <w:jc w:val="right"/>
              <w:rPr>
                <w:sz w:val="10"/>
                <w:szCs w:val="10"/>
              </w:rPr>
            </w:pPr>
            <w:r w:rsidRPr="000E09AA">
              <w:rPr>
                <w:color w:val="000000"/>
                <w:sz w:val="10"/>
                <w:szCs w:val="10"/>
              </w:rPr>
              <w:t xml:space="preserve">54,761 </w:t>
            </w:r>
          </w:p>
        </w:tc>
        <w:tc>
          <w:tcPr>
            <w:tcW w:w="0" w:type="auto"/>
            <w:shd w:val="clear" w:color="auto" w:fill="auto"/>
            <w:noWrap/>
            <w:vAlign w:val="bottom"/>
          </w:tcPr>
          <w:p w14:paraId="390C583C" w14:textId="2AE97A90" w:rsidR="000E09AA" w:rsidRPr="000E09AA" w:rsidRDefault="000E09AA" w:rsidP="000E09AA">
            <w:pPr>
              <w:spacing w:afterLines="20" w:after="48"/>
              <w:jc w:val="right"/>
              <w:rPr>
                <w:sz w:val="10"/>
                <w:szCs w:val="10"/>
              </w:rPr>
            </w:pPr>
            <w:r w:rsidRPr="000E09AA">
              <w:rPr>
                <w:color w:val="000000"/>
                <w:sz w:val="10"/>
                <w:szCs w:val="10"/>
              </w:rPr>
              <w:t xml:space="preserve">51,955 </w:t>
            </w:r>
          </w:p>
        </w:tc>
        <w:tc>
          <w:tcPr>
            <w:tcW w:w="0" w:type="auto"/>
            <w:shd w:val="clear" w:color="auto" w:fill="auto"/>
            <w:noWrap/>
            <w:vAlign w:val="bottom"/>
          </w:tcPr>
          <w:p w14:paraId="29A1DAF4" w14:textId="284E7539" w:rsidR="000E09AA" w:rsidRPr="000E09AA" w:rsidRDefault="000E09AA" w:rsidP="000E09AA">
            <w:pPr>
              <w:spacing w:afterLines="20" w:after="48"/>
              <w:jc w:val="right"/>
              <w:rPr>
                <w:sz w:val="10"/>
                <w:szCs w:val="10"/>
              </w:rPr>
            </w:pPr>
            <w:r w:rsidRPr="000E09AA">
              <w:rPr>
                <w:color w:val="000000"/>
                <w:sz w:val="10"/>
                <w:szCs w:val="10"/>
              </w:rPr>
              <w:t xml:space="preserve">55,237 </w:t>
            </w:r>
          </w:p>
        </w:tc>
        <w:tc>
          <w:tcPr>
            <w:tcW w:w="0" w:type="auto"/>
            <w:shd w:val="clear" w:color="auto" w:fill="auto"/>
            <w:noWrap/>
            <w:vAlign w:val="bottom"/>
          </w:tcPr>
          <w:p w14:paraId="41597E5C" w14:textId="7883E284" w:rsidR="000E09AA" w:rsidRPr="000E09AA" w:rsidRDefault="000E09AA" w:rsidP="000E09AA">
            <w:pPr>
              <w:spacing w:afterLines="20" w:after="48"/>
              <w:jc w:val="right"/>
              <w:rPr>
                <w:sz w:val="10"/>
                <w:szCs w:val="10"/>
              </w:rPr>
            </w:pPr>
            <w:r w:rsidRPr="000E09AA">
              <w:rPr>
                <w:color w:val="000000"/>
                <w:sz w:val="10"/>
                <w:szCs w:val="10"/>
              </w:rPr>
              <w:t xml:space="preserve">54,803 </w:t>
            </w:r>
          </w:p>
        </w:tc>
        <w:tc>
          <w:tcPr>
            <w:tcW w:w="0" w:type="auto"/>
            <w:shd w:val="clear" w:color="auto" w:fill="auto"/>
            <w:noWrap/>
            <w:vAlign w:val="bottom"/>
          </w:tcPr>
          <w:p w14:paraId="21516059" w14:textId="6D687D6A" w:rsidR="000E09AA" w:rsidRPr="000E09AA" w:rsidRDefault="000E09AA" w:rsidP="000E09AA">
            <w:pPr>
              <w:spacing w:afterLines="20" w:after="48"/>
              <w:jc w:val="right"/>
              <w:rPr>
                <w:sz w:val="10"/>
                <w:szCs w:val="10"/>
              </w:rPr>
            </w:pPr>
            <w:r w:rsidRPr="000E09AA">
              <w:rPr>
                <w:color w:val="000000"/>
                <w:sz w:val="10"/>
                <w:szCs w:val="10"/>
              </w:rPr>
              <w:t xml:space="preserve">52,845 </w:t>
            </w:r>
          </w:p>
        </w:tc>
        <w:tc>
          <w:tcPr>
            <w:tcW w:w="0" w:type="auto"/>
            <w:shd w:val="clear" w:color="auto" w:fill="auto"/>
            <w:noWrap/>
            <w:vAlign w:val="bottom"/>
          </w:tcPr>
          <w:p w14:paraId="49E9F067" w14:textId="0CECD236" w:rsidR="000E09AA" w:rsidRPr="000E09AA" w:rsidRDefault="000E09AA" w:rsidP="000E09AA">
            <w:pPr>
              <w:spacing w:afterLines="20" w:after="48"/>
              <w:jc w:val="right"/>
              <w:rPr>
                <w:sz w:val="10"/>
                <w:szCs w:val="10"/>
              </w:rPr>
            </w:pPr>
            <w:r w:rsidRPr="000E09AA">
              <w:rPr>
                <w:color w:val="000000"/>
                <w:sz w:val="10"/>
                <w:szCs w:val="10"/>
              </w:rPr>
              <w:t xml:space="preserve">50,477 </w:t>
            </w:r>
          </w:p>
        </w:tc>
        <w:tc>
          <w:tcPr>
            <w:tcW w:w="0" w:type="auto"/>
            <w:shd w:val="clear" w:color="auto" w:fill="auto"/>
            <w:noWrap/>
            <w:vAlign w:val="bottom"/>
          </w:tcPr>
          <w:p w14:paraId="2EB8707E" w14:textId="34789759" w:rsidR="000E09AA" w:rsidRPr="000E09AA" w:rsidRDefault="000E09AA" w:rsidP="000E09AA">
            <w:pPr>
              <w:spacing w:afterLines="20" w:after="48"/>
              <w:jc w:val="right"/>
              <w:rPr>
                <w:sz w:val="10"/>
                <w:szCs w:val="10"/>
              </w:rPr>
            </w:pPr>
            <w:r w:rsidRPr="000E09AA">
              <w:rPr>
                <w:color w:val="000000"/>
                <w:sz w:val="10"/>
                <w:szCs w:val="10"/>
              </w:rPr>
              <w:t xml:space="preserve">48,405 </w:t>
            </w:r>
          </w:p>
        </w:tc>
        <w:tc>
          <w:tcPr>
            <w:tcW w:w="0" w:type="auto"/>
            <w:shd w:val="clear" w:color="auto" w:fill="auto"/>
            <w:noWrap/>
            <w:vAlign w:val="bottom"/>
          </w:tcPr>
          <w:p w14:paraId="74C059C7" w14:textId="3614D45F" w:rsidR="000E09AA" w:rsidRPr="000E09AA" w:rsidRDefault="000E09AA" w:rsidP="000E09AA">
            <w:pPr>
              <w:spacing w:afterLines="20" w:after="48"/>
              <w:jc w:val="right"/>
              <w:rPr>
                <w:sz w:val="10"/>
                <w:szCs w:val="10"/>
              </w:rPr>
            </w:pPr>
            <w:r w:rsidRPr="000E09AA">
              <w:rPr>
                <w:color w:val="000000"/>
                <w:sz w:val="10"/>
                <w:szCs w:val="10"/>
              </w:rPr>
              <w:t xml:space="preserve">47,739 </w:t>
            </w:r>
          </w:p>
        </w:tc>
      </w:tr>
      <w:tr w:rsidR="000E09AA" w:rsidRPr="000E09AA" w14:paraId="53A0C076" w14:textId="77777777" w:rsidTr="005E6DE6">
        <w:trPr>
          <w:trHeight w:val="227"/>
          <w:jc w:val="center"/>
        </w:trPr>
        <w:tc>
          <w:tcPr>
            <w:tcW w:w="0" w:type="auto"/>
            <w:tcBorders>
              <w:bottom w:val="single" w:sz="4" w:space="0" w:color="auto"/>
            </w:tcBorders>
            <w:shd w:val="clear" w:color="auto" w:fill="auto"/>
            <w:noWrap/>
            <w:vAlign w:val="bottom"/>
          </w:tcPr>
          <w:p w14:paraId="6608822A" w14:textId="2685E1AE" w:rsidR="000E09AA" w:rsidRPr="000E09AA" w:rsidRDefault="000E09AA" w:rsidP="000E09AA">
            <w:pPr>
              <w:spacing w:afterLines="20" w:after="48"/>
              <w:rPr>
                <w:b/>
                <w:bCs/>
                <w:sz w:val="10"/>
                <w:szCs w:val="10"/>
              </w:rPr>
            </w:pPr>
            <w:r w:rsidRPr="000E09AA">
              <w:rPr>
                <w:b/>
                <w:bCs/>
                <w:sz w:val="10"/>
                <w:szCs w:val="10"/>
              </w:rPr>
              <w:t>Unearned income ex ROH – non-government</w:t>
            </w:r>
          </w:p>
        </w:tc>
        <w:tc>
          <w:tcPr>
            <w:tcW w:w="0" w:type="auto"/>
            <w:tcBorders>
              <w:bottom w:val="single" w:sz="4" w:space="0" w:color="auto"/>
            </w:tcBorders>
            <w:shd w:val="clear" w:color="auto" w:fill="auto"/>
            <w:noWrap/>
            <w:vAlign w:val="bottom"/>
          </w:tcPr>
          <w:p w14:paraId="6F766D68" w14:textId="7808EEEC" w:rsidR="000E09AA" w:rsidRPr="000E09AA" w:rsidRDefault="000E09AA" w:rsidP="000E09AA">
            <w:pPr>
              <w:spacing w:afterLines="20" w:after="48"/>
              <w:jc w:val="right"/>
              <w:rPr>
                <w:color w:val="000000"/>
                <w:sz w:val="10"/>
                <w:szCs w:val="10"/>
              </w:rPr>
            </w:pPr>
            <w:r w:rsidRPr="000E09AA">
              <w:rPr>
                <w:color w:val="000000"/>
                <w:sz w:val="10"/>
                <w:szCs w:val="10"/>
              </w:rPr>
              <w:t xml:space="preserve">16,042 </w:t>
            </w:r>
          </w:p>
        </w:tc>
        <w:tc>
          <w:tcPr>
            <w:tcW w:w="0" w:type="auto"/>
            <w:tcBorders>
              <w:bottom w:val="single" w:sz="4" w:space="0" w:color="auto"/>
            </w:tcBorders>
            <w:shd w:val="clear" w:color="auto" w:fill="auto"/>
            <w:noWrap/>
            <w:vAlign w:val="bottom"/>
          </w:tcPr>
          <w:p w14:paraId="2D501B0E" w14:textId="10554671" w:rsidR="000E09AA" w:rsidRPr="000E09AA" w:rsidRDefault="000E09AA" w:rsidP="000E09AA">
            <w:pPr>
              <w:spacing w:afterLines="20" w:after="48"/>
              <w:jc w:val="right"/>
              <w:rPr>
                <w:color w:val="000000"/>
                <w:sz w:val="10"/>
                <w:szCs w:val="10"/>
              </w:rPr>
            </w:pPr>
            <w:r w:rsidRPr="000E09AA">
              <w:rPr>
                <w:color w:val="000000"/>
                <w:sz w:val="10"/>
                <w:szCs w:val="10"/>
              </w:rPr>
              <w:t xml:space="preserve">17,005 </w:t>
            </w:r>
          </w:p>
        </w:tc>
        <w:tc>
          <w:tcPr>
            <w:tcW w:w="0" w:type="auto"/>
            <w:tcBorders>
              <w:bottom w:val="single" w:sz="4" w:space="0" w:color="auto"/>
            </w:tcBorders>
            <w:shd w:val="clear" w:color="auto" w:fill="auto"/>
            <w:noWrap/>
            <w:vAlign w:val="bottom"/>
          </w:tcPr>
          <w:p w14:paraId="752AADB1" w14:textId="5BC6C5E5" w:rsidR="000E09AA" w:rsidRPr="000E09AA" w:rsidRDefault="000E09AA" w:rsidP="000E09AA">
            <w:pPr>
              <w:spacing w:afterLines="20" w:after="48"/>
              <w:jc w:val="right"/>
              <w:rPr>
                <w:color w:val="000000"/>
                <w:sz w:val="10"/>
                <w:szCs w:val="10"/>
              </w:rPr>
            </w:pPr>
            <w:r w:rsidRPr="000E09AA">
              <w:rPr>
                <w:color w:val="000000"/>
                <w:sz w:val="10"/>
                <w:szCs w:val="10"/>
              </w:rPr>
              <w:t xml:space="preserve">19,561 </w:t>
            </w:r>
          </w:p>
        </w:tc>
        <w:tc>
          <w:tcPr>
            <w:tcW w:w="0" w:type="auto"/>
            <w:tcBorders>
              <w:bottom w:val="single" w:sz="4" w:space="0" w:color="auto"/>
            </w:tcBorders>
            <w:shd w:val="clear" w:color="auto" w:fill="auto"/>
            <w:noWrap/>
            <w:vAlign w:val="bottom"/>
          </w:tcPr>
          <w:p w14:paraId="015655B1" w14:textId="489DC7D7" w:rsidR="000E09AA" w:rsidRPr="000E09AA" w:rsidRDefault="000E09AA" w:rsidP="000E09AA">
            <w:pPr>
              <w:spacing w:afterLines="20" w:after="48"/>
              <w:jc w:val="right"/>
              <w:rPr>
                <w:color w:val="000000"/>
                <w:sz w:val="10"/>
                <w:szCs w:val="10"/>
              </w:rPr>
            </w:pPr>
            <w:r w:rsidRPr="000E09AA">
              <w:rPr>
                <w:color w:val="000000"/>
                <w:sz w:val="10"/>
                <w:szCs w:val="10"/>
              </w:rPr>
              <w:t xml:space="preserve">19,307 </w:t>
            </w:r>
          </w:p>
        </w:tc>
        <w:tc>
          <w:tcPr>
            <w:tcW w:w="0" w:type="auto"/>
            <w:tcBorders>
              <w:bottom w:val="single" w:sz="4" w:space="0" w:color="auto"/>
            </w:tcBorders>
            <w:shd w:val="clear" w:color="auto" w:fill="auto"/>
            <w:noWrap/>
            <w:vAlign w:val="bottom"/>
          </w:tcPr>
          <w:p w14:paraId="68221A7A" w14:textId="24C2B780" w:rsidR="000E09AA" w:rsidRPr="000E09AA" w:rsidRDefault="000E09AA" w:rsidP="000E09AA">
            <w:pPr>
              <w:spacing w:afterLines="20" w:after="48"/>
              <w:jc w:val="right"/>
              <w:rPr>
                <w:color w:val="000000"/>
                <w:sz w:val="10"/>
                <w:szCs w:val="10"/>
              </w:rPr>
            </w:pPr>
            <w:r w:rsidRPr="000E09AA">
              <w:rPr>
                <w:color w:val="000000"/>
                <w:sz w:val="10"/>
                <w:szCs w:val="10"/>
              </w:rPr>
              <w:t xml:space="preserve">19,999 </w:t>
            </w:r>
          </w:p>
        </w:tc>
        <w:tc>
          <w:tcPr>
            <w:tcW w:w="0" w:type="auto"/>
            <w:tcBorders>
              <w:bottom w:val="single" w:sz="4" w:space="0" w:color="auto"/>
            </w:tcBorders>
            <w:shd w:val="clear" w:color="auto" w:fill="auto"/>
            <w:noWrap/>
            <w:vAlign w:val="bottom"/>
          </w:tcPr>
          <w:p w14:paraId="7F5E967B" w14:textId="5BAA8C24" w:rsidR="000E09AA" w:rsidRPr="000E09AA" w:rsidRDefault="000E09AA" w:rsidP="000E09AA">
            <w:pPr>
              <w:spacing w:afterLines="20" w:after="48"/>
              <w:jc w:val="right"/>
              <w:rPr>
                <w:color w:val="000000"/>
                <w:sz w:val="10"/>
                <w:szCs w:val="10"/>
              </w:rPr>
            </w:pPr>
            <w:r w:rsidRPr="000E09AA">
              <w:rPr>
                <w:color w:val="000000"/>
                <w:sz w:val="10"/>
                <w:szCs w:val="10"/>
              </w:rPr>
              <w:t xml:space="preserve">24,360 </w:t>
            </w:r>
          </w:p>
        </w:tc>
        <w:tc>
          <w:tcPr>
            <w:tcW w:w="0" w:type="auto"/>
            <w:tcBorders>
              <w:bottom w:val="single" w:sz="4" w:space="0" w:color="auto"/>
            </w:tcBorders>
            <w:shd w:val="clear" w:color="auto" w:fill="auto"/>
            <w:noWrap/>
            <w:vAlign w:val="bottom"/>
          </w:tcPr>
          <w:p w14:paraId="6ABFE205" w14:textId="7F001BBE" w:rsidR="000E09AA" w:rsidRPr="000E09AA" w:rsidRDefault="000E09AA" w:rsidP="000E09AA">
            <w:pPr>
              <w:spacing w:afterLines="20" w:after="48"/>
              <w:jc w:val="right"/>
              <w:rPr>
                <w:color w:val="000000"/>
                <w:sz w:val="10"/>
                <w:szCs w:val="10"/>
              </w:rPr>
            </w:pPr>
            <w:r w:rsidRPr="000E09AA">
              <w:rPr>
                <w:color w:val="000000"/>
                <w:sz w:val="10"/>
                <w:szCs w:val="10"/>
              </w:rPr>
              <w:t xml:space="preserve">24,792 </w:t>
            </w:r>
          </w:p>
        </w:tc>
        <w:tc>
          <w:tcPr>
            <w:tcW w:w="0" w:type="auto"/>
            <w:tcBorders>
              <w:bottom w:val="single" w:sz="4" w:space="0" w:color="auto"/>
            </w:tcBorders>
            <w:shd w:val="clear" w:color="auto" w:fill="auto"/>
            <w:noWrap/>
            <w:vAlign w:val="bottom"/>
          </w:tcPr>
          <w:p w14:paraId="5E4EC50A" w14:textId="11152B56" w:rsidR="000E09AA" w:rsidRPr="000E09AA" w:rsidRDefault="000E09AA" w:rsidP="000E09AA">
            <w:pPr>
              <w:spacing w:afterLines="20" w:after="48"/>
              <w:jc w:val="right"/>
              <w:rPr>
                <w:color w:val="000000"/>
                <w:sz w:val="10"/>
                <w:szCs w:val="10"/>
              </w:rPr>
            </w:pPr>
            <w:r w:rsidRPr="000E09AA">
              <w:rPr>
                <w:color w:val="000000"/>
                <w:sz w:val="10"/>
                <w:szCs w:val="10"/>
              </w:rPr>
              <w:t xml:space="preserve">22,551 </w:t>
            </w:r>
          </w:p>
        </w:tc>
        <w:tc>
          <w:tcPr>
            <w:tcW w:w="0" w:type="auto"/>
            <w:tcBorders>
              <w:bottom w:val="single" w:sz="4" w:space="0" w:color="auto"/>
            </w:tcBorders>
            <w:shd w:val="clear" w:color="auto" w:fill="auto"/>
            <w:noWrap/>
            <w:vAlign w:val="bottom"/>
          </w:tcPr>
          <w:p w14:paraId="0EE9E7B4" w14:textId="62881DD0" w:rsidR="000E09AA" w:rsidRPr="000E09AA" w:rsidRDefault="000E09AA" w:rsidP="000E09AA">
            <w:pPr>
              <w:spacing w:afterLines="20" w:after="48"/>
              <w:jc w:val="right"/>
              <w:rPr>
                <w:color w:val="000000"/>
                <w:sz w:val="10"/>
                <w:szCs w:val="10"/>
              </w:rPr>
            </w:pPr>
            <w:r w:rsidRPr="000E09AA">
              <w:rPr>
                <w:color w:val="000000"/>
                <w:sz w:val="10"/>
                <w:szCs w:val="10"/>
              </w:rPr>
              <w:t xml:space="preserve">23,368 </w:t>
            </w:r>
          </w:p>
        </w:tc>
        <w:tc>
          <w:tcPr>
            <w:tcW w:w="0" w:type="auto"/>
            <w:tcBorders>
              <w:bottom w:val="single" w:sz="4" w:space="0" w:color="auto"/>
            </w:tcBorders>
            <w:shd w:val="clear" w:color="auto" w:fill="auto"/>
            <w:noWrap/>
            <w:vAlign w:val="bottom"/>
          </w:tcPr>
          <w:p w14:paraId="3E6A9A6A" w14:textId="00311651" w:rsidR="000E09AA" w:rsidRPr="000E09AA" w:rsidRDefault="000E09AA" w:rsidP="000E09AA">
            <w:pPr>
              <w:spacing w:afterLines="20" w:after="48"/>
              <w:jc w:val="right"/>
              <w:rPr>
                <w:color w:val="000000"/>
                <w:sz w:val="10"/>
                <w:szCs w:val="10"/>
              </w:rPr>
            </w:pPr>
            <w:r w:rsidRPr="000E09AA">
              <w:rPr>
                <w:color w:val="000000"/>
                <w:sz w:val="10"/>
                <w:szCs w:val="10"/>
              </w:rPr>
              <w:t xml:space="preserve">27,888 </w:t>
            </w:r>
          </w:p>
        </w:tc>
        <w:tc>
          <w:tcPr>
            <w:tcW w:w="0" w:type="auto"/>
            <w:tcBorders>
              <w:bottom w:val="single" w:sz="4" w:space="0" w:color="auto"/>
            </w:tcBorders>
            <w:shd w:val="clear" w:color="auto" w:fill="auto"/>
            <w:noWrap/>
            <w:vAlign w:val="bottom"/>
          </w:tcPr>
          <w:p w14:paraId="1AB2ACED" w14:textId="72BB5CD4" w:rsidR="000E09AA" w:rsidRPr="000E09AA" w:rsidRDefault="000E09AA" w:rsidP="000E09AA">
            <w:pPr>
              <w:spacing w:afterLines="20" w:after="48"/>
              <w:jc w:val="right"/>
              <w:rPr>
                <w:color w:val="000000"/>
                <w:sz w:val="10"/>
                <w:szCs w:val="10"/>
              </w:rPr>
            </w:pPr>
            <w:r w:rsidRPr="000E09AA">
              <w:rPr>
                <w:color w:val="000000"/>
                <w:sz w:val="10"/>
                <w:szCs w:val="10"/>
              </w:rPr>
              <w:t xml:space="preserve">30,374 </w:t>
            </w:r>
          </w:p>
        </w:tc>
      </w:tr>
      <w:tr w:rsidR="000E09AA" w:rsidRPr="000E09AA" w14:paraId="66E94C20" w14:textId="77777777" w:rsidTr="005E6DE6">
        <w:trPr>
          <w:trHeight w:val="227"/>
          <w:jc w:val="center"/>
        </w:trPr>
        <w:tc>
          <w:tcPr>
            <w:tcW w:w="0" w:type="auto"/>
            <w:tcBorders>
              <w:bottom w:val="single" w:sz="4" w:space="0" w:color="auto"/>
            </w:tcBorders>
            <w:shd w:val="clear" w:color="auto" w:fill="auto"/>
            <w:noWrap/>
            <w:vAlign w:val="bottom"/>
            <w:hideMark/>
          </w:tcPr>
          <w:p w14:paraId="590449D4" w14:textId="792F9A89" w:rsidR="000E09AA" w:rsidRPr="000E09AA" w:rsidRDefault="000E09AA" w:rsidP="000E09AA">
            <w:pPr>
              <w:spacing w:afterLines="20" w:after="48"/>
              <w:rPr>
                <w:b/>
                <w:bCs/>
                <w:sz w:val="10"/>
                <w:szCs w:val="10"/>
              </w:rPr>
            </w:pPr>
            <w:r w:rsidRPr="000E09AA">
              <w:rPr>
                <w:b/>
                <w:bCs/>
                <w:sz w:val="10"/>
                <w:szCs w:val="10"/>
              </w:rPr>
              <w:t>Unearned income ex ROH – government &amp; lottery 2017 value</w:t>
            </w:r>
          </w:p>
        </w:tc>
        <w:tc>
          <w:tcPr>
            <w:tcW w:w="0" w:type="auto"/>
            <w:tcBorders>
              <w:bottom w:val="single" w:sz="4" w:space="0" w:color="auto"/>
            </w:tcBorders>
            <w:shd w:val="clear" w:color="auto" w:fill="auto"/>
            <w:noWrap/>
            <w:vAlign w:val="bottom"/>
          </w:tcPr>
          <w:p w14:paraId="1491377D" w14:textId="287EE70B" w:rsidR="000E09AA" w:rsidRPr="000E09AA" w:rsidRDefault="000E09AA" w:rsidP="000E09AA">
            <w:pPr>
              <w:spacing w:afterLines="20" w:after="48"/>
              <w:jc w:val="right"/>
              <w:rPr>
                <w:sz w:val="10"/>
                <w:szCs w:val="10"/>
              </w:rPr>
            </w:pPr>
            <w:r w:rsidRPr="000E09AA">
              <w:rPr>
                <w:color w:val="000000"/>
                <w:sz w:val="10"/>
                <w:szCs w:val="10"/>
              </w:rPr>
              <w:t>64,765</w:t>
            </w:r>
          </w:p>
        </w:tc>
        <w:tc>
          <w:tcPr>
            <w:tcW w:w="0" w:type="auto"/>
            <w:tcBorders>
              <w:bottom w:val="single" w:sz="4" w:space="0" w:color="auto"/>
            </w:tcBorders>
            <w:shd w:val="clear" w:color="auto" w:fill="auto"/>
            <w:noWrap/>
            <w:vAlign w:val="bottom"/>
          </w:tcPr>
          <w:p w14:paraId="220A7859" w14:textId="6BAA4337" w:rsidR="000E09AA" w:rsidRPr="000E09AA" w:rsidRDefault="000E09AA" w:rsidP="000E09AA">
            <w:pPr>
              <w:spacing w:afterLines="20" w:after="48"/>
              <w:jc w:val="right"/>
              <w:rPr>
                <w:sz w:val="10"/>
                <w:szCs w:val="10"/>
              </w:rPr>
            </w:pPr>
            <w:r w:rsidRPr="000E09AA">
              <w:rPr>
                <w:color w:val="000000"/>
                <w:sz w:val="10"/>
                <w:szCs w:val="10"/>
              </w:rPr>
              <w:t>64,121</w:t>
            </w:r>
          </w:p>
        </w:tc>
        <w:tc>
          <w:tcPr>
            <w:tcW w:w="0" w:type="auto"/>
            <w:tcBorders>
              <w:bottom w:val="single" w:sz="4" w:space="0" w:color="auto"/>
            </w:tcBorders>
            <w:shd w:val="clear" w:color="auto" w:fill="auto"/>
            <w:noWrap/>
            <w:vAlign w:val="bottom"/>
          </w:tcPr>
          <w:p w14:paraId="06B7C22E" w14:textId="4D53D560" w:rsidR="000E09AA" w:rsidRPr="000E09AA" w:rsidRDefault="000E09AA" w:rsidP="000E09AA">
            <w:pPr>
              <w:spacing w:afterLines="20" w:after="48"/>
              <w:jc w:val="right"/>
              <w:rPr>
                <w:sz w:val="10"/>
                <w:szCs w:val="10"/>
              </w:rPr>
            </w:pPr>
            <w:r w:rsidRPr="000E09AA">
              <w:rPr>
                <w:color w:val="000000"/>
                <w:sz w:val="10"/>
                <w:szCs w:val="10"/>
              </w:rPr>
              <w:t>67,756</w:t>
            </w:r>
          </w:p>
        </w:tc>
        <w:tc>
          <w:tcPr>
            <w:tcW w:w="0" w:type="auto"/>
            <w:tcBorders>
              <w:bottom w:val="single" w:sz="4" w:space="0" w:color="auto"/>
            </w:tcBorders>
            <w:shd w:val="clear" w:color="auto" w:fill="auto"/>
            <w:noWrap/>
            <w:vAlign w:val="bottom"/>
          </w:tcPr>
          <w:p w14:paraId="52A11C00" w14:textId="078C2A30" w:rsidR="000E09AA" w:rsidRPr="000E09AA" w:rsidRDefault="000E09AA" w:rsidP="000E09AA">
            <w:pPr>
              <w:spacing w:afterLines="20" w:after="48"/>
              <w:jc w:val="right"/>
              <w:rPr>
                <w:sz w:val="10"/>
                <w:szCs w:val="10"/>
              </w:rPr>
            </w:pPr>
            <w:r w:rsidRPr="000E09AA">
              <w:rPr>
                <w:color w:val="000000"/>
                <w:sz w:val="10"/>
                <w:szCs w:val="10"/>
              </w:rPr>
              <w:t>66,794</w:t>
            </w:r>
          </w:p>
        </w:tc>
        <w:tc>
          <w:tcPr>
            <w:tcW w:w="0" w:type="auto"/>
            <w:tcBorders>
              <w:bottom w:val="single" w:sz="4" w:space="0" w:color="auto"/>
            </w:tcBorders>
            <w:shd w:val="clear" w:color="auto" w:fill="auto"/>
            <w:noWrap/>
            <w:vAlign w:val="bottom"/>
          </w:tcPr>
          <w:p w14:paraId="09BC1C2C" w14:textId="22E37599" w:rsidR="000E09AA" w:rsidRPr="000E09AA" w:rsidRDefault="000E09AA" w:rsidP="000E09AA">
            <w:pPr>
              <w:spacing w:afterLines="20" w:after="48"/>
              <w:jc w:val="right"/>
              <w:rPr>
                <w:sz w:val="10"/>
                <w:szCs w:val="10"/>
              </w:rPr>
            </w:pPr>
            <w:r w:rsidRPr="000E09AA">
              <w:rPr>
                <w:color w:val="000000"/>
                <w:sz w:val="10"/>
                <w:szCs w:val="10"/>
              </w:rPr>
              <w:t>60,238</w:t>
            </w:r>
          </w:p>
        </w:tc>
        <w:tc>
          <w:tcPr>
            <w:tcW w:w="0" w:type="auto"/>
            <w:tcBorders>
              <w:bottom w:val="single" w:sz="4" w:space="0" w:color="auto"/>
            </w:tcBorders>
            <w:shd w:val="clear" w:color="auto" w:fill="auto"/>
            <w:noWrap/>
            <w:vAlign w:val="bottom"/>
          </w:tcPr>
          <w:p w14:paraId="1091743E" w14:textId="5E45E677" w:rsidR="000E09AA" w:rsidRPr="000E09AA" w:rsidRDefault="000E09AA" w:rsidP="000E09AA">
            <w:pPr>
              <w:spacing w:afterLines="20" w:after="48"/>
              <w:jc w:val="right"/>
              <w:rPr>
                <w:sz w:val="10"/>
                <w:szCs w:val="10"/>
              </w:rPr>
            </w:pPr>
            <w:r w:rsidRPr="000E09AA">
              <w:rPr>
                <w:color w:val="000000"/>
                <w:sz w:val="10"/>
                <w:szCs w:val="10"/>
              </w:rPr>
              <w:t>62,058</w:t>
            </w:r>
          </w:p>
        </w:tc>
        <w:tc>
          <w:tcPr>
            <w:tcW w:w="0" w:type="auto"/>
            <w:tcBorders>
              <w:bottom w:val="single" w:sz="4" w:space="0" w:color="auto"/>
            </w:tcBorders>
            <w:shd w:val="clear" w:color="auto" w:fill="auto"/>
            <w:noWrap/>
            <w:vAlign w:val="bottom"/>
          </w:tcPr>
          <w:p w14:paraId="3725211A" w14:textId="3D90E531" w:rsidR="000E09AA" w:rsidRPr="000E09AA" w:rsidRDefault="000E09AA" w:rsidP="000E09AA">
            <w:pPr>
              <w:spacing w:afterLines="20" w:after="48"/>
              <w:jc w:val="right"/>
              <w:rPr>
                <w:sz w:val="10"/>
                <w:szCs w:val="10"/>
              </w:rPr>
            </w:pPr>
            <w:r w:rsidRPr="000E09AA">
              <w:rPr>
                <w:color w:val="000000"/>
                <w:sz w:val="10"/>
                <w:szCs w:val="10"/>
              </w:rPr>
              <w:t>59,776</w:t>
            </w:r>
          </w:p>
        </w:tc>
        <w:tc>
          <w:tcPr>
            <w:tcW w:w="0" w:type="auto"/>
            <w:tcBorders>
              <w:bottom w:val="single" w:sz="4" w:space="0" w:color="auto"/>
            </w:tcBorders>
            <w:shd w:val="clear" w:color="auto" w:fill="auto"/>
            <w:noWrap/>
            <w:vAlign w:val="bottom"/>
          </w:tcPr>
          <w:p w14:paraId="2673AD3A" w14:textId="1D78E987" w:rsidR="000E09AA" w:rsidRPr="000E09AA" w:rsidRDefault="000E09AA" w:rsidP="000E09AA">
            <w:pPr>
              <w:spacing w:afterLines="20" w:after="48"/>
              <w:jc w:val="right"/>
              <w:rPr>
                <w:sz w:val="10"/>
                <w:szCs w:val="10"/>
              </w:rPr>
            </w:pPr>
            <w:r w:rsidRPr="000E09AA">
              <w:rPr>
                <w:color w:val="000000"/>
                <w:sz w:val="10"/>
                <w:szCs w:val="10"/>
              </w:rPr>
              <w:t>56,290</w:t>
            </w:r>
          </w:p>
        </w:tc>
        <w:tc>
          <w:tcPr>
            <w:tcW w:w="0" w:type="auto"/>
            <w:tcBorders>
              <w:bottom w:val="single" w:sz="4" w:space="0" w:color="auto"/>
            </w:tcBorders>
            <w:shd w:val="clear" w:color="auto" w:fill="auto"/>
            <w:noWrap/>
            <w:vAlign w:val="bottom"/>
          </w:tcPr>
          <w:p w14:paraId="3EC94830" w14:textId="180EAA9D" w:rsidR="000E09AA" w:rsidRPr="000E09AA" w:rsidRDefault="000E09AA" w:rsidP="000E09AA">
            <w:pPr>
              <w:spacing w:afterLines="20" w:after="48"/>
              <w:jc w:val="right"/>
              <w:rPr>
                <w:sz w:val="10"/>
                <w:szCs w:val="10"/>
              </w:rPr>
            </w:pPr>
            <w:r w:rsidRPr="000E09AA">
              <w:rPr>
                <w:color w:val="000000"/>
                <w:sz w:val="10"/>
                <w:szCs w:val="10"/>
              </w:rPr>
              <w:t>53,236</w:t>
            </w:r>
          </w:p>
        </w:tc>
        <w:tc>
          <w:tcPr>
            <w:tcW w:w="0" w:type="auto"/>
            <w:tcBorders>
              <w:bottom w:val="single" w:sz="4" w:space="0" w:color="auto"/>
            </w:tcBorders>
            <w:shd w:val="clear" w:color="auto" w:fill="auto"/>
            <w:noWrap/>
            <w:vAlign w:val="bottom"/>
          </w:tcPr>
          <w:p w14:paraId="4AE3232B" w14:textId="64E53F85" w:rsidR="000E09AA" w:rsidRPr="000E09AA" w:rsidRDefault="000E09AA" w:rsidP="000E09AA">
            <w:pPr>
              <w:spacing w:afterLines="20" w:after="48"/>
              <w:jc w:val="right"/>
              <w:rPr>
                <w:sz w:val="10"/>
                <w:szCs w:val="10"/>
              </w:rPr>
            </w:pPr>
            <w:r w:rsidRPr="000E09AA">
              <w:rPr>
                <w:color w:val="000000"/>
                <w:sz w:val="10"/>
                <w:szCs w:val="10"/>
              </w:rPr>
              <w:t>50,148</w:t>
            </w:r>
          </w:p>
        </w:tc>
        <w:tc>
          <w:tcPr>
            <w:tcW w:w="0" w:type="auto"/>
            <w:tcBorders>
              <w:bottom w:val="single" w:sz="4" w:space="0" w:color="auto"/>
            </w:tcBorders>
            <w:shd w:val="clear" w:color="auto" w:fill="auto"/>
            <w:noWrap/>
            <w:vAlign w:val="bottom"/>
          </w:tcPr>
          <w:p w14:paraId="06C8F846" w14:textId="4D57E1C1" w:rsidR="000E09AA" w:rsidRPr="000E09AA" w:rsidRDefault="000E09AA" w:rsidP="000E09AA">
            <w:pPr>
              <w:spacing w:afterLines="20" w:after="48"/>
              <w:jc w:val="right"/>
              <w:rPr>
                <w:sz w:val="10"/>
                <w:szCs w:val="10"/>
              </w:rPr>
            </w:pPr>
            <w:r w:rsidRPr="000E09AA">
              <w:rPr>
                <w:color w:val="000000"/>
                <w:sz w:val="10"/>
                <w:szCs w:val="10"/>
              </w:rPr>
              <w:t>47,739</w:t>
            </w:r>
          </w:p>
        </w:tc>
      </w:tr>
      <w:tr w:rsidR="000E09AA" w:rsidRPr="000E09AA" w14:paraId="2260A747" w14:textId="77777777" w:rsidTr="005E6DE6">
        <w:trPr>
          <w:trHeight w:val="227"/>
          <w:jc w:val="center"/>
        </w:trPr>
        <w:tc>
          <w:tcPr>
            <w:tcW w:w="0" w:type="auto"/>
            <w:tcBorders>
              <w:bottom w:val="single" w:sz="4" w:space="0" w:color="auto"/>
            </w:tcBorders>
            <w:shd w:val="clear" w:color="auto" w:fill="auto"/>
            <w:noWrap/>
            <w:vAlign w:val="bottom"/>
          </w:tcPr>
          <w:p w14:paraId="1F1A5865" w14:textId="3248812B" w:rsidR="000E09AA" w:rsidRPr="000E09AA" w:rsidRDefault="000E09AA" w:rsidP="000E09AA">
            <w:pPr>
              <w:spacing w:afterLines="20" w:after="48"/>
              <w:rPr>
                <w:b/>
                <w:bCs/>
                <w:sz w:val="10"/>
                <w:szCs w:val="10"/>
              </w:rPr>
            </w:pPr>
            <w:r w:rsidRPr="000E09AA">
              <w:rPr>
                <w:b/>
                <w:bCs/>
                <w:sz w:val="10"/>
                <w:szCs w:val="10"/>
              </w:rPr>
              <w:t>Unearned income ex ROH – non-government 2017 value</w:t>
            </w:r>
          </w:p>
        </w:tc>
        <w:tc>
          <w:tcPr>
            <w:tcW w:w="0" w:type="auto"/>
            <w:tcBorders>
              <w:bottom w:val="single" w:sz="4" w:space="0" w:color="auto"/>
            </w:tcBorders>
            <w:shd w:val="clear" w:color="auto" w:fill="auto"/>
            <w:noWrap/>
            <w:vAlign w:val="bottom"/>
          </w:tcPr>
          <w:p w14:paraId="50BDDC54" w14:textId="25AA6879" w:rsidR="000E09AA" w:rsidRPr="000E09AA" w:rsidRDefault="000E09AA" w:rsidP="000E09AA">
            <w:pPr>
              <w:spacing w:afterLines="20" w:after="48"/>
              <w:jc w:val="right"/>
              <w:rPr>
                <w:color w:val="000000"/>
                <w:sz w:val="10"/>
                <w:szCs w:val="10"/>
              </w:rPr>
            </w:pPr>
            <w:r w:rsidRPr="000E09AA">
              <w:rPr>
                <w:color w:val="000000"/>
                <w:sz w:val="10"/>
                <w:szCs w:val="10"/>
              </w:rPr>
              <w:t>21,179</w:t>
            </w:r>
          </w:p>
        </w:tc>
        <w:tc>
          <w:tcPr>
            <w:tcW w:w="0" w:type="auto"/>
            <w:tcBorders>
              <w:bottom w:val="single" w:sz="4" w:space="0" w:color="auto"/>
            </w:tcBorders>
            <w:shd w:val="clear" w:color="auto" w:fill="auto"/>
            <w:noWrap/>
            <w:vAlign w:val="bottom"/>
          </w:tcPr>
          <w:p w14:paraId="1EBA60DA" w14:textId="0300F74F" w:rsidR="000E09AA" w:rsidRPr="000E09AA" w:rsidRDefault="000E09AA" w:rsidP="000E09AA">
            <w:pPr>
              <w:spacing w:afterLines="20" w:after="48"/>
              <w:jc w:val="right"/>
              <w:rPr>
                <w:color w:val="000000"/>
                <w:sz w:val="10"/>
                <w:szCs w:val="10"/>
              </w:rPr>
            </w:pPr>
            <w:r w:rsidRPr="000E09AA">
              <w:rPr>
                <w:color w:val="000000"/>
                <w:sz w:val="10"/>
                <w:szCs w:val="10"/>
              </w:rPr>
              <w:t>21,587</w:t>
            </w:r>
          </w:p>
        </w:tc>
        <w:tc>
          <w:tcPr>
            <w:tcW w:w="0" w:type="auto"/>
            <w:tcBorders>
              <w:bottom w:val="single" w:sz="4" w:space="0" w:color="auto"/>
            </w:tcBorders>
            <w:shd w:val="clear" w:color="auto" w:fill="auto"/>
            <w:noWrap/>
            <w:vAlign w:val="bottom"/>
          </w:tcPr>
          <w:p w14:paraId="6F2258F8" w14:textId="7417CFB0" w:rsidR="000E09AA" w:rsidRPr="000E09AA" w:rsidRDefault="000E09AA" w:rsidP="000E09AA">
            <w:pPr>
              <w:spacing w:afterLines="20" w:after="48"/>
              <w:jc w:val="right"/>
              <w:rPr>
                <w:color w:val="000000"/>
                <w:sz w:val="10"/>
                <w:szCs w:val="10"/>
              </w:rPr>
            </w:pPr>
            <w:r w:rsidRPr="000E09AA">
              <w:rPr>
                <w:color w:val="000000"/>
                <w:sz w:val="10"/>
                <w:szCs w:val="10"/>
              </w:rPr>
              <w:t>24,956</w:t>
            </w:r>
          </w:p>
        </w:tc>
        <w:tc>
          <w:tcPr>
            <w:tcW w:w="0" w:type="auto"/>
            <w:tcBorders>
              <w:bottom w:val="single" w:sz="4" w:space="0" w:color="auto"/>
            </w:tcBorders>
            <w:shd w:val="clear" w:color="auto" w:fill="auto"/>
            <w:noWrap/>
            <w:vAlign w:val="bottom"/>
          </w:tcPr>
          <w:p w14:paraId="13BC10C4" w14:textId="7D413118" w:rsidR="000E09AA" w:rsidRPr="000E09AA" w:rsidRDefault="000E09AA" w:rsidP="000E09AA">
            <w:pPr>
              <w:spacing w:afterLines="20" w:after="48"/>
              <w:jc w:val="right"/>
              <w:rPr>
                <w:color w:val="000000"/>
                <w:sz w:val="10"/>
                <w:szCs w:val="10"/>
              </w:rPr>
            </w:pPr>
            <w:r w:rsidRPr="000E09AA">
              <w:rPr>
                <w:color w:val="000000"/>
                <w:sz w:val="10"/>
                <w:szCs w:val="10"/>
              </w:rPr>
              <w:t>23,549</w:t>
            </w:r>
          </w:p>
        </w:tc>
        <w:tc>
          <w:tcPr>
            <w:tcW w:w="0" w:type="auto"/>
            <w:tcBorders>
              <w:bottom w:val="single" w:sz="4" w:space="0" w:color="auto"/>
            </w:tcBorders>
            <w:shd w:val="clear" w:color="auto" w:fill="auto"/>
            <w:noWrap/>
            <w:vAlign w:val="bottom"/>
          </w:tcPr>
          <w:p w14:paraId="30DBED9F" w14:textId="6D83134E" w:rsidR="000E09AA" w:rsidRPr="000E09AA" w:rsidRDefault="000E09AA" w:rsidP="000E09AA">
            <w:pPr>
              <w:spacing w:afterLines="20" w:after="48"/>
              <w:jc w:val="right"/>
              <w:rPr>
                <w:color w:val="000000"/>
                <w:sz w:val="10"/>
                <w:szCs w:val="10"/>
              </w:rPr>
            </w:pPr>
            <w:r w:rsidRPr="000E09AA">
              <w:rPr>
                <w:color w:val="000000"/>
                <w:sz w:val="10"/>
                <w:szCs w:val="10"/>
              </w:rPr>
              <w:t>23,187</w:t>
            </w:r>
          </w:p>
        </w:tc>
        <w:tc>
          <w:tcPr>
            <w:tcW w:w="0" w:type="auto"/>
            <w:tcBorders>
              <w:bottom w:val="single" w:sz="4" w:space="0" w:color="auto"/>
            </w:tcBorders>
            <w:shd w:val="clear" w:color="auto" w:fill="auto"/>
            <w:noWrap/>
            <w:vAlign w:val="bottom"/>
          </w:tcPr>
          <w:p w14:paraId="0037AC01" w14:textId="0ABFFFBE" w:rsidR="000E09AA" w:rsidRPr="000E09AA" w:rsidRDefault="000E09AA" w:rsidP="000E09AA">
            <w:pPr>
              <w:spacing w:afterLines="20" w:after="48"/>
              <w:jc w:val="right"/>
              <w:rPr>
                <w:color w:val="000000"/>
                <w:sz w:val="10"/>
                <w:szCs w:val="10"/>
              </w:rPr>
            </w:pPr>
            <w:r w:rsidRPr="000E09AA">
              <w:rPr>
                <w:color w:val="000000"/>
                <w:sz w:val="10"/>
                <w:szCs w:val="10"/>
              </w:rPr>
              <w:t>27,368</w:t>
            </w:r>
          </w:p>
        </w:tc>
        <w:tc>
          <w:tcPr>
            <w:tcW w:w="0" w:type="auto"/>
            <w:tcBorders>
              <w:bottom w:val="single" w:sz="4" w:space="0" w:color="auto"/>
            </w:tcBorders>
            <w:shd w:val="clear" w:color="auto" w:fill="auto"/>
            <w:noWrap/>
            <w:vAlign w:val="bottom"/>
          </w:tcPr>
          <w:p w14:paraId="72CE6186" w14:textId="087F3D94" w:rsidR="000E09AA" w:rsidRPr="000E09AA" w:rsidRDefault="000E09AA" w:rsidP="000E09AA">
            <w:pPr>
              <w:spacing w:afterLines="20" w:after="48"/>
              <w:jc w:val="right"/>
              <w:rPr>
                <w:color w:val="000000"/>
                <w:sz w:val="10"/>
                <w:szCs w:val="10"/>
              </w:rPr>
            </w:pPr>
            <w:r w:rsidRPr="000E09AA">
              <w:rPr>
                <w:color w:val="000000"/>
                <w:sz w:val="10"/>
                <w:szCs w:val="10"/>
              </w:rPr>
              <w:t>27,042</w:t>
            </w:r>
          </w:p>
        </w:tc>
        <w:tc>
          <w:tcPr>
            <w:tcW w:w="0" w:type="auto"/>
            <w:tcBorders>
              <w:bottom w:val="single" w:sz="4" w:space="0" w:color="auto"/>
            </w:tcBorders>
            <w:shd w:val="clear" w:color="auto" w:fill="auto"/>
            <w:noWrap/>
            <w:vAlign w:val="bottom"/>
          </w:tcPr>
          <w:p w14:paraId="7280569A" w14:textId="435FB1F5" w:rsidR="000E09AA" w:rsidRPr="000E09AA" w:rsidRDefault="000E09AA" w:rsidP="000E09AA">
            <w:pPr>
              <w:spacing w:afterLines="20" w:after="48"/>
              <w:jc w:val="right"/>
              <w:rPr>
                <w:color w:val="000000"/>
                <w:sz w:val="10"/>
                <w:szCs w:val="10"/>
              </w:rPr>
            </w:pPr>
            <w:r w:rsidRPr="000E09AA">
              <w:rPr>
                <w:color w:val="000000"/>
                <w:sz w:val="10"/>
                <w:szCs w:val="10"/>
              </w:rPr>
              <w:t>24,021</w:t>
            </w:r>
          </w:p>
        </w:tc>
        <w:tc>
          <w:tcPr>
            <w:tcW w:w="0" w:type="auto"/>
            <w:tcBorders>
              <w:bottom w:val="single" w:sz="4" w:space="0" w:color="auto"/>
            </w:tcBorders>
            <w:shd w:val="clear" w:color="auto" w:fill="auto"/>
            <w:noWrap/>
            <w:vAlign w:val="bottom"/>
          </w:tcPr>
          <w:p w14:paraId="40874303" w14:textId="70763F05" w:rsidR="000E09AA" w:rsidRPr="000E09AA" w:rsidRDefault="000E09AA" w:rsidP="000E09AA">
            <w:pPr>
              <w:spacing w:afterLines="20" w:after="48"/>
              <w:jc w:val="right"/>
              <w:rPr>
                <w:color w:val="000000"/>
                <w:sz w:val="10"/>
                <w:szCs w:val="10"/>
              </w:rPr>
            </w:pPr>
            <w:r w:rsidRPr="000E09AA">
              <w:rPr>
                <w:color w:val="000000"/>
                <w:sz w:val="10"/>
                <w:szCs w:val="10"/>
              </w:rPr>
              <w:t>24,645</w:t>
            </w:r>
          </w:p>
        </w:tc>
        <w:tc>
          <w:tcPr>
            <w:tcW w:w="0" w:type="auto"/>
            <w:tcBorders>
              <w:bottom w:val="single" w:sz="4" w:space="0" w:color="auto"/>
            </w:tcBorders>
            <w:shd w:val="clear" w:color="auto" w:fill="auto"/>
            <w:noWrap/>
            <w:vAlign w:val="bottom"/>
          </w:tcPr>
          <w:p w14:paraId="2022A7AD" w14:textId="14820195" w:rsidR="000E09AA" w:rsidRPr="000E09AA" w:rsidRDefault="000E09AA" w:rsidP="000E09AA">
            <w:pPr>
              <w:spacing w:afterLines="20" w:after="48"/>
              <w:jc w:val="right"/>
              <w:rPr>
                <w:color w:val="000000"/>
                <w:sz w:val="10"/>
                <w:szCs w:val="10"/>
              </w:rPr>
            </w:pPr>
            <w:r w:rsidRPr="000E09AA">
              <w:rPr>
                <w:color w:val="000000"/>
                <w:sz w:val="10"/>
                <w:szCs w:val="10"/>
              </w:rPr>
              <w:t>28,892</w:t>
            </w:r>
          </w:p>
        </w:tc>
        <w:tc>
          <w:tcPr>
            <w:tcW w:w="0" w:type="auto"/>
            <w:tcBorders>
              <w:bottom w:val="single" w:sz="4" w:space="0" w:color="auto"/>
            </w:tcBorders>
            <w:shd w:val="clear" w:color="auto" w:fill="auto"/>
            <w:noWrap/>
            <w:vAlign w:val="bottom"/>
          </w:tcPr>
          <w:p w14:paraId="6C876CAA" w14:textId="7FD6A789" w:rsidR="000E09AA" w:rsidRPr="000E09AA" w:rsidRDefault="000E09AA" w:rsidP="000E09AA">
            <w:pPr>
              <w:spacing w:afterLines="20" w:after="48"/>
              <w:jc w:val="right"/>
              <w:rPr>
                <w:color w:val="000000"/>
                <w:sz w:val="10"/>
                <w:szCs w:val="10"/>
              </w:rPr>
            </w:pPr>
            <w:r w:rsidRPr="000E09AA">
              <w:rPr>
                <w:color w:val="000000"/>
                <w:sz w:val="10"/>
                <w:szCs w:val="10"/>
              </w:rPr>
              <w:t>30,374</w:t>
            </w:r>
          </w:p>
        </w:tc>
      </w:tr>
    </w:tbl>
    <w:p w14:paraId="594F7B56" w14:textId="77777777" w:rsidR="005E77B5" w:rsidRDefault="005E77B5" w:rsidP="005E77B5">
      <w:pPr>
        <w:tabs>
          <w:tab w:val="left" w:pos="851"/>
          <w:tab w:val="left" w:pos="1701"/>
          <w:tab w:val="left" w:pos="6804"/>
          <w:tab w:val="right" w:pos="8222"/>
          <w:tab w:val="right" w:pos="8931"/>
        </w:tabs>
        <w:spacing w:line="480" w:lineRule="auto"/>
        <w:jc w:val="right"/>
        <w:outlineLvl w:val="0"/>
        <w:rPr>
          <w:bCs/>
          <w:sz w:val="12"/>
          <w:szCs w:val="12"/>
        </w:rPr>
      </w:pPr>
    </w:p>
    <w:p w14:paraId="5606A0FE" w14:textId="5FD210D0" w:rsidR="005E77B5" w:rsidRPr="005E77B5" w:rsidRDefault="005E77B5" w:rsidP="005E77B5">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w:t>
      </w:r>
      <w:r>
        <w:rPr>
          <w:bCs/>
          <w:sz w:val="12"/>
          <w:szCs w:val="12"/>
        </w:rPr>
        <w:t>s</w:t>
      </w:r>
      <w:r w:rsidRPr="005E77B5">
        <w:rPr>
          <w:bCs/>
          <w:sz w:val="12"/>
          <w:szCs w:val="12"/>
        </w:rPr>
        <w:t xml:space="preserve">: </w:t>
      </w:r>
      <w:r w:rsidR="008A0CD9">
        <w:rPr>
          <w:bCs/>
          <w:sz w:val="12"/>
          <w:szCs w:val="12"/>
        </w:rPr>
        <w:t>Appendix 6.</w:t>
      </w:r>
      <w:r w:rsidR="000E09AA">
        <w:rPr>
          <w:bCs/>
          <w:sz w:val="12"/>
          <w:szCs w:val="12"/>
        </w:rPr>
        <w:t>8</w:t>
      </w:r>
      <w:r>
        <w:rPr>
          <w:bCs/>
          <w:sz w:val="12"/>
          <w:szCs w:val="12"/>
        </w:rPr>
        <w:t xml:space="preserve">, </w:t>
      </w:r>
      <w:r w:rsidR="00F943DF">
        <w:rPr>
          <w:bCs/>
          <w:sz w:val="12"/>
          <w:szCs w:val="12"/>
        </w:rPr>
        <w:t>6</w:t>
      </w:r>
      <w:r w:rsidRPr="005E77B5">
        <w:rPr>
          <w:bCs/>
          <w:sz w:val="12"/>
          <w:szCs w:val="12"/>
        </w:rPr>
        <w:t>.</w:t>
      </w:r>
      <w:r w:rsidR="000E09AA">
        <w:rPr>
          <w:bCs/>
          <w:sz w:val="12"/>
          <w:szCs w:val="12"/>
        </w:rPr>
        <w:t>20</w:t>
      </w:r>
    </w:p>
    <w:p w14:paraId="1F4C8DA7" w14:textId="069EC7E8" w:rsidR="00323DB7" w:rsidRDefault="00323DB7" w:rsidP="00323DB7">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ure 24 – Unearned income in UK opera excl. Royal Opera House</w:t>
      </w:r>
    </w:p>
    <w:p w14:paraId="4912315C" w14:textId="77777777" w:rsidR="00E711D2" w:rsidRDefault="00E711D2" w:rsidP="00E711D2">
      <w:pPr>
        <w:tabs>
          <w:tab w:val="left" w:pos="851"/>
          <w:tab w:val="left" w:pos="1701"/>
          <w:tab w:val="left" w:pos="6804"/>
          <w:tab w:val="right" w:pos="8222"/>
          <w:tab w:val="right" w:pos="8931"/>
        </w:tabs>
        <w:spacing w:line="480" w:lineRule="auto"/>
        <w:jc w:val="center"/>
        <w:outlineLvl w:val="0"/>
        <w:rPr>
          <w:bCs/>
          <w:color w:val="000000" w:themeColor="text1"/>
        </w:rPr>
      </w:pPr>
    </w:p>
    <w:p w14:paraId="771AA035" w14:textId="0A65B2D5" w:rsidR="009C00D8" w:rsidRPr="00E711D2" w:rsidRDefault="000F5CF4" w:rsidP="00E711D2">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7A8A3D8A" wp14:editId="177A49CD">
            <wp:extent cx="4572000" cy="2743200"/>
            <wp:effectExtent l="0" t="0" r="12700" b="12700"/>
            <wp:docPr id="60" name="Chart 60">
              <a:extLst xmlns:a="http://schemas.openxmlformats.org/drawingml/2006/main">
                <a:ext uri="{FF2B5EF4-FFF2-40B4-BE49-F238E27FC236}">
                  <a16:creationId xmlns:a16="http://schemas.microsoft.com/office/drawing/2014/main" id="{D2205D89-2721-4746-8515-2B73FC4DF9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4B91930" w14:textId="46761978" w:rsidR="00607EAB" w:rsidRDefault="00607EAB" w:rsidP="009C4003">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52369E">
        <w:rPr>
          <w:bCs/>
          <w:color w:val="000000" w:themeColor="text1"/>
        </w:rPr>
        <w:t>2</w:t>
      </w:r>
      <w:r w:rsidR="0041134D">
        <w:rPr>
          <w:bCs/>
          <w:color w:val="000000" w:themeColor="text1"/>
        </w:rPr>
        <w:t>5</w:t>
      </w:r>
      <w:r>
        <w:rPr>
          <w:bCs/>
          <w:color w:val="000000" w:themeColor="text1"/>
        </w:rPr>
        <w:t xml:space="preserve"> – UK opera government funding adjusted for inflation (excl. Royal Opera House)</w:t>
      </w:r>
    </w:p>
    <w:p w14:paraId="090F4164" w14:textId="77777777" w:rsidR="005E6DE6" w:rsidRDefault="005E6DE6" w:rsidP="009C4003">
      <w:pPr>
        <w:tabs>
          <w:tab w:val="left" w:pos="851"/>
          <w:tab w:val="left" w:pos="1701"/>
          <w:tab w:val="left" w:pos="6804"/>
          <w:tab w:val="right" w:pos="8222"/>
          <w:tab w:val="right" w:pos="8931"/>
        </w:tabs>
        <w:spacing w:line="480" w:lineRule="auto"/>
        <w:jc w:val="center"/>
        <w:outlineLvl w:val="0"/>
        <w:rPr>
          <w:bCs/>
          <w:color w:val="000000" w:themeColor="text1"/>
        </w:rPr>
      </w:pPr>
    </w:p>
    <w:p w14:paraId="76EFF7B0" w14:textId="14880F5B" w:rsidR="00607EAB" w:rsidRDefault="00D66AA7" w:rsidP="00D66AA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In the case of the opera sector excluding </w:t>
      </w:r>
      <w:r w:rsidR="00316374">
        <w:rPr>
          <w:bCs/>
          <w:color w:val="000000" w:themeColor="text1"/>
        </w:rPr>
        <w:t xml:space="preserve">the </w:t>
      </w:r>
      <w:r>
        <w:rPr>
          <w:bCs/>
          <w:color w:val="000000" w:themeColor="text1"/>
        </w:rPr>
        <w:t xml:space="preserve">Royal Opera House, there is an increase in real-terms government funding to 2004 coinciding with the decrease in unemployment rate, followed by a decrease in public subsidy as </w:t>
      </w:r>
      <w:r w:rsidR="00B258DF">
        <w:rPr>
          <w:bCs/>
          <w:color w:val="000000" w:themeColor="text1"/>
        </w:rPr>
        <w:t xml:space="preserve">the </w:t>
      </w:r>
      <w:r>
        <w:rPr>
          <w:bCs/>
          <w:color w:val="000000" w:themeColor="text1"/>
        </w:rPr>
        <w:t>unemployment rate rose. The period from 2012-2017 during which unemployment has fallen has not seen a corresponding rise in government funding.</w:t>
      </w:r>
    </w:p>
    <w:p w14:paraId="237B5BD0" w14:textId="40C4F352" w:rsidR="00607EAB" w:rsidRPr="00E711D2" w:rsidRDefault="000F5CF4" w:rsidP="00E711D2">
      <w:pPr>
        <w:tabs>
          <w:tab w:val="left" w:pos="851"/>
          <w:tab w:val="left" w:pos="1701"/>
          <w:tab w:val="left" w:pos="6804"/>
          <w:tab w:val="right" w:pos="8222"/>
          <w:tab w:val="right" w:pos="8931"/>
        </w:tabs>
        <w:spacing w:line="480" w:lineRule="auto"/>
        <w:jc w:val="center"/>
        <w:outlineLvl w:val="0"/>
        <w:rPr>
          <w:bCs/>
          <w:color w:val="000000" w:themeColor="text1"/>
        </w:rPr>
      </w:pPr>
      <w:r>
        <w:rPr>
          <w:noProof/>
        </w:rPr>
        <w:drawing>
          <wp:inline distT="0" distB="0" distL="0" distR="0" wp14:anchorId="5EB76EBF" wp14:editId="496DFE6F">
            <wp:extent cx="4572000" cy="2743200"/>
            <wp:effectExtent l="0" t="0" r="12700" b="12700"/>
            <wp:docPr id="61" name="Chart 61">
              <a:extLst xmlns:a="http://schemas.openxmlformats.org/drawingml/2006/main">
                <a:ext uri="{FF2B5EF4-FFF2-40B4-BE49-F238E27FC236}">
                  <a16:creationId xmlns:a16="http://schemas.microsoft.com/office/drawing/2014/main" id="{F1DCEB48-93CF-0C49-81C8-3BA2C1DD1F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FCF561B" w14:textId="34344974" w:rsidR="00607EAB" w:rsidRDefault="00607EAB" w:rsidP="00607EAB">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2A7A8B">
        <w:rPr>
          <w:bCs/>
          <w:color w:val="000000" w:themeColor="text1"/>
        </w:rPr>
        <w:t>2</w:t>
      </w:r>
      <w:r w:rsidR="0041134D">
        <w:rPr>
          <w:bCs/>
          <w:color w:val="000000" w:themeColor="text1"/>
        </w:rPr>
        <w:t>6</w:t>
      </w:r>
      <w:r>
        <w:rPr>
          <w:bCs/>
          <w:color w:val="000000" w:themeColor="text1"/>
        </w:rPr>
        <w:t xml:space="preserve"> – UK opera private funding adjusted for inflation (excl. Royal Opera House)</w:t>
      </w:r>
    </w:p>
    <w:p w14:paraId="147615EC" w14:textId="1133C6E5" w:rsidR="00D66AA7" w:rsidRDefault="00D66AA7" w:rsidP="00607EAB">
      <w:pPr>
        <w:tabs>
          <w:tab w:val="left" w:pos="851"/>
          <w:tab w:val="left" w:pos="1701"/>
          <w:tab w:val="left" w:pos="6804"/>
          <w:tab w:val="right" w:pos="8222"/>
          <w:tab w:val="right" w:pos="8931"/>
        </w:tabs>
        <w:spacing w:line="480" w:lineRule="auto"/>
        <w:jc w:val="center"/>
        <w:outlineLvl w:val="0"/>
        <w:rPr>
          <w:bCs/>
          <w:color w:val="000000" w:themeColor="text1"/>
        </w:rPr>
      </w:pPr>
    </w:p>
    <w:p w14:paraId="0A61EF99" w14:textId="7F969DA1" w:rsidR="00D66AA7" w:rsidRDefault="00D66AA7" w:rsidP="00D66AA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lastRenderedPageBreak/>
        <w:t xml:space="preserve">Private funding for UK opera excluding </w:t>
      </w:r>
      <w:r w:rsidR="000D4BD9">
        <w:rPr>
          <w:bCs/>
          <w:color w:val="000000" w:themeColor="text1"/>
        </w:rPr>
        <w:t xml:space="preserve">the </w:t>
      </w:r>
      <w:r>
        <w:rPr>
          <w:bCs/>
          <w:color w:val="000000" w:themeColor="text1"/>
        </w:rPr>
        <w:t xml:space="preserve">Royal Opera House also saw a general increasing trend across the period, although </w:t>
      </w:r>
      <w:r w:rsidR="00E71861">
        <w:rPr>
          <w:bCs/>
          <w:color w:val="000000" w:themeColor="text1"/>
        </w:rPr>
        <w:t>with</w:t>
      </w:r>
      <w:r>
        <w:rPr>
          <w:bCs/>
          <w:color w:val="000000" w:themeColor="text1"/>
        </w:rPr>
        <w:t xml:space="preserve">in this there was </w:t>
      </w:r>
      <w:r w:rsidR="00E71861">
        <w:rPr>
          <w:bCs/>
          <w:color w:val="000000" w:themeColor="text1"/>
        </w:rPr>
        <w:t xml:space="preserve">a small </w:t>
      </w:r>
      <w:r>
        <w:rPr>
          <w:bCs/>
          <w:color w:val="000000" w:themeColor="text1"/>
        </w:rPr>
        <w:t xml:space="preserve">peak around 2003 corresponding to low unemployment </w:t>
      </w:r>
      <w:r w:rsidR="00E71861">
        <w:rPr>
          <w:bCs/>
          <w:color w:val="000000" w:themeColor="text1"/>
        </w:rPr>
        <w:t xml:space="preserve">followed by a dip </w:t>
      </w:r>
      <w:r w:rsidR="00BD1C67">
        <w:rPr>
          <w:bCs/>
          <w:color w:val="000000" w:themeColor="text1"/>
        </w:rPr>
        <w:t xml:space="preserve">and </w:t>
      </w:r>
      <w:r w:rsidR="00E71861">
        <w:rPr>
          <w:bCs/>
          <w:color w:val="000000" w:themeColor="text1"/>
        </w:rPr>
        <w:t>more erratic results as unemployment reached its peak and subsequently recovered.</w:t>
      </w:r>
    </w:p>
    <w:p w14:paraId="6814307C" w14:textId="6994F79C" w:rsidR="00A6615A" w:rsidRDefault="00A6615A" w:rsidP="00D66AA7">
      <w:pPr>
        <w:tabs>
          <w:tab w:val="left" w:pos="851"/>
          <w:tab w:val="left" w:pos="1701"/>
          <w:tab w:val="left" w:pos="6804"/>
          <w:tab w:val="right" w:pos="8222"/>
          <w:tab w:val="right" w:pos="8931"/>
        </w:tabs>
        <w:spacing w:line="480" w:lineRule="auto"/>
        <w:jc w:val="both"/>
        <w:outlineLvl w:val="0"/>
        <w:rPr>
          <w:bCs/>
          <w:color w:val="000000" w:themeColor="text1"/>
        </w:rPr>
      </w:pPr>
    </w:p>
    <w:p w14:paraId="12EC1CED" w14:textId="5BDF8690" w:rsidR="00A6615A" w:rsidRDefault="00A6615A" w:rsidP="00D66AA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In general, the correlation between unemployment rates and fundraising are unclear. During the first half-decade of the 2000s, when unemployment was low, government funding of opera increased slightly. There is some suggestion of cutbacks in giving when unemployment increased after the financial crisis of 2008, but there is no evidence of government giving being restored in the light of improvements of the unemployment rate after 2014, whilst private giving has increased to fill the void.</w:t>
      </w:r>
    </w:p>
    <w:p w14:paraId="37527D20" w14:textId="77777777" w:rsidR="00D33A3F" w:rsidRDefault="00D33A3F" w:rsidP="009C78E7">
      <w:pPr>
        <w:tabs>
          <w:tab w:val="left" w:pos="851"/>
          <w:tab w:val="left" w:pos="1701"/>
          <w:tab w:val="left" w:pos="6804"/>
          <w:tab w:val="right" w:pos="8222"/>
          <w:tab w:val="right" w:pos="8931"/>
        </w:tabs>
        <w:spacing w:line="480" w:lineRule="auto"/>
        <w:outlineLvl w:val="0"/>
        <w:rPr>
          <w:b/>
          <w:color w:val="0070C0"/>
        </w:rPr>
      </w:pPr>
    </w:p>
    <w:p w14:paraId="502A53AE" w14:textId="57C578C2" w:rsidR="007D5AD0" w:rsidRDefault="00D9174C" w:rsidP="009C78E7">
      <w:pPr>
        <w:tabs>
          <w:tab w:val="left" w:pos="851"/>
          <w:tab w:val="left" w:pos="1701"/>
          <w:tab w:val="left" w:pos="6804"/>
          <w:tab w:val="right" w:pos="8222"/>
          <w:tab w:val="right" w:pos="8931"/>
        </w:tabs>
        <w:spacing w:line="480" w:lineRule="auto"/>
        <w:outlineLvl w:val="0"/>
        <w:rPr>
          <w:b/>
          <w:color w:val="0070C0"/>
        </w:rPr>
      </w:pPr>
      <w:r>
        <w:rPr>
          <w:b/>
          <w:color w:val="0070C0"/>
        </w:rPr>
        <w:t>4</w:t>
      </w:r>
      <w:r w:rsidR="007D5AD0">
        <w:rPr>
          <w:b/>
          <w:color w:val="0070C0"/>
        </w:rPr>
        <w:t>.</w:t>
      </w:r>
      <w:r w:rsidR="00D33A3F">
        <w:rPr>
          <w:b/>
          <w:color w:val="0070C0"/>
        </w:rPr>
        <w:t>5</w:t>
      </w:r>
      <w:r w:rsidR="007D5AD0">
        <w:rPr>
          <w:b/>
          <w:color w:val="0070C0"/>
        </w:rPr>
        <w:tab/>
        <w:t xml:space="preserve">Effect of </w:t>
      </w:r>
      <w:r w:rsidR="00D33A3F">
        <w:rPr>
          <w:b/>
          <w:color w:val="0070C0"/>
        </w:rPr>
        <w:t>the market</w:t>
      </w:r>
    </w:p>
    <w:p w14:paraId="3EFB7619" w14:textId="201CAAD3" w:rsidR="00D9174C" w:rsidRDefault="00153AED" w:rsidP="00140E32">
      <w:pPr>
        <w:tabs>
          <w:tab w:val="left" w:pos="851"/>
          <w:tab w:val="left" w:pos="1701"/>
          <w:tab w:val="left" w:pos="6804"/>
          <w:tab w:val="right" w:pos="8222"/>
          <w:tab w:val="right" w:pos="8931"/>
        </w:tabs>
        <w:spacing w:line="480" w:lineRule="auto"/>
        <w:jc w:val="both"/>
        <w:outlineLvl w:val="0"/>
        <w:rPr>
          <w:bCs/>
        </w:rPr>
      </w:pPr>
      <w:r w:rsidRPr="00153AED">
        <w:rPr>
          <w:bCs/>
        </w:rPr>
        <w:t>The</w:t>
      </w:r>
      <w:r>
        <w:rPr>
          <w:bCs/>
        </w:rPr>
        <w:t xml:space="preserve"> value of stock market assets in general</w:t>
      </w:r>
      <w:r w:rsidR="00B258DF">
        <w:rPr>
          <w:bCs/>
        </w:rPr>
        <w:t>,</w:t>
      </w:r>
      <w:r>
        <w:rPr>
          <w:bCs/>
        </w:rPr>
        <w:t xml:space="preserve"> and specifically the FTSE 100 index</w:t>
      </w:r>
      <w:r w:rsidR="00B258DF">
        <w:rPr>
          <w:bCs/>
        </w:rPr>
        <w:t>,</w:t>
      </w:r>
      <w:r>
        <w:rPr>
          <w:bCs/>
        </w:rPr>
        <w:t xml:space="preserve"> may </w:t>
      </w:r>
      <w:r w:rsidR="00E56699">
        <w:rPr>
          <w:bCs/>
        </w:rPr>
        <w:t>give an indication as to the wealth of individual donors and the value of corporations, and as such there may be a connection between this figure and private unearned income.</w:t>
      </w:r>
    </w:p>
    <w:p w14:paraId="06D2146E" w14:textId="77777777" w:rsidR="00D9174C" w:rsidRDefault="00D9174C">
      <w:pPr>
        <w:rPr>
          <w:bCs/>
        </w:rPr>
      </w:pPr>
      <w:r>
        <w:rPr>
          <w:bCs/>
        </w:rPr>
        <w:br w:type="page"/>
      </w:r>
    </w:p>
    <w:p w14:paraId="6F8017C4" w14:textId="77777777" w:rsidR="00140E32" w:rsidRDefault="00140E32" w:rsidP="00140E32">
      <w:pPr>
        <w:tabs>
          <w:tab w:val="left" w:pos="851"/>
          <w:tab w:val="left" w:pos="1701"/>
          <w:tab w:val="left" w:pos="6804"/>
          <w:tab w:val="right" w:pos="8222"/>
          <w:tab w:val="right" w:pos="8931"/>
        </w:tabs>
        <w:spacing w:line="480" w:lineRule="auto"/>
        <w:jc w:val="both"/>
        <w:outlineLvl w:val="0"/>
        <w:rPr>
          <w:bCs/>
        </w:rPr>
      </w:pPr>
    </w:p>
    <w:p w14:paraId="180B9AFD" w14:textId="58D9E555" w:rsidR="00E56699" w:rsidRDefault="000F5CF4" w:rsidP="00140E32">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3A3FC865" wp14:editId="3BF78E5A">
            <wp:extent cx="4572000" cy="2743200"/>
            <wp:effectExtent l="0" t="0" r="12700" b="12700"/>
            <wp:docPr id="62" name="Chart 62">
              <a:extLst xmlns:a="http://schemas.openxmlformats.org/drawingml/2006/main">
                <a:ext uri="{FF2B5EF4-FFF2-40B4-BE49-F238E27FC236}">
                  <a16:creationId xmlns:a16="http://schemas.microsoft.com/office/drawing/2014/main" id="{AB231473-B67E-0E4C-84A7-732950401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B723772" w14:textId="52B227ED" w:rsidR="003C354E" w:rsidRPr="005E77B5" w:rsidRDefault="003C354E" w:rsidP="003C354E">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58B44DF6" w14:textId="7D66EB6F" w:rsidR="00E56699" w:rsidRDefault="00052A6F" w:rsidP="00052A6F">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2A7A8B">
        <w:rPr>
          <w:bCs/>
          <w:color w:val="000000" w:themeColor="text1"/>
        </w:rPr>
        <w:t>2</w:t>
      </w:r>
      <w:r w:rsidR="0041134D">
        <w:rPr>
          <w:bCs/>
          <w:color w:val="000000" w:themeColor="text1"/>
        </w:rPr>
        <w:t>7</w:t>
      </w:r>
      <w:r>
        <w:rPr>
          <w:bCs/>
          <w:color w:val="000000" w:themeColor="text1"/>
        </w:rPr>
        <w:t xml:space="preserve"> –</w:t>
      </w:r>
      <w:r w:rsidR="003C354E">
        <w:rPr>
          <w:bCs/>
          <w:color w:val="000000" w:themeColor="text1"/>
        </w:rPr>
        <w:t xml:space="preserve"> </w:t>
      </w:r>
      <w:r>
        <w:rPr>
          <w:bCs/>
          <w:color w:val="000000" w:themeColor="text1"/>
        </w:rPr>
        <w:t>FTSE 100</w:t>
      </w:r>
    </w:p>
    <w:p w14:paraId="73408603" w14:textId="0D62086B" w:rsidR="00052A6F" w:rsidRDefault="00052A6F" w:rsidP="00052A6F">
      <w:pPr>
        <w:tabs>
          <w:tab w:val="left" w:pos="851"/>
          <w:tab w:val="left" w:pos="1701"/>
          <w:tab w:val="left" w:pos="6804"/>
          <w:tab w:val="right" w:pos="8222"/>
          <w:tab w:val="right" w:pos="8931"/>
        </w:tabs>
        <w:spacing w:line="480" w:lineRule="auto"/>
        <w:jc w:val="center"/>
        <w:outlineLvl w:val="0"/>
        <w:rPr>
          <w:bCs/>
          <w:color w:val="000000" w:themeColor="text1"/>
        </w:rPr>
      </w:pPr>
    </w:p>
    <w:p w14:paraId="73FE27A9" w14:textId="089BF94E" w:rsidR="00655B57" w:rsidRDefault="00052A6F" w:rsidP="003C354E">
      <w:pPr>
        <w:tabs>
          <w:tab w:val="left" w:pos="851"/>
          <w:tab w:val="left" w:pos="1701"/>
          <w:tab w:val="left" w:pos="6804"/>
          <w:tab w:val="right" w:pos="8222"/>
          <w:tab w:val="right" w:pos="8931"/>
        </w:tabs>
        <w:spacing w:line="480" w:lineRule="auto"/>
        <w:jc w:val="both"/>
        <w:outlineLvl w:val="0"/>
        <w:rPr>
          <w:bCs/>
        </w:rPr>
      </w:pPr>
      <w:r>
        <w:rPr>
          <w:bCs/>
        </w:rPr>
        <w:t>This graph shows peaks in 199</w:t>
      </w:r>
      <w:r w:rsidR="003C354E">
        <w:rPr>
          <w:bCs/>
        </w:rPr>
        <w:t xml:space="preserve">9-2000 and 2008, followed by a generally rising trend from 2010 onwards. This </w:t>
      </w:r>
      <w:r w:rsidR="0076002A">
        <w:rPr>
          <w:bCs/>
        </w:rPr>
        <w:t xml:space="preserve">shares some features with </w:t>
      </w:r>
      <w:r w:rsidR="003C354E">
        <w:rPr>
          <w:bCs/>
        </w:rPr>
        <w:t>the shape of private giving shown in figure</w:t>
      </w:r>
      <w:r w:rsidR="0076002A">
        <w:rPr>
          <w:bCs/>
        </w:rPr>
        <w:t xml:space="preserve"> 7 </w:t>
      </w:r>
      <w:r w:rsidR="003C354E">
        <w:rPr>
          <w:bCs/>
        </w:rPr>
        <w:t xml:space="preserve">where there were peaks in </w:t>
      </w:r>
      <w:r w:rsidR="006C3F4D">
        <w:rPr>
          <w:bCs/>
        </w:rPr>
        <w:t>1999-</w:t>
      </w:r>
      <w:r w:rsidR="003C354E">
        <w:rPr>
          <w:bCs/>
        </w:rPr>
        <w:t>2001 and 2006</w:t>
      </w:r>
      <w:r w:rsidR="0076002A">
        <w:rPr>
          <w:bCs/>
        </w:rPr>
        <w:t>-2007</w:t>
      </w:r>
      <w:r w:rsidR="007D2ECC">
        <w:rPr>
          <w:bCs/>
        </w:rPr>
        <w:t xml:space="preserve"> and a general increase after 2009. </w:t>
      </w:r>
      <w:r w:rsidR="00486676">
        <w:rPr>
          <w:bCs/>
        </w:rPr>
        <w:t>However, some companies will be more reliant on high</w:t>
      </w:r>
      <w:r w:rsidR="00655B57">
        <w:rPr>
          <w:bCs/>
        </w:rPr>
        <w:t>-net-worth individuals whose tendency to give may be more closely linked to indices like the FTSE 100.</w:t>
      </w:r>
      <w:r w:rsidR="00655B57" w:rsidRPr="00655B57">
        <w:rPr>
          <w:bCs/>
        </w:rPr>
        <w:t xml:space="preserve"> </w:t>
      </w:r>
      <w:r w:rsidR="00655B57">
        <w:rPr>
          <w:bCs/>
        </w:rPr>
        <w:t>By finding those companies whose average Government Reliance ratio is below 50% (</w:t>
      </w:r>
      <w:r w:rsidR="00CF4AA0">
        <w:rPr>
          <w:bCs/>
        </w:rPr>
        <w:t>a</w:t>
      </w:r>
      <w:r w:rsidR="008A0CD9">
        <w:rPr>
          <w:bCs/>
        </w:rPr>
        <w:t>ppendix 6.</w:t>
      </w:r>
      <w:r w:rsidR="0076002A">
        <w:rPr>
          <w:bCs/>
        </w:rPr>
        <w:t>21</w:t>
      </w:r>
      <w:r w:rsidR="00655B57">
        <w:rPr>
          <w:bCs/>
        </w:rPr>
        <w:t xml:space="preserve">) and so are particularly reliant on private sponsorship, </w:t>
      </w:r>
      <w:r w:rsidR="00C96BE2">
        <w:rPr>
          <w:bCs/>
        </w:rPr>
        <w:t xml:space="preserve">six </w:t>
      </w:r>
      <w:r w:rsidR="00655B57">
        <w:rPr>
          <w:bCs/>
        </w:rPr>
        <w:t xml:space="preserve">such companies appear worth considering in this way: Royal Opera House, Glyndebourne, </w:t>
      </w:r>
      <w:proofErr w:type="spellStart"/>
      <w:r w:rsidR="00655B57">
        <w:rPr>
          <w:bCs/>
        </w:rPr>
        <w:t>Garsington</w:t>
      </w:r>
      <w:proofErr w:type="spellEnd"/>
      <w:r w:rsidR="00655B57">
        <w:rPr>
          <w:bCs/>
        </w:rPr>
        <w:t xml:space="preserve"> Opera</w:t>
      </w:r>
      <w:r w:rsidR="0076002A">
        <w:rPr>
          <w:bCs/>
        </w:rPr>
        <w:t xml:space="preserve">, </w:t>
      </w:r>
      <w:r w:rsidR="00655B57">
        <w:rPr>
          <w:bCs/>
        </w:rPr>
        <w:t>Grange Park Opera</w:t>
      </w:r>
      <w:r w:rsidR="0076002A">
        <w:rPr>
          <w:bCs/>
        </w:rPr>
        <w:t xml:space="preserve">, Classical Opera and </w:t>
      </w:r>
      <w:proofErr w:type="spellStart"/>
      <w:r w:rsidR="0076002A">
        <w:rPr>
          <w:bCs/>
        </w:rPr>
        <w:t>Longborough</w:t>
      </w:r>
      <w:proofErr w:type="spellEnd"/>
      <w:r w:rsidR="0076002A">
        <w:rPr>
          <w:bCs/>
        </w:rPr>
        <w:t xml:space="preserve"> Festival Opera</w:t>
      </w:r>
      <w:r w:rsidR="00655B57">
        <w:rPr>
          <w:bCs/>
        </w:rPr>
        <w:t>.</w:t>
      </w:r>
    </w:p>
    <w:p w14:paraId="5377FFF9" w14:textId="7CAF75EA" w:rsidR="0085454D" w:rsidRDefault="00A54759" w:rsidP="00E711D2">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724B8CD0" wp14:editId="5765FCAD">
            <wp:extent cx="4572000" cy="2743200"/>
            <wp:effectExtent l="0" t="0" r="12700" b="12700"/>
            <wp:docPr id="66" name="Chart 66">
              <a:extLst xmlns:a="http://schemas.openxmlformats.org/drawingml/2006/main">
                <a:ext uri="{FF2B5EF4-FFF2-40B4-BE49-F238E27FC236}">
                  <a16:creationId xmlns:a16="http://schemas.microsoft.com/office/drawing/2014/main" id="{D54A1E8D-D09F-174F-AC0C-4E985C6BE4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28B62B90" w14:textId="362451CD" w:rsidR="00655B57" w:rsidRPr="005E77B5" w:rsidRDefault="00655B57" w:rsidP="00655B57">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Sources: </w:t>
      </w:r>
      <w:r w:rsidR="008A0CD9">
        <w:rPr>
          <w:bCs/>
          <w:color w:val="000000" w:themeColor="text1"/>
          <w:sz w:val="12"/>
          <w:szCs w:val="12"/>
        </w:rPr>
        <w:t>Appendices 6.</w:t>
      </w:r>
      <w:r w:rsidR="00F943DF">
        <w:rPr>
          <w:bCs/>
          <w:color w:val="000000" w:themeColor="text1"/>
          <w:sz w:val="12"/>
          <w:szCs w:val="12"/>
        </w:rPr>
        <w:t>8, 6.12, 6.16-6.19</w:t>
      </w:r>
    </w:p>
    <w:p w14:paraId="3B1BD8BB" w14:textId="6B98FECB" w:rsidR="00027445" w:rsidRDefault="00907511" w:rsidP="00BB399F">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920019">
        <w:rPr>
          <w:bCs/>
          <w:color w:val="000000" w:themeColor="text1"/>
        </w:rPr>
        <w:t>2</w:t>
      </w:r>
      <w:r w:rsidR="0041134D">
        <w:rPr>
          <w:bCs/>
          <w:color w:val="000000" w:themeColor="text1"/>
        </w:rPr>
        <w:t>8</w:t>
      </w:r>
      <w:r>
        <w:rPr>
          <w:bCs/>
          <w:color w:val="000000" w:themeColor="text1"/>
        </w:rPr>
        <w:t xml:space="preserve"> –</w:t>
      </w:r>
      <w:r w:rsidR="00655B57">
        <w:rPr>
          <w:bCs/>
          <w:color w:val="000000" w:themeColor="text1"/>
        </w:rPr>
        <w:t xml:space="preserve"> Selected </w:t>
      </w:r>
      <w:r>
        <w:rPr>
          <w:bCs/>
          <w:color w:val="000000" w:themeColor="text1"/>
        </w:rPr>
        <w:t xml:space="preserve">UK opera private funding </w:t>
      </w:r>
      <w:r w:rsidR="00015CD1">
        <w:rPr>
          <w:bCs/>
          <w:color w:val="000000" w:themeColor="text1"/>
        </w:rPr>
        <w:t>ex</w:t>
      </w:r>
      <w:r w:rsidR="00323DB7">
        <w:rPr>
          <w:bCs/>
          <w:color w:val="000000" w:themeColor="text1"/>
        </w:rPr>
        <w:t>cl</w:t>
      </w:r>
      <w:r w:rsidR="00015CD1">
        <w:rPr>
          <w:bCs/>
          <w:color w:val="000000" w:themeColor="text1"/>
        </w:rPr>
        <w:t>. 1999-2000 (</w:t>
      </w:r>
      <w:r w:rsidR="0085454D">
        <w:rPr>
          <w:bCs/>
          <w:color w:val="000000" w:themeColor="text1"/>
        </w:rPr>
        <w:t xml:space="preserve">not </w:t>
      </w:r>
      <w:r>
        <w:rPr>
          <w:bCs/>
          <w:color w:val="000000" w:themeColor="text1"/>
        </w:rPr>
        <w:t>adjusted for inflation</w:t>
      </w:r>
      <w:r w:rsidR="00015CD1">
        <w:rPr>
          <w:bCs/>
          <w:color w:val="000000" w:themeColor="text1"/>
        </w:rPr>
        <w:t>)</w:t>
      </w:r>
      <w:r>
        <w:rPr>
          <w:bCs/>
          <w:color w:val="000000" w:themeColor="text1"/>
        </w:rPr>
        <w:t xml:space="preserve"> </w:t>
      </w:r>
    </w:p>
    <w:p w14:paraId="25A65805" w14:textId="798B722F" w:rsidR="00907511" w:rsidRDefault="00907511" w:rsidP="00BB399F">
      <w:pPr>
        <w:tabs>
          <w:tab w:val="left" w:pos="851"/>
          <w:tab w:val="left" w:pos="1701"/>
          <w:tab w:val="left" w:pos="6804"/>
          <w:tab w:val="right" w:pos="8222"/>
          <w:tab w:val="right" w:pos="8931"/>
        </w:tabs>
        <w:spacing w:line="480" w:lineRule="auto"/>
        <w:jc w:val="center"/>
        <w:outlineLvl w:val="0"/>
        <w:rPr>
          <w:bCs/>
          <w:color w:val="000000" w:themeColor="text1"/>
        </w:rPr>
      </w:pPr>
    </w:p>
    <w:p w14:paraId="07A78089" w14:textId="3877F92E" w:rsidR="00015CD1" w:rsidRDefault="00655B57" w:rsidP="00907511">
      <w:pPr>
        <w:tabs>
          <w:tab w:val="left" w:pos="851"/>
          <w:tab w:val="left" w:pos="1701"/>
          <w:tab w:val="left" w:pos="6804"/>
          <w:tab w:val="right" w:pos="8222"/>
          <w:tab w:val="right" w:pos="8931"/>
        </w:tabs>
        <w:spacing w:line="480" w:lineRule="auto"/>
        <w:jc w:val="both"/>
        <w:outlineLvl w:val="0"/>
        <w:rPr>
          <w:bCs/>
        </w:rPr>
      </w:pPr>
      <w:r>
        <w:rPr>
          <w:bCs/>
        </w:rPr>
        <w:t xml:space="preserve">The level of private giving in these companies that are heavily reliant on high net worth individuals shows sharp increases in 2001, 2006, 2010 and a general increase thereafter. This is correlated to the FTSE 100 graph (figure </w:t>
      </w:r>
      <w:r w:rsidR="00CD7685">
        <w:rPr>
          <w:bCs/>
        </w:rPr>
        <w:t>2</w:t>
      </w:r>
      <w:r w:rsidR="00015CD1">
        <w:rPr>
          <w:bCs/>
        </w:rPr>
        <w:t>7</w:t>
      </w:r>
      <w:r>
        <w:rPr>
          <w:bCs/>
        </w:rPr>
        <w:t>).</w:t>
      </w:r>
    </w:p>
    <w:p w14:paraId="3BD72AE0" w14:textId="4894B0E3" w:rsidR="00015CD1" w:rsidRDefault="00015CD1" w:rsidP="00907511">
      <w:pPr>
        <w:tabs>
          <w:tab w:val="left" w:pos="851"/>
          <w:tab w:val="left" w:pos="1701"/>
          <w:tab w:val="left" w:pos="6804"/>
          <w:tab w:val="right" w:pos="8222"/>
          <w:tab w:val="right" w:pos="8931"/>
        </w:tabs>
        <w:spacing w:line="480" w:lineRule="auto"/>
        <w:jc w:val="both"/>
        <w:outlineLvl w:val="0"/>
        <w:rPr>
          <w:bCs/>
        </w:rPr>
      </w:pPr>
    </w:p>
    <w:p w14:paraId="0B52C252" w14:textId="77AE23F1" w:rsidR="00015CD1" w:rsidRDefault="00015CD1" w:rsidP="00907511">
      <w:pPr>
        <w:tabs>
          <w:tab w:val="left" w:pos="851"/>
          <w:tab w:val="left" w:pos="1701"/>
          <w:tab w:val="left" w:pos="6804"/>
          <w:tab w:val="right" w:pos="8222"/>
          <w:tab w:val="right" w:pos="8931"/>
        </w:tabs>
        <w:spacing w:line="480" w:lineRule="auto"/>
        <w:jc w:val="both"/>
        <w:outlineLvl w:val="0"/>
        <w:rPr>
          <w:bCs/>
        </w:rPr>
      </w:pPr>
      <w:r>
        <w:rPr>
          <w:bCs/>
        </w:rPr>
        <w:t>However, although these general features correspond, the movements of the FTSE 100 index are more violent and the increased growth over the last eight years of the period is not explained.</w:t>
      </w:r>
    </w:p>
    <w:p w14:paraId="6A12337E" w14:textId="574E5305" w:rsidR="0010607C" w:rsidRDefault="0010607C" w:rsidP="00907511">
      <w:pPr>
        <w:tabs>
          <w:tab w:val="left" w:pos="851"/>
          <w:tab w:val="left" w:pos="1701"/>
          <w:tab w:val="left" w:pos="6804"/>
          <w:tab w:val="right" w:pos="8222"/>
          <w:tab w:val="right" w:pos="8931"/>
        </w:tabs>
        <w:spacing w:line="480" w:lineRule="auto"/>
        <w:jc w:val="both"/>
        <w:outlineLvl w:val="0"/>
        <w:rPr>
          <w:bCs/>
        </w:rPr>
      </w:pPr>
    </w:p>
    <w:p w14:paraId="72D3D662" w14:textId="4A0DA5E5" w:rsidR="0010607C" w:rsidRDefault="00015CD1" w:rsidP="00907511">
      <w:pPr>
        <w:tabs>
          <w:tab w:val="left" w:pos="851"/>
          <w:tab w:val="left" w:pos="1701"/>
          <w:tab w:val="left" w:pos="6804"/>
          <w:tab w:val="right" w:pos="8222"/>
          <w:tab w:val="right" w:pos="8931"/>
        </w:tabs>
        <w:spacing w:line="480" w:lineRule="auto"/>
        <w:jc w:val="both"/>
        <w:outlineLvl w:val="0"/>
        <w:rPr>
          <w:bCs/>
        </w:rPr>
      </w:pPr>
      <w:r>
        <w:rPr>
          <w:bCs/>
        </w:rPr>
        <w:t>C</w:t>
      </w:r>
      <w:r w:rsidR="0010607C">
        <w:rPr>
          <w:bCs/>
        </w:rPr>
        <w:t>onsider</w:t>
      </w:r>
      <w:r>
        <w:rPr>
          <w:bCs/>
        </w:rPr>
        <w:t>ing</w:t>
      </w:r>
      <w:r w:rsidR="0010607C">
        <w:rPr>
          <w:bCs/>
        </w:rPr>
        <w:t xml:space="preserve"> the property market in the UK, which has also risen over the same period</w:t>
      </w:r>
      <w:r w:rsidR="00A80463">
        <w:rPr>
          <w:bCs/>
        </w:rPr>
        <w:t>, gives the following graph</w:t>
      </w:r>
      <w:r w:rsidR="0010607C">
        <w:rPr>
          <w:bCs/>
        </w:rPr>
        <w:t>:</w:t>
      </w:r>
    </w:p>
    <w:p w14:paraId="074FB966" w14:textId="0AA7BDD6" w:rsidR="0010607C" w:rsidRDefault="007155BA" w:rsidP="00E711D2">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602A7975" wp14:editId="667A9643">
            <wp:extent cx="4572000" cy="2743200"/>
            <wp:effectExtent l="0" t="0" r="12700" b="12700"/>
            <wp:docPr id="68" name="Chart 68">
              <a:extLst xmlns:a="http://schemas.openxmlformats.org/drawingml/2006/main">
                <a:ext uri="{FF2B5EF4-FFF2-40B4-BE49-F238E27FC236}">
                  <a16:creationId xmlns:a16="http://schemas.microsoft.com/office/drawing/2014/main" id="{1618F8EA-0EDE-C142-902E-2909B517FE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3EA24D8F" w14:textId="51A83D98" w:rsidR="0010607C" w:rsidRPr="005E77B5" w:rsidRDefault="0010607C" w:rsidP="0010607C">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Sources: </w:t>
      </w:r>
      <w:r w:rsidR="008A0CD9">
        <w:rPr>
          <w:bCs/>
          <w:color w:val="000000" w:themeColor="text1"/>
          <w:sz w:val="12"/>
          <w:szCs w:val="12"/>
        </w:rPr>
        <w:t>Appendices 6.</w:t>
      </w:r>
      <w:r w:rsidRPr="005E77B5">
        <w:rPr>
          <w:bCs/>
          <w:color w:val="000000" w:themeColor="text1"/>
          <w:sz w:val="12"/>
          <w:szCs w:val="12"/>
        </w:rPr>
        <w:t>1</w:t>
      </w:r>
    </w:p>
    <w:p w14:paraId="73864F19" w14:textId="2D260EED" w:rsidR="0010607C" w:rsidRDefault="0010607C" w:rsidP="0010607C">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920019">
        <w:rPr>
          <w:bCs/>
          <w:color w:val="000000" w:themeColor="text1"/>
        </w:rPr>
        <w:t>2</w:t>
      </w:r>
      <w:r w:rsidR="0041134D">
        <w:rPr>
          <w:bCs/>
          <w:color w:val="000000" w:themeColor="text1"/>
        </w:rPr>
        <w:t>9</w:t>
      </w:r>
      <w:r>
        <w:rPr>
          <w:bCs/>
          <w:color w:val="000000" w:themeColor="text1"/>
        </w:rPr>
        <w:t xml:space="preserve"> – Average UK house price</w:t>
      </w:r>
    </w:p>
    <w:p w14:paraId="49EF184F" w14:textId="16070285" w:rsidR="0085454D" w:rsidRDefault="0085454D" w:rsidP="0085454D">
      <w:pPr>
        <w:tabs>
          <w:tab w:val="left" w:pos="851"/>
          <w:tab w:val="left" w:pos="1701"/>
          <w:tab w:val="left" w:pos="6804"/>
          <w:tab w:val="right" w:pos="8222"/>
          <w:tab w:val="right" w:pos="8931"/>
        </w:tabs>
        <w:spacing w:line="480" w:lineRule="auto"/>
        <w:jc w:val="both"/>
        <w:outlineLvl w:val="0"/>
        <w:rPr>
          <w:bCs/>
          <w:color w:val="000000" w:themeColor="text1"/>
        </w:rPr>
      </w:pPr>
    </w:p>
    <w:p w14:paraId="25F867B5" w14:textId="5082283C" w:rsidR="0085454D" w:rsidRDefault="0085454D" w:rsidP="0085454D">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The </w:t>
      </w:r>
      <w:r w:rsidR="005929C4">
        <w:rPr>
          <w:bCs/>
          <w:color w:val="000000" w:themeColor="text1"/>
        </w:rPr>
        <w:t>a</w:t>
      </w:r>
      <w:r>
        <w:rPr>
          <w:bCs/>
          <w:color w:val="000000" w:themeColor="text1"/>
        </w:rPr>
        <w:t xml:space="preserve">verage house price in the UK is another key indicator of asset value across the nation. Figure </w:t>
      </w:r>
      <w:r w:rsidR="00920019">
        <w:rPr>
          <w:bCs/>
          <w:color w:val="000000" w:themeColor="text1"/>
        </w:rPr>
        <w:t>2</w:t>
      </w:r>
      <w:r w:rsidR="00323DB7">
        <w:rPr>
          <w:bCs/>
          <w:color w:val="000000" w:themeColor="text1"/>
        </w:rPr>
        <w:t>9</w:t>
      </w:r>
      <w:r>
        <w:rPr>
          <w:bCs/>
          <w:color w:val="000000" w:themeColor="text1"/>
        </w:rPr>
        <w:t xml:space="preserve"> shows a considerable increase across the period with a fall in 2008, recovering the 2007 value in 2014. Although this dip features in the FTSE 100 graph (figure </w:t>
      </w:r>
      <w:r w:rsidR="00CD7685">
        <w:rPr>
          <w:bCs/>
          <w:color w:val="000000" w:themeColor="text1"/>
        </w:rPr>
        <w:t>2</w:t>
      </w:r>
      <w:r w:rsidR="00015CD1">
        <w:rPr>
          <w:bCs/>
          <w:color w:val="000000" w:themeColor="text1"/>
        </w:rPr>
        <w:t>7</w:t>
      </w:r>
      <w:r>
        <w:rPr>
          <w:bCs/>
          <w:color w:val="000000" w:themeColor="text1"/>
        </w:rPr>
        <w:t>) and the private fundraising graph (</w:t>
      </w:r>
      <w:r w:rsidR="002453B2">
        <w:rPr>
          <w:bCs/>
          <w:color w:val="000000" w:themeColor="text1"/>
        </w:rPr>
        <w:t xml:space="preserve">figure </w:t>
      </w:r>
      <w:r w:rsidR="00015CD1">
        <w:rPr>
          <w:bCs/>
          <w:color w:val="000000" w:themeColor="text1"/>
        </w:rPr>
        <w:t>7</w:t>
      </w:r>
      <w:r w:rsidR="002453B2">
        <w:rPr>
          <w:bCs/>
          <w:color w:val="000000" w:themeColor="text1"/>
        </w:rPr>
        <w:t xml:space="preserve">), the </w:t>
      </w:r>
      <w:r w:rsidR="00015CD1">
        <w:rPr>
          <w:bCs/>
          <w:color w:val="000000" w:themeColor="text1"/>
        </w:rPr>
        <w:t>features</w:t>
      </w:r>
      <w:r w:rsidR="002453B2">
        <w:rPr>
          <w:bCs/>
          <w:color w:val="000000" w:themeColor="text1"/>
        </w:rPr>
        <w:t xml:space="preserve"> of the latter match those of the FTSE graph more closely.</w:t>
      </w:r>
    </w:p>
    <w:p w14:paraId="643B20AB" w14:textId="77777777" w:rsidR="00907511" w:rsidRDefault="00907511" w:rsidP="00907511">
      <w:pPr>
        <w:tabs>
          <w:tab w:val="left" w:pos="851"/>
          <w:tab w:val="left" w:pos="1701"/>
          <w:tab w:val="left" w:pos="6804"/>
          <w:tab w:val="right" w:pos="8222"/>
          <w:tab w:val="right" w:pos="8931"/>
        </w:tabs>
        <w:spacing w:line="480" w:lineRule="auto"/>
        <w:jc w:val="both"/>
        <w:outlineLvl w:val="0"/>
        <w:rPr>
          <w:b/>
          <w:color w:val="0070C0"/>
        </w:rPr>
      </w:pPr>
    </w:p>
    <w:p w14:paraId="225E3F2A" w14:textId="70E21DC2" w:rsidR="007D5AD0" w:rsidRDefault="00907511" w:rsidP="00071FA3">
      <w:pPr>
        <w:tabs>
          <w:tab w:val="left" w:pos="851"/>
          <w:tab w:val="left" w:pos="1701"/>
          <w:tab w:val="left" w:pos="6804"/>
          <w:tab w:val="right" w:pos="8222"/>
          <w:tab w:val="right" w:pos="8931"/>
        </w:tabs>
        <w:spacing w:line="480" w:lineRule="auto"/>
        <w:jc w:val="both"/>
        <w:outlineLvl w:val="0"/>
        <w:rPr>
          <w:bCs/>
        </w:rPr>
      </w:pPr>
      <w:r w:rsidRPr="00907511">
        <w:rPr>
          <w:bCs/>
        </w:rPr>
        <w:t xml:space="preserve">The </w:t>
      </w:r>
      <w:r>
        <w:rPr>
          <w:bCs/>
        </w:rPr>
        <w:t xml:space="preserve">dividend yield on the FTSE 100 </w:t>
      </w:r>
      <w:r w:rsidR="00071FA3">
        <w:rPr>
          <w:bCs/>
        </w:rPr>
        <w:t xml:space="preserve">is an indication of the income of individuals and companies and so </w:t>
      </w:r>
      <w:r>
        <w:rPr>
          <w:bCs/>
        </w:rPr>
        <w:t xml:space="preserve">may also be a </w:t>
      </w:r>
      <w:r w:rsidR="00071FA3">
        <w:rPr>
          <w:bCs/>
        </w:rPr>
        <w:t xml:space="preserve">critical </w:t>
      </w:r>
      <w:r>
        <w:rPr>
          <w:bCs/>
        </w:rPr>
        <w:t>variable for dictating private giving to opera companies:</w:t>
      </w:r>
    </w:p>
    <w:p w14:paraId="30B611AB" w14:textId="21F286D5" w:rsidR="00907511" w:rsidRPr="00907511" w:rsidRDefault="007155BA" w:rsidP="00963246">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702B5877" wp14:editId="49EDCB2F">
            <wp:extent cx="4572000" cy="2743200"/>
            <wp:effectExtent l="0" t="0" r="12700" b="12700"/>
            <wp:docPr id="70" name="Chart 70">
              <a:extLst xmlns:a="http://schemas.openxmlformats.org/drawingml/2006/main">
                <a:ext uri="{FF2B5EF4-FFF2-40B4-BE49-F238E27FC236}">
                  <a16:creationId xmlns:a16="http://schemas.microsoft.com/office/drawing/2014/main" id="{BF65FC4E-06C1-B843-BCF3-A47C506F6D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497506E3" w14:textId="07B0FA23" w:rsidR="000F5077" w:rsidRPr="005E77B5" w:rsidRDefault="000F5077" w:rsidP="000F5077">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sidRPr="005E77B5">
        <w:rPr>
          <w:bCs/>
          <w:color w:val="000000" w:themeColor="text1"/>
          <w:sz w:val="12"/>
          <w:szCs w:val="12"/>
        </w:rPr>
        <w:t xml:space="preserve">Source: </w:t>
      </w:r>
      <w:r w:rsidR="008A0CD9">
        <w:rPr>
          <w:bCs/>
          <w:color w:val="000000" w:themeColor="text1"/>
          <w:sz w:val="12"/>
          <w:szCs w:val="12"/>
        </w:rPr>
        <w:t>Appendix 6.</w:t>
      </w:r>
      <w:r w:rsidRPr="005E77B5">
        <w:rPr>
          <w:bCs/>
          <w:color w:val="000000" w:themeColor="text1"/>
          <w:sz w:val="12"/>
          <w:szCs w:val="12"/>
        </w:rPr>
        <w:t>1</w:t>
      </w:r>
    </w:p>
    <w:p w14:paraId="5D846FE7" w14:textId="08EB5514" w:rsidR="00907511" w:rsidRDefault="00907511" w:rsidP="00907511">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sidR="00494426">
        <w:rPr>
          <w:bCs/>
          <w:color w:val="000000" w:themeColor="text1"/>
        </w:rPr>
        <w:t>ure</w:t>
      </w:r>
      <w:r>
        <w:rPr>
          <w:bCs/>
          <w:color w:val="000000" w:themeColor="text1"/>
        </w:rPr>
        <w:t xml:space="preserve"> </w:t>
      </w:r>
      <w:r w:rsidR="0041134D">
        <w:rPr>
          <w:bCs/>
          <w:color w:val="000000" w:themeColor="text1"/>
        </w:rPr>
        <w:t>30</w:t>
      </w:r>
      <w:r>
        <w:rPr>
          <w:bCs/>
          <w:color w:val="000000" w:themeColor="text1"/>
        </w:rPr>
        <w:t xml:space="preserve"> – Dividend yield – FTSE 100</w:t>
      </w:r>
    </w:p>
    <w:p w14:paraId="0AAFC9C6" w14:textId="2C591014" w:rsidR="00907511" w:rsidRDefault="00907511" w:rsidP="007D5AD0">
      <w:pPr>
        <w:tabs>
          <w:tab w:val="left" w:pos="851"/>
          <w:tab w:val="left" w:pos="1701"/>
          <w:tab w:val="left" w:pos="6804"/>
          <w:tab w:val="right" w:pos="8222"/>
          <w:tab w:val="right" w:pos="8931"/>
        </w:tabs>
        <w:spacing w:line="480" w:lineRule="auto"/>
        <w:outlineLvl w:val="0"/>
        <w:rPr>
          <w:bCs/>
          <w:color w:val="000000" w:themeColor="text1"/>
        </w:rPr>
      </w:pPr>
    </w:p>
    <w:p w14:paraId="25C5E7B7" w14:textId="38A7607C" w:rsidR="000F5077" w:rsidRDefault="00595859" w:rsidP="00595859">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Dividend yield sees peaks at 2003</w:t>
      </w:r>
      <w:r w:rsidR="000F5077">
        <w:rPr>
          <w:bCs/>
          <w:color w:val="000000" w:themeColor="text1"/>
        </w:rPr>
        <w:t xml:space="preserve">, </w:t>
      </w:r>
      <w:r>
        <w:rPr>
          <w:bCs/>
          <w:color w:val="000000" w:themeColor="text1"/>
        </w:rPr>
        <w:t>2008-9</w:t>
      </w:r>
      <w:r w:rsidR="000F5077">
        <w:rPr>
          <w:bCs/>
          <w:color w:val="000000" w:themeColor="text1"/>
        </w:rPr>
        <w:t xml:space="preserve"> and 2012</w:t>
      </w:r>
      <w:r w:rsidR="00655B57">
        <w:rPr>
          <w:bCs/>
          <w:color w:val="000000" w:themeColor="text1"/>
        </w:rPr>
        <w:t>, with troughs in 2000 and 2007</w:t>
      </w:r>
      <w:r w:rsidR="000F5077">
        <w:rPr>
          <w:bCs/>
          <w:color w:val="000000" w:themeColor="text1"/>
        </w:rPr>
        <w:t xml:space="preserve">. Comparing </w:t>
      </w:r>
      <w:r w:rsidR="00071FA3">
        <w:rPr>
          <w:bCs/>
          <w:color w:val="000000" w:themeColor="text1"/>
        </w:rPr>
        <w:t xml:space="preserve">this to </w:t>
      </w:r>
      <w:r w:rsidR="000F5077">
        <w:rPr>
          <w:bCs/>
          <w:color w:val="000000" w:themeColor="text1"/>
        </w:rPr>
        <w:t xml:space="preserve">the private fundraising of the </w:t>
      </w:r>
      <w:r w:rsidR="00B5772E">
        <w:rPr>
          <w:bCs/>
          <w:color w:val="000000" w:themeColor="text1"/>
        </w:rPr>
        <w:t>six</w:t>
      </w:r>
      <w:r w:rsidR="000F5077">
        <w:rPr>
          <w:bCs/>
          <w:color w:val="000000" w:themeColor="text1"/>
        </w:rPr>
        <w:t xml:space="preserve"> companies </w:t>
      </w:r>
      <w:r w:rsidR="00BC191E">
        <w:rPr>
          <w:bCs/>
          <w:color w:val="000000" w:themeColor="text1"/>
        </w:rPr>
        <w:t>that</w:t>
      </w:r>
      <w:r w:rsidR="000F5077">
        <w:rPr>
          <w:bCs/>
          <w:color w:val="000000" w:themeColor="text1"/>
        </w:rPr>
        <w:t xml:space="preserve"> are highly reliant on </w:t>
      </w:r>
      <w:r w:rsidR="00071FA3">
        <w:rPr>
          <w:bCs/>
          <w:color w:val="000000" w:themeColor="text1"/>
        </w:rPr>
        <w:t xml:space="preserve">private giving income </w:t>
      </w:r>
      <w:r w:rsidR="000F5077">
        <w:rPr>
          <w:bCs/>
          <w:color w:val="000000" w:themeColor="text1"/>
        </w:rPr>
        <w:t>shows an interesting connection. The peaks of dividend yield do not correspond to peaks in personal giving, whereas the troughs are linked to spikes in giving.</w:t>
      </w:r>
      <w:r w:rsidR="00071FA3">
        <w:rPr>
          <w:bCs/>
          <w:color w:val="000000" w:themeColor="text1"/>
        </w:rPr>
        <w:t xml:space="preserve"> There is naturally an inverse relationship between income and asset value, with a decrease in share prices leading to an increase in yield, but </w:t>
      </w:r>
      <w:r w:rsidR="00AA1E3B">
        <w:rPr>
          <w:bCs/>
          <w:color w:val="000000" w:themeColor="text1"/>
        </w:rPr>
        <w:t>these graphs show that asset value appears to be the crucial factor for private giving to opera companies.</w:t>
      </w:r>
    </w:p>
    <w:p w14:paraId="18C08272" w14:textId="78C7A1DA" w:rsidR="00595859" w:rsidRDefault="00595859" w:rsidP="007D5AD0">
      <w:pPr>
        <w:tabs>
          <w:tab w:val="left" w:pos="851"/>
          <w:tab w:val="left" w:pos="1701"/>
          <w:tab w:val="left" w:pos="6804"/>
          <w:tab w:val="right" w:pos="8222"/>
          <w:tab w:val="right" w:pos="8931"/>
        </w:tabs>
        <w:spacing w:line="480" w:lineRule="auto"/>
        <w:outlineLvl w:val="0"/>
        <w:rPr>
          <w:bCs/>
          <w:color w:val="000000" w:themeColor="text1"/>
        </w:rPr>
      </w:pPr>
    </w:p>
    <w:p w14:paraId="1D99251A" w14:textId="11B04E81" w:rsidR="005000E1" w:rsidRDefault="005000E1" w:rsidP="002E049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 xml:space="preserve">As an alternative income </w:t>
      </w:r>
      <w:r w:rsidR="001F3655">
        <w:rPr>
          <w:bCs/>
          <w:color w:val="000000" w:themeColor="text1"/>
        </w:rPr>
        <w:t>figure,</w:t>
      </w:r>
      <w:r>
        <w:rPr>
          <w:bCs/>
          <w:color w:val="000000" w:themeColor="text1"/>
        </w:rPr>
        <w:t xml:space="preserve"> we can also look at the graph for mean UK household income for the period (expressed as an index with 1996 as the base): </w:t>
      </w:r>
    </w:p>
    <w:p w14:paraId="77970C81" w14:textId="088E0231" w:rsidR="005000E1" w:rsidRDefault="007155BA" w:rsidP="00963246">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4AF6D23D" wp14:editId="79EC5017">
            <wp:extent cx="4572000" cy="2743200"/>
            <wp:effectExtent l="0" t="0" r="12700" b="12700"/>
            <wp:docPr id="71" name="Chart 71">
              <a:extLst xmlns:a="http://schemas.openxmlformats.org/drawingml/2006/main">
                <a:ext uri="{FF2B5EF4-FFF2-40B4-BE49-F238E27FC236}">
                  <a16:creationId xmlns:a16="http://schemas.microsoft.com/office/drawing/2014/main" id="{BF2A0CA1-CBA2-CC45-9B67-A4A0B35F8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089FA8D1" w14:textId="507BFAF5" w:rsidR="005000E1" w:rsidRPr="005E77B5" w:rsidRDefault="005000E1" w:rsidP="005000E1">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Pr>
          <w:bCs/>
          <w:color w:val="000000" w:themeColor="text1"/>
          <w:sz w:val="12"/>
          <w:szCs w:val="12"/>
        </w:rPr>
        <w:t>S</w:t>
      </w:r>
      <w:r w:rsidRPr="005E77B5">
        <w:rPr>
          <w:bCs/>
          <w:color w:val="000000" w:themeColor="text1"/>
          <w:sz w:val="12"/>
          <w:szCs w:val="12"/>
        </w:rPr>
        <w:t xml:space="preserve">ource: </w:t>
      </w:r>
      <w:r w:rsidR="008A0CD9">
        <w:rPr>
          <w:bCs/>
          <w:color w:val="000000" w:themeColor="text1"/>
          <w:sz w:val="12"/>
          <w:szCs w:val="12"/>
        </w:rPr>
        <w:t>Appendix 6.</w:t>
      </w:r>
      <w:r w:rsidRPr="005E77B5">
        <w:rPr>
          <w:bCs/>
          <w:color w:val="000000" w:themeColor="text1"/>
          <w:sz w:val="12"/>
          <w:szCs w:val="12"/>
        </w:rPr>
        <w:t>1</w:t>
      </w:r>
    </w:p>
    <w:p w14:paraId="015BC883" w14:textId="6F22E26F" w:rsidR="005000E1" w:rsidRDefault="005000E1" w:rsidP="005000E1">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 xml:space="preserve">ure </w:t>
      </w:r>
      <w:r w:rsidR="00B664B9">
        <w:rPr>
          <w:bCs/>
          <w:color w:val="000000" w:themeColor="text1"/>
        </w:rPr>
        <w:t>3</w:t>
      </w:r>
      <w:r w:rsidR="0041134D">
        <w:rPr>
          <w:bCs/>
          <w:color w:val="000000" w:themeColor="text1"/>
        </w:rPr>
        <w:t>1</w:t>
      </w:r>
      <w:r>
        <w:rPr>
          <w:bCs/>
          <w:color w:val="000000" w:themeColor="text1"/>
        </w:rPr>
        <w:t xml:space="preserve"> – Average UK household income (index)</w:t>
      </w:r>
    </w:p>
    <w:p w14:paraId="316AD273" w14:textId="6A185E1E" w:rsidR="002E0497" w:rsidRDefault="002E0497" w:rsidP="005000E1">
      <w:pPr>
        <w:tabs>
          <w:tab w:val="left" w:pos="851"/>
          <w:tab w:val="left" w:pos="1701"/>
          <w:tab w:val="left" w:pos="6804"/>
          <w:tab w:val="right" w:pos="8222"/>
          <w:tab w:val="right" w:pos="8931"/>
        </w:tabs>
        <w:spacing w:line="480" w:lineRule="auto"/>
        <w:jc w:val="center"/>
        <w:outlineLvl w:val="0"/>
        <w:rPr>
          <w:bCs/>
          <w:color w:val="000000" w:themeColor="text1"/>
        </w:rPr>
      </w:pPr>
    </w:p>
    <w:p w14:paraId="7878FF0A" w14:textId="3565C18B" w:rsidR="00015CD1" w:rsidRDefault="002E0497" w:rsidP="002E049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Household income shows a steady increase until the financial crisis</w:t>
      </w:r>
      <w:r w:rsidR="006314C0">
        <w:rPr>
          <w:bCs/>
          <w:color w:val="000000" w:themeColor="text1"/>
        </w:rPr>
        <w:t>,</w:t>
      </w:r>
      <w:r>
        <w:rPr>
          <w:bCs/>
          <w:color w:val="000000" w:themeColor="text1"/>
        </w:rPr>
        <w:t xml:space="preserve"> </w:t>
      </w:r>
      <w:r w:rsidR="00D91AAD">
        <w:rPr>
          <w:bCs/>
          <w:color w:val="000000" w:themeColor="text1"/>
        </w:rPr>
        <w:t xml:space="preserve">after which it </w:t>
      </w:r>
      <w:r>
        <w:rPr>
          <w:bCs/>
          <w:color w:val="000000" w:themeColor="text1"/>
        </w:rPr>
        <w:t>waver</w:t>
      </w:r>
      <w:r w:rsidR="00D91AAD">
        <w:rPr>
          <w:bCs/>
          <w:color w:val="000000" w:themeColor="text1"/>
        </w:rPr>
        <w:t>s</w:t>
      </w:r>
      <w:r>
        <w:rPr>
          <w:bCs/>
          <w:color w:val="000000" w:themeColor="text1"/>
        </w:rPr>
        <w:t xml:space="preserve"> for a couple of years</w:t>
      </w:r>
      <w:r w:rsidR="006314C0">
        <w:rPr>
          <w:bCs/>
          <w:color w:val="000000" w:themeColor="text1"/>
        </w:rPr>
        <w:t>,</w:t>
      </w:r>
      <w:r>
        <w:rPr>
          <w:bCs/>
          <w:color w:val="000000" w:themeColor="text1"/>
        </w:rPr>
        <w:t xml:space="preserve"> takes a dip in 2012 </w:t>
      </w:r>
      <w:r w:rsidR="006314C0">
        <w:rPr>
          <w:bCs/>
          <w:color w:val="000000" w:themeColor="text1"/>
        </w:rPr>
        <w:t>and then recovers</w:t>
      </w:r>
      <w:r>
        <w:rPr>
          <w:bCs/>
          <w:color w:val="000000" w:themeColor="text1"/>
        </w:rPr>
        <w:t xml:space="preserve"> in 2015. Although there are some similarities between this curve and the private unearned income lines of figures </w:t>
      </w:r>
      <w:r w:rsidR="00323DB7">
        <w:rPr>
          <w:bCs/>
          <w:color w:val="000000" w:themeColor="text1"/>
        </w:rPr>
        <w:t>7</w:t>
      </w:r>
      <w:r>
        <w:rPr>
          <w:bCs/>
          <w:color w:val="000000" w:themeColor="text1"/>
        </w:rPr>
        <w:t xml:space="preserve"> and 2</w:t>
      </w:r>
      <w:r w:rsidR="00323DB7">
        <w:rPr>
          <w:bCs/>
          <w:color w:val="000000" w:themeColor="text1"/>
        </w:rPr>
        <w:t>8</w:t>
      </w:r>
      <w:r>
        <w:rPr>
          <w:bCs/>
          <w:color w:val="000000" w:themeColor="text1"/>
        </w:rPr>
        <w:t>, the peaks are almost completely smoothed out in household income, whereas the dip in household income is reflected by a plateauing of private income.</w:t>
      </w:r>
    </w:p>
    <w:p w14:paraId="1B7F4359" w14:textId="7C47714A" w:rsidR="00015CD1" w:rsidRDefault="00015CD1" w:rsidP="002E0497">
      <w:pPr>
        <w:tabs>
          <w:tab w:val="left" w:pos="851"/>
          <w:tab w:val="left" w:pos="1701"/>
          <w:tab w:val="left" w:pos="6804"/>
          <w:tab w:val="right" w:pos="8222"/>
          <w:tab w:val="right" w:pos="8931"/>
        </w:tabs>
        <w:spacing w:line="480" w:lineRule="auto"/>
        <w:jc w:val="both"/>
        <w:outlineLvl w:val="0"/>
        <w:rPr>
          <w:bCs/>
          <w:color w:val="000000" w:themeColor="text1"/>
        </w:rPr>
      </w:pPr>
    </w:p>
    <w:p w14:paraId="2A2DDEFC" w14:textId="1E57C449" w:rsidR="00E35BA7" w:rsidRDefault="00921F08" w:rsidP="002E0497">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I</w:t>
      </w:r>
      <w:r w:rsidR="00015CD1">
        <w:rPr>
          <w:bCs/>
          <w:color w:val="000000" w:themeColor="text1"/>
        </w:rPr>
        <w:t xml:space="preserve">ncome has not proven a good indicator of private fundraising in UK opera, </w:t>
      </w:r>
      <w:r>
        <w:rPr>
          <w:bCs/>
          <w:color w:val="000000" w:themeColor="text1"/>
        </w:rPr>
        <w:t xml:space="preserve">but </w:t>
      </w:r>
      <w:r w:rsidR="00015CD1">
        <w:rPr>
          <w:bCs/>
          <w:color w:val="000000" w:themeColor="text1"/>
        </w:rPr>
        <w:t>asset value alone has also failed to explain the considerable increases in recent years. The FTSE 100 has enjoyed a period a steady growth, with dividend yield remaining high. This combination may be an indication of the increased wealth of opera donors</w:t>
      </w:r>
      <w:r w:rsidR="00E35BA7">
        <w:rPr>
          <w:bCs/>
          <w:color w:val="000000" w:themeColor="text1"/>
        </w:rPr>
        <w:t xml:space="preserve">. To understand </w:t>
      </w:r>
      <w:r w:rsidR="00722EBC">
        <w:rPr>
          <w:bCs/>
          <w:color w:val="000000" w:themeColor="text1"/>
        </w:rPr>
        <w:t>this,</w:t>
      </w:r>
      <w:r w:rsidR="00E35BA7">
        <w:rPr>
          <w:bCs/>
          <w:color w:val="000000" w:themeColor="text1"/>
        </w:rPr>
        <w:t xml:space="preserve"> we need to see a graph of the FTSE index with dividends being reinvested in the market:</w:t>
      </w:r>
    </w:p>
    <w:p w14:paraId="59A76C68" w14:textId="66EAEC71" w:rsidR="002E0497" w:rsidRDefault="007155BA" w:rsidP="00E35BA7">
      <w:pPr>
        <w:tabs>
          <w:tab w:val="left" w:pos="851"/>
          <w:tab w:val="left" w:pos="1701"/>
          <w:tab w:val="left" w:pos="6804"/>
          <w:tab w:val="right" w:pos="8222"/>
          <w:tab w:val="right" w:pos="8931"/>
        </w:tabs>
        <w:spacing w:line="480" w:lineRule="auto"/>
        <w:jc w:val="center"/>
        <w:outlineLvl w:val="0"/>
        <w:rPr>
          <w:bCs/>
          <w:color w:val="000000" w:themeColor="text1"/>
        </w:rPr>
      </w:pPr>
      <w:r>
        <w:rPr>
          <w:noProof/>
        </w:rPr>
        <w:lastRenderedPageBreak/>
        <w:drawing>
          <wp:inline distT="0" distB="0" distL="0" distR="0" wp14:anchorId="5D7D94D9" wp14:editId="35C434F4">
            <wp:extent cx="4572000" cy="2743200"/>
            <wp:effectExtent l="0" t="0" r="12700" b="12700"/>
            <wp:docPr id="73" name="Chart 73">
              <a:extLst xmlns:a="http://schemas.openxmlformats.org/drawingml/2006/main">
                <a:ext uri="{FF2B5EF4-FFF2-40B4-BE49-F238E27FC236}">
                  <a16:creationId xmlns:a16="http://schemas.microsoft.com/office/drawing/2014/main" id="{F8C3450F-FF8A-6147-AD44-AE3BD26B3D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3991EBD6" w14:textId="193AEA54" w:rsidR="00E35BA7" w:rsidRPr="005E77B5" w:rsidRDefault="00E35BA7" w:rsidP="00E35BA7">
      <w:pPr>
        <w:tabs>
          <w:tab w:val="left" w:pos="851"/>
          <w:tab w:val="left" w:pos="1701"/>
          <w:tab w:val="left" w:pos="6804"/>
          <w:tab w:val="right" w:pos="8222"/>
          <w:tab w:val="right" w:pos="8931"/>
        </w:tabs>
        <w:spacing w:line="480" w:lineRule="auto"/>
        <w:jc w:val="right"/>
        <w:outlineLvl w:val="0"/>
        <w:rPr>
          <w:bCs/>
          <w:color w:val="000000" w:themeColor="text1"/>
          <w:sz w:val="12"/>
          <w:szCs w:val="12"/>
        </w:rPr>
      </w:pPr>
      <w:r>
        <w:rPr>
          <w:bCs/>
          <w:color w:val="000000" w:themeColor="text1"/>
          <w:sz w:val="12"/>
          <w:szCs w:val="12"/>
        </w:rPr>
        <w:t>S</w:t>
      </w:r>
      <w:r w:rsidRPr="005E77B5">
        <w:rPr>
          <w:bCs/>
          <w:color w:val="000000" w:themeColor="text1"/>
          <w:sz w:val="12"/>
          <w:szCs w:val="12"/>
        </w:rPr>
        <w:t xml:space="preserve">ource: </w:t>
      </w:r>
      <w:r w:rsidR="008A0CD9">
        <w:rPr>
          <w:bCs/>
          <w:color w:val="000000" w:themeColor="text1"/>
          <w:sz w:val="12"/>
          <w:szCs w:val="12"/>
        </w:rPr>
        <w:t>Appendix 6.</w:t>
      </w:r>
      <w:r w:rsidRPr="005E77B5">
        <w:rPr>
          <w:bCs/>
          <w:color w:val="000000" w:themeColor="text1"/>
          <w:sz w:val="12"/>
          <w:szCs w:val="12"/>
        </w:rPr>
        <w:t>1</w:t>
      </w:r>
    </w:p>
    <w:p w14:paraId="2E11439D" w14:textId="27644C5A" w:rsidR="00E35BA7" w:rsidRDefault="00E35BA7" w:rsidP="00E35BA7">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ure 32 – FTSE 100 dividend reinvested index (1995 = base)</w:t>
      </w:r>
    </w:p>
    <w:p w14:paraId="2EAB4361" w14:textId="7B44A492" w:rsidR="00E35BA7" w:rsidRDefault="00E35BA7" w:rsidP="00E35BA7">
      <w:pPr>
        <w:tabs>
          <w:tab w:val="left" w:pos="851"/>
          <w:tab w:val="left" w:pos="1701"/>
          <w:tab w:val="left" w:pos="6804"/>
          <w:tab w:val="right" w:pos="8222"/>
          <w:tab w:val="right" w:pos="8931"/>
        </w:tabs>
        <w:spacing w:line="480" w:lineRule="auto"/>
        <w:jc w:val="center"/>
        <w:outlineLvl w:val="0"/>
        <w:rPr>
          <w:bCs/>
          <w:color w:val="000000" w:themeColor="text1"/>
        </w:rPr>
      </w:pPr>
    </w:p>
    <w:p w14:paraId="46A16AFB" w14:textId="4FC492DF" w:rsidR="00E35BA7" w:rsidRDefault="00E35BA7" w:rsidP="00C618EA">
      <w:pPr>
        <w:tabs>
          <w:tab w:val="left" w:pos="851"/>
          <w:tab w:val="left" w:pos="1701"/>
          <w:tab w:val="left" w:pos="6804"/>
          <w:tab w:val="right" w:pos="8222"/>
          <w:tab w:val="right" w:pos="8931"/>
        </w:tabs>
        <w:spacing w:line="480" w:lineRule="auto"/>
        <w:jc w:val="both"/>
        <w:outlineLvl w:val="0"/>
        <w:rPr>
          <w:bCs/>
          <w:color w:val="000000" w:themeColor="text1"/>
        </w:rPr>
      </w:pPr>
      <w:r>
        <w:rPr>
          <w:bCs/>
          <w:color w:val="000000" w:themeColor="text1"/>
        </w:rPr>
        <w:t>Ignoring the outlying years of 1999 and 2000, the shape of this graph is a good fit for private giving in the UK opera sector (figure 7). As well as containing the same peaks as the FTSE 100 graph (figure 27) it also explains the steady increase over the final eight years of the 22-year period. Moreover, the overall increase of 307% during this time is of the same order as the 203% increase in private donations to opera</w:t>
      </w:r>
      <w:r w:rsidR="00C618EA">
        <w:rPr>
          <w:bCs/>
          <w:color w:val="000000" w:themeColor="text1"/>
        </w:rPr>
        <w:t>. This is also mirrored by the increase in average UK house prices in the period (282%, figure 29), but not by GDP (55%, figure 21) or the FTSE 100 index (92%, figure 27).</w:t>
      </w:r>
    </w:p>
    <w:p w14:paraId="7D6BB528" w14:textId="4BECA00B" w:rsidR="00E35BA7" w:rsidRDefault="00E35BA7" w:rsidP="00E35BA7">
      <w:pPr>
        <w:tabs>
          <w:tab w:val="left" w:pos="851"/>
          <w:tab w:val="left" w:pos="1701"/>
          <w:tab w:val="left" w:pos="6804"/>
          <w:tab w:val="right" w:pos="8222"/>
          <w:tab w:val="right" w:pos="8931"/>
        </w:tabs>
        <w:spacing w:line="480" w:lineRule="auto"/>
        <w:jc w:val="center"/>
        <w:outlineLvl w:val="0"/>
        <w:rPr>
          <w:bCs/>
          <w:color w:val="000000" w:themeColor="text1"/>
        </w:rPr>
      </w:pPr>
    </w:p>
    <w:p w14:paraId="7B95EF77" w14:textId="2C5B5F59" w:rsidR="007D5AD0" w:rsidRDefault="00D9174C" w:rsidP="007D5AD0">
      <w:pPr>
        <w:tabs>
          <w:tab w:val="left" w:pos="851"/>
          <w:tab w:val="left" w:pos="1701"/>
          <w:tab w:val="left" w:pos="6804"/>
          <w:tab w:val="right" w:pos="8222"/>
          <w:tab w:val="right" w:pos="8931"/>
        </w:tabs>
        <w:spacing w:line="480" w:lineRule="auto"/>
        <w:outlineLvl w:val="0"/>
        <w:rPr>
          <w:b/>
          <w:color w:val="0070C0"/>
        </w:rPr>
      </w:pPr>
      <w:r>
        <w:rPr>
          <w:b/>
          <w:color w:val="0070C0"/>
        </w:rPr>
        <w:t>4</w:t>
      </w:r>
      <w:r w:rsidR="007D5AD0">
        <w:rPr>
          <w:b/>
          <w:color w:val="0070C0"/>
        </w:rPr>
        <w:t>.</w:t>
      </w:r>
      <w:r w:rsidR="00D33A3F">
        <w:rPr>
          <w:b/>
          <w:color w:val="0070C0"/>
        </w:rPr>
        <w:t>6</w:t>
      </w:r>
      <w:r w:rsidR="007D5AD0">
        <w:rPr>
          <w:b/>
          <w:color w:val="0070C0"/>
        </w:rPr>
        <w:tab/>
        <w:t>Conclusion</w:t>
      </w:r>
    </w:p>
    <w:p w14:paraId="4251ED95" w14:textId="2933BEC7" w:rsidR="007D5AD0" w:rsidRDefault="005D2154" w:rsidP="002E0497">
      <w:pPr>
        <w:tabs>
          <w:tab w:val="left" w:pos="851"/>
          <w:tab w:val="left" w:pos="1701"/>
          <w:tab w:val="left" w:pos="6804"/>
          <w:tab w:val="right" w:pos="8222"/>
          <w:tab w:val="right" w:pos="8931"/>
        </w:tabs>
        <w:spacing w:line="480" w:lineRule="auto"/>
        <w:jc w:val="both"/>
        <w:outlineLvl w:val="0"/>
        <w:rPr>
          <w:rFonts w:eastAsiaTheme="minorHAnsi"/>
          <w:b/>
        </w:rPr>
      </w:pPr>
      <w:r>
        <w:rPr>
          <w:bCs/>
        </w:rPr>
        <w:t xml:space="preserve">Political and economic factors have shown significant fluctuations through the period under </w:t>
      </w:r>
      <w:r w:rsidR="00921F08">
        <w:rPr>
          <w:bCs/>
        </w:rPr>
        <w:t>review</w:t>
      </w:r>
      <w:r>
        <w:rPr>
          <w:bCs/>
        </w:rPr>
        <w:t xml:space="preserve">, as have the fundraising results of the opera companies. </w:t>
      </w:r>
      <w:r w:rsidR="00AA1E3B">
        <w:rPr>
          <w:bCs/>
        </w:rPr>
        <w:t xml:space="preserve">There have been several different styles of government (in the devolved UK, sometimes at the same time), and there has been periods of growth and a period of recession. The different factors have been placed alongside the changes in the various aspects of giving to opera companies and correlations </w:t>
      </w:r>
      <w:r>
        <w:rPr>
          <w:bCs/>
        </w:rPr>
        <w:lastRenderedPageBreak/>
        <w:t>have been highlighted</w:t>
      </w:r>
      <w:r w:rsidR="00AA1E3B">
        <w:rPr>
          <w:bCs/>
        </w:rPr>
        <w:t>. The next chapter will</w:t>
      </w:r>
      <w:r>
        <w:rPr>
          <w:bCs/>
        </w:rPr>
        <w:t xml:space="preserve"> analyse these results to draw conclusions as to the key drivers in fundraising performance</w:t>
      </w:r>
      <w:r w:rsidR="00AA1E3B">
        <w:rPr>
          <w:bCs/>
        </w:rPr>
        <w:t xml:space="preserve"> and provide recommendations for fundraisers within the sector</w:t>
      </w:r>
      <w:r>
        <w:rPr>
          <w:bCs/>
        </w:rPr>
        <w:t>.</w:t>
      </w:r>
      <w:r w:rsidR="002E0497">
        <w:rPr>
          <w:b/>
        </w:rPr>
        <w:t xml:space="preserve"> </w:t>
      </w:r>
      <w:r w:rsidR="007D5AD0">
        <w:rPr>
          <w:b/>
        </w:rPr>
        <w:br w:type="page"/>
      </w:r>
    </w:p>
    <w:p w14:paraId="5159B384" w14:textId="7F13621D" w:rsidR="007D5AD0" w:rsidRDefault="00D9174C" w:rsidP="007D5AD0">
      <w:pPr>
        <w:pStyle w:val="ListParagraph"/>
        <w:tabs>
          <w:tab w:val="left" w:pos="851"/>
          <w:tab w:val="left" w:pos="1701"/>
          <w:tab w:val="left" w:pos="6804"/>
          <w:tab w:val="right" w:pos="8222"/>
          <w:tab w:val="right" w:pos="8931"/>
        </w:tabs>
        <w:spacing w:line="480" w:lineRule="auto"/>
        <w:ind w:left="0"/>
        <w:jc w:val="center"/>
        <w:outlineLvl w:val="0"/>
        <w:rPr>
          <w:b/>
        </w:rPr>
      </w:pPr>
      <w:r>
        <w:rPr>
          <w:b/>
        </w:rPr>
        <w:lastRenderedPageBreak/>
        <w:t>5</w:t>
      </w:r>
      <w:r w:rsidR="007D5AD0">
        <w:rPr>
          <w:b/>
        </w:rPr>
        <w:tab/>
      </w:r>
      <w:r w:rsidR="00AA7BF1">
        <w:rPr>
          <w:b/>
        </w:rPr>
        <w:t>DISCUSSION, C</w:t>
      </w:r>
      <w:r w:rsidR="00AA7BF1" w:rsidRPr="00F84C2F">
        <w:rPr>
          <w:b/>
        </w:rPr>
        <w:t>ONCLUSIONS AND RECOMMENDATIONS</w:t>
      </w:r>
    </w:p>
    <w:p w14:paraId="1F896F17" w14:textId="77777777" w:rsidR="007D5AD0" w:rsidRDefault="007D5AD0" w:rsidP="007D5AD0">
      <w:pPr>
        <w:pStyle w:val="ListParagraph"/>
        <w:tabs>
          <w:tab w:val="left" w:pos="851"/>
          <w:tab w:val="left" w:pos="1701"/>
          <w:tab w:val="left" w:pos="6804"/>
          <w:tab w:val="right" w:pos="8222"/>
          <w:tab w:val="right" w:pos="8931"/>
        </w:tabs>
        <w:spacing w:line="480" w:lineRule="auto"/>
        <w:ind w:left="0"/>
        <w:outlineLvl w:val="0"/>
        <w:rPr>
          <w:b/>
          <w:color w:val="0070C0"/>
        </w:rPr>
      </w:pPr>
    </w:p>
    <w:p w14:paraId="5407C4D9" w14:textId="3429D03D" w:rsidR="00230355" w:rsidRDefault="00D9174C" w:rsidP="00230355">
      <w:pPr>
        <w:tabs>
          <w:tab w:val="left" w:pos="851"/>
          <w:tab w:val="left" w:pos="1701"/>
          <w:tab w:val="left" w:pos="6804"/>
          <w:tab w:val="right" w:pos="8222"/>
          <w:tab w:val="right" w:pos="8931"/>
        </w:tabs>
        <w:spacing w:line="480" w:lineRule="auto"/>
        <w:outlineLvl w:val="0"/>
        <w:rPr>
          <w:b/>
          <w:color w:val="0070C0"/>
        </w:rPr>
      </w:pPr>
      <w:r>
        <w:rPr>
          <w:b/>
          <w:color w:val="0070C0"/>
        </w:rPr>
        <w:t>5</w:t>
      </w:r>
      <w:r w:rsidR="00230355">
        <w:rPr>
          <w:b/>
          <w:color w:val="0070C0"/>
        </w:rPr>
        <w:t>.1</w:t>
      </w:r>
      <w:r w:rsidR="00230355">
        <w:rPr>
          <w:b/>
          <w:color w:val="0070C0"/>
        </w:rPr>
        <w:tab/>
        <w:t>Introduction</w:t>
      </w:r>
    </w:p>
    <w:p w14:paraId="14F79AAA" w14:textId="1928CD9E" w:rsidR="00955E23" w:rsidRPr="0047155A" w:rsidRDefault="000C7237" w:rsidP="00955E23">
      <w:pPr>
        <w:tabs>
          <w:tab w:val="left" w:pos="851"/>
          <w:tab w:val="left" w:pos="1701"/>
          <w:tab w:val="left" w:pos="6804"/>
          <w:tab w:val="right" w:pos="8222"/>
          <w:tab w:val="right" w:pos="8931"/>
        </w:tabs>
        <w:spacing w:line="480" w:lineRule="auto"/>
        <w:jc w:val="both"/>
        <w:outlineLvl w:val="0"/>
        <w:rPr>
          <w:bCs/>
        </w:rPr>
      </w:pPr>
      <w:r>
        <w:rPr>
          <w:bCs/>
        </w:rPr>
        <w:t xml:space="preserve">There are two areas of fundraising in </w:t>
      </w:r>
      <w:r w:rsidR="00A11284">
        <w:rPr>
          <w:bCs/>
        </w:rPr>
        <w:t xml:space="preserve">UK </w:t>
      </w:r>
      <w:r>
        <w:rPr>
          <w:bCs/>
        </w:rPr>
        <w:t xml:space="preserve">opera companies: public and private. </w:t>
      </w:r>
      <w:r w:rsidR="00A11284">
        <w:rPr>
          <w:bCs/>
        </w:rPr>
        <w:t>This chapter will</w:t>
      </w:r>
      <w:r w:rsidR="006A6F80">
        <w:rPr>
          <w:bCs/>
        </w:rPr>
        <w:t xml:space="preserve"> discuss</w:t>
      </w:r>
      <w:r w:rsidR="00A11284">
        <w:rPr>
          <w:bCs/>
        </w:rPr>
        <w:t xml:space="preserve"> these in the light of the results of the data analysis and draw conclusions as to the causes of any correlations with recommendations for industry practitioners.</w:t>
      </w:r>
    </w:p>
    <w:p w14:paraId="7019D8E6" w14:textId="77777777" w:rsidR="007D5AD0" w:rsidRPr="003D5A49" w:rsidRDefault="007D5AD0" w:rsidP="007D5AD0">
      <w:pPr>
        <w:tabs>
          <w:tab w:val="left" w:pos="851"/>
          <w:tab w:val="left" w:pos="1701"/>
          <w:tab w:val="left" w:pos="6804"/>
          <w:tab w:val="right" w:pos="8222"/>
          <w:tab w:val="right" w:pos="8931"/>
        </w:tabs>
        <w:spacing w:line="480" w:lineRule="auto"/>
        <w:outlineLvl w:val="0"/>
        <w:rPr>
          <w:b/>
          <w:color w:val="0070C0"/>
        </w:rPr>
      </w:pPr>
    </w:p>
    <w:p w14:paraId="701A9026" w14:textId="359EB027" w:rsidR="00230355" w:rsidRDefault="00D9174C" w:rsidP="00230355">
      <w:pPr>
        <w:tabs>
          <w:tab w:val="left" w:pos="851"/>
          <w:tab w:val="left" w:pos="1701"/>
          <w:tab w:val="left" w:pos="6804"/>
          <w:tab w:val="right" w:pos="8222"/>
          <w:tab w:val="right" w:pos="8931"/>
        </w:tabs>
        <w:spacing w:line="480" w:lineRule="auto"/>
        <w:outlineLvl w:val="0"/>
        <w:rPr>
          <w:b/>
          <w:color w:val="0070C0"/>
        </w:rPr>
      </w:pPr>
      <w:r>
        <w:rPr>
          <w:b/>
          <w:color w:val="0070C0"/>
        </w:rPr>
        <w:t>5</w:t>
      </w:r>
      <w:r w:rsidR="00230355">
        <w:rPr>
          <w:b/>
          <w:color w:val="0070C0"/>
        </w:rPr>
        <w:t>.2</w:t>
      </w:r>
      <w:r w:rsidR="00230355">
        <w:rPr>
          <w:b/>
          <w:color w:val="0070C0"/>
        </w:rPr>
        <w:tab/>
        <w:t xml:space="preserve">Government and </w:t>
      </w:r>
      <w:r w:rsidR="005F1E8C">
        <w:rPr>
          <w:b/>
          <w:color w:val="0070C0"/>
        </w:rPr>
        <w:t>L</w:t>
      </w:r>
      <w:r w:rsidR="00230355">
        <w:rPr>
          <w:b/>
          <w:color w:val="0070C0"/>
        </w:rPr>
        <w:t>ottery fundraising</w:t>
      </w:r>
    </w:p>
    <w:p w14:paraId="48621816" w14:textId="385CD279" w:rsidR="005F1E8C" w:rsidRDefault="005F1E8C" w:rsidP="005F1E8C">
      <w:pPr>
        <w:tabs>
          <w:tab w:val="left" w:pos="851"/>
          <w:tab w:val="left" w:pos="1701"/>
          <w:tab w:val="left" w:pos="6804"/>
          <w:tab w:val="right" w:pos="8222"/>
          <w:tab w:val="right" w:pos="8931"/>
        </w:tabs>
        <w:spacing w:line="480" w:lineRule="auto"/>
        <w:jc w:val="both"/>
        <w:outlineLvl w:val="0"/>
        <w:rPr>
          <w:bCs/>
        </w:rPr>
      </w:pPr>
      <w:r w:rsidRPr="005F1E8C">
        <w:rPr>
          <w:bCs/>
        </w:rPr>
        <w:t xml:space="preserve">The </w:t>
      </w:r>
      <w:r>
        <w:rPr>
          <w:bCs/>
        </w:rPr>
        <w:t xml:space="preserve">amount spent on the arts by the government and the </w:t>
      </w:r>
      <w:r w:rsidR="006A6F80">
        <w:rPr>
          <w:bCs/>
        </w:rPr>
        <w:t>l</w:t>
      </w:r>
      <w:r>
        <w:rPr>
          <w:bCs/>
        </w:rPr>
        <w:t>ottery is potentially affected by two key areas:</w:t>
      </w:r>
    </w:p>
    <w:p w14:paraId="01E16F4B" w14:textId="1F951D99" w:rsidR="005F1E8C" w:rsidRDefault="005F1E8C" w:rsidP="005F1E8C">
      <w:pPr>
        <w:pStyle w:val="ListParagraph"/>
        <w:numPr>
          <w:ilvl w:val="0"/>
          <w:numId w:val="41"/>
        </w:numPr>
        <w:tabs>
          <w:tab w:val="left" w:pos="851"/>
          <w:tab w:val="left" w:pos="1701"/>
          <w:tab w:val="left" w:pos="6804"/>
          <w:tab w:val="right" w:pos="8222"/>
          <w:tab w:val="right" w:pos="8931"/>
        </w:tabs>
        <w:spacing w:line="480" w:lineRule="auto"/>
        <w:jc w:val="both"/>
        <w:outlineLvl w:val="0"/>
        <w:rPr>
          <w:bCs/>
        </w:rPr>
      </w:pPr>
      <w:r>
        <w:rPr>
          <w:bCs/>
        </w:rPr>
        <w:t>The party of the UK government</w:t>
      </w:r>
      <w:r w:rsidR="00C63146">
        <w:rPr>
          <w:bCs/>
        </w:rPr>
        <w:t>; and</w:t>
      </w:r>
    </w:p>
    <w:p w14:paraId="39ECC0C8" w14:textId="3FBD8CCC" w:rsidR="005F1E8C" w:rsidRPr="005F1E8C" w:rsidRDefault="005F1E8C" w:rsidP="005F1E8C">
      <w:pPr>
        <w:pStyle w:val="ListParagraph"/>
        <w:numPr>
          <w:ilvl w:val="0"/>
          <w:numId w:val="41"/>
        </w:numPr>
        <w:tabs>
          <w:tab w:val="left" w:pos="851"/>
          <w:tab w:val="left" w:pos="1701"/>
          <w:tab w:val="left" w:pos="6804"/>
          <w:tab w:val="right" w:pos="8222"/>
          <w:tab w:val="right" w:pos="8931"/>
        </w:tabs>
        <w:spacing w:line="480" w:lineRule="auto"/>
        <w:jc w:val="both"/>
        <w:outlineLvl w:val="0"/>
        <w:rPr>
          <w:bCs/>
        </w:rPr>
      </w:pPr>
      <w:r>
        <w:rPr>
          <w:bCs/>
        </w:rPr>
        <w:t xml:space="preserve">Key </w:t>
      </w:r>
      <w:proofErr w:type="spellStart"/>
      <w:r>
        <w:rPr>
          <w:bCs/>
        </w:rPr>
        <w:t>macroeconoic</w:t>
      </w:r>
      <w:proofErr w:type="spellEnd"/>
      <w:r>
        <w:rPr>
          <w:bCs/>
        </w:rPr>
        <w:t xml:space="preserve"> data (</w:t>
      </w:r>
      <w:r w:rsidR="006A6F80">
        <w:rPr>
          <w:bCs/>
        </w:rPr>
        <w:t xml:space="preserve">e.g. </w:t>
      </w:r>
      <w:r>
        <w:rPr>
          <w:bCs/>
        </w:rPr>
        <w:t xml:space="preserve">UK public debt, net cash requirement, </w:t>
      </w:r>
      <w:r w:rsidR="006A6F80">
        <w:rPr>
          <w:bCs/>
        </w:rPr>
        <w:t xml:space="preserve">gross domestic product, </w:t>
      </w:r>
      <w:r>
        <w:rPr>
          <w:bCs/>
        </w:rPr>
        <w:t>unemployment rate)</w:t>
      </w:r>
      <w:r w:rsidR="00C63146">
        <w:rPr>
          <w:bCs/>
        </w:rPr>
        <w:t>.</w:t>
      </w:r>
    </w:p>
    <w:p w14:paraId="7C37B5C6" w14:textId="77777777" w:rsidR="005F1E8C" w:rsidRPr="005F1E8C" w:rsidRDefault="005F1E8C" w:rsidP="00230355">
      <w:pPr>
        <w:tabs>
          <w:tab w:val="left" w:pos="851"/>
          <w:tab w:val="left" w:pos="1701"/>
          <w:tab w:val="left" w:pos="6804"/>
          <w:tab w:val="right" w:pos="8222"/>
          <w:tab w:val="right" w:pos="8931"/>
        </w:tabs>
        <w:spacing w:line="480" w:lineRule="auto"/>
        <w:outlineLvl w:val="0"/>
        <w:rPr>
          <w:bCs/>
        </w:rPr>
      </w:pPr>
    </w:p>
    <w:p w14:paraId="16D2C1D7" w14:textId="468FF222" w:rsidR="005F1E8C" w:rsidRPr="00334E36" w:rsidRDefault="00D9174C" w:rsidP="00230355">
      <w:pPr>
        <w:tabs>
          <w:tab w:val="left" w:pos="851"/>
          <w:tab w:val="left" w:pos="1701"/>
          <w:tab w:val="left" w:pos="6804"/>
          <w:tab w:val="right" w:pos="8222"/>
          <w:tab w:val="right" w:pos="8931"/>
        </w:tabs>
        <w:spacing w:line="480" w:lineRule="auto"/>
        <w:outlineLvl w:val="0"/>
        <w:rPr>
          <w:b/>
          <w:color w:val="00B050"/>
        </w:rPr>
      </w:pPr>
      <w:r>
        <w:rPr>
          <w:b/>
          <w:color w:val="00B050"/>
        </w:rPr>
        <w:t>5</w:t>
      </w:r>
      <w:r w:rsidR="005F1E8C" w:rsidRPr="00334E36">
        <w:rPr>
          <w:b/>
          <w:color w:val="00B050"/>
        </w:rPr>
        <w:t>.2.1</w:t>
      </w:r>
      <w:r w:rsidR="005F1E8C" w:rsidRPr="00334E36">
        <w:rPr>
          <w:b/>
          <w:color w:val="00B050"/>
        </w:rPr>
        <w:tab/>
        <w:t>Effect of governing party</w:t>
      </w:r>
    </w:p>
    <w:p w14:paraId="66614417" w14:textId="77777777" w:rsidR="00700B99" w:rsidRDefault="009C3B4D" w:rsidP="00A06CCE">
      <w:pPr>
        <w:tabs>
          <w:tab w:val="left" w:pos="851"/>
          <w:tab w:val="left" w:pos="1701"/>
          <w:tab w:val="left" w:pos="6804"/>
          <w:tab w:val="right" w:pos="8222"/>
          <w:tab w:val="right" w:pos="8931"/>
        </w:tabs>
        <w:spacing w:line="480" w:lineRule="auto"/>
        <w:jc w:val="both"/>
        <w:outlineLvl w:val="0"/>
        <w:rPr>
          <w:bCs/>
        </w:rPr>
      </w:pPr>
      <w:r>
        <w:rPr>
          <w:bCs/>
        </w:rPr>
        <w:t>BBC (2010) reported that Arts Council England was going to have its budget cut from £449m to £349m</w:t>
      </w:r>
      <w:r w:rsidR="00824515">
        <w:rPr>
          <w:bCs/>
        </w:rPr>
        <w:t xml:space="preserve">. </w:t>
      </w:r>
      <w:r w:rsidR="00257BE1">
        <w:rPr>
          <w:bCs/>
        </w:rPr>
        <w:t xml:space="preserve">Reports </w:t>
      </w:r>
      <w:r w:rsidR="005929C4">
        <w:rPr>
          <w:bCs/>
        </w:rPr>
        <w:t xml:space="preserve">like </w:t>
      </w:r>
      <w:r w:rsidR="00257BE1">
        <w:rPr>
          <w:bCs/>
        </w:rPr>
        <w:t>this, t</w:t>
      </w:r>
      <w:r w:rsidR="00824515">
        <w:rPr>
          <w:bCs/>
        </w:rPr>
        <w:t xml:space="preserve">ogether with </w:t>
      </w:r>
      <w:r w:rsidR="006A6F80">
        <w:rPr>
          <w:bCs/>
        </w:rPr>
        <w:t xml:space="preserve">the publicity of some </w:t>
      </w:r>
      <w:r w:rsidR="00824515">
        <w:rPr>
          <w:bCs/>
        </w:rPr>
        <w:t xml:space="preserve">high profile </w:t>
      </w:r>
      <w:r w:rsidR="006A6F80">
        <w:rPr>
          <w:bCs/>
        </w:rPr>
        <w:t>victims</w:t>
      </w:r>
      <w:r w:rsidR="00824515">
        <w:rPr>
          <w:bCs/>
        </w:rPr>
        <w:t>, such as English National Opera (BBC</w:t>
      </w:r>
      <w:r w:rsidR="00257BE1">
        <w:rPr>
          <w:bCs/>
        </w:rPr>
        <w:t>, 2014),</w:t>
      </w:r>
      <w:r w:rsidR="00824515">
        <w:rPr>
          <w:bCs/>
        </w:rPr>
        <w:t xml:space="preserve"> </w:t>
      </w:r>
      <w:r w:rsidR="00257BE1">
        <w:rPr>
          <w:bCs/>
        </w:rPr>
        <w:t xml:space="preserve">have </w:t>
      </w:r>
      <w:r w:rsidR="00824515">
        <w:rPr>
          <w:bCs/>
        </w:rPr>
        <w:t>led many people working in the opera industry to understand that the Coalition and Conservative governments have radically cut back</w:t>
      </w:r>
      <w:r w:rsidR="00257BE1">
        <w:rPr>
          <w:bCs/>
        </w:rPr>
        <w:t xml:space="preserve"> arts funding. </w:t>
      </w:r>
    </w:p>
    <w:p w14:paraId="499AE72C" w14:textId="77777777" w:rsidR="00700B99" w:rsidRDefault="00700B99" w:rsidP="00A06CCE">
      <w:pPr>
        <w:tabs>
          <w:tab w:val="left" w:pos="851"/>
          <w:tab w:val="left" w:pos="1701"/>
          <w:tab w:val="left" w:pos="6804"/>
          <w:tab w:val="right" w:pos="8222"/>
          <w:tab w:val="right" w:pos="8931"/>
        </w:tabs>
        <w:spacing w:line="480" w:lineRule="auto"/>
        <w:jc w:val="both"/>
        <w:outlineLvl w:val="0"/>
        <w:rPr>
          <w:bCs/>
        </w:rPr>
      </w:pPr>
    </w:p>
    <w:p w14:paraId="10646D1D" w14:textId="52F94A29" w:rsidR="006C617E" w:rsidRDefault="00257BE1" w:rsidP="00A06CCE">
      <w:pPr>
        <w:tabs>
          <w:tab w:val="left" w:pos="851"/>
          <w:tab w:val="left" w:pos="1701"/>
          <w:tab w:val="left" w:pos="6804"/>
          <w:tab w:val="right" w:pos="8222"/>
          <w:tab w:val="right" w:pos="8931"/>
        </w:tabs>
        <w:spacing w:line="480" w:lineRule="auto"/>
        <w:jc w:val="both"/>
        <w:outlineLvl w:val="0"/>
        <w:rPr>
          <w:bCs/>
        </w:rPr>
      </w:pPr>
      <w:r>
        <w:rPr>
          <w:bCs/>
        </w:rPr>
        <w:t xml:space="preserve">While government spending on arts adjusted for inflation (figure </w:t>
      </w:r>
      <w:r w:rsidR="00700B99">
        <w:rPr>
          <w:bCs/>
        </w:rPr>
        <w:t>9</w:t>
      </w:r>
      <w:r>
        <w:rPr>
          <w:bCs/>
        </w:rPr>
        <w:t>) shows a drop as Labour left government, the situation has remained reasonably stable since then, as the following grant-in-aid figures from Arts Council England’s accounts suggest:</w:t>
      </w:r>
    </w:p>
    <w:p w14:paraId="0EAF4076" w14:textId="77777777" w:rsidR="006C617E" w:rsidRDefault="006C617E">
      <w:pPr>
        <w:rPr>
          <w:bCs/>
        </w:rPr>
      </w:pPr>
      <w:r>
        <w:rPr>
          <w:bCs/>
        </w:rPr>
        <w:br w:type="page"/>
      </w:r>
    </w:p>
    <w:p w14:paraId="3AC5FC3E" w14:textId="77777777" w:rsidR="009C3B4D" w:rsidRDefault="009C3B4D" w:rsidP="00A06CCE">
      <w:pPr>
        <w:tabs>
          <w:tab w:val="left" w:pos="851"/>
          <w:tab w:val="left" w:pos="1701"/>
          <w:tab w:val="left" w:pos="6804"/>
          <w:tab w:val="right" w:pos="8222"/>
          <w:tab w:val="right" w:pos="8931"/>
        </w:tabs>
        <w:spacing w:line="480" w:lineRule="auto"/>
        <w:jc w:val="both"/>
        <w:outlineLvl w:val="0"/>
        <w:rPr>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
        <w:gridCol w:w="2303"/>
      </w:tblGrid>
      <w:tr w:rsidR="00D33A3F" w:rsidRPr="00D33A3F" w14:paraId="16224479" w14:textId="77777777" w:rsidTr="00D33A3F">
        <w:trPr>
          <w:trHeight w:val="227"/>
          <w:jc w:val="center"/>
        </w:trPr>
        <w:tc>
          <w:tcPr>
            <w:tcW w:w="0" w:type="auto"/>
            <w:shd w:val="clear" w:color="auto" w:fill="BFBFBF" w:themeFill="background1" w:themeFillShade="BF"/>
            <w:noWrap/>
            <w:vAlign w:val="bottom"/>
            <w:hideMark/>
          </w:tcPr>
          <w:p w14:paraId="197660F2" w14:textId="77777777" w:rsidR="00D33A3F" w:rsidRPr="00D33A3F" w:rsidRDefault="00D33A3F" w:rsidP="00D33A3F">
            <w:pPr>
              <w:spacing w:afterLines="20" w:after="48"/>
              <w:jc w:val="center"/>
              <w:rPr>
                <w:color w:val="000000"/>
              </w:rPr>
            </w:pPr>
            <w:r w:rsidRPr="00D33A3F">
              <w:rPr>
                <w:color w:val="000000"/>
              </w:rPr>
              <w:t>Year</w:t>
            </w:r>
          </w:p>
        </w:tc>
        <w:tc>
          <w:tcPr>
            <w:tcW w:w="0" w:type="auto"/>
            <w:tcBorders>
              <w:bottom w:val="single" w:sz="4" w:space="0" w:color="auto"/>
            </w:tcBorders>
            <w:shd w:val="clear" w:color="auto" w:fill="BFBFBF" w:themeFill="background1" w:themeFillShade="BF"/>
            <w:noWrap/>
            <w:vAlign w:val="bottom"/>
            <w:hideMark/>
          </w:tcPr>
          <w:p w14:paraId="6D71E83F" w14:textId="7EE52704" w:rsidR="00D33A3F" w:rsidRPr="00D33A3F" w:rsidRDefault="00D33A3F" w:rsidP="00D33A3F">
            <w:pPr>
              <w:spacing w:afterLines="20" w:after="48"/>
              <w:jc w:val="center"/>
              <w:rPr>
                <w:color w:val="000000"/>
              </w:rPr>
            </w:pPr>
            <w:r>
              <w:rPr>
                <w:color w:val="000000"/>
              </w:rPr>
              <w:t xml:space="preserve">ACE </w:t>
            </w:r>
            <w:r w:rsidRPr="00D33A3F">
              <w:rPr>
                <w:color w:val="000000"/>
              </w:rPr>
              <w:t>grant-in-income</w:t>
            </w:r>
          </w:p>
        </w:tc>
      </w:tr>
      <w:tr w:rsidR="00D33A3F" w:rsidRPr="00D33A3F" w14:paraId="0CFD1C47" w14:textId="77777777" w:rsidTr="00D33A3F">
        <w:trPr>
          <w:trHeight w:val="227"/>
          <w:jc w:val="center"/>
        </w:trPr>
        <w:tc>
          <w:tcPr>
            <w:tcW w:w="0" w:type="auto"/>
            <w:shd w:val="clear" w:color="auto" w:fill="auto"/>
            <w:noWrap/>
            <w:vAlign w:val="bottom"/>
          </w:tcPr>
          <w:p w14:paraId="40F0A0DD" w14:textId="77777777" w:rsidR="00D33A3F" w:rsidRPr="00D33A3F" w:rsidRDefault="00D33A3F" w:rsidP="00D33A3F">
            <w:pPr>
              <w:spacing w:afterLines="20" w:after="48"/>
              <w:jc w:val="center"/>
            </w:pPr>
          </w:p>
        </w:tc>
        <w:tc>
          <w:tcPr>
            <w:tcW w:w="0" w:type="auto"/>
            <w:shd w:val="clear" w:color="auto" w:fill="auto"/>
            <w:noWrap/>
            <w:vAlign w:val="bottom"/>
          </w:tcPr>
          <w:p w14:paraId="6A58041E" w14:textId="5CB7CD30" w:rsidR="00D33A3F" w:rsidRPr="00D33A3F" w:rsidRDefault="00D33A3F" w:rsidP="00D33A3F">
            <w:pPr>
              <w:spacing w:afterLines="20" w:after="48"/>
              <w:jc w:val="center"/>
              <w:rPr>
                <w:color w:val="000000"/>
              </w:rPr>
            </w:pPr>
            <w:r w:rsidRPr="00D33A3F">
              <w:rPr>
                <w:color w:val="000000"/>
              </w:rPr>
              <w:t>£m</w:t>
            </w:r>
          </w:p>
        </w:tc>
      </w:tr>
      <w:tr w:rsidR="00D33A3F" w:rsidRPr="00D33A3F" w14:paraId="56397A14" w14:textId="77777777" w:rsidTr="00D33A3F">
        <w:trPr>
          <w:trHeight w:val="227"/>
          <w:jc w:val="center"/>
        </w:trPr>
        <w:tc>
          <w:tcPr>
            <w:tcW w:w="0" w:type="auto"/>
            <w:shd w:val="clear" w:color="auto" w:fill="auto"/>
            <w:noWrap/>
            <w:vAlign w:val="bottom"/>
          </w:tcPr>
          <w:p w14:paraId="44936212" w14:textId="389492F2" w:rsidR="00D33A3F" w:rsidRPr="00D33A3F" w:rsidRDefault="00D33A3F" w:rsidP="00D33A3F">
            <w:pPr>
              <w:spacing w:afterLines="20" w:after="48"/>
              <w:jc w:val="center"/>
            </w:pPr>
            <w:r w:rsidRPr="00D33A3F">
              <w:t>2009/10</w:t>
            </w:r>
          </w:p>
        </w:tc>
        <w:tc>
          <w:tcPr>
            <w:tcW w:w="0" w:type="auto"/>
            <w:shd w:val="clear" w:color="auto" w:fill="auto"/>
            <w:noWrap/>
            <w:vAlign w:val="bottom"/>
          </w:tcPr>
          <w:p w14:paraId="65263789" w14:textId="632ABEA7" w:rsidR="00D33A3F" w:rsidRPr="00D33A3F" w:rsidRDefault="00D33A3F" w:rsidP="00D33A3F">
            <w:pPr>
              <w:spacing w:afterLines="20" w:after="48"/>
              <w:jc w:val="center"/>
              <w:rPr>
                <w:color w:val="000000"/>
              </w:rPr>
            </w:pPr>
            <w:r w:rsidRPr="00D33A3F">
              <w:rPr>
                <w:color w:val="000000"/>
              </w:rPr>
              <w:t>457</w:t>
            </w:r>
          </w:p>
        </w:tc>
      </w:tr>
      <w:tr w:rsidR="00D33A3F" w:rsidRPr="00D33A3F" w14:paraId="292A0323" w14:textId="77777777" w:rsidTr="00D33A3F">
        <w:trPr>
          <w:trHeight w:val="227"/>
          <w:jc w:val="center"/>
        </w:trPr>
        <w:tc>
          <w:tcPr>
            <w:tcW w:w="0" w:type="auto"/>
            <w:shd w:val="clear" w:color="auto" w:fill="auto"/>
            <w:noWrap/>
            <w:vAlign w:val="bottom"/>
          </w:tcPr>
          <w:p w14:paraId="760D2508" w14:textId="41D82464" w:rsidR="00D33A3F" w:rsidRPr="00D33A3F" w:rsidRDefault="00D33A3F" w:rsidP="00D33A3F">
            <w:pPr>
              <w:spacing w:afterLines="20" w:after="48"/>
              <w:jc w:val="center"/>
            </w:pPr>
            <w:r w:rsidRPr="00D33A3F">
              <w:t>2010/11</w:t>
            </w:r>
          </w:p>
        </w:tc>
        <w:tc>
          <w:tcPr>
            <w:tcW w:w="0" w:type="auto"/>
            <w:shd w:val="clear" w:color="auto" w:fill="auto"/>
            <w:noWrap/>
            <w:vAlign w:val="bottom"/>
          </w:tcPr>
          <w:p w14:paraId="7152A6F4" w14:textId="6EB8FD23" w:rsidR="00D33A3F" w:rsidRPr="00D33A3F" w:rsidRDefault="00D33A3F" w:rsidP="00D33A3F">
            <w:pPr>
              <w:spacing w:afterLines="20" w:after="48"/>
              <w:jc w:val="center"/>
              <w:rPr>
                <w:color w:val="000000"/>
              </w:rPr>
            </w:pPr>
            <w:r w:rsidRPr="00D33A3F">
              <w:rPr>
                <w:color w:val="000000"/>
              </w:rPr>
              <w:t>436</w:t>
            </w:r>
          </w:p>
        </w:tc>
      </w:tr>
      <w:tr w:rsidR="00D33A3F" w:rsidRPr="00D33A3F" w14:paraId="2FC25A5D" w14:textId="77777777" w:rsidTr="00D33A3F">
        <w:trPr>
          <w:trHeight w:val="227"/>
          <w:jc w:val="center"/>
        </w:trPr>
        <w:tc>
          <w:tcPr>
            <w:tcW w:w="0" w:type="auto"/>
            <w:shd w:val="clear" w:color="auto" w:fill="auto"/>
            <w:noWrap/>
            <w:vAlign w:val="bottom"/>
          </w:tcPr>
          <w:p w14:paraId="4BC716D4" w14:textId="3C094DA3" w:rsidR="00D33A3F" w:rsidRPr="00D33A3F" w:rsidRDefault="00D33A3F" w:rsidP="00D33A3F">
            <w:pPr>
              <w:spacing w:afterLines="20" w:after="48"/>
              <w:jc w:val="center"/>
            </w:pPr>
            <w:r w:rsidRPr="00D33A3F">
              <w:t>2011/12</w:t>
            </w:r>
          </w:p>
        </w:tc>
        <w:tc>
          <w:tcPr>
            <w:tcW w:w="0" w:type="auto"/>
            <w:shd w:val="clear" w:color="auto" w:fill="auto"/>
            <w:noWrap/>
            <w:vAlign w:val="bottom"/>
          </w:tcPr>
          <w:p w14:paraId="2FC396F0" w14:textId="2B5DC8B4" w:rsidR="00D33A3F" w:rsidRPr="00D33A3F" w:rsidRDefault="00D33A3F" w:rsidP="00D33A3F">
            <w:pPr>
              <w:spacing w:afterLines="20" w:after="48"/>
              <w:jc w:val="center"/>
              <w:rPr>
                <w:color w:val="000000"/>
              </w:rPr>
            </w:pPr>
            <w:r w:rsidRPr="00D33A3F">
              <w:rPr>
                <w:color w:val="000000"/>
              </w:rPr>
              <w:t>394</w:t>
            </w:r>
          </w:p>
        </w:tc>
      </w:tr>
      <w:tr w:rsidR="00D33A3F" w:rsidRPr="00D33A3F" w14:paraId="765EA698" w14:textId="77777777" w:rsidTr="00D33A3F">
        <w:trPr>
          <w:trHeight w:val="227"/>
          <w:jc w:val="center"/>
        </w:trPr>
        <w:tc>
          <w:tcPr>
            <w:tcW w:w="0" w:type="auto"/>
            <w:shd w:val="clear" w:color="auto" w:fill="auto"/>
            <w:noWrap/>
            <w:vAlign w:val="bottom"/>
          </w:tcPr>
          <w:p w14:paraId="4E116405" w14:textId="66EBE2A1" w:rsidR="00D33A3F" w:rsidRPr="00D33A3F" w:rsidRDefault="00D33A3F" w:rsidP="00D33A3F">
            <w:pPr>
              <w:spacing w:afterLines="20" w:after="48"/>
              <w:jc w:val="center"/>
            </w:pPr>
            <w:r w:rsidRPr="00D33A3F">
              <w:t>2012/13</w:t>
            </w:r>
          </w:p>
        </w:tc>
        <w:tc>
          <w:tcPr>
            <w:tcW w:w="0" w:type="auto"/>
            <w:shd w:val="clear" w:color="auto" w:fill="auto"/>
            <w:noWrap/>
            <w:vAlign w:val="bottom"/>
          </w:tcPr>
          <w:p w14:paraId="0C37038A" w14:textId="77C912C8" w:rsidR="00D33A3F" w:rsidRPr="00D33A3F" w:rsidRDefault="00D33A3F" w:rsidP="00D33A3F">
            <w:pPr>
              <w:spacing w:afterLines="20" w:after="48"/>
              <w:jc w:val="center"/>
              <w:rPr>
                <w:color w:val="000000"/>
              </w:rPr>
            </w:pPr>
            <w:r w:rsidRPr="00D33A3F">
              <w:rPr>
                <w:color w:val="000000"/>
              </w:rPr>
              <w:t>469</w:t>
            </w:r>
          </w:p>
        </w:tc>
      </w:tr>
      <w:tr w:rsidR="00D33A3F" w:rsidRPr="00D33A3F" w14:paraId="0A5CEC08" w14:textId="77777777" w:rsidTr="00D33A3F">
        <w:trPr>
          <w:trHeight w:val="227"/>
          <w:jc w:val="center"/>
        </w:trPr>
        <w:tc>
          <w:tcPr>
            <w:tcW w:w="0" w:type="auto"/>
            <w:shd w:val="clear" w:color="auto" w:fill="auto"/>
            <w:noWrap/>
            <w:vAlign w:val="bottom"/>
          </w:tcPr>
          <w:p w14:paraId="4AE22191" w14:textId="0607F0C5" w:rsidR="00D33A3F" w:rsidRPr="00D33A3F" w:rsidRDefault="00D33A3F" w:rsidP="00D33A3F">
            <w:pPr>
              <w:spacing w:afterLines="20" w:after="48"/>
              <w:jc w:val="center"/>
            </w:pPr>
            <w:r w:rsidRPr="00D33A3F">
              <w:t>2013/14</w:t>
            </w:r>
          </w:p>
        </w:tc>
        <w:tc>
          <w:tcPr>
            <w:tcW w:w="0" w:type="auto"/>
            <w:shd w:val="clear" w:color="auto" w:fill="auto"/>
            <w:noWrap/>
            <w:vAlign w:val="bottom"/>
          </w:tcPr>
          <w:p w14:paraId="602E8201" w14:textId="76A8F655" w:rsidR="00D33A3F" w:rsidRPr="00D33A3F" w:rsidRDefault="00D33A3F" w:rsidP="00D33A3F">
            <w:pPr>
              <w:spacing w:afterLines="20" w:after="48"/>
              <w:jc w:val="center"/>
              <w:rPr>
                <w:color w:val="000000"/>
              </w:rPr>
            </w:pPr>
            <w:r w:rsidRPr="00D33A3F">
              <w:rPr>
                <w:color w:val="000000"/>
              </w:rPr>
              <w:t>461</w:t>
            </w:r>
          </w:p>
        </w:tc>
      </w:tr>
      <w:tr w:rsidR="00D33A3F" w:rsidRPr="00D33A3F" w14:paraId="32C5F694" w14:textId="77777777" w:rsidTr="00D33A3F">
        <w:trPr>
          <w:trHeight w:val="227"/>
          <w:jc w:val="center"/>
        </w:trPr>
        <w:tc>
          <w:tcPr>
            <w:tcW w:w="0" w:type="auto"/>
            <w:shd w:val="clear" w:color="auto" w:fill="auto"/>
            <w:noWrap/>
            <w:vAlign w:val="bottom"/>
          </w:tcPr>
          <w:p w14:paraId="29D7A78E" w14:textId="0731F118" w:rsidR="00D33A3F" w:rsidRPr="00D33A3F" w:rsidRDefault="00D33A3F" w:rsidP="00D33A3F">
            <w:pPr>
              <w:spacing w:afterLines="20" w:after="48"/>
              <w:jc w:val="center"/>
            </w:pPr>
            <w:r w:rsidRPr="00D33A3F">
              <w:t>2014/15</w:t>
            </w:r>
          </w:p>
        </w:tc>
        <w:tc>
          <w:tcPr>
            <w:tcW w:w="0" w:type="auto"/>
            <w:shd w:val="clear" w:color="auto" w:fill="auto"/>
            <w:noWrap/>
            <w:vAlign w:val="bottom"/>
          </w:tcPr>
          <w:p w14:paraId="5143B259" w14:textId="7007BE84" w:rsidR="00D33A3F" w:rsidRPr="00D33A3F" w:rsidRDefault="00D33A3F" w:rsidP="00D33A3F">
            <w:pPr>
              <w:spacing w:afterLines="20" w:after="48"/>
              <w:jc w:val="center"/>
              <w:rPr>
                <w:color w:val="000000"/>
              </w:rPr>
            </w:pPr>
            <w:r w:rsidRPr="00D33A3F">
              <w:rPr>
                <w:color w:val="000000"/>
              </w:rPr>
              <w:t>449</w:t>
            </w:r>
          </w:p>
        </w:tc>
      </w:tr>
      <w:tr w:rsidR="00D33A3F" w:rsidRPr="00D33A3F" w14:paraId="7B4ECC23" w14:textId="77777777" w:rsidTr="00D33A3F">
        <w:trPr>
          <w:trHeight w:val="227"/>
          <w:jc w:val="center"/>
        </w:trPr>
        <w:tc>
          <w:tcPr>
            <w:tcW w:w="0" w:type="auto"/>
            <w:shd w:val="clear" w:color="auto" w:fill="auto"/>
            <w:noWrap/>
            <w:vAlign w:val="bottom"/>
          </w:tcPr>
          <w:p w14:paraId="6F914C93" w14:textId="467217CC" w:rsidR="00D33A3F" w:rsidRPr="00D33A3F" w:rsidRDefault="00D33A3F" w:rsidP="00D33A3F">
            <w:pPr>
              <w:spacing w:afterLines="20" w:after="48"/>
              <w:jc w:val="center"/>
            </w:pPr>
            <w:r w:rsidRPr="00D33A3F">
              <w:t>2015/16</w:t>
            </w:r>
          </w:p>
        </w:tc>
        <w:tc>
          <w:tcPr>
            <w:tcW w:w="0" w:type="auto"/>
            <w:shd w:val="clear" w:color="auto" w:fill="auto"/>
            <w:noWrap/>
            <w:vAlign w:val="bottom"/>
          </w:tcPr>
          <w:p w14:paraId="3433A82D" w14:textId="0DA32853" w:rsidR="00D33A3F" w:rsidRPr="00D33A3F" w:rsidRDefault="00D33A3F" w:rsidP="00D33A3F">
            <w:pPr>
              <w:spacing w:afterLines="20" w:after="48"/>
              <w:jc w:val="center"/>
              <w:rPr>
                <w:color w:val="000000"/>
              </w:rPr>
            </w:pPr>
            <w:r w:rsidRPr="00D33A3F">
              <w:rPr>
                <w:color w:val="000000"/>
              </w:rPr>
              <w:t>463</w:t>
            </w:r>
          </w:p>
        </w:tc>
      </w:tr>
      <w:tr w:rsidR="00D33A3F" w:rsidRPr="00D33A3F" w14:paraId="52908F54" w14:textId="77777777" w:rsidTr="00D33A3F">
        <w:trPr>
          <w:trHeight w:val="227"/>
          <w:jc w:val="center"/>
        </w:trPr>
        <w:tc>
          <w:tcPr>
            <w:tcW w:w="0" w:type="auto"/>
            <w:shd w:val="clear" w:color="auto" w:fill="auto"/>
            <w:noWrap/>
            <w:vAlign w:val="bottom"/>
          </w:tcPr>
          <w:p w14:paraId="18FA5C32" w14:textId="772ECCA4" w:rsidR="00D33A3F" w:rsidRPr="00D33A3F" w:rsidRDefault="00D33A3F" w:rsidP="00D33A3F">
            <w:pPr>
              <w:spacing w:afterLines="20" w:after="48"/>
              <w:jc w:val="center"/>
            </w:pPr>
            <w:r w:rsidRPr="00D33A3F">
              <w:t>2016/17</w:t>
            </w:r>
          </w:p>
        </w:tc>
        <w:tc>
          <w:tcPr>
            <w:tcW w:w="0" w:type="auto"/>
            <w:shd w:val="clear" w:color="auto" w:fill="auto"/>
            <w:noWrap/>
            <w:vAlign w:val="bottom"/>
          </w:tcPr>
          <w:p w14:paraId="57AF98D8" w14:textId="0183748F" w:rsidR="00D33A3F" w:rsidRPr="00D33A3F" w:rsidRDefault="00D33A3F" w:rsidP="00D33A3F">
            <w:pPr>
              <w:spacing w:afterLines="20" w:after="48"/>
              <w:jc w:val="center"/>
              <w:rPr>
                <w:color w:val="000000"/>
              </w:rPr>
            </w:pPr>
            <w:r w:rsidRPr="00D33A3F">
              <w:rPr>
                <w:color w:val="000000"/>
              </w:rPr>
              <w:t>494</w:t>
            </w:r>
          </w:p>
        </w:tc>
      </w:tr>
      <w:tr w:rsidR="00D33A3F" w:rsidRPr="00D33A3F" w14:paraId="6F39EB5A" w14:textId="77777777" w:rsidTr="00D33A3F">
        <w:trPr>
          <w:trHeight w:val="227"/>
          <w:jc w:val="center"/>
        </w:trPr>
        <w:tc>
          <w:tcPr>
            <w:tcW w:w="0" w:type="auto"/>
            <w:shd w:val="clear" w:color="auto" w:fill="auto"/>
            <w:noWrap/>
            <w:vAlign w:val="bottom"/>
          </w:tcPr>
          <w:p w14:paraId="582F68C9" w14:textId="16AAD9B3" w:rsidR="00D33A3F" w:rsidRPr="00D33A3F" w:rsidRDefault="00D33A3F" w:rsidP="00D33A3F">
            <w:pPr>
              <w:spacing w:afterLines="20" w:after="48"/>
              <w:jc w:val="center"/>
            </w:pPr>
            <w:r w:rsidRPr="00D33A3F">
              <w:t>2017/18</w:t>
            </w:r>
          </w:p>
        </w:tc>
        <w:tc>
          <w:tcPr>
            <w:tcW w:w="0" w:type="auto"/>
            <w:shd w:val="clear" w:color="auto" w:fill="auto"/>
            <w:noWrap/>
            <w:vAlign w:val="bottom"/>
          </w:tcPr>
          <w:p w14:paraId="2DD3C9C7" w14:textId="74C71D3D" w:rsidR="00D33A3F" w:rsidRPr="00D33A3F" w:rsidRDefault="00D33A3F" w:rsidP="00D33A3F">
            <w:pPr>
              <w:spacing w:afterLines="20" w:after="48"/>
              <w:jc w:val="center"/>
              <w:rPr>
                <w:color w:val="000000"/>
              </w:rPr>
            </w:pPr>
            <w:r w:rsidRPr="00D33A3F">
              <w:rPr>
                <w:color w:val="000000"/>
              </w:rPr>
              <w:t>497</w:t>
            </w:r>
          </w:p>
        </w:tc>
      </w:tr>
    </w:tbl>
    <w:p w14:paraId="51ADA57E" w14:textId="77777777" w:rsidR="005E77B5" w:rsidRDefault="005E77B5" w:rsidP="00257BE1">
      <w:pPr>
        <w:tabs>
          <w:tab w:val="left" w:pos="851"/>
          <w:tab w:val="left" w:pos="1701"/>
          <w:tab w:val="left" w:pos="6804"/>
          <w:tab w:val="right" w:pos="8222"/>
          <w:tab w:val="right" w:pos="8931"/>
        </w:tabs>
        <w:spacing w:line="480" w:lineRule="auto"/>
        <w:jc w:val="right"/>
        <w:outlineLvl w:val="0"/>
        <w:rPr>
          <w:bCs/>
          <w:sz w:val="12"/>
          <w:szCs w:val="12"/>
        </w:rPr>
      </w:pPr>
    </w:p>
    <w:p w14:paraId="5AF3A001" w14:textId="448B7403" w:rsidR="00257BE1" w:rsidRDefault="00257BE1" w:rsidP="00257BE1">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 Arts Council England (2010-2018)</w:t>
      </w:r>
    </w:p>
    <w:p w14:paraId="057DC250" w14:textId="010E9B6D" w:rsidR="00257BE1" w:rsidRDefault="00323DB7" w:rsidP="00323DB7">
      <w:pPr>
        <w:tabs>
          <w:tab w:val="left" w:pos="851"/>
          <w:tab w:val="left" w:pos="1701"/>
          <w:tab w:val="left" w:pos="6804"/>
          <w:tab w:val="right" w:pos="8222"/>
          <w:tab w:val="right" w:pos="8931"/>
        </w:tabs>
        <w:spacing w:line="480" w:lineRule="auto"/>
        <w:jc w:val="center"/>
        <w:outlineLvl w:val="0"/>
        <w:rPr>
          <w:bCs/>
          <w:color w:val="000000" w:themeColor="text1"/>
        </w:rPr>
      </w:pPr>
      <w:r w:rsidRPr="0047155A">
        <w:rPr>
          <w:bCs/>
          <w:color w:val="000000" w:themeColor="text1"/>
        </w:rPr>
        <w:t>Fig</w:t>
      </w:r>
      <w:r>
        <w:rPr>
          <w:bCs/>
          <w:color w:val="000000" w:themeColor="text1"/>
        </w:rPr>
        <w:t>ure 33 – Arts Council England government income</w:t>
      </w:r>
    </w:p>
    <w:p w14:paraId="286D56BA" w14:textId="77777777" w:rsidR="00323DB7" w:rsidRPr="00323DB7" w:rsidRDefault="00323DB7" w:rsidP="00323DB7">
      <w:pPr>
        <w:tabs>
          <w:tab w:val="left" w:pos="851"/>
          <w:tab w:val="left" w:pos="1701"/>
          <w:tab w:val="left" w:pos="6804"/>
          <w:tab w:val="right" w:pos="8222"/>
          <w:tab w:val="right" w:pos="8931"/>
        </w:tabs>
        <w:spacing w:line="480" w:lineRule="auto"/>
        <w:jc w:val="center"/>
        <w:outlineLvl w:val="0"/>
        <w:rPr>
          <w:bCs/>
          <w:color w:val="000000" w:themeColor="text1"/>
        </w:rPr>
      </w:pPr>
    </w:p>
    <w:p w14:paraId="2E8459D4" w14:textId="3D9647CD" w:rsidR="00257BE1" w:rsidRPr="00257BE1" w:rsidRDefault="00257BE1" w:rsidP="00257BE1">
      <w:pPr>
        <w:tabs>
          <w:tab w:val="left" w:pos="851"/>
          <w:tab w:val="left" w:pos="1701"/>
          <w:tab w:val="left" w:pos="6804"/>
          <w:tab w:val="right" w:pos="8222"/>
          <w:tab w:val="right" w:pos="8931"/>
        </w:tabs>
        <w:spacing w:line="480" w:lineRule="auto"/>
        <w:jc w:val="both"/>
        <w:outlineLvl w:val="0"/>
        <w:rPr>
          <w:bCs/>
          <w:lang w:eastAsia="en-US"/>
        </w:rPr>
      </w:pPr>
      <w:r w:rsidRPr="00257BE1">
        <w:rPr>
          <w:bCs/>
        </w:rPr>
        <w:t xml:space="preserve">The combined Government and Lottery figures over this period show that the </w:t>
      </w:r>
      <w:r w:rsidR="006A6F80">
        <w:rPr>
          <w:bCs/>
        </w:rPr>
        <w:t>real</w:t>
      </w:r>
      <w:r w:rsidR="006C617E">
        <w:rPr>
          <w:bCs/>
        </w:rPr>
        <w:t>-</w:t>
      </w:r>
      <w:r w:rsidR="006A6F80">
        <w:rPr>
          <w:bCs/>
        </w:rPr>
        <w:t xml:space="preserve">terms </w:t>
      </w:r>
      <w:r w:rsidRPr="00257BE1">
        <w:rPr>
          <w:bCs/>
        </w:rPr>
        <w:t xml:space="preserve">cut in government funding was absorbed by increased grants from the National Lottery, which BBC (2014) states as a specific policy, saying </w:t>
      </w:r>
      <w:r w:rsidR="00801371">
        <w:rPr>
          <w:bCs/>
        </w:rPr>
        <w:t xml:space="preserve">that </w:t>
      </w:r>
      <w:r w:rsidRPr="00257BE1">
        <w:rPr>
          <w:bCs/>
        </w:rPr>
        <w:t>“</w:t>
      </w:r>
      <w:r w:rsidR="00801371">
        <w:rPr>
          <w:shd w:val="clear" w:color="auto" w:fill="FFFFFF"/>
        </w:rPr>
        <w:t>o</w:t>
      </w:r>
      <w:r w:rsidRPr="00257BE1">
        <w:rPr>
          <w:shd w:val="clear" w:color="auto" w:fill="FFFFFF"/>
        </w:rPr>
        <w:t>verall funding levels have remained relatively stable after National Lottery funds were used to make up a shortfall left by government cuts</w:t>
      </w:r>
      <w:r>
        <w:rPr>
          <w:shd w:val="clear" w:color="auto" w:fill="FFFFFF"/>
        </w:rPr>
        <w:t xml:space="preserve">”. </w:t>
      </w:r>
    </w:p>
    <w:p w14:paraId="7DD82871" w14:textId="59B33528" w:rsidR="00257BE1" w:rsidRDefault="00257BE1" w:rsidP="00A06CCE">
      <w:pPr>
        <w:tabs>
          <w:tab w:val="left" w:pos="851"/>
          <w:tab w:val="left" w:pos="1701"/>
          <w:tab w:val="left" w:pos="6804"/>
          <w:tab w:val="right" w:pos="8222"/>
          <w:tab w:val="right" w:pos="8931"/>
        </w:tabs>
        <w:spacing w:line="480" w:lineRule="auto"/>
        <w:jc w:val="both"/>
        <w:outlineLvl w:val="0"/>
        <w:rPr>
          <w:bCs/>
        </w:rPr>
      </w:pPr>
    </w:p>
    <w:p w14:paraId="41EC51AC" w14:textId="00925726" w:rsidR="0010310F" w:rsidRDefault="00E306ED" w:rsidP="00A41436">
      <w:pPr>
        <w:tabs>
          <w:tab w:val="left" w:pos="851"/>
          <w:tab w:val="left" w:pos="1701"/>
          <w:tab w:val="left" w:pos="6804"/>
          <w:tab w:val="right" w:pos="8222"/>
          <w:tab w:val="right" w:pos="8931"/>
        </w:tabs>
        <w:spacing w:line="480" w:lineRule="auto"/>
        <w:jc w:val="both"/>
        <w:outlineLvl w:val="0"/>
        <w:rPr>
          <w:bCs/>
        </w:rPr>
      </w:pPr>
      <w:r>
        <w:rPr>
          <w:bCs/>
        </w:rPr>
        <w:t>For the arts as a wh</w:t>
      </w:r>
      <w:r w:rsidR="006C617E">
        <w:rPr>
          <w:bCs/>
        </w:rPr>
        <w:t>o</w:t>
      </w:r>
      <w:r>
        <w:rPr>
          <w:bCs/>
        </w:rPr>
        <w:t xml:space="preserve">le, </w:t>
      </w:r>
      <w:r w:rsidR="006C617E">
        <w:rPr>
          <w:bCs/>
        </w:rPr>
        <w:t xml:space="preserve">real-terms </w:t>
      </w:r>
      <w:r w:rsidR="0033381B">
        <w:rPr>
          <w:bCs/>
        </w:rPr>
        <w:t>government funding</w:t>
      </w:r>
      <w:r>
        <w:rPr>
          <w:bCs/>
        </w:rPr>
        <w:t xml:space="preserve"> </w:t>
      </w:r>
      <w:r w:rsidR="0033381B">
        <w:rPr>
          <w:bCs/>
        </w:rPr>
        <w:t xml:space="preserve">grew under Labour, and stayed steady at a time of increasing public debt. Under the </w:t>
      </w:r>
      <w:r w:rsidR="006473EA">
        <w:rPr>
          <w:bCs/>
        </w:rPr>
        <w:t>C</w:t>
      </w:r>
      <w:r w:rsidR="0033381B">
        <w:rPr>
          <w:bCs/>
        </w:rPr>
        <w:t>oalition and Conservative governments</w:t>
      </w:r>
      <w:r w:rsidR="00E20627">
        <w:rPr>
          <w:bCs/>
        </w:rPr>
        <w:t>,</w:t>
      </w:r>
      <w:r w:rsidR="0033381B">
        <w:rPr>
          <w:bCs/>
        </w:rPr>
        <w:t xml:space="preserve"> funding for the arts was initially cut and has since remained constant in real terms.</w:t>
      </w:r>
      <w:r w:rsidR="00780FB4">
        <w:rPr>
          <w:bCs/>
        </w:rPr>
        <w:t xml:space="preserve"> </w:t>
      </w:r>
      <w:r w:rsidR="006C617E">
        <w:rPr>
          <w:bCs/>
        </w:rPr>
        <w:t>However, although the Labour government in Westminster did not cut real-terms arts funding during its time in power, Labour and SNP governments in Wales and Scotland did</w:t>
      </w:r>
      <w:r w:rsidR="00780FB4">
        <w:rPr>
          <w:bCs/>
        </w:rPr>
        <w:t xml:space="preserve"> gradually cut arts funding in the period after Labour lost the general election</w:t>
      </w:r>
      <w:r w:rsidR="006C617E">
        <w:rPr>
          <w:bCs/>
        </w:rPr>
        <w:t>. This suggests that had Labour remained in power in Westminster a cut in real-terms arts funding may have been inevitable.</w:t>
      </w:r>
    </w:p>
    <w:p w14:paraId="4F833DCB" w14:textId="7358CFE4" w:rsidR="0010310F" w:rsidRDefault="0010310F" w:rsidP="00A41436">
      <w:pPr>
        <w:tabs>
          <w:tab w:val="left" w:pos="851"/>
          <w:tab w:val="left" w:pos="1701"/>
          <w:tab w:val="left" w:pos="6804"/>
          <w:tab w:val="right" w:pos="8222"/>
          <w:tab w:val="right" w:pos="8931"/>
        </w:tabs>
        <w:spacing w:line="480" w:lineRule="auto"/>
        <w:jc w:val="both"/>
        <w:outlineLvl w:val="0"/>
        <w:rPr>
          <w:bCs/>
        </w:rPr>
      </w:pPr>
    </w:p>
    <w:p w14:paraId="3FBA4D8F" w14:textId="77777777" w:rsidR="00700B99" w:rsidRDefault="006C617E" w:rsidP="00A41436">
      <w:pPr>
        <w:tabs>
          <w:tab w:val="left" w:pos="851"/>
          <w:tab w:val="left" w:pos="1701"/>
          <w:tab w:val="left" w:pos="6804"/>
          <w:tab w:val="right" w:pos="8222"/>
          <w:tab w:val="right" w:pos="8931"/>
        </w:tabs>
        <w:spacing w:line="480" w:lineRule="auto"/>
        <w:jc w:val="both"/>
        <w:outlineLvl w:val="0"/>
        <w:rPr>
          <w:bCs/>
        </w:rPr>
      </w:pPr>
      <w:r>
        <w:rPr>
          <w:bCs/>
        </w:rPr>
        <w:t xml:space="preserve">The general conclusion is that Labour appear more generous to funding the arts in general, although there is evidence from regional governments that </w:t>
      </w:r>
      <w:r w:rsidR="005807DD">
        <w:rPr>
          <w:bCs/>
        </w:rPr>
        <w:t xml:space="preserve">gradual cuts in arts spending may </w:t>
      </w:r>
      <w:r w:rsidR="005807DD">
        <w:rPr>
          <w:bCs/>
        </w:rPr>
        <w:lastRenderedPageBreak/>
        <w:t xml:space="preserve">have occurred had they remained in power – at a time when the Coalition and Conservative governments dictated a more abrupt reduction in public subsidy. </w:t>
      </w:r>
    </w:p>
    <w:p w14:paraId="140BF9C6" w14:textId="77777777" w:rsidR="00700B99" w:rsidRDefault="00700B99" w:rsidP="00A41436">
      <w:pPr>
        <w:tabs>
          <w:tab w:val="left" w:pos="851"/>
          <w:tab w:val="left" w:pos="1701"/>
          <w:tab w:val="left" w:pos="6804"/>
          <w:tab w:val="right" w:pos="8222"/>
          <w:tab w:val="right" w:pos="8931"/>
        </w:tabs>
        <w:spacing w:line="480" w:lineRule="auto"/>
        <w:jc w:val="both"/>
        <w:outlineLvl w:val="0"/>
        <w:rPr>
          <w:bCs/>
        </w:rPr>
      </w:pPr>
    </w:p>
    <w:p w14:paraId="39802812" w14:textId="4889A8A3" w:rsidR="005807DD" w:rsidRDefault="005807DD" w:rsidP="00A41436">
      <w:pPr>
        <w:tabs>
          <w:tab w:val="left" w:pos="851"/>
          <w:tab w:val="left" w:pos="1701"/>
          <w:tab w:val="left" w:pos="6804"/>
          <w:tab w:val="right" w:pos="8222"/>
          <w:tab w:val="right" w:pos="8931"/>
        </w:tabs>
        <w:spacing w:line="480" w:lineRule="auto"/>
        <w:jc w:val="both"/>
        <w:outlineLvl w:val="0"/>
        <w:rPr>
          <w:bCs/>
        </w:rPr>
      </w:pPr>
      <w:r>
        <w:rPr>
          <w:bCs/>
        </w:rPr>
        <w:t xml:space="preserve">In fact, due to the longer-term planning, and therefore funding, of opera houses, the fall in government funding of the UK opera sector was </w:t>
      </w:r>
      <w:r w:rsidR="00700B99">
        <w:rPr>
          <w:bCs/>
        </w:rPr>
        <w:t xml:space="preserve">more </w:t>
      </w:r>
      <w:r>
        <w:rPr>
          <w:bCs/>
        </w:rPr>
        <w:t>gradual that the general arts funding cuts would suggest</w:t>
      </w:r>
      <w:r w:rsidR="00700B99">
        <w:rPr>
          <w:bCs/>
        </w:rPr>
        <w:t>. However, the end result was considerably less beneficial. Figure 9 shows that in the period from 2010 to 2017 there was a 12% fall in real-terms arts funding, but the corresponding period in figure 8 shows a real-terms decrease of 29% in opera funding.</w:t>
      </w:r>
    </w:p>
    <w:p w14:paraId="36500D14" w14:textId="3ECA562D" w:rsidR="00DA1066" w:rsidRDefault="00DA1066" w:rsidP="005F1E8C">
      <w:pPr>
        <w:tabs>
          <w:tab w:val="left" w:pos="851"/>
          <w:tab w:val="left" w:pos="1701"/>
          <w:tab w:val="left" w:pos="6804"/>
          <w:tab w:val="right" w:pos="8222"/>
          <w:tab w:val="right" w:pos="8931"/>
        </w:tabs>
        <w:spacing w:line="480" w:lineRule="auto"/>
        <w:outlineLvl w:val="0"/>
        <w:rPr>
          <w:b/>
          <w:color w:val="92D050"/>
        </w:rPr>
      </w:pPr>
    </w:p>
    <w:p w14:paraId="2FA760EC" w14:textId="574D9D4A" w:rsidR="00335117" w:rsidRPr="00334E36" w:rsidRDefault="00D9174C" w:rsidP="00335117">
      <w:pPr>
        <w:tabs>
          <w:tab w:val="left" w:pos="851"/>
          <w:tab w:val="left" w:pos="1701"/>
          <w:tab w:val="left" w:pos="6804"/>
          <w:tab w:val="right" w:pos="8222"/>
          <w:tab w:val="right" w:pos="8931"/>
        </w:tabs>
        <w:spacing w:line="480" w:lineRule="auto"/>
        <w:outlineLvl w:val="0"/>
        <w:rPr>
          <w:b/>
          <w:color w:val="00B050"/>
        </w:rPr>
      </w:pPr>
      <w:r>
        <w:rPr>
          <w:b/>
          <w:color w:val="00B050"/>
        </w:rPr>
        <w:t>5</w:t>
      </w:r>
      <w:r w:rsidR="005F1E8C" w:rsidRPr="00334E36">
        <w:rPr>
          <w:b/>
          <w:color w:val="00B050"/>
        </w:rPr>
        <w:t>.2.2</w:t>
      </w:r>
      <w:r w:rsidR="005F1E8C" w:rsidRPr="00334E36">
        <w:rPr>
          <w:b/>
          <w:color w:val="00B050"/>
        </w:rPr>
        <w:tab/>
        <w:t>Effect of key macroeconomic data</w:t>
      </w:r>
    </w:p>
    <w:p w14:paraId="69E7CC21" w14:textId="6FC8BDD2" w:rsidR="00335117" w:rsidRDefault="00097F58" w:rsidP="00335117">
      <w:pPr>
        <w:tabs>
          <w:tab w:val="left" w:pos="851"/>
          <w:tab w:val="left" w:pos="1701"/>
          <w:tab w:val="left" w:pos="6804"/>
          <w:tab w:val="right" w:pos="8222"/>
          <w:tab w:val="right" w:pos="8931"/>
        </w:tabs>
        <w:spacing w:line="480" w:lineRule="auto"/>
        <w:jc w:val="both"/>
        <w:outlineLvl w:val="0"/>
        <w:rPr>
          <w:bCs/>
        </w:rPr>
      </w:pPr>
      <w:r>
        <w:rPr>
          <w:bCs/>
        </w:rPr>
        <w:t xml:space="preserve">The state of the public purse </w:t>
      </w:r>
      <w:r w:rsidR="00335117">
        <w:rPr>
          <w:bCs/>
        </w:rPr>
        <w:t xml:space="preserve">naturally affects the government’s willingness and ability to spend on the arts. </w:t>
      </w:r>
      <w:r>
        <w:rPr>
          <w:bCs/>
        </w:rPr>
        <w:t>Public debt rose gradually after 2001</w:t>
      </w:r>
      <w:r w:rsidR="003D2312">
        <w:rPr>
          <w:bCs/>
        </w:rPr>
        <w:t xml:space="preserve"> (figure 18)</w:t>
      </w:r>
      <w:r>
        <w:rPr>
          <w:bCs/>
        </w:rPr>
        <w:t>, as the Public Sector Net Cash Requirement moved into the positive</w:t>
      </w:r>
      <w:r w:rsidR="003D2312">
        <w:rPr>
          <w:bCs/>
        </w:rPr>
        <w:t xml:space="preserve"> (figure </w:t>
      </w:r>
      <w:r w:rsidR="00C102A0">
        <w:rPr>
          <w:bCs/>
        </w:rPr>
        <w:t>20</w:t>
      </w:r>
      <w:r w:rsidR="003D2312">
        <w:rPr>
          <w:bCs/>
        </w:rPr>
        <w:t>)</w:t>
      </w:r>
      <w:r>
        <w:rPr>
          <w:bCs/>
        </w:rPr>
        <w:t>.</w:t>
      </w:r>
      <w:r w:rsidR="00335117">
        <w:rPr>
          <w:bCs/>
        </w:rPr>
        <w:t xml:space="preserve"> After the financial crisis of 2008 this level of borrowing increased dramatically under the Labour government. </w:t>
      </w:r>
      <w:r w:rsidR="005807DD">
        <w:rPr>
          <w:bCs/>
        </w:rPr>
        <w:t>T</w:t>
      </w:r>
      <w:r w:rsidR="00335117">
        <w:rPr>
          <w:bCs/>
        </w:rPr>
        <w:t xml:space="preserve">his had little effect on the government’s real-term arts spending which remained reasonably level whilst Labour </w:t>
      </w:r>
      <w:r w:rsidR="00E20627">
        <w:rPr>
          <w:bCs/>
        </w:rPr>
        <w:t>was</w:t>
      </w:r>
      <w:r w:rsidR="00335117">
        <w:rPr>
          <w:bCs/>
        </w:rPr>
        <w:t xml:space="preserve"> in power. </w:t>
      </w:r>
    </w:p>
    <w:p w14:paraId="1557340A" w14:textId="77777777" w:rsidR="00335117" w:rsidRDefault="00335117" w:rsidP="00335117">
      <w:pPr>
        <w:tabs>
          <w:tab w:val="left" w:pos="851"/>
          <w:tab w:val="left" w:pos="1701"/>
          <w:tab w:val="left" w:pos="6804"/>
          <w:tab w:val="right" w:pos="8222"/>
          <w:tab w:val="right" w:pos="8931"/>
        </w:tabs>
        <w:spacing w:line="480" w:lineRule="auto"/>
        <w:jc w:val="both"/>
        <w:outlineLvl w:val="0"/>
        <w:rPr>
          <w:bCs/>
        </w:rPr>
      </w:pPr>
    </w:p>
    <w:p w14:paraId="363E512C" w14:textId="2C1DE85B" w:rsidR="00335117" w:rsidRDefault="00335117" w:rsidP="00335117">
      <w:pPr>
        <w:tabs>
          <w:tab w:val="left" w:pos="851"/>
          <w:tab w:val="left" w:pos="1701"/>
          <w:tab w:val="left" w:pos="6804"/>
          <w:tab w:val="right" w:pos="8222"/>
          <w:tab w:val="right" w:pos="8931"/>
        </w:tabs>
        <w:spacing w:line="480" w:lineRule="auto"/>
        <w:jc w:val="both"/>
        <w:outlineLvl w:val="0"/>
        <w:rPr>
          <w:color w:val="000000"/>
        </w:rPr>
      </w:pPr>
      <w:r>
        <w:rPr>
          <w:bCs/>
        </w:rPr>
        <w:t xml:space="preserve">The Coalition government saw bringing down the national debt as a key priority. This was epitomised by the political capital they wrought, publishing the </w:t>
      </w:r>
      <w:r w:rsidRPr="00335117">
        <w:rPr>
          <w:bCs/>
        </w:rPr>
        <w:t xml:space="preserve">flippant note left by Liam Byrne (Labour’s </w:t>
      </w:r>
      <w:r w:rsidR="00D33A3F">
        <w:rPr>
          <w:bCs/>
        </w:rPr>
        <w:t xml:space="preserve">erstwhile </w:t>
      </w:r>
      <w:r w:rsidRPr="00335117">
        <w:rPr>
          <w:bCs/>
        </w:rPr>
        <w:t>chief secretary to the Treasury) to his successor that read “</w:t>
      </w:r>
      <w:r w:rsidRPr="00335117">
        <w:rPr>
          <w:color w:val="121212"/>
          <w:shd w:val="clear" w:color="auto" w:fill="FFFFFF"/>
        </w:rPr>
        <w:t>Dear chief secretary, I'm afraid to tell you there's no money left” (</w:t>
      </w:r>
      <w:r w:rsidRPr="00335117">
        <w:rPr>
          <w:color w:val="000000"/>
        </w:rPr>
        <w:t>Owen, 2010)</w:t>
      </w:r>
      <w:r>
        <w:rPr>
          <w:color w:val="000000"/>
        </w:rPr>
        <w:t xml:space="preserve">. The austerity measures brought in by chancellor George Osbourne </w:t>
      </w:r>
      <w:r w:rsidR="001B5C43">
        <w:rPr>
          <w:color w:val="000000"/>
        </w:rPr>
        <w:t>reduced PSNCR</w:t>
      </w:r>
      <w:r w:rsidR="00E306ED">
        <w:rPr>
          <w:color w:val="000000"/>
        </w:rPr>
        <w:t>,</w:t>
      </w:r>
      <w:r w:rsidR="001B5C43">
        <w:rPr>
          <w:color w:val="000000"/>
        </w:rPr>
        <w:t xml:space="preserve"> slowing the increase in public sector debt. Fortunately, for the arts, this coincided with an increase in turnover for the </w:t>
      </w:r>
      <w:r w:rsidR="00E306ED">
        <w:rPr>
          <w:color w:val="000000"/>
        </w:rPr>
        <w:t>N</w:t>
      </w:r>
      <w:r w:rsidR="001B5C43">
        <w:rPr>
          <w:color w:val="000000"/>
        </w:rPr>
        <w:t xml:space="preserve">ational </w:t>
      </w:r>
      <w:r w:rsidR="00E306ED">
        <w:rPr>
          <w:color w:val="000000"/>
        </w:rPr>
        <w:t>L</w:t>
      </w:r>
      <w:r w:rsidR="001B5C43">
        <w:rPr>
          <w:color w:val="000000"/>
        </w:rPr>
        <w:t xml:space="preserve">ottery, so the initial drop in funds available to the arts council was made up. </w:t>
      </w:r>
      <w:r w:rsidR="001B5C43">
        <w:rPr>
          <w:color w:val="000000"/>
        </w:rPr>
        <w:lastRenderedPageBreak/>
        <w:t xml:space="preserve">However, in more recent years, the level of </w:t>
      </w:r>
      <w:r w:rsidR="00E306ED">
        <w:rPr>
          <w:color w:val="000000"/>
        </w:rPr>
        <w:t xml:space="preserve">Lottery funding to the arts has decreased in real terms while </w:t>
      </w:r>
      <w:r w:rsidR="001B5C43">
        <w:rPr>
          <w:color w:val="000000"/>
        </w:rPr>
        <w:t xml:space="preserve">government funding to the arts has remained </w:t>
      </w:r>
      <w:r w:rsidR="00E306ED">
        <w:rPr>
          <w:color w:val="000000"/>
        </w:rPr>
        <w:t>the same</w:t>
      </w:r>
      <w:r w:rsidR="001B5C43">
        <w:rPr>
          <w:color w:val="000000"/>
        </w:rPr>
        <w:t>.</w:t>
      </w:r>
    </w:p>
    <w:p w14:paraId="2E317DAB" w14:textId="3BAEDCD1" w:rsidR="001B5C43" w:rsidRDefault="001B5C43" w:rsidP="00335117">
      <w:pPr>
        <w:tabs>
          <w:tab w:val="left" w:pos="851"/>
          <w:tab w:val="left" w:pos="1701"/>
          <w:tab w:val="left" w:pos="6804"/>
          <w:tab w:val="right" w:pos="8222"/>
          <w:tab w:val="right" w:pos="8931"/>
        </w:tabs>
        <w:spacing w:line="480" w:lineRule="auto"/>
        <w:jc w:val="both"/>
        <w:outlineLvl w:val="0"/>
        <w:rPr>
          <w:color w:val="000000"/>
        </w:rPr>
      </w:pPr>
    </w:p>
    <w:p w14:paraId="48DB88F7" w14:textId="474747A2" w:rsidR="003D2312" w:rsidRDefault="001B5C43" w:rsidP="00335117">
      <w:pPr>
        <w:tabs>
          <w:tab w:val="left" w:pos="851"/>
          <w:tab w:val="left" w:pos="1701"/>
          <w:tab w:val="left" w:pos="6804"/>
          <w:tab w:val="right" w:pos="8222"/>
          <w:tab w:val="right" w:pos="8931"/>
        </w:tabs>
        <w:spacing w:line="480" w:lineRule="auto"/>
        <w:jc w:val="both"/>
        <w:outlineLvl w:val="0"/>
      </w:pPr>
      <w:r>
        <w:rPr>
          <w:color w:val="000000"/>
        </w:rPr>
        <w:t>The UK unemployment rate jumped from around 5% to 8% for a few years after the 2008 financial crisis</w:t>
      </w:r>
      <w:r w:rsidR="00212783">
        <w:rPr>
          <w:color w:val="000000"/>
        </w:rPr>
        <w:t>,</w:t>
      </w:r>
      <w:r>
        <w:rPr>
          <w:color w:val="000000"/>
        </w:rPr>
        <w:t xml:space="preserve"> </w:t>
      </w:r>
      <w:r w:rsidR="00002D19">
        <w:rPr>
          <w:color w:val="000000"/>
        </w:rPr>
        <w:t xml:space="preserve">then </w:t>
      </w:r>
      <w:r>
        <w:rPr>
          <w:color w:val="000000"/>
        </w:rPr>
        <w:t>recovered to below 5%</w:t>
      </w:r>
      <w:r w:rsidR="00002D19">
        <w:rPr>
          <w:color w:val="000000"/>
        </w:rPr>
        <w:t xml:space="preserve"> – </w:t>
      </w:r>
      <w:r w:rsidR="001D28C2">
        <w:rPr>
          <w:color w:val="000000"/>
        </w:rPr>
        <w:t xml:space="preserve">although this recovery has been challenged by </w:t>
      </w:r>
      <w:r w:rsidR="001D28C2" w:rsidRPr="001D28C2">
        <w:t>Beatty</w:t>
      </w:r>
      <w:r w:rsidR="001D28C2">
        <w:t xml:space="preserve"> et al. </w:t>
      </w:r>
      <w:r w:rsidR="001D28C2" w:rsidRPr="001D28C2">
        <w:t>(2017)</w:t>
      </w:r>
      <w:r w:rsidR="001D28C2">
        <w:t>, who claim that hidden unemployment would possibly double this figure. What is clear is that this improvement in reported economic conditions has not led to any significant increase in real-terms arts spending</w:t>
      </w:r>
      <w:r w:rsidR="00790CD2">
        <w:t xml:space="preserve">. </w:t>
      </w:r>
      <w:r w:rsidR="00E20627">
        <w:t xml:space="preserve">Neither has the general increase in GDP (figure </w:t>
      </w:r>
      <w:r w:rsidR="005807DD">
        <w:t>21</w:t>
      </w:r>
      <w:r w:rsidR="00E20627">
        <w:t xml:space="preserve">). </w:t>
      </w:r>
      <w:r w:rsidR="003438AA">
        <w:t xml:space="preserve">The recent </w:t>
      </w:r>
      <w:r w:rsidR="008736B7">
        <w:t>decline</w:t>
      </w:r>
      <w:r w:rsidR="003438AA">
        <w:t xml:space="preserve"> in arts funding has been </w:t>
      </w:r>
      <w:r w:rsidR="008736B7">
        <w:t>exacerbated</w:t>
      </w:r>
      <w:r w:rsidR="003438AA">
        <w:t xml:space="preserve"> as it fed through </w:t>
      </w:r>
      <w:r w:rsidR="00790CD2">
        <w:t xml:space="preserve">to the opera sector, with the level of real-terms </w:t>
      </w:r>
      <w:r w:rsidR="00E306ED">
        <w:t xml:space="preserve">government </w:t>
      </w:r>
      <w:r w:rsidR="00790CD2">
        <w:t xml:space="preserve">funding </w:t>
      </w:r>
      <w:r w:rsidR="00D33A3F">
        <w:t>falling considerably</w:t>
      </w:r>
      <w:r w:rsidR="00790CD2">
        <w:t xml:space="preserve"> for the last seven years (figure</w:t>
      </w:r>
      <w:r w:rsidR="003D2312">
        <w:t>s</w:t>
      </w:r>
      <w:r w:rsidR="00790CD2">
        <w:t xml:space="preserve"> </w:t>
      </w:r>
      <w:r w:rsidR="003D2312">
        <w:t>7 and 8</w:t>
      </w:r>
      <w:r w:rsidR="00790CD2">
        <w:t>).</w:t>
      </w:r>
      <w:r w:rsidR="003D2312">
        <w:t xml:space="preserve"> </w:t>
      </w:r>
    </w:p>
    <w:p w14:paraId="238BBB70" w14:textId="77777777" w:rsidR="003D2312" w:rsidRDefault="003D2312" w:rsidP="00335117">
      <w:pPr>
        <w:tabs>
          <w:tab w:val="left" w:pos="851"/>
          <w:tab w:val="left" w:pos="1701"/>
          <w:tab w:val="left" w:pos="6804"/>
          <w:tab w:val="right" w:pos="8222"/>
          <w:tab w:val="right" w:pos="8931"/>
        </w:tabs>
        <w:spacing w:line="480" w:lineRule="auto"/>
        <w:jc w:val="both"/>
        <w:outlineLvl w:val="0"/>
      </w:pPr>
    </w:p>
    <w:p w14:paraId="51B3C5B3" w14:textId="52C2B082" w:rsidR="003D2312" w:rsidRDefault="00C635DF" w:rsidP="00335117">
      <w:pPr>
        <w:tabs>
          <w:tab w:val="left" w:pos="851"/>
          <w:tab w:val="left" w:pos="1701"/>
          <w:tab w:val="left" w:pos="6804"/>
          <w:tab w:val="right" w:pos="8222"/>
          <w:tab w:val="right" w:pos="8931"/>
        </w:tabs>
        <w:spacing w:line="480" w:lineRule="auto"/>
        <w:jc w:val="both"/>
        <w:outlineLvl w:val="0"/>
      </w:pPr>
      <w:r>
        <w:t>The nature of p</w:t>
      </w:r>
      <w:r w:rsidR="00B51C4D">
        <w:t>ublic subsidy</w:t>
      </w:r>
      <w:r w:rsidR="00790CD2">
        <w:t xml:space="preserve"> </w:t>
      </w:r>
      <w:r>
        <w:t xml:space="preserve">of opera companies has altered over the 22-year period. This </w:t>
      </w:r>
      <w:r w:rsidR="00790CD2">
        <w:t>can be best examined by looking at the Government Reliance and Government Fundraising ratios which show the amount of public funds received in relation to turnover and unearned income respectively</w:t>
      </w:r>
      <w:r w:rsidR="00B51C4D">
        <w:t>:</w:t>
      </w:r>
    </w:p>
    <w:p w14:paraId="11FA4F42" w14:textId="77777777" w:rsidR="003D2312" w:rsidRDefault="003D2312">
      <w:r>
        <w:br w:type="page"/>
      </w:r>
    </w:p>
    <w:p w14:paraId="6C9CB46D" w14:textId="77777777" w:rsidR="00790CD2" w:rsidRDefault="00790CD2" w:rsidP="00335117">
      <w:pPr>
        <w:tabs>
          <w:tab w:val="left" w:pos="851"/>
          <w:tab w:val="left" w:pos="1701"/>
          <w:tab w:val="left" w:pos="6804"/>
          <w:tab w:val="right" w:pos="8222"/>
          <w:tab w:val="right" w:pos="8931"/>
        </w:tabs>
        <w:spacing w:line="480" w:lineRule="auto"/>
        <w:jc w:val="both"/>
        <w:outlineLvl w:val="0"/>
      </w:pPr>
    </w:p>
    <w:p w14:paraId="0EAF4981" w14:textId="408950B6" w:rsidR="00790CD2" w:rsidRPr="00963246" w:rsidRDefault="00CB56AB" w:rsidP="00963246">
      <w:pPr>
        <w:tabs>
          <w:tab w:val="left" w:pos="851"/>
          <w:tab w:val="left" w:pos="1701"/>
          <w:tab w:val="left" w:pos="6804"/>
          <w:tab w:val="right" w:pos="8222"/>
          <w:tab w:val="right" w:pos="8931"/>
        </w:tabs>
        <w:spacing w:line="480" w:lineRule="auto"/>
        <w:jc w:val="center"/>
        <w:outlineLvl w:val="0"/>
      </w:pPr>
      <w:r>
        <w:rPr>
          <w:noProof/>
        </w:rPr>
        <w:drawing>
          <wp:inline distT="0" distB="0" distL="0" distR="0" wp14:anchorId="6EEA1E92" wp14:editId="31C9FAA2">
            <wp:extent cx="4572000" cy="2743200"/>
            <wp:effectExtent l="0" t="0" r="12700" b="12700"/>
            <wp:docPr id="75" name="Chart 75">
              <a:extLst xmlns:a="http://schemas.openxmlformats.org/drawingml/2006/main">
                <a:ext uri="{FF2B5EF4-FFF2-40B4-BE49-F238E27FC236}">
                  <a16:creationId xmlns:a16="http://schemas.microsoft.com/office/drawing/2014/main" id="{FBB10236-4936-FB4B-8BC7-C7A232C022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5B188C6" w14:textId="15079EA2" w:rsidR="005E77B5" w:rsidRPr="005E77B5" w:rsidRDefault="005E77B5" w:rsidP="005E77B5">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w:t>
      </w:r>
      <w:r>
        <w:rPr>
          <w:bCs/>
          <w:sz w:val="12"/>
          <w:szCs w:val="12"/>
        </w:rPr>
        <w:t>s</w:t>
      </w:r>
      <w:r w:rsidRPr="005E77B5">
        <w:rPr>
          <w:bCs/>
          <w:sz w:val="12"/>
          <w:szCs w:val="12"/>
        </w:rPr>
        <w:t xml:space="preserve">: </w:t>
      </w:r>
      <w:r w:rsidR="008A0CD9">
        <w:rPr>
          <w:bCs/>
          <w:sz w:val="12"/>
          <w:szCs w:val="12"/>
        </w:rPr>
        <w:t>Appendices 6.</w:t>
      </w:r>
      <w:r w:rsidR="00FD6FBE">
        <w:rPr>
          <w:bCs/>
          <w:sz w:val="12"/>
          <w:szCs w:val="12"/>
        </w:rPr>
        <w:t>20</w:t>
      </w:r>
    </w:p>
    <w:p w14:paraId="5CC47139" w14:textId="21EE5443" w:rsidR="001D28C2" w:rsidRDefault="00790CD2" w:rsidP="00B51C4D">
      <w:pPr>
        <w:tabs>
          <w:tab w:val="left" w:pos="851"/>
          <w:tab w:val="left" w:pos="1701"/>
          <w:tab w:val="left" w:pos="6804"/>
          <w:tab w:val="right" w:pos="8222"/>
          <w:tab w:val="right" w:pos="8931"/>
        </w:tabs>
        <w:spacing w:line="480" w:lineRule="auto"/>
        <w:jc w:val="center"/>
        <w:outlineLvl w:val="0"/>
        <w:rPr>
          <w:bCs/>
        </w:rPr>
      </w:pPr>
      <w:r w:rsidRPr="00B51C4D">
        <w:rPr>
          <w:bCs/>
        </w:rPr>
        <w:t xml:space="preserve">Figure </w:t>
      </w:r>
      <w:r w:rsidR="00FD6FBE">
        <w:rPr>
          <w:bCs/>
        </w:rPr>
        <w:t>3</w:t>
      </w:r>
      <w:r w:rsidR="00323DB7">
        <w:rPr>
          <w:bCs/>
        </w:rPr>
        <w:t>4</w:t>
      </w:r>
      <w:r w:rsidRPr="00B51C4D">
        <w:rPr>
          <w:bCs/>
        </w:rPr>
        <w:t xml:space="preserve"> – Government </w:t>
      </w:r>
      <w:r w:rsidR="00E306ED">
        <w:rPr>
          <w:bCs/>
        </w:rPr>
        <w:t>R</w:t>
      </w:r>
      <w:r w:rsidRPr="00B51C4D">
        <w:rPr>
          <w:bCs/>
        </w:rPr>
        <w:t>eliance in UK opera</w:t>
      </w:r>
    </w:p>
    <w:p w14:paraId="389D0E2B" w14:textId="77777777" w:rsidR="00B51C4D" w:rsidRDefault="00B51C4D" w:rsidP="00B51C4D">
      <w:pPr>
        <w:tabs>
          <w:tab w:val="left" w:pos="851"/>
          <w:tab w:val="left" w:pos="1701"/>
          <w:tab w:val="left" w:pos="6804"/>
          <w:tab w:val="right" w:pos="8222"/>
          <w:tab w:val="right" w:pos="8931"/>
        </w:tabs>
        <w:spacing w:line="480" w:lineRule="auto"/>
        <w:jc w:val="both"/>
        <w:outlineLvl w:val="0"/>
        <w:rPr>
          <w:bCs/>
        </w:rPr>
      </w:pPr>
    </w:p>
    <w:p w14:paraId="6D274D7C" w14:textId="4701B175" w:rsidR="003D2312" w:rsidRDefault="00C635DF" w:rsidP="00B51C4D">
      <w:pPr>
        <w:tabs>
          <w:tab w:val="left" w:pos="851"/>
          <w:tab w:val="left" w:pos="1701"/>
          <w:tab w:val="left" w:pos="6804"/>
          <w:tab w:val="right" w:pos="8222"/>
          <w:tab w:val="right" w:pos="8931"/>
        </w:tabs>
        <w:spacing w:line="480" w:lineRule="auto"/>
        <w:jc w:val="both"/>
        <w:outlineLvl w:val="0"/>
        <w:rPr>
          <w:bCs/>
        </w:rPr>
      </w:pPr>
      <w:r>
        <w:rPr>
          <w:bCs/>
        </w:rPr>
        <w:t>Government Reliance shows the amount of the sector’s income that is made up of government funding. Figure 3</w:t>
      </w:r>
      <w:r w:rsidR="00323DB7">
        <w:rPr>
          <w:bCs/>
        </w:rPr>
        <w:t>4</w:t>
      </w:r>
      <w:r>
        <w:rPr>
          <w:bCs/>
        </w:rPr>
        <w:t xml:space="preserve"> shows that there </w:t>
      </w:r>
      <w:r w:rsidR="003D2312">
        <w:rPr>
          <w:bCs/>
        </w:rPr>
        <w:t xml:space="preserve">are </w:t>
      </w:r>
      <w:r>
        <w:rPr>
          <w:bCs/>
        </w:rPr>
        <w:t xml:space="preserve">two points of increased funding corresponding to the renovations of </w:t>
      </w:r>
      <w:r w:rsidR="003E074D">
        <w:rPr>
          <w:bCs/>
        </w:rPr>
        <w:t xml:space="preserve">the </w:t>
      </w:r>
      <w:r>
        <w:rPr>
          <w:bCs/>
        </w:rPr>
        <w:t xml:space="preserve">Royal Opera House and English National Opera’s theatres. Apart from this, </w:t>
      </w:r>
      <w:r w:rsidR="003D2312">
        <w:rPr>
          <w:bCs/>
        </w:rPr>
        <w:t xml:space="preserve">there is </w:t>
      </w:r>
      <w:r>
        <w:rPr>
          <w:bCs/>
        </w:rPr>
        <w:t>a general decline in the proportion of opera companies’ income that is received from public subsidy</w:t>
      </w:r>
      <w:r w:rsidR="0057186A">
        <w:rPr>
          <w:bCs/>
        </w:rPr>
        <w:t>, dipping below 30% for the last two years under review</w:t>
      </w:r>
      <w:r>
        <w:rPr>
          <w:bCs/>
        </w:rPr>
        <w:t xml:space="preserve">. </w:t>
      </w:r>
    </w:p>
    <w:p w14:paraId="4D7F404F" w14:textId="77777777" w:rsidR="003D2312" w:rsidRDefault="003D2312" w:rsidP="00B51C4D">
      <w:pPr>
        <w:tabs>
          <w:tab w:val="left" w:pos="851"/>
          <w:tab w:val="left" w:pos="1701"/>
          <w:tab w:val="left" w:pos="6804"/>
          <w:tab w:val="right" w:pos="8222"/>
          <w:tab w:val="right" w:pos="8931"/>
        </w:tabs>
        <w:spacing w:line="480" w:lineRule="auto"/>
        <w:jc w:val="both"/>
        <w:outlineLvl w:val="0"/>
        <w:rPr>
          <w:bCs/>
        </w:rPr>
      </w:pPr>
    </w:p>
    <w:p w14:paraId="02B5AF38" w14:textId="2853828F" w:rsidR="00C635DF" w:rsidRDefault="00C635DF" w:rsidP="00B51C4D">
      <w:pPr>
        <w:tabs>
          <w:tab w:val="left" w:pos="851"/>
          <w:tab w:val="left" w:pos="1701"/>
          <w:tab w:val="left" w:pos="6804"/>
          <w:tab w:val="right" w:pos="8222"/>
          <w:tab w:val="right" w:pos="8931"/>
        </w:tabs>
        <w:spacing w:line="480" w:lineRule="auto"/>
        <w:jc w:val="both"/>
        <w:outlineLvl w:val="0"/>
        <w:rPr>
          <w:bCs/>
        </w:rPr>
      </w:pPr>
      <w:r>
        <w:rPr>
          <w:bCs/>
        </w:rPr>
        <w:t>Two factors have caused this. First of there has been a shift within the profession as the popularity of country-house operas has grown. These institutions receive little o</w:t>
      </w:r>
      <w:r w:rsidR="006564FE">
        <w:rPr>
          <w:bCs/>
        </w:rPr>
        <w:t>r</w:t>
      </w:r>
      <w:r>
        <w:rPr>
          <w:bCs/>
        </w:rPr>
        <w:t xml:space="preserve"> no public funds. In addition, there has been a cultural shift to reduce the amount of public subsidy being spent on opera, as witnessed by the recent cuts at English National Opera, with bodies such as Arts Council England demanding </w:t>
      </w:r>
      <w:r w:rsidR="003D2312">
        <w:rPr>
          <w:bCs/>
        </w:rPr>
        <w:t xml:space="preserve">opera </w:t>
      </w:r>
      <w:r>
        <w:rPr>
          <w:bCs/>
        </w:rPr>
        <w:t xml:space="preserve">companies operate </w:t>
      </w:r>
      <w:r w:rsidR="003D2312">
        <w:rPr>
          <w:bCs/>
        </w:rPr>
        <w:t xml:space="preserve">with </w:t>
      </w:r>
      <w:r>
        <w:rPr>
          <w:bCs/>
        </w:rPr>
        <w:t>a more commercially minded business model.</w:t>
      </w:r>
    </w:p>
    <w:p w14:paraId="71B06D0E" w14:textId="4D4D56A2" w:rsidR="00B51C4D" w:rsidRDefault="00CB56AB" w:rsidP="00963246">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2B01697C" wp14:editId="799A71EB">
            <wp:extent cx="4572000" cy="2743200"/>
            <wp:effectExtent l="0" t="0" r="12700" b="12700"/>
            <wp:docPr id="77" name="Chart 77">
              <a:extLst xmlns:a="http://schemas.openxmlformats.org/drawingml/2006/main">
                <a:ext uri="{FF2B5EF4-FFF2-40B4-BE49-F238E27FC236}">
                  <a16:creationId xmlns:a16="http://schemas.microsoft.com/office/drawing/2014/main" id="{EB1026E0-0898-444A-B28E-802321AB1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55E80CA2" w14:textId="7C6D03D8" w:rsidR="005E77B5" w:rsidRPr="005E77B5" w:rsidRDefault="005E77B5" w:rsidP="005E77B5">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w:t>
      </w:r>
      <w:r>
        <w:rPr>
          <w:bCs/>
          <w:sz w:val="12"/>
          <w:szCs w:val="12"/>
        </w:rPr>
        <w:t>s</w:t>
      </w:r>
      <w:r w:rsidRPr="005E77B5">
        <w:rPr>
          <w:bCs/>
          <w:sz w:val="12"/>
          <w:szCs w:val="12"/>
        </w:rPr>
        <w:t xml:space="preserve">: </w:t>
      </w:r>
      <w:r w:rsidR="008A0CD9">
        <w:rPr>
          <w:bCs/>
          <w:sz w:val="12"/>
          <w:szCs w:val="12"/>
        </w:rPr>
        <w:t>Appendices 6.</w:t>
      </w:r>
      <w:r w:rsidR="00C635DF">
        <w:rPr>
          <w:bCs/>
          <w:sz w:val="12"/>
          <w:szCs w:val="12"/>
        </w:rPr>
        <w:t>20</w:t>
      </w:r>
    </w:p>
    <w:p w14:paraId="63E2BD6C" w14:textId="2DEC2266" w:rsidR="00B51C4D" w:rsidRDefault="00B51C4D" w:rsidP="00B51C4D">
      <w:pPr>
        <w:tabs>
          <w:tab w:val="left" w:pos="851"/>
          <w:tab w:val="left" w:pos="1701"/>
          <w:tab w:val="left" w:pos="6804"/>
          <w:tab w:val="right" w:pos="8222"/>
          <w:tab w:val="right" w:pos="8931"/>
        </w:tabs>
        <w:spacing w:line="480" w:lineRule="auto"/>
        <w:jc w:val="center"/>
        <w:outlineLvl w:val="0"/>
        <w:rPr>
          <w:bCs/>
        </w:rPr>
      </w:pPr>
      <w:r w:rsidRPr="00B51C4D">
        <w:rPr>
          <w:bCs/>
        </w:rPr>
        <w:t xml:space="preserve">Figure </w:t>
      </w:r>
      <w:r w:rsidR="00C635DF">
        <w:rPr>
          <w:bCs/>
        </w:rPr>
        <w:t>3</w:t>
      </w:r>
      <w:r w:rsidR="00323DB7">
        <w:rPr>
          <w:bCs/>
        </w:rPr>
        <w:t>5</w:t>
      </w:r>
      <w:r w:rsidRPr="00B51C4D">
        <w:rPr>
          <w:bCs/>
        </w:rPr>
        <w:t xml:space="preserve"> – Government </w:t>
      </w:r>
      <w:r w:rsidR="00E549C9">
        <w:rPr>
          <w:bCs/>
        </w:rPr>
        <w:t>F</w:t>
      </w:r>
      <w:r>
        <w:rPr>
          <w:bCs/>
        </w:rPr>
        <w:t>undraising</w:t>
      </w:r>
      <w:r w:rsidRPr="00B51C4D">
        <w:rPr>
          <w:bCs/>
        </w:rPr>
        <w:t xml:space="preserve"> in UK opera</w:t>
      </w:r>
    </w:p>
    <w:p w14:paraId="5B54090E" w14:textId="41EC38F9" w:rsidR="00AF4B44" w:rsidRDefault="00AF4B44" w:rsidP="00B51C4D">
      <w:pPr>
        <w:tabs>
          <w:tab w:val="left" w:pos="851"/>
          <w:tab w:val="left" w:pos="1701"/>
          <w:tab w:val="left" w:pos="6804"/>
          <w:tab w:val="right" w:pos="8222"/>
          <w:tab w:val="right" w:pos="8931"/>
        </w:tabs>
        <w:spacing w:line="480" w:lineRule="auto"/>
        <w:jc w:val="right"/>
        <w:outlineLvl w:val="0"/>
        <w:rPr>
          <w:bCs/>
        </w:rPr>
      </w:pPr>
    </w:p>
    <w:p w14:paraId="7805F50D" w14:textId="49C8A821" w:rsidR="0057186A" w:rsidRDefault="00AF4B44" w:rsidP="0030443A">
      <w:pPr>
        <w:tabs>
          <w:tab w:val="left" w:pos="851"/>
          <w:tab w:val="left" w:pos="1701"/>
          <w:tab w:val="left" w:pos="6804"/>
          <w:tab w:val="right" w:pos="8222"/>
          <w:tab w:val="right" w:pos="8931"/>
        </w:tabs>
        <w:spacing w:line="480" w:lineRule="auto"/>
        <w:jc w:val="both"/>
        <w:outlineLvl w:val="0"/>
        <w:rPr>
          <w:bCs/>
        </w:rPr>
      </w:pPr>
      <w:r>
        <w:rPr>
          <w:bCs/>
        </w:rPr>
        <w:t xml:space="preserve">The </w:t>
      </w:r>
      <w:r w:rsidR="00C635DF">
        <w:rPr>
          <w:bCs/>
        </w:rPr>
        <w:t>G</w:t>
      </w:r>
      <w:r>
        <w:rPr>
          <w:bCs/>
        </w:rPr>
        <w:t xml:space="preserve">overnment </w:t>
      </w:r>
      <w:r w:rsidR="00C635DF">
        <w:rPr>
          <w:bCs/>
        </w:rPr>
        <w:t>F</w:t>
      </w:r>
      <w:r>
        <w:rPr>
          <w:bCs/>
        </w:rPr>
        <w:t>undraising ratio</w:t>
      </w:r>
      <w:r w:rsidR="00C635DF">
        <w:rPr>
          <w:bCs/>
        </w:rPr>
        <w:t xml:space="preserve">, the proportion of fundraising </w:t>
      </w:r>
      <w:r w:rsidR="0057186A">
        <w:rPr>
          <w:bCs/>
        </w:rPr>
        <w:t xml:space="preserve">made up of government subsidy, shows a similar decline in recent years. This metric ignores the impact of increased earned income, and so is only affected by decreases in government spending and increases in private giving. The decrease is not as marked, indicating that part of the reason for the rate of decrease in Government Reliance was the increase of earned income by the sector as a whole. </w:t>
      </w:r>
    </w:p>
    <w:p w14:paraId="5B5A2CFF" w14:textId="07505C20" w:rsidR="007D5AD0" w:rsidRDefault="007D5AD0" w:rsidP="004B3DC7">
      <w:pPr>
        <w:tabs>
          <w:tab w:val="left" w:pos="851"/>
          <w:tab w:val="left" w:pos="1701"/>
          <w:tab w:val="left" w:pos="6804"/>
          <w:tab w:val="right" w:pos="8222"/>
          <w:tab w:val="right" w:pos="8931"/>
        </w:tabs>
        <w:spacing w:line="480" w:lineRule="auto"/>
        <w:jc w:val="both"/>
        <w:outlineLvl w:val="0"/>
        <w:rPr>
          <w:bCs/>
        </w:rPr>
      </w:pPr>
    </w:p>
    <w:p w14:paraId="683E0257" w14:textId="15FD5155" w:rsidR="00323DB7" w:rsidRDefault="00044552" w:rsidP="004B3DC7">
      <w:pPr>
        <w:tabs>
          <w:tab w:val="left" w:pos="851"/>
          <w:tab w:val="left" w:pos="1701"/>
          <w:tab w:val="left" w:pos="6804"/>
          <w:tab w:val="right" w:pos="8222"/>
          <w:tab w:val="right" w:pos="8931"/>
        </w:tabs>
        <w:spacing w:line="480" w:lineRule="auto"/>
        <w:jc w:val="both"/>
        <w:outlineLvl w:val="0"/>
        <w:rPr>
          <w:bCs/>
        </w:rPr>
      </w:pPr>
      <w:r>
        <w:rPr>
          <w:bCs/>
        </w:rPr>
        <w:t>P</w:t>
      </w:r>
      <w:r w:rsidR="001D496E">
        <w:rPr>
          <w:bCs/>
        </w:rPr>
        <w:t>ublic debt is a key factor in governments’ spending decisions</w:t>
      </w:r>
      <w:r>
        <w:rPr>
          <w:bCs/>
        </w:rPr>
        <w:t>. However,</w:t>
      </w:r>
      <w:r w:rsidR="001D496E">
        <w:rPr>
          <w:bCs/>
        </w:rPr>
        <w:t xml:space="preserve"> this is always translated through the </w:t>
      </w:r>
      <w:r w:rsidR="00B70658">
        <w:rPr>
          <w:bCs/>
        </w:rPr>
        <w:t>policy</w:t>
      </w:r>
      <w:r w:rsidR="001D496E">
        <w:rPr>
          <w:bCs/>
        </w:rPr>
        <w:t xml:space="preserve"> of the governing political party. In addition, </w:t>
      </w:r>
      <w:r>
        <w:rPr>
          <w:bCs/>
        </w:rPr>
        <w:t>attitudes towards what is considered to be an acceptable level of debt have changed significantly over the last few decades</w:t>
      </w:r>
      <w:r w:rsidR="001D496E">
        <w:rPr>
          <w:bCs/>
        </w:rPr>
        <w:t xml:space="preserve">. </w:t>
      </w:r>
      <w:r>
        <w:rPr>
          <w:bCs/>
        </w:rPr>
        <w:t xml:space="preserve">The attitude of different governing parties towards debt and spending is also different. </w:t>
      </w:r>
      <w:r w:rsidR="001D496E">
        <w:rPr>
          <w:bCs/>
        </w:rPr>
        <w:t>The Labour party continued to fund the arts at the pre-financial-crisis level for two years. This was cut immediately by the subsequent government, but most interestingly it was also cut (more gradually) by the regional governments in Wales and Scotland.</w:t>
      </w:r>
      <w:r w:rsidR="00356A64">
        <w:rPr>
          <w:bCs/>
        </w:rPr>
        <w:t xml:space="preserve"> </w:t>
      </w:r>
    </w:p>
    <w:p w14:paraId="48845434" w14:textId="7E0ECC17" w:rsidR="00AD2FB2" w:rsidRDefault="00044552" w:rsidP="004B3DC7">
      <w:pPr>
        <w:tabs>
          <w:tab w:val="left" w:pos="851"/>
          <w:tab w:val="left" w:pos="1701"/>
          <w:tab w:val="left" w:pos="6804"/>
          <w:tab w:val="right" w:pos="8222"/>
          <w:tab w:val="right" w:pos="8931"/>
        </w:tabs>
        <w:spacing w:line="480" w:lineRule="auto"/>
        <w:jc w:val="both"/>
        <w:outlineLvl w:val="0"/>
        <w:rPr>
          <w:bCs/>
        </w:rPr>
      </w:pPr>
      <w:r>
        <w:rPr>
          <w:bCs/>
        </w:rPr>
        <w:lastRenderedPageBreak/>
        <w:t xml:space="preserve">As well as debt, the annual cash requirement, </w:t>
      </w:r>
      <w:r w:rsidR="00356A64">
        <w:rPr>
          <w:bCs/>
        </w:rPr>
        <w:t>PSNCR</w:t>
      </w:r>
      <w:r w:rsidR="00FE1FA7">
        <w:rPr>
          <w:bCs/>
        </w:rPr>
        <w:t>,</w:t>
      </w:r>
      <w:r>
        <w:rPr>
          <w:bCs/>
        </w:rPr>
        <w:t xml:space="preserve"> is dependent upon the amount a government spends each</w:t>
      </w:r>
      <w:r w:rsidR="00323DB7">
        <w:rPr>
          <w:bCs/>
        </w:rPr>
        <w:t xml:space="preserve"> year, making it a key factor in public subsidy in opera:</w:t>
      </w:r>
    </w:p>
    <w:p w14:paraId="2685A2F1" w14:textId="389EDA48" w:rsidR="00AD2FB2" w:rsidRDefault="00CB56AB" w:rsidP="00AD2FB2">
      <w:pPr>
        <w:tabs>
          <w:tab w:val="left" w:pos="851"/>
          <w:tab w:val="left" w:pos="1701"/>
          <w:tab w:val="left" w:pos="6804"/>
          <w:tab w:val="right" w:pos="8222"/>
          <w:tab w:val="right" w:pos="8931"/>
        </w:tabs>
        <w:spacing w:line="480" w:lineRule="auto"/>
        <w:jc w:val="center"/>
        <w:outlineLvl w:val="0"/>
        <w:rPr>
          <w:bCs/>
        </w:rPr>
      </w:pPr>
      <w:r>
        <w:rPr>
          <w:noProof/>
        </w:rPr>
        <w:drawing>
          <wp:inline distT="0" distB="0" distL="0" distR="0" wp14:anchorId="4128D4F2" wp14:editId="4CBFCD81">
            <wp:extent cx="4572000" cy="2743200"/>
            <wp:effectExtent l="0" t="0" r="12700" b="12700"/>
            <wp:docPr id="80" name="Chart 80">
              <a:extLst xmlns:a="http://schemas.openxmlformats.org/drawingml/2006/main">
                <a:ext uri="{FF2B5EF4-FFF2-40B4-BE49-F238E27FC236}">
                  <a16:creationId xmlns:a16="http://schemas.microsoft.com/office/drawing/2014/main" id="{CE13E75C-CD35-3F4B-92B7-967B4658E7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6D57101F" w14:textId="0D9EC326" w:rsidR="00AD2FB2" w:rsidRPr="005E77B5" w:rsidRDefault="00AD2FB2" w:rsidP="00AD2FB2">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w:t>
      </w:r>
      <w:r>
        <w:rPr>
          <w:bCs/>
          <w:sz w:val="12"/>
          <w:szCs w:val="12"/>
        </w:rPr>
        <w:t>s</w:t>
      </w:r>
      <w:r w:rsidRPr="005E77B5">
        <w:rPr>
          <w:bCs/>
          <w:sz w:val="12"/>
          <w:szCs w:val="12"/>
        </w:rPr>
        <w:t xml:space="preserve">: </w:t>
      </w:r>
      <w:r w:rsidR="008A0CD9">
        <w:rPr>
          <w:bCs/>
          <w:sz w:val="12"/>
          <w:szCs w:val="12"/>
        </w:rPr>
        <w:t>Appendices 6.</w:t>
      </w:r>
      <w:r>
        <w:rPr>
          <w:bCs/>
          <w:sz w:val="12"/>
          <w:szCs w:val="12"/>
        </w:rPr>
        <w:t xml:space="preserve">1, </w:t>
      </w:r>
      <w:r w:rsidR="00C102A0">
        <w:rPr>
          <w:bCs/>
          <w:sz w:val="12"/>
          <w:szCs w:val="12"/>
        </w:rPr>
        <w:t>6</w:t>
      </w:r>
      <w:r>
        <w:rPr>
          <w:bCs/>
          <w:sz w:val="12"/>
          <w:szCs w:val="12"/>
        </w:rPr>
        <w:t>.20</w:t>
      </w:r>
    </w:p>
    <w:p w14:paraId="401276E3" w14:textId="60C967D2" w:rsidR="00AD2FB2" w:rsidRDefault="00AD2FB2" w:rsidP="00AD2FB2">
      <w:pPr>
        <w:tabs>
          <w:tab w:val="left" w:pos="851"/>
          <w:tab w:val="left" w:pos="1701"/>
          <w:tab w:val="left" w:pos="6804"/>
          <w:tab w:val="right" w:pos="8222"/>
          <w:tab w:val="right" w:pos="8931"/>
        </w:tabs>
        <w:spacing w:line="480" w:lineRule="auto"/>
        <w:jc w:val="center"/>
        <w:outlineLvl w:val="0"/>
        <w:rPr>
          <w:bCs/>
        </w:rPr>
      </w:pPr>
      <w:r w:rsidRPr="00B51C4D">
        <w:rPr>
          <w:bCs/>
        </w:rPr>
        <w:t xml:space="preserve">Figure </w:t>
      </w:r>
      <w:r>
        <w:rPr>
          <w:bCs/>
        </w:rPr>
        <w:t>3</w:t>
      </w:r>
      <w:r w:rsidR="00323DB7">
        <w:rPr>
          <w:bCs/>
        </w:rPr>
        <w:t>6</w:t>
      </w:r>
      <w:r w:rsidRPr="00B51C4D">
        <w:rPr>
          <w:bCs/>
        </w:rPr>
        <w:t xml:space="preserve"> – </w:t>
      </w:r>
      <w:r>
        <w:rPr>
          <w:bCs/>
        </w:rPr>
        <w:t>Public Fundraising</w:t>
      </w:r>
      <w:r w:rsidRPr="00B51C4D">
        <w:rPr>
          <w:bCs/>
        </w:rPr>
        <w:t xml:space="preserve"> </w:t>
      </w:r>
      <w:r>
        <w:rPr>
          <w:bCs/>
        </w:rPr>
        <w:t xml:space="preserve">vs </w:t>
      </w:r>
      <w:r w:rsidR="00044552">
        <w:rPr>
          <w:bCs/>
        </w:rPr>
        <w:t>PSNCR</w:t>
      </w:r>
    </w:p>
    <w:p w14:paraId="619CA1E5" w14:textId="77777777" w:rsidR="00AD2FB2" w:rsidRDefault="00AD2FB2" w:rsidP="00AD2FB2">
      <w:pPr>
        <w:tabs>
          <w:tab w:val="left" w:pos="851"/>
          <w:tab w:val="left" w:pos="1701"/>
          <w:tab w:val="left" w:pos="6804"/>
          <w:tab w:val="right" w:pos="8222"/>
          <w:tab w:val="right" w:pos="8931"/>
        </w:tabs>
        <w:spacing w:line="480" w:lineRule="auto"/>
        <w:jc w:val="both"/>
        <w:outlineLvl w:val="0"/>
        <w:rPr>
          <w:bCs/>
        </w:rPr>
      </w:pPr>
    </w:p>
    <w:p w14:paraId="45B430CD" w14:textId="30155271" w:rsidR="003C6632" w:rsidRDefault="00044552" w:rsidP="00FE1FA7">
      <w:pPr>
        <w:tabs>
          <w:tab w:val="left" w:pos="851"/>
          <w:tab w:val="left" w:pos="1701"/>
          <w:tab w:val="left" w:pos="6804"/>
          <w:tab w:val="right" w:pos="8222"/>
          <w:tab w:val="right" w:pos="8931"/>
        </w:tabs>
        <w:spacing w:line="480" w:lineRule="auto"/>
        <w:jc w:val="both"/>
        <w:outlineLvl w:val="0"/>
        <w:rPr>
          <w:bCs/>
        </w:rPr>
      </w:pPr>
      <w:r>
        <w:rPr>
          <w:bCs/>
        </w:rPr>
        <w:t xml:space="preserve">There are </w:t>
      </w:r>
      <w:r w:rsidR="00AD2FB2">
        <w:rPr>
          <w:bCs/>
        </w:rPr>
        <w:t xml:space="preserve">two outlying values indicated which relate to </w:t>
      </w:r>
      <w:r>
        <w:rPr>
          <w:bCs/>
        </w:rPr>
        <w:t xml:space="preserve">the oldest </w:t>
      </w:r>
      <w:r w:rsidR="00AD2FB2">
        <w:rPr>
          <w:bCs/>
        </w:rPr>
        <w:t>years 199</w:t>
      </w:r>
      <w:r>
        <w:rPr>
          <w:bCs/>
        </w:rPr>
        <w:t xml:space="preserve">6 and 1997. Excluding </w:t>
      </w:r>
      <w:r w:rsidR="003C6632">
        <w:rPr>
          <w:bCs/>
        </w:rPr>
        <w:t>these</w:t>
      </w:r>
      <w:r>
        <w:rPr>
          <w:bCs/>
        </w:rPr>
        <w:t xml:space="preserve"> seems reasonable given the changing attitudes towards public debt (also 1997 coincides with government funding of the renovations at</w:t>
      </w:r>
      <w:r w:rsidR="003E074D">
        <w:rPr>
          <w:bCs/>
        </w:rPr>
        <w:t xml:space="preserve"> the</w:t>
      </w:r>
      <w:r>
        <w:rPr>
          <w:bCs/>
        </w:rPr>
        <w:t xml:space="preserve"> </w:t>
      </w:r>
      <w:r w:rsidR="00AD2FB2">
        <w:rPr>
          <w:bCs/>
        </w:rPr>
        <w:t>Royal Opera House</w:t>
      </w:r>
      <w:r>
        <w:rPr>
          <w:bCs/>
        </w:rPr>
        <w:t>)</w:t>
      </w:r>
      <w:r w:rsidR="002D1B03">
        <w:rPr>
          <w:bCs/>
        </w:rPr>
        <w:t xml:space="preserve">. Without these outliers we achieve </w:t>
      </w:r>
      <w:r w:rsidR="00AD2FB2">
        <w:rPr>
          <w:bCs/>
        </w:rPr>
        <w:t>a correlation of 0.</w:t>
      </w:r>
      <w:r w:rsidR="002D1B03">
        <w:rPr>
          <w:bCs/>
        </w:rPr>
        <w:t>877</w:t>
      </w:r>
      <w:r w:rsidR="00AD2FB2">
        <w:rPr>
          <w:bCs/>
        </w:rPr>
        <w:t xml:space="preserve">. Given the numerous factors that affect public fundraising, this is a significant level of </w:t>
      </w:r>
      <w:r w:rsidR="003C6632">
        <w:rPr>
          <w:bCs/>
        </w:rPr>
        <w:t>positive correlation</w:t>
      </w:r>
      <w:r w:rsidR="00AD2FB2">
        <w:rPr>
          <w:bCs/>
        </w:rPr>
        <w:t xml:space="preserve">, and </w:t>
      </w:r>
      <w:r w:rsidR="002D1B03">
        <w:rPr>
          <w:bCs/>
        </w:rPr>
        <w:t xml:space="preserve">although it may be considered somewhat tautologous to state that government spending in any particular area is linked with how much cash they will need to fund their debt, </w:t>
      </w:r>
      <w:r w:rsidR="00FE1FA7">
        <w:rPr>
          <w:bCs/>
        </w:rPr>
        <w:t xml:space="preserve">the level of public fundraising is also dependent on National Lottery grants. This </w:t>
      </w:r>
      <w:r w:rsidR="002D1B03">
        <w:rPr>
          <w:bCs/>
        </w:rPr>
        <w:t xml:space="preserve">provides a useful tool which can be used in conjunction with historic values to </w:t>
      </w:r>
      <w:r w:rsidR="003C6632">
        <w:rPr>
          <w:bCs/>
        </w:rPr>
        <w:t>judge</w:t>
      </w:r>
      <w:r w:rsidR="002D1B03">
        <w:rPr>
          <w:bCs/>
        </w:rPr>
        <w:t xml:space="preserve"> past performance and</w:t>
      </w:r>
      <w:r w:rsidR="003C6632">
        <w:rPr>
          <w:bCs/>
        </w:rPr>
        <w:t>, in conjunction with</w:t>
      </w:r>
      <w:r w:rsidR="002D1B03">
        <w:rPr>
          <w:bCs/>
        </w:rPr>
        <w:t xml:space="preserve"> government predictions</w:t>
      </w:r>
      <w:r w:rsidR="003C6632">
        <w:rPr>
          <w:bCs/>
        </w:rPr>
        <w:t>, used</w:t>
      </w:r>
      <w:r w:rsidR="002D1B03">
        <w:rPr>
          <w:bCs/>
        </w:rPr>
        <w:t xml:space="preserve"> to budget for future income.</w:t>
      </w:r>
      <w:r w:rsidR="00AD2FB2" w:rsidRPr="00AD2FB2">
        <w:rPr>
          <w:bCs/>
        </w:rPr>
        <w:t xml:space="preserve"> </w:t>
      </w:r>
      <w:r w:rsidR="00AD2FB2">
        <w:rPr>
          <w:bCs/>
        </w:rPr>
        <w:t>The data produces the following line of best fit:</w:t>
      </w:r>
    </w:p>
    <w:p w14:paraId="33D2766F" w14:textId="77777777" w:rsidR="003C6632" w:rsidRDefault="003C6632">
      <w:pPr>
        <w:rPr>
          <w:bCs/>
        </w:rPr>
      </w:pPr>
      <w:r>
        <w:rPr>
          <w:bCs/>
        </w:rPr>
        <w:br w:type="page"/>
      </w:r>
    </w:p>
    <w:p w14:paraId="79128B27" w14:textId="77777777" w:rsidR="00AD2FB2" w:rsidRDefault="00AD2FB2" w:rsidP="00AD2FB2">
      <w:pPr>
        <w:tabs>
          <w:tab w:val="left" w:pos="851"/>
          <w:tab w:val="left" w:pos="1701"/>
          <w:tab w:val="left" w:pos="6804"/>
          <w:tab w:val="right" w:pos="8222"/>
          <w:tab w:val="right" w:pos="8931"/>
        </w:tabs>
        <w:spacing w:line="480" w:lineRule="auto"/>
        <w:jc w:val="both"/>
        <w:outlineLvl w:val="0"/>
        <w:rPr>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9004"/>
      </w:tblGrid>
      <w:tr w:rsidR="00AD2FB2" w14:paraId="4AC31B43" w14:textId="77777777" w:rsidTr="00044552">
        <w:tc>
          <w:tcPr>
            <w:tcW w:w="9004" w:type="dxa"/>
            <w:shd w:val="clear" w:color="auto" w:fill="F4B083" w:themeFill="accent2" w:themeFillTint="99"/>
          </w:tcPr>
          <w:p w14:paraId="2CC0EF95" w14:textId="77777777" w:rsidR="00AD2FB2" w:rsidRDefault="00AD2FB2" w:rsidP="00044552">
            <w:pPr>
              <w:tabs>
                <w:tab w:val="left" w:pos="851"/>
                <w:tab w:val="left" w:pos="1701"/>
                <w:tab w:val="left" w:pos="6804"/>
                <w:tab w:val="right" w:pos="8222"/>
                <w:tab w:val="right" w:pos="8931"/>
              </w:tabs>
              <w:jc w:val="center"/>
              <w:outlineLvl w:val="0"/>
              <w:rPr>
                <w:b/>
                <w:bCs/>
                <w:i/>
                <w:iCs/>
              </w:rPr>
            </w:pPr>
          </w:p>
          <w:p w14:paraId="00B3E912" w14:textId="2C16439D" w:rsidR="00AD2FB2" w:rsidRDefault="00AD2FB2" w:rsidP="00044552">
            <w:pPr>
              <w:tabs>
                <w:tab w:val="left" w:pos="851"/>
                <w:tab w:val="left" w:pos="1701"/>
                <w:tab w:val="left" w:pos="6804"/>
                <w:tab w:val="right" w:pos="8222"/>
                <w:tab w:val="right" w:pos="8931"/>
              </w:tabs>
              <w:spacing w:line="480" w:lineRule="auto"/>
              <w:jc w:val="center"/>
              <w:outlineLvl w:val="0"/>
              <w:rPr>
                <w:b/>
              </w:rPr>
            </w:pPr>
            <w:r w:rsidRPr="001D12C1">
              <w:rPr>
                <w:b/>
                <w:bCs/>
                <w:i/>
                <w:iCs/>
              </w:rPr>
              <w:t>y</w:t>
            </w:r>
            <w:r w:rsidRPr="001D12C1">
              <w:rPr>
                <w:b/>
              </w:rPr>
              <w:t xml:space="preserve"> =</w:t>
            </w:r>
            <w:r w:rsidR="003C6632">
              <w:rPr>
                <w:b/>
              </w:rPr>
              <w:t xml:space="preserve"> </w:t>
            </w:r>
            <w:r w:rsidR="002D1B03">
              <w:rPr>
                <w:b/>
              </w:rPr>
              <w:t>0.0001</w:t>
            </w:r>
            <w:r w:rsidRPr="001D12C1">
              <w:rPr>
                <w:b/>
              </w:rPr>
              <w:t xml:space="preserve"> </w:t>
            </w:r>
            <w:r w:rsidRPr="001D12C1">
              <w:rPr>
                <w:b/>
                <w:i/>
                <w:iCs/>
              </w:rPr>
              <w:t>x</w:t>
            </w:r>
            <w:r w:rsidRPr="001D12C1">
              <w:rPr>
                <w:b/>
              </w:rPr>
              <w:t xml:space="preserve"> + </w:t>
            </w:r>
            <w:r w:rsidR="002D1B03">
              <w:rPr>
                <w:b/>
              </w:rPr>
              <w:t>7</w:t>
            </w:r>
            <w:r>
              <w:rPr>
                <w:b/>
              </w:rPr>
              <w:t>0</w:t>
            </w:r>
            <w:r w:rsidRPr="001D12C1">
              <w:rPr>
                <w:b/>
              </w:rPr>
              <w:t>,000,000</w:t>
            </w:r>
          </w:p>
          <w:p w14:paraId="11010506" w14:textId="498EE09A" w:rsidR="00AD2FB2" w:rsidRDefault="00AD2FB2" w:rsidP="00044552">
            <w:pPr>
              <w:tabs>
                <w:tab w:val="left" w:pos="851"/>
                <w:tab w:val="left" w:pos="1701"/>
                <w:tab w:val="left" w:pos="6804"/>
                <w:tab w:val="right" w:pos="8222"/>
                <w:tab w:val="right" w:pos="8931"/>
              </w:tabs>
              <w:spacing w:line="480" w:lineRule="auto"/>
              <w:outlineLvl w:val="0"/>
              <w:rPr>
                <w:bCs/>
              </w:rPr>
            </w:pPr>
            <w:r>
              <w:rPr>
                <w:bCs/>
              </w:rPr>
              <w:t>where</w:t>
            </w:r>
            <w:r>
              <w:rPr>
                <w:bCs/>
              </w:rPr>
              <w:tab/>
            </w:r>
            <w:r w:rsidRPr="001D12C1">
              <w:rPr>
                <w:bCs/>
                <w:i/>
                <w:iCs/>
              </w:rPr>
              <w:t>y</w:t>
            </w:r>
            <w:r>
              <w:rPr>
                <w:bCs/>
              </w:rPr>
              <w:t xml:space="preserve"> = </w:t>
            </w:r>
            <w:r w:rsidR="00044552">
              <w:rPr>
                <w:bCs/>
              </w:rPr>
              <w:t>Total public</w:t>
            </w:r>
            <w:r>
              <w:rPr>
                <w:bCs/>
              </w:rPr>
              <w:t xml:space="preserve"> fundraising</w:t>
            </w:r>
            <w:r w:rsidR="00044552">
              <w:rPr>
                <w:bCs/>
              </w:rPr>
              <w:t xml:space="preserve"> for UK opera sector</w:t>
            </w:r>
          </w:p>
          <w:p w14:paraId="6F2A7478" w14:textId="27162AD1" w:rsidR="00AD2FB2" w:rsidRDefault="00AD2FB2" w:rsidP="00044552">
            <w:pPr>
              <w:tabs>
                <w:tab w:val="left" w:pos="851"/>
                <w:tab w:val="left" w:pos="1701"/>
                <w:tab w:val="left" w:pos="6804"/>
                <w:tab w:val="right" w:pos="8222"/>
                <w:tab w:val="right" w:pos="8931"/>
              </w:tabs>
              <w:spacing w:line="480" w:lineRule="auto"/>
              <w:outlineLvl w:val="0"/>
              <w:rPr>
                <w:bCs/>
              </w:rPr>
            </w:pPr>
            <w:r>
              <w:rPr>
                <w:bCs/>
                <w:i/>
                <w:iCs/>
              </w:rPr>
              <w:tab/>
            </w:r>
            <w:r w:rsidRPr="001D12C1">
              <w:rPr>
                <w:bCs/>
                <w:i/>
                <w:iCs/>
              </w:rPr>
              <w:t>x</w:t>
            </w:r>
            <w:r>
              <w:rPr>
                <w:bCs/>
              </w:rPr>
              <w:t xml:space="preserve"> = </w:t>
            </w:r>
            <w:r w:rsidR="002D1B03">
              <w:rPr>
                <w:bCs/>
              </w:rPr>
              <w:t>Public Sector Net Cash Requirement</w:t>
            </w:r>
          </w:p>
        </w:tc>
      </w:tr>
    </w:tbl>
    <w:p w14:paraId="22BABD7F" w14:textId="029D1E4B" w:rsidR="00AD2FB2" w:rsidRDefault="00AD2FB2" w:rsidP="00AD2FB2">
      <w:pPr>
        <w:tabs>
          <w:tab w:val="left" w:pos="851"/>
          <w:tab w:val="left" w:pos="1701"/>
          <w:tab w:val="left" w:pos="6804"/>
          <w:tab w:val="right" w:pos="8222"/>
          <w:tab w:val="right" w:pos="8931"/>
        </w:tabs>
        <w:spacing w:line="480" w:lineRule="auto"/>
        <w:jc w:val="both"/>
        <w:outlineLvl w:val="0"/>
        <w:rPr>
          <w:bCs/>
        </w:rPr>
      </w:pPr>
    </w:p>
    <w:p w14:paraId="2553040A" w14:textId="77777777" w:rsidR="001D12C1" w:rsidRDefault="001D12C1" w:rsidP="004B3DC7">
      <w:pPr>
        <w:tabs>
          <w:tab w:val="left" w:pos="851"/>
          <w:tab w:val="left" w:pos="1701"/>
          <w:tab w:val="left" w:pos="6804"/>
          <w:tab w:val="right" w:pos="8222"/>
          <w:tab w:val="right" w:pos="8931"/>
        </w:tabs>
        <w:spacing w:line="480" w:lineRule="auto"/>
        <w:jc w:val="both"/>
        <w:outlineLvl w:val="0"/>
        <w:rPr>
          <w:bCs/>
        </w:rPr>
      </w:pPr>
    </w:p>
    <w:p w14:paraId="58278514" w14:textId="7BC16679" w:rsidR="00230355" w:rsidRDefault="00D9174C" w:rsidP="00230355">
      <w:pPr>
        <w:tabs>
          <w:tab w:val="left" w:pos="851"/>
          <w:tab w:val="left" w:pos="1701"/>
          <w:tab w:val="left" w:pos="6804"/>
          <w:tab w:val="right" w:pos="8222"/>
          <w:tab w:val="right" w:pos="8931"/>
        </w:tabs>
        <w:spacing w:line="480" w:lineRule="auto"/>
        <w:outlineLvl w:val="0"/>
        <w:rPr>
          <w:b/>
          <w:color w:val="0070C0"/>
        </w:rPr>
      </w:pPr>
      <w:r>
        <w:rPr>
          <w:b/>
          <w:color w:val="0070C0"/>
        </w:rPr>
        <w:t>5</w:t>
      </w:r>
      <w:r w:rsidR="00230355">
        <w:rPr>
          <w:b/>
          <w:color w:val="0070C0"/>
        </w:rPr>
        <w:t>.3</w:t>
      </w:r>
      <w:r w:rsidR="00230355">
        <w:rPr>
          <w:b/>
          <w:color w:val="0070C0"/>
        </w:rPr>
        <w:tab/>
        <w:t>Private fundraising</w:t>
      </w:r>
    </w:p>
    <w:p w14:paraId="43F5B156" w14:textId="3DAD893E" w:rsidR="0030443A" w:rsidRPr="0030443A" w:rsidRDefault="00A433BE" w:rsidP="0030443A">
      <w:pPr>
        <w:tabs>
          <w:tab w:val="left" w:pos="851"/>
          <w:tab w:val="left" w:pos="1701"/>
          <w:tab w:val="left" w:pos="6804"/>
          <w:tab w:val="right" w:pos="8222"/>
          <w:tab w:val="right" w:pos="8931"/>
        </w:tabs>
        <w:spacing w:line="480" w:lineRule="auto"/>
        <w:jc w:val="both"/>
        <w:outlineLvl w:val="0"/>
        <w:rPr>
          <w:bCs/>
        </w:rPr>
      </w:pPr>
      <w:r>
        <w:rPr>
          <w:bCs/>
        </w:rPr>
        <w:t xml:space="preserve">As well as giving an indication of the reliance on public subsidy, the Government Reliance (figure </w:t>
      </w:r>
      <w:r w:rsidR="002A4627">
        <w:rPr>
          <w:bCs/>
        </w:rPr>
        <w:t>3</w:t>
      </w:r>
      <w:r w:rsidR="00C102A0">
        <w:rPr>
          <w:bCs/>
        </w:rPr>
        <w:t>4</w:t>
      </w:r>
      <w:r>
        <w:rPr>
          <w:bCs/>
        </w:rPr>
        <w:t xml:space="preserve">) and Government </w:t>
      </w:r>
      <w:r w:rsidR="00E549C9">
        <w:rPr>
          <w:bCs/>
        </w:rPr>
        <w:t>F</w:t>
      </w:r>
      <w:r>
        <w:rPr>
          <w:bCs/>
        </w:rPr>
        <w:t xml:space="preserve">undraising (figure </w:t>
      </w:r>
      <w:r w:rsidR="002A4627">
        <w:rPr>
          <w:bCs/>
        </w:rPr>
        <w:t>3</w:t>
      </w:r>
      <w:r w:rsidR="00C102A0">
        <w:rPr>
          <w:bCs/>
        </w:rPr>
        <w:t>5</w:t>
      </w:r>
      <w:r>
        <w:rPr>
          <w:bCs/>
        </w:rPr>
        <w:t xml:space="preserve">) ratios provide an indication as to the reliance </w:t>
      </w:r>
      <w:r w:rsidR="00D61180">
        <w:rPr>
          <w:bCs/>
        </w:rPr>
        <w:t>opera companies</w:t>
      </w:r>
      <w:r>
        <w:rPr>
          <w:bCs/>
        </w:rPr>
        <w:t xml:space="preserve"> place on private funds. Government </w:t>
      </w:r>
      <w:r w:rsidR="0030443A">
        <w:rPr>
          <w:bCs/>
        </w:rPr>
        <w:t>F</w:t>
      </w:r>
      <w:r>
        <w:rPr>
          <w:bCs/>
        </w:rPr>
        <w:t>undraising in particular is the proportioned of unearned income that is provided from public money, so 100% minus this figure tells us how much is made up of private money. The country</w:t>
      </w:r>
      <w:r w:rsidR="003C6632">
        <w:rPr>
          <w:bCs/>
        </w:rPr>
        <w:t>-</w:t>
      </w:r>
      <w:r>
        <w:rPr>
          <w:bCs/>
        </w:rPr>
        <w:t>house</w:t>
      </w:r>
      <w:r w:rsidR="006E6341">
        <w:rPr>
          <w:bCs/>
        </w:rPr>
        <w:t>-</w:t>
      </w:r>
      <w:r>
        <w:rPr>
          <w:bCs/>
        </w:rPr>
        <w:t xml:space="preserve">opera business model relies almost entirely on this source of funds with </w:t>
      </w:r>
      <w:proofErr w:type="spellStart"/>
      <w:r>
        <w:rPr>
          <w:bCs/>
        </w:rPr>
        <w:t>Garsington</w:t>
      </w:r>
      <w:proofErr w:type="spellEnd"/>
      <w:r>
        <w:rPr>
          <w:bCs/>
        </w:rPr>
        <w:t xml:space="preserve"> Opera and Grange Park Opera receiving </w:t>
      </w:r>
      <w:r w:rsidR="003C6632">
        <w:rPr>
          <w:bCs/>
        </w:rPr>
        <w:t xml:space="preserve">almost </w:t>
      </w:r>
      <w:r>
        <w:rPr>
          <w:bCs/>
        </w:rPr>
        <w:t xml:space="preserve">100% of its fundraising from private money, </w:t>
      </w:r>
      <w:r w:rsidR="003C6632">
        <w:rPr>
          <w:bCs/>
        </w:rPr>
        <w:t xml:space="preserve">and </w:t>
      </w:r>
      <w:r>
        <w:rPr>
          <w:bCs/>
        </w:rPr>
        <w:t>Glyndebourne receiving 85%.</w:t>
      </w:r>
      <w:r w:rsidR="00D61180">
        <w:rPr>
          <w:bCs/>
        </w:rPr>
        <w:t xml:space="preserve"> </w:t>
      </w:r>
      <w:r w:rsidR="004F753B">
        <w:rPr>
          <w:bCs/>
        </w:rPr>
        <w:t xml:space="preserve">Most private wealth, be that individual, corporate or trust, </w:t>
      </w:r>
      <w:r w:rsidR="0030443A">
        <w:rPr>
          <w:bCs/>
        </w:rPr>
        <w:t>will be held in income-bearing assets</w:t>
      </w:r>
      <w:r w:rsidR="004F753B">
        <w:rPr>
          <w:bCs/>
        </w:rPr>
        <w:t xml:space="preserve">. This </w:t>
      </w:r>
      <w:r w:rsidR="0030443A">
        <w:rPr>
          <w:bCs/>
        </w:rPr>
        <w:t>leads to the question</w:t>
      </w:r>
      <w:r w:rsidR="004F753B">
        <w:rPr>
          <w:bCs/>
        </w:rPr>
        <w:t xml:space="preserve"> of </w:t>
      </w:r>
      <w:r w:rsidR="0030443A">
        <w:rPr>
          <w:bCs/>
        </w:rPr>
        <w:t xml:space="preserve">which attribute is most influential </w:t>
      </w:r>
      <w:r w:rsidR="004F753B">
        <w:rPr>
          <w:bCs/>
        </w:rPr>
        <w:t xml:space="preserve">to </w:t>
      </w:r>
      <w:r w:rsidR="0030443A">
        <w:rPr>
          <w:bCs/>
        </w:rPr>
        <w:t>donor intention: asset value or income.</w:t>
      </w:r>
      <w:r w:rsidR="0030443A" w:rsidRPr="0030443A">
        <w:rPr>
          <w:bCs/>
        </w:rPr>
        <w:t xml:space="preserve"> </w:t>
      </w:r>
    </w:p>
    <w:p w14:paraId="4DAB6C60" w14:textId="446971AC" w:rsidR="0030443A" w:rsidRDefault="0030443A" w:rsidP="0030443A">
      <w:pPr>
        <w:tabs>
          <w:tab w:val="left" w:pos="851"/>
          <w:tab w:val="left" w:pos="1701"/>
          <w:tab w:val="left" w:pos="6804"/>
          <w:tab w:val="right" w:pos="8222"/>
          <w:tab w:val="right" w:pos="8931"/>
        </w:tabs>
        <w:spacing w:line="480" w:lineRule="auto"/>
        <w:outlineLvl w:val="0"/>
        <w:rPr>
          <w:b/>
          <w:color w:val="92D050"/>
        </w:rPr>
      </w:pPr>
    </w:p>
    <w:p w14:paraId="10718DD7" w14:textId="1E84AA06" w:rsidR="0030443A" w:rsidRPr="00334E36" w:rsidRDefault="00D9174C" w:rsidP="0030443A">
      <w:pPr>
        <w:tabs>
          <w:tab w:val="left" w:pos="851"/>
          <w:tab w:val="left" w:pos="1701"/>
          <w:tab w:val="left" w:pos="6804"/>
          <w:tab w:val="right" w:pos="8222"/>
          <w:tab w:val="right" w:pos="8931"/>
        </w:tabs>
        <w:spacing w:line="480" w:lineRule="auto"/>
        <w:outlineLvl w:val="0"/>
        <w:rPr>
          <w:b/>
          <w:color w:val="00B050"/>
        </w:rPr>
      </w:pPr>
      <w:r>
        <w:rPr>
          <w:b/>
          <w:color w:val="00B050"/>
        </w:rPr>
        <w:t>5</w:t>
      </w:r>
      <w:r w:rsidR="0030443A" w:rsidRPr="00334E36">
        <w:rPr>
          <w:b/>
          <w:color w:val="00B050"/>
        </w:rPr>
        <w:t>.3.1</w:t>
      </w:r>
      <w:r w:rsidR="0030443A" w:rsidRPr="00334E36">
        <w:rPr>
          <w:b/>
          <w:color w:val="00B050"/>
        </w:rPr>
        <w:tab/>
        <w:t>Effect of asset value</w:t>
      </w:r>
    </w:p>
    <w:p w14:paraId="15151470" w14:textId="64BDD12C" w:rsidR="003C6632" w:rsidRDefault="00E3010C" w:rsidP="003C6632">
      <w:pPr>
        <w:tabs>
          <w:tab w:val="left" w:pos="851"/>
          <w:tab w:val="left" w:pos="1701"/>
          <w:tab w:val="left" w:pos="6804"/>
          <w:tab w:val="right" w:pos="8222"/>
          <w:tab w:val="right" w:pos="8931"/>
        </w:tabs>
        <w:spacing w:line="480" w:lineRule="auto"/>
        <w:jc w:val="both"/>
        <w:outlineLvl w:val="0"/>
        <w:rPr>
          <w:bCs/>
        </w:rPr>
      </w:pPr>
      <w:r>
        <w:rPr>
          <w:bCs/>
        </w:rPr>
        <w:t>The general rise of the UK property market throughout the period (figure 2</w:t>
      </w:r>
      <w:r w:rsidR="00D61180">
        <w:rPr>
          <w:bCs/>
        </w:rPr>
        <w:t>9</w:t>
      </w:r>
      <w:r>
        <w:rPr>
          <w:bCs/>
        </w:rPr>
        <w:t xml:space="preserve">) mirrors the gradual increase in private giving (figure </w:t>
      </w:r>
      <w:r w:rsidR="00D61180">
        <w:rPr>
          <w:bCs/>
        </w:rPr>
        <w:t>7</w:t>
      </w:r>
      <w:r>
        <w:rPr>
          <w:bCs/>
        </w:rPr>
        <w:t>), without providing the detail of the significant peaks and troughs experienced by opera fundraisers. However, t</w:t>
      </w:r>
      <w:r w:rsidR="0030443A" w:rsidRPr="0030443A">
        <w:rPr>
          <w:bCs/>
        </w:rPr>
        <w:t xml:space="preserve">he </w:t>
      </w:r>
      <w:r w:rsidR="0030443A">
        <w:rPr>
          <w:bCs/>
        </w:rPr>
        <w:t xml:space="preserve">FTSE 100 index (figure </w:t>
      </w:r>
      <w:r w:rsidR="00CD7685">
        <w:rPr>
          <w:bCs/>
        </w:rPr>
        <w:t>2</w:t>
      </w:r>
      <w:r w:rsidR="00D61180">
        <w:rPr>
          <w:bCs/>
        </w:rPr>
        <w:t>7</w:t>
      </w:r>
      <w:r w:rsidR="0030443A">
        <w:rPr>
          <w:bCs/>
        </w:rPr>
        <w:t xml:space="preserve">) </w:t>
      </w:r>
      <w:r w:rsidR="00D61180">
        <w:rPr>
          <w:bCs/>
        </w:rPr>
        <w:t xml:space="preserve">shows many of the features of </w:t>
      </w:r>
      <w:r w:rsidR="0030443A">
        <w:rPr>
          <w:bCs/>
        </w:rPr>
        <w:t xml:space="preserve">private </w:t>
      </w:r>
      <w:r>
        <w:rPr>
          <w:bCs/>
        </w:rPr>
        <w:t>philanthropy</w:t>
      </w:r>
      <w:r w:rsidR="0030443A">
        <w:rPr>
          <w:bCs/>
        </w:rPr>
        <w:t xml:space="preserve">, particularly to those </w:t>
      </w:r>
      <w:r>
        <w:rPr>
          <w:bCs/>
        </w:rPr>
        <w:t xml:space="preserve">opera </w:t>
      </w:r>
      <w:r w:rsidR="0030443A">
        <w:rPr>
          <w:bCs/>
        </w:rPr>
        <w:t xml:space="preserve">companies who are heavily reliant on private fundraising (figure </w:t>
      </w:r>
      <w:r w:rsidR="00920019">
        <w:rPr>
          <w:bCs/>
        </w:rPr>
        <w:t>2</w:t>
      </w:r>
      <w:r w:rsidR="00D61180">
        <w:rPr>
          <w:bCs/>
        </w:rPr>
        <w:t>8</w:t>
      </w:r>
      <w:r w:rsidR="0030443A">
        <w:rPr>
          <w:bCs/>
        </w:rPr>
        <w:t>)</w:t>
      </w:r>
      <w:r>
        <w:rPr>
          <w:bCs/>
        </w:rPr>
        <w:t xml:space="preserve">, where </w:t>
      </w:r>
      <w:r w:rsidR="004F753B">
        <w:rPr>
          <w:bCs/>
        </w:rPr>
        <w:t xml:space="preserve">spikes in private fundraising </w:t>
      </w:r>
      <w:r>
        <w:rPr>
          <w:bCs/>
        </w:rPr>
        <w:t xml:space="preserve">are matched by </w:t>
      </w:r>
      <w:r w:rsidR="004F753B">
        <w:rPr>
          <w:bCs/>
        </w:rPr>
        <w:t>peaks in the stock market.</w:t>
      </w:r>
      <w:r w:rsidR="003C6632">
        <w:rPr>
          <w:bCs/>
        </w:rPr>
        <w:br w:type="page"/>
      </w:r>
    </w:p>
    <w:p w14:paraId="01A4F14B" w14:textId="355D80D4" w:rsidR="0030443A" w:rsidRPr="003C6632" w:rsidRDefault="00D9174C" w:rsidP="003C6632">
      <w:pPr>
        <w:tabs>
          <w:tab w:val="left" w:pos="851"/>
          <w:tab w:val="left" w:pos="1701"/>
          <w:tab w:val="left" w:pos="6804"/>
          <w:tab w:val="right" w:pos="8222"/>
          <w:tab w:val="right" w:pos="8931"/>
        </w:tabs>
        <w:spacing w:line="480" w:lineRule="auto"/>
        <w:jc w:val="both"/>
        <w:outlineLvl w:val="0"/>
        <w:rPr>
          <w:bCs/>
        </w:rPr>
      </w:pPr>
      <w:r>
        <w:rPr>
          <w:b/>
          <w:color w:val="00B050"/>
        </w:rPr>
        <w:lastRenderedPageBreak/>
        <w:t>5</w:t>
      </w:r>
      <w:r w:rsidR="0030443A" w:rsidRPr="00334E36">
        <w:rPr>
          <w:b/>
          <w:color w:val="00B050"/>
        </w:rPr>
        <w:t>.3.2</w:t>
      </w:r>
      <w:r w:rsidR="0030443A" w:rsidRPr="00334E36">
        <w:rPr>
          <w:b/>
          <w:color w:val="00B050"/>
        </w:rPr>
        <w:tab/>
        <w:t>Effect of income</w:t>
      </w:r>
    </w:p>
    <w:p w14:paraId="2CDCA945" w14:textId="6928D031" w:rsidR="00BC1965" w:rsidRDefault="00E3010C" w:rsidP="00A433BE">
      <w:pPr>
        <w:tabs>
          <w:tab w:val="left" w:pos="851"/>
          <w:tab w:val="left" w:pos="1701"/>
          <w:tab w:val="left" w:pos="6804"/>
          <w:tab w:val="right" w:pos="8222"/>
          <w:tab w:val="right" w:pos="8931"/>
        </w:tabs>
        <w:spacing w:line="480" w:lineRule="auto"/>
        <w:jc w:val="both"/>
        <w:outlineLvl w:val="0"/>
        <w:rPr>
          <w:bCs/>
        </w:rPr>
      </w:pPr>
      <w:r>
        <w:rPr>
          <w:bCs/>
        </w:rPr>
        <w:t xml:space="preserve">Similarly, although average UK household income (figure </w:t>
      </w:r>
      <w:r w:rsidR="00BC1965">
        <w:rPr>
          <w:bCs/>
        </w:rPr>
        <w:t>31</w:t>
      </w:r>
      <w:r>
        <w:rPr>
          <w:bCs/>
        </w:rPr>
        <w:t xml:space="preserve">) </w:t>
      </w:r>
      <w:r w:rsidR="00D61180">
        <w:rPr>
          <w:bCs/>
        </w:rPr>
        <w:t xml:space="preserve">displays the same </w:t>
      </w:r>
      <w:r>
        <w:rPr>
          <w:bCs/>
        </w:rPr>
        <w:t>general increase</w:t>
      </w:r>
      <w:r w:rsidR="00D61180">
        <w:rPr>
          <w:bCs/>
        </w:rPr>
        <w:t xml:space="preserve"> that exists in private opera fundraising</w:t>
      </w:r>
      <w:r>
        <w:rPr>
          <w:bCs/>
        </w:rPr>
        <w:t>, there is a lack of detail throughout the period. By contrast, t</w:t>
      </w:r>
      <w:r w:rsidR="00856EDE">
        <w:rPr>
          <w:bCs/>
        </w:rPr>
        <w:t>he FTSE 100 dividend yield is often inversely correlated</w:t>
      </w:r>
      <w:r w:rsidR="003E20B8">
        <w:rPr>
          <w:bCs/>
        </w:rPr>
        <w:t xml:space="preserve"> to private unearned income</w:t>
      </w:r>
      <w:r>
        <w:rPr>
          <w:bCs/>
        </w:rPr>
        <w:t>,</w:t>
      </w:r>
      <w:r w:rsidR="00856EDE">
        <w:rPr>
          <w:bCs/>
        </w:rPr>
        <w:t xml:space="preserve"> with lows in dividend yield corresponding to peaks in private fundraising.</w:t>
      </w:r>
    </w:p>
    <w:p w14:paraId="1CA7D81F" w14:textId="77777777" w:rsidR="00BC1965" w:rsidRDefault="00BC1965" w:rsidP="00A433BE">
      <w:pPr>
        <w:tabs>
          <w:tab w:val="left" w:pos="851"/>
          <w:tab w:val="left" w:pos="1701"/>
          <w:tab w:val="left" w:pos="6804"/>
          <w:tab w:val="right" w:pos="8222"/>
          <w:tab w:val="right" w:pos="8931"/>
        </w:tabs>
        <w:spacing w:line="480" w:lineRule="auto"/>
        <w:jc w:val="both"/>
        <w:outlineLvl w:val="0"/>
        <w:rPr>
          <w:bCs/>
        </w:rPr>
      </w:pPr>
    </w:p>
    <w:p w14:paraId="180C1A35" w14:textId="46BF15E6" w:rsidR="0030443A" w:rsidRDefault="00E549C9" w:rsidP="00A433BE">
      <w:pPr>
        <w:tabs>
          <w:tab w:val="left" w:pos="851"/>
          <w:tab w:val="left" w:pos="1701"/>
          <w:tab w:val="left" w:pos="6804"/>
          <w:tab w:val="right" w:pos="8222"/>
          <w:tab w:val="right" w:pos="8931"/>
        </w:tabs>
        <w:spacing w:line="480" w:lineRule="auto"/>
        <w:jc w:val="both"/>
        <w:outlineLvl w:val="0"/>
        <w:rPr>
          <w:bCs/>
        </w:rPr>
      </w:pPr>
      <w:r>
        <w:rPr>
          <w:bCs/>
        </w:rPr>
        <w:t xml:space="preserve">The exception to this is in most </w:t>
      </w:r>
      <w:r w:rsidR="00856EDE">
        <w:rPr>
          <w:bCs/>
        </w:rPr>
        <w:t xml:space="preserve">recent years </w:t>
      </w:r>
      <w:r>
        <w:rPr>
          <w:bCs/>
        </w:rPr>
        <w:t xml:space="preserve">when </w:t>
      </w:r>
      <w:r w:rsidR="00856EDE">
        <w:rPr>
          <w:bCs/>
        </w:rPr>
        <w:t>the value of the FTSE 100 has increased alongside the dividend yield</w:t>
      </w:r>
      <w:r>
        <w:rPr>
          <w:bCs/>
        </w:rPr>
        <w:t>.</w:t>
      </w:r>
      <w:r w:rsidR="00856EDE">
        <w:rPr>
          <w:bCs/>
        </w:rPr>
        <w:t xml:space="preserve"> </w:t>
      </w:r>
      <w:r>
        <w:rPr>
          <w:bCs/>
        </w:rPr>
        <w:t>T</w:t>
      </w:r>
      <w:r w:rsidR="00856EDE">
        <w:rPr>
          <w:bCs/>
        </w:rPr>
        <w:t xml:space="preserve">he result </w:t>
      </w:r>
      <w:r>
        <w:rPr>
          <w:bCs/>
        </w:rPr>
        <w:t xml:space="preserve">has been </w:t>
      </w:r>
      <w:r w:rsidR="00856EDE">
        <w:rPr>
          <w:bCs/>
        </w:rPr>
        <w:t>that private giving has increased sharply</w:t>
      </w:r>
      <w:r>
        <w:rPr>
          <w:bCs/>
        </w:rPr>
        <w:t>, as wealth</w:t>
      </w:r>
      <w:r w:rsidR="003C6632">
        <w:rPr>
          <w:bCs/>
        </w:rPr>
        <w:t xml:space="preserve"> and </w:t>
      </w:r>
      <w:r>
        <w:rPr>
          <w:bCs/>
        </w:rPr>
        <w:t>income have increased in sync</w:t>
      </w:r>
      <w:r w:rsidR="00856EDE">
        <w:rPr>
          <w:bCs/>
        </w:rPr>
        <w:t xml:space="preserve">. </w:t>
      </w:r>
    </w:p>
    <w:p w14:paraId="09A86371" w14:textId="77777777" w:rsidR="001D12C1" w:rsidRDefault="001D12C1" w:rsidP="00BC1965">
      <w:pPr>
        <w:tabs>
          <w:tab w:val="left" w:pos="851"/>
          <w:tab w:val="left" w:pos="1701"/>
          <w:tab w:val="left" w:pos="6804"/>
          <w:tab w:val="right" w:pos="8222"/>
          <w:tab w:val="right" w:pos="8931"/>
        </w:tabs>
        <w:spacing w:line="480" w:lineRule="auto"/>
        <w:outlineLvl w:val="0"/>
        <w:rPr>
          <w:b/>
          <w:color w:val="00B050"/>
        </w:rPr>
      </w:pPr>
    </w:p>
    <w:p w14:paraId="560B5995" w14:textId="0619FC3F" w:rsidR="00BC1965" w:rsidRPr="00334E36" w:rsidRDefault="00D9174C" w:rsidP="00BC1965">
      <w:pPr>
        <w:tabs>
          <w:tab w:val="left" w:pos="851"/>
          <w:tab w:val="left" w:pos="1701"/>
          <w:tab w:val="left" w:pos="6804"/>
          <w:tab w:val="right" w:pos="8222"/>
          <w:tab w:val="right" w:pos="8931"/>
        </w:tabs>
        <w:spacing w:line="480" w:lineRule="auto"/>
        <w:outlineLvl w:val="0"/>
        <w:rPr>
          <w:b/>
          <w:color w:val="00B050"/>
        </w:rPr>
      </w:pPr>
      <w:r>
        <w:rPr>
          <w:b/>
          <w:color w:val="00B050"/>
        </w:rPr>
        <w:t>5</w:t>
      </w:r>
      <w:r w:rsidR="00BC1965" w:rsidRPr="00334E36">
        <w:rPr>
          <w:b/>
          <w:color w:val="00B050"/>
        </w:rPr>
        <w:t>.3.</w:t>
      </w:r>
      <w:r w:rsidR="00027D4D">
        <w:rPr>
          <w:b/>
          <w:color w:val="00B050"/>
        </w:rPr>
        <w:t>3</w:t>
      </w:r>
      <w:r w:rsidR="00BC1965" w:rsidRPr="00334E36">
        <w:rPr>
          <w:b/>
          <w:color w:val="00B050"/>
        </w:rPr>
        <w:tab/>
      </w:r>
      <w:r w:rsidR="00BC1965">
        <w:rPr>
          <w:b/>
          <w:color w:val="00B050"/>
        </w:rPr>
        <w:t>Combined effect of asset value and income</w:t>
      </w:r>
    </w:p>
    <w:p w14:paraId="1B78DA0B" w14:textId="495EAC0D" w:rsidR="003C6632" w:rsidRDefault="00BC1965" w:rsidP="00A433BE">
      <w:pPr>
        <w:tabs>
          <w:tab w:val="left" w:pos="851"/>
          <w:tab w:val="left" w:pos="1701"/>
          <w:tab w:val="left" w:pos="6804"/>
          <w:tab w:val="right" w:pos="8222"/>
          <w:tab w:val="right" w:pos="8931"/>
        </w:tabs>
        <w:spacing w:line="480" w:lineRule="auto"/>
        <w:jc w:val="both"/>
        <w:outlineLvl w:val="0"/>
        <w:rPr>
          <w:bCs/>
        </w:rPr>
      </w:pPr>
      <w:r>
        <w:rPr>
          <w:bCs/>
        </w:rPr>
        <w:t xml:space="preserve">The most pertinent factor for predicting private giving to opera companies was the FTSE 100 index with dividends reinvested in the market. </w:t>
      </w:r>
      <w:r w:rsidR="004A56DF">
        <w:rPr>
          <w:bCs/>
        </w:rPr>
        <w:t xml:space="preserve">In this instance it </w:t>
      </w:r>
      <w:r w:rsidR="00B018D2">
        <w:rPr>
          <w:bCs/>
        </w:rPr>
        <w:t xml:space="preserve">is correct </w:t>
      </w:r>
      <w:r w:rsidR="004A56DF">
        <w:rPr>
          <w:bCs/>
        </w:rPr>
        <w:t>to consider the year</w:t>
      </w:r>
      <w:r w:rsidR="00B018D2">
        <w:rPr>
          <w:bCs/>
        </w:rPr>
        <w:t>-</w:t>
      </w:r>
      <w:r w:rsidR="004A56DF">
        <w:rPr>
          <w:bCs/>
        </w:rPr>
        <w:t xml:space="preserve">end FTSE 100 value rather than the annual average. </w:t>
      </w:r>
      <w:r>
        <w:rPr>
          <w:bCs/>
        </w:rPr>
        <w:t>This not only provide</w:t>
      </w:r>
      <w:r w:rsidR="003C6632">
        <w:rPr>
          <w:bCs/>
        </w:rPr>
        <w:t>s</w:t>
      </w:r>
      <w:r>
        <w:rPr>
          <w:bCs/>
        </w:rPr>
        <w:t xml:space="preserve"> the same peaks and troughs as the FTSE 100 itself but also the sharp growth seen in recent years.</w:t>
      </w:r>
      <w:r w:rsidR="003C6632">
        <w:rPr>
          <w:bCs/>
        </w:rPr>
        <w:t xml:space="preserve"> </w:t>
      </w:r>
      <w:r>
        <w:rPr>
          <w:bCs/>
        </w:rPr>
        <w:t>A scatter-diagram of these two data sets indicates the degree of correlation:</w:t>
      </w:r>
    </w:p>
    <w:p w14:paraId="4C6A150F" w14:textId="77777777" w:rsidR="003C6632" w:rsidRDefault="003C6632">
      <w:pPr>
        <w:rPr>
          <w:bCs/>
        </w:rPr>
      </w:pPr>
      <w:r>
        <w:rPr>
          <w:bCs/>
        </w:rPr>
        <w:br w:type="page"/>
      </w:r>
    </w:p>
    <w:p w14:paraId="3EB0D5DB" w14:textId="18F95459" w:rsidR="00BC1965" w:rsidRDefault="00CB56AB" w:rsidP="00B83200">
      <w:pPr>
        <w:tabs>
          <w:tab w:val="left" w:pos="851"/>
          <w:tab w:val="left" w:pos="1701"/>
          <w:tab w:val="left" w:pos="6804"/>
          <w:tab w:val="right" w:pos="8222"/>
          <w:tab w:val="right" w:pos="8931"/>
        </w:tabs>
        <w:spacing w:line="480" w:lineRule="auto"/>
        <w:jc w:val="center"/>
        <w:outlineLvl w:val="0"/>
        <w:rPr>
          <w:bCs/>
        </w:rPr>
      </w:pPr>
      <w:r>
        <w:rPr>
          <w:noProof/>
        </w:rPr>
        <w:lastRenderedPageBreak/>
        <w:drawing>
          <wp:inline distT="0" distB="0" distL="0" distR="0" wp14:anchorId="3025984D" wp14:editId="3B14140A">
            <wp:extent cx="4572000" cy="2743200"/>
            <wp:effectExtent l="0" t="0" r="12700" b="12700"/>
            <wp:docPr id="84" name="Chart 84">
              <a:extLst xmlns:a="http://schemas.openxmlformats.org/drawingml/2006/main">
                <a:ext uri="{FF2B5EF4-FFF2-40B4-BE49-F238E27FC236}">
                  <a16:creationId xmlns:a16="http://schemas.microsoft.com/office/drawing/2014/main" id="{3F23198C-D705-5448-9411-2BD76E72F5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00AD2FB2">
        <w:rPr>
          <w:noProof/>
        </w:rPr>
        <w:t xml:space="preserve"> </w:t>
      </w:r>
    </w:p>
    <w:p w14:paraId="55B57B1B" w14:textId="51A74FFE" w:rsidR="00B83200" w:rsidRPr="005E77B5" w:rsidRDefault="00B83200" w:rsidP="00B83200">
      <w:pPr>
        <w:tabs>
          <w:tab w:val="left" w:pos="851"/>
          <w:tab w:val="left" w:pos="1701"/>
          <w:tab w:val="left" w:pos="6804"/>
          <w:tab w:val="right" w:pos="8222"/>
          <w:tab w:val="right" w:pos="8931"/>
        </w:tabs>
        <w:spacing w:line="480" w:lineRule="auto"/>
        <w:jc w:val="right"/>
        <w:outlineLvl w:val="0"/>
        <w:rPr>
          <w:bCs/>
          <w:sz w:val="12"/>
          <w:szCs w:val="12"/>
        </w:rPr>
      </w:pPr>
      <w:r w:rsidRPr="005E77B5">
        <w:rPr>
          <w:bCs/>
          <w:sz w:val="12"/>
          <w:szCs w:val="12"/>
        </w:rPr>
        <w:t>Source</w:t>
      </w:r>
      <w:r>
        <w:rPr>
          <w:bCs/>
          <w:sz w:val="12"/>
          <w:szCs w:val="12"/>
        </w:rPr>
        <w:t>s</w:t>
      </w:r>
      <w:r w:rsidRPr="005E77B5">
        <w:rPr>
          <w:bCs/>
          <w:sz w:val="12"/>
          <w:szCs w:val="12"/>
        </w:rPr>
        <w:t xml:space="preserve">: </w:t>
      </w:r>
      <w:r w:rsidR="008A0CD9">
        <w:rPr>
          <w:bCs/>
          <w:sz w:val="12"/>
          <w:szCs w:val="12"/>
        </w:rPr>
        <w:t>Appendices 6.</w:t>
      </w:r>
      <w:r>
        <w:rPr>
          <w:bCs/>
          <w:sz w:val="12"/>
          <w:szCs w:val="12"/>
        </w:rPr>
        <w:t xml:space="preserve">1, </w:t>
      </w:r>
      <w:r w:rsidR="00C102A0">
        <w:rPr>
          <w:bCs/>
          <w:sz w:val="12"/>
          <w:szCs w:val="12"/>
        </w:rPr>
        <w:t>6</w:t>
      </w:r>
      <w:r>
        <w:rPr>
          <w:bCs/>
          <w:sz w:val="12"/>
          <w:szCs w:val="12"/>
        </w:rPr>
        <w:t>.20</w:t>
      </w:r>
    </w:p>
    <w:p w14:paraId="2E409E8A" w14:textId="73E30136" w:rsidR="00B83200" w:rsidRDefault="00B83200" w:rsidP="00B83200">
      <w:pPr>
        <w:tabs>
          <w:tab w:val="left" w:pos="851"/>
          <w:tab w:val="left" w:pos="1701"/>
          <w:tab w:val="left" w:pos="6804"/>
          <w:tab w:val="right" w:pos="8222"/>
          <w:tab w:val="right" w:pos="8931"/>
        </w:tabs>
        <w:spacing w:line="480" w:lineRule="auto"/>
        <w:jc w:val="center"/>
        <w:outlineLvl w:val="0"/>
        <w:rPr>
          <w:bCs/>
        </w:rPr>
      </w:pPr>
      <w:r w:rsidRPr="00B51C4D">
        <w:rPr>
          <w:bCs/>
        </w:rPr>
        <w:t xml:space="preserve">Figure </w:t>
      </w:r>
      <w:r w:rsidR="001D496E">
        <w:rPr>
          <w:bCs/>
        </w:rPr>
        <w:t>3</w:t>
      </w:r>
      <w:r w:rsidR="00323DB7">
        <w:rPr>
          <w:bCs/>
        </w:rPr>
        <w:t>7</w:t>
      </w:r>
      <w:r w:rsidRPr="00B51C4D">
        <w:rPr>
          <w:bCs/>
        </w:rPr>
        <w:t xml:space="preserve"> – </w:t>
      </w:r>
      <w:r>
        <w:rPr>
          <w:bCs/>
        </w:rPr>
        <w:t>Private Fundraising</w:t>
      </w:r>
      <w:r w:rsidRPr="00B51C4D">
        <w:rPr>
          <w:bCs/>
        </w:rPr>
        <w:t xml:space="preserve"> </w:t>
      </w:r>
      <w:r>
        <w:rPr>
          <w:bCs/>
        </w:rPr>
        <w:t>vs FTSE 100 reinvested</w:t>
      </w:r>
    </w:p>
    <w:p w14:paraId="2732856E" w14:textId="2045D5B2" w:rsidR="00B83200" w:rsidRDefault="00B83200" w:rsidP="00B83200">
      <w:pPr>
        <w:tabs>
          <w:tab w:val="left" w:pos="851"/>
          <w:tab w:val="left" w:pos="1701"/>
          <w:tab w:val="left" w:pos="6804"/>
          <w:tab w:val="right" w:pos="8222"/>
          <w:tab w:val="right" w:pos="8931"/>
        </w:tabs>
        <w:spacing w:line="480" w:lineRule="auto"/>
        <w:outlineLvl w:val="0"/>
        <w:rPr>
          <w:bCs/>
        </w:rPr>
      </w:pPr>
    </w:p>
    <w:p w14:paraId="16E215F9" w14:textId="033E45BA" w:rsidR="00B83200" w:rsidRDefault="00B83200" w:rsidP="00B83200">
      <w:pPr>
        <w:tabs>
          <w:tab w:val="left" w:pos="851"/>
          <w:tab w:val="left" w:pos="1701"/>
          <w:tab w:val="left" w:pos="6804"/>
          <w:tab w:val="right" w:pos="8222"/>
          <w:tab w:val="right" w:pos="8931"/>
        </w:tabs>
        <w:spacing w:line="480" w:lineRule="auto"/>
        <w:jc w:val="both"/>
        <w:outlineLvl w:val="0"/>
        <w:rPr>
          <w:bCs/>
        </w:rPr>
      </w:pPr>
      <w:r>
        <w:rPr>
          <w:bCs/>
        </w:rPr>
        <w:t>This shows two outlying results from 1999 and 2000</w:t>
      </w:r>
      <w:r w:rsidR="00D514FA">
        <w:rPr>
          <w:bCs/>
        </w:rPr>
        <w:t xml:space="preserve">, which correspond </w:t>
      </w:r>
      <w:r w:rsidR="00DF046C">
        <w:rPr>
          <w:bCs/>
        </w:rPr>
        <w:t xml:space="preserve">to </w:t>
      </w:r>
      <w:r>
        <w:rPr>
          <w:bCs/>
        </w:rPr>
        <w:t xml:space="preserve">when </w:t>
      </w:r>
      <w:r w:rsidR="00F72243">
        <w:rPr>
          <w:bCs/>
        </w:rPr>
        <w:t xml:space="preserve">the </w:t>
      </w:r>
      <w:r>
        <w:rPr>
          <w:bCs/>
        </w:rPr>
        <w:t>Royal Opera House received a large amount of funds</w:t>
      </w:r>
      <w:r w:rsidR="00607DBC">
        <w:rPr>
          <w:bCs/>
        </w:rPr>
        <w:t xml:space="preserve"> </w:t>
      </w:r>
      <w:r>
        <w:rPr>
          <w:bCs/>
        </w:rPr>
        <w:t>for its theatre renovations. If we exclude these two anomalies, we obtain a correlation coefficient 0.9</w:t>
      </w:r>
      <w:r w:rsidR="00607DBC">
        <w:rPr>
          <w:bCs/>
        </w:rPr>
        <w:t>5</w:t>
      </w:r>
      <w:r w:rsidR="004A56DF">
        <w:rPr>
          <w:bCs/>
        </w:rPr>
        <w:t>4</w:t>
      </w:r>
      <w:r>
        <w:rPr>
          <w:bCs/>
        </w:rPr>
        <w:t>. These two data sets are highly</w:t>
      </w:r>
      <w:r w:rsidR="003C6632">
        <w:rPr>
          <w:bCs/>
        </w:rPr>
        <w:t xml:space="preserve"> positively</w:t>
      </w:r>
      <w:r>
        <w:rPr>
          <w:bCs/>
        </w:rPr>
        <w:t xml:space="preserve"> correlated</w:t>
      </w:r>
      <w:r w:rsidR="001D12C1">
        <w:rPr>
          <w:bCs/>
        </w:rPr>
        <w:t>, with the following line of best fit: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4B083" w:themeFill="accent2" w:themeFillTint="99"/>
        <w:tblLook w:val="04A0" w:firstRow="1" w:lastRow="0" w:firstColumn="1" w:lastColumn="0" w:noHBand="0" w:noVBand="1"/>
      </w:tblPr>
      <w:tblGrid>
        <w:gridCol w:w="9004"/>
      </w:tblGrid>
      <w:tr w:rsidR="001D12C1" w14:paraId="03571AE2" w14:textId="77777777" w:rsidTr="001D12C1">
        <w:tc>
          <w:tcPr>
            <w:tcW w:w="9004" w:type="dxa"/>
            <w:shd w:val="clear" w:color="auto" w:fill="F4B083" w:themeFill="accent2" w:themeFillTint="99"/>
          </w:tcPr>
          <w:p w14:paraId="58338BD0" w14:textId="77777777" w:rsidR="001D12C1" w:rsidRDefault="001D12C1" w:rsidP="001D12C1">
            <w:pPr>
              <w:tabs>
                <w:tab w:val="left" w:pos="851"/>
                <w:tab w:val="left" w:pos="1701"/>
                <w:tab w:val="left" w:pos="6804"/>
                <w:tab w:val="right" w:pos="8222"/>
                <w:tab w:val="right" w:pos="8931"/>
              </w:tabs>
              <w:jc w:val="center"/>
              <w:outlineLvl w:val="0"/>
              <w:rPr>
                <w:b/>
                <w:bCs/>
                <w:i/>
                <w:iCs/>
              </w:rPr>
            </w:pPr>
          </w:p>
          <w:p w14:paraId="14F37D13" w14:textId="0DE2D88C" w:rsidR="001D12C1" w:rsidRDefault="001D12C1" w:rsidP="001D12C1">
            <w:pPr>
              <w:tabs>
                <w:tab w:val="left" w:pos="851"/>
                <w:tab w:val="left" w:pos="1701"/>
                <w:tab w:val="left" w:pos="6804"/>
                <w:tab w:val="right" w:pos="8222"/>
                <w:tab w:val="right" w:pos="8931"/>
              </w:tabs>
              <w:spacing w:line="480" w:lineRule="auto"/>
              <w:jc w:val="center"/>
              <w:outlineLvl w:val="0"/>
              <w:rPr>
                <w:b/>
              </w:rPr>
            </w:pPr>
            <w:r w:rsidRPr="001D12C1">
              <w:rPr>
                <w:b/>
                <w:bCs/>
                <w:i/>
                <w:iCs/>
              </w:rPr>
              <w:t>y</w:t>
            </w:r>
            <w:r w:rsidRPr="001D12C1">
              <w:rPr>
                <w:b/>
              </w:rPr>
              <w:t xml:space="preserve"> =</w:t>
            </w:r>
            <w:r w:rsidR="003C6632">
              <w:rPr>
                <w:b/>
              </w:rPr>
              <w:t xml:space="preserve"> </w:t>
            </w:r>
            <w:r w:rsidR="00607DBC">
              <w:rPr>
                <w:b/>
              </w:rPr>
              <w:t>1</w:t>
            </w:r>
            <w:r w:rsidR="00D57D2C">
              <w:rPr>
                <w:b/>
              </w:rPr>
              <w:t>84</w:t>
            </w:r>
            <w:r w:rsidR="00607DBC">
              <w:rPr>
                <w:b/>
              </w:rPr>
              <w:t>,</w:t>
            </w:r>
            <w:r w:rsidR="00D57D2C">
              <w:rPr>
                <w:b/>
              </w:rPr>
              <w:t>8</w:t>
            </w:r>
            <w:r w:rsidR="00CB56AB">
              <w:rPr>
                <w:b/>
              </w:rPr>
              <w:t>5</w:t>
            </w:r>
            <w:r w:rsidR="00D57D2C">
              <w:rPr>
                <w:b/>
              </w:rPr>
              <w:t>5</w:t>
            </w:r>
            <w:r w:rsidRPr="001D12C1">
              <w:rPr>
                <w:b/>
              </w:rPr>
              <w:t xml:space="preserve"> </w:t>
            </w:r>
            <w:r w:rsidRPr="001D12C1">
              <w:rPr>
                <w:b/>
                <w:i/>
                <w:iCs/>
              </w:rPr>
              <w:t>x</w:t>
            </w:r>
            <w:r w:rsidRPr="001D12C1">
              <w:rPr>
                <w:b/>
              </w:rPr>
              <w:t xml:space="preserve"> + </w:t>
            </w:r>
            <w:r w:rsidR="00D57D2C">
              <w:rPr>
                <w:b/>
              </w:rPr>
              <w:t>3</w:t>
            </w:r>
            <w:r w:rsidR="00607DBC">
              <w:rPr>
                <w:b/>
              </w:rPr>
              <w:t>,000,000</w:t>
            </w:r>
          </w:p>
          <w:p w14:paraId="32649B94" w14:textId="557D9B4D" w:rsidR="001D12C1" w:rsidRDefault="001D12C1" w:rsidP="001D12C1">
            <w:pPr>
              <w:tabs>
                <w:tab w:val="left" w:pos="851"/>
                <w:tab w:val="left" w:pos="1701"/>
                <w:tab w:val="left" w:pos="6804"/>
                <w:tab w:val="right" w:pos="8222"/>
                <w:tab w:val="right" w:pos="8931"/>
              </w:tabs>
              <w:spacing w:line="480" w:lineRule="auto"/>
              <w:outlineLvl w:val="0"/>
              <w:rPr>
                <w:bCs/>
              </w:rPr>
            </w:pPr>
            <w:r>
              <w:rPr>
                <w:bCs/>
              </w:rPr>
              <w:t>where</w:t>
            </w:r>
            <w:r>
              <w:rPr>
                <w:bCs/>
              </w:rPr>
              <w:tab/>
            </w:r>
            <w:r w:rsidRPr="001D12C1">
              <w:rPr>
                <w:bCs/>
                <w:i/>
                <w:iCs/>
              </w:rPr>
              <w:t>y</w:t>
            </w:r>
            <w:r>
              <w:rPr>
                <w:bCs/>
              </w:rPr>
              <w:t xml:space="preserve"> = </w:t>
            </w:r>
            <w:r w:rsidR="00044552">
              <w:rPr>
                <w:bCs/>
              </w:rPr>
              <w:t>Total private</w:t>
            </w:r>
            <w:r>
              <w:rPr>
                <w:bCs/>
              </w:rPr>
              <w:t xml:space="preserve"> fundraising</w:t>
            </w:r>
            <w:r w:rsidR="00044552">
              <w:rPr>
                <w:bCs/>
              </w:rPr>
              <w:t xml:space="preserve"> for UK opera sector</w:t>
            </w:r>
          </w:p>
          <w:p w14:paraId="30A349E8" w14:textId="2D0192D1" w:rsidR="001D12C1" w:rsidRDefault="001D12C1" w:rsidP="001D12C1">
            <w:pPr>
              <w:tabs>
                <w:tab w:val="left" w:pos="851"/>
                <w:tab w:val="left" w:pos="1701"/>
                <w:tab w:val="left" w:pos="6804"/>
                <w:tab w:val="right" w:pos="8222"/>
                <w:tab w:val="right" w:pos="8931"/>
              </w:tabs>
              <w:spacing w:line="480" w:lineRule="auto"/>
              <w:outlineLvl w:val="0"/>
              <w:rPr>
                <w:bCs/>
              </w:rPr>
            </w:pPr>
            <w:r>
              <w:rPr>
                <w:bCs/>
                <w:i/>
                <w:iCs/>
              </w:rPr>
              <w:tab/>
            </w:r>
            <w:r w:rsidRPr="001D12C1">
              <w:rPr>
                <w:bCs/>
                <w:i/>
                <w:iCs/>
              </w:rPr>
              <w:t>x</w:t>
            </w:r>
            <w:r>
              <w:rPr>
                <w:bCs/>
              </w:rPr>
              <w:t xml:space="preserve"> = FTSE 100 index, dividends reinvested (based on 1996 = 100)</w:t>
            </w:r>
          </w:p>
        </w:tc>
      </w:tr>
    </w:tbl>
    <w:p w14:paraId="236B89BD" w14:textId="5AF0CDC1" w:rsidR="001D12C1" w:rsidRDefault="001D12C1" w:rsidP="00230355">
      <w:pPr>
        <w:tabs>
          <w:tab w:val="left" w:pos="851"/>
          <w:tab w:val="left" w:pos="1701"/>
          <w:tab w:val="left" w:pos="6804"/>
          <w:tab w:val="right" w:pos="8222"/>
          <w:tab w:val="right" w:pos="8931"/>
        </w:tabs>
        <w:spacing w:line="480" w:lineRule="auto"/>
        <w:outlineLvl w:val="0"/>
        <w:rPr>
          <w:bCs/>
        </w:rPr>
      </w:pPr>
    </w:p>
    <w:p w14:paraId="63124C4A" w14:textId="77777777" w:rsidR="009B29AB" w:rsidRDefault="009B29AB" w:rsidP="00230355">
      <w:pPr>
        <w:tabs>
          <w:tab w:val="left" w:pos="851"/>
          <w:tab w:val="left" w:pos="1701"/>
          <w:tab w:val="left" w:pos="6804"/>
          <w:tab w:val="right" w:pos="8222"/>
          <w:tab w:val="right" w:pos="8931"/>
        </w:tabs>
        <w:spacing w:line="480" w:lineRule="auto"/>
        <w:outlineLvl w:val="0"/>
        <w:rPr>
          <w:bCs/>
        </w:rPr>
      </w:pPr>
    </w:p>
    <w:p w14:paraId="312E1662" w14:textId="37ABE012" w:rsidR="009B29AB" w:rsidRDefault="00D9174C" w:rsidP="009B29AB">
      <w:pPr>
        <w:tabs>
          <w:tab w:val="left" w:pos="851"/>
          <w:tab w:val="left" w:pos="1701"/>
          <w:tab w:val="left" w:pos="6804"/>
          <w:tab w:val="right" w:pos="8222"/>
          <w:tab w:val="right" w:pos="8931"/>
        </w:tabs>
        <w:spacing w:line="480" w:lineRule="auto"/>
        <w:jc w:val="both"/>
        <w:outlineLvl w:val="0"/>
        <w:rPr>
          <w:bCs/>
        </w:rPr>
      </w:pPr>
      <w:r>
        <w:rPr>
          <w:b/>
          <w:color w:val="0070C0"/>
        </w:rPr>
        <w:t>5</w:t>
      </w:r>
      <w:r w:rsidR="009B29AB">
        <w:rPr>
          <w:b/>
          <w:color w:val="0070C0"/>
        </w:rPr>
        <w:t>.4</w:t>
      </w:r>
      <w:r w:rsidR="009B29AB">
        <w:rPr>
          <w:b/>
          <w:color w:val="0070C0"/>
        </w:rPr>
        <w:tab/>
        <w:t>Future research</w:t>
      </w:r>
      <w:r w:rsidR="009B29AB" w:rsidRPr="009B29AB">
        <w:rPr>
          <w:bCs/>
        </w:rPr>
        <w:t xml:space="preserve"> </w:t>
      </w:r>
    </w:p>
    <w:p w14:paraId="51A14104" w14:textId="71585489" w:rsidR="009B29AB" w:rsidRDefault="00F740EA" w:rsidP="00E87092">
      <w:pPr>
        <w:tabs>
          <w:tab w:val="left" w:pos="851"/>
          <w:tab w:val="left" w:pos="1701"/>
          <w:tab w:val="left" w:pos="6804"/>
          <w:tab w:val="right" w:pos="8222"/>
          <w:tab w:val="right" w:pos="8931"/>
        </w:tabs>
        <w:spacing w:line="480" w:lineRule="auto"/>
        <w:jc w:val="both"/>
        <w:outlineLvl w:val="0"/>
        <w:rPr>
          <w:bCs/>
        </w:rPr>
      </w:pPr>
      <w:r>
        <w:rPr>
          <w:bCs/>
        </w:rPr>
        <w:t xml:space="preserve">The variance in capital base between companies and their abilities to raise funds needs to be investigated further. Large amounts of resources are tied up in the ownership of theatres for some companies, and the extent to which this asset is fully utilised to earn income has not been </w:t>
      </w:r>
      <w:r>
        <w:rPr>
          <w:bCs/>
        </w:rPr>
        <w:lastRenderedPageBreak/>
        <w:t xml:space="preserve">researched. This will involve </w:t>
      </w:r>
      <w:r w:rsidR="00E87092">
        <w:rPr>
          <w:bCs/>
        </w:rPr>
        <w:t>further work to establish the market value of these assets, many of which are shown on balance sheets at a historic cost way below the current value.</w:t>
      </w:r>
    </w:p>
    <w:p w14:paraId="1FDD2DA9" w14:textId="77777777" w:rsidR="00E87092" w:rsidRDefault="00E87092" w:rsidP="00E87092">
      <w:pPr>
        <w:tabs>
          <w:tab w:val="left" w:pos="851"/>
          <w:tab w:val="left" w:pos="1701"/>
          <w:tab w:val="left" w:pos="6804"/>
          <w:tab w:val="right" w:pos="8222"/>
          <w:tab w:val="right" w:pos="8931"/>
        </w:tabs>
        <w:spacing w:line="480" w:lineRule="auto"/>
        <w:jc w:val="both"/>
        <w:outlineLvl w:val="0"/>
        <w:rPr>
          <w:bCs/>
        </w:rPr>
      </w:pPr>
    </w:p>
    <w:p w14:paraId="32A9CA5E" w14:textId="7E4C61B1" w:rsidR="009B29AB" w:rsidRDefault="009B29AB" w:rsidP="009B29AB">
      <w:pPr>
        <w:tabs>
          <w:tab w:val="left" w:pos="851"/>
          <w:tab w:val="left" w:pos="1701"/>
          <w:tab w:val="left" w:pos="6804"/>
          <w:tab w:val="right" w:pos="8222"/>
          <w:tab w:val="right" w:pos="8931"/>
        </w:tabs>
        <w:spacing w:line="480" w:lineRule="auto"/>
        <w:jc w:val="both"/>
        <w:outlineLvl w:val="0"/>
        <w:rPr>
          <w:bCs/>
        </w:rPr>
      </w:pPr>
      <w:r>
        <w:rPr>
          <w:bCs/>
        </w:rPr>
        <w:t xml:space="preserve">Research </w:t>
      </w:r>
      <w:r w:rsidR="00E87092">
        <w:rPr>
          <w:bCs/>
        </w:rPr>
        <w:t>sh</w:t>
      </w:r>
      <w:r>
        <w:rPr>
          <w:bCs/>
        </w:rPr>
        <w:t>ould be undertaken, using the metrics previously described and others, to identify further fundraising trends both within opera and in similar industries, such as other arts organisations.</w:t>
      </w:r>
      <w:r w:rsidR="00E87092">
        <w:rPr>
          <w:bCs/>
        </w:rPr>
        <w:t xml:space="preserve"> The variety within this sector alone has shown different success rates in raising funds, and comparison across the third sector may produce useful analogies.</w:t>
      </w:r>
    </w:p>
    <w:p w14:paraId="39B9B160" w14:textId="23D68F1C" w:rsidR="009B29AB" w:rsidRDefault="009B29AB" w:rsidP="009B29AB">
      <w:pPr>
        <w:tabs>
          <w:tab w:val="left" w:pos="851"/>
          <w:tab w:val="left" w:pos="1701"/>
          <w:tab w:val="left" w:pos="6804"/>
          <w:tab w:val="right" w:pos="8222"/>
          <w:tab w:val="right" w:pos="8931"/>
        </w:tabs>
        <w:spacing w:line="480" w:lineRule="auto"/>
        <w:jc w:val="both"/>
        <w:outlineLvl w:val="0"/>
        <w:rPr>
          <w:bCs/>
        </w:rPr>
      </w:pPr>
    </w:p>
    <w:p w14:paraId="793CF9D6" w14:textId="57A28886" w:rsidR="009B29AB" w:rsidRDefault="009B29AB" w:rsidP="009B29AB">
      <w:pPr>
        <w:tabs>
          <w:tab w:val="left" w:pos="851"/>
          <w:tab w:val="left" w:pos="1701"/>
          <w:tab w:val="left" w:pos="6804"/>
          <w:tab w:val="right" w:pos="8222"/>
          <w:tab w:val="right" w:pos="8931"/>
        </w:tabs>
        <w:spacing w:line="480" w:lineRule="auto"/>
        <w:jc w:val="both"/>
        <w:outlineLvl w:val="0"/>
        <w:rPr>
          <w:bCs/>
        </w:rPr>
      </w:pPr>
      <w:r>
        <w:rPr>
          <w:bCs/>
        </w:rPr>
        <w:t>The fundraising climate has changed considerably in the short period under review. There will be a need for this work to be updated if the current trend of moving away from government funding towards private donations and commercial activity continues.</w:t>
      </w:r>
      <w:r w:rsidR="00E87092">
        <w:rPr>
          <w:bCs/>
        </w:rPr>
        <w:t xml:space="preserve"> In the last few years in particular the arts councils have cut funding to opera and it is important to understand more about this decision: whether it is financially or politically motivated.</w:t>
      </w:r>
    </w:p>
    <w:p w14:paraId="635F502E" w14:textId="5A93EAA6" w:rsidR="009B29AB" w:rsidRDefault="009B29AB" w:rsidP="009B29AB">
      <w:pPr>
        <w:tabs>
          <w:tab w:val="left" w:pos="851"/>
          <w:tab w:val="left" w:pos="1701"/>
          <w:tab w:val="left" w:pos="6804"/>
          <w:tab w:val="right" w:pos="8222"/>
          <w:tab w:val="right" w:pos="8931"/>
        </w:tabs>
        <w:spacing w:line="480" w:lineRule="auto"/>
        <w:jc w:val="both"/>
        <w:outlineLvl w:val="0"/>
        <w:rPr>
          <w:bCs/>
        </w:rPr>
      </w:pPr>
    </w:p>
    <w:p w14:paraId="779DB865" w14:textId="3E66966B" w:rsidR="009B29AB" w:rsidRPr="009B29AB" w:rsidRDefault="009B29AB" w:rsidP="009B29AB">
      <w:pPr>
        <w:tabs>
          <w:tab w:val="left" w:pos="851"/>
          <w:tab w:val="left" w:pos="1701"/>
          <w:tab w:val="left" w:pos="6804"/>
          <w:tab w:val="right" w:pos="8222"/>
          <w:tab w:val="right" w:pos="8931"/>
        </w:tabs>
        <w:spacing w:line="480" w:lineRule="auto"/>
        <w:jc w:val="both"/>
        <w:outlineLvl w:val="0"/>
        <w:rPr>
          <w:bCs/>
        </w:rPr>
      </w:pPr>
      <w:r>
        <w:rPr>
          <w:bCs/>
        </w:rPr>
        <w:t xml:space="preserve">All of this work was undertaken externally. However, there is a great deal of data that could be collected internally if the main industry participants </w:t>
      </w:r>
      <w:r w:rsidR="00217720">
        <w:rPr>
          <w:bCs/>
        </w:rPr>
        <w:t>felt happy to engage in this way. Fundraising department spend is likely to be a key factor in fundraising results, as are other human resource data such as staff turnover, training and morale.</w:t>
      </w:r>
      <w:r w:rsidR="00E87092">
        <w:rPr>
          <w:bCs/>
        </w:rPr>
        <w:t xml:space="preserve"> A more detailed survey should be devised after discussion with industry practitioners, and in the light of the results of this research.</w:t>
      </w:r>
    </w:p>
    <w:p w14:paraId="51BC33B0" w14:textId="504B7F84" w:rsidR="00E87092" w:rsidRDefault="00E87092">
      <w:pPr>
        <w:rPr>
          <w:b/>
          <w:color w:val="0070C0"/>
        </w:rPr>
      </w:pPr>
    </w:p>
    <w:p w14:paraId="2F4E0660" w14:textId="710E6EC3" w:rsidR="00230355" w:rsidRDefault="00D9174C" w:rsidP="00230355">
      <w:pPr>
        <w:tabs>
          <w:tab w:val="left" w:pos="851"/>
          <w:tab w:val="left" w:pos="1701"/>
          <w:tab w:val="left" w:pos="6804"/>
          <w:tab w:val="right" w:pos="8222"/>
          <w:tab w:val="right" w:pos="8931"/>
        </w:tabs>
        <w:spacing w:line="480" w:lineRule="auto"/>
        <w:outlineLvl w:val="0"/>
        <w:rPr>
          <w:b/>
          <w:color w:val="0070C0"/>
        </w:rPr>
      </w:pPr>
      <w:r>
        <w:rPr>
          <w:b/>
          <w:color w:val="0070C0"/>
        </w:rPr>
        <w:t>5</w:t>
      </w:r>
      <w:r w:rsidR="00230355">
        <w:rPr>
          <w:b/>
          <w:color w:val="0070C0"/>
        </w:rPr>
        <w:t>.</w:t>
      </w:r>
      <w:r w:rsidR="009B29AB">
        <w:rPr>
          <w:b/>
          <w:color w:val="0070C0"/>
        </w:rPr>
        <w:t>5</w:t>
      </w:r>
      <w:r w:rsidR="00230355">
        <w:rPr>
          <w:b/>
          <w:color w:val="0070C0"/>
        </w:rPr>
        <w:tab/>
        <w:t>Conclusion</w:t>
      </w:r>
      <w:r w:rsidR="00A2340D">
        <w:rPr>
          <w:b/>
          <w:color w:val="0070C0"/>
        </w:rPr>
        <w:t>s</w:t>
      </w:r>
    </w:p>
    <w:p w14:paraId="75A4D5D0" w14:textId="33EBFED3" w:rsidR="009B29AB" w:rsidRDefault="00E65D26" w:rsidP="00E65D26">
      <w:pPr>
        <w:tabs>
          <w:tab w:val="left" w:pos="851"/>
          <w:tab w:val="left" w:pos="1701"/>
          <w:tab w:val="left" w:pos="6804"/>
          <w:tab w:val="right" w:pos="8222"/>
          <w:tab w:val="right" w:pos="8931"/>
        </w:tabs>
        <w:spacing w:line="480" w:lineRule="auto"/>
        <w:jc w:val="both"/>
        <w:outlineLvl w:val="0"/>
        <w:rPr>
          <w:bCs/>
        </w:rPr>
      </w:pPr>
      <w:r w:rsidRPr="003D62F3">
        <w:rPr>
          <w:bCs/>
        </w:rPr>
        <w:t>Previous</w:t>
      </w:r>
      <w:r>
        <w:rPr>
          <w:bCs/>
        </w:rPr>
        <w:t xml:space="preserve"> research gave unclear and sometimes contradictory messages as to the effects of a recession on fundraising (section </w:t>
      </w:r>
      <w:r w:rsidR="00D9174C">
        <w:rPr>
          <w:bCs/>
        </w:rPr>
        <w:t>2</w:t>
      </w:r>
      <w:r>
        <w:rPr>
          <w:bCs/>
        </w:rPr>
        <w:t>.7). By focusing on a specific sector in a specific region, this report has been able to answer these questions for the UK opera industry.</w:t>
      </w:r>
    </w:p>
    <w:p w14:paraId="0363AB9B" w14:textId="77777777" w:rsidR="009B29AB" w:rsidRDefault="009B29AB" w:rsidP="00E65D26">
      <w:pPr>
        <w:tabs>
          <w:tab w:val="left" w:pos="851"/>
          <w:tab w:val="left" w:pos="1701"/>
          <w:tab w:val="left" w:pos="6804"/>
          <w:tab w:val="right" w:pos="8222"/>
          <w:tab w:val="right" w:pos="8931"/>
        </w:tabs>
        <w:spacing w:line="480" w:lineRule="auto"/>
        <w:jc w:val="both"/>
        <w:outlineLvl w:val="0"/>
        <w:rPr>
          <w:bCs/>
        </w:rPr>
      </w:pPr>
    </w:p>
    <w:p w14:paraId="737DB766" w14:textId="56C49BF5" w:rsidR="00E65D26" w:rsidRDefault="00E65D26" w:rsidP="00E65D26">
      <w:pPr>
        <w:tabs>
          <w:tab w:val="left" w:pos="851"/>
          <w:tab w:val="left" w:pos="1701"/>
          <w:tab w:val="left" w:pos="6804"/>
          <w:tab w:val="right" w:pos="8222"/>
          <w:tab w:val="right" w:pos="8931"/>
        </w:tabs>
        <w:spacing w:line="480" w:lineRule="auto"/>
        <w:jc w:val="both"/>
        <w:outlineLvl w:val="0"/>
        <w:rPr>
          <w:bCs/>
        </w:rPr>
      </w:pPr>
      <w:r>
        <w:rPr>
          <w:bCs/>
        </w:rPr>
        <w:lastRenderedPageBreak/>
        <w:t xml:space="preserve">Public funding of opera is complicated as it is dependent on both political and economic variables. Whilst Labour increased and maintained arts funding, regional Labour and SNP governments </w:t>
      </w:r>
      <w:r w:rsidR="003C6632">
        <w:rPr>
          <w:bCs/>
        </w:rPr>
        <w:t xml:space="preserve">later </w:t>
      </w:r>
      <w:r>
        <w:rPr>
          <w:bCs/>
        </w:rPr>
        <w:t>reduced arts funding albeit more gradually than the Coalition and Conservative Westminster governments.</w:t>
      </w:r>
      <w:r w:rsidR="009B29AB">
        <w:rPr>
          <w:bCs/>
        </w:rPr>
        <w:t xml:space="preserve"> </w:t>
      </w:r>
      <w:r>
        <w:rPr>
          <w:bCs/>
        </w:rPr>
        <w:t xml:space="preserve">Notwithstanding these complications, a </w:t>
      </w:r>
      <w:r w:rsidR="00AB3DAA">
        <w:rPr>
          <w:bCs/>
        </w:rPr>
        <w:t xml:space="preserve">positive </w:t>
      </w:r>
      <w:r>
        <w:rPr>
          <w:bCs/>
        </w:rPr>
        <w:t xml:space="preserve">correlation was found between public fundraising in UK opera and the </w:t>
      </w:r>
      <w:r w:rsidR="003C6632">
        <w:rPr>
          <w:bCs/>
        </w:rPr>
        <w:t>Public Sector Net Cash Requirement</w:t>
      </w:r>
      <w:r>
        <w:rPr>
          <w:bCs/>
        </w:rPr>
        <w:t>.</w:t>
      </w:r>
    </w:p>
    <w:p w14:paraId="3CF4D0C2" w14:textId="16F97EF1" w:rsidR="009B29AB" w:rsidRDefault="009B29AB" w:rsidP="00E65D26">
      <w:pPr>
        <w:tabs>
          <w:tab w:val="left" w:pos="851"/>
          <w:tab w:val="left" w:pos="1701"/>
          <w:tab w:val="left" w:pos="6804"/>
          <w:tab w:val="right" w:pos="8222"/>
          <w:tab w:val="right" w:pos="8931"/>
        </w:tabs>
        <w:spacing w:line="480" w:lineRule="auto"/>
        <w:jc w:val="both"/>
        <w:outlineLvl w:val="0"/>
        <w:rPr>
          <w:bCs/>
        </w:rPr>
      </w:pPr>
    </w:p>
    <w:p w14:paraId="7C879C91" w14:textId="1859E19F" w:rsidR="009B29AB" w:rsidRDefault="009B29AB" w:rsidP="00E65D26">
      <w:pPr>
        <w:tabs>
          <w:tab w:val="left" w:pos="851"/>
          <w:tab w:val="left" w:pos="1701"/>
          <w:tab w:val="left" w:pos="6804"/>
          <w:tab w:val="right" w:pos="8222"/>
          <w:tab w:val="right" w:pos="8931"/>
        </w:tabs>
        <w:spacing w:line="480" w:lineRule="auto"/>
        <w:jc w:val="both"/>
        <w:outlineLvl w:val="0"/>
        <w:rPr>
          <w:bCs/>
        </w:rPr>
      </w:pPr>
      <w:r>
        <w:rPr>
          <w:bCs/>
        </w:rPr>
        <w:t>Private fundraising presents a clearer picture, although there has been some discussion as to whether asset value or income was the key factor in dictating the level of donation. In fact, private giving was found to be extremely positively correlated to the FTSE 100 as inflated by dividends being reinvested into the market.</w:t>
      </w:r>
    </w:p>
    <w:p w14:paraId="059DC8CC" w14:textId="77777777" w:rsidR="003D62F3" w:rsidRDefault="003D62F3" w:rsidP="00692240">
      <w:pPr>
        <w:tabs>
          <w:tab w:val="left" w:pos="851"/>
          <w:tab w:val="left" w:pos="1701"/>
          <w:tab w:val="left" w:pos="6804"/>
          <w:tab w:val="right" w:pos="8222"/>
          <w:tab w:val="right" w:pos="8931"/>
        </w:tabs>
        <w:spacing w:line="480" w:lineRule="auto"/>
        <w:jc w:val="both"/>
        <w:outlineLvl w:val="0"/>
        <w:rPr>
          <w:bCs/>
        </w:rPr>
      </w:pPr>
    </w:p>
    <w:p w14:paraId="2557130E" w14:textId="6268F231" w:rsidR="007E36E0" w:rsidRDefault="00692240" w:rsidP="007E36E0">
      <w:pPr>
        <w:tabs>
          <w:tab w:val="left" w:pos="851"/>
          <w:tab w:val="left" w:pos="1701"/>
          <w:tab w:val="left" w:pos="6804"/>
          <w:tab w:val="right" w:pos="8222"/>
          <w:tab w:val="right" w:pos="8931"/>
        </w:tabs>
        <w:spacing w:line="480" w:lineRule="auto"/>
        <w:jc w:val="both"/>
        <w:outlineLvl w:val="0"/>
        <w:rPr>
          <w:bCs/>
        </w:rPr>
      </w:pPr>
      <w:r>
        <w:rPr>
          <w:bCs/>
        </w:rPr>
        <w:t xml:space="preserve">The environment in which an opera house operates is constantly changing. Opera is expensive, and requires public subsidy to exist, and yet a great deal of the population do not attend opera performances. This research has highlighted </w:t>
      </w:r>
      <w:r w:rsidR="00217720">
        <w:rPr>
          <w:bCs/>
        </w:rPr>
        <w:t xml:space="preserve">some of </w:t>
      </w:r>
      <w:r>
        <w:rPr>
          <w:bCs/>
        </w:rPr>
        <w:t>the key political and economic factors that affect UK opera fundraising and the extent to which this has happen</w:t>
      </w:r>
      <w:r w:rsidR="00217720">
        <w:rPr>
          <w:bCs/>
        </w:rPr>
        <w:t>ed</w:t>
      </w:r>
      <w:r>
        <w:rPr>
          <w:bCs/>
        </w:rPr>
        <w:t xml:space="preserve"> over the last two decades. </w:t>
      </w:r>
      <w:r w:rsidR="007E36E0">
        <w:rPr>
          <w:bCs/>
        </w:rPr>
        <w:t xml:space="preserve">This information allows </w:t>
      </w:r>
      <w:r>
        <w:rPr>
          <w:bCs/>
        </w:rPr>
        <w:t>a company</w:t>
      </w:r>
      <w:r w:rsidR="007E36E0">
        <w:rPr>
          <w:bCs/>
        </w:rPr>
        <w:t xml:space="preserve"> to assess its</w:t>
      </w:r>
      <w:r>
        <w:rPr>
          <w:bCs/>
        </w:rPr>
        <w:t xml:space="preserve"> past performance in the light of historic data</w:t>
      </w:r>
      <w:r w:rsidR="007E36E0">
        <w:rPr>
          <w:bCs/>
        </w:rPr>
        <w:t>. It provides new metrics to compare companies across the sector. Most importantly, it give</w:t>
      </w:r>
      <w:r w:rsidR="00DB49BF">
        <w:rPr>
          <w:bCs/>
        </w:rPr>
        <w:t>s</w:t>
      </w:r>
      <w:r w:rsidR="007E36E0">
        <w:rPr>
          <w:bCs/>
        </w:rPr>
        <w:t xml:space="preserve"> opera management teams the tools with which to assess </w:t>
      </w:r>
      <w:r w:rsidR="00217720">
        <w:rPr>
          <w:bCs/>
        </w:rPr>
        <w:t xml:space="preserve">its fundraising performance from historical data, and to forecast </w:t>
      </w:r>
      <w:r w:rsidR="007E36E0">
        <w:rPr>
          <w:bCs/>
        </w:rPr>
        <w:t xml:space="preserve">the impact of </w:t>
      </w:r>
      <w:r w:rsidR="00217720">
        <w:rPr>
          <w:bCs/>
        </w:rPr>
        <w:t xml:space="preserve">predicted </w:t>
      </w:r>
      <w:r w:rsidR="007E36E0">
        <w:rPr>
          <w:bCs/>
        </w:rPr>
        <w:t>changes in the political and economic conditions and therefore plan for a successful future.</w:t>
      </w:r>
    </w:p>
    <w:p w14:paraId="1EB359B8" w14:textId="77777777" w:rsidR="007E36E0" w:rsidRDefault="007E36E0" w:rsidP="00692240">
      <w:pPr>
        <w:tabs>
          <w:tab w:val="left" w:pos="851"/>
          <w:tab w:val="left" w:pos="1701"/>
          <w:tab w:val="left" w:pos="6804"/>
          <w:tab w:val="right" w:pos="8222"/>
          <w:tab w:val="right" w:pos="8931"/>
        </w:tabs>
        <w:spacing w:line="480" w:lineRule="auto"/>
        <w:jc w:val="both"/>
        <w:outlineLvl w:val="0"/>
        <w:rPr>
          <w:bCs/>
        </w:rPr>
      </w:pPr>
    </w:p>
    <w:p w14:paraId="04352F6E" w14:textId="77777777" w:rsidR="00A80179" w:rsidRDefault="00A80179" w:rsidP="00230355">
      <w:pPr>
        <w:tabs>
          <w:tab w:val="left" w:pos="851"/>
          <w:tab w:val="left" w:pos="1701"/>
          <w:tab w:val="left" w:pos="6804"/>
          <w:tab w:val="right" w:pos="8222"/>
          <w:tab w:val="right" w:pos="8931"/>
        </w:tabs>
        <w:spacing w:line="480" w:lineRule="auto"/>
        <w:outlineLvl w:val="0"/>
        <w:rPr>
          <w:b/>
          <w:color w:val="0070C0"/>
        </w:rPr>
      </w:pPr>
    </w:p>
    <w:p w14:paraId="73C790BC" w14:textId="77777777" w:rsidR="00700B99" w:rsidRDefault="00700B99">
      <w:pPr>
        <w:rPr>
          <w:b/>
        </w:rPr>
      </w:pPr>
      <w:r>
        <w:rPr>
          <w:b/>
        </w:rPr>
        <w:br w:type="page"/>
      </w:r>
    </w:p>
    <w:p w14:paraId="7668FFC1" w14:textId="5876A8BA" w:rsidR="00DA4B60" w:rsidRPr="003D5A49" w:rsidRDefault="008A0CD9" w:rsidP="00DA4B60">
      <w:pPr>
        <w:spacing w:line="480" w:lineRule="auto"/>
        <w:jc w:val="center"/>
        <w:rPr>
          <w:b/>
        </w:rPr>
      </w:pPr>
      <w:r>
        <w:rPr>
          <w:b/>
        </w:rPr>
        <w:lastRenderedPageBreak/>
        <w:t>6</w:t>
      </w:r>
      <w:r w:rsidR="00DA4B60" w:rsidRPr="003D5A49">
        <w:rPr>
          <w:b/>
        </w:rPr>
        <w:tab/>
      </w:r>
      <w:r w:rsidR="00DA4B60">
        <w:rPr>
          <w:b/>
        </w:rPr>
        <w:t>APPENDICES</w:t>
      </w:r>
    </w:p>
    <w:p w14:paraId="35289742" w14:textId="77777777" w:rsidR="00DA4B60" w:rsidRPr="003D5A49" w:rsidRDefault="00DA4B60" w:rsidP="00DA4B60">
      <w:pPr>
        <w:spacing w:line="480" w:lineRule="auto"/>
        <w:jc w:val="center"/>
        <w:rPr>
          <w:b/>
        </w:rPr>
      </w:pPr>
    </w:p>
    <w:p w14:paraId="713F9A76" w14:textId="6F8C1CE7" w:rsidR="00DA4B60" w:rsidRPr="003D5A49" w:rsidRDefault="008A0CD9" w:rsidP="00DA4B60">
      <w:pPr>
        <w:tabs>
          <w:tab w:val="left" w:pos="851"/>
          <w:tab w:val="left" w:pos="1701"/>
          <w:tab w:val="left" w:pos="6804"/>
          <w:tab w:val="right" w:pos="8222"/>
          <w:tab w:val="right" w:pos="8931"/>
        </w:tabs>
        <w:spacing w:line="480" w:lineRule="auto"/>
        <w:jc w:val="both"/>
        <w:outlineLvl w:val="0"/>
        <w:rPr>
          <w:b/>
          <w:color w:val="0070C0"/>
        </w:rPr>
      </w:pPr>
      <w:r>
        <w:rPr>
          <w:b/>
          <w:color w:val="0070C0"/>
        </w:rPr>
        <w:t>6</w:t>
      </w:r>
      <w:r w:rsidR="00EA3DA4">
        <w:rPr>
          <w:b/>
          <w:color w:val="0070C0"/>
        </w:rPr>
        <w:softHyphen/>
      </w:r>
      <w:r w:rsidR="00DA4B60">
        <w:rPr>
          <w:b/>
          <w:color w:val="0070C0"/>
        </w:rPr>
        <w:t>.1</w:t>
      </w:r>
      <w:r w:rsidR="00DA4B60" w:rsidRPr="003D5A49">
        <w:rPr>
          <w:b/>
          <w:color w:val="0070C0"/>
        </w:rPr>
        <w:tab/>
      </w:r>
      <w:r w:rsidR="00DA4B60">
        <w:rPr>
          <w:b/>
          <w:color w:val="0070C0"/>
        </w:rPr>
        <w:t>Economic and political data</w:t>
      </w:r>
    </w:p>
    <w:tbl>
      <w:tblPr>
        <w:tblW w:w="0" w:type="auto"/>
        <w:jc w:val="center"/>
        <w:tblLook w:val="04A0" w:firstRow="1" w:lastRow="0" w:firstColumn="1" w:lastColumn="0" w:noHBand="0" w:noVBand="1"/>
      </w:tblPr>
      <w:tblGrid>
        <w:gridCol w:w="1386"/>
        <w:gridCol w:w="541"/>
        <w:gridCol w:w="566"/>
        <w:gridCol w:w="541"/>
        <w:gridCol w:w="739"/>
        <w:gridCol w:w="555"/>
        <w:gridCol w:w="555"/>
        <w:gridCol w:w="555"/>
        <w:gridCol w:w="555"/>
        <w:gridCol w:w="750"/>
        <w:gridCol w:w="541"/>
        <w:gridCol w:w="541"/>
      </w:tblGrid>
      <w:tr w:rsidR="00573957" w:rsidRPr="00802BD5" w14:paraId="04F411F0"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0D7E1129" w14:textId="2D093BF0" w:rsidR="00573957" w:rsidRPr="00802BD5" w:rsidRDefault="00573957" w:rsidP="00833242">
            <w:pPr>
              <w:spacing w:afterLines="20" w:after="48"/>
              <w:rPr>
                <w:b/>
                <w:bCs/>
                <w:sz w:val="10"/>
                <w:szCs w:val="10"/>
              </w:rPr>
            </w:pPr>
            <w:r w:rsidRPr="00802BD5">
              <w:rPr>
                <w:b/>
                <w:bCs/>
                <w:sz w:val="10"/>
                <w:szCs w:val="10"/>
              </w:rPr>
              <w:t>Year</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864FA82" w14:textId="3CDB9DA7" w:rsidR="00573957" w:rsidRPr="00802BD5" w:rsidRDefault="00573957" w:rsidP="00833242">
            <w:pPr>
              <w:spacing w:afterLines="20" w:after="48"/>
              <w:jc w:val="center"/>
              <w:rPr>
                <w:b/>
                <w:bCs/>
                <w:sz w:val="10"/>
                <w:szCs w:val="10"/>
              </w:rPr>
            </w:pPr>
            <w:r w:rsidRPr="00802BD5">
              <w:rPr>
                <w:b/>
                <w:bCs/>
                <w:sz w:val="10"/>
                <w:szCs w:val="10"/>
              </w:rPr>
              <w:t>1996</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14EB11F0" w14:textId="77777777" w:rsidR="00573957" w:rsidRPr="00802BD5" w:rsidRDefault="00573957" w:rsidP="00833242">
            <w:pPr>
              <w:spacing w:afterLines="20" w:after="48"/>
              <w:jc w:val="center"/>
              <w:rPr>
                <w:b/>
                <w:bCs/>
                <w:sz w:val="10"/>
                <w:szCs w:val="10"/>
              </w:rPr>
            </w:pPr>
            <w:r w:rsidRPr="00802BD5">
              <w:rPr>
                <w:b/>
                <w:bCs/>
                <w:sz w:val="10"/>
                <w:szCs w:val="10"/>
              </w:rPr>
              <w:t>1997</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191BED52" w14:textId="77777777" w:rsidR="00573957" w:rsidRPr="00802BD5" w:rsidRDefault="00573957" w:rsidP="00833242">
            <w:pPr>
              <w:spacing w:afterLines="20" w:after="48"/>
              <w:jc w:val="center"/>
              <w:rPr>
                <w:b/>
                <w:bCs/>
                <w:sz w:val="10"/>
                <w:szCs w:val="10"/>
              </w:rPr>
            </w:pPr>
            <w:r w:rsidRPr="00802BD5">
              <w:rPr>
                <w:b/>
                <w:bCs/>
                <w:sz w:val="10"/>
                <w:szCs w:val="10"/>
              </w:rPr>
              <w:t>1998</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F6C210E" w14:textId="77777777" w:rsidR="00573957" w:rsidRPr="00802BD5" w:rsidRDefault="00573957" w:rsidP="00833242">
            <w:pPr>
              <w:spacing w:afterLines="20" w:after="48"/>
              <w:jc w:val="center"/>
              <w:rPr>
                <w:b/>
                <w:bCs/>
                <w:sz w:val="10"/>
                <w:szCs w:val="10"/>
              </w:rPr>
            </w:pPr>
            <w:r w:rsidRPr="00802BD5">
              <w:rPr>
                <w:b/>
                <w:bCs/>
                <w:sz w:val="10"/>
                <w:szCs w:val="10"/>
              </w:rPr>
              <w:t>1999</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23CEDC0" w14:textId="77777777" w:rsidR="00573957" w:rsidRPr="00802BD5" w:rsidRDefault="00573957" w:rsidP="00833242">
            <w:pPr>
              <w:spacing w:afterLines="20" w:after="48"/>
              <w:jc w:val="center"/>
              <w:rPr>
                <w:b/>
                <w:bCs/>
                <w:sz w:val="10"/>
                <w:szCs w:val="10"/>
              </w:rPr>
            </w:pPr>
            <w:r w:rsidRPr="00802BD5">
              <w:rPr>
                <w:b/>
                <w:bCs/>
                <w:sz w:val="10"/>
                <w:szCs w:val="10"/>
              </w:rPr>
              <w:t>2000</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0679CC86" w14:textId="77777777" w:rsidR="00573957" w:rsidRPr="00802BD5" w:rsidRDefault="00573957" w:rsidP="00833242">
            <w:pPr>
              <w:spacing w:afterLines="20" w:after="48"/>
              <w:jc w:val="center"/>
              <w:rPr>
                <w:b/>
                <w:bCs/>
                <w:sz w:val="10"/>
                <w:szCs w:val="10"/>
              </w:rPr>
            </w:pPr>
            <w:r w:rsidRPr="00802BD5">
              <w:rPr>
                <w:b/>
                <w:bCs/>
                <w:sz w:val="10"/>
                <w:szCs w:val="10"/>
              </w:rPr>
              <w:t>2001</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09A7E821" w14:textId="77777777" w:rsidR="00573957" w:rsidRPr="00802BD5" w:rsidRDefault="00573957" w:rsidP="00833242">
            <w:pPr>
              <w:spacing w:afterLines="20" w:after="48"/>
              <w:jc w:val="center"/>
              <w:rPr>
                <w:b/>
                <w:bCs/>
                <w:sz w:val="10"/>
                <w:szCs w:val="10"/>
              </w:rPr>
            </w:pPr>
            <w:r w:rsidRPr="00802BD5">
              <w:rPr>
                <w:b/>
                <w:bCs/>
                <w:sz w:val="10"/>
                <w:szCs w:val="10"/>
              </w:rPr>
              <w:t>2002</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0980FD5A" w14:textId="77777777" w:rsidR="00573957" w:rsidRPr="00802BD5" w:rsidRDefault="00573957" w:rsidP="00833242">
            <w:pPr>
              <w:spacing w:afterLines="20" w:after="48"/>
              <w:jc w:val="center"/>
              <w:rPr>
                <w:b/>
                <w:bCs/>
                <w:sz w:val="10"/>
                <w:szCs w:val="10"/>
              </w:rPr>
            </w:pPr>
            <w:r w:rsidRPr="00802BD5">
              <w:rPr>
                <w:b/>
                <w:bCs/>
                <w:sz w:val="10"/>
                <w:szCs w:val="10"/>
              </w:rPr>
              <w:t>2003</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484247C" w14:textId="77777777" w:rsidR="00573957" w:rsidRPr="00802BD5" w:rsidRDefault="00573957" w:rsidP="00833242">
            <w:pPr>
              <w:spacing w:afterLines="20" w:after="48"/>
              <w:jc w:val="center"/>
              <w:rPr>
                <w:b/>
                <w:bCs/>
                <w:sz w:val="10"/>
                <w:szCs w:val="10"/>
              </w:rPr>
            </w:pPr>
            <w:r w:rsidRPr="00802BD5">
              <w:rPr>
                <w:b/>
                <w:bCs/>
                <w:sz w:val="10"/>
                <w:szCs w:val="10"/>
              </w:rPr>
              <w:t>2004</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C788B21" w14:textId="77777777" w:rsidR="00573957" w:rsidRPr="00802BD5" w:rsidRDefault="00573957" w:rsidP="00833242">
            <w:pPr>
              <w:spacing w:afterLines="20" w:after="48"/>
              <w:jc w:val="center"/>
              <w:rPr>
                <w:b/>
                <w:bCs/>
                <w:sz w:val="10"/>
                <w:szCs w:val="10"/>
              </w:rPr>
            </w:pPr>
            <w:r w:rsidRPr="00802BD5">
              <w:rPr>
                <w:b/>
                <w:bCs/>
                <w:sz w:val="10"/>
                <w:szCs w:val="10"/>
              </w:rPr>
              <w:t>2005</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77E41E9" w14:textId="77777777" w:rsidR="00573957" w:rsidRPr="00802BD5" w:rsidRDefault="00573957" w:rsidP="00833242">
            <w:pPr>
              <w:spacing w:afterLines="20" w:after="48"/>
              <w:jc w:val="center"/>
              <w:rPr>
                <w:b/>
                <w:bCs/>
                <w:sz w:val="10"/>
                <w:szCs w:val="10"/>
              </w:rPr>
            </w:pPr>
            <w:r w:rsidRPr="00802BD5">
              <w:rPr>
                <w:b/>
                <w:bCs/>
                <w:sz w:val="10"/>
                <w:szCs w:val="10"/>
              </w:rPr>
              <w:t>2006</w:t>
            </w:r>
          </w:p>
        </w:tc>
      </w:tr>
      <w:tr w:rsidR="00573957" w:rsidRPr="00E72879" w14:paraId="0260E91D"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42B76C" w14:textId="6AE4A193" w:rsidR="00573957" w:rsidRPr="00E72879" w:rsidRDefault="00573957" w:rsidP="00E72879">
            <w:pPr>
              <w:spacing w:afterLines="20" w:after="48"/>
              <w:rPr>
                <w:b/>
                <w:bCs/>
                <w:sz w:val="10"/>
                <w:szCs w:val="10"/>
              </w:rPr>
            </w:pPr>
            <w:r w:rsidRPr="00E72879">
              <w:rPr>
                <w:b/>
                <w:bCs/>
                <w:sz w:val="10"/>
                <w:szCs w:val="10"/>
              </w:rPr>
              <w:t>Dividend yield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83A74A" w14:textId="22A5927E" w:rsidR="00573957" w:rsidRPr="00E72879" w:rsidRDefault="00573957" w:rsidP="00E72879">
            <w:pPr>
              <w:spacing w:afterLines="20" w:after="48"/>
              <w:jc w:val="center"/>
              <w:rPr>
                <w:sz w:val="10"/>
                <w:szCs w:val="10"/>
              </w:rPr>
            </w:pPr>
            <w:r w:rsidRPr="00E72879">
              <w:rPr>
                <w:color w:val="000000"/>
                <w:sz w:val="10"/>
                <w:szCs w:val="10"/>
              </w:rPr>
              <w:t>3.97%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B5A1DE" w14:textId="5355FEB7" w:rsidR="00573957" w:rsidRPr="00E72879" w:rsidRDefault="00573957" w:rsidP="00E72879">
            <w:pPr>
              <w:spacing w:afterLines="20" w:after="48"/>
              <w:jc w:val="center"/>
              <w:rPr>
                <w:sz w:val="10"/>
                <w:szCs w:val="10"/>
              </w:rPr>
            </w:pPr>
            <w:r w:rsidRPr="00E72879">
              <w:rPr>
                <w:color w:val="000000"/>
                <w:sz w:val="10"/>
                <w:szCs w:val="10"/>
              </w:rPr>
              <w:t>3.46%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F8F45" w14:textId="62A731C0" w:rsidR="00573957" w:rsidRPr="00E72879" w:rsidRDefault="00573957" w:rsidP="00E72879">
            <w:pPr>
              <w:spacing w:afterLines="20" w:after="48"/>
              <w:jc w:val="center"/>
              <w:rPr>
                <w:sz w:val="10"/>
                <w:szCs w:val="10"/>
              </w:rPr>
            </w:pPr>
            <w:r w:rsidRPr="00E72879">
              <w:rPr>
                <w:color w:val="000000"/>
                <w:sz w:val="10"/>
                <w:szCs w:val="10"/>
              </w:rPr>
              <w:t>2.89%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85129" w14:textId="1F8192A7" w:rsidR="00573957" w:rsidRPr="00E72879" w:rsidRDefault="00573957" w:rsidP="00E72879">
            <w:pPr>
              <w:spacing w:afterLines="20" w:after="48"/>
              <w:jc w:val="center"/>
              <w:rPr>
                <w:sz w:val="10"/>
                <w:szCs w:val="10"/>
              </w:rPr>
            </w:pPr>
            <w:r w:rsidRPr="00E72879">
              <w:rPr>
                <w:color w:val="000000"/>
                <w:sz w:val="10"/>
                <w:szCs w:val="10"/>
              </w:rPr>
              <w:t>2.30%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E7EEA" w14:textId="665B606E" w:rsidR="00573957" w:rsidRPr="00E72879" w:rsidRDefault="00573957" w:rsidP="00E72879">
            <w:pPr>
              <w:spacing w:afterLines="20" w:after="48"/>
              <w:jc w:val="center"/>
              <w:rPr>
                <w:sz w:val="10"/>
                <w:szCs w:val="10"/>
              </w:rPr>
            </w:pPr>
            <w:r w:rsidRPr="00E72879">
              <w:rPr>
                <w:color w:val="000000"/>
                <w:sz w:val="10"/>
                <w:szCs w:val="10"/>
              </w:rPr>
              <w:t>2.09%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67BBF0" w14:textId="43D0627B" w:rsidR="00573957" w:rsidRPr="00E72879" w:rsidRDefault="00573957" w:rsidP="00E72879">
            <w:pPr>
              <w:spacing w:afterLines="20" w:after="48"/>
              <w:jc w:val="center"/>
              <w:rPr>
                <w:sz w:val="10"/>
                <w:szCs w:val="10"/>
              </w:rPr>
            </w:pPr>
            <w:r w:rsidRPr="00E72879">
              <w:rPr>
                <w:color w:val="000000"/>
                <w:sz w:val="10"/>
                <w:szCs w:val="10"/>
              </w:rPr>
              <w:t>2.47%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A1B35D" w14:textId="4DF16E30" w:rsidR="00573957" w:rsidRPr="00E72879" w:rsidRDefault="00573957" w:rsidP="00E72879">
            <w:pPr>
              <w:spacing w:afterLines="20" w:after="48"/>
              <w:jc w:val="center"/>
              <w:rPr>
                <w:sz w:val="10"/>
                <w:szCs w:val="10"/>
              </w:rPr>
            </w:pPr>
            <w:r w:rsidRPr="00E72879">
              <w:rPr>
                <w:color w:val="000000"/>
                <w:sz w:val="10"/>
                <w:szCs w:val="10"/>
              </w:rPr>
              <w:t>3.10%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6AD412" w14:textId="708CD285" w:rsidR="00573957" w:rsidRPr="00E72879" w:rsidRDefault="00573957" w:rsidP="00E72879">
            <w:pPr>
              <w:spacing w:afterLines="20" w:after="48"/>
              <w:jc w:val="center"/>
              <w:rPr>
                <w:sz w:val="10"/>
                <w:szCs w:val="10"/>
              </w:rPr>
            </w:pPr>
            <w:r w:rsidRPr="00E72879">
              <w:rPr>
                <w:color w:val="000000"/>
                <w:sz w:val="10"/>
                <w:szCs w:val="10"/>
              </w:rPr>
              <w:t>3.52%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5695D8" w14:textId="59E41C12" w:rsidR="00573957" w:rsidRPr="00E72879" w:rsidRDefault="00573957" w:rsidP="00E72879">
            <w:pPr>
              <w:spacing w:afterLines="20" w:after="48"/>
              <w:jc w:val="center"/>
              <w:rPr>
                <w:sz w:val="10"/>
                <w:szCs w:val="10"/>
              </w:rPr>
            </w:pPr>
            <w:r w:rsidRPr="00E72879">
              <w:rPr>
                <w:color w:val="000000"/>
                <w:sz w:val="10"/>
                <w:szCs w:val="10"/>
              </w:rPr>
              <w:t>3.25%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BF8178" w14:textId="1F12D5A1" w:rsidR="00573957" w:rsidRPr="00E72879" w:rsidRDefault="00573957" w:rsidP="00E72879">
            <w:pPr>
              <w:spacing w:afterLines="20" w:after="48"/>
              <w:jc w:val="center"/>
              <w:rPr>
                <w:sz w:val="10"/>
                <w:szCs w:val="10"/>
              </w:rPr>
            </w:pPr>
            <w:r w:rsidRPr="00E72879">
              <w:rPr>
                <w:color w:val="000000"/>
                <w:sz w:val="10"/>
                <w:szCs w:val="10"/>
              </w:rPr>
              <w:t>3.20%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D6B821" w14:textId="2856093D" w:rsidR="00573957" w:rsidRPr="00E72879" w:rsidRDefault="00573957" w:rsidP="00E72879">
            <w:pPr>
              <w:spacing w:afterLines="20" w:after="48"/>
              <w:jc w:val="center"/>
              <w:rPr>
                <w:sz w:val="10"/>
                <w:szCs w:val="10"/>
              </w:rPr>
            </w:pPr>
            <w:r w:rsidRPr="00E72879">
              <w:rPr>
                <w:color w:val="000000"/>
                <w:sz w:val="10"/>
                <w:szCs w:val="10"/>
              </w:rPr>
              <w:t>3.15%</w:t>
            </w:r>
          </w:p>
        </w:tc>
      </w:tr>
      <w:tr w:rsidR="00573957" w:rsidRPr="00E72879" w14:paraId="55CDE0E6"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DBC10B" w14:textId="3873C730" w:rsidR="00573957" w:rsidRPr="00E72879" w:rsidRDefault="00573957" w:rsidP="00E72879">
            <w:pPr>
              <w:spacing w:afterLines="20" w:after="48"/>
              <w:rPr>
                <w:b/>
                <w:bCs/>
                <w:sz w:val="10"/>
                <w:szCs w:val="10"/>
              </w:rPr>
            </w:pPr>
            <w:r w:rsidRPr="00E72879">
              <w:rPr>
                <w:b/>
                <w:bCs/>
                <w:sz w:val="10"/>
                <w:szCs w:val="10"/>
              </w:rPr>
              <w:t>FTSE 100</w:t>
            </w:r>
            <w:r>
              <w:rPr>
                <w:b/>
                <w:bCs/>
                <w:sz w:val="10"/>
                <w:szCs w:val="10"/>
              </w:rPr>
              <w:t xml:space="preserve"> (annual average)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89B617" w14:textId="04CD680C" w:rsidR="00573957" w:rsidRPr="00E72879" w:rsidRDefault="00573957" w:rsidP="00E72879">
            <w:pPr>
              <w:spacing w:afterLines="20" w:after="48"/>
              <w:jc w:val="center"/>
              <w:rPr>
                <w:sz w:val="10"/>
                <w:szCs w:val="10"/>
              </w:rPr>
            </w:pPr>
            <w:r w:rsidRPr="00E72879">
              <w:rPr>
                <w:color w:val="000000"/>
                <w:sz w:val="10"/>
                <w:szCs w:val="10"/>
              </w:rPr>
              <w:t>3827.12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1B5AD6" w14:textId="36AD569B" w:rsidR="00573957" w:rsidRPr="00E72879" w:rsidRDefault="00573957" w:rsidP="00E72879">
            <w:pPr>
              <w:spacing w:afterLines="20" w:after="48"/>
              <w:jc w:val="center"/>
              <w:rPr>
                <w:sz w:val="10"/>
                <w:szCs w:val="10"/>
              </w:rPr>
            </w:pPr>
            <w:r w:rsidRPr="00E72879">
              <w:rPr>
                <w:color w:val="000000"/>
                <w:sz w:val="10"/>
                <w:szCs w:val="10"/>
              </w:rPr>
              <w:t>4694.82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788C5A" w14:textId="609D05EB" w:rsidR="00573957" w:rsidRPr="00E72879" w:rsidRDefault="00573957" w:rsidP="00E72879">
            <w:pPr>
              <w:spacing w:afterLines="20" w:after="48"/>
              <w:jc w:val="center"/>
              <w:rPr>
                <w:sz w:val="10"/>
                <w:szCs w:val="10"/>
              </w:rPr>
            </w:pPr>
            <w:r w:rsidRPr="00E72879">
              <w:rPr>
                <w:color w:val="000000"/>
                <w:sz w:val="10"/>
                <w:szCs w:val="10"/>
              </w:rPr>
              <w:t>5628.41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AD0C8B" w14:textId="22B75006" w:rsidR="00573957" w:rsidRPr="00E72879" w:rsidRDefault="00573957" w:rsidP="00E72879">
            <w:pPr>
              <w:spacing w:afterLines="20" w:after="48"/>
              <w:jc w:val="center"/>
              <w:rPr>
                <w:sz w:val="10"/>
                <w:szCs w:val="10"/>
              </w:rPr>
            </w:pPr>
            <w:r w:rsidRPr="00E72879">
              <w:rPr>
                <w:color w:val="000000"/>
                <w:sz w:val="10"/>
                <w:szCs w:val="10"/>
              </w:rPr>
              <w:t>6281.60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C72502" w14:textId="3BB09BDF" w:rsidR="00573957" w:rsidRPr="00E72879" w:rsidRDefault="00573957" w:rsidP="00E72879">
            <w:pPr>
              <w:spacing w:afterLines="20" w:after="48"/>
              <w:jc w:val="center"/>
              <w:rPr>
                <w:sz w:val="10"/>
                <w:szCs w:val="10"/>
              </w:rPr>
            </w:pPr>
            <w:r w:rsidRPr="00E72879">
              <w:rPr>
                <w:color w:val="000000"/>
                <w:sz w:val="10"/>
                <w:szCs w:val="10"/>
              </w:rPr>
              <w:t>6373.34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E3A8E0" w14:textId="3C8EF67E" w:rsidR="00573957" w:rsidRPr="00E72879" w:rsidRDefault="00573957" w:rsidP="00E72879">
            <w:pPr>
              <w:spacing w:afterLines="20" w:after="48"/>
              <w:jc w:val="center"/>
              <w:rPr>
                <w:sz w:val="10"/>
                <w:szCs w:val="10"/>
              </w:rPr>
            </w:pPr>
            <w:r w:rsidRPr="00E72879">
              <w:rPr>
                <w:color w:val="000000"/>
                <w:sz w:val="10"/>
                <w:szCs w:val="10"/>
              </w:rPr>
              <w:t>5557.30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D2697A" w14:textId="4A2B5D20" w:rsidR="00573957" w:rsidRPr="00E72879" w:rsidRDefault="00573957" w:rsidP="00E72879">
            <w:pPr>
              <w:spacing w:afterLines="20" w:after="48"/>
              <w:jc w:val="center"/>
              <w:rPr>
                <w:sz w:val="10"/>
                <w:szCs w:val="10"/>
              </w:rPr>
            </w:pPr>
            <w:r w:rsidRPr="00E72879">
              <w:rPr>
                <w:color w:val="000000"/>
                <w:sz w:val="10"/>
                <w:szCs w:val="10"/>
              </w:rPr>
              <w:t>4588.64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252777" w14:textId="2FAC9492" w:rsidR="00573957" w:rsidRPr="00E72879" w:rsidRDefault="00573957" w:rsidP="00E72879">
            <w:pPr>
              <w:spacing w:afterLines="20" w:after="48"/>
              <w:jc w:val="center"/>
              <w:rPr>
                <w:sz w:val="10"/>
                <w:szCs w:val="10"/>
              </w:rPr>
            </w:pPr>
            <w:r w:rsidRPr="00E72879">
              <w:rPr>
                <w:color w:val="000000"/>
                <w:sz w:val="10"/>
                <w:szCs w:val="10"/>
              </w:rPr>
              <w:t>4049.86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67D846" w14:textId="6026E6B0" w:rsidR="00573957" w:rsidRPr="00E72879" w:rsidRDefault="00573957" w:rsidP="00E72879">
            <w:pPr>
              <w:spacing w:afterLines="20" w:after="48"/>
              <w:jc w:val="center"/>
              <w:rPr>
                <w:sz w:val="10"/>
                <w:szCs w:val="10"/>
              </w:rPr>
            </w:pPr>
            <w:r w:rsidRPr="00E72879">
              <w:rPr>
                <w:color w:val="000000"/>
                <w:sz w:val="10"/>
                <w:szCs w:val="10"/>
              </w:rPr>
              <w:t>4521.30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E0B950" w14:textId="1D161980" w:rsidR="00573957" w:rsidRPr="00E72879" w:rsidRDefault="00573957" w:rsidP="00E72879">
            <w:pPr>
              <w:spacing w:afterLines="20" w:after="48"/>
              <w:jc w:val="center"/>
              <w:rPr>
                <w:sz w:val="10"/>
                <w:szCs w:val="10"/>
              </w:rPr>
            </w:pPr>
            <w:r w:rsidRPr="00E72879">
              <w:rPr>
                <w:color w:val="000000"/>
                <w:sz w:val="10"/>
                <w:szCs w:val="10"/>
              </w:rPr>
              <w:t>5160.64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3221A3" w14:textId="7FE19C24" w:rsidR="00573957" w:rsidRPr="00E72879" w:rsidRDefault="00573957" w:rsidP="00E72879">
            <w:pPr>
              <w:spacing w:afterLines="20" w:after="48"/>
              <w:jc w:val="center"/>
              <w:rPr>
                <w:sz w:val="10"/>
                <w:szCs w:val="10"/>
              </w:rPr>
            </w:pPr>
            <w:r w:rsidRPr="00E72879">
              <w:rPr>
                <w:color w:val="000000"/>
                <w:sz w:val="10"/>
                <w:szCs w:val="10"/>
              </w:rPr>
              <w:t>5920.32</w:t>
            </w:r>
          </w:p>
        </w:tc>
      </w:tr>
      <w:tr w:rsidR="00573957" w:rsidRPr="00573957" w14:paraId="256E452B"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84AB42" w14:textId="52B463BA" w:rsidR="005772E0" w:rsidRPr="00573957" w:rsidRDefault="00573957" w:rsidP="00573957">
            <w:pPr>
              <w:spacing w:afterLines="20" w:after="48"/>
              <w:rPr>
                <w:b/>
                <w:bCs/>
                <w:sz w:val="10"/>
                <w:szCs w:val="10"/>
              </w:rPr>
            </w:pPr>
            <w:r w:rsidRPr="00573957">
              <w:rPr>
                <w:b/>
                <w:bCs/>
                <w:sz w:val="10"/>
                <w:szCs w:val="10"/>
              </w:rPr>
              <w:t>FTSE 100 (year</w:t>
            </w:r>
            <w:r w:rsidR="00CD705C">
              <w:rPr>
                <w:b/>
                <w:bCs/>
                <w:sz w:val="10"/>
                <w:szCs w:val="10"/>
              </w:rPr>
              <w:t>-</w:t>
            </w:r>
            <w:r w:rsidRPr="00573957">
              <w:rPr>
                <w:b/>
                <w:bCs/>
                <w:sz w:val="10"/>
                <w:szCs w:val="10"/>
              </w:rPr>
              <w:t>end)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2AAD879" w14:textId="1800BDF0" w:rsidR="00573957" w:rsidRPr="00573957" w:rsidRDefault="00573957" w:rsidP="00573957">
            <w:pPr>
              <w:spacing w:afterLines="20" w:after="48"/>
              <w:jc w:val="center"/>
              <w:rPr>
                <w:color w:val="000000"/>
                <w:sz w:val="10"/>
                <w:szCs w:val="10"/>
              </w:rPr>
            </w:pPr>
            <w:r w:rsidRPr="00573957">
              <w:rPr>
                <w:color w:val="000000"/>
                <w:sz w:val="10"/>
                <w:szCs w:val="10"/>
              </w:rPr>
              <w:t>4115.70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F3F5719" w14:textId="0318C697" w:rsidR="00573957" w:rsidRPr="00573957" w:rsidRDefault="00573957" w:rsidP="00573957">
            <w:pPr>
              <w:spacing w:afterLines="20" w:after="48"/>
              <w:jc w:val="center"/>
              <w:rPr>
                <w:color w:val="000000"/>
                <w:sz w:val="10"/>
                <w:szCs w:val="10"/>
              </w:rPr>
            </w:pPr>
            <w:r w:rsidRPr="00573957">
              <w:rPr>
                <w:color w:val="000000"/>
                <w:sz w:val="10"/>
                <w:szCs w:val="10"/>
              </w:rPr>
              <w:t>5132.40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BFD3C50" w14:textId="275C1051" w:rsidR="00573957" w:rsidRPr="00573957" w:rsidRDefault="00573957" w:rsidP="00573957">
            <w:pPr>
              <w:spacing w:afterLines="20" w:after="48"/>
              <w:jc w:val="center"/>
              <w:rPr>
                <w:color w:val="000000"/>
                <w:sz w:val="10"/>
                <w:szCs w:val="10"/>
              </w:rPr>
            </w:pPr>
            <w:r w:rsidRPr="00573957">
              <w:rPr>
                <w:color w:val="000000"/>
                <w:sz w:val="10"/>
                <w:szCs w:val="10"/>
              </w:rPr>
              <w:t>5882.58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CFFBEEC" w14:textId="72429B63" w:rsidR="00573957" w:rsidRPr="00573957" w:rsidRDefault="00573957" w:rsidP="00573957">
            <w:pPr>
              <w:spacing w:afterLines="20" w:after="48"/>
              <w:jc w:val="center"/>
              <w:rPr>
                <w:color w:val="000000"/>
                <w:sz w:val="10"/>
                <w:szCs w:val="10"/>
              </w:rPr>
            </w:pPr>
            <w:r w:rsidRPr="00573957">
              <w:rPr>
                <w:color w:val="000000"/>
                <w:sz w:val="10"/>
                <w:szCs w:val="10"/>
              </w:rPr>
              <w:t>6930.20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A4C594C" w14:textId="1E9D49B6" w:rsidR="00573957" w:rsidRPr="00573957" w:rsidRDefault="00573957" w:rsidP="00573957">
            <w:pPr>
              <w:spacing w:afterLines="20" w:after="48"/>
              <w:jc w:val="center"/>
              <w:rPr>
                <w:color w:val="000000"/>
                <w:sz w:val="10"/>
                <w:szCs w:val="10"/>
              </w:rPr>
            </w:pPr>
            <w:r w:rsidRPr="00573957">
              <w:rPr>
                <w:color w:val="000000"/>
                <w:sz w:val="10"/>
                <w:szCs w:val="10"/>
              </w:rPr>
              <w:t>6222.46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E0A924C" w14:textId="09837071" w:rsidR="00573957" w:rsidRPr="00573957" w:rsidRDefault="00573957" w:rsidP="00573957">
            <w:pPr>
              <w:spacing w:afterLines="20" w:after="48"/>
              <w:jc w:val="center"/>
              <w:rPr>
                <w:color w:val="000000"/>
                <w:sz w:val="10"/>
                <w:szCs w:val="10"/>
              </w:rPr>
            </w:pPr>
            <w:r w:rsidRPr="00573957">
              <w:rPr>
                <w:color w:val="000000"/>
                <w:sz w:val="10"/>
                <w:szCs w:val="10"/>
              </w:rPr>
              <w:t>5217.35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69B57B6" w14:textId="6C4CBCCA" w:rsidR="00573957" w:rsidRPr="00573957" w:rsidRDefault="00573957" w:rsidP="00573957">
            <w:pPr>
              <w:spacing w:afterLines="20" w:after="48"/>
              <w:jc w:val="center"/>
              <w:rPr>
                <w:color w:val="000000"/>
                <w:sz w:val="10"/>
                <w:szCs w:val="10"/>
              </w:rPr>
            </w:pPr>
            <w:r w:rsidRPr="00573957">
              <w:rPr>
                <w:color w:val="000000"/>
                <w:sz w:val="10"/>
                <w:szCs w:val="10"/>
              </w:rPr>
              <w:t>3940.36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0809C64" w14:textId="595B96DB" w:rsidR="00573957" w:rsidRPr="00573957" w:rsidRDefault="00573957" w:rsidP="00573957">
            <w:pPr>
              <w:spacing w:afterLines="20" w:after="48"/>
              <w:jc w:val="center"/>
              <w:rPr>
                <w:color w:val="000000"/>
                <w:sz w:val="10"/>
                <w:szCs w:val="10"/>
              </w:rPr>
            </w:pPr>
            <w:r w:rsidRPr="00573957">
              <w:rPr>
                <w:color w:val="000000"/>
                <w:sz w:val="10"/>
                <w:szCs w:val="10"/>
              </w:rPr>
              <w:t>4476.87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0FC4F71" w14:textId="74850B29" w:rsidR="00573957" w:rsidRPr="00573957" w:rsidRDefault="00573957" w:rsidP="00573957">
            <w:pPr>
              <w:spacing w:afterLines="20" w:after="48"/>
              <w:jc w:val="center"/>
              <w:rPr>
                <w:color w:val="000000"/>
                <w:sz w:val="10"/>
                <w:szCs w:val="10"/>
              </w:rPr>
            </w:pPr>
            <w:r w:rsidRPr="00573957">
              <w:rPr>
                <w:color w:val="000000"/>
                <w:sz w:val="10"/>
                <w:szCs w:val="10"/>
              </w:rPr>
              <w:t>4814.30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A8074D8" w14:textId="32908AD5" w:rsidR="00573957" w:rsidRPr="00573957" w:rsidRDefault="00573957" w:rsidP="00573957">
            <w:pPr>
              <w:spacing w:afterLines="20" w:after="48"/>
              <w:jc w:val="center"/>
              <w:rPr>
                <w:color w:val="000000"/>
                <w:sz w:val="10"/>
                <w:szCs w:val="10"/>
              </w:rPr>
            </w:pPr>
            <w:r w:rsidRPr="00573957">
              <w:rPr>
                <w:color w:val="000000"/>
                <w:sz w:val="10"/>
                <w:szCs w:val="10"/>
              </w:rPr>
              <w:t>5618.76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D0F77A9" w14:textId="7F2BBE8E" w:rsidR="00573957" w:rsidRPr="00573957" w:rsidRDefault="00573957" w:rsidP="00573957">
            <w:pPr>
              <w:spacing w:afterLines="20" w:after="48"/>
              <w:jc w:val="center"/>
              <w:rPr>
                <w:color w:val="000000"/>
                <w:sz w:val="10"/>
                <w:szCs w:val="10"/>
              </w:rPr>
            </w:pPr>
            <w:r w:rsidRPr="00573957">
              <w:rPr>
                <w:color w:val="000000"/>
                <w:sz w:val="10"/>
                <w:szCs w:val="10"/>
              </w:rPr>
              <w:t>6220.81</w:t>
            </w:r>
          </w:p>
        </w:tc>
      </w:tr>
      <w:tr w:rsidR="00463CF2" w:rsidRPr="005772E0" w14:paraId="72F15F34"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26053FF" w14:textId="706A64E8" w:rsidR="00463CF2" w:rsidRPr="005772E0" w:rsidRDefault="00463CF2" w:rsidP="00463CF2">
            <w:pPr>
              <w:spacing w:afterLines="20" w:after="48"/>
              <w:rPr>
                <w:b/>
                <w:bCs/>
                <w:sz w:val="10"/>
                <w:szCs w:val="10"/>
              </w:rPr>
            </w:pPr>
            <w:r w:rsidRPr="005772E0">
              <w:rPr>
                <w:b/>
                <w:bCs/>
                <w:sz w:val="10"/>
                <w:szCs w:val="10"/>
              </w:rPr>
              <w:t>FTSE 100 (</w:t>
            </w:r>
            <w:proofErr w:type="spellStart"/>
            <w:r w:rsidRPr="005772E0">
              <w:rPr>
                <w:b/>
                <w:bCs/>
                <w:sz w:val="10"/>
                <w:szCs w:val="10"/>
              </w:rPr>
              <w:t>divs</w:t>
            </w:r>
            <w:proofErr w:type="spellEnd"/>
            <w:r w:rsidRPr="005772E0">
              <w:rPr>
                <w:b/>
                <w:bCs/>
                <w:sz w:val="10"/>
                <w:szCs w:val="10"/>
              </w:rPr>
              <w:t xml:space="preserve"> reinvested)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4831B28" w14:textId="69726840" w:rsidR="00463CF2" w:rsidRPr="00463CF2" w:rsidRDefault="00463CF2" w:rsidP="00463CF2">
            <w:pPr>
              <w:spacing w:afterLines="20" w:after="48"/>
              <w:jc w:val="center"/>
              <w:rPr>
                <w:color w:val="000000"/>
                <w:sz w:val="10"/>
                <w:szCs w:val="10"/>
              </w:rPr>
            </w:pPr>
            <w:r w:rsidRPr="00463CF2">
              <w:rPr>
                <w:color w:val="000000"/>
                <w:sz w:val="10"/>
                <w:szCs w:val="10"/>
              </w:rPr>
              <w:t>100.00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4B585E2" w14:textId="253C239E" w:rsidR="00463CF2" w:rsidRPr="00463CF2" w:rsidRDefault="00463CF2" w:rsidP="00463CF2">
            <w:pPr>
              <w:spacing w:afterLines="20" w:after="48"/>
              <w:jc w:val="center"/>
              <w:rPr>
                <w:color w:val="000000"/>
                <w:sz w:val="10"/>
                <w:szCs w:val="10"/>
              </w:rPr>
            </w:pPr>
            <w:r w:rsidRPr="00463CF2">
              <w:rPr>
                <w:color w:val="000000"/>
                <w:sz w:val="10"/>
                <w:szCs w:val="10"/>
              </w:rPr>
              <w:t>128.16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2DDD2FE" w14:textId="2048B4CB" w:rsidR="00463CF2" w:rsidRPr="00463CF2" w:rsidRDefault="00463CF2" w:rsidP="00463CF2">
            <w:pPr>
              <w:spacing w:afterLines="20" w:after="48"/>
              <w:jc w:val="center"/>
              <w:rPr>
                <w:color w:val="000000"/>
                <w:sz w:val="10"/>
                <w:szCs w:val="10"/>
              </w:rPr>
            </w:pPr>
            <w:r w:rsidRPr="00463CF2">
              <w:rPr>
                <w:color w:val="000000"/>
                <w:sz w:val="10"/>
                <w:szCs w:val="10"/>
              </w:rPr>
              <w:t>150.60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2F43456" w14:textId="3677A3A9" w:rsidR="00463CF2" w:rsidRPr="00463CF2" w:rsidRDefault="00463CF2" w:rsidP="00463CF2">
            <w:pPr>
              <w:spacing w:afterLines="20" w:after="48"/>
              <w:jc w:val="center"/>
              <w:rPr>
                <w:color w:val="000000"/>
                <w:sz w:val="10"/>
                <w:szCs w:val="10"/>
              </w:rPr>
            </w:pPr>
            <w:r w:rsidRPr="00463CF2">
              <w:rPr>
                <w:color w:val="000000"/>
                <w:sz w:val="10"/>
                <w:szCs w:val="10"/>
              </w:rPr>
              <w:t>180.89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D88ADD1" w14:textId="532AEE89" w:rsidR="00463CF2" w:rsidRPr="00463CF2" w:rsidRDefault="00463CF2" w:rsidP="00463CF2">
            <w:pPr>
              <w:spacing w:afterLines="20" w:after="48"/>
              <w:jc w:val="center"/>
              <w:rPr>
                <w:color w:val="000000"/>
                <w:sz w:val="10"/>
                <w:szCs w:val="10"/>
              </w:rPr>
            </w:pPr>
            <w:r w:rsidRPr="00463CF2">
              <w:rPr>
                <w:color w:val="000000"/>
                <w:sz w:val="10"/>
                <w:szCs w:val="10"/>
              </w:rPr>
              <w:t>166.20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F811E50" w14:textId="79B3BD3F" w:rsidR="00463CF2" w:rsidRPr="00463CF2" w:rsidRDefault="00463CF2" w:rsidP="00463CF2">
            <w:pPr>
              <w:spacing w:afterLines="20" w:after="48"/>
              <w:jc w:val="center"/>
              <w:rPr>
                <w:color w:val="000000"/>
                <w:sz w:val="10"/>
                <w:szCs w:val="10"/>
              </w:rPr>
            </w:pPr>
            <w:r w:rsidRPr="00463CF2">
              <w:rPr>
                <w:color w:val="000000"/>
                <w:sz w:val="10"/>
                <w:szCs w:val="10"/>
              </w:rPr>
              <w:t>143.46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774D8C7" w14:textId="0BCDC8DC" w:rsidR="00463CF2" w:rsidRPr="00463CF2" w:rsidRDefault="00463CF2" w:rsidP="00463CF2">
            <w:pPr>
              <w:spacing w:afterLines="20" w:after="48"/>
              <w:jc w:val="center"/>
              <w:rPr>
                <w:color w:val="000000"/>
                <w:sz w:val="10"/>
                <w:szCs w:val="10"/>
              </w:rPr>
            </w:pPr>
            <w:r w:rsidRPr="00463CF2">
              <w:rPr>
                <w:color w:val="000000"/>
                <w:sz w:val="10"/>
                <w:szCs w:val="10"/>
              </w:rPr>
              <w:t>112.79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8AD0B8D" w14:textId="2CF8AE96" w:rsidR="00463CF2" w:rsidRPr="00463CF2" w:rsidRDefault="00463CF2" w:rsidP="00463CF2">
            <w:pPr>
              <w:spacing w:afterLines="20" w:after="48"/>
              <w:jc w:val="center"/>
              <w:rPr>
                <w:color w:val="000000"/>
                <w:sz w:val="10"/>
                <w:szCs w:val="10"/>
              </w:rPr>
            </w:pPr>
            <w:r w:rsidRPr="00463CF2">
              <w:rPr>
                <w:color w:val="000000"/>
                <w:sz w:val="10"/>
                <w:szCs w:val="10"/>
              </w:rPr>
              <w:t>132.12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1A12872" w14:textId="6FA7AA57" w:rsidR="00463CF2" w:rsidRPr="00463CF2" w:rsidRDefault="00463CF2" w:rsidP="00463CF2">
            <w:pPr>
              <w:spacing w:afterLines="20" w:after="48"/>
              <w:jc w:val="center"/>
              <w:rPr>
                <w:color w:val="000000"/>
                <w:sz w:val="10"/>
                <w:szCs w:val="10"/>
              </w:rPr>
            </w:pPr>
            <w:r w:rsidRPr="00463CF2">
              <w:rPr>
                <w:color w:val="000000"/>
                <w:sz w:val="10"/>
                <w:szCs w:val="10"/>
              </w:rPr>
              <w:t>146.37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995995" w14:textId="19266112" w:rsidR="00463CF2" w:rsidRPr="00463CF2" w:rsidRDefault="00463CF2" w:rsidP="00463CF2">
            <w:pPr>
              <w:spacing w:afterLines="20" w:after="48"/>
              <w:jc w:val="center"/>
              <w:rPr>
                <w:color w:val="000000"/>
                <w:sz w:val="10"/>
                <w:szCs w:val="10"/>
              </w:rPr>
            </w:pPr>
            <w:r w:rsidRPr="00463CF2">
              <w:rPr>
                <w:color w:val="000000"/>
                <w:sz w:val="10"/>
                <w:szCs w:val="10"/>
              </w:rPr>
              <w:t>175.51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C0E7D80" w14:textId="2EE16719" w:rsidR="00463CF2" w:rsidRPr="00463CF2" w:rsidRDefault="00463CF2" w:rsidP="00463CF2">
            <w:pPr>
              <w:spacing w:afterLines="20" w:after="48"/>
              <w:jc w:val="center"/>
              <w:rPr>
                <w:color w:val="000000"/>
                <w:sz w:val="10"/>
                <w:szCs w:val="10"/>
              </w:rPr>
            </w:pPr>
            <w:r w:rsidRPr="00463CF2">
              <w:rPr>
                <w:color w:val="000000"/>
                <w:sz w:val="10"/>
                <w:szCs w:val="10"/>
              </w:rPr>
              <w:t>199.85</w:t>
            </w:r>
          </w:p>
        </w:tc>
      </w:tr>
      <w:tr w:rsidR="00573957" w:rsidRPr="00573957" w14:paraId="35AD857D"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36190A4" w14:textId="0B20A414" w:rsidR="00573957" w:rsidRPr="00573957" w:rsidRDefault="00573957" w:rsidP="00E72879">
            <w:pPr>
              <w:spacing w:afterLines="20" w:after="48"/>
              <w:rPr>
                <w:b/>
                <w:bCs/>
                <w:sz w:val="10"/>
                <w:szCs w:val="10"/>
              </w:rPr>
            </w:pPr>
            <w:r w:rsidRPr="00573957">
              <w:rPr>
                <w:b/>
                <w:bCs/>
                <w:sz w:val="10"/>
                <w:szCs w:val="10"/>
              </w:rPr>
              <w:t>Average UK house price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0F6D8C4" w14:textId="3DBD4159" w:rsidR="00573957" w:rsidRPr="00573957" w:rsidRDefault="00573957" w:rsidP="00E72879">
            <w:pPr>
              <w:spacing w:afterLines="20" w:after="48"/>
              <w:jc w:val="center"/>
              <w:rPr>
                <w:sz w:val="10"/>
                <w:szCs w:val="10"/>
              </w:rPr>
            </w:pPr>
            <w:r w:rsidRPr="00573957">
              <w:rPr>
                <w:color w:val="000000"/>
                <w:sz w:val="10"/>
                <w:szCs w:val="10"/>
              </w:rPr>
              <w:t>57,986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8E6B458" w14:textId="3428AB74" w:rsidR="00573957" w:rsidRPr="00573957" w:rsidRDefault="00573957" w:rsidP="00E72879">
            <w:pPr>
              <w:spacing w:afterLines="20" w:after="48"/>
              <w:jc w:val="center"/>
              <w:rPr>
                <w:sz w:val="10"/>
                <w:szCs w:val="10"/>
              </w:rPr>
            </w:pPr>
            <w:r w:rsidRPr="00573957">
              <w:rPr>
                <w:color w:val="000000"/>
                <w:sz w:val="10"/>
                <w:szCs w:val="10"/>
              </w:rPr>
              <w:t>63,085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5A13EFB" w14:textId="00510A0B" w:rsidR="00573957" w:rsidRPr="00573957" w:rsidRDefault="00573957" w:rsidP="00E72879">
            <w:pPr>
              <w:spacing w:afterLines="20" w:after="48"/>
              <w:jc w:val="center"/>
              <w:rPr>
                <w:sz w:val="10"/>
                <w:szCs w:val="10"/>
              </w:rPr>
            </w:pPr>
            <w:r w:rsidRPr="00573957">
              <w:rPr>
                <w:color w:val="000000"/>
                <w:sz w:val="10"/>
                <w:szCs w:val="10"/>
              </w:rPr>
              <w:t>70,313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5F9E0B3" w14:textId="1857DC1C" w:rsidR="00573957" w:rsidRPr="00573957" w:rsidRDefault="00573957" w:rsidP="00E72879">
            <w:pPr>
              <w:spacing w:afterLines="20" w:after="48"/>
              <w:jc w:val="center"/>
              <w:rPr>
                <w:sz w:val="10"/>
                <w:szCs w:val="10"/>
              </w:rPr>
            </w:pPr>
            <w:r w:rsidRPr="00573957">
              <w:rPr>
                <w:color w:val="000000"/>
                <w:sz w:val="10"/>
                <w:szCs w:val="10"/>
              </w:rPr>
              <w:t>77,961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2E11BD" w14:textId="13B3DC31" w:rsidR="00573957" w:rsidRPr="00573957" w:rsidRDefault="00573957" w:rsidP="00E72879">
            <w:pPr>
              <w:spacing w:afterLines="20" w:after="48"/>
              <w:jc w:val="center"/>
              <w:rPr>
                <w:sz w:val="10"/>
                <w:szCs w:val="10"/>
              </w:rPr>
            </w:pPr>
            <w:r w:rsidRPr="00573957">
              <w:rPr>
                <w:color w:val="000000"/>
                <w:sz w:val="10"/>
                <w:szCs w:val="10"/>
              </w:rPr>
              <w:t>89,597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86B49EB" w14:textId="512F2A42" w:rsidR="00573957" w:rsidRPr="00573957" w:rsidRDefault="00573957" w:rsidP="00E72879">
            <w:pPr>
              <w:spacing w:afterLines="20" w:after="48"/>
              <w:jc w:val="center"/>
              <w:rPr>
                <w:sz w:val="10"/>
                <w:szCs w:val="10"/>
              </w:rPr>
            </w:pPr>
            <w:r w:rsidRPr="00573957">
              <w:rPr>
                <w:color w:val="000000"/>
                <w:sz w:val="10"/>
                <w:szCs w:val="10"/>
              </w:rPr>
              <w:t>96,892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6FF7013" w14:textId="37955176" w:rsidR="00573957" w:rsidRPr="00573957" w:rsidRDefault="00573957" w:rsidP="00E72879">
            <w:pPr>
              <w:spacing w:afterLines="20" w:after="48"/>
              <w:jc w:val="center"/>
              <w:rPr>
                <w:sz w:val="10"/>
                <w:szCs w:val="10"/>
              </w:rPr>
            </w:pPr>
            <w:r w:rsidRPr="00573957">
              <w:rPr>
                <w:color w:val="000000"/>
                <w:sz w:val="10"/>
                <w:szCs w:val="10"/>
              </w:rPr>
              <w:t>112,520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07B491D" w14:textId="4D8A31A6" w:rsidR="00573957" w:rsidRPr="00573957" w:rsidRDefault="00573957" w:rsidP="00E72879">
            <w:pPr>
              <w:spacing w:afterLines="20" w:after="48"/>
              <w:jc w:val="center"/>
              <w:rPr>
                <w:sz w:val="10"/>
                <w:szCs w:val="10"/>
              </w:rPr>
            </w:pPr>
            <w:r w:rsidRPr="00573957">
              <w:rPr>
                <w:color w:val="000000"/>
                <w:sz w:val="10"/>
                <w:szCs w:val="10"/>
              </w:rPr>
              <w:t>130,164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4B0D0EC" w14:textId="0A0A515B" w:rsidR="00573957" w:rsidRPr="00573957" w:rsidRDefault="00573957" w:rsidP="00E72879">
            <w:pPr>
              <w:spacing w:afterLines="20" w:after="48"/>
              <w:jc w:val="center"/>
              <w:rPr>
                <w:sz w:val="10"/>
                <w:szCs w:val="10"/>
              </w:rPr>
            </w:pPr>
            <w:r w:rsidRPr="00573957">
              <w:rPr>
                <w:color w:val="000000"/>
                <w:sz w:val="10"/>
                <w:szCs w:val="10"/>
              </w:rPr>
              <w:t>145,609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4BE372" w14:textId="4BD5EB02" w:rsidR="00573957" w:rsidRPr="00573957" w:rsidRDefault="00573957" w:rsidP="00E72879">
            <w:pPr>
              <w:spacing w:afterLines="20" w:after="48"/>
              <w:jc w:val="center"/>
              <w:rPr>
                <w:sz w:val="10"/>
                <w:szCs w:val="10"/>
              </w:rPr>
            </w:pPr>
            <w:r w:rsidRPr="00573957">
              <w:rPr>
                <w:color w:val="000000"/>
                <w:sz w:val="10"/>
                <w:szCs w:val="10"/>
              </w:rPr>
              <w:t>156,236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061740B" w14:textId="33BF3DCB" w:rsidR="00573957" w:rsidRPr="00573957" w:rsidRDefault="00573957" w:rsidP="00E72879">
            <w:pPr>
              <w:spacing w:afterLines="20" w:after="48"/>
              <w:jc w:val="center"/>
              <w:rPr>
                <w:sz w:val="10"/>
                <w:szCs w:val="10"/>
              </w:rPr>
            </w:pPr>
            <w:r w:rsidRPr="00573957">
              <w:rPr>
                <w:color w:val="000000"/>
                <w:sz w:val="10"/>
                <w:szCs w:val="10"/>
              </w:rPr>
              <w:t>168,513</w:t>
            </w:r>
          </w:p>
        </w:tc>
      </w:tr>
      <w:tr w:rsidR="00573957" w:rsidRPr="00573957" w14:paraId="2476919A"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30E74F8" w14:textId="5F495DA7" w:rsidR="00573957" w:rsidRPr="00573957" w:rsidRDefault="00573957" w:rsidP="00C35D28">
            <w:pPr>
              <w:spacing w:afterLines="20" w:after="48"/>
              <w:rPr>
                <w:b/>
                <w:bCs/>
                <w:sz w:val="10"/>
                <w:szCs w:val="10"/>
              </w:rPr>
            </w:pPr>
            <w:r w:rsidRPr="00573957">
              <w:rPr>
                <w:b/>
                <w:bCs/>
                <w:sz w:val="10"/>
                <w:szCs w:val="10"/>
              </w:rPr>
              <w:t>UK mean income (index)</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CAA2FDF" w14:textId="0A290D31" w:rsidR="00573957" w:rsidRPr="00573957" w:rsidRDefault="00573957" w:rsidP="00C35D28">
            <w:pPr>
              <w:spacing w:afterLines="20" w:after="48"/>
              <w:jc w:val="center"/>
              <w:rPr>
                <w:sz w:val="10"/>
                <w:szCs w:val="10"/>
              </w:rPr>
            </w:pPr>
            <w:r w:rsidRPr="00573957">
              <w:rPr>
                <w:color w:val="000000"/>
                <w:sz w:val="10"/>
                <w:szCs w:val="10"/>
              </w:rPr>
              <w:t>100.0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7FB7FC9" w14:textId="10B83050" w:rsidR="00573957" w:rsidRPr="00573957" w:rsidRDefault="00573957" w:rsidP="00C35D28">
            <w:pPr>
              <w:spacing w:afterLines="20" w:after="48"/>
              <w:jc w:val="center"/>
              <w:rPr>
                <w:sz w:val="10"/>
                <w:szCs w:val="10"/>
              </w:rPr>
            </w:pPr>
            <w:r w:rsidRPr="00573957">
              <w:rPr>
                <w:color w:val="000000"/>
                <w:sz w:val="10"/>
                <w:szCs w:val="10"/>
              </w:rPr>
              <w:t>104.9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66232EF" w14:textId="0BD68252" w:rsidR="00573957" w:rsidRPr="00573957" w:rsidRDefault="00573957" w:rsidP="00C35D28">
            <w:pPr>
              <w:spacing w:afterLines="20" w:after="48"/>
              <w:jc w:val="center"/>
              <w:rPr>
                <w:sz w:val="10"/>
                <w:szCs w:val="10"/>
              </w:rPr>
            </w:pPr>
            <w:r w:rsidRPr="00573957">
              <w:rPr>
                <w:color w:val="000000"/>
                <w:sz w:val="10"/>
                <w:szCs w:val="10"/>
              </w:rPr>
              <w:t>108.0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048F0C2" w14:textId="52F91C86" w:rsidR="00573957" w:rsidRPr="00573957" w:rsidRDefault="00573957" w:rsidP="00C35D28">
            <w:pPr>
              <w:spacing w:afterLines="20" w:after="48"/>
              <w:jc w:val="center"/>
              <w:rPr>
                <w:sz w:val="10"/>
                <w:szCs w:val="10"/>
              </w:rPr>
            </w:pPr>
            <w:r w:rsidRPr="00573957">
              <w:rPr>
                <w:color w:val="000000"/>
                <w:sz w:val="10"/>
                <w:szCs w:val="10"/>
              </w:rPr>
              <w:t>113.7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9493EEE" w14:textId="50B9036E" w:rsidR="00573957" w:rsidRPr="00573957" w:rsidRDefault="00573957" w:rsidP="00C35D28">
            <w:pPr>
              <w:spacing w:afterLines="20" w:after="48"/>
              <w:jc w:val="center"/>
              <w:rPr>
                <w:sz w:val="10"/>
                <w:szCs w:val="10"/>
              </w:rPr>
            </w:pPr>
            <w:r w:rsidRPr="00573957">
              <w:rPr>
                <w:color w:val="000000"/>
                <w:sz w:val="10"/>
                <w:szCs w:val="10"/>
              </w:rPr>
              <w:t>117.5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A00255A" w14:textId="06BD7133" w:rsidR="00573957" w:rsidRPr="00573957" w:rsidRDefault="00573957" w:rsidP="00C35D28">
            <w:pPr>
              <w:spacing w:afterLines="20" w:after="48"/>
              <w:jc w:val="center"/>
              <w:rPr>
                <w:sz w:val="10"/>
                <w:szCs w:val="10"/>
              </w:rPr>
            </w:pPr>
            <w:r w:rsidRPr="00573957">
              <w:rPr>
                <w:color w:val="000000"/>
                <w:sz w:val="10"/>
                <w:szCs w:val="10"/>
              </w:rPr>
              <w:t>123.1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2A5AEF6" w14:textId="6A4A4473" w:rsidR="00573957" w:rsidRPr="00573957" w:rsidRDefault="00573957" w:rsidP="00C35D28">
            <w:pPr>
              <w:spacing w:afterLines="20" w:after="48"/>
              <w:jc w:val="center"/>
              <w:rPr>
                <w:sz w:val="10"/>
                <w:szCs w:val="10"/>
              </w:rPr>
            </w:pPr>
            <w:r w:rsidRPr="00573957">
              <w:rPr>
                <w:color w:val="000000"/>
                <w:sz w:val="10"/>
                <w:szCs w:val="10"/>
              </w:rPr>
              <w:t>125.5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935CEDD" w14:textId="751491A1" w:rsidR="00573957" w:rsidRPr="00573957" w:rsidRDefault="00573957" w:rsidP="00C35D28">
            <w:pPr>
              <w:spacing w:afterLines="20" w:after="48"/>
              <w:jc w:val="center"/>
              <w:rPr>
                <w:sz w:val="10"/>
                <w:szCs w:val="10"/>
              </w:rPr>
            </w:pPr>
            <w:r w:rsidRPr="00573957">
              <w:rPr>
                <w:color w:val="000000"/>
                <w:sz w:val="10"/>
                <w:szCs w:val="10"/>
              </w:rPr>
              <w:t>127.9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04DB04E" w14:textId="4620CAD7" w:rsidR="00573957" w:rsidRPr="00573957" w:rsidRDefault="00573957" w:rsidP="00C35D28">
            <w:pPr>
              <w:spacing w:afterLines="20" w:after="48"/>
              <w:jc w:val="center"/>
              <w:rPr>
                <w:sz w:val="10"/>
                <w:szCs w:val="10"/>
              </w:rPr>
            </w:pPr>
            <w:r w:rsidRPr="00573957">
              <w:rPr>
                <w:color w:val="000000"/>
                <w:sz w:val="10"/>
                <w:szCs w:val="10"/>
              </w:rPr>
              <w:t>131.5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F7166C4" w14:textId="260AFBAF" w:rsidR="00573957" w:rsidRPr="00573957" w:rsidRDefault="00573957" w:rsidP="00C35D28">
            <w:pPr>
              <w:spacing w:afterLines="20" w:after="48"/>
              <w:jc w:val="center"/>
              <w:rPr>
                <w:sz w:val="10"/>
                <w:szCs w:val="10"/>
              </w:rPr>
            </w:pPr>
            <w:r w:rsidRPr="00573957">
              <w:rPr>
                <w:color w:val="000000"/>
                <w:sz w:val="10"/>
                <w:szCs w:val="10"/>
              </w:rPr>
              <w:t>133.6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C806384" w14:textId="7FADA09D" w:rsidR="00573957" w:rsidRPr="00573957" w:rsidRDefault="00573957" w:rsidP="00C35D28">
            <w:pPr>
              <w:spacing w:afterLines="20" w:after="48"/>
              <w:jc w:val="center"/>
              <w:rPr>
                <w:sz w:val="10"/>
                <w:szCs w:val="10"/>
              </w:rPr>
            </w:pPr>
            <w:r w:rsidRPr="00573957">
              <w:rPr>
                <w:color w:val="000000"/>
                <w:sz w:val="10"/>
                <w:szCs w:val="10"/>
              </w:rPr>
              <w:t>136.1</w:t>
            </w:r>
          </w:p>
        </w:tc>
      </w:tr>
      <w:tr w:rsidR="00573957" w:rsidRPr="00573957" w14:paraId="46607180"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39AED8" w14:textId="1FE8BC50" w:rsidR="00573957" w:rsidRPr="00573957" w:rsidRDefault="00573957" w:rsidP="00E72879">
            <w:pPr>
              <w:spacing w:afterLines="20" w:after="48"/>
              <w:rPr>
                <w:b/>
                <w:bCs/>
                <w:sz w:val="10"/>
                <w:szCs w:val="10"/>
              </w:rPr>
            </w:pPr>
            <w:r w:rsidRPr="00573957">
              <w:rPr>
                <w:b/>
                <w:bCs/>
                <w:sz w:val="10"/>
                <w:szCs w:val="10"/>
              </w:rPr>
              <w:t>GDP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F585C2" w14:textId="67BB9F1E" w:rsidR="00573957" w:rsidRPr="00573957" w:rsidRDefault="00573957" w:rsidP="00E72879">
            <w:pPr>
              <w:spacing w:afterLines="20" w:after="48"/>
              <w:jc w:val="center"/>
              <w:rPr>
                <w:sz w:val="10"/>
                <w:szCs w:val="10"/>
              </w:rPr>
            </w:pPr>
            <w:r w:rsidRPr="00573957">
              <w:rPr>
                <w:color w:val="000000"/>
                <w:sz w:val="10"/>
                <w:szCs w:val="10"/>
              </w:rPr>
              <w:t>1,292.0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1955E4" w14:textId="065A817E" w:rsidR="00573957" w:rsidRPr="00573957" w:rsidRDefault="00573957" w:rsidP="00E72879">
            <w:pPr>
              <w:spacing w:afterLines="20" w:after="48"/>
              <w:jc w:val="center"/>
              <w:rPr>
                <w:sz w:val="10"/>
                <w:szCs w:val="10"/>
              </w:rPr>
            </w:pPr>
            <w:r w:rsidRPr="00573957">
              <w:rPr>
                <w:color w:val="000000"/>
                <w:sz w:val="10"/>
                <w:szCs w:val="10"/>
              </w:rPr>
              <w:t>1,347.5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00F3C2" w14:textId="3036B2BD" w:rsidR="00573957" w:rsidRPr="00573957" w:rsidRDefault="00573957" w:rsidP="00E72879">
            <w:pPr>
              <w:spacing w:afterLines="20" w:after="48"/>
              <w:jc w:val="center"/>
              <w:rPr>
                <w:sz w:val="10"/>
                <w:szCs w:val="10"/>
              </w:rPr>
            </w:pPr>
            <w:r w:rsidRPr="00573957">
              <w:rPr>
                <w:color w:val="000000"/>
                <w:sz w:val="10"/>
                <w:szCs w:val="10"/>
              </w:rPr>
              <w:t>1,392.5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940A7B" w14:textId="1C9A64F9" w:rsidR="00573957" w:rsidRPr="00573957" w:rsidRDefault="00573957" w:rsidP="00E72879">
            <w:pPr>
              <w:spacing w:afterLines="20" w:after="48"/>
              <w:jc w:val="center"/>
              <w:rPr>
                <w:sz w:val="10"/>
                <w:szCs w:val="10"/>
              </w:rPr>
            </w:pPr>
            <w:r w:rsidRPr="00573957">
              <w:rPr>
                <w:color w:val="000000"/>
                <w:sz w:val="10"/>
                <w:szCs w:val="10"/>
              </w:rPr>
              <w:t>1,437.3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2E295" w14:textId="77166F44" w:rsidR="00573957" w:rsidRPr="00573957" w:rsidRDefault="00573957" w:rsidP="00E72879">
            <w:pPr>
              <w:spacing w:afterLines="20" w:after="48"/>
              <w:jc w:val="center"/>
              <w:rPr>
                <w:sz w:val="10"/>
                <w:szCs w:val="10"/>
              </w:rPr>
            </w:pPr>
            <w:r w:rsidRPr="00573957">
              <w:rPr>
                <w:color w:val="000000"/>
                <w:sz w:val="10"/>
                <w:szCs w:val="10"/>
              </w:rPr>
              <w:t>1,486.9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9B360F" w14:textId="464921A6" w:rsidR="00573957" w:rsidRPr="00573957" w:rsidRDefault="00573957" w:rsidP="00E72879">
            <w:pPr>
              <w:spacing w:afterLines="20" w:after="48"/>
              <w:jc w:val="center"/>
              <w:rPr>
                <w:sz w:val="10"/>
                <w:szCs w:val="10"/>
              </w:rPr>
            </w:pPr>
            <w:r w:rsidRPr="00573957">
              <w:rPr>
                <w:color w:val="000000"/>
                <w:sz w:val="10"/>
                <w:szCs w:val="10"/>
              </w:rPr>
              <w:t>1,529.1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75C5AD" w14:textId="5B8A0ADD" w:rsidR="00573957" w:rsidRPr="00573957" w:rsidRDefault="00573957" w:rsidP="00E72879">
            <w:pPr>
              <w:spacing w:afterLines="20" w:after="48"/>
              <w:jc w:val="center"/>
              <w:rPr>
                <w:sz w:val="10"/>
                <w:szCs w:val="10"/>
              </w:rPr>
            </w:pPr>
            <w:r w:rsidRPr="00573957">
              <w:rPr>
                <w:color w:val="000000"/>
                <w:sz w:val="10"/>
                <w:szCs w:val="10"/>
              </w:rPr>
              <w:t>1,567.4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2D4AB9" w14:textId="0F9A29CC" w:rsidR="00573957" w:rsidRPr="00573957" w:rsidRDefault="00573957" w:rsidP="00E72879">
            <w:pPr>
              <w:spacing w:afterLines="20" w:after="48"/>
              <w:jc w:val="center"/>
              <w:rPr>
                <w:sz w:val="10"/>
                <w:szCs w:val="10"/>
              </w:rPr>
            </w:pPr>
            <w:r w:rsidRPr="00573957">
              <w:rPr>
                <w:color w:val="000000"/>
                <w:sz w:val="10"/>
                <w:szCs w:val="10"/>
              </w:rPr>
              <w:t>1,619.7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9882FB" w14:textId="0C771908" w:rsidR="00573957" w:rsidRPr="00573957" w:rsidRDefault="00573957" w:rsidP="00E72879">
            <w:pPr>
              <w:spacing w:afterLines="20" w:after="48"/>
              <w:jc w:val="center"/>
              <w:rPr>
                <w:sz w:val="10"/>
                <w:szCs w:val="10"/>
              </w:rPr>
            </w:pPr>
            <w:r w:rsidRPr="00573957">
              <w:rPr>
                <w:color w:val="000000"/>
                <w:sz w:val="10"/>
                <w:szCs w:val="10"/>
              </w:rPr>
              <w:t>1,657.7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E5C6FB" w14:textId="5D54EF7F" w:rsidR="00573957" w:rsidRPr="00573957" w:rsidRDefault="00573957" w:rsidP="00E72879">
            <w:pPr>
              <w:spacing w:afterLines="20" w:after="48"/>
              <w:jc w:val="center"/>
              <w:rPr>
                <w:sz w:val="10"/>
                <w:szCs w:val="10"/>
              </w:rPr>
            </w:pPr>
            <w:r w:rsidRPr="00573957">
              <w:rPr>
                <w:color w:val="000000"/>
                <w:sz w:val="10"/>
                <w:szCs w:val="10"/>
              </w:rPr>
              <w:t>1,709.9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0F3EF5" w14:textId="004995BC" w:rsidR="00573957" w:rsidRPr="00573957" w:rsidRDefault="00573957" w:rsidP="00E72879">
            <w:pPr>
              <w:spacing w:afterLines="20" w:after="48"/>
              <w:jc w:val="center"/>
              <w:rPr>
                <w:sz w:val="10"/>
                <w:szCs w:val="10"/>
              </w:rPr>
            </w:pPr>
            <w:r w:rsidRPr="00573957">
              <w:rPr>
                <w:color w:val="000000"/>
                <w:sz w:val="10"/>
                <w:szCs w:val="10"/>
              </w:rPr>
              <w:t>1,753.5</w:t>
            </w:r>
          </w:p>
        </w:tc>
      </w:tr>
      <w:tr w:rsidR="00573957" w:rsidRPr="00573957" w14:paraId="3565A1FF"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F0899" w14:textId="129E0660" w:rsidR="00573957" w:rsidRPr="00573957" w:rsidRDefault="00573957" w:rsidP="00E72879">
            <w:pPr>
              <w:spacing w:afterLines="20" w:after="48"/>
              <w:rPr>
                <w:b/>
                <w:bCs/>
                <w:sz w:val="10"/>
                <w:szCs w:val="10"/>
              </w:rPr>
            </w:pPr>
            <w:r w:rsidRPr="00573957">
              <w:rPr>
                <w:b/>
                <w:bCs/>
                <w:sz w:val="10"/>
                <w:szCs w:val="10"/>
              </w:rPr>
              <w:t>Public debt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29D242" w14:textId="1D7D9936" w:rsidR="00573957" w:rsidRPr="00573957" w:rsidRDefault="00573957" w:rsidP="00E72879">
            <w:pPr>
              <w:spacing w:afterLines="20" w:after="48"/>
              <w:jc w:val="center"/>
              <w:rPr>
                <w:sz w:val="10"/>
                <w:szCs w:val="10"/>
              </w:rPr>
            </w:pPr>
            <w:r w:rsidRPr="00573957">
              <w:rPr>
                <w:color w:val="000000"/>
                <w:sz w:val="10"/>
                <w:szCs w:val="10"/>
              </w:rPr>
              <w:t>341.9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7437C5" w14:textId="71F06B8D" w:rsidR="00573957" w:rsidRPr="00573957" w:rsidRDefault="00573957" w:rsidP="00E72879">
            <w:pPr>
              <w:spacing w:afterLines="20" w:after="48"/>
              <w:jc w:val="center"/>
              <w:rPr>
                <w:sz w:val="10"/>
                <w:szCs w:val="10"/>
              </w:rPr>
            </w:pPr>
            <w:r w:rsidRPr="00573957">
              <w:rPr>
                <w:color w:val="000000"/>
                <w:sz w:val="10"/>
                <w:szCs w:val="10"/>
              </w:rPr>
              <w:t>364.0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8C5BE8" w14:textId="4F65FBC7" w:rsidR="00573957" w:rsidRPr="00573957" w:rsidRDefault="00573957" w:rsidP="00E72879">
            <w:pPr>
              <w:spacing w:afterLines="20" w:after="48"/>
              <w:jc w:val="center"/>
              <w:rPr>
                <w:sz w:val="10"/>
                <w:szCs w:val="10"/>
              </w:rPr>
            </w:pPr>
            <w:r w:rsidRPr="00573957">
              <w:rPr>
                <w:color w:val="000000"/>
                <w:sz w:val="10"/>
                <w:szCs w:val="10"/>
              </w:rPr>
              <w:t>361.2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AE96DD" w14:textId="364D4F95" w:rsidR="00573957" w:rsidRPr="00573957" w:rsidRDefault="00573957" w:rsidP="00E72879">
            <w:pPr>
              <w:spacing w:afterLines="20" w:after="48"/>
              <w:jc w:val="center"/>
              <w:rPr>
                <w:sz w:val="10"/>
                <w:szCs w:val="10"/>
              </w:rPr>
            </w:pPr>
            <w:r w:rsidRPr="00573957">
              <w:rPr>
                <w:color w:val="000000"/>
                <w:sz w:val="10"/>
                <w:szCs w:val="10"/>
              </w:rPr>
              <w:t>364.4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E9659" w14:textId="5784F211" w:rsidR="00573957" w:rsidRPr="00573957" w:rsidRDefault="00573957" w:rsidP="00E72879">
            <w:pPr>
              <w:spacing w:afterLines="20" w:after="48"/>
              <w:jc w:val="center"/>
              <w:rPr>
                <w:sz w:val="10"/>
                <w:szCs w:val="10"/>
              </w:rPr>
            </w:pPr>
            <w:r w:rsidRPr="00573957">
              <w:rPr>
                <w:color w:val="000000"/>
                <w:sz w:val="10"/>
                <w:szCs w:val="10"/>
              </w:rPr>
              <w:t>328.2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3A83B0" w14:textId="2470DFA7" w:rsidR="00573957" w:rsidRPr="00573957" w:rsidRDefault="00573957" w:rsidP="00E72879">
            <w:pPr>
              <w:spacing w:afterLines="20" w:after="48"/>
              <w:jc w:val="center"/>
              <w:rPr>
                <w:sz w:val="10"/>
                <w:szCs w:val="10"/>
              </w:rPr>
            </w:pPr>
            <w:r w:rsidRPr="00573957">
              <w:rPr>
                <w:color w:val="000000"/>
                <w:sz w:val="10"/>
                <w:szCs w:val="10"/>
              </w:rPr>
              <w:t>328.8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AC8FC" w14:textId="67F1F494" w:rsidR="00573957" w:rsidRPr="00573957" w:rsidRDefault="00573957" w:rsidP="00E72879">
            <w:pPr>
              <w:spacing w:afterLines="20" w:after="48"/>
              <w:jc w:val="center"/>
              <w:rPr>
                <w:sz w:val="10"/>
                <w:szCs w:val="10"/>
              </w:rPr>
            </w:pPr>
            <w:r w:rsidRPr="00573957">
              <w:rPr>
                <w:color w:val="000000"/>
                <w:sz w:val="10"/>
                <w:szCs w:val="10"/>
              </w:rPr>
              <w:t>358.8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5D416A" w14:textId="78E0D2FB" w:rsidR="00573957" w:rsidRPr="00573957" w:rsidRDefault="00573957" w:rsidP="00E72879">
            <w:pPr>
              <w:spacing w:afterLines="20" w:after="48"/>
              <w:jc w:val="center"/>
              <w:rPr>
                <w:sz w:val="10"/>
                <w:szCs w:val="10"/>
              </w:rPr>
            </w:pPr>
            <w:r w:rsidRPr="00573957">
              <w:rPr>
                <w:color w:val="000000"/>
                <w:sz w:val="10"/>
                <w:szCs w:val="10"/>
              </w:rPr>
              <w:t>390.2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A35F7E" w14:textId="0E565594" w:rsidR="00573957" w:rsidRPr="00573957" w:rsidRDefault="00573957" w:rsidP="00E72879">
            <w:pPr>
              <w:spacing w:afterLines="20" w:after="48"/>
              <w:jc w:val="center"/>
              <w:rPr>
                <w:sz w:val="10"/>
                <w:szCs w:val="10"/>
              </w:rPr>
            </w:pPr>
            <w:r w:rsidRPr="00573957">
              <w:rPr>
                <w:color w:val="000000"/>
                <w:sz w:val="10"/>
                <w:szCs w:val="10"/>
              </w:rPr>
              <w:t>448.7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33267" w14:textId="0F1EA5C6" w:rsidR="00573957" w:rsidRPr="00573957" w:rsidRDefault="00573957" w:rsidP="00E72879">
            <w:pPr>
              <w:spacing w:afterLines="20" w:after="48"/>
              <w:jc w:val="center"/>
              <w:rPr>
                <w:sz w:val="10"/>
                <w:szCs w:val="10"/>
              </w:rPr>
            </w:pPr>
            <w:r w:rsidRPr="00573957">
              <w:rPr>
                <w:color w:val="000000"/>
                <w:sz w:val="10"/>
                <w:szCs w:val="10"/>
              </w:rPr>
              <w:t>492.2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0153C9" w14:textId="5F784090" w:rsidR="00573957" w:rsidRPr="00573957" w:rsidRDefault="00573957" w:rsidP="00E72879">
            <w:pPr>
              <w:spacing w:afterLines="20" w:after="48"/>
              <w:jc w:val="center"/>
              <w:rPr>
                <w:sz w:val="10"/>
                <w:szCs w:val="10"/>
              </w:rPr>
            </w:pPr>
            <w:r w:rsidRPr="00573957">
              <w:rPr>
                <w:color w:val="000000"/>
                <w:sz w:val="10"/>
                <w:szCs w:val="10"/>
              </w:rPr>
              <w:t>527.3</w:t>
            </w:r>
          </w:p>
        </w:tc>
      </w:tr>
      <w:tr w:rsidR="00573957" w:rsidRPr="00573957" w14:paraId="711DC70B"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049259" w14:textId="53A8E3A9" w:rsidR="00573957" w:rsidRPr="00573957" w:rsidRDefault="00573957" w:rsidP="00E72879">
            <w:pPr>
              <w:spacing w:afterLines="20" w:after="48"/>
              <w:rPr>
                <w:b/>
                <w:bCs/>
                <w:sz w:val="10"/>
                <w:szCs w:val="10"/>
              </w:rPr>
            </w:pPr>
            <w:r w:rsidRPr="00573957">
              <w:rPr>
                <w:b/>
                <w:bCs/>
                <w:sz w:val="10"/>
                <w:szCs w:val="10"/>
              </w:rPr>
              <w:t>PSNCR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6F2A97" w14:textId="11FBB741" w:rsidR="00573957" w:rsidRPr="00573957" w:rsidRDefault="00573957" w:rsidP="00E72879">
            <w:pPr>
              <w:spacing w:afterLines="20" w:after="48"/>
              <w:jc w:val="center"/>
              <w:rPr>
                <w:sz w:val="10"/>
                <w:szCs w:val="10"/>
              </w:rPr>
            </w:pPr>
            <w:r w:rsidRPr="00573957">
              <w:rPr>
                <w:color w:val="000000"/>
                <w:sz w:val="10"/>
                <w:szCs w:val="10"/>
              </w:rPr>
              <w:t>29.8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C1968F" w14:textId="1233819F" w:rsidR="00573957" w:rsidRPr="00573957" w:rsidRDefault="00573957" w:rsidP="00E72879">
            <w:pPr>
              <w:spacing w:afterLines="20" w:after="48"/>
              <w:jc w:val="center"/>
              <w:rPr>
                <w:sz w:val="10"/>
                <w:szCs w:val="10"/>
              </w:rPr>
            </w:pPr>
            <w:r w:rsidRPr="00573957">
              <w:rPr>
                <w:color w:val="000000"/>
                <w:sz w:val="10"/>
                <w:szCs w:val="10"/>
              </w:rPr>
              <w:t>17.9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B9AC2B" w14:textId="752611E7" w:rsidR="00573957" w:rsidRPr="00573957" w:rsidRDefault="00573957" w:rsidP="00E72879">
            <w:pPr>
              <w:spacing w:afterLines="20" w:after="48"/>
              <w:jc w:val="center"/>
              <w:rPr>
                <w:sz w:val="10"/>
                <w:szCs w:val="10"/>
              </w:rPr>
            </w:pPr>
            <w:r w:rsidRPr="00573957">
              <w:rPr>
                <w:color w:val="000000"/>
                <w:sz w:val="10"/>
                <w:szCs w:val="10"/>
              </w:rPr>
              <w:t>2.7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0E9449" w14:textId="51EBCE74" w:rsidR="00573957" w:rsidRPr="00573957" w:rsidRDefault="00573957" w:rsidP="00E72879">
            <w:pPr>
              <w:spacing w:afterLines="20" w:after="48"/>
              <w:jc w:val="center"/>
              <w:rPr>
                <w:sz w:val="10"/>
                <w:szCs w:val="10"/>
              </w:rPr>
            </w:pPr>
            <w:r w:rsidRPr="00573957">
              <w:rPr>
                <w:color w:val="000000"/>
                <w:sz w:val="10"/>
                <w:szCs w:val="10"/>
              </w:rPr>
              <w:t>-7.6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5B83E0" w14:textId="0D3EBAF4" w:rsidR="00573957" w:rsidRPr="00573957" w:rsidRDefault="00573957" w:rsidP="00E72879">
            <w:pPr>
              <w:spacing w:afterLines="20" w:after="48"/>
              <w:jc w:val="center"/>
              <w:rPr>
                <w:sz w:val="10"/>
                <w:szCs w:val="10"/>
              </w:rPr>
            </w:pPr>
            <w:r w:rsidRPr="00573957">
              <w:rPr>
                <w:color w:val="000000"/>
                <w:sz w:val="10"/>
                <w:szCs w:val="10"/>
              </w:rPr>
              <w:t>-15.9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DEDA35" w14:textId="48FCDEEC" w:rsidR="00573957" w:rsidRPr="00573957" w:rsidRDefault="00573957" w:rsidP="00E72879">
            <w:pPr>
              <w:spacing w:afterLines="20" w:after="48"/>
              <w:jc w:val="center"/>
              <w:rPr>
                <w:sz w:val="10"/>
                <w:szCs w:val="10"/>
              </w:rPr>
            </w:pPr>
            <w:r w:rsidRPr="00573957">
              <w:rPr>
                <w:color w:val="000000"/>
                <w:sz w:val="10"/>
                <w:szCs w:val="10"/>
              </w:rPr>
              <w:t>-2.2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65CEB5" w14:textId="4432C2B9" w:rsidR="00573957" w:rsidRPr="00573957" w:rsidRDefault="00573957" w:rsidP="00E72879">
            <w:pPr>
              <w:spacing w:afterLines="20" w:after="48"/>
              <w:jc w:val="center"/>
              <w:rPr>
                <w:sz w:val="10"/>
                <w:szCs w:val="10"/>
              </w:rPr>
            </w:pPr>
            <w:r w:rsidRPr="00573957">
              <w:rPr>
                <w:color w:val="000000"/>
                <w:sz w:val="10"/>
                <w:szCs w:val="10"/>
              </w:rPr>
              <w:t>23.8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B80372" w14:textId="3EF7D675" w:rsidR="00573957" w:rsidRPr="00573957" w:rsidRDefault="00573957" w:rsidP="00E72879">
            <w:pPr>
              <w:spacing w:afterLines="20" w:after="48"/>
              <w:jc w:val="center"/>
              <w:rPr>
                <w:sz w:val="10"/>
                <w:szCs w:val="10"/>
              </w:rPr>
            </w:pPr>
            <w:r w:rsidRPr="00573957">
              <w:rPr>
                <w:color w:val="000000"/>
                <w:sz w:val="10"/>
                <w:szCs w:val="10"/>
              </w:rPr>
              <w:t>42.2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68F27A" w14:textId="0BCBBB91" w:rsidR="00573957" w:rsidRPr="00573957" w:rsidRDefault="00573957" w:rsidP="00E72879">
            <w:pPr>
              <w:spacing w:afterLines="20" w:after="48"/>
              <w:jc w:val="center"/>
              <w:rPr>
                <w:sz w:val="10"/>
                <w:szCs w:val="10"/>
              </w:rPr>
            </w:pPr>
            <w:r w:rsidRPr="00573957">
              <w:rPr>
                <w:color w:val="000000"/>
                <w:sz w:val="10"/>
                <w:szCs w:val="10"/>
              </w:rPr>
              <w:t>43.2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2ADF6D" w14:textId="439456D9" w:rsidR="00573957" w:rsidRPr="00573957" w:rsidRDefault="00573957" w:rsidP="00E72879">
            <w:pPr>
              <w:spacing w:afterLines="20" w:after="48"/>
              <w:jc w:val="center"/>
              <w:rPr>
                <w:sz w:val="10"/>
                <w:szCs w:val="10"/>
              </w:rPr>
            </w:pPr>
            <w:r w:rsidRPr="00573957">
              <w:rPr>
                <w:color w:val="000000"/>
                <w:sz w:val="10"/>
                <w:szCs w:val="10"/>
              </w:rPr>
              <w:t>44.2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CA3FC6" w14:textId="755FCF13" w:rsidR="00573957" w:rsidRPr="00573957" w:rsidRDefault="00573957" w:rsidP="00E72879">
            <w:pPr>
              <w:spacing w:afterLines="20" w:after="48"/>
              <w:jc w:val="center"/>
              <w:rPr>
                <w:sz w:val="10"/>
                <w:szCs w:val="10"/>
              </w:rPr>
            </w:pPr>
            <w:r w:rsidRPr="00573957">
              <w:rPr>
                <w:color w:val="000000"/>
                <w:sz w:val="10"/>
                <w:szCs w:val="10"/>
              </w:rPr>
              <w:t>40.5</w:t>
            </w:r>
          </w:p>
        </w:tc>
      </w:tr>
      <w:tr w:rsidR="00573957" w:rsidRPr="00573957" w14:paraId="1A4362A2"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69F625" w14:textId="1132A908" w:rsidR="00573957" w:rsidRPr="00573957" w:rsidRDefault="00573957" w:rsidP="00E72879">
            <w:pPr>
              <w:spacing w:afterLines="20" w:after="48"/>
              <w:rPr>
                <w:b/>
                <w:bCs/>
                <w:sz w:val="10"/>
                <w:szCs w:val="10"/>
              </w:rPr>
            </w:pPr>
            <w:r w:rsidRPr="00573957">
              <w:rPr>
                <w:b/>
                <w:bCs/>
                <w:sz w:val="10"/>
                <w:szCs w:val="10"/>
              </w:rPr>
              <w:t>Unemployment rate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14BABD" w14:textId="4544F9D2" w:rsidR="00573957" w:rsidRPr="00573957" w:rsidRDefault="00573957" w:rsidP="00E72879">
            <w:pPr>
              <w:spacing w:afterLines="20" w:after="48"/>
              <w:jc w:val="center"/>
              <w:rPr>
                <w:sz w:val="10"/>
                <w:szCs w:val="10"/>
              </w:rPr>
            </w:pPr>
            <w:r w:rsidRPr="00573957">
              <w:rPr>
                <w:color w:val="000000"/>
                <w:sz w:val="10"/>
                <w:szCs w:val="10"/>
              </w:rPr>
              <w:t>8.1%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4CC192" w14:textId="2B73A262" w:rsidR="00573957" w:rsidRPr="00573957" w:rsidRDefault="00573957" w:rsidP="00E72879">
            <w:pPr>
              <w:spacing w:afterLines="20" w:after="48"/>
              <w:jc w:val="center"/>
              <w:rPr>
                <w:sz w:val="10"/>
                <w:szCs w:val="10"/>
              </w:rPr>
            </w:pPr>
            <w:r w:rsidRPr="00573957">
              <w:rPr>
                <w:color w:val="000000"/>
                <w:sz w:val="10"/>
                <w:szCs w:val="10"/>
              </w:rPr>
              <w:t>6.9%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AE0DF" w14:textId="624F14F3" w:rsidR="00573957" w:rsidRPr="00573957" w:rsidRDefault="00573957" w:rsidP="00E72879">
            <w:pPr>
              <w:spacing w:afterLines="20" w:after="48"/>
              <w:jc w:val="center"/>
              <w:rPr>
                <w:sz w:val="10"/>
                <w:szCs w:val="10"/>
              </w:rPr>
            </w:pPr>
            <w:r w:rsidRPr="00573957">
              <w:rPr>
                <w:color w:val="000000"/>
                <w:sz w:val="10"/>
                <w:szCs w:val="10"/>
              </w:rPr>
              <w:t>6.2%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8194E4" w14:textId="4B70A6FB" w:rsidR="00573957" w:rsidRPr="00573957" w:rsidRDefault="00573957" w:rsidP="00E72879">
            <w:pPr>
              <w:spacing w:afterLines="20" w:after="48"/>
              <w:jc w:val="center"/>
              <w:rPr>
                <w:sz w:val="10"/>
                <w:szCs w:val="10"/>
              </w:rPr>
            </w:pPr>
            <w:r w:rsidRPr="00573957">
              <w:rPr>
                <w:color w:val="000000"/>
                <w:sz w:val="10"/>
                <w:szCs w:val="10"/>
              </w:rPr>
              <w:t>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39CC69" w14:textId="3C3AEFC3" w:rsidR="00573957" w:rsidRPr="00573957" w:rsidRDefault="00573957" w:rsidP="00E72879">
            <w:pPr>
              <w:spacing w:afterLines="20" w:after="48"/>
              <w:jc w:val="center"/>
              <w:rPr>
                <w:sz w:val="10"/>
                <w:szCs w:val="10"/>
              </w:rPr>
            </w:pPr>
            <w:r w:rsidRPr="00573957">
              <w:rPr>
                <w:color w:val="000000"/>
                <w:sz w:val="10"/>
                <w:szCs w:val="10"/>
              </w:rPr>
              <w:t>5.4%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63D354" w14:textId="56AE8C0E" w:rsidR="00573957" w:rsidRPr="00573957" w:rsidRDefault="00573957" w:rsidP="00E72879">
            <w:pPr>
              <w:spacing w:afterLines="20" w:after="48"/>
              <w:jc w:val="center"/>
              <w:rPr>
                <w:sz w:val="10"/>
                <w:szCs w:val="10"/>
              </w:rPr>
            </w:pPr>
            <w:r w:rsidRPr="00573957">
              <w:rPr>
                <w:color w:val="000000"/>
                <w:sz w:val="10"/>
                <w:szCs w:val="10"/>
              </w:rPr>
              <w:t>5.1%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AF08AC" w14:textId="06EF776A" w:rsidR="00573957" w:rsidRPr="00573957" w:rsidRDefault="00573957" w:rsidP="00E72879">
            <w:pPr>
              <w:spacing w:afterLines="20" w:after="48"/>
              <w:jc w:val="center"/>
              <w:rPr>
                <w:sz w:val="10"/>
                <w:szCs w:val="10"/>
              </w:rPr>
            </w:pPr>
            <w:r w:rsidRPr="00573957">
              <w:rPr>
                <w:color w:val="000000"/>
                <w:sz w:val="10"/>
                <w:szCs w:val="10"/>
              </w:rPr>
              <w:t>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EC6915" w14:textId="3698477C" w:rsidR="00573957" w:rsidRPr="00573957" w:rsidRDefault="00573957" w:rsidP="00E72879">
            <w:pPr>
              <w:spacing w:afterLines="20" w:after="48"/>
              <w:jc w:val="center"/>
              <w:rPr>
                <w:sz w:val="10"/>
                <w:szCs w:val="10"/>
              </w:rPr>
            </w:pPr>
            <w:r w:rsidRPr="00573957">
              <w:rPr>
                <w:color w:val="000000"/>
                <w:sz w:val="10"/>
                <w:szCs w:val="10"/>
              </w:rPr>
              <w:t>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87FFC0" w14:textId="5EBF8B16" w:rsidR="00573957" w:rsidRPr="00573957" w:rsidRDefault="00573957" w:rsidP="00E72879">
            <w:pPr>
              <w:spacing w:afterLines="20" w:after="48"/>
              <w:jc w:val="center"/>
              <w:rPr>
                <w:sz w:val="10"/>
                <w:szCs w:val="10"/>
              </w:rPr>
            </w:pPr>
            <w:r w:rsidRPr="00573957">
              <w:rPr>
                <w:color w:val="000000"/>
                <w:sz w:val="10"/>
                <w:szCs w:val="10"/>
              </w:rPr>
              <w:t>4.8%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6B60A2" w14:textId="5D98D6DA" w:rsidR="00573957" w:rsidRPr="00573957" w:rsidRDefault="00573957" w:rsidP="00E72879">
            <w:pPr>
              <w:spacing w:afterLines="20" w:after="48"/>
              <w:jc w:val="center"/>
              <w:rPr>
                <w:sz w:val="10"/>
                <w:szCs w:val="10"/>
              </w:rPr>
            </w:pPr>
            <w:r w:rsidRPr="00573957">
              <w:rPr>
                <w:color w:val="000000"/>
                <w:sz w:val="10"/>
                <w:szCs w:val="10"/>
              </w:rPr>
              <w:t>4.8%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6718AB" w14:textId="3D0DD701" w:rsidR="00573957" w:rsidRPr="00573957" w:rsidRDefault="00573957" w:rsidP="00E72879">
            <w:pPr>
              <w:spacing w:afterLines="20" w:after="48"/>
              <w:jc w:val="center"/>
              <w:rPr>
                <w:sz w:val="10"/>
                <w:szCs w:val="10"/>
              </w:rPr>
            </w:pPr>
            <w:r w:rsidRPr="00573957">
              <w:rPr>
                <w:color w:val="000000"/>
                <w:sz w:val="10"/>
                <w:szCs w:val="10"/>
              </w:rPr>
              <w:t>5.4%</w:t>
            </w:r>
          </w:p>
        </w:tc>
      </w:tr>
      <w:tr w:rsidR="00573957" w:rsidRPr="00573957" w14:paraId="49E594B1"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2B8E43" w14:textId="77777777" w:rsidR="00573957" w:rsidRPr="00573957" w:rsidRDefault="00573957" w:rsidP="00833242">
            <w:pPr>
              <w:spacing w:afterLines="20" w:after="48"/>
              <w:rPr>
                <w:b/>
                <w:bCs/>
                <w:sz w:val="10"/>
                <w:szCs w:val="10"/>
              </w:rPr>
            </w:pPr>
            <w:r w:rsidRPr="00573957">
              <w:rPr>
                <w:b/>
                <w:bCs/>
                <w:sz w:val="10"/>
                <w:szCs w:val="10"/>
              </w:rPr>
              <w:t>Governing Party</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FD56A9" w14:textId="235CE540" w:rsidR="00573957" w:rsidRPr="00573957" w:rsidRDefault="00573957" w:rsidP="00833242">
            <w:pPr>
              <w:spacing w:afterLines="20" w:after="48"/>
              <w:jc w:val="center"/>
              <w:rPr>
                <w:sz w:val="10"/>
                <w:szCs w:val="10"/>
              </w:rPr>
            </w:pPr>
            <w:r w:rsidRPr="00573957">
              <w:rPr>
                <w:sz w:val="10"/>
                <w:szCs w:val="10"/>
              </w:rPr>
              <w:t>Con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F285AE" w14:textId="52322AF0" w:rsidR="00573957" w:rsidRPr="00573957" w:rsidRDefault="00573957" w:rsidP="0081468A">
            <w:pPr>
              <w:spacing w:afterLines="20" w:after="48"/>
              <w:jc w:val="center"/>
              <w:rPr>
                <w:sz w:val="10"/>
                <w:szCs w:val="10"/>
              </w:rPr>
            </w:pPr>
            <w:r w:rsidRPr="00573957">
              <w:rPr>
                <w:sz w:val="10"/>
                <w:szCs w:val="10"/>
              </w:rPr>
              <w:t>Con/Lab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FF60D1"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320E63"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5ECB59"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ABF7F0"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538D86"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6937A1"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87EF2F"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EFB3CB" w14:textId="77777777" w:rsidR="00573957" w:rsidRPr="00573957" w:rsidRDefault="00573957" w:rsidP="00833242">
            <w:pPr>
              <w:spacing w:afterLines="20" w:after="48"/>
              <w:jc w:val="center"/>
              <w:rPr>
                <w:sz w:val="10"/>
                <w:szCs w:val="10"/>
              </w:rPr>
            </w:pPr>
            <w:r w:rsidRPr="00573957">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D144CB" w14:textId="77777777" w:rsidR="00573957" w:rsidRPr="00573957" w:rsidRDefault="00573957" w:rsidP="00833242">
            <w:pPr>
              <w:spacing w:afterLines="20" w:after="48"/>
              <w:jc w:val="center"/>
              <w:rPr>
                <w:sz w:val="10"/>
                <w:szCs w:val="10"/>
              </w:rPr>
            </w:pPr>
            <w:r w:rsidRPr="00573957">
              <w:rPr>
                <w:sz w:val="10"/>
                <w:szCs w:val="10"/>
              </w:rPr>
              <w:t>Lab</w:t>
            </w:r>
          </w:p>
        </w:tc>
      </w:tr>
      <w:tr w:rsidR="00573957" w:rsidRPr="00573957" w14:paraId="09B78976"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862199" w14:textId="7032D8F3" w:rsidR="00573957" w:rsidRPr="00573957" w:rsidRDefault="00573957" w:rsidP="00E72879">
            <w:pPr>
              <w:spacing w:afterLines="20" w:after="48"/>
              <w:rPr>
                <w:b/>
                <w:bCs/>
                <w:sz w:val="10"/>
                <w:szCs w:val="10"/>
              </w:rPr>
            </w:pPr>
            <w:r w:rsidRPr="00573957">
              <w:rPr>
                <w:b/>
                <w:bCs/>
                <w:sz w:val="10"/>
                <w:szCs w:val="10"/>
              </w:rPr>
              <w:t>RPI</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38F26" w14:textId="75585614" w:rsidR="00573957" w:rsidRPr="00573957" w:rsidRDefault="00573957" w:rsidP="00E72879">
            <w:pPr>
              <w:spacing w:afterLines="20" w:after="48"/>
              <w:jc w:val="center"/>
              <w:rPr>
                <w:sz w:val="10"/>
                <w:szCs w:val="10"/>
              </w:rPr>
            </w:pPr>
            <w:r w:rsidRPr="00573957">
              <w:rPr>
                <w:color w:val="000000"/>
                <w:sz w:val="10"/>
                <w:szCs w:val="10"/>
              </w:rPr>
              <w:t>2.4%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5770DB" w14:textId="567FFF69" w:rsidR="00573957" w:rsidRPr="00573957" w:rsidRDefault="00573957" w:rsidP="00E72879">
            <w:pPr>
              <w:spacing w:afterLines="20" w:after="48"/>
              <w:jc w:val="center"/>
              <w:rPr>
                <w:sz w:val="10"/>
                <w:szCs w:val="10"/>
              </w:rPr>
            </w:pPr>
            <w:r w:rsidRPr="00573957">
              <w:rPr>
                <w:color w:val="000000"/>
                <w:sz w:val="10"/>
                <w:szCs w:val="10"/>
              </w:rPr>
              <w:t>3.1%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916969" w14:textId="5C277C38" w:rsidR="00573957" w:rsidRPr="00573957" w:rsidRDefault="00573957" w:rsidP="00E72879">
            <w:pPr>
              <w:spacing w:afterLines="20" w:after="48"/>
              <w:jc w:val="center"/>
              <w:rPr>
                <w:sz w:val="10"/>
                <w:szCs w:val="10"/>
              </w:rPr>
            </w:pPr>
            <w:r w:rsidRPr="00573957">
              <w:rPr>
                <w:color w:val="000000"/>
                <w:sz w:val="10"/>
                <w:szCs w:val="10"/>
              </w:rPr>
              <w:t>3.4%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85B18B" w14:textId="2120E101" w:rsidR="00573957" w:rsidRPr="00573957" w:rsidRDefault="00573957" w:rsidP="00E72879">
            <w:pPr>
              <w:spacing w:afterLines="20" w:after="48"/>
              <w:jc w:val="center"/>
              <w:rPr>
                <w:sz w:val="10"/>
                <w:szCs w:val="10"/>
              </w:rPr>
            </w:pPr>
            <w:r w:rsidRPr="00573957">
              <w:rPr>
                <w:color w:val="000000"/>
                <w:sz w:val="10"/>
                <w:szCs w:val="10"/>
              </w:rPr>
              <w:t>1.5%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F8F783" w14:textId="00997529" w:rsidR="00573957" w:rsidRPr="00573957" w:rsidRDefault="00573957" w:rsidP="00E72879">
            <w:pPr>
              <w:spacing w:afterLines="20" w:after="48"/>
              <w:jc w:val="center"/>
              <w:rPr>
                <w:sz w:val="10"/>
                <w:szCs w:val="10"/>
              </w:rPr>
            </w:pPr>
            <w:r w:rsidRPr="00573957">
              <w:rPr>
                <w:color w:val="000000"/>
                <w:sz w:val="10"/>
                <w:szCs w:val="10"/>
              </w:rPr>
              <w:t>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3C4A84" w14:textId="491E4300" w:rsidR="00573957" w:rsidRPr="00573957" w:rsidRDefault="00573957" w:rsidP="00E72879">
            <w:pPr>
              <w:spacing w:afterLines="20" w:after="48"/>
              <w:jc w:val="center"/>
              <w:rPr>
                <w:sz w:val="10"/>
                <w:szCs w:val="10"/>
              </w:rPr>
            </w:pPr>
            <w:r w:rsidRPr="00573957">
              <w:rPr>
                <w:color w:val="000000"/>
                <w:sz w:val="10"/>
                <w:szCs w:val="10"/>
              </w:rPr>
              <w:t>1.8%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03490D" w14:textId="12A25CC4" w:rsidR="00573957" w:rsidRPr="00573957" w:rsidRDefault="00573957" w:rsidP="00E72879">
            <w:pPr>
              <w:spacing w:afterLines="20" w:after="48"/>
              <w:jc w:val="center"/>
              <w:rPr>
                <w:sz w:val="10"/>
                <w:szCs w:val="10"/>
              </w:rPr>
            </w:pPr>
            <w:r w:rsidRPr="00573957">
              <w:rPr>
                <w:color w:val="000000"/>
                <w:sz w:val="10"/>
                <w:szCs w:val="10"/>
              </w:rPr>
              <w:t>1.7%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1639D1" w14:textId="5A73770A" w:rsidR="00573957" w:rsidRPr="00573957" w:rsidRDefault="00573957" w:rsidP="00E72879">
            <w:pPr>
              <w:spacing w:afterLines="20" w:after="48"/>
              <w:jc w:val="center"/>
              <w:rPr>
                <w:sz w:val="10"/>
                <w:szCs w:val="10"/>
              </w:rPr>
            </w:pPr>
            <w:r w:rsidRPr="00573957">
              <w:rPr>
                <w:color w:val="000000"/>
                <w:sz w:val="10"/>
                <w:szCs w:val="10"/>
              </w:rPr>
              <w:t>2.9%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4B2FC" w14:textId="1D8D31F1" w:rsidR="00573957" w:rsidRPr="00573957" w:rsidRDefault="00573957" w:rsidP="00E72879">
            <w:pPr>
              <w:spacing w:afterLines="20" w:after="48"/>
              <w:jc w:val="center"/>
              <w:rPr>
                <w:sz w:val="10"/>
                <w:szCs w:val="10"/>
              </w:rPr>
            </w:pPr>
            <w:r w:rsidRPr="00573957">
              <w:rPr>
                <w:color w:val="000000"/>
                <w:sz w:val="10"/>
                <w:szCs w:val="10"/>
              </w:rPr>
              <w:t>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433FE5" w14:textId="3C5972E3" w:rsidR="00573957" w:rsidRPr="00573957" w:rsidRDefault="00573957" w:rsidP="00E72879">
            <w:pPr>
              <w:spacing w:afterLines="20" w:after="48"/>
              <w:jc w:val="center"/>
              <w:rPr>
                <w:sz w:val="10"/>
                <w:szCs w:val="10"/>
              </w:rPr>
            </w:pPr>
            <w:r w:rsidRPr="00573957">
              <w:rPr>
                <w:color w:val="000000"/>
                <w:sz w:val="10"/>
                <w:szCs w:val="10"/>
              </w:rPr>
              <w:t>2.8%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F6FF93" w14:textId="6721C4E8" w:rsidR="00573957" w:rsidRPr="00573957" w:rsidRDefault="00573957" w:rsidP="00E72879">
            <w:pPr>
              <w:spacing w:afterLines="20" w:after="48"/>
              <w:jc w:val="center"/>
              <w:rPr>
                <w:sz w:val="10"/>
                <w:szCs w:val="10"/>
              </w:rPr>
            </w:pPr>
            <w:r w:rsidRPr="00573957">
              <w:rPr>
                <w:color w:val="000000"/>
                <w:sz w:val="10"/>
                <w:szCs w:val="10"/>
              </w:rPr>
              <w:t>3.2%</w:t>
            </w:r>
          </w:p>
        </w:tc>
      </w:tr>
      <w:tr w:rsidR="00573957" w:rsidRPr="00573957" w14:paraId="778F0CFF" w14:textId="77777777" w:rsidTr="00573957">
        <w:trPr>
          <w:trHeight w:val="227"/>
          <w:jc w:val="center"/>
        </w:trPr>
        <w:tc>
          <w:tcPr>
            <w:tcW w:w="0" w:type="auto"/>
            <w:tcBorders>
              <w:top w:val="single" w:sz="4" w:space="0" w:color="auto"/>
              <w:left w:val="nil"/>
              <w:bottom w:val="single" w:sz="4" w:space="0" w:color="auto"/>
              <w:right w:val="nil"/>
            </w:tcBorders>
            <w:shd w:val="clear" w:color="auto" w:fill="auto"/>
            <w:noWrap/>
            <w:vAlign w:val="bottom"/>
          </w:tcPr>
          <w:p w14:paraId="32EE29EB" w14:textId="77777777" w:rsidR="00573957" w:rsidRPr="00573957" w:rsidRDefault="00573957" w:rsidP="00833242">
            <w:pPr>
              <w:spacing w:afterLines="20" w:after="48"/>
              <w:rPr>
                <w:b/>
                <w:bCs/>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75CAE653" w14:textId="5265C491"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03F2E2B6"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17F00A9B"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6ED38F68"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45318457"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17AEC551"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26D46162"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3CA8C5D7"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31BAAFC2"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61F57978" w14:textId="77777777" w:rsidR="00573957" w:rsidRPr="00573957" w:rsidRDefault="00573957" w:rsidP="00833242">
            <w:pPr>
              <w:spacing w:afterLines="20" w:after="48"/>
              <w:jc w:val="center"/>
              <w:rPr>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2141E230" w14:textId="77777777" w:rsidR="00573957" w:rsidRPr="00573957" w:rsidRDefault="00573957" w:rsidP="00833242">
            <w:pPr>
              <w:spacing w:afterLines="20" w:after="48"/>
              <w:jc w:val="center"/>
              <w:rPr>
                <w:sz w:val="10"/>
                <w:szCs w:val="10"/>
              </w:rPr>
            </w:pPr>
          </w:p>
        </w:tc>
      </w:tr>
      <w:tr w:rsidR="00573957" w:rsidRPr="00573957" w14:paraId="65F669F3"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7CD73462" w14:textId="2FCDD15E" w:rsidR="00573957" w:rsidRPr="00573957" w:rsidRDefault="00573957" w:rsidP="00833242">
            <w:pPr>
              <w:spacing w:afterLines="20" w:after="48"/>
              <w:rPr>
                <w:b/>
                <w:bCs/>
                <w:sz w:val="10"/>
                <w:szCs w:val="10"/>
              </w:rPr>
            </w:pPr>
            <w:r w:rsidRPr="00573957">
              <w:rPr>
                <w:b/>
                <w:bCs/>
                <w:sz w:val="10"/>
                <w:szCs w:val="10"/>
              </w:rPr>
              <w:t>Year</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67019BE5" w14:textId="282F2288" w:rsidR="00573957" w:rsidRPr="00573957" w:rsidRDefault="00573957" w:rsidP="00833242">
            <w:pPr>
              <w:spacing w:afterLines="20" w:after="48"/>
              <w:jc w:val="center"/>
              <w:rPr>
                <w:b/>
                <w:bCs/>
                <w:sz w:val="10"/>
                <w:szCs w:val="10"/>
              </w:rPr>
            </w:pPr>
            <w:r w:rsidRPr="00573957">
              <w:rPr>
                <w:b/>
                <w:bCs/>
                <w:sz w:val="10"/>
                <w:szCs w:val="10"/>
              </w:rPr>
              <w:t>2007</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3C6899E" w14:textId="33A43907" w:rsidR="00573957" w:rsidRPr="00573957" w:rsidRDefault="00573957" w:rsidP="00833242">
            <w:pPr>
              <w:spacing w:afterLines="20" w:after="48"/>
              <w:jc w:val="center"/>
              <w:rPr>
                <w:b/>
                <w:bCs/>
                <w:sz w:val="10"/>
                <w:szCs w:val="10"/>
              </w:rPr>
            </w:pPr>
            <w:r w:rsidRPr="00573957">
              <w:rPr>
                <w:b/>
                <w:bCs/>
                <w:sz w:val="10"/>
                <w:szCs w:val="10"/>
              </w:rPr>
              <w:t>2008</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29A3BAE" w14:textId="4FE49530" w:rsidR="00573957" w:rsidRPr="00573957" w:rsidRDefault="00573957" w:rsidP="00833242">
            <w:pPr>
              <w:spacing w:afterLines="20" w:after="48"/>
              <w:jc w:val="center"/>
              <w:rPr>
                <w:b/>
                <w:bCs/>
                <w:sz w:val="10"/>
                <w:szCs w:val="10"/>
              </w:rPr>
            </w:pPr>
            <w:r w:rsidRPr="00573957">
              <w:rPr>
                <w:b/>
                <w:bCs/>
                <w:sz w:val="10"/>
                <w:szCs w:val="10"/>
              </w:rPr>
              <w:t>2009</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61F04E69" w14:textId="12E2ECD0" w:rsidR="00573957" w:rsidRPr="00573957" w:rsidRDefault="00573957" w:rsidP="00833242">
            <w:pPr>
              <w:spacing w:afterLines="20" w:after="48"/>
              <w:jc w:val="center"/>
              <w:rPr>
                <w:b/>
                <w:bCs/>
                <w:sz w:val="10"/>
                <w:szCs w:val="10"/>
              </w:rPr>
            </w:pPr>
            <w:r w:rsidRPr="00573957">
              <w:rPr>
                <w:b/>
                <w:bCs/>
                <w:sz w:val="10"/>
                <w:szCs w:val="10"/>
              </w:rPr>
              <w:t>2010</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AFD07EE" w14:textId="6E31D849" w:rsidR="00573957" w:rsidRPr="00573957" w:rsidRDefault="00573957" w:rsidP="00833242">
            <w:pPr>
              <w:spacing w:afterLines="20" w:after="48"/>
              <w:jc w:val="center"/>
              <w:rPr>
                <w:b/>
                <w:bCs/>
                <w:sz w:val="10"/>
                <w:szCs w:val="10"/>
              </w:rPr>
            </w:pPr>
            <w:r w:rsidRPr="00573957">
              <w:rPr>
                <w:b/>
                <w:bCs/>
                <w:sz w:val="10"/>
                <w:szCs w:val="10"/>
              </w:rPr>
              <w:t>2011</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82623FB" w14:textId="76387F70" w:rsidR="00573957" w:rsidRPr="00573957" w:rsidRDefault="00573957" w:rsidP="00833242">
            <w:pPr>
              <w:spacing w:afterLines="20" w:after="48"/>
              <w:jc w:val="center"/>
              <w:rPr>
                <w:b/>
                <w:bCs/>
                <w:sz w:val="10"/>
                <w:szCs w:val="10"/>
              </w:rPr>
            </w:pPr>
            <w:r w:rsidRPr="00573957">
              <w:rPr>
                <w:b/>
                <w:bCs/>
                <w:sz w:val="10"/>
                <w:szCs w:val="10"/>
              </w:rPr>
              <w:t>2012</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2A3F2AF4" w14:textId="2A847381" w:rsidR="00573957" w:rsidRPr="00573957" w:rsidRDefault="00573957" w:rsidP="00833242">
            <w:pPr>
              <w:spacing w:afterLines="20" w:after="48"/>
              <w:jc w:val="center"/>
              <w:rPr>
                <w:b/>
                <w:bCs/>
                <w:sz w:val="10"/>
                <w:szCs w:val="10"/>
              </w:rPr>
            </w:pPr>
            <w:r w:rsidRPr="00573957">
              <w:rPr>
                <w:b/>
                <w:bCs/>
                <w:sz w:val="10"/>
                <w:szCs w:val="10"/>
              </w:rPr>
              <w:t>2013</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545F9327" w14:textId="3230677B" w:rsidR="00573957" w:rsidRPr="00573957" w:rsidRDefault="00573957" w:rsidP="00833242">
            <w:pPr>
              <w:spacing w:afterLines="20" w:after="48"/>
              <w:jc w:val="center"/>
              <w:rPr>
                <w:b/>
                <w:bCs/>
                <w:sz w:val="10"/>
                <w:szCs w:val="10"/>
              </w:rPr>
            </w:pPr>
            <w:r w:rsidRPr="00573957">
              <w:rPr>
                <w:b/>
                <w:bCs/>
                <w:sz w:val="10"/>
                <w:szCs w:val="10"/>
              </w:rPr>
              <w:t>2014</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719D2811" w14:textId="15DB3D22" w:rsidR="00573957" w:rsidRPr="00573957" w:rsidRDefault="00573957" w:rsidP="00833242">
            <w:pPr>
              <w:spacing w:afterLines="20" w:after="48"/>
              <w:jc w:val="center"/>
              <w:rPr>
                <w:b/>
                <w:bCs/>
                <w:sz w:val="10"/>
                <w:szCs w:val="10"/>
              </w:rPr>
            </w:pPr>
            <w:r w:rsidRPr="00573957">
              <w:rPr>
                <w:b/>
                <w:bCs/>
                <w:sz w:val="10"/>
                <w:szCs w:val="10"/>
              </w:rPr>
              <w:t>2015</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3516F968" w14:textId="1D7B347B" w:rsidR="00573957" w:rsidRPr="00573957" w:rsidRDefault="00573957" w:rsidP="00833242">
            <w:pPr>
              <w:spacing w:afterLines="20" w:after="48"/>
              <w:jc w:val="center"/>
              <w:rPr>
                <w:b/>
                <w:bCs/>
                <w:sz w:val="10"/>
                <w:szCs w:val="10"/>
              </w:rPr>
            </w:pPr>
            <w:r w:rsidRPr="00573957">
              <w:rPr>
                <w:b/>
                <w:bCs/>
                <w:sz w:val="10"/>
                <w:szCs w:val="10"/>
              </w:rPr>
              <w:t>2016</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4D6ACD8B" w14:textId="0056AD7A" w:rsidR="00573957" w:rsidRPr="00573957" w:rsidRDefault="00573957" w:rsidP="00833242">
            <w:pPr>
              <w:spacing w:afterLines="20" w:after="48"/>
              <w:jc w:val="center"/>
              <w:rPr>
                <w:b/>
                <w:bCs/>
                <w:sz w:val="10"/>
                <w:szCs w:val="10"/>
              </w:rPr>
            </w:pPr>
            <w:r w:rsidRPr="00573957">
              <w:rPr>
                <w:b/>
                <w:bCs/>
                <w:sz w:val="10"/>
                <w:szCs w:val="10"/>
              </w:rPr>
              <w:t>2017</w:t>
            </w:r>
          </w:p>
        </w:tc>
      </w:tr>
      <w:tr w:rsidR="00573957" w:rsidRPr="00573957" w14:paraId="63079C5A"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68B858" w14:textId="68CC122F" w:rsidR="00573957" w:rsidRPr="00573957" w:rsidRDefault="00573957" w:rsidP="00E72879">
            <w:pPr>
              <w:spacing w:afterLines="20" w:after="48"/>
              <w:rPr>
                <w:b/>
                <w:bCs/>
                <w:sz w:val="10"/>
                <w:szCs w:val="10"/>
              </w:rPr>
            </w:pPr>
            <w:r w:rsidRPr="00573957">
              <w:rPr>
                <w:b/>
                <w:bCs/>
                <w:sz w:val="10"/>
                <w:szCs w:val="10"/>
              </w:rPr>
              <w:t>Dividend yield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74F8BC" w14:textId="1A8814C3" w:rsidR="00573957" w:rsidRPr="00573957" w:rsidRDefault="00573957" w:rsidP="00E72879">
            <w:pPr>
              <w:spacing w:afterLines="20" w:after="48"/>
              <w:jc w:val="center"/>
              <w:rPr>
                <w:sz w:val="10"/>
                <w:szCs w:val="10"/>
              </w:rPr>
            </w:pPr>
            <w:r w:rsidRPr="00573957">
              <w:rPr>
                <w:color w:val="000000"/>
                <w:sz w:val="10"/>
                <w:szCs w:val="10"/>
              </w:rPr>
              <w:t>3.03%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772C5F" w14:textId="131FA00C" w:rsidR="00573957" w:rsidRPr="00573957" w:rsidRDefault="00573957" w:rsidP="00E72879">
            <w:pPr>
              <w:spacing w:afterLines="20" w:after="48"/>
              <w:jc w:val="center"/>
              <w:rPr>
                <w:sz w:val="10"/>
                <w:szCs w:val="10"/>
              </w:rPr>
            </w:pPr>
            <w:r w:rsidRPr="00573957">
              <w:rPr>
                <w:color w:val="000000"/>
                <w:sz w:val="10"/>
                <w:szCs w:val="10"/>
              </w:rPr>
              <w:t>4.19%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EE1DE4" w14:textId="537643F5" w:rsidR="00573957" w:rsidRPr="00573957" w:rsidRDefault="00573957" w:rsidP="00E72879">
            <w:pPr>
              <w:spacing w:afterLines="20" w:after="48"/>
              <w:jc w:val="center"/>
              <w:rPr>
                <w:sz w:val="10"/>
                <w:szCs w:val="10"/>
              </w:rPr>
            </w:pPr>
            <w:r w:rsidRPr="00573957">
              <w:rPr>
                <w:color w:val="000000"/>
                <w:sz w:val="10"/>
                <w:szCs w:val="10"/>
              </w:rPr>
              <w:t>4.30%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FD8474" w14:textId="2B927EA2" w:rsidR="00573957" w:rsidRPr="00573957" w:rsidRDefault="00573957" w:rsidP="00E72879">
            <w:pPr>
              <w:spacing w:afterLines="20" w:after="48"/>
              <w:jc w:val="center"/>
              <w:rPr>
                <w:sz w:val="10"/>
                <w:szCs w:val="10"/>
              </w:rPr>
            </w:pPr>
            <w:r w:rsidRPr="00573957">
              <w:rPr>
                <w:color w:val="000000"/>
                <w:sz w:val="10"/>
                <w:szCs w:val="10"/>
              </w:rPr>
              <w:t>3.37%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CF1AB3" w14:textId="58CDED37" w:rsidR="00573957" w:rsidRPr="00573957" w:rsidRDefault="00573957" w:rsidP="00E72879">
            <w:pPr>
              <w:spacing w:afterLines="20" w:after="48"/>
              <w:jc w:val="center"/>
              <w:rPr>
                <w:sz w:val="10"/>
                <w:szCs w:val="10"/>
              </w:rPr>
            </w:pPr>
            <w:r w:rsidRPr="00573957">
              <w:rPr>
                <w:color w:val="000000"/>
                <w:sz w:val="10"/>
                <w:szCs w:val="10"/>
              </w:rPr>
              <w:t>3.29%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402695" w14:textId="27ED79B4" w:rsidR="00573957" w:rsidRPr="00573957" w:rsidRDefault="00573957" w:rsidP="00E72879">
            <w:pPr>
              <w:spacing w:afterLines="20" w:after="48"/>
              <w:jc w:val="center"/>
              <w:rPr>
                <w:sz w:val="10"/>
                <w:szCs w:val="10"/>
              </w:rPr>
            </w:pPr>
            <w:r w:rsidRPr="00573957">
              <w:rPr>
                <w:color w:val="000000"/>
                <w:sz w:val="10"/>
                <w:szCs w:val="10"/>
              </w:rPr>
              <w:t>3.69%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150F00" w14:textId="535AE01B" w:rsidR="00573957" w:rsidRPr="00573957" w:rsidRDefault="00573957" w:rsidP="00E72879">
            <w:pPr>
              <w:spacing w:afterLines="20" w:after="48"/>
              <w:jc w:val="center"/>
              <w:rPr>
                <w:sz w:val="10"/>
                <w:szCs w:val="10"/>
              </w:rPr>
            </w:pPr>
            <w:r w:rsidRPr="00573957">
              <w:rPr>
                <w:color w:val="000000"/>
                <w:sz w:val="10"/>
                <w:szCs w:val="10"/>
              </w:rPr>
              <w:t>3.52%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ED49FE" w14:textId="1E95E53C" w:rsidR="00573957" w:rsidRPr="00573957" w:rsidRDefault="00573957" w:rsidP="00E72879">
            <w:pPr>
              <w:spacing w:afterLines="20" w:after="48"/>
              <w:jc w:val="center"/>
              <w:rPr>
                <w:sz w:val="10"/>
                <w:szCs w:val="10"/>
              </w:rPr>
            </w:pPr>
            <w:r w:rsidRPr="00573957">
              <w:rPr>
                <w:color w:val="000000"/>
                <w:sz w:val="10"/>
                <w:szCs w:val="10"/>
              </w:rPr>
              <w:t>3.51%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3C6AB1" w14:textId="349E567B" w:rsidR="00573957" w:rsidRPr="00573957" w:rsidRDefault="00573957" w:rsidP="00E72879">
            <w:pPr>
              <w:spacing w:afterLines="20" w:after="48"/>
              <w:jc w:val="center"/>
              <w:rPr>
                <w:sz w:val="10"/>
                <w:szCs w:val="10"/>
              </w:rPr>
            </w:pPr>
            <w:r w:rsidRPr="00573957">
              <w:rPr>
                <w:color w:val="000000"/>
                <w:sz w:val="10"/>
                <w:szCs w:val="10"/>
              </w:rPr>
              <w:t>3.68%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D5E4D6" w14:textId="774033E7" w:rsidR="00573957" w:rsidRPr="00573957" w:rsidRDefault="00573957" w:rsidP="00E72879">
            <w:pPr>
              <w:spacing w:afterLines="20" w:after="48"/>
              <w:jc w:val="center"/>
              <w:rPr>
                <w:sz w:val="10"/>
                <w:szCs w:val="10"/>
              </w:rPr>
            </w:pPr>
            <w:r w:rsidRPr="00573957">
              <w:rPr>
                <w:color w:val="000000"/>
                <w:sz w:val="10"/>
                <w:szCs w:val="10"/>
              </w:rPr>
              <w:t>3.87%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B8CC19" w14:textId="22061AD2" w:rsidR="00573957" w:rsidRPr="00573957" w:rsidRDefault="00573957" w:rsidP="00E72879">
            <w:pPr>
              <w:spacing w:afterLines="20" w:after="48"/>
              <w:jc w:val="center"/>
              <w:rPr>
                <w:sz w:val="10"/>
                <w:szCs w:val="10"/>
              </w:rPr>
            </w:pPr>
            <w:r w:rsidRPr="00573957">
              <w:rPr>
                <w:color w:val="000000"/>
                <w:sz w:val="10"/>
                <w:szCs w:val="10"/>
              </w:rPr>
              <w:t>3.79%</w:t>
            </w:r>
          </w:p>
        </w:tc>
      </w:tr>
      <w:tr w:rsidR="00573957" w:rsidRPr="00573957" w14:paraId="41303137"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0626CD" w14:textId="5968641A" w:rsidR="00573957" w:rsidRPr="00573957" w:rsidRDefault="00573957" w:rsidP="00E72879">
            <w:pPr>
              <w:spacing w:afterLines="20" w:after="48"/>
              <w:rPr>
                <w:b/>
                <w:bCs/>
                <w:sz w:val="10"/>
                <w:szCs w:val="10"/>
              </w:rPr>
            </w:pPr>
            <w:r w:rsidRPr="00573957">
              <w:rPr>
                <w:b/>
                <w:bCs/>
                <w:sz w:val="10"/>
                <w:szCs w:val="10"/>
              </w:rPr>
              <w:t>FTSE 100 (annual average)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0B54DA" w14:textId="6B8CB2DC" w:rsidR="00573957" w:rsidRPr="00573957" w:rsidRDefault="00573957" w:rsidP="00E72879">
            <w:pPr>
              <w:spacing w:afterLines="20" w:after="48"/>
              <w:jc w:val="center"/>
              <w:rPr>
                <w:sz w:val="10"/>
                <w:szCs w:val="10"/>
              </w:rPr>
            </w:pPr>
            <w:r w:rsidRPr="00573957">
              <w:rPr>
                <w:color w:val="000000"/>
                <w:sz w:val="10"/>
                <w:szCs w:val="10"/>
              </w:rPr>
              <w:t>6403.46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C2E286" w14:textId="1D5FE781" w:rsidR="00573957" w:rsidRPr="00573957" w:rsidRDefault="00573957" w:rsidP="00E72879">
            <w:pPr>
              <w:spacing w:afterLines="20" w:after="48"/>
              <w:jc w:val="center"/>
              <w:rPr>
                <w:sz w:val="10"/>
                <w:szCs w:val="10"/>
              </w:rPr>
            </w:pPr>
            <w:r w:rsidRPr="00573957">
              <w:rPr>
                <w:color w:val="000000"/>
                <w:sz w:val="10"/>
                <w:szCs w:val="10"/>
              </w:rPr>
              <w:t>5363.33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78F26A" w14:textId="71BDB47E" w:rsidR="00573957" w:rsidRPr="00573957" w:rsidRDefault="00573957" w:rsidP="00E72879">
            <w:pPr>
              <w:spacing w:afterLines="20" w:after="48"/>
              <w:jc w:val="center"/>
              <w:rPr>
                <w:sz w:val="10"/>
                <w:szCs w:val="10"/>
              </w:rPr>
            </w:pPr>
            <w:r w:rsidRPr="00573957">
              <w:rPr>
                <w:color w:val="000000"/>
                <w:sz w:val="10"/>
                <w:szCs w:val="10"/>
              </w:rPr>
              <w:t>4568.41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F8AE24" w14:textId="58C9F315" w:rsidR="00573957" w:rsidRPr="00573957" w:rsidRDefault="00573957" w:rsidP="00E72879">
            <w:pPr>
              <w:spacing w:afterLines="20" w:after="48"/>
              <w:jc w:val="center"/>
              <w:rPr>
                <w:sz w:val="10"/>
                <w:szCs w:val="10"/>
              </w:rPr>
            </w:pPr>
            <w:r w:rsidRPr="00573957">
              <w:rPr>
                <w:color w:val="000000"/>
                <w:sz w:val="10"/>
                <w:szCs w:val="10"/>
              </w:rPr>
              <w:t>5467.87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3D688E" w14:textId="6B2CA1DC" w:rsidR="00573957" w:rsidRPr="00573957" w:rsidRDefault="00573957" w:rsidP="00E72879">
            <w:pPr>
              <w:spacing w:afterLines="20" w:after="48"/>
              <w:jc w:val="center"/>
              <w:rPr>
                <w:sz w:val="10"/>
                <w:szCs w:val="10"/>
              </w:rPr>
            </w:pPr>
            <w:r w:rsidRPr="00573957">
              <w:rPr>
                <w:color w:val="000000"/>
                <w:sz w:val="10"/>
                <w:szCs w:val="10"/>
              </w:rPr>
              <w:t>5681.39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E0E263" w14:textId="026B61C2" w:rsidR="00573957" w:rsidRPr="00573957" w:rsidRDefault="00573957" w:rsidP="00E72879">
            <w:pPr>
              <w:spacing w:afterLines="20" w:after="48"/>
              <w:jc w:val="center"/>
              <w:rPr>
                <w:sz w:val="10"/>
                <w:szCs w:val="10"/>
              </w:rPr>
            </w:pPr>
            <w:r w:rsidRPr="00573957">
              <w:rPr>
                <w:color w:val="000000"/>
                <w:sz w:val="10"/>
                <w:szCs w:val="10"/>
              </w:rPr>
              <w:t>5743.26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59986D" w14:textId="36ADD1A8" w:rsidR="00573957" w:rsidRPr="00573957" w:rsidRDefault="00573957" w:rsidP="00E72879">
            <w:pPr>
              <w:spacing w:afterLines="20" w:after="48"/>
              <w:jc w:val="center"/>
              <w:rPr>
                <w:sz w:val="10"/>
                <w:szCs w:val="10"/>
              </w:rPr>
            </w:pPr>
            <w:r w:rsidRPr="00573957">
              <w:rPr>
                <w:color w:val="000000"/>
                <w:sz w:val="10"/>
                <w:szCs w:val="10"/>
              </w:rPr>
              <w:t>6472.02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396ABD" w14:textId="49B4B135" w:rsidR="00573957" w:rsidRPr="00573957" w:rsidRDefault="00573957" w:rsidP="00E72879">
            <w:pPr>
              <w:spacing w:afterLines="20" w:after="48"/>
              <w:jc w:val="center"/>
              <w:rPr>
                <w:sz w:val="10"/>
                <w:szCs w:val="10"/>
              </w:rPr>
            </w:pPr>
            <w:r w:rsidRPr="00573957">
              <w:rPr>
                <w:color w:val="000000"/>
                <w:sz w:val="10"/>
                <w:szCs w:val="10"/>
              </w:rPr>
              <w:t>6680.89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C07FAB" w14:textId="5B26EF95" w:rsidR="00573957" w:rsidRPr="00573957" w:rsidRDefault="00573957" w:rsidP="00E72879">
            <w:pPr>
              <w:spacing w:afterLines="20" w:after="48"/>
              <w:jc w:val="center"/>
              <w:rPr>
                <w:sz w:val="10"/>
                <w:szCs w:val="10"/>
              </w:rPr>
            </w:pPr>
            <w:r w:rsidRPr="00573957">
              <w:rPr>
                <w:color w:val="000000"/>
                <w:sz w:val="10"/>
                <w:szCs w:val="10"/>
              </w:rPr>
              <w:t>6590.28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EEA701" w14:textId="505B7F63" w:rsidR="00573957" w:rsidRPr="00573957" w:rsidRDefault="00573957" w:rsidP="00E72879">
            <w:pPr>
              <w:spacing w:afterLines="20" w:after="48"/>
              <w:jc w:val="center"/>
              <w:rPr>
                <w:sz w:val="10"/>
                <w:szCs w:val="10"/>
              </w:rPr>
            </w:pPr>
            <w:r w:rsidRPr="00573957">
              <w:rPr>
                <w:color w:val="000000"/>
                <w:sz w:val="10"/>
                <w:szCs w:val="10"/>
              </w:rPr>
              <w:t>6474.41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89A0B6" w14:textId="75CDFA81" w:rsidR="00573957" w:rsidRPr="00573957" w:rsidRDefault="00573957" w:rsidP="00E72879">
            <w:pPr>
              <w:spacing w:afterLines="20" w:after="48"/>
              <w:jc w:val="center"/>
              <w:rPr>
                <w:sz w:val="10"/>
                <w:szCs w:val="10"/>
              </w:rPr>
            </w:pPr>
            <w:r w:rsidRPr="00573957">
              <w:rPr>
                <w:color w:val="000000"/>
                <w:sz w:val="10"/>
                <w:szCs w:val="10"/>
              </w:rPr>
              <w:t>7379.87</w:t>
            </w:r>
          </w:p>
        </w:tc>
      </w:tr>
      <w:tr w:rsidR="005772E0" w:rsidRPr="00573957" w14:paraId="28FF254A"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243BD42" w14:textId="00D6BE23" w:rsidR="005772E0" w:rsidRPr="00573957" w:rsidRDefault="005772E0" w:rsidP="005772E0">
            <w:pPr>
              <w:spacing w:afterLines="20" w:after="48"/>
              <w:rPr>
                <w:b/>
                <w:bCs/>
                <w:sz w:val="10"/>
                <w:szCs w:val="10"/>
              </w:rPr>
            </w:pPr>
            <w:r w:rsidRPr="00573957">
              <w:rPr>
                <w:b/>
                <w:bCs/>
                <w:sz w:val="10"/>
                <w:szCs w:val="10"/>
              </w:rPr>
              <w:t>FTSE 100 (year</w:t>
            </w:r>
            <w:r w:rsidR="00CD705C">
              <w:rPr>
                <w:b/>
                <w:bCs/>
                <w:sz w:val="10"/>
                <w:szCs w:val="10"/>
              </w:rPr>
              <w:t>-</w:t>
            </w:r>
            <w:r w:rsidRPr="00573957">
              <w:rPr>
                <w:b/>
                <w:bCs/>
                <w:sz w:val="10"/>
                <w:szCs w:val="10"/>
              </w:rPr>
              <w:t>end)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BC030B7" w14:textId="1EDFC89E" w:rsidR="005772E0" w:rsidRPr="00573957" w:rsidRDefault="005772E0" w:rsidP="005772E0">
            <w:pPr>
              <w:spacing w:afterLines="20" w:after="48"/>
              <w:jc w:val="center"/>
              <w:rPr>
                <w:color w:val="000000"/>
                <w:sz w:val="10"/>
                <w:szCs w:val="10"/>
              </w:rPr>
            </w:pPr>
            <w:r w:rsidRPr="005772E0">
              <w:rPr>
                <w:color w:val="000000"/>
                <w:sz w:val="10"/>
                <w:szCs w:val="10"/>
              </w:rPr>
              <w:t>6456.91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719CEFA" w14:textId="0C34B1B4" w:rsidR="005772E0" w:rsidRPr="00573957" w:rsidRDefault="005772E0" w:rsidP="005772E0">
            <w:pPr>
              <w:spacing w:afterLines="20" w:after="48"/>
              <w:jc w:val="center"/>
              <w:rPr>
                <w:color w:val="000000"/>
                <w:sz w:val="10"/>
                <w:szCs w:val="10"/>
              </w:rPr>
            </w:pPr>
            <w:r w:rsidRPr="005772E0">
              <w:rPr>
                <w:color w:val="000000"/>
                <w:sz w:val="10"/>
                <w:szCs w:val="10"/>
              </w:rPr>
              <w:t>4434.17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42605FD" w14:textId="66C9CFB7" w:rsidR="005772E0" w:rsidRPr="00573957" w:rsidRDefault="005772E0" w:rsidP="005772E0">
            <w:pPr>
              <w:spacing w:afterLines="20" w:after="48"/>
              <w:jc w:val="center"/>
              <w:rPr>
                <w:color w:val="000000"/>
                <w:sz w:val="10"/>
                <w:szCs w:val="10"/>
              </w:rPr>
            </w:pPr>
            <w:r w:rsidRPr="005772E0">
              <w:rPr>
                <w:color w:val="000000"/>
                <w:sz w:val="10"/>
                <w:szCs w:val="10"/>
              </w:rPr>
              <w:t>5412.88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1C0AB74" w14:textId="1A13E60B" w:rsidR="005772E0" w:rsidRPr="00573957" w:rsidRDefault="005772E0" w:rsidP="005772E0">
            <w:pPr>
              <w:spacing w:afterLines="20" w:after="48"/>
              <w:jc w:val="center"/>
              <w:rPr>
                <w:color w:val="000000"/>
                <w:sz w:val="10"/>
                <w:szCs w:val="10"/>
              </w:rPr>
            </w:pPr>
            <w:r w:rsidRPr="005772E0">
              <w:rPr>
                <w:color w:val="000000"/>
                <w:sz w:val="10"/>
                <w:szCs w:val="10"/>
              </w:rPr>
              <w:t>5899.94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77E543C" w14:textId="594E6CB5" w:rsidR="005772E0" w:rsidRPr="00573957" w:rsidRDefault="005772E0" w:rsidP="005772E0">
            <w:pPr>
              <w:spacing w:afterLines="20" w:after="48"/>
              <w:jc w:val="center"/>
              <w:rPr>
                <w:color w:val="000000"/>
                <w:sz w:val="10"/>
                <w:szCs w:val="10"/>
              </w:rPr>
            </w:pPr>
            <w:r w:rsidRPr="005772E0">
              <w:rPr>
                <w:color w:val="000000"/>
                <w:sz w:val="10"/>
                <w:szCs w:val="10"/>
              </w:rPr>
              <w:t>5572.28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4726C7E" w14:textId="02F0373C" w:rsidR="005772E0" w:rsidRPr="00573957" w:rsidRDefault="005772E0" w:rsidP="005772E0">
            <w:pPr>
              <w:spacing w:afterLines="20" w:after="48"/>
              <w:jc w:val="center"/>
              <w:rPr>
                <w:color w:val="000000"/>
                <w:sz w:val="10"/>
                <w:szCs w:val="10"/>
              </w:rPr>
            </w:pPr>
            <w:r w:rsidRPr="005772E0">
              <w:rPr>
                <w:color w:val="000000"/>
                <w:sz w:val="10"/>
                <w:szCs w:val="10"/>
              </w:rPr>
              <w:t>5897.81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4B910C9" w14:textId="5B99FDE9" w:rsidR="005772E0" w:rsidRPr="00573957" w:rsidRDefault="005772E0" w:rsidP="005772E0">
            <w:pPr>
              <w:spacing w:afterLines="20" w:after="48"/>
              <w:jc w:val="center"/>
              <w:rPr>
                <w:color w:val="000000"/>
                <w:sz w:val="10"/>
                <w:szCs w:val="10"/>
              </w:rPr>
            </w:pPr>
            <w:r w:rsidRPr="005772E0">
              <w:rPr>
                <w:color w:val="000000"/>
                <w:sz w:val="10"/>
                <w:szCs w:val="10"/>
              </w:rPr>
              <w:t>6749.09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AC5E854" w14:textId="74E2B5F2" w:rsidR="005772E0" w:rsidRPr="00573957" w:rsidRDefault="005772E0" w:rsidP="005772E0">
            <w:pPr>
              <w:spacing w:afterLines="20" w:after="48"/>
              <w:jc w:val="center"/>
              <w:rPr>
                <w:color w:val="000000"/>
                <w:sz w:val="10"/>
                <w:szCs w:val="10"/>
              </w:rPr>
            </w:pPr>
            <w:r w:rsidRPr="005772E0">
              <w:rPr>
                <w:color w:val="000000"/>
                <w:sz w:val="10"/>
                <w:szCs w:val="10"/>
              </w:rPr>
              <w:t>6566.09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56EBB48" w14:textId="789CB083" w:rsidR="005772E0" w:rsidRPr="00573957" w:rsidRDefault="005772E0" w:rsidP="005772E0">
            <w:pPr>
              <w:spacing w:afterLines="20" w:after="48"/>
              <w:jc w:val="center"/>
              <w:rPr>
                <w:color w:val="000000"/>
                <w:sz w:val="10"/>
                <w:szCs w:val="10"/>
              </w:rPr>
            </w:pPr>
            <w:r w:rsidRPr="005772E0">
              <w:rPr>
                <w:color w:val="000000"/>
                <w:sz w:val="10"/>
                <w:szCs w:val="10"/>
              </w:rPr>
              <w:t>6242.32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41367B1" w14:textId="7EC80BBA" w:rsidR="005772E0" w:rsidRPr="00573957" w:rsidRDefault="005772E0" w:rsidP="005772E0">
            <w:pPr>
              <w:spacing w:afterLines="20" w:after="48"/>
              <w:jc w:val="center"/>
              <w:rPr>
                <w:color w:val="000000"/>
                <w:sz w:val="10"/>
                <w:szCs w:val="10"/>
              </w:rPr>
            </w:pPr>
            <w:r w:rsidRPr="005772E0">
              <w:rPr>
                <w:color w:val="000000"/>
                <w:sz w:val="10"/>
                <w:szCs w:val="10"/>
              </w:rPr>
              <w:t>7142.83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77D9D0E" w14:textId="7C21AEAB" w:rsidR="005772E0" w:rsidRPr="00573957" w:rsidRDefault="005772E0" w:rsidP="005772E0">
            <w:pPr>
              <w:spacing w:afterLines="20" w:after="48"/>
              <w:jc w:val="center"/>
              <w:rPr>
                <w:color w:val="000000"/>
                <w:sz w:val="10"/>
                <w:szCs w:val="10"/>
              </w:rPr>
            </w:pPr>
            <w:r w:rsidRPr="005772E0">
              <w:rPr>
                <w:color w:val="000000"/>
                <w:sz w:val="10"/>
                <w:szCs w:val="10"/>
              </w:rPr>
              <w:t>7687.77</w:t>
            </w:r>
          </w:p>
        </w:tc>
      </w:tr>
      <w:tr w:rsidR="00463CF2" w:rsidRPr="00463CF2" w14:paraId="40DB69A6"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F463D74" w14:textId="7D24E7D8" w:rsidR="00463CF2" w:rsidRPr="00463CF2" w:rsidRDefault="00463CF2" w:rsidP="00463CF2">
            <w:pPr>
              <w:spacing w:afterLines="20" w:after="48"/>
              <w:rPr>
                <w:b/>
                <w:bCs/>
                <w:sz w:val="10"/>
                <w:szCs w:val="10"/>
              </w:rPr>
            </w:pPr>
            <w:r w:rsidRPr="00463CF2">
              <w:rPr>
                <w:b/>
                <w:bCs/>
                <w:sz w:val="10"/>
                <w:szCs w:val="10"/>
              </w:rPr>
              <w:t>FTSE 100 (</w:t>
            </w:r>
            <w:proofErr w:type="spellStart"/>
            <w:r w:rsidRPr="00463CF2">
              <w:rPr>
                <w:b/>
                <w:bCs/>
                <w:sz w:val="10"/>
                <w:szCs w:val="10"/>
              </w:rPr>
              <w:t>divs</w:t>
            </w:r>
            <w:proofErr w:type="spellEnd"/>
            <w:r w:rsidRPr="00463CF2">
              <w:rPr>
                <w:b/>
                <w:bCs/>
                <w:sz w:val="10"/>
                <w:szCs w:val="10"/>
              </w:rPr>
              <w:t xml:space="preserve"> reinvested)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4B08679" w14:textId="2FACC123" w:rsidR="00463CF2" w:rsidRPr="00463CF2" w:rsidRDefault="00463CF2" w:rsidP="00463CF2">
            <w:pPr>
              <w:spacing w:afterLines="20" w:after="48"/>
              <w:jc w:val="center"/>
              <w:rPr>
                <w:color w:val="000000"/>
                <w:sz w:val="10"/>
                <w:szCs w:val="10"/>
              </w:rPr>
            </w:pPr>
            <w:r w:rsidRPr="00463CF2">
              <w:rPr>
                <w:color w:val="000000"/>
                <w:sz w:val="10"/>
                <w:szCs w:val="10"/>
              </w:rPr>
              <w:t>213.49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323A90D" w14:textId="183FFBF1" w:rsidR="00463CF2" w:rsidRPr="00463CF2" w:rsidRDefault="00463CF2" w:rsidP="00463CF2">
            <w:pPr>
              <w:spacing w:afterLines="20" w:after="48"/>
              <w:jc w:val="center"/>
              <w:rPr>
                <w:color w:val="000000"/>
                <w:sz w:val="10"/>
                <w:szCs w:val="10"/>
              </w:rPr>
            </w:pPr>
            <w:r w:rsidRPr="00463CF2">
              <w:rPr>
                <w:color w:val="000000"/>
                <w:sz w:val="10"/>
                <w:szCs w:val="10"/>
              </w:rPr>
              <w:t>155.56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A190A13" w14:textId="489124BD" w:rsidR="00463CF2" w:rsidRPr="00463CF2" w:rsidRDefault="00463CF2" w:rsidP="00463CF2">
            <w:pPr>
              <w:spacing w:afterLines="20" w:after="48"/>
              <w:jc w:val="center"/>
              <w:rPr>
                <w:color w:val="000000"/>
                <w:sz w:val="10"/>
                <w:szCs w:val="10"/>
              </w:rPr>
            </w:pPr>
            <w:r w:rsidRPr="00463CF2">
              <w:rPr>
                <w:color w:val="000000"/>
                <w:sz w:val="10"/>
                <w:szCs w:val="10"/>
              </w:rPr>
              <w:t>196.58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DA45724" w14:textId="12266BAF" w:rsidR="00463CF2" w:rsidRPr="00463CF2" w:rsidRDefault="00463CF2" w:rsidP="00463CF2">
            <w:pPr>
              <w:spacing w:afterLines="20" w:after="48"/>
              <w:jc w:val="center"/>
              <w:rPr>
                <w:color w:val="000000"/>
                <w:sz w:val="10"/>
                <w:szCs w:val="10"/>
              </w:rPr>
            </w:pPr>
            <w:r w:rsidRPr="00463CF2">
              <w:rPr>
                <w:color w:val="000000"/>
                <w:sz w:val="10"/>
                <w:szCs w:val="10"/>
              </w:rPr>
              <w:t>220.89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4AFCA8F" w14:textId="34B1B30F" w:rsidR="00463CF2" w:rsidRPr="00463CF2" w:rsidRDefault="00463CF2" w:rsidP="00463CF2">
            <w:pPr>
              <w:spacing w:afterLines="20" w:after="48"/>
              <w:jc w:val="center"/>
              <w:rPr>
                <w:color w:val="000000"/>
                <w:sz w:val="10"/>
                <w:szCs w:val="10"/>
              </w:rPr>
            </w:pPr>
            <w:r w:rsidRPr="00463CF2">
              <w:rPr>
                <w:color w:val="000000"/>
                <w:sz w:val="10"/>
                <w:szCs w:val="10"/>
              </w:rPr>
              <w:t>215.89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6FA988E" w14:textId="48786544" w:rsidR="00463CF2" w:rsidRPr="00463CF2" w:rsidRDefault="00463CF2" w:rsidP="00463CF2">
            <w:pPr>
              <w:spacing w:afterLines="20" w:after="48"/>
              <w:jc w:val="center"/>
              <w:rPr>
                <w:color w:val="000000"/>
                <w:sz w:val="10"/>
                <w:szCs w:val="10"/>
              </w:rPr>
            </w:pPr>
            <w:r w:rsidRPr="00463CF2">
              <w:rPr>
                <w:color w:val="000000"/>
                <w:sz w:val="10"/>
                <w:szCs w:val="10"/>
              </w:rPr>
              <w:t>236.48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6BB59CC" w14:textId="01232009" w:rsidR="00463CF2" w:rsidRPr="00463CF2" w:rsidRDefault="00463CF2" w:rsidP="00463CF2">
            <w:pPr>
              <w:spacing w:afterLines="20" w:after="48"/>
              <w:jc w:val="center"/>
              <w:rPr>
                <w:color w:val="000000"/>
                <w:sz w:val="10"/>
                <w:szCs w:val="10"/>
              </w:rPr>
            </w:pPr>
            <w:r w:rsidRPr="00463CF2">
              <w:rPr>
                <w:color w:val="000000"/>
                <w:sz w:val="10"/>
                <w:szCs w:val="10"/>
              </w:rPr>
              <w:t>278.94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C70DBA0" w14:textId="38512C49" w:rsidR="00463CF2" w:rsidRPr="00463CF2" w:rsidRDefault="00463CF2" w:rsidP="00463CF2">
            <w:pPr>
              <w:spacing w:afterLines="20" w:after="48"/>
              <w:jc w:val="center"/>
              <w:rPr>
                <w:color w:val="000000"/>
                <w:sz w:val="10"/>
                <w:szCs w:val="10"/>
              </w:rPr>
            </w:pPr>
            <w:r w:rsidRPr="00463CF2">
              <w:rPr>
                <w:color w:val="000000"/>
                <w:sz w:val="10"/>
                <w:szCs w:val="10"/>
              </w:rPr>
              <w:t>281.18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0A64DFC" w14:textId="71E480C2" w:rsidR="00463CF2" w:rsidRPr="00463CF2" w:rsidRDefault="00463CF2" w:rsidP="00463CF2">
            <w:pPr>
              <w:spacing w:afterLines="20" w:after="48"/>
              <w:jc w:val="center"/>
              <w:rPr>
                <w:color w:val="000000"/>
                <w:sz w:val="10"/>
                <w:szCs w:val="10"/>
              </w:rPr>
            </w:pPr>
            <w:r w:rsidRPr="00463CF2">
              <w:rPr>
                <w:color w:val="000000"/>
                <w:sz w:val="10"/>
                <w:szCs w:val="10"/>
              </w:rPr>
              <w:t>277.67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70A939D" w14:textId="54FBA671" w:rsidR="00463CF2" w:rsidRPr="00463CF2" w:rsidRDefault="00463CF2" w:rsidP="00463CF2">
            <w:pPr>
              <w:spacing w:afterLines="20" w:after="48"/>
              <w:jc w:val="center"/>
              <w:rPr>
                <w:color w:val="000000"/>
                <w:sz w:val="10"/>
                <w:szCs w:val="10"/>
              </w:rPr>
            </w:pPr>
            <w:r w:rsidRPr="00463CF2">
              <w:rPr>
                <w:color w:val="000000"/>
                <w:sz w:val="10"/>
                <w:szCs w:val="10"/>
              </w:rPr>
              <w:t>328.46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BCDCA6D" w14:textId="3CA62814" w:rsidR="00463CF2" w:rsidRPr="00463CF2" w:rsidRDefault="00463CF2" w:rsidP="00463CF2">
            <w:pPr>
              <w:spacing w:afterLines="20" w:after="48"/>
              <w:jc w:val="center"/>
              <w:rPr>
                <w:color w:val="000000"/>
                <w:sz w:val="10"/>
                <w:szCs w:val="10"/>
              </w:rPr>
            </w:pPr>
            <w:r w:rsidRPr="00463CF2">
              <w:rPr>
                <w:color w:val="000000"/>
                <w:sz w:val="10"/>
                <w:szCs w:val="10"/>
              </w:rPr>
              <w:t>365.97</w:t>
            </w:r>
          </w:p>
        </w:tc>
      </w:tr>
      <w:tr w:rsidR="00573957" w:rsidRPr="00C35D28" w14:paraId="72C4A328"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A57107E" w14:textId="46DE6E7A" w:rsidR="00573957" w:rsidRPr="00C35D28" w:rsidRDefault="00573957" w:rsidP="00E72879">
            <w:pPr>
              <w:spacing w:afterLines="20" w:after="48"/>
              <w:rPr>
                <w:b/>
                <w:bCs/>
                <w:sz w:val="10"/>
                <w:szCs w:val="10"/>
              </w:rPr>
            </w:pPr>
            <w:r w:rsidRPr="00C35D28">
              <w:rPr>
                <w:b/>
                <w:bCs/>
                <w:sz w:val="10"/>
                <w:szCs w:val="10"/>
              </w:rPr>
              <w:t>Average UK house price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920AED5" w14:textId="1D784F44" w:rsidR="00573957" w:rsidRPr="00C35D28" w:rsidRDefault="00573957" w:rsidP="00E72879">
            <w:pPr>
              <w:spacing w:afterLines="20" w:after="48"/>
              <w:jc w:val="center"/>
              <w:rPr>
                <w:sz w:val="10"/>
                <w:szCs w:val="10"/>
              </w:rPr>
            </w:pPr>
            <w:r w:rsidRPr="00C35D28">
              <w:rPr>
                <w:color w:val="000000"/>
                <w:sz w:val="10"/>
                <w:szCs w:val="10"/>
              </w:rPr>
              <w:t>185,196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5DFDAEC" w14:textId="793B135D" w:rsidR="00573957" w:rsidRPr="00C35D28" w:rsidRDefault="00573957" w:rsidP="00E72879">
            <w:pPr>
              <w:spacing w:afterLines="20" w:after="48"/>
              <w:jc w:val="center"/>
              <w:rPr>
                <w:sz w:val="10"/>
                <w:szCs w:val="10"/>
              </w:rPr>
            </w:pPr>
            <w:r w:rsidRPr="00C35D28">
              <w:rPr>
                <w:color w:val="000000"/>
                <w:sz w:val="10"/>
                <w:szCs w:val="10"/>
              </w:rPr>
              <w:t>176,853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7DE7CC1" w14:textId="6AD0713F" w:rsidR="00573957" w:rsidRPr="00C35D28" w:rsidRDefault="00573957" w:rsidP="00E72879">
            <w:pPr>
              <w:spacing w:afterLines="20" w:after="48"/>
              <w:jc w:val="center"/>
              <w:rPr>
                <w:sz w:val="10"/>
                <w:szCs w:val="10"/>
              </w:rPr>
            </w:pPr>
            <w:r w:rsidRPr="00C35D28">
              <w:rPr>
                <w:color w:val="000000"/>
                <w:sz w:val="10"/>
                <w:szCs w:val="10"/>
              </w:rPr>
              <w:t>161,148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D64DCF8" w14:textId="550AC196" w:rsidR="00573957" w:rsidRPr="00C35D28" w:rsidRDefault="00573957" w:rsidP="00E72879">
            <w:pPr>
              <w:spacing w:afterLines="20" w:after="48"/>
              <w:jc w:val="center"/>
              <w:rPr>
                <w:sz w:val="10"/>
                <w:szCs w:val="10"/>
              </w:rPr>
            </w:pPr>
            <w:r w:rsidRPr="00C35D28">
              <w:rPr>
                <w:color w:val="000000"/>
                <w:sz w:val="10"/>
                <w:szCs w:val="10"/>
              </w:rPr>
              <w:t>170,365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717DDC4D" w14:textId="6927C921" w:rsidR="00573957" w:rsidRPr="00C35D28" w:rsidRDefault="00573957" w:rsidP="00E72879">
            <w:pPr>
              <w:spacing w:afterLines="20" w:after="48"/>
              <w:jc w:val="center"/>
              <w:rPr>
                <w:sz w:val="10"/>
                <w:szCs w:val="10"/>
              </w:rPr>
            </w:pPr>
            <w:r w:rsidRPr="00C35D28">
              <w:rPr>
                <w:color w:val="000000"/>
                <w:sz w:val="10"/>
                <w:szCs w:val="10"/>
              </w:rPr>
              <w:t>167,888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4795762" w14:textId="7CF0F4F7" w:rsidR="00573957" w:rsidRPr="00C35D28" w:rsidRDefault="00573957" w:rsidP="00E72879">
            <w:pPr>
              <w:spacing w:afterLines="20" w:after="48"/>
              <w:jc w:val="center"/>
              <w:rPr>
                <w:sz w:val="10"/>
                <w:szCs w:val="10"/>
              </w:rPr>
            </w:pPr>
            <w:r w:rsidRPr="00C35D28">
              <w:rPr>
                <w:color w:val="000000"/>
                <w:sz w:val="10"/>
                <w:szCs w:val="10"/>
              </w:rPr>
              <w:t>168,556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1A032C" w14:textId="73B0DBAB" w:rsidR="00573957" w:rsidRPr="00C35D28" w:rsidRDefault="00573957" w:rsidP="00E72879">
            <w:pPr>
              <w:spacing w:afterLines="20" w:after="48"/>
              <w:jc w:val="center"/>
              <w:rPr>
                <w:sz w:val="10"/>
                <w:szCs w:val="10"/>
              </w:rPr>
            </w:pPr>
            <w:r w:rsidRPr="00C35D28">
              <w:rPr>
                <w:color w:val="000000"/>
                <w:sz w:val="10"/>
                <w:szCs w:val="10"/>
              </w:rPr>
              <w:t>172,890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6F88E26" w14:textId="7D169B61" w:rsidR="00573957" w:rsidRPr="00C35D28" w:rsidRDefault="00573957" w:rsidP="00E72879">
            <w:pPr>
              <w:spacing w:afterLines="20" w:after="48"/>
              <w:jc w:val="center"/>
              <w:rPr>
                <w:sz w:val="10"/>
                <w:szCs w:val="10"/>
              </w:rPr>
            </w:pPr>
            <w:r w:rsidRPr="00C35D28">
              <w:rPr>
                <w:color w:val="000000"/>
                <w:sz w:val="10"/>
                <w:szCs w:val="10"/>
              </w:rPr>
              <w:t>186,770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871EF25" w14:textId="181BC7EF" w:rsidR="00573957" w:rsidRPr="00C35D28" w:rsidRDefault="00573957" w:rsidP="00E72879">
            <w:pPr>
              <w:spacing w:afterLines="20" w:after="48"/>
              <w:jc w:val="center"/>
              <w:rPr>
                <w:sz w:val="10"/>
                <w:szCs w:val="10"/>
              </w:rPr>
            </w:pPr>
            <w:r w:rsidRPr="00C35D28">
              <w:rPr>
                <w:color w:val="000000"/>
                <w:sz w:val="10"/>
                <w:szCs w:val="10"/>
              </w:rPr>
              <w:t>197,890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5F01FC8" w14:textId="19A59C27" w:rsidR="00573957" w:rsidRPr="00C35D28" w:rsidRDefault="00573957" w:rsidP="00E72879">
            <w:pPr>
              <w:spacing w:afterLines="20" w:after="48"/>
              <w:jc w:val="center"/>
              <w:rPr>
                <w:sz w:val="10"/>
                <w:szCs w:val="10"/>
              </w:rPr>
            </w:pPr>
            <w:r w:rsidRPr="00C35D28">
              <w:rPr>
                <w:color w:val="000000"/>
                <w:sz w:val="10"/>
                <w:szCs w:val="10"/>
              </w:rPr>
              <w:t>211,700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7FFFE1E" w14:textId="00551CF9" w:rsidR="00573957" w:rsidRPr="00C35D28" w:rsidRDefault="00573957" w:rsidP="00E72879">
            <w:pPr>
              <w:spacing w:afterLines="20" w:after="48"/>
              <w:jc w:val="center"/>
              <w:rPr>
                <w:sz w:val="10"/>
                <w:szCs w:val="10"/>
              </w:rPr>
            </w:pPr>
            <w:r w:rsidRPr="00C35D28">
              <w:rPr>
                <w:color w:val="000000"/>
                <w:sz w:val="10"/>
                <w:szCs w:val="10"/>
              </w:rPr>
              <w:t>221,240</w:t>
            </w:r>
          </w:p>
        </w:tc>
      </w:tr>
      <w:tr w:rsidR="00573957" w:rsidRPr="00C35D28" w14:paraId="1865B8DE"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A86B14F" w14:textId="309A4D77" w:rsidR="00573957" w:rsidRPr="00C35D28" w:rsidRDefault="00573957" w:rsidP="00C35D28">
            <w:pPr>
              <w:spacing w:afterLines="20" w:after="48"/>
              <w:rPr>
                <w:b/>
                <w:bCs/>
                <w:sz w:val="10"/>
                <w:szCs w:val="10"/>
              </w:rPr>
            </w:pPr>
            <w:r w:rsidRPr="00C35D28">
              <w:rPr>
                <w:b/>
                <w:bCs/>
                <w:sz w:val="10"/>
                <w:szCs w:val="10"/>
              </w:rPr>
              <w:t>UK mean income (index)</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C4D0A6D" w14:textId="4363BF13" w:rsidR="00573957" w:rsidRPr="00C35D28" w:rsidRDefault="00573957" w:rsidP="00C35D28">
            <w:pPr>
              <w:spacing w:afterLines="20" w:after="48"/>
              <w:jc w:val="center"/>
              <w:rPr>
                <w:sz w:val="10"/>
                <w:szCs w:val="10"/>
              </w:rPr>
            </w:pPr>
            <w:r w:rsidRPr="00C35D28">
              <w:rPr>
                <w:color w:val="000000"/>
                <w:sz w:val="10"/>
                <w:szCs w:val="10"/>
              </w:rPr>
              <w:t>135.9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295D290" w14:textId="494F0C84" w:rsidR="00573957" w:rsidRPr="00C35D28" w:rsidRDefault="00573957" w:rsidP="00C35D28">
            <w:pPr>
              <w:spacing w:afterLines="20" w:after="48"/>
              <w:jc w:val="center"/>
              <w:rPr>
                <w:sz w:val="10"/>
                <w:szCs w:val="10"/>
              </w:rPr>
            </w:pPr>
            <w:r w:rsidRPr="00C35D28">
              <w:rPr>
                <w:color w:val="000000"/>
                <w:sz w:val="10"/>
                <w:szCs w:val="10"/>
              </w:rPr>
              <w:t>134.8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8BBA56C" w14:textId="2F8FC71F" w:rsidR="00573957" w:rsidRPr="00C35D28" w:rsidRDefault="00573957" w:rsidP="00C35D28">
            <w:pPr>
              <w:spacing w:afterLines="20" w:after="48"/>
              <w:jc w:val="center"/>
              <w:rPr>
                <w:sz w:val="10"/>
                <w:szCs w:val="10"/>
              </w:rPr>
            </w:pPr>
            <w:r w:rsidRPr="00C35D28">
              <w:rPr>
                <w:color w:val="000000"/>
                <w:sz w:val="10"/>
                <w:szCs w:val="10"/>
              </w:rPr>
              <w:t>136.2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1C5E22C" w14:textId="000899A4" w:rsidR="00573957" w:rsidRPr="00C35D28" w:rsidRDefault="00573957" w:rsidP="00C35D28">
            <w:pPr>
              <w:spacing w:afterLines="20" w:after="48"/>
              <w:jc w:val="center"/>
              <w:rPr>
                <w:sz w:val="10"/>
                <w:szCs w:val="10"/>
              </w:rPr>
            </w:pPr>
            <w:r w:rsidRPr="00C35D28">
              <w:rPr>
                <w:color w:val="000000"/>
                <w:sz w:val="10"/>
                <w:szCs w:val="10"/>
              </w:rPr>
              <w:t>138.2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F8285D4" w14:textId="03803D4D" w:rsidR="00573957" w:rsidRPr="00C35D28" w:rsidRDefault="00573957" w:rsidP="00C35D28">
            <w:pPr>
              <w:spacing w:afterLines="20" w:after="48"/>
              <w:jc w:val="center"/>
              <w:rPr>
                <w:sz w:val="10"/>
                <w:szCs w:val="10"/>
              </w:rPr>
            </w:pPr>
            <w:r w:rsidRPr="00C35D28">
              <w:rPr>
                <w:color w:val="000000"/>
                <w:sz w:val="10"/>
                <w:szCs w:val="10"/>
              </w:rPr>
              <w:t>133.3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D54F9AC" w14:textId="7DBE43E9" w:rsidR="00573957" w:rsidRPr="00C35D28" w:rsidRDefault="00573957" w:rsidP="00C35D28">
            <w:pPr>
              <w:spacing w:afterLines="20" w:after="48"/>
              <w:jc w:val="center"/>
              <w:rPr>
                <w:sz w:val="10"/>
                <w:szCs w:val="10"/>
              </w:rPr>
            </w:pPr>
            <w:r w:rsidRPr="00C35D28">
              <w:rPr>
                <w:color w:val="000000"/>
                <w:sz w:val="10"/>
                <w:szCs w:val="10"/>
              </w:rPr>
              <w:t>131.2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FFB054B" w14:textId="43EF18D3" w:rsidR="00573957" w:rsidRPr="00C35D28" w:rsidRDefault="00573957" w:rsidP="00C35D28">
            <w:pPr>
              <w:spacing w:afterLines="20" w:after="48"/>
              <w:jc w:val="center"/>
              <w:rPr>
                <w:sz w:val="10"/>
                <w:szCs w:val="10"/>
              </w:rPr>
            </w:pPr>
            <w:r w:rsidRPr="00C35D28">
              <w:rPr>
                <w:color w:val="000000"/>
                <w:sz w:val="10"/>
                <w:szCs w:val="10"/>
              </w:rPr>
              <w:t>131.6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C06BE80" w14:textId="58273C55" w:rsidR="00573957" w:rsidRPr="00C35D28" w:rsidRDefault="00573957" w:rsidP="00C35D28">
            <w:pPr>
              <w:spacing w:afterLines="20" w:after="48"/>
              <w:jc w:val="center"/>
              <w:rPr>
                <w:sz w:val="10"/>
                <w:szCs w:val="10"/>
              </w:rPr>
            </w:pPr>
            <w:r w:rsidRPr="00C35D28">
              <w:rPr>
                <w:color w:val="000000"/>
                <w:sz w:val="10"/>
                <w:szCs w:val="10"/>
              </w:rPr>
              <w:t>135.2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9C70D71" w14:textId="3247D937" w:rsidR="00573957" w:rsidRPr="00C35D28" w:rsidRDefault="00573957" w:rsidP="00C35D28">
            <w:pPr>
              <w:spacing w:afterLines="20" w:after="48"/>
              <w:jc w:val="center"/>
              <w:rPr>
                <w:sz w:val="10"/>
                <w:szCs w:val="10"/>
              </w:rPr>
            </w:pPr>
            <w:r w:rsidRPr="00C35D28">
              <w:rPr>
                <w:color w:val="000000"/>
                <w:sz w:val="10"/>
                <w:szCs w:val="10"/>
              </w:rPr>
              <w:t>137.6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45B72D5" w14:textId="7D7CA160" w:rsidR="00573957" w:rsidRPr="00C35D28" w:rsidRDefault="00573957" w:rsidP="00C35D28">
            <w:pPr>
              <w:spacing w:afterLines="20" w:after="48"/>
              <w:jc w:val="center"/>
              <w:rPr>
                <w:sz w:val="10"/>
                <w:szCs w:val="10"/>
              </w:rPr>
            </w:pPr>
            <w:r w:rsidRPr="00C35D28">
              <w:rPr>
                <w:color w:val="000000"/>
                <w:sz w:val="10"/>
                <w:szCs w:val="10"/>
              </w:rPr>
              <w:t>140.4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351137F" w14:textId="2C0D80CB" w:rsidR="00573957" w:rsidRPr="00C35D28" w:rsidRDefault="00573957" w:rsidP="00C35D28">
            <w:pPr>
              <w:spacing w:afterLines="20" w:after="48"/>
              <w:jc w:val="center"/>
              <w:rPr>
                <w:sz w:val="10"/>
                <w:szCs w:val="10"/>
              </w:rPr>
            </w:pPr>
            <w:r w:rsidRPr="00C35D28">
              <w:rPr>
                <w:color w:val="000000"/>
                <w:sz w:val="10"/>
                <w:szCs w:val="10"/>
              </w:rPr>
              <w:t>143.2</w:t>
            </w:r>
          </w:p>
        </w:tc>
      </w:tr>
      <w:tr w:rsidR="00573957" w:rsidRPr="00E72879" w14:paraId="108062DF"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DCD947" w14:textId="1909166E" w:rsidR="00573957" w:rsidRPr="00E72879" w:rsidRDefault="00573957" w:rsidP="00E72879">
            <w:pPr>
              <w:spacing w:afterLines="20" w:after="48"/>
              <w:rPr>
                <w:b/>
                <w:bCs/>
                <w:sz w:val="10"/>
                <w:szCs w:val="10"/>
              </w:rPr>
            </w:pPr>
            <w:r w:rsidRPr="00E72879">
              <w:rPr>
                <w:b/>
                <w:bCs/>
                <w:sz w:val="10"/>
                <w:szCs w:val="10"/>
              </w:rPr>
              <w:t>GDP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8871E0" w14:textId="53C4FE60" w:rsidR="00573957" w:rsidRPr="00E72879" w:rsidRDefault="00573957" w:rsidP="00E72879">
            <w:pPr>
              <w:spacing w:afterLines="20" w:after="48"/>
              <w:jc w:val="center"/>
              <w:rPr>
                <w:sz w:val="10"/>
                <w:szCs w:val="10"/>
              </w:rPr>
            </w:pPr>
            <w:r w:rsidRPr="00E72879">
              <w:rPr>
                <w:color w:val="000000"/>
                <w:sz w:val="10"/>
                <w:szCs w:val="10"/>
              </w:rPr>
              <w:t>1,798.1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858C99" w14:textId="298A6F0A" w:rsidR="00573957" w:rsidRPr="00E72879" w:rsidRDefault="00573957" w:rsidP="00E72879">
            <w:pPr>
              <w:spacing w:afterLines="20" w:after="48"/>
              <w:jc w:val="center"/>
              <w:rPr>
                <w:sz w:val="10"/>
                <w:szCs w:val="10"/>
              </w:rPr>
            </w:pPr>
            <w:r w:rsidRPr="00E72879">
              <w:rPr>
                <w:color w:val="000000"/>
                <w:sz w:val="10"/>
                <w:szCs w:val="10"/>
              </w:rPr>
              <w:t>1,791.9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6F847B" w14:textId="2DE2ACAC" w:rsidR="00573957" w:rsidRPr="00E72879" w:rsidRDefault="00573957" w:rsidP="00E72879">
            <w:pPr>
              <w:spacing w:afterLines="20" w:after="48"/>
              <w:jc w:val="center"/>
              <w:rPr>
                <w:sz w:val="10"/>
                <w:szCs w:val="10"/>
              </w:rPr>
            </w:pPr>
            <w:r w:rsidRPr="00E72879">
              <w:rPr>
                <w:color w:val="000000"/>
                <w:sz w:val="10"/>
                <w:szCs w:val="10"/>
              </w:rPr>
              <w:t>1,715.8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A0D51" w14:textId="66104241" w:rsidR="00573957" w:rsidRPr="00E72879" w:rsidRDefault="00573957" w:rsidP="00E72879">
            <w:pPr>
              <w:spacing w:afterLines="20" w:after="48"/>
              <w:jc w:val="center"/>
              <w:rPr>
                <w:sz w:val="10"/>
                <w:szCs w:val="10"/>
              </w:rPr>
            </w:pPr>
            <w:r w:rsidRPr="00E72879">
              <w:rPr>
                <w:color w:val="000000"/>
                <w:sz w:val="10"/>
                <w:szCs w:val="10"/>
              </w:rPr>
              <w:t>1,745.2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1DC3D3" w14:textId="33C1212F" w:rsidR="00573957" w:rsidRPr="00E72879" w:rsidRDefault="00573957" w:rsidP="00E72879">
            <w:pPr>
              <w:spacing w:afterLines="20" w:after="48"/>
              <w:jc w:val="center"/>
              <w:rPr>
                <w:sz w:val="10"/>
                <w:szCs w:val="10"/>
              </w:rPr>
            </w:pPr>
            <w:r w:rsidRPr="00E72879">
              <w:rPr>
                <w:color w:val="000000"/>
                <w:sz w:val="10"/>
                <w:szCs w:val="10"/>
              </w:rPr>
              <w:t>1,773.9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E68F7" w14:textId="3D0AD6A1" w:rsidR="00573957" w:rsidRPr="00E72879" w:rsidRDefault="00573957" w:rsidP="00E72879">
            <w:pPr>
              <w:spacing w:afterLines="20" w:after="48"/>
              <w:jc w:val="center"/>
              <w:rPr>
                <w:sz w:val="10"/>
                <w:szCs w:val="10"/>
              </w:rPr>
            </w:pPr>
            <w:r w:rsidRPr="00E72879">
              <w:rPr>
                <w:color w:val="000000"/>
                <w:sz w:val="10"/>
                <w:szCs w:val="10"/>
              </w:rPr>
              <w:t>1,799.5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3DBA7A" w14:textId="0916635E" w:rsidR="00573957" w:rsidRPr="00E72879" w:rsidRDefault="00573957" w:rsidP="00E72879">
            <w:pPr>
              <w:spacing w:afterLines="20" w:after="48"/>
              <w:jc w:val="center"/>
              <w:rPr>
                <w:sz w:val="10"/>
                <w:szCs w:val="10"/>
              </w:rPr>
            </w:pPr>
            <w:r w:rsidRPr="00E72879">
              <w:rPr>
                <w:color w:val="000000"/>
                <w:sz w:val="10"/>
                <w:szCs w:val="10"/>
              </w:rPr>
              <w:t>1,836.4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279FA2" w14:textId="75913E16" w:rsidR="00573957" w:rsidRPr="00E72879" w:rsidRDefault="00573957" w:rsidP="00E72879">
            <w:pPr>
              <w:spacing w:afterLines="20" w:after="48"/>
              <w:jc w:val="center"/>
              <w:rPr>
                <w:sz w:val="10"/>
                <w:szCs w:val="10"/>
              </w:rPr>
            </w:pPr>
            <w:r w:rsidRPr="00E72879">
              <w:rPr>
                <w:color w:val="000000"/>
                <w:sz w:val="10"/>
                <w:szCs w:val="10"/>
              </w:rPr>
              <w:t>1,890.5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23BE01" w14:textId="24CD344C" w:rsidR="00573957" w:rsidRPr="00E72879" w:rsidRDefault="00573957" w:rsidP="00E72879">
            <w:pPr>
              <w:spacing w:afterLines="20" w:after="48"/>
              <w:jc w:val="center"/>
              <w:rPr>
                <w:sz w:val="10"/>
                <w:szCs w:val="10"/>
              </w:rPr>
            </w:pPr>
            <w:r w:rsidRPr="00E72879">
              <w:rPr>
                <w:color w:val="000000"/>
                <w:sz w:val="10"/>
                <w:szCs w:val="10"/>
              </w:rPr>
              <w:t>1,934.9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3CF006" w14:textId="3737E71B" w:rsidR="00573957" w:rsidRPr="00E72879" w:rsidRDefault="00573957" w:rsidP="00E72879">
            <w:pPr>
              <w:spacing w:afterLines="20" w:after="48"/>
              <w:jc w:val="center"/>
              <w:rPr>
                <w:sz w:val="10"/>
                <w:szCs w:val="10"/>
              </w:rPr>
            </w:pPr>
            <w:r w:rsidRPr="00E72879">
              <w:rPr>
                <w:color w:val="000000"/>
                <w:sz w:val="10"/>
                <w:szCs w:val="10"/>
              </w:rPr>
              <w:t>1,969.5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0F0D8" w14:textId="6818AB9E" w:rsidR="00573957" w:rsidRPr="00E72879" w:rsidRDefault="00573957" w:rsidP="00E72879">
            <w:pPr>
              <w:spacing w:afterLines="20" w:after="48"/>
              <w:jc w:val="center"/>
              <w:rPr>
                <w:sz w:val="10"/>
                <w:szCs w:val="10"/>
              </w:rPr>
            </w:pPr>
            <w:r w:rsidRPr="00E72879">
              <w:rPr>
                <w:color w:val="000000"/>
                <w:sz w:val="10"/>
                <w:szCs w:val="10"/>
              </w:rPr>
              <w:t>2,005.4</w:t>
            </w:r>
          </w:p>
        </w:tc>
      </w:tr>
      <w:tr w:rsidR="00573957" w:rsidRPr="00E72879" w14:paraId="1F1D8827"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5DCB85" w14:textId="15399156" w:rsidR="00573957" w:rsidRPr="00E72879" w:rsidRDefault="00573957" w:rsidP="00E72879">
            <w:pPr>
              <w:spacing w:afterLines="20" w:after="48"/>
              <w:rPr>
                <w:b/>
                <w:bCs/>
                <w:sz w:val="10"/>
                <w:szCs w:val="10"/>
              </w:rPr>
            </w:pPr>
            <w:r w:rsidRPr="00E72879">
              <w:rPr>
                <w:b/>
                <w:bCs/>
                <w:sz w:val="10"/>
                <w:szCs w:val="10"/>
              </w:rPr>
              <w:t>Public debt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55843C" w14:textId="35B65D32" w:rsidR="00573957" w:rsidRPr="00E72879" w:rsidRDefault="00573957" w:rsidP="00E72879">
            <w:pPr>
              <w:spacing w:afterLines="20" w:after="48"/>
              <w:jc w:val="center"/>
              <w:rPr>
                <w:sz w:val="10"/>
                <w:szCs w:val="10"/>
              </w:rPr>
            </w:pPr>
            <w:r w:rsidRPr="00E72879">
              <w:rPr>
                <w:color w:val="000000"/>
                <w:sz w:val="10"/>
                <w:szCs w:val="10"/>
              </w:rPr>
              <w:t>562.5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BEC03F" w14:textId="5F828BFC" w:rsidR="00573957" w:rsidRPr="00E72879" w:rsidRDefault="00573957" w:rsidP="00E72879">
            <w:pPr>
              <w:spacing w:afterLines="20" w:after="48"/>
              <w:jc w:val="center"/>
              <w:rPr>
                <w:sz w:val="10"/>
                <w:szCs w:val="10"/>
              </w:rPr>
            </w:pPr>
            <w:r w:rsidRPr="00E72879">
              <w:rPr>
                <w:color w:val="000000"/>
                <w:sz w:val="10"/>
                <w:szCs w:val="10"/>
              </w:rPr>
              <w:t>733.8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E2118C" w14:textId="16156F2B" w:rsidR="00573957" w:rsidRPr="00E72879" w:rsidRDefault="00573957" w:rsidP="00E72879">
            <w:pPr>
              <w:spacing w:afterLines="20" w:after="48"/>
              <w:jc w:val="center"/>
              <w:rPr>
                <w:sz w:val="10"/>
                <w:szCs w:val="10"/>
              </w:rPr>
            </w:pPr>
            <w:r w:rsidRPr="00E72879">
              <w:rPr>
                <w:color w:val="000000"/>
                <w:sz w:val="10"/>
                <w:szCs w:val="10"/>
              </w:rPr>
              <w:t>940.3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C7E779" w14:textId="47497AB7" w:rsidR="00573957" w:rsidRPr="00E72879" w:rsidRDefault="00573957" w:rsidP="00E72879">
            <w:pPr>
              <w:spacing w:afterLines="20" w:after="48"/>
              <w:jc w:val="center"/>
              <w:rPr>
                <w:sz w:val="10"/>
                <w:szCs w:val="10"/>
              </w:rPr>
            </w:pPr>
            <w:r w:rsidRPr="00E72879">
              <w:rPr>
                <w:color w:val="000000"/>
                <w:sz w:val="10"/>
                <w:szCs w:val="10"/>
              </w:rPr>
              <w:t>1,138.4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07EEF8" w14:textId="2F6BA446" w:rsidR="00573957" w:rsidRPr="00E72879" w:rsidRDefault="00573957" w:rsidP="00E72879">
            <w:pPr>
              <w:spacing w:afterLines="20" w:after="48"/>
              <w:jc w:val="center"/>
              <w:rPr>
                <w:sz w:val="10"/>
                <w:szCs w:val="10"/>
              </w:rPr>
            </w:pPr>
            <w:r w:rsidRPr="00E72879">
              <w:rPr>
                <w:color w:val="000000"/>
                <w:sz w:val="10"/>
                <w:szCs w:val="10"/>
              </w:rPr>
              <w:t>1,242.4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6743AF" w14:textId="78CE8AD7" w:rsidR="00573957" w:rsidRPr="00E72879" w:rsidRDefault="00573957" w:rsidP="00E72879">
            <w:pPr>
              <w:spacing w:afterLines="20" w:after="48"/>
              <w:jc w:val="center"/>
              <w:rPr>
                <w:sz w:val="10"/>
                <w:szCs w:val="10"/>
              </w:rPr>
            </w:pPr>
            <w:r w:rsidRPr="00E72879">
              <w:rPr>
                <w:color w:val="000000"/>
                <w:sz w:val="10"/>
                <w:szCs w:val="10"/>
              </w:rPr>
              <w:t>1,350.7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9C7521" w14:textId="7A643727" w:rsidR="00573957" w:rsidRPr="00E72879" w:rsidRDefault="00573957" w:rsidP="00E72879">
            <w:pPr>
              <w:spacing w:afterLines="20" w:after="48"/>
              <w:jc w:val="center"/>
              <w:rPr>
                <w:sz w:val="10"/>
                <w:szCs w:val="10"/>
              </w:rPr>
            </w:pPr>
            <w:r w:rsidRPr="00E72879">
              <w:rPr>
                <w:color w:val="000000"/>
                <w:sz w:val="10"/>
                <w:szCs w:val="10"/>
              </w:rPr>
              <w:t>1,453.3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4643AF" w14:textId="5B679405" w:rsidR="00573957" w:rsidRPr="00E72879" w:rsidRDefault="00573957" w:rsidP="00E72879">
            <w:pPr>
              <w:spacing w:afterLines="20" w:after="48"/>
              <w:jc w:val="center"/>
              <w:rPr>
                <w:sz w:val="10"/>
                <w:szCs w:val="10"/>
              </w:rPr>
            </w:pPr>
            <w:r w:rsidRPr="00E72879">
              <w:rPr>
                <w:color w:val="000000"/>
                <w:sz w:val="10"/>
                <w:szCs w:val="10"/>
              </w:rPr>
              <w:t>1,556.5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9F8277" w14:textId="1C864627" w:rsidR="00573957" w:rsidRPr="00E72879" w:rsidRDefault="00573957" w:rsidP="00E72879">
            <w:pPr>
              <w:spacing w:afterLines="20" w:after="48"/>
              <w:jc w:val="center"/>
              <w:rPr>
                <w:sz w:val="10"/>
                <w:szCs w:val="10"/>
              </w:rPr>
            </w:pPr>
            <w:r w:rsidRPr="00E72879">
              <w:rPr>
                <w:color w:val="000000"/>
                <w:sz w:val="10"/>
                <w:szCs w:val="10"/>
              </w:rPr>
              <w:t>1,608.9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5CECAB" w14:textId="76A41250" w:rsidR="00573957" w:rsidRPr="00E72879" w:rsidRDefault="00573957" w:rsidP="00E72879">
            <w:pPr>
              <w:spacing w:afterLines="20" w:after="48"/>
              <w:jc w:val="center"/>
              <w:rPr>
                <w:sz w:val="10"/>
                <w:szCs w:val="10"/>
              </w:rPr>
            </w:pPr>
            <w:r w:rsidRPr="00E72879">
              <w:rPr>
                <w:color w:val="000000"/>
                <w:sz w:val="10"/>
                <w:szCs w:val="10"/>
              </w:rPr>
              <w:t>1,697.2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F02301" w14:textId="5C232C7D" w:rsidR="00573957" w:rsidRPr="00E72879" w:rsidRDefault="00573957" w:rsidP="00E72879">
            <w:pPr>
              <w:spacing w:afterLines="20" w:after="48"/>
              <w:jc w:val="center"/>
              <w:rPr>
                <w:sz w:val="10"/>
                <w:szCs w:val="10"/>
              </w:rPr>
            </w:pPr>
            <w:r w:rsidRPr="00E72879">
              <w:rPr>
                <w:color w:val="000000"/>
                <w:sz w:val="10"/>
                <w:szCs w:val="10"/>
              </w:rPr>
              <w:t>1,760.3</w:t>
            </w:r>
          </w:p>
        </w:tc>
      </w:tr>
      <w:tr w:rsidR="00573957" w:rsidRPr="00E72879" w14:paraId="0E3E034F"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FCFD29" w14:textId="1A6EDAA4" w:rsidR="00573957" w:rsidRPr="00E72879" w:rsidRDefault="00573957" w:rsidP="00E72879">
            <w:pPr>
              <w:spacing w:afterLines="20" w:after="48"/>
              <w:rPr>
                <w:b/>
                <w:bCs/>
                <w:sz w:val="10"/>
                <w:szCs w:val="10"/>
              </w:rPr>
            </w:pPr>
            <w:r w:rsidRPr="00E72879">
              <w:rPr>
                <w:b/>
                <w:bCs/>
                <w:sz w:val="10"/>
                <w:szCs w:val="10"/>
              </w:rPr>
              <w:t>PSNCR (£bn)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88E230" w14:textId="295E8945" w:rsidR="00573957" w:rsidRPr="00E72879" w:rsidRDefault="00573957" w:rsidP="00E72879">
            <w:pPr>
              <w:spacing w:afterLines="20" w:after="48"/>
              <w:jc w:val="center"/>
              <w:rPr>
                <w:sz w:val="10"/>
                <w:szCs w:val="10"/>
              </w:rPr>
            </w:pPr>
            <w:r w:rsidRPr="00E72879">
              <w:rPr>
                <w:color w:val="000000"/>
                <w:sz w:val="10"/>
                <w:szCs w:val="10"/>
              </w:rPr>
              <w:t>39.7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5A328A" w14:textId="21CFF955" w:rsidR="00573957" w:rsidRPr="00E72879" w:rsidRDefault="00573957" w:rsidP="00E72879">
            <w:pPr>
              <w:spacing w:afterLines="20" w:after="48"/>
              <w:jc w:val="center"/>
              <w:rPr>
                <w:sz w:val="10"/>
                <w:szCs w:val="10"/>
              </w:rPr>
            </w:pPr>
            <w:r w:rsidRPr="00E72879">
              <w:rPr>
                <w:color w:val="000000"/>
                <w:sz w:val="10"/>
                <w:szCs w:val="10"/>
              </w:rPr>
              <w:t>85.4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51AF94" w14:textId="1A8489CC" w:rsidR="00573957" w:rsidRPr="00E72879" w:rsidRDefault="00573957" w:rsidP="00E72879">
            <w:pPr>
              <w:spacing w:afterLines="20" w:after="48"/>
              <w:jc w:val="center"/>
              <w:rPr>
                <w:sz w:val="10"/>
                <w:szCs w:val="10"/>
              </w:rPr>
            </w:pPr>
            <w:r w:rsidRPr="00E72879">
              <w:rPr>
                <w:color w:val="000000"/>
                <w:sz w:val="10"/>
                <w:szCs w:val="10"/>
              </w:rPr>
              <w:t>155.5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C97345" w14:textId="4CD17A2D" w:rsidR="00573957" w:rsidRPr="00E72879" w:rsidRDefault="00573957" w:rsidP="00E72879">
            <w:pPr>
              <w:spacing w:afterLines="20" w:after="48"/>
              <w:jc w:val="center"/>
              <w:rPr>
                <w:sz w:val="10"/>
                <w:szCs w:val="10"/>
              </w:rPr>
            </w:pPr>
            <w:r w:rsidRPr="00E72879">
              <w:rPr>
                <w:color w:val="000000"/>
                <w:sz w:val="10"/>
                <w:szCs w:val="10"/>
              </w:rPr>
              <w:t>142.6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57E1E0" w14:textId="562D920A" w:rsidR="00573957" w:rsidRPr="00E72879" w:rsidRDefault="00573957" w:rsidP="00E72879">
            <w:pPr>
              <w:spacing w:afterLines="20" w:after="48"/>
              <w:jc w:val="center"/>
              <w:rPr>
                <w:sz w:val="10"/>
                <w:szCs w:val="10"/>
              </w:rPr>
            </w:pPr>
            <w:r w:rsidRPr="00E72879">
              <w:rPr>
                <w:color w:val="000000"/>
                <w:sz w:val="10"/>
                <w:szCs w:val="10"/>
              </w:rPr>
              <w:t>116.7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8136FA" w14:textId="514FFA43" w:rsidR="00573957" w:rsidRPr="00E72879" w:rsidRDefault="00573957" w:rsidP="00E72879">
            <w:pPr>
              <w:spacing w:afterLines="20" w:after="48"/>
              <w:jc w:val="center"/>
              <w:rPr>
                <w:sz w:val="10"/>
                <w:szCs w:val="10"/>
              </w:rPr>
            </w:pPr>
            <w:r w:rsidRPr="00E72879">
              <w:rPr>
                <w:color w:val="000000"/>
                <w:sz w:val="10"/>
                <w:szCs w:val="10"/>
              </w:rPr>
              <w:t>127.0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26DE2E" w14:textId="4085E0CC" w:rsidR="00573957" w:rsidRPr="00E72879" w:rsidRDefault="00573957" w:rsidP="00E72879">
            <w:pPr>
              <w:spacing w:afterLines="20" w:after="48"/>
              <w:jc w:val="center"/>
              <w:rPr>
                <w:sz w:val="10"/>
                <w:szCs w:val="10"/>
              </w:rPr>
            </w:pPr>
            <w:r w:rsidRPr="00E72879">
              <w:rPr>
                <w:color w:val="000000"/>
                <w:sz w:val="10"/>
                <w:szCs w:val="10"/>
              </w:rPr>
              <w:t>99.3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263785" w14:textId="0D10A709" w:rsidR="00573957" w:rsidRPr="00E72879" w:rsidRDefault="00573957" w:rsidP="00E72879">
            <w:pPr>
              <w:spacing w:afterLines="20" w:after="48"/>
              <w:jc w:val="center"/>
              <w:rPr>
                <w:sz w:val="10"/>
                <w:szCs w:val="10"/>
              </w:rPr>
            </w:pPr>
            <w:r w:rsidRPr="00E72879">
              <w:rPr>
                <w:color w:val="000000"/>
                <w:sz w:val="10"/>
                <w:szCs w:val="10"/>
              </w:rPr>
              <w:t>96.4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2CB49F" w14:textId="2DF94E93" w:rsidR="00573957" w:rsidRPr="00E72879" w:rsidRDefault="00573957" w:rsidP="00E72879">
            <w:pPr>
              <w:spacing w:afterLines="20" w:after="48"/>
              <w:jc w:val="center"/>
              <w:rPr>
                <w:sz w:val="10"/>
                <w:szCs w:val="10"/>
              </w:rPr>
            </w:pPr>
            <w:r w:rsidRPr="00E72879">
              <w:rPr>
                <w:color w:val="000000"/>
                <w:sz w:val="10"/>
                <w:szCs w:val="10"/>
              </w:rPr>
              <w:t>76.8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1A004B" w14:textId="7A96788F" w:rsidR="00573957" w:rsidRPr="00E72879" w:rsidRDefault="00573957" w:rsidP="00E72879">
            <w:pPr>
              <w:spacing w:afterLines="20" w:after="48"/>
              <w:jc w:val="center"/>
              <w:rPr>
                <w:sz w:val="10"/>
                <w:szCs w:val="10"/>
              </w:rPr>
            </w:pPr>
            <w:r w:rsidRPr="00E72879">
              <w:rPr>
                <w:color w:val="000000"/>
                <w:sz w:val="10"/>
                <w:szCs w:val="10"/>
              </w:rPr>
              <w:t>55.9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8A107F" w14:textId="6FEFEB92" w:rsidR="00573957" w:rsidRPr="00E72879" w:rsidRDefault="00573957" w:rsidP="00E72879">
            <w:pPr>
              <w:spacing w:afterLines="20" w:after="48"/>
              <w:jc w:val="center"/>
              <w:rPr>
                <w:sz w:val="10"/>
                <w:szCs w:val="10"/>
              </w:rPr>
            </w:pPr>
            <w:r w:rsidRPr="00E72879">
              <w:rPr>
                <w:color w:val="000000"/>
                <w:sz w:val="10"/>
                <w:szCs w:val="10"/>
              </w:rPr>
              <w:t>38.1</w:t>
            </w:r>
          </w:p>
        </w:tc>
      </w:tr>
      <w:tr w:rsidR="00573957" w:rsidRPr="00E72879" w14:paraId="04868A0A"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11B6D3" w14:textId="40D3A097" w:rsidR="00573957" w:rsidRPr="00E72879" w:rsidRDefault="00573957" w:rsidP="00E72879">
            <w:pPr>
              <w:spacing w:afterLines="20" w:after="48"/>
              <w:rPr>
                <w:b/>
                <w:bCs/>
                <w:sz w:val="10"/>
                <w:szCs w:val="10"/>
              </w:rPr>
            </w:pPr>
            <w:r w:rsidRPr="00E72879">
              <w:rPr>
                <w:b/>
                <w:bCs/>
                <w:sz w:val="10"/>
                <w:szCs w:val="10"/>
              </w:rPr>
              <w:t>Unemployment rate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9FC7A5" w14:textId="5C942B12" w:rsidR="00573957" w:rsidRPr="00E72879" w:rsidRDefault="00573957" w:rsidP="00E72879">
            <w:pPr>
              <w:spacing w:afterLines="20" w:after="48"/>
              <w:jc w:val="center"/>
              <w:rPr>
                <w:sz w:val="10"/>
                <w:szCs w:val="10"/>
              </w:rPr>
            </w:pPr>
            <w:r w:rsidRPr="00E72879">
              <w:rPr>
                <w:color w:val="000000"/>
                <w:sz w:val="10"/>
                <w:szCs w:val="10"/>
              </w:rPr>
              <w:t>5.3%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BADCAE" w14:textId="0DCB133B" w:rsidR="00573957" w:rsidRPr="00E72879" w:rsidRDefault="00573957" w:rsidP="00E72879">
            <w:pPr>
              <w:spacing w:afterLines="20" w:after="48"/>
              <w:jc w:val="center"/>
              <w:rPr>
                <w:sz w:val="10"/>
                <w:szCs w:val="10"/>
              </w:rPr>
            </w:pPr>
            <w:r w:rsidRPr="00E72879">
              <w:rPr>
                <w:color w:val="000000"/>
                <w:sz w:val="10"/>
                <w:szCs w:val="10"/>
              </w:rPr>
              <w:t>5.7%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B0F3F3" w14:textId="14E35334" w:rsidR="00573957" w:rsidRPr="00E72879" w:rsidRDefault="00573957" w:rsidP="00E72879">
            <w:pPr>
              <w:spacing w:afterLines="20" w:after="48"/>
              <w:jc w:val="center"/>
              <w:rPr>
                <w:sz w:val="10"/>
                <w:szCs w:val="10"/>
              </w:rPr>
            </w:pPr>
            <w:r w:rsidRPr="00E72879">
              <w:rPr>
                <w:color w:val="000000"/>
                <w:sz w:val="10"/>
                <w:szCs w:val="10"/>
              </w:rPr>
              <w:t>7.6%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8B8AF7" w14:textId="27930FD3" w:rsidR="00573957" w:rsidRPr="00E72879" w:rsidRDefault="00573957" w:rsidP="00E72879">
            <w:pPr>
              <w:spacing w:afterLines="20" w:after="48"/>
              <w:jc w:val="center"/>
              <w:rPr>
                <w:sz w:val="10"/>
                <w:szCs w:val="10"/>
              </w:rPr>
            </w:pPr>
            <w:r w:rsidRPr="00E72879">
              <w:rPr>
                <w:color w:val="000000"/>
                <w:sz w:val="10"/>
                <w:szCs w:val="10"/>
              </w:rPr>
              <w:t>7.9%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F0FD4" w14:textId="69451695" w:rsidR="00573957" w:rsidRPr="00E72879" w:rsidRDefault="00573957" w:rsidP="00E72879">
            <w:pPr>
              <w:spacing w:afterLines="20" w:after="48"/>
              <w:jc w:val="center"/>
              <w:rPr>
                <w:sz w:val="10"/>
                <w:szCs w:val="10"/>
              </w:rPr>
            </w:pPr>
            <w:r w:rsidRPr="00E72879">
              <w:rPr>
                <w:color w:val="000000"/>
                <w:sz w:val="10"/>
                <w:szCs w:val="10"/>
              </w:rPr>
              <w:t>8.1%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F19A6" w14:textId="44963E93" w:rsidR="00573957" w:rsidRPr="00E72879" w:rsidRDefault="00573957" w:rsidP="00E72879">
            <w:pPr>
              <w:spacing w:afterLines="20" w:after="48"/>
              <w:jc w:val="center"/>
              <w:rPr>
                <w:sz w:val="10"/>
                <w:szCs w:val="10"/>
              </w:rPr>
            </w:pPr>
            <w:r w:rsidRPr="00E72879">
              <w:rPr>
                <w:color w:val="000000"/>
                <w:sz w:val="10"/>
                <w:szCs w:val="10"/>
              </w:rPr>
              <w:t>8.0%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B7C2C8" w14:textId="296C23A6" w:rsidR="00573957" w:rsidRPr="00E72879" w:rsidRDefault="00573957" w:rsidP="00E72879">
            <w:pPr>
              <w:spacing w:afterLines="20" w:after="48"/>
              <w:jc w:val="center"/>
              <w:rPr>
                <w:sz w:val="10"/>
                <w:szCs w:val="10"/>
              </w:rPr>
            </w:pPr>
            <w:r w:rsidRPr="00E72879">
              <w:rPr>
                <w:color w:val="000000"/>
                <w:sz w:val="10"/>
                <w:szCs w:val="10"/>
              </w:rPr>
              <w:t>7.6%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B84574" w14:textId="07F3C335" w:rsidR="00573957" w:rsidRPr="00E72879" w:rsidRDefault="00573957" w:rsidP="00E72879">
            <w:pPr>
              <w:spacing w:afterLines="20" w:after="48"/>
              <w:jc w:val="center"/>
              <w:rPr>
                <w:sz w:val="10"/>
                <w:szCs w:val="10"/>
              </w:rPr>
            </w:pPr>
            <w:r w:rsidRPr="00E72879">
              <w:rPr>
                <w:color w:val="000000"/>
                <w:sz w:val="10"/>
                <w:szCs w:val="10"/>
              </w:rPr>
              <w:t>6.2%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4D41F7" w14:textId="335E91FD" w:rsidR="00573957" w:rsidRPr="00E72879" w:rsidRDefault="00573957" w:rsidP="00E72879">
            <w:pPr>
              <w:spacing w:afterLines="20" w:after="48"/>
              <w:jc w:val="center"/>
              <w:rPr>
                <w:sz w:val="10"/>
                <w:szCs w:val="10"/>
              </w:rPr>
            </w:pPr>
            <w:r w:rsidRPr="00E72879">
              <w:rPr>
                <w:color w:val="000000"/>
                <w:sz w:val="10"/>
                <w:szCs w:val="10"/>
              </w:rPr>
              <w:t>5.4%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E87DDE" w14:textId="57A32C68" w:rsidR="00573957" w:rsidRPr="00E72879" w:rsidRDefault="00573957" w:rsidP="00E72879">
            <w:pPr>
              <w:spacing w:afterLines="20" w:after="48"/>
              <w:jc w:val="center"/>
              <w:rPr>
                <w:sz w:val="10"/>
                <w:szCs w:val="10"/>
              </w:rPr>
            </w:pPr>
            <w:r w:rsidRPr="00E72879">
              <w:rPr>
                <w:color w:val="000000"/>
                <w:sz w:val="10"/>
                <w:szCs w:val="10"/>
              </w:rPr>
              <w:t>4.9%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317F06" w14:textId="4BA2D55C" w:rsidR="00573957" w:rsidRPr="00E72879" w:rsidRDefault="00573957" w:rsidP="00E72879">
            <w:pPr>
              <w:spacing w:afterLines="20" w:after="48"/>
              <w:jc w:val="center"/>
              <w:rPr>
                <w:sz w:val="10"/>
                <w:szCs w:val="10"/>
              </w:rPr>
            </w:pPr>
            <w:r w:rsidRPr="00E72879">
              <w:rPr>
                <w:color w:val="000000"/>
                <w:sz w:val="10"/>
                <w:szCs w:val="10"/>
              </w:rPr>
              <w:t>4.4%</w:t>
            </w:r>
          </w:p>
        </w:tc>
      </w:tr>
      <w:tr w:rsidR="00573957" w:rsidRPr="00E72879" w14:paraId="6E57468B"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6A62D2" w14:textId="64969B6B" w:rsidR="00573957" w:rsidRPr="00E72879" w:rsidRDefault="00573957" w:rsidP="00833242">
            <w:pPr>
              <w:spacing w:afterLines="20" w:after="48"/>
              <w:rPr>
                <w:b/>
                <w:bCs/>
                <w:sz w:val="10"/>
                <w:szCs w:val="10"/>
              </w:rPr>
            </w:pPr>
            <w:r w:rsidRPr="00E72879">
              <w:rPr>
                <w:b/>
                <w:bCs/>
                <w:sz w:val="10"/>
                <w:szCs w:val="10"/>
              </w:rPr>
              <w:t>Governing party</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DED2D" w14:textId="6939076A" w:rsidR="00573957" w:rsidRPr="00E72879" w:rsidRDefault="00573957" w:rsidP="00833242">
            <w:pPr>
              <w:spacing w:afterLines="20" w:after="48"/>
              <w:jc w:val="center"/>
              <w:rPr>
                <w:sz w:val="10"/>
                <w:szCs w:val="10"/>
              </w:rPr>
            </w:pPr>
            <w:r w:rsidRPr="00E72879">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60BDDB" w14:textId="2777A53B" w:rsidR="00573957" w:rsidRPr="00E72879" w:rsidRDefault="00573957" w:rsidP="00833242">
            <w:pPr>
              <w:spacing w:afterLines="20" w:after="48"/>
              <w:jc w:val="center"/>
              <w:rPr>
                <w:sz w:val="10"/>
                <w:szCs w:val="10"/>
              </w:rPr>
            </w:pPr>
            <w:r w:rsidRPr="00E72879">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601A41" w14:textId="12DB78D3" w:rsidR="00573957" w:rsidRPr="00E72879" w:rsidRDefault="00573957" w:rsidP="00833242">
            <w:pPr>
              <w:spacing w:afterLines="20" w:after="48"/>
              <w:jc w:val="center"/>
              <w:rPr>
                <w:sz w:val="10"/>
                <w:szCs w:val="10"/>
              </w:rPr>
            </w:pPr>
            <w:r w:rsidRPr="00E72879">
              <w:rPr>
                <w:sz w:val="10"/>
                <w:szCs w:val="10"/>
              </w:rPr>
              <w:t>Lab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DC0317" w14:textId="6A8FC924" w:rsidR="00573957" w:rsidRPr="00E72879" w:rsidRDefault="00573957" w:rsidP="00802BD5">
            <w:pPr>
              <w:spacing w:afterLines="20" w:after="48"/>
              <w:jc w:val="center"/>
              <w:rPr>
                <w:sz w:val="10"/>
                <w:szCs w:val="10"/>
              </w:rPr>
            </w:pPr>
            <w:r w:rsidRPr="00E72879">
              <w:rPr>
                <w:sz w:val="10"/>
                <w:szCs w:val="10"/>
              </w:rPr>
              <w:t>Lab/Con-Lib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6F3ACE" w14:textId="108D277C" w:rsidR="00573957" w:rsidRPr="00E72879" w:rsidRDefault="00573957" w:rsidP="00833242">
            <w:pPr>
              <w:spacing w:afterLines="20" w:after="48"/>
              <w:jc w:val="center"/>
              <w:rPr>
                <w:sz w:val="10"/>
                <w:szCs w:val="10"/>
              </w:rPr>
            </w:pPr>
            <w:r w:rsidRPr="00E72879">
              <w:rPr>
                <w:sz w:val="10"/>
                <w:szCs w:val="10"/>
              </w:rPr>
              <w:t>Con-Lib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2FEC8C" w14:textId="6AD7AA4D" w:rsidR="00573957" w:rsidRPr="00E72879" w:rsidRDefault="00573957" w:rsidP="00833242">
            <w:pPr>
              <w:spacing w:afterLines="20" w:after="48"/>
              <w:jc w:val="center"/>
              <w:rPr>
                <w:sz w:val="10"/>
                <w:szCs w:val="10"/>
              </w:rPr>
            </w:pPr>
            <w:r w:rsidRPr="00E72879">
              <w:rPr>
                <w:sz w:val="10"/>
                <w:szCs w:val="10"/>
              </w:rPr>
              <w:t>Con-Lib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926611" w14:textId="089B142C" w:rsidR="00573957" w:rsidRPr="00E72879" w:rsidRDefault="00573957" w:rsidP="00833242">
            <w:pPr>
              <w:spacing w:afterLines="20" w:after="48"/>
              <w:jc w:val="center"/>
              <w:rPr>
                <w:sz w:val="10"/>
                <w:szCs w:val="10"/>
              </w:rPr>
            </w:pPr>
            <w:r w:rsidRPr="00E72879">
              <w:rPr>
                <w:sz w:val="10"/>
                <w:szCs w:val="10"/>
              </w:rPr>
              <w:t>Con-Lib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625E48" w14:textId="78650393" w:rsidR="00573957" w:rsidRPr="00E72879" w:rsidRDefault="00573957" w:rsidP="00833242">
            <w:pPr>
              <w:spacing w:afterLines="20" w:after="48"/>
              <w:jc w:val="center"/>
              <w:rPr>
                <w:sz w:val="10"/>
                <w:szCs w:val="10"/>
              </w:rPr>
            </w:pPr>
            <w:r w:rsidRPr="00E72879">
              <w:rPr>
                <w:sz w:val="10"/>
                <w:szCs w:val="10"/>
              </w:rPr>
              <w:t>Con-Lib</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C7F4A2" w14:textId="292456BA" w:rsidR="00573957" w:rsidRPr="00E72879" w:rsidRDefault="00573957" w:rsidP="00802BD5">
            <w:pPr>
              <w:spacing w:afterLines="20" w:after="48"/>
              <w:jc w:val="center"/>
              <w:rPr>
                <w:sz w:val="10"/>
                <w:szCs w:val="10"/>
              </w:rPr>
            </w:pPr>
            <w:r w:rsidRPr="00E72879">
              <w:rPr>
                <w:sz w:val="10"/>
                <w:szCs w:val="10"/>
              </w:rPr>
              <w:t>Con-Lib/Con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00A3B9" w14:textId="71FA6EBC" w:rsidR="00573957" w:rsidRPr="00E72879" w:rsidRDefault="00573957" w:rsidP="00833242">
            <w:pPr>
              <w:spacing w:afterLines="20" w:after="48"/>
              <w:jc w:val="center"/>
              <w:rPr>
                <w:sz w:val="10"/>
                <w:szCs w:val="10"/>
              </w:rPr>
            </w:pPr>
            <w:r w:rsidRPr="00E72879">
              <w:rPr>
                <w:sz w:val="10"/>
                <w:szCs w:val="10"/>
              </w:rPr>
              <w:t>Con</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95C4E0" w14:textId="094250F0" w:rsidR="00573957" w:rsidRPr="00E72879" w:rsidRDefault="00573957" w:rsidP="00833242">
            <w:pPr>
              <w:spacing w:afterLines="20" w:after="48"/>
              <w:jc w:val="center"/>
              <w:rPr>
                <w:sz w:val="10"/>
                <w:szCs w:val="10"/>
              </w:rPr>
            </w:pPr>
            <w:r w:rsidRPr="00E72879">
              <w:rPr>
                <w:sz w:val="10"/>
                <w:szCs w:val="10"/>
              </w:rPr>
              <w:t>Con</w:t>
            </w:r>
          </w:p>
        </w:tc>
      </w:tr>
      <w:tr w:rsidR="00573957" w:rsidRPr="00E72879" w14:paraId="136C0F31" w14:textId="77777777" w:rsidTr="00573957">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3A2E2C" w14:textId="48C94B6B" w:rsidR="00573957" w:rsidRPr="00E72879" w:rsidRDefault="00573957" w:rsidP="00E72879">
            <w:pPr>
              <w:spacing w:afterLines="20" w:after="48"/>
              <w:rPr>
                <w:b/>
                <w:bCs/>
                <w:sz w:val="10"/>
                <w:szCs w:val="10"/>
              </w:rPr>
            </w:pPr>
            <w:r w:rsidRPr="00E72879">
              <w:rPr>
                <w:b/>
                <w:bCs/>
                <w:sz w:val="10"/>
                <w:szCs w:val="10"/>
              </w:rPr>
              <w:t>RPI</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0A0236" w14:textId="2CFEA97E" w:rsidR="00573957" w:rsidRPr="00E72879" w:rsidRDefault="00573957" w:rsidP="00E72879">
            <w:pPr>
              <w:spacing w:afterLines="20" w:after="48"/>
              <w:jc w:val="center"/>
              <w:rPr>
                <w:sz w:val="10"/>
                <w:szCs w:val="10"/>
              </w:rPr>
            </w:pPr>
            <w:r w:rsidRPr="00E72879">
              <w:rPr>
                <w:color w:val="000000"/>
                <w:sz w:val="10"/>
                <w:szCs w:val="10"/>
              </w:rPr>
              <w:t>4.3%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039C3F" w14:textId="519DC66C" w:rsidR="00573957" w:rsidRPr="00E72879" w:rsidRDefault="00573957" w:rsidP="00E72879">
            <w:pPr>
              <w:spacing w:afterLines="20" w:after="48"/>
              <w:jc w:val="center"/>
              <w:rPr>
                <w:sz w:val="10"/>
                <w:szCs w:val="10"/>
              </w:rPr>
            </w:pPr>
            <w:r w:rsidRPr="00E72879">
              <w:rPr>
                <w:color w:val="000000"/>
                <w:sz w:val="10"/>
                <w:szCs w:val="10"/>
              </w:rPr>
              <w:t>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8DF36D" w14:textId="0FFD2EB0" w:rsidR="00573957" w:rsidRPr="00E72879" w:rsidRDefault="00573957" w:rsidP="00E72879">
            <w:pPr>
              <w:spacing w:afterLines="20" w:after="48"/>
              <w:jc w:val="center"/>
              <w:rPr>
                <w:sz w:val="10"/>
                <w:szCs w:val="10"/>
              </w:rPr>
            </w:pPr>
            <w:r w:rsidRPr="00E72879">
              <w:rPr>
                <w:color w:val="000000"/>
                <w:sz w:val="10"/>
                <w:szCs w:val="10"/>
              </w:rPr>
              <w:t>-0.5%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C094EE" w14:textId="0FBA5ADD" w:rsidR="00573957" w:rsidRPr="00E72879" w:rsidRDefault="00573957" w:rsidP="00E72879">
            <w:pPr>
              <w:spacing w:afterLines="20" w:after="48"/>
              <w:jc w:val="center"/>
              <w:rPr>
                <w:sz w:val="10"/>
                <w:szCs w:val="10"/>
              </w:rPr>
            </w:pPr>
            <w:r w:rsidRPr="00E72879">
              <w:rPr>
                <w:color w:val="000000"/>
                <w:sz w:val="10"/>
                <w:szCs w:val="10"/>
              </w:rPr>
              <w:t>4.6%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1E63B9" w14:textId="5DD0C7E7" w:rsidR="00573957" w:rsidRPr="00E72879" w:rsidRDefault="00573957" w:rsidP="00E72879">
            <w:pPr>
              <w:spacing w:afterLines="20" w:after="48"/>
              <w:jc w:val="center"/>
              <w:rPr>
                <w:sz w:val="10"/>
                <w:szCs w:val="10"/>
              </w:rPr>
            </w:pPr>
            <w:r w:rsidRPr="00E72879">
              <w:rPr>
                <w:color w:val="000000"/>
                <w:sz w:val="10"/>
                <w:szCs w:val="10"/>
              </w:rPr>
              <w:t>5.2%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E4944F" w14:textId="500B2E8E" w:rsidR="00573957" w:rsidRPr="00E72879" w:rsidRDefault="00573957" w:rsidP="00E72879">
            <w:pPr>
              <w:spacing w:afterLines="20" w:after="48"/>
              <w:jc w:val="center"/>
              <w:rPr>
                <w:sz w:val="10"/>
                <w:szCs w:val="10"/>
              </w:rPr>
            </w:pPr>
            <w:r w:rsidRPr="00E72879">
              <w:rPr>
                <w:color w:val="000000"/>
                <w:sz w:val="10"/>
                <w:szCs w:val="10"/>
              </w:rPr>
              <w:t>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1A8E51" w14:textId="75C6E401" w:rsidR="00573957" w:rsidRPr="00E72879" w:rsidRDefault="00573957" w:rsidP="00E72879">
            <w:pPr>
              <w:spacing w:afterLines="20" w:after="48"/>
              <w:jc w:val="center"/>
              <w:rPr>
                <w:sz w:val="10"/>
                <w:szCs w:val="10"/>
              </w:rPr>
            </w:pPr>
            <w:r w:rsidRPr="00E72879">
              <w:rPr>
                <w:color w:val="000000"/>
                <w:sz w:val="10"/>
                <w:szCs w:val="10"/>
              </w:rPr>
              <w:t>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D27765" w14:textId="4D2FE840" w:rsidR="00573957" w:rsidRPr="00E72879" w:rsidRDefault="00573957" w:rsidP="00E72879">
            <w:pPr>
              <w:spacing w:afterLines="20" w:after="48"/>
              <w:jc w:val="center"/>
              <w:rPr>
                <w:sz w:val="10"/>
                <w:szCs w:val="10"/>
              </w:rPr>
            </w:pPr>
            <w:r w:rsidRPr="00E72879">
              <w:rPr>
                <w:color w:val="000000"/>
                <w:sz w:val="10"/>
                <w:szCs w:val="10"/>
              </w:rPr>
              <w:t>2.4%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3B197B" w14:textId="59CE02E9" w:rsidR="00573957" w:rsidRPr="00E72879" w:rsidRDefault="00573957" w:rsidP="00E72879">
            <w:pPr>
              <w:spacing w:afterLines="20" w:after="48"/>
              <w:jc w:val="center"/>
              <w:rPr>
                <w:sz w:val="10"/>
                <w:szCs w:val="10"/>
              </w:rPr>
            </w:pPr>
            <w:r w:rsidRPr="00E72879">
              <w:rPr>
                <w:color w:val="000000"/>
                <w:sz w:val="10"/>
                <w:szCs w:val="10"/>
              </w:rPr>
              <w:t>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4D81F1" w14:textId="2E5A63B9" w:rsidR="00573957" w:rsidRPr="00E72879" w:rsidRDefault="00573957" w:rsidP="00E72879">
            <w:pPr>
              <w:spacing w:afterLines="20" w:after="48"/>
              <w:jc w:val="center"/>
              <w:rPr>
                <w:sz w:val="10"/>
                <w:szCs w:val="10"/>
              </w:rPr>
            </w:pPr>
            <w:r w:rsidRPr="00E72879">
              <w:rPr>
                <w:color w:val="000000"/>
                <w:sz w:val="10"/>
                <w:szCs w:val="10"/>
              </w:rPr>
              <w:t>1.8%</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7EB081" w14:textId="7B4DE44C" w:rsidR="00573957" w:rsidRPr="00E72879" w:rsidRDefault="00573957" w:rsidP="00E72879">
            <w:pPr>
              <w:spacing w:afterLines="20" w:after="48"/>
              <w:jc w:val="center"/>
              <w:rPr>
                <w:sz w:val="10"/>
                <w:szCs w:val="10"/>
              </w:rPr>
            </w:pPr>
            <w:r w:rsidRPr="00E72879">
              <w:rPr>
                <w:color w:val="000000"/>
                <w:sz w:val="10"/>
                <w:szCs w:val="10"/>
              </w:rPr>
              <w:t>3.6%</w:t>
            </w:r>
          </w:p>
        </w:tc>
      </w:tr>
    </w:tbl>
    <w:p w14:paraId="649BD670" w14:textId="77777777" w:rsidR="00EA3DA4" w:rsidRDefault="00EA3DA4" w:rsidP="00EA3DA4">
      <w:pPr>
        <w:tabs>
          <w:tab w:val="left" w:pos="851"/>
          <w:tab w:val="left" w:pos="1701"/>
          <w:tab w:val="left" w:pos="6804"/>
          <w:tab w:val="right" w:pos="8222"/>
          <w:tab w:val="right" w:pos="8931"/>
        </w:tabs>
        <w:spacing w:line="480" w:lineRule="auto"/>
        <w:jc w:val="both"/>
        <w:outlineLvl w:val="0"/>
        <w:rPr>
          <w:bCs/>
        </w:rPr>
      </w:pPr>
    </w:p>
    <w:p w14:paraId="69A662EC" w14:textId="1BDCBDD3" w:rsidR="00EA3DA4" w:rsidRPr="005E77B5" w:rsidRDefault="00EA3DA4"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p>
    <w:p w14:paraId="012889E7" w14:textId="4EA3925F" w:rsidR="00EA3DA4" w:rsidRPr="005E77B5" w:rsidRDefault="00EA3DA4"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Dividend yield</w:t>
      </w:r>
      <w:r w:rsidR="00724EFB" w:rsidRPr="005E77B5">
        <w:rPr>
          <w:bCs/>
          <w:sz w:val="12"/>
          <w:szCs w:val="12"/>
        </w:rPr>
        <w:t xml:space="preserve"> – </w:t>
      </w:r>
      <w:r w:rsidRPr="005E77B5">
        <w:rPr>
          <w:bCs/>
          <w:sz w:val="12"/>
          <w:szCs w:val="12"/>
        </w:rPr>
        <w:t xml:space="preserve">Average of daily figures </w:t>
      </w:r>
      <w:r w:rsidR="007F2A0C" w:rsidRPr="005E77B5">
        <w:rPr>
          <w:bCs/>
          <w:sz w:val="12"/>
          <w:szCs w:val="12"/>
        </w:rPr>
        <w:t>FTSE 100 Dividend Yield</w:t>
      </w:r>
      <w:r w:rsidRPr="005E77B5">
        <w:rPr>
          <w:bCs/>
          <w:sz w:val="12"/>
          <w:szCs w:val="12"/>
        </w:rPr>
        <w:t xml:space="preserve"> </w:t>
      </w:r>
      <w:r w:rsidR="007F2A0C" w:rsidRPr="005E77B5">
        <w:rPr>
          <w:bCs/>
          <w:sz w:val="12"/>
          <w:szCs w:val="12"/>
        </w:rPr>
        <w:t>(</w:t>
      </w:r>
      <w:r w:rsidRPr="005E77B5">
        <w:rPr>
          <w:bCs/>
          <w:sz w:val="12"/>
          <w:szCs w:val="12"/>
        </w:rPr>
        <w:t>CEIC Data</w:t>
      </w:r>
      <w:r w:rsidR="007F2A0C" w:rsidRPr="005E77B5">
        <w:rPr>
          <w:bCs/>
          <w:sz w:val="12"/>
          <w:szCs w:val="12"/>
        </w:rPr>
        <w:t xml:space="preserve">, </w:t>
      </w:r>
      <w:r w:rsidR="00490340" w:rsidRPr="005E77B5">
        <w:rPr>
          <w:bCs/>
          <w:sz w:val="12"/>
          <w:szCs w:val="12"/>
        </w:rPr>
        <w:t>2019</w:t>
      </w:r>
      <w:r w:rsidRPr="005E77B5">
        <w:rPr>
          <w:bCs/>
          <w:sz w:val="12"/>
          <w:szCs w:val="12"/>
        </w:rPr>
        <w:t>)</w:t>
      </w:r>
      <w:r w:rsidR="0078021B" w:rsidRPr="005E77B5">
        <w:rPr>
          <w:bCs/>
          <w:sz w:val="12"/>
          <w:szCs w:val="12"/>
        </w:rPr>
        <w:t>;</w:t>
      </w:r>
    </w:p>
    <w:p w14:paraId="2B373BB3" w14:textId="14FA8718" w:rsidR="007F2A0C" w:rsidRDefault="007F2A0C"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FTSE 100</w:t>
      </w:r>
      <w:r w:rsidR="00724EFB" w:rsidRPr="005E77B5">
        <w:rPr>
          <w:bCs/>
          <w:sz w:val="12"/>
          <w:szCs w:val="12"/>
        </w:rPr>
        <w:t xml:space="preserve"> – </w:t>
      </w:r>
      <w:r w:rsidRPr="005E77B5">
        <w:rPr>
          <w:bCs/>
          <w:sz w:val="12"/>
          <w:szCs w:val="12"/>
        </w:rPr>
        <w:t xml:space="preserve">Average of daily figures </w:t>
      </w:r>
      <w:r w:rsidR="00CB4B42" w:rsidRPr="005E77B5">
        <w:rPr>
          <w:bCs/>
          <w:sz w:val="12"/>
          <w:szCs w:val="12"/>
        </w:rPr>
        <w:t>(</w:t>
      </w:r>
      <w:r w:rsidRPr="005E77B5">
        <w:rPr>
          <w:bCs/>
          <w:sz w:val="12"/>
          <w:szCs w:val="12"/>
        </w:rPr>
        <w:t>London Stock Exchange</w:t>
      </w:r>
      <w:r w:rsidR="00CB4B42" w:rsidRPr="005E77B5">
        <w:rPr>
          <w:bCs/>
          <w:sz w:val="12"/>
          <w:szCs w:val="12"/>
        </w:rPr>
        <w:t xml:space="preserve">, </w:t>
      </w:r>
      <w:r w:rsidR="008C5E2F" w:rsidRPr="005E77B5">
        <w:rPr>
          <w:bCs/>
          <w:sz w:val="12"/>
          <w:szCs w:val="12"/>
        </w:rPr>
        <w:t>2019</w:t>
      </w:r>
      <w:r w:rsidR="00CB4B42" w:rsidRPr="005E77B5">
        <w:rPr>
          <w:bCs/>
          <w:sz w:val="12"/>
          <w:szCs w:val="12"/>
        </w:rPr>
        <w:t xml:space="preserve">; </w:t>
      </w:r>
      <w:r w:rsidRPr="005E77B5">
        <w:rPr>
          <w:bCs/>
          <w:sz w:val="12"/>
          <w:szCs w:val="12"/>
        </w:rPr>
        <w:t>Yahoo Finance</w:t>
      </w:r>
      <w:r w:rsidR="00CB4B42" w:rsidRPr="005E77B5">
        <w:rPr>
          <w:bCs/>
          <w:sz w:val="12"/>
          <w:szCs w:val="12"/>
        </w:rPr>
        <w:t xml:space="preserve">, </w:t>
      </w:r>
      <w:r w:rsidR="008C5E2F" w:rsidRPr="005E77B5">
        <w:rPr>
          <w:bCs/>
          <w:sz w:val="12"/>
          <w:szCs w:val="12"/>
        </w:rPr>
        <w:t>2019</w:t>
      </w:r>
      <w:r w:rsidRPr="005E77B5">
        <w:rPr>
          <w:bCs/>
          <w:sz w:val="12"/>
          <w:szCs w:val="12"/>
        </w:rPr>
        <w:t>)</w:t>
      </w:r>
      <w:r w:rsidR="0078021B" w:rsidRPr="005E77B5">
        <w:rPr>
          <w:bCs/>
          <w:sz w:val="12"/>
          <w:szCs w:val="12"/>
        </w:rPr>
        <w:t>;</w:t>
      </w:r>
    </w:p>
    <w:p w14:paraId="6A1D5BEA" w14:textId="3077E4A9" w:rsidR="00CD705C" w:rsidRDefault="00CD705C"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 xml:space="preserve">FTSE 100 </w:t>
      </w:r>
      <w:r>
        <w:rPr>
          <w:bCs/>
          <w:sz w:val="12"/>
          <w:szCs w:val="12"/>
        </w:rPr>
        <w:t xml:space="preserve">(year-end) </w:t>
      </w:r>
      <w:r w:rsidRPr="005E77B5">
        <w:rPr>
          <w:bCs/>
          <w:sz w:val="12"/>
          <w:szCs w:val="12"/>
        </w:rPr>
        <w:t>–</w:t>
      </w:r>
      <w:r>
        <w:rPr>
          <w:bCs/>
          <w:sz w:val="12"/>
          <w:szCs w:val="12"/>
        </w:rPr>
        <w:t xml:space="preserve"> </w:t>
      </w:r>
      <w:r w:rsidRPr="005E77B5">
        <w:rPr>
          <w:bCs/>
          <w:sz w:val="12"/>
          <w:szCs w:val="12"/>
        </w:rPr>
        <w:t>London Stock Exchange</w:t>
      </w:r>
      <w:r w:rsidR="00AE0340">
        <w:rPr>
          <w:bCs/>
          <w:sz w:val="12"/>
          <w:szCs w:val="12"/>
        </w:rPr>
        <w:t xml:space="preserve"> (</w:t>
      </w:r>
      <w:r w:rsidRPr="005E77B5">
        <w:rPr>
          <w:bCs/>
          <w:sz w:val="12"/>
          <w:szCs w:val="12"/>
        </w:rPr>
        <w:t>2019</w:t>
      </w:r>
      <w:r w:rsidR="00AE0340">
        <w:rPr>
          <w:bCs/>
          <w:sz w:val="12"/>
          <w:szCs w:val="12"/>
        </w:rPr>
        <w:t>)</w:t>
      </w:r>
      <w:r w:rsidRPr="005E77B5">
        <w:rPr>
          <w:bCs/>
          <w:sz w:val="12"/>
          <w:szCs w:val="12"/>
        </w:rPr>
        <w:t>; Yahoo Finance</w:t>
      </w:r>
      <w:r w:rsidR="00AE0340">
        <w:rPr>
          <w:bCs/>
          <w:sz w:val="12"/>
          <w:szCs w:val="12"/>
        </w:rPr>
        <w:t xml:space="preserve"> (</w:t>
      </w:r>
      <w:r w:rsidRPr="005E77B5">
        <w:rPr>
          <w:bCs/>
          <w:sz w:val="12"/>
          <w:szCs w:val="12"/>
        </w:rPr>
        <w:t>2019</w:t>
      </w:r>
      <w:r w:rsidR="00AE0340">
        <w:rPr>
          <w:bCs/>
          <w:sz w:val="12"/>
          <w:szCs w:val="12"/>
        </w:rPr>
        <w:t>)</w:t>
      </w:r>
      <w:r w:rsidRPr="005E77B5">
        <w:rPr>
          <w:bCs/>
          <w:sz w:val="12"/>
          <w:szCs w:val="12"/>
        </w:rPr>
        <w:t>;</w:t>
      </w:r>
    </w:p>
    <w:p w14:paraId="22FED2DD" w14:textId="3B949530" w:rsidR="00CD705C" w:rsidRPr="005E77B5" w:rsidRDefault="00CD705C" w:rsidP="00EA3DA4">
      <w:pPr>
        <w:tabs>
          <w:tab w:val="left" w:pos="851"/>
          <w:tab w:val="left" w:pos="1701"/>
          <w:tab w:val="left" w:pos="6804"/>
          <w:tab w:val="right" w:pos="8222"/>
          <w:tab w:val="right" w:pos="8931"/>
        </w:tabs>
        <w:spacing w:line="480" w:lineRule="auto"/>
        <w:jc w:val="both"/>
        <w:outlineLvl w:val="0"/>
        <w:rPr>
          <w:bCs/>
          <w:sz w:val="12"/>
          <w:szCs w:val="12"/>
        </w:rPr>
      </w:pPr>
      <w:r>
        <w:rPr>
          <w:bCs/>
          <w:sz w:val="12"/>
          <w:szCs w:val="12"/>
        </w:rPr>
        <w:t>FTSE 100 (</w:t>
      </w:r>
      <w:proofErr w:type="spellStart"/>
      <w:r>
        <w:rPr>
          <w:bCs/>
          <w:sz w:val="12"/>
          <w:szCs w:val="12"/>
        </w:rPr>
        <w:t>divs</w:t>
      </w:r>
      <w:proofErr w:type="spellEnd"/>
      <w:r>
        <w:rPr>
          <w:bCs/>
          <w:sz w:val="12"/>
          <w:szCs w:val="12"/>
        </w:rPr>
        <w:t xml:space="preserve"> reinvested) – 1996 = 100 as a base, increasing proportionately with the year-end index plus the dividend yield on the previous year-end </w:t>
      </w:r>
      <w:bookmarkStart w:id="3" w:name="_GoBack"/>
      <w:bookmarkEnd w:id="3"/>
      <w:r>
        <w:rPr>
          <w:bCs/>
          <w:sz w:val="12"/>
          <w:szCs w:val="12"/>
        </w:rPr>
        <w:t>index;</w:t>
      </w:r>
    </w:p>
    <w:p w14:paraId="2BF0419B" w14:textId="4B18D993" w:rsidR="0010607C" w:rsidRDefault="0010607C" w:rsidP="00EA3DA4">
      <w:pPr>
        <w:tabs>
          <w:tab w:val="left" w:pos="851"/>
          <w:tab w:val="left" w:pos="1701"/>
          <w:tab w:val="left" w:pos="6804"/>
          <w:tab w:val="right" w:pos="8222"/>
          <w:tab w:val="right" w:pos="8931"/>
        </w:tabs>
        <w:spacing w:line="480" w:lineRule="auto"/>
        <w:jc w:val="both"/>
        <w:outlineLvl w:val="0"/>
        <w:rPr>
          <w:bCs/>
          <w:color w:val="121212"/>
          <w:sz w:val="12"/>
          <w:szCs w:val="12"/>
        </w:rPr>
      </w:pPr>
      <w:r w:rsidRPr="005E77B5">
        <w:rPr>
          <w:bCs/>
          <w:sz w:val="12"/>
          <w:szCs w:val="12"/>
        </w:rPr>
        <w:t xml:space="preserve">Average UK house price – </w:t>
      </w:r>
      <w:r w:rsidR="00494426" w:rsidRPr="005E77B5">
        <w:rPr>
          <w:bCs/>
          <w:sz w:val="12"/>
          <w:szCs w:val="12"/>
        </w:rPr>
        <w:t>Average of monthly average figures (</w:t>
      </w:r>
      <w:r w:rsidRPr="005E77B5">
        <w:rPr>
          <w:bCs/>
          <w:color w:val="121212"/>
          <w:sz w:val="12"/>
          <w:szCs w:val="12"/>
        </w:rPr>
        <w:t>HM Land Registry</w:t>
      </w:r>
      <w:r w:rsidR="00494426" w:rsidRPr="005E77B5">
        <w:rPr>
          <w:bCs/>
          <w:color w:val="121212"/>
          <w:sz w:val="12"/>
          <w:szCs w:val="12"/>
        </w:rPr>
        <w:t xml:space="preserve">, </w:t>
      </w:r>
      <w:r w:rsidRPr="005E77B5">
        <w:rPr>
          <w:bCs/>
          <w:color w:val="121212"/>
          <w:sz w:val="12"/>
          <w:szCs w:val="12"/>
        </w:rPr>
        <w:t>2019);</w:t>
      </w:r>
    </w:p>
    <w:p w14:paraId="135FC3BB" w14:textId="3B0F6F2C" w:rsidR="001D13A3" w:rsidRPr="005E77B5" w:rsidRDefault="001D13A3" w:rsidP="00EA3DA4">
      <w:pPr>
        <w:tabs>
          <w:tab w:val="left" w:pos="851"/>
          <w:tab w:val="left" w:pos="1701"/>
          <w:tab w:val="left" w:pos="6804"/>
          <w:tab w:val="right" w:pos="8222"/>
          <w:tab w:val="right" w:pos="8931"/>
        </w:tabs>
        <w:spacing w:line="480" w:lineRule="auto"/>
        <w:jc w:val="both"/>
        <w:outlineLvl w:val="0"/>
        <w:rPr>
          <w:bCs/>
          <w:sz w:val="12"/>
          <w:szCs w:val="12"/>
        </w:rPr>
      </w:pPr>
      <w:r>
        <w:rPr>
          <w:bCs/>
          <w:color w:val="121212"/>
          <w:sz w:val="12"/>
          <w:szCs w:val="12"/>
        </w:rPr>
        <w:t xml:space="preserve">UK mean income (index) – Annual mean household figures adjusted for a December year end </w:t>
      </w:r>
      <w:r w:rsidRPr="005E77B5">
        <w:rPr>
          <w:bCs/>
          <w:sz w:val="12"/>
          <w:szCs w:val="12"/>
        </w:rPr>
        <w:t>(Office for National Statistics, 2019</w:t>
      </w:r>
      <w:r>
        <w:rPr>
          <w:bCs/>
          <w:sz w:val="12"/>
          <w:szCs w:val="12"/>
        </w:rPr>
        <w:t>e</w:t>
      </w:r>
      <w:r w:rsidRPr="005E77B5">
        <w:rPr>
          <w:bCs/>
          <w:sz w:val="12"/>
          <w:szCs w:val="12"/>
        </w:rPr>
        <w:t>);</w:t>
      </w:r>
    </w:p>
    <w:p w14:paraId="65E9557D" w14:textId="68758DFA" w:rsidR="001859ED" w:rsidRPr="005E77B5" w:rsidRDefault="001859ED"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GDP</w:t>
      </w:r>
      <w:r w:rsidR="00724EFB" w:rsidRPr="005E77B5">
        <w:rPr>
          <w:bCs/>
          <w:sz w:val="12"/>
          <w:szCs w:val="12"/>
        </w:rPr>
        <w:t xml:space="preserve"> – </w:t>
      </w:r>
      <w:r w:rsidRPr="005E77B5">
        <w:rPr>
          <w:bCs/>
          <w:sz w:val="12"/>
          <w:szCs w:val="12"/>
        </w:rPr>
        <w:t xml:space="preserve">Average of quarterly figures </w:t>
      </w:r>
      <w:r w:rsidR="00CB4B42" w:rsidRPr="005E77B5">
        <w:rPr>
          <w:bCs/>
          <w:sz w:val="12"/>
          <w:szCs w:val="12"/>
        </w:rPr>
        <w:t>(</w:t>
      </w:r>
      <w:r w:rsidRPr="005E77B5">
        <w:rPr>
          <w:bCs/>
          <w:sz w:val="12"/>
          <w:szCs w:val="12"/>
        </w:rPr>
        <w:t>Office for National Statistics</w:t>
      </w:r>
      <w:r w:rsidR="00CB4B42" w:rsidRPr="005E77B5">
        <w:rPr>
          <w:bCs/>
          <w:sz w:val="12"/>
          <w:szCs w:val="12"/>
        </w:rPr>
        <w:t xml:space="preserve">, </w:t>
      </w:r>
      <w:r w:rsidR="008C5E2F" w:rsidRPr="005E77B5">
        <w:rPr>
          <w:bCs/>
          <w:sz w:val="12"/>
          <w:szCs w:val="12"/>
        </w:rPr>
        <w:t>2019</w:t>
      </w:r>
      <w:r w:rsidR="00823F4A" w:rsidRPr="005E77B5">
        <w:rPr>
          <w:bCs/>
          <w:sz w:val="12"/>
          <w:szCs w:val="12"/>
        </w:rPr>
        <w:t>a</w:t>
      </w:r>
      <w:r w:rsidRPr="005E77B5">
        <w:rPr>
          <w:bCs/>
          <w:sz w:val="12"/>
          <w:szCs w:val="12"/>
        </w:rPr>
        <w:t>)</w:t>
      </w:r>
      <w:r w:rsidR="0078021B" w:rsidRPr="005E77B5">
        <w:rPr>
          <w:bCs/>
          <w:sz w:val="12"/>
          <w:szCs w:val="12"/>
        </w:rPr>
        <w:t>;</w:t>
      </w:r>
    </w:p>
    <w:p w14:paraId="00855838" w14:textId="00D4A34A" w:rsidR="00823F4A" w:rsidRPr="005E77B5" w:rsidRDefault="00823F4A"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Public Debt</w:t>
      </w:r>
      <w:r w:rsidR="00724EFB" w:rsidRPr="005E77B5">
        <w:rPr>
          <w:bCs/>
          <w:sz w:val="12"/>
          <w:szCs w:val="12"/>
        </w:rPr>
        <w:t xml:space="preserve"> – </w:t>
      </w:r>
      <w:r w:rsidRPr="005E77B5">
        <w:rPr>
          <w:bCs/>
          <w:sz w:val="12"/>
          <w:szCs w:val="12"/>
        </w:rPr>
        <w:t xml:space="preserve">Average of quarterly figures </w:t>
      </w:r>
      <w:r w:rsidR="00CB4B42" w:rsidRPr="005E77B5">
        <w:rPr>
          <w:bCs/>
          <w:sz w:val="12"/>
          <w:szCs w:val="12"/>
        </w:rPr>
        <w:t>(</w:t>
      </w:r>
      <w:r w:rsidRPr="005E77B5">
        <w:rPr>
          <w:bCs/>
          <w:sz w:val="12"/>
          <w:szCs w:val="12"/>
        </w:rPr>
        <w:t>Office for National Statistics</w:t>
      </w:r>
      <w:r w:rsidR="00CB4B42" w:rsidRPr="005E77B5">
        <w:rPr>
          <w:bCs/>
          <w:sz w:val="12"/>
          <w:szCs w:val="12"/>
        </w:rPr>
        <w:t xml:space="preserve">, </w:t>
      </w:r>
      <w:r w:rsidR="00651B7E" w:rsidRPr="005E77B5">
        <w:rPr>
          <w:bCs/>
          <w:sz w:val="12"/>
          <w:szCs w:val="12"/>
        </w:rPr>
        <w:t>2019b</w:t>
      </w:r>
      <w:r w:rsidRPr="005E77B5">
        <w:rPr>
          <w:bCs/>
          <w:sz w:val="12"/>
          <w:szCs w:val="12"/>
        </w:rPr>
        <w:t>)</w:t>
      </w:r>
      <w:r w:rsidR="0078021B" w:rsidRPr="005E77B5">
        <w:rPr>
          <w:bCs/>
          <w:sz w:val="12"/>
          <w:szCs w:val="12"/>
        </w:rPr>
        <w:t>;</w:t>
      </w:r>
    </w:p>
    <w:p w14:paraId="738D1B09" w14:textId="7888FDD5" w:rsidR="006C7DB8" w:rsidRPr="005E77B5" w:rsidRDefault="006C7DB8"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PSNCR</w:t>
      </w:r>
      <w:r w:rsidR="00724EFB" w:rsidRPr="005E77B5">
        <w:rPr>
          <w:bCs/>
          <w:sz w:val="12"/>
          <w:szCs w:val="12"/>
        </w:rPr>
        <w:t xml:space="preserve"> – </w:t>
      </w:r>
      <w:r w:rsidRPr="005E77B5">
        <w:rPr>
          <w:bCs/>
          <w:sz w:val="12"/>
          <w:szCs w:val="12"/>
        </w:rPr>
        <w:t xml:space="preserve">Average of quarterly figures </w:t>
      </w:r>
      <w:r w:rsidR="00CB4B42" w:rsidRPr="005E77B5">
        <w:rPr>
          <w:bCs/>
          <w:sz w:val="12"/>
          <w:szCs w:val="12"/>
        </w:rPr>
        <w:t>(</w:t>
      </w:r>
      <w:r w:rsidRPr="005E77B5">
        <w:rPr>
          <w:bCs/>
          <w:sz w:val="12"/>
          <w:szCs w:val="12"/>
        </w:rPr>
        <w:t>Office for National Statistics</w:t>
      </w:r>
      <w:r w:rsidR="00CB4B42" w:rsidRPr="005E77B5">
        <w:rPr>
          <w:bCs/>
          <w:sz w:val="12"/>
          <w:szCs w:val="12"/>
        </w:rPr>
        <w:t xml:space="preserve">, </w:t>
      </w:r>
      <w:r w:rsidR="00651B7E" w:rsidRPr="005E77B5">
        <w:rPr>
          <w:bCs/>
          <w:sz w:val="12"/>
          <w:szCs w:val="12"/>
        </w:rPr>
        <w:t>2019</w:t>
      </w:r>
      <w:r w:rsidRPr="005E77B5">
        <w:rPr>
          <w:bCs/>
          <w:sz w:val="12"/>
          <w:szCs w:val="12"/>
        </w:rPr>
        <w:t>c)</w:t>
      </w:r>
      <w:r w:rsidR="0078021B" w:rsidRPr="005E77B5">
        <w:rPr>
          <w:bCs/>
          <w:sz w:val="12"/>
          <w:szCs w:val="12"/>
        </w:rPr>
        <w:t>;</w:t>
      </w:r>
    </w:p>
    <w:p w14:paraId="5F54B3B0" w14:textId="3A7EDE2D" w:rsidR="00637DCF" w:rsidRPr="005E77B5" w:rsidRDefault="00637DCF"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Unemployment rate</w:t>
      </w:r>
      <w:r w:rsidR="00724EFB" w:rsidRPr="005E77B5">
        <w:rPr>
          <w:bCs/>
          <w:sz w:val="12"/>
          <w:szCs w:val="12"/>
        </w:rPr>
        <w:t xml:space="preserve"> – </w:t>
      </w:r>
      <w:r w:rsidR="005A304E" w:rsidRPr="005E77B5">
        <w:rPr>
          <w:bCs/>
          <w:sz w:val="12"/>
          <w:szCs w:val="12"/>
        </w:rPr>
        <w:t xml:space="preserve">Average of quarterly figures </w:t>
      </w:r>
      <w:r w:rsidR="00CB4B42" w:rsidRPr="005E77B5">
        <w:rPr>
          <w:bCs/>
          <w:sz w:val="12"/>
          <w:szCs w:val="12"/>
        </w:rPr>
        <w:t>(</w:t>
      </w:r>
      <w:r w:rsidR="005A304E" w:rsidRPr="005E77B5">
        <w:rPr>
          <w:bCs/>
          <w:sz w:val="12"/>
          <w:szCs w:val="12"/>
        </w:rPr>
        <w:t>Office for National Statistics</w:t>
      </w:r>
      <w:r w:rsidR="00CB4B42" w:rsidRPr="005E77B5">
        <w:rPr>
          <w:bCs/>
          <w:sz w:val="12"/>
          <w:szCs w:val="12"/>
        </w:rPr>
        <w:t xml:space="preserve">, </w:t>
      </w:r>
      <w:r w:rsidR="00651B7E" w:rsidRPr="005E77B5">
        <w:rPr>
          <w:bCs/>
          <w:sz w:val="12"/>
          <w:szCs w:val="12"/>
        </w:rPr>
        <w:t>2019</w:t>
      </w:r>
      <w:r w:rsidR="005A304E" w:rsidRPr="005E77B5">
        <w:rPr>
          <w:bCs/>
          <w:sz w:val="12"/>
          <w:szCs w:val="12"/>
        </w:rPr>
        <w:t>d)</w:t>
      </w:r>
      <w:r w:rsidR="0078021B" w:rsidRPr="005E77B5">
        <w:rPr>
          <w:bCs/>
          <w:sz w:val="12"/>
          <w:szCs w:val="12"/>
        </w:rPr>
        <w:t>;</w:t>
      </w:r>
    </w:p>
    <w:p w14:paraId="5CAADEF0" w14:textId="4C54F8B9" w:rsidR="00637DCF" w:rsidRPr="005E77B5" w:rsidRDefault="00637DCF"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Governing party</w:t>
      </w:r>
      <w:r w:rsidR="00724EFB" w:rsidRPr="005E77B5">
        <w:rPr>
          <w:bCs/>
          <w:sz w:val="12"/>
          <w:szCs w:val="12"/>
        </w:rPr>
        <w:t xml:space="preserve"> – </w:t>
      </w:r>
      <w:r w:rsidR="00CB4B42" w:rsidRPr="005E77B5">
        <w:rPr>
          <w:bCs/>
          <w:sz w:val="12"/>
          <w:szCs w:val="12"/>
        </w:rPr>
        <w:t>UK Government</w:t>
      </w:r>
      <w:r w:rsidR="00724EFB" w:rsidRPr="005E77B5">
        <w:rPr>
          <w:bCs/>
          <w:sz w:val="12"/>
          <w:szCs w:val="12"/>
        </w:rPr>
        <w:t xml:space="preserve"> (</w:t>
      </w:r>
      <w:r w:rsidR="00651B7E" w:rsidRPr="005E77B5">
        <w:rPr>
          <w:bCs/>
          <w:sz w:val="12"/>
          <w:szCs w:val="12"/>
        </w:rPr>
        <w:t>no date</w:t>
      </w:r>
      <w:r w:rsidR="00724EFB" w:rsidRPr="005E77B5">
        <w:rPr>
          <w:bCs/>
          <w:sz w:val="12"/>
          <w:szCs w:val="12"/>
        </w:rPr>
        <w:t>)</w:t>
      </w:r>
      <w:r w:rsidR="0078021B" w:rsidRPr="005E77B5">
        <w:rPr>
          <w:bCs/>
          <w:sz w:val="12"/>
          <w:szCs w:val="12"/>
        </w:rPr>
        <w:t>;</w:t>
      </w:r>
    </w:p>
    <w:p w14:paraId="0DDE04EC" w14:textId="0F78F4D3" w:rsidR="00637DCF" w:rsidRPr="005E77B5" w:rsidRDefault="00637DCF" w:rsidP="00EA3DA4">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RPI</w:t>
      </w:r>
      <w:r w:rsidR="00724EFB" w:rsidRPr="005E77B5">
        <w:rPr>
          <w:bCs/>
          <w:sz w:val="12"/>
          <w:szCs w:val="12"/>
        </w:rPr>
        <w:t xml:space="preserve"> – </w:t>
      </w:r>
      <w:r w:rsidR="00196E85" w:rsidRPr="005E77B5">
        <w:rPr>
          <w:bCs/>
          <w:sz w:val="12"/>
          <w:szCs w:val="12"/>
        </w:rPr>
        <w:t xml:space="preserve">Average of quarterly figures </w:t>
      </w:r>
      <w:r w:rsidR="00CB4B42" w:rsidRPr="005E77B5">
        <w:rPr>
          <w:bCs/>
          <w:sz w:val="12"/>
          <w:szCs w:val="12"/>
        </w:rPr>
        <w:t>(</w:t>
      </w:r>
      <w:r w:rsidR="00196E85" w:rsidRPr="005E77B5">
        <w:rPr>
          <w:bCs/>
          <w:sz w:val="12"/>
          <w:szCs w:val="12"/>
        </w:rPr>
        <w:t>Office for National Statistics</w:t>
      </w:r>
      <w:r w:rsidR="00CB4B42" w:rsidRPr="005E77B5">
        <w:rPr>
          <w:bCs/>
          <w:sz w:val="12"/>
          <w:szCs w:val="12"/>
        </w:rPr>
        <w:t xml:space="preserve">, </w:t>
      </w:r>
      <w:r w:rsidR="00651B7E" w:rsidRPr="005E77B5">
        <w:rPr>
          <w:bCs/>
          <w:sz w:val="12"/>
          <w:szCs w:val="12"/>
        </w:rPr>
        <w:t>2019</w:t>
      </w:r>
      <w:r w:rsidR="00196E85" w:rsidRPr="005E77B5">
        <w:rPr>
          <w:bCs/>
          <w:sz w:val="12"/>
          <w:szCs w:val="12"/>
        </w:rPr>
        <w:t>e</w:t>
      </w:r>
      <w:r w:rsidR="00724EFB" w:rsidRPr="005E77B5">
        <w:rPr>
          <w:bCs/>
          <w:sz w:val="12"/>
          <w:szCs w:val="12"/>
        </w:rPr>
        <w:t>)</w:t>
      </w:r>
      <w:r w:rsidR="0078021B" w:rsidRPr="005E77B5">
        <w:rPr>
          <w:bCs/>
          <w:sz w:val="12"/>
          <w:szCs w:val="12"/>
        </w:rPr>
        <w:t>.</w:t>
      </w:r>
    </w:p>
    <w:p w14:paraId="614FA33F" w14:textId="77777777" w:rsidR="00833242" w:rsidRDefault="00833242">
      <w:pPr>
        <w:rPr>
          <w:b/>
          <w:color w:val="0070C0"/>
        </w:rPr>
      </w:pPr>
      <w:r>
        <w:rPr>
          <w:b/>
          <w:color w:val="0070C0"/>
        </w:rPr>
        <w:br w:type="page"/>
      </w:r>
    </w:p>
    <w:p w14:paraId="22D23133" w14:textId="64A2FC17" w:rsidR="00F340A8" w:rsidRDefault="008A0CD9" w:rsidP="00F340A8">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340A8">
        <w:rPr>
          <w:b/>
          <w:color w:val="0070C0"/>
        </w:rPr>
        <w:t>.2</w:t>
      </w:r>
      <w:r w:rsidR="00F340A8" w:rsidRPr="003D5A49">
        <w:rPr>
          <w:b/>
          <w:color w:val="0070C0"/>
        </w:rPr>
        <w:tab/>
      </w:r>
      <w:r w:rsidR="00F340A8">
        <w:rPr>
          <w:b/>
          <w:color w:val="0070C0"/>
        </w:rPr>
        <w:t>Arts Council England</w:t>
      </w:r>
      <w:r w:rsidR="00794780">
        <w:rPr>
          <w:b/>
          <w:color w:val="0070C0"/>
        </w:rPr>
        <w:t xml:space="preserve"> data</w:t>
      </w:r>
    </w:p>
    <w:tbl>
      <w:tblPr>
        <w:tblW w:w="0" w:type="auto"/>
        <w:jc w:val="center"/>
        <w:tblLook w:val="04A0" w:firstRow="1" w:lastRow="0" w:firstColumn="1" w:lastColumn="0" w:noHBand="0" w:noVBand="1"/>
      </w:tblPr>
      <w:tblGrid>
        <w:gridCol w:w="1697"/>
        <w:gridCol w:w="541"/>
        <w:gridCol w:w="541"/>
        <w:gridCol w:w="541"/>
        <w:gridCol w:w="541"/>
        <w:gridCol w:w="541"/>
        <w:gridCol w:w="541"/>
        <w:gridCol w:w="541"/>
        <w:gridCol w:w="541"/>
        <w:gridCol w:w="541"/>
        <w:gridCol w:w="541"/>
        <w:gridCol w:w="541"/>
      </w:tblGrid>
      <w:tr w:rsidR="00611291" w:rsidRPr="00802BD5" w14:paraId="20BCD865"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34504B97" w14:textId="77777777" w:rsidR="00611291" w:rsidRPr="00802BD5" w:rsidRDefault="00611291" w:rsidP="00833242">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770B833"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0A5735ED"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4EBC7DD1"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3033A806"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48C1B3A3"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4A155CAA"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3090C78A"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3D43D48C"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6E3DC969"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5364B715"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59D076DF" w14:textId="77777777" w:rsidR="00611291" w:rsidRPr="00802BD5" w:rsidRDefault="00611291" w:rsidP="00833242">
            <w:pPr>
              <w:spacing w:afterLines="20" w:after="48"/>
              <w:jc w:val="right"/>
              <w:rPr>
                <w:b/>
                <w:bCs/>
                <w:color w:val="000000"/>
                <w:sz w:val="10"/>
                <w:szCs w:val="10"/>
              </w:rPr>
            </w:pPr>
            <w:r w:rsidRPr="00802BD5">
              <w:rPr>
                <w:b/>
                <w:bCs/>
                <w:color w:val="000000"/>
                <w:sz w:val="10"/>
                <w:szCs w:val="10"/>
              </w:rPr>
              <w:t>2006</w:t>
            </w:r>
          </w:p>
        </w:tc>
      </w:tr>
      <w:tr w:rsidR="00611291" w:rsidRPr="00802BD5" w14:paraId="7AF38400" w14:textId="77777777" w:rsidTr="00302D53">
        <w:trPr>
          <w:trHeight w:val="227"/>
          <w:jc w:val="center"/>
        </w:trPr>
        <w:tc>
          <w:tcPr>
            <w:tcW w:w="0" w:type="auto"/>
            <w:tcBorders>
              <w:top w:val="nil"/>
              <w:left w:val="nil"/>
              <w:bottom w:val="nil"/>
              <w:right w:val="nil"/>
            </w:tcBorders>
            <w:shd w:val="clear" w:color="auto" w:fill="auto"/>
            <w:noWrap/>
            <w:vAlign w:val="bottom"/>
          </w:tcPr>
          <w:p w14:paraId="14DE1D3D" w14:textId="77777777" w:rsidR="00611291" w:rsidRPr="00802BD5" w:rsidRDefault="00611291"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2814595F" w14:textId="5B5FF50E"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2FB54B6F" w14:textId="40B861BE"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591BA475" w14:textId="7C8A8119"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1481131E" w14:textId="68879C6F"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36C72DFB" w14:textId="35892E02"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123BC5FC" w14:textId="6AB6DAD7"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1A27192F" w14:textId="03F65B53"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68FDE23C" w14:textId="1D1A443D"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6EDD008B" w14:textId="13B89DC6"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2F6AD227" w14:textId="2C895E97" w:rsidR="00611291" w:rsidRPr="00802BD5" w:rsidRDefault="0061129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300CED2C" w14:textId="2CFEA065" w:rsidR="00611291" w:rsidRPr="00802BD5" w:rsidRDefault="00611291" w:rsidP="00833242">
            <w:pPr>
              <w:spacing w:afterLines="20" w:after="48"/>
              <w:jc w:val="right"/>
              <w:rPr>
                <w:color w:val="000000"/>
                <w:sz w:val="10"/>
                <w:szCs w:val="10"/>
              </w:rPr>
            </w:pPr>
            <w:r w:rsidRPr="00802BD5">
              <w:rPr>
                <w:color w:val="000000"/>
                <w:sz w:val="10"/>
                <w:szCs w:val="10"/>
              </w:rPr>
              <w:t>£’000</w:t>
            </w:r>
          </w:p>
        </w:tc>
      </w:tr>
      <w:tr w:rsidR="00B36C35" w:rsidRPr="00B36C35" w14:paraId="16DBFFA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C65883" w14:textId="573AF00E" w:rsidR="00B36C35" w:rsidRPr="00B36C35" w:rsidRDefault="00B36C35" w:rsidP="00B36C35">
            <w:pPr>
              <w:spacing w:afterLines="20" w:after="48"/>
              <w:rPr>
                <w:b/>
                <w:bCs/>
                <w:color w:val="000000"/>
                <w:sz w:val="10"/>
                <w:szCs w:val="10"/>
              </w:rPr>
            </w:pPr>
            <w:r w:rsidRPr="00B36C35">
              <w:rPr>
                <w:b/>
                <w:bCs/>
                <w:color w:val="000000"/>
                <w:sz w:val="10"/>
                <w:szCs w:val="10"/>
              </w:rPr>
              <w:t>Income from Government</w:t>
            </w:r>
          </w:p>
        </w:tc>
        <w:tc>
          <w:tcPr>
            <w:tcW w:w="0" w:type="auto"/>
            <w:tcBorders>
              <w:top w:val="nil"/>
              <w:left w:val="nil"/>
              <w:bottom w:val="nil"/>
              <w:right w:val="nil"/>
            </w:tcBorders>
            <w:shd w:val="clear" w:color="auto" w:fill="auto"/>
            <w:noWrap/>
            <w:vAlign w:val="bottom"/>
          </w:tcPr>
          <w:p w14:paraId="5F3E4772" w14:textId="14D41421" w:rsidR="00B36C35" w:rsidRPr="00B36C35" w:rsidRDefault="00B36C35" w:rsidP="00B36C35">
            <w:pPr>
              <w:spacing w:afterLines="20" w:after="48"/>
              <w:jc w:val="right"/>
              <w:rPr>
                <w:color w:val="000000"/>
                <w:sz w:val="10"/>
                <w:szCs w:val="10"/>
              </w:rPr>
            </w:pPr>
            <w:r w:rsidRPr="00B36C35">
              <w:rPr>
                <w:color w:val="000000"/>
                <w:sz w:val="10"/>
                <w:szCs w:val="10"/>
              </w:rPr>
              <w:t>186,633</w:t>
            </w:r>
          </w:p>
        </w:tc>
        <w:tc>
          <w:tcPr>
            <w:tcW w:w="0" w:type="auto"/>
            <w:tcBorders>
              <w:top w:val="nil"/>
              <w:left w:val="nil"/>
              <w:bottom w:val="nil"/>
              <w:right w:val="nil"/>
            </w:tcBorders>
            <w:shd w:val="clear" w:color="auto" w:fill="auto"/>
            <w:noWrap/>
            <w:vAlign w:val="bottom"/>
          </w:tcPr>
          <w:p w14:paraId="7347C08B" w14:textId="6B276B0D" w:rsidR="00B36C35" w:rsidRPr="00B36C35" w:rsidRDefault="00B36C35" w:rsidP="00B36C35">
            <w:pPr>
              <w:spacing w:afterLines="20" w:after="48"/>
              <w:jc w:val="right"/>
              <w:rPr>
                <w:color w:val="000000"/>
                <w:sz w:val="10"/>
                <w:szCs w:val="10"/>
              </w:rPr>
            </w:pPr>
            <w:r w:rsidRPr="00B36C35">
              <w:rPr>
                <w:color w:val="000000"/>
                <w:sz w:val="10"/>
                <w:szCs w:val="10"/>
              </w:rPr>
              <w:t>186,233</w:t>
            </w:r>
          </w:p>
        </w:tc>
        <w:tc>
          <w:tcPr>
            <w:tcW w:w="0" w:type="auto"/>
            <w:tcBorders>
              <w:top w:val="nil"/>
              <w:left w:val="nil"/>
              <w:bottom w:val="nil"/>
              <w:right w:val="nil"/>
            </w:tcBorders>
            <w:shd w:val="clear" w:color="auto" w:fill="auto"/>
            <w:noWrap/>
            <w:vAlign w:val="bottom"/>
          </w:tcPr>
          <w:p w14:paraId="22B2966D" w14:textId="36C75681" w:rsidR="00B36C35" w:rsidRPr="00B36C35" w:rsidRDefault="00B36C35" w:rsidP="00B36C35">
            <w:pPr>
              <w:spacing w:afterLines="20" w:after="48"/>
              <w:jc w:val="right"/>
              <w:rPr>
                <w:color w:val="000000"/>
                <w:sz w:val="10"/>
                <w:szCs w:val="10"/>
              </w:rPr>
            </w:pPr>
            <w:r w:rsidRPr="00B36C35">
              <w:rPr>
                <w:color w:val="000000"/>
                <w:sz w:val="10"/>
                <w:szCs w:val="10"/>
              </w:rPr>
              <w:t>189,113</w:t>
            </w:r>
          </w:p>
        </w:tc>
        <w:tc>
          <w:tcPr>
            <w:tcW w:w="0" w:type="auto"/>
            <w:tcBorders>
              <w:top w:val="nil"/>
              <w:left w:val="nil"/>
              <w:bottom w:val="nil"/>
              <w:right w:val="nil"/>
            </w:tcBorders>
            <w:shd w:val="clear" w:color="auto" w:fill="auto"/>
            <w:noWrap/>
            <w:vAlign w:val="bottom"/>
          </w:tcPr>
          <w:p w14:paraId="384185E0" w14:textId="10CA484D" w:rsidR="00B36C35" w:rsidRPr="00B36C35" w:rsidRDefault="00B36C35" w:rsidP="00B36C35">
            <w:pPr>
              <w:spacing w:afterLines="20" w:after="48"/>
              <w:jc w:val="right"/>
              <w:rPr>
                <w:color w:val="000000"/>
                <w:sz w:val="10"/>
                <w:szCs w:val="10"/>
              </w:rPr>
            </w:pPr>
            <w:r w:rsidRPr="00B36C35">
              <w:rPr>
                <w:color w:val="000000"/>
                <w:sz w:val="10"/>
                <w:szCs w:val="10"/>
              </w:rPr>
              <w:t>218,675</w:t>
            </w:r>
          </w:p>
        </w:tc>
        <w:tc>
          <w:tcPr>
            <w:tcW w:w="0" w:type="auto"/>
            <w:tcBorders>
              <w:top w:val="nil"/>
              <w:left w:val="nil"/>
              <w:bottom w:val="nil"/>
              <w:right w:val="nil"/>
            </w:tcBorders>
            <w:shd w:val="clear" w:color="auto" w:fill="auto"/>
            <w:noWrap/>
            <w:vAlign w:val="bottom"/>
          </w:tcPr>
          <w:p w14:paraId="44B9B7A5" w14:textId="4D617701" w:rsidR="00B36C35" w:rsidRPr="00B36C35" w:rsidRDefault="00B36C35" w:rsidP="00B36C35">
            <w:pPr>
              <w:spacing w:afterLines="20" w:after="48"/>
              <w:jc w:val="right"/>
              <w:rPr>
                <w:color w:val="000000"/>
                <w:sz w:val="10"/>
                <w:szCs w:val="10"/>
              </w:rPr>
            </w:pPr>
            <w:r w:rsidRPr="00B36C35">
              <w:rPr>
                <w:color w:val="000000"/>
                <w:sz w:val="10"/>
                <w:szCs w:val="10"/>
              </w:rPr>
              <w:t>234,929</w:t>
            </w:r>
          </w:p>
        </w:tc>
        <w:tc>
          <w:tcPr>
            <w:tcW w:w="0" w:type="auto"/>
            <w:tcBorders>
              <w:top w:val="nil"/>
              <w:left w:val="nil"/>
              <w:bottom w:val="nil"/>
              <w:right w:val="nil"/>
            </w:tcBorders>
            <w:shd w:val="clear" w:color="auto" w:fill="auto"/>
            <w:noWrap/>
            <w:vAlign w:val="bottom"/>
          </w:tcPr>
          <w:p w14:paraId="23C7038B" w14:textId="5D799CB0" w:rsidR="00B36C35" w:rsidRPr="00B36C35" w:rsidRDefault="00B36C35" w:rsidP="00B36C35">
            <w:pPr>
              <w:spacing w:afterLines="20" w:after="48"/>
              <w:jc w:val="right"/>
              <w:rPr>
                <w:color w:val="000000"/>
                <w:sz w:val="10"/>
                <w:szCs w:val="10"/>
              </w:rPr>
            </w:pPr>
            <w:r w:rsidRPr="00B36C35">
              <w:rPr>
                <w:color w:val="000000"/>
                <w:sz w:val="10"/>
                <w:szCs w:val="10"/>
              </w:rPr>
              <w:t>247,880</w:t>
            </w:r>
          </w:p>
        </w:tc>
        <w:tc>
          <w:tcPr>
            <w:tcW w:w="0" w:type="auto"/>
            <w:tcBorders>
              <w:top w:val="nil"/>
              <w:left w:val="nil"/>
              <w:bottom w:val="nil"/>
              <w:right w:val="nil"/>
            </w:tcBorders>
            <w:shd w:val="clear" w:color="auto" w:fill="auto"/>
            <w:noWrap/>
            <w:vAlign w:val="bottom"/>
          </w:tcPr>
          <w:p w14:paraId="24DFB3BB" w14:textId="5F2E0AEF" w:rsidR="00B36C35" w:rsidRPr="00B36C35" w:rsidRDefault="00B36C35" w:rsidP="00B36C35">
            <w:pPr>
              <w:spacing w:afterLines="20" w:after="48"/>
              <w:jc w:val="right"/>
              <w:rPr>
                <w:color w:val="000000"/>
                <w:sz w:val="10"/>
                <w:szCs w:val="10"/>
              </w:rPr>
            </w:pPr>
            <w:r w:rsidRPr="00B36C35">
              <w:rPr>
                <w:color w:val="000000"/>
                <w:sz w:val="10"/>
                <w:szCs w:val="10"/>
              </w:rPr>
              <w:t>279,918</w:t>
            </w:r>
          </w:p>
        </w:tc>
        <w:tc>
          <w:tcPr>
            <w:tcW w:w="0" w:type="auto"/>
            <w:tcBorders>
              <w:top w:val="nil"/>
              <w:left w:val="nil"/>
              <w:bottom w:val="nil"/>
              <w:right w:val="nil"/>
            </w:tcBorders>
            <w:shd w:val="clear" w:color="auto" w:fill="auto"/>
            <w:noWrap/>
            <w:vAlign w:val="bottom"/>
          </w:tcPr>
          <w:p w14:paraId="34FEC44E" w14:textId="64080262" w:rsidR="00B36C35" w:rsidRPr="00B36C35" w:rsidRDefault="00B36C35" w:rsidP="00B36C35">
            <w:pPr>
              <w:spacing w:afterLines="20" w:after="48"/>
              <w:jc w:val="right"/>
              <w:rPr>
                <w:color w:val="000000"/>
                <w:sz w:val="10"/>
                <w:szCs w:val="10"/>
              </w:rPr>
            </w:pPr>
            <w:r w:rsidRPr="00B36C35">
              <w:rPr>
                <w:color w:val="000000"/>
                <w:sz w:val="10"/>
                <w:szCs w:val="10"/>
              </w:rPr>
              <w:t>316,068</w:t>
            </w:r>
          </w:p>
        </w:tc>
        <w:tc>
          <w:tcPr>
            <w:tcW w:w="0" w:type="auto"/>
            <w:tcBorders>
              <w:top w:val="nil"/>
              <w:left w:val="nil"/>
              <w:bottom w:val="nil"/>
              <w:right w:val="nil"/>
            </w:tcBorders>
            <w:shd w:val="clear" w:color="auto" w:fill="auto"/>
            <w:noWrap/>
            <w:vAlign w:val="bottom"/>
          </w:tcPr>
          <w:p w14:paraId="2CBDC718" w14:textId="00CFC2D5" w:rsidR="00B36C35" w:rsidRPr="00B36C35" w:rsidRDefault="00B36C35" w:rsidP="00B36C35">
            <w:pPr>
              <w:spacing w:afterLines="20" w:after="48"/>
              <w:jc w:val="right"/>
              <w:rPr>
                <w:color w:val="000000"/>
                <w:sz w:val="10"/>
                <w:szCs w:val="10"/>
              </w:rPr>
            </w:pPr>
            <w:r w:rsidRPr="00B36C35">
              <w:rPr>
                <w:color w:val="000000"/>
                <w:sz w:val="10"/>
                <w:szCs w:val="10"/>
              </w:rPr>
              <w:t>357,883</w:t>
            </w:r>
          </w:p>
        </w:tc>
        <w:tc>
          <w:tcPr>
            <w:tcW w:w="0" w:type="auto"/>
            <w:tcBorders>
              <w:top w:val="nil"/>
              <w:left w:val="nil"/>
              <w:bottom w:val="nil"/>
              <w:right w:val="nil"/>
            </w:tcBorders>
            <w:shd w:val="clear" w:color="auto" w:fill="auto"/>
            <w:noWrap/>
            <w:vAlign w:val="bottom"/>
          </w:tcPr>
          <w:p w14:paraId="078BA6A2" w14:textId="5D7DF7BD" w:rsidR="00B36C35" w:rsidRPr="00B36C35" w:rsidRDefault="00B36C35" w:rsidP="00B36C35">
            <w:pPr>
              <w:spacing w:afterLines="20" w:after="48"/>
              <w:jc w:val="right"/>
              <w:rPr>
                <w:color w:val="000000"/>
                <w:sz w:val="10"/>
                <w:szCs w:val="10"/>
              </w:rPr>
            </w:pPr>
            <w:r w:rsidRPr="00B36C35">
              <w:rPr>
                <w:color w:val="000000"/>
                <w:sz w:val="10"/>
                <w:szCs w:val="10"/>
              </w:rPr>
              <w:t>398,723</w:t>
            </w:r>
          </w:p>
        </w:tc>
        <w:tc>
          <w:tcPr>
            <w:tcW w:w="0" w:type="auto"/>
            <w:tcBorders>
              <w:top w:val="nil"/>
              <w:left w:val="nil"/>
              <w:bottom w:val="nil"/>
              <w:right w:val="nil"/>
            </w:tcBorders>
            <w:shd w:val="clear" w:color="auto" w:fill="auto"/>
            <w:noWrap/>
            <w:vAlign w:val="bottom"/>
          </w:tcPr>
          <w:p w14:paraId="13845033" w14:textId="48181191" w:rsidR="00B36C35" w:rsidRPr="00B36C35" w:rsidRDefault="00B36C35" w:rsidP="00B36C35">
            <w:pPr>
              <w:spacing w:afterLines="20" w:after="48"/>
              <w:jc w:val="right"/>
              <w:rPr>
                <w:color w:val="000000"/>
                <w:sz w:val="10"/>
                <w:szCs w:val="10"/>
              </w:rPr>
            </w:pPr>
            <w:r w:rsidRPr="00B36C35">
              <w:rPr>
                <w:color w:val="000000"/>
                <w:sz w:val="10"/>
                <w:szCs w:val="10"/>
              </w:rPr>
              <w:t>422,068</w:t>
            </w:r>
          </w:p>
        </w:tc>
      </w:tr>
      <w:tr w:rsidR="00B36C35" w:rsidRPr="00B36C35" w14:paraId="2F82DB0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0EB8A7B" w14:textId="3DB7325E" w:rsidR="00B36C35" w:rsidRPr="00B36C35" w:rsidRDefault="00B36C35" w:rsidP="00B36C35">
            <w:pPr>
              <w:spacing w:afterLines="20" w:after="48"/>
              <w:rPr>
                <w:b/>
                <w:bCs/>
                <w:color w:val="000000"/>
                <w:sz w:val="10"/>
                <w:szCs w:val="10"/>
              </w:rPr>
            </w:pPr>
            <w:r w:rsidRPr="00B36C35">
              <w:rPr>
                <w:b/>
                <w:bCs/>
                <w:color w:val="000000"/>
                <w:sz w:val="10"/>
                <w:szCs w:val="10"/>
              </w:rPr>
              <w:t>Income from Lottery</w:t>
            </w:r>
          </w:p>
        </w:tc>
        <w:tc>
          <w:tcPr>
            <w:tcW w:w="0" w:type="auto"/>
            <w:tcBorders>
              <w:top w:val="nil"/>
              <w:left w:val="nil"/>
              <w:bottom w:val="nil"/>
              <w:right w:val="nil"/>
            </w:tcBorders>
            <w:shd w:val="clear" w:color="auto" w:fill="auto"/>
            <w:noWrap/>
            <w:vAlign w:val="bottom"/>
          </w:tcPr>
          <w:p w14:paraId="372C37DF" w14:textId="3F3086E0" w:rsidR="00B36C35" w:rsidRPr="00B36C35" w:rsidRDefault="00B36C35" w:rsidP="00B36C35">
            <w:pPr>
              <w:spacing w:afterLines="20" w:after="48"/>
              <w:jc w:val="right"/>
              <w:rPr>
                <w:color w:val="000000"/>
                <w:sz w:val="10"/>
                <w:szCs w:val="10"/>
              </w:rPr>
            </w:pPr>
            <w:r w:rsidRPr="00B36C35">
              <w:rPr>
                <w:color w:val="000000"/>
                <w:sz w:val="10"/>
                <w:szCs w:val="10"/>
              </w:rPr>
              <w:t>241,709</w:t>
            </w:r>
          </w:p>
        </w:tc>
        <w:tc>
          <w:tcPr>
            <w:tcW w:w="0" w:type="auto"/>
            <w:tcBorders>
              <w:top w:val="nil"/>
              <w:left w:val="nil"/>
              <w:bottom w:val="nil"/>
              <w:right w:val="nil"/>
            </w:tcBorders>
            <w:shd w:val="clear" w:color="auto" w:fill="auto"/>
            <w:noWrap/>
            <w:vAlign w:val="bottom"/>
          </w:tcPr>
          <w:p w14:paraId="36683FC7" w14:textId="45742BD7" w:rsidR="00B36C35" w:rsidRPr="00B36C35" w:rsidRDefault="00B36C35" w:rsidP="00B36C35">
            <w:pPr>
              <w:spacing w:afterLines="20" w:after="48"/>
              <w:jc w:val="right"/>
              <w:rPr>
                <w:color w:val="000000"/>
                <w:sz w:val="10"/>
                <w:szCs w:val="10"/>
              </w:rPr>
            </w:pPr>
            <w:r w:rsidRPr="00B36C35">
              <w:rPr>
                <w:color w:val="000000"/>
                <w:sz w:val="10"/>
                <w:szCs w:val="10"/>
              </w:rPr>
              <w:t>261,361</w:t>
            </w:r>
          </w:p>
        </w:tc>
        <w:tc>
          <w:tcPr>
            <w:tcW w:w="0" w:type="auto"/>
            <w:tcBorders>
              <w:top w:val="nil"/>
              <w:left w:val="nil"/>
              <w:bottom w:val="nil"/>
              <w:right w:val="nil"/>
            </w:tcBorders>
            <w:shd w:val="clear" w:color="auto" w:fill="auto"/>
            <w:noWrap/>
            <w:vAlign w:val="bottom"/>
          </w:tcPr>
          <w:p w14:paraId="58637FFF" w14:textId="0961C43D" w:rsidR="00B36C35" w:rsidRPr="00B36C35" w:rsidRDefault="00B36C35" w:rsidP="00B36C35">
            <w:pPr>
              <w:spacing w:afterLines="20" w:after="48"/>
              <w:jc w:val="right"/>
              <w:rPr>
                <w:color w:val="000000"/>
                <w:sz w:val="10"/>
                <w:szCs w:val="10"/>
              </w:rPr>
            </w:pPr>
            <w:r w:rsidRPr="00B36C35">
              <w:rPr>
                <w:color w:val="000000"/>
                <w:sz w:val="10"/>
                <w:szCs w:val="10"/>
              </w:rPr>
              <w:t>225,263</w:t>
            </w:r>
          </w:p>
        </w:tc>
        <w:tc>
          <w:tcPr>
            <w:tcW w:w="0" w:type="auto"/>
            <w:tcBorders>
              <w:top w:val="nil"/>
              <w:left w:val="nil"/>
              <w:bottom w:val="nil"/>
              <w:right w:val="nil"/>
            </w:tcBorders>
            <w:shd w:val="clear" w:color="auto" w:fill="auto"/>
            <w:noWrap/>
            <w:vAlign w:val="bottom"/>
          </w:tcPr>
          <w:p w14:paraId="7C323725" w14:textId="7A078045" w:rsidR="00B36C35" w:rsidRPr="00B36C35" w:rsidRDefault="00B36C35" w:rsidP="00B36C35">
            <w:pPr>
              <w:spacing w:afterLines="20" w:after="48"/>
              <w:jc w:val="right"/>
              <w:rPr>
                <w:color w:val="000000"/>
                <w:sz w:val="10"/>
                <w:szCs w:val="10"/>
              </w:rPr>
            </w:pPr>
            <w:r w:rsidRPr="00B36C35">
              <w:rPr>
                <w:color w:val="000000"/>
                <w:sz w:val="10"/>
                <w:szCs w:val="10"/>
              </w:rPr>
              <w:t>193,754</w:t>
            </w:r>
          </w:p>
        </w:tc>
        <w:tc>
          <w:tcPr>
            <w:tcW w:w="0" w:type="auto"/>
            <w:tcBorders>
              <w:top w:val="nil"/>
              <w:left w:val="nil"/>
              <w:bottom w:val="nil"/>
              <w:right w:val="nil"/>
            </w:tcBorders>
            <w:shd w:val="clear" w:color="auto" w:fill="auto"/>
            <w:noWrap/>
            <w:vAlign w:val="bottom"/>
          </w:tcPr>
          <w:p w14:paraId="2D7A7AA8" w14:textId="3F5B8C5E" w:rsidR="00B36C35" w:rsidRPr="00B36C35" w:rsidRDefault="00B36C35" w:rsidP="00B36C35">
            <w:pPr>
              <w:spacing w:afterLines="20" w:after="48"/>
              <w:jc w:val="right"/>
              <w:rPr>
                <w:color w:val="000000"/>
                <w:sz w:val="10"/>
                <w:szCs w:val="10"/>
              </w:rPr>
            </w:pPr>
            <w:r w:rsidRPr="00B36C35">
              <w:rPr>
                <w:color w:val="000000"/>
                <w:sz w:val="10"/>
                <w:szCs w:val="10"/>
              </w:rPr>
              <w:t>184,577</w:t>
            </w:r>
          </w:p>
        </w:tc>
        <w:tc>
          <w:tcPr>
            <w:tcW w:w="0" w:type="auto"/>
            <w:tcBorders>
              <w:top w:val="nil"/>
              <w:left w:val="nil"/>
              <w:bottom w:val="nil"/>
              <w:right w:val="nil"/>
            </w:tcBorders>
            <w:shd w:val="clear" w:color="auto" w:fill="auto"/>
            <w:noWrap/>
            <w:vAlign w:val="bottom"/>
          </w:tcPr>
          <w:p w14:paraId="4EC04E61" w14:textId="3C8D1C44" w:rsidR="00B36C35" w:rsidRPr="00B36C35" w:rsidRDefault="00B36C35" w:rsidP="00B36C35">
            <w:pPr>
              <w:spacing w:afterLines="20" w:after="48"/>
              <w:jc w:val="right"/>
              <w:rPr>
                <w:color w:val="000000"/>
                <w:sz w:val="10"/>
                <w:szCs w:val="10"/>
              </w:rPr>
            </w:pPr>
            <w:r w:rsidRPr="00B36C35">
              <w:rPr>
                <w:color w:val="000000"/>
                <w:sz w:val="10"/>
                <w:szCs w:val="10"/>
              </w:rPr>
              <w:t>193,046</w:t>
            </w:r>
          </w:p>
        </w:tc>
        <w:tc>
          <w:tcPr>
            <w:tcW w:w="0" w:type="auto"/>
            <w:tcBorders>
              <w:top w:val="nil"/>
              <w:left w:val="nil"/>
              <w:bottom w:val="nil"/>
              <w:right w:val="nil"/>
            </w:tcBorders>
            <w:shd w:val="clear" w:color="auto" w:fill="auto"/>
            <w:noWrap/>
            <w:vAlign w:val="bottom"/>
          </w:tcPr>
          <w:p w14:paraId="428BC6CA" w14:textId="76E9CCE7" w:rsidR="00B36C35" w:rsidRPr="00B36C35" w:rsidRDefault="00B36C35" w:rsidP="00B36C35">
            <w:pPr>
              <w:spacing w:afterLines="20" w:after="48"/>
              <w:jc w:val="right"/>
              <w:rPr>
                <w:color w:val="000000"/>
                <w:sz w:val="10"/>
                <w:szCs w:val="10"/>
              </w:rPr>
            </w:pPr>
            <w:r w:rsidRPr="00B36C35">
              <w:rPr>
                <w:color w:val="000000"/>
                <w:sz w:val="10"/>
                <w:szCs w:val="10"/>
              </w:rPr>
              <w:t>171,423</w:t>
            </w:r>
          </w:p>
        </w:tc>
        <w:tc>
          <w:tcPr>
            <w:tcW w:w="0" w:type="auto"/>
            <w:tcBorders>
              <w:top w:val="nil"/>
              <w:left w:val="nil"/>
              <w:bottom w:val="nil"/>
              <w:right w:val="nil"/>
            </w:tcBorders>
            <w:shd w:val="clear" w:color="auto" w:fill="auto"/>
            <w:noWrap/>
            <w:vAlign w:val="bottom"/>
          </w:tcPr>
          <w:p w14:paraId="07560E46" w14:textId="38FF3498" w:rsidR="00B36C35" w:rsidRPr="00B36C35" w:rsidRDefault="00B36C35" w:rsidP="00B36C35">
            <w:pPr>
              <w:spacing w:afterLines="20" w:after="48"/>
              <w:jc w:val="right"/>
              <w:rPr>
                <w:color w:val="000000"/>
                <w:sz w:val="10"/>
                <w:szCs w:val="10"/>
              </w:rPr>
            </w:pPr>
            <w:r w:rsidRPr="00B36C35">
              <w:rPr>
                <w:color w:val="000000"/>
                <w:sz w:val="10"/>
                <w:szCs w:val="10"/>
              </w:rPr>
              <w:t>156,222</w:t>
            </w:r>
          </w:p>
        </w:tc>
        <w:tc>
          <w:tcPr>
            <w:tcW w:w="0" w:type="auto"/>
            <w:tcBorders>
              <w:top w:val="nil"/>
              <w:left w:val="nil"/>
              <w:bottom w:val="nil"/>
              <w:right w:val="nil"/>
            </w:tcBorders>
            <w:shd w:val="clear" w:color="auto" w:fill="auto"/>
            <w:noWrap/>
            <w:vAlign w:val="bottom"/>
          </w:tcPr>
          <w:p w14:paraId="0B6E5392" w14:textId="36291EF2" w:rsidR="00B36C35" w:rsidRPr="00B36C35" w:rsidRDefault="00B36C35" w:rsidP="00B36C35">
            <w:pPr>
              <w:spacing w:afterLines="20" w:after="48"/>
              <w:jc w:val="right"/>
              <w:rPr>
                <w:color w:val="000000"/>
                <w:sz w:val="10"/>
                <w:szCs w:val="10"/>
              </w:rPr>
            </w:pPr>
            <w:r w:rsidRPr="00B36C35">
              <w:rPr>
                <w:color w:val="000000"/>
                <w:sz w:val="10"/>
                <w:szCs w:val="10"/>
              </w:rPr>
              <w:t>159,033</w:t>
            </w:r>
          </w:p>
        </w:tc>
        <w:tc>
          <w:tcPr>
            <w:tcW w:w="0" w:type="auto"/>
            <w:tcBorders>
              <w:top w:val="nil"/>
              <w:left w:val="nil"/>
              <w:bottom w:val="nil"/>
              <w:right w:val="nil"/>
            </w:tcBorders>
            <w:shd w:val="clear" w:color="auto" w:fill="auto"/>
            <w:noWrap/>
            <w:vAlign w:val="bottom"/>
          </w:tcPr>
          <w:p w14:paraId="2288CE19" w14:textId="075C7035" w:rsidR="00B36C35" w:rsidRPr="00B36C35" w:rsidRDefault="00B36C35" w:rsidP="00B36C35">
            <w:pPr>
              <w:spacing w:afterLines="20" w:after="48"/>
              <w:jc w:val="right"/>
              <w:rPr>
                <w:color w:val="000000"/>
                <w:sz w:val="10"/>
                <w:szCs w:val="10"/>
              </w:rPr>
            </w:pPr>
            <w:r w:rsidRPr="00B36C35">
              <w:rPr>
                <w:color w:val="000000"/>
                <w:sz w:val="10"/>
                <w:szCs w:val="10"/>
              </w:rPr>
              <w:t>163,056</w:t>
            </w:r>
          </w:p>
        </w:tc>
        <w:tc>
          <w:tcPr>
            <w:tcW w:w="0" w:type="auto"/>
            <w:tcBorders>
              <w:top w:val="nil"/>
              <w:left w:val="nil"/>
              <w:bottom w:val="nil"/>
              <w:right w:val="nil"/>
            </w:tcBorders>
            <w:shd w:val="clear" w:color="auto" w:fill="auto"/>
            <w:noWrap/>
            <w:vAlign w:val="bottom"/>
          </w:tcPr>
          <w:p w14:paraId="7557688D" w14:textId="16E5AB63" w:rsidR="00B36C35" w:rsidRPr="00B36C35" w:rsidRDefault="00B36C35" w:rsidP="00B36C35">
            <w:pPr>
              <w:spacing w:afterLines="20" w:after="48"/>
              <w:jc w:val="right"/>
              <w:rPr>
                <w:color w:val="000000"/>
                <w:sz w:val="10"/>
                <w:szCs w:val="10"/>
              </w:rPr>
            </w:pPr>
            <w:r w:rsidRPr="00B36C35">
              <w:rPr>
                <w:color w:val="000000"/>
                <w:sz w:val="10"/>
                <w:szCs w:val="10"/>
              </w:rPr>
              <w:t>148,158</w:t>
            </w:r>
          </w:p>
        </w:tc>
      </w:tr>
      <w:tr w:rsidR="00B36C35" w:rsidRPr="00B36C35" w14:paraId="7AC0361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1A4F46" w14:textId="206A9E9B" w:rsidR="00B36C35" w:rsidRPr="00B36C35" w:rsidRDefault="00B36C35" w:rsidP="00B36C35">
            <w:pPr>
              <w:spacing w:afterLines="20" w:after="48"/>
              <w:rPr>
                <w:b/>
                <w:bCs/>
                <w:color w:val="000000"/>
                <w:sz w:val="10"/>
                <w:szCs w:val="10"/>
              </w:rPr>
            </w:pPr>
            <w:r w:rsidRPr="00B36C35">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tcPr>
          <w:p w14:paraId="6E600A31" w14:textId="37824CF1" w:rsidR="00B36C35" w:rsidRPr="00B36C35" w:rsidRDefault="00B36C35" w:rsidP="00B36C35">
            <w:pPr>
              <w:spacing w:afterLines="20" w:after="48"/>
              <w:jc w:val="right"/>
              <w:rPr>
                <w:color w:val="000000"/>
                <w:sz w:val="10"/>
                <w:szCs w:val="10"/>
              </w:rPr>
            </w:pPr>
            <w:r w:rsidRPr="00B36C35">
              <w:rPr>
                <w:color w:val="000000"/>
                <w:sz w:val="10"/>
                <w:szCs w:val="10"/>
              </w:rPr>
              <w:t>428,342</w:t>
            </w:r>
          </w:p>
        </w:tc>
        <w:tc>
          <w:tcPr>
            <w:tcW w:w="0" w:type="auto"/>
            <w:tcBorders>
              <w:top w:val="single" w:sz="4" w:space="0" w:color="auto"/>
              <w:left w:val="nil"/>
              <w:bottom w:val="single" w:sz="4" w:space="0" w:color="auto"/>
              <w:right w:val="nil"/>
            </w:tcBorders>
            <w:shd w:val="clear" w:color="auto" w:fill="auto"/>
            <w:noWrap/>
            <w:vAlign w:val="bottom"/>
          </w:tcPr>
          <w:p w14:paraId="7573EADD" w14:textId="37E5C3F2" w:rsidR="00B36C35" w:rsidRPr="00B36C35" w:rsidRDefault="00B36C35" w:rsidP="00B36C35">
            <w:pPr>
              <w:spacing w:afterLines="20" w:after="48"/>
              <w:jc w:val="right"/>
              <w:rPr>
                <w:color w:val="000000"/>
                <w:sz w:val="10"/>
                <w:szCs w:val="10"/>
              </w:rPr>
            </w:pPr>
            <w:r w:rsidRPr="00B36C35">
              <w:rPr>
                <w:color w:val="000000"/>
                <w:sz w:val="10"/>
                <w:szCs w:val="10"/>
              </w:rPr>
              <w:t>447,594</w:t>
            </w:r>
          </w:p>
        </w:tc>
        <w:tc>
          <w:tcPr>
            <w:tcW w:w="0" w:type="auto"/>
            <w:tcBorders>
              <w:top w:val="single" w:sz="4" w:space="0" w:color="auto"/>
              <w:left w:val="nil"/>
              <w:bottom w:val="single" w:sz="4" w:space="0" w:color="auto"/>
              <w:right w:val="nil"/>
            </w:tcBorders>
            <w:shd w:val="clear" w:color="auto" w:fill="auto"/>
            <w:noWrap/>
            <w:vAlign w:val="bottom"/>
          </w:tcPr>
          <w:p w14:paraId="7B06243B" w14:textId="479282F3" w:rsidR="00B36C35" w:rsidRPr="00B36C35" w:rsidRDefault="00B36C35" w:rsidP="00B36C35">
            <w:pPr>
              <w:spacing w:afterLines="20" w:after="48"/>
              <w:jc w:val="right"/>
              <w:rPr>
                <w:color w:val="000000"/>
                <w:sz w:val="10"/>
                <w:szCs w:val="10"/>
              </w:rPr>
            </w:pPr>
            <w:r w:rsidRPr="00B36C35">
              <w:rPr>
                <w:color w:val="000000"/>
                <w:sz w:val="10"/>
                <w:szCs w:val="10"/>
              </w:rPr>
              <w:t>414,375</w:t>
            </w:r>
          </w:p>
        </w:tc>
        <w:tc>
          <w:tcPr>
            <w:tcW w:w="0" w:type="auto"/>
            <w:tcBorders>
              <w:top w:val="single" w:sz="4" w:space="0" w:color="auto"/>
              <w:left w:val="nil"/>
              <w:bottom w:val="single" w:sz="4" w:space="0" w:color="auto"/>
              <w:right w:val="nil"/>
            </w:tcBorders>
            <w:shd w:val="clear" w:color="auto" w:fill="auto"/>
            <w:noWrap/>
            <w:vAlign w:val="bottom"/>
          </w:tcPr>
          <w:p w14:paraId="35A8E6B1" w14:textId="25CEF98C" w:rsidR="00B36C35" w:rsidRPr="00B36C35" w:rsidRDefault="00B36C35" w:rsidP="00B36C35">
            <w:pPr>
              <w:spacing w:afterLines="20" w:after="48"/>
              <w:jc w:val="right"/>
              <w:rPr>
                <w:color w:val="000000"/>
                <w:sz w:val="10"/>
                <w:szCs w:val="10"/>
              </w:rPr>
            </w:pPr>
            <w:r w:rsidRPr="00B36C35">
              <w:rPr>
                <w:color w:val="000000"/>
                <w:sz w:val="10"/>
                <w:szCs w:val="10"/>
              </w:rPr>
              <w:t>412,429</w:t>
            </w:r>
          </w:p>
        </w:tc>
        <w:tc>
          <w:tcPr>
            <w:tcW w:w="0" w:type="auto"/>
            <w:tcBorders>
              <w:top w:val="single" w:sz="4" w:space="0" w:color="auto"/>
              <w:left w:val="nil"/>
              <w:bottom w:val="single" w:sz="4" w:space="0" w:color="auto"/>
              <w:right w:val="nil"/>
            </w:tcBorders>
            <w:shd w:val="clear" w:color="auto" w:fill="auto"/>
            <w:noWrap/>
            <w:vAlign w:val="bottom"/>
          </w:tcPr>
          <w:p w14:paraId="2BA6E680" w14:textId="3D23ED86" w:rsidR="00B36C35" w:rsidRPr="00B36C35" w:rsidRDefault="00B36C35" w:rsidP="00B36C35">
            <w:pPr>
              <w:spacing w:afterLines="20" w:after="48"/>
              <w:jc w:val="right"/>
              <w:rPr>
                <w:color w:val="000000"/>
                <w:sz w:val="10"/>
                <w:szCs w:val="10"/>
              </w:rPr>
            </w:pPr>
            <w:r w:rsidRPr="00B36C35">
              <w:rPr>
                <w:color w:val="000000"/>
                <w:sz w:val="10"/>
                <w:szCs w:val="10"/>
              </w:rPr>
              <w:t>419,506</w:t>
            </w:r>
          </w:p>
        </w:tc>
        <w:tc>
          <w:tcPr>
            <w:tcW w:w="0" w:type="auto"/>
            <w:tcBorders>
              <w:top w:val="single" w:sz="4" w:space="0" w:color="auto"/>
              <w:left w:val="nil"/>
              <w:bottom w:val="single" w:sz="4" w:space="0" w:color="auto"/>
              <w:right w:val="nil"/>
            </w:tcBorders>
            <w:shd w:val="clear" w:color="auto" w:fill="auto"/>
            <w:noWrap/>
            <w:vAlign w:val="bottom"/>
          </w:tcPr>
          <w:p w14:paraId="3CE579F1" w14:textId="3220BBEE" w:rsidR="00B36C35" w:rsidRPr="00B36C35" w:rsidRDefault="00B36C35" w:rsidP="00B36C35">
            <w:pPr>
              <w:spacing w:afterLines="20" w:after="48"/>
              <w:jc w:val="right"/>
              <w:rPr>
                <w:color w:val="000000"/>
                <w:sz w:val="10"/>
                <w:szCs w:val="10"/>
              </w:rPr>
            </w:pPr>
            <w:r w:rsidRPr="00B36C35">
              <w:rPr>
                <w:color w:val="000000"/>
                <w:sz w:val="10"/>
                <w:szCs w:val="10"/>
              </w:rPr>
              <w:t>440,926</w:t>
            </w:r>
          </w:p>
        </w:tc>
        <w:tc>
          <w:tcPr>
            <w:tcW w:w="0" w:type="auto"/>
            <w:tcBorders>
              <w:top w:val="single" w:sz="4" w:space="0" w:color="auto"/>
              <w:left w:val="nil"/>
              <w:bottom w:val="single" w:sz="4" w:space="0" w:color="auto"/>
              <w:right w:val="nil"/>
            </w:tcBorders>
            <w:shd w:val="clear" w:color="auto" w:fill="auto"/>
            <w:noWrap/>
            <w:vAlign w:val="bottom"/>
          </w:tcPr>
          <w:p w14:paraId="4A83EA4B" w14:textId="3A6B3EA3" w:rsidR="00B36C35" w:rsidRPr="00B36C35" w:rsidRDefault="00B36C35" w:rsidP="00B36C35">
            <w:pPr>
              <w:spacing w:afterLines="20" w:after="48"/>
              <w:jc w:val="right"/>
              <w:rPr>
                <w:color w:val="000000"/>
                <w:sz w:val="10"/>
                <w:szCs w:val="10"/>
              </w:rPr>
            </w:pPr>
            <w:r w:rsidRPr="00B36C35">
              <w:rPr>
                <w:color w:val="000000"/>
                <w:sz w:val="10"/>
                <w:szCs w:val="10"/>
              </w:rPr>
              <w:t>451,341</w:t>
            </w:r>
          </w:p>
        </w:tc>
        <w:tc>
          <w:tcPr>
            <w:tcW w:w="0" w:type="auto"/>
            <w:tcBorders>
              <w:top w:val="single" w:sz="4" w:space="0" w:color="auto"/>
              <w:left w:val="nil"/>
              <w:bottom w:val="single" w:sz="4" w:space="0" w:color="auto"/>
              <w:right w:val="nil"/>
            </w:tcBorders>
            <w:shd w:val="clear" w:color="auto" w:fill="auto"/>
            <w:noWrap/>
            <w:vAlign w:val="bottom"/>
          </w:tcPr>
          <w:p w14:paraId="41C00D9F" w14:textId="4B265A64" w:rsidR="00B36C35" w:rsidRPr="00B36C35" w:rsidRDefault="00B36C35" w:rsidP="00B36C35">
            <w:pPr>
              <w:spacing w:afterLines="20" w:after="48"/>
              <w:jc w:val="right"/>
              <w:rPr>
                <w:color w:val="000000"/>
                <w:sz w:val="10"/>
                <w:szCs w:val="10"/>
              </w:rPr>
            </w:pPr>
            <w:r w:rsidRPr="00B36C35">
              <w:rPr>
                <w:color w:val="000000"/>
                <w:sz w:val="10"/>
                <w:szCs w:val="10"/>
              </w:rPr>
              <w:t>472,289</w:t>
            </w:r>
          </w:p>
        </w:tc>
        <w:tc>
          <w:tcPr>
            <w:tcW w:w="0" w:type="auto"/>
            <w:tcBorders>
              <w:top w:val="single" w:sz="4" w:space="0" w:color="auto"/>
              <w:left w:val="nil"/>
              <w:bottom w:val="single" w:sz="4" w:space="0" w:color="auto"/>
              <w:right w:val="nil"/>
            </w:tcBorders>
            <w:shd w:val="clear" w:color="auto" w:fill="auto"/>
            <w:noWrap/>
            <w:vAlign w:val="bottom"/>
          </w:tcPr>
          <w:p w14:paraId="7FD76673" w14:textId="0C495965" w:rsidR="00B36C35" w:rsidRPr="00B36C35" w:rsidRDefault="00B36C35" w:rsidP="00B36C35">
            <w:pPr>
              <w:spacing w:afterLines="20" w:after="48"/>
              <w:jc w:val="right"/>
              <w:rPr>
                <w:color w:val="000000"/>
                <w:sz w:val="10"/>
                <w:szCs w:val="10"/>
              </w:rPr>
            </w:pPr>
            <w:r w:rsidRPr="00B36C35">
              <w:rPr>
                <w:color w:val="000000"/>
                <w:sz w:val="10"/>
                <w:szCs w:val="10"/>
              </w:rPr>
              <w:t>516,916</w:t>
            </w:r>
          </w:p>
        </w:tc>
        <w:tc>
          <w:tcPr>
            <w:tcW w:w="0" w:type="auto"/>
            <w:tcBorders>
              <w:top w:val="single" w:sz="4" w:space="0" w:color="auto"/>
              <w:left w:val="nil"/>
              <w:bottom w:val="single" w:sz="4" w:space="0" w:color="auto"/>
              <w:right w:val="nil"/>
            </w:tcBorders>
            <w:shd w:val="clear" w:color="auto" w:fill="auto"/>
            <w:noWrap/>
            <w:vAlign w:val="bottom"/>
          </w:tcPr>
          <w:p w14:paraId="058233E1" w14:textId="47825657" w:rsidR="00B36C35" w:rsidRPr="00B36C35" w:rsidRDefault="00B36C35" w:rsidP="00B36C35">
            <w:pPr>
              <w:spacing w:afterLines="20" w:after="48"/>
              <w:jc w:val="right"/>
              <w:rPr>
                <w:color w:val="000000"/>
                <w:sz w:val="10"/>
                <w:szCs w:val="10"/>
              </w:rPr>
            </w:pPr>
            <w:r w:rsidRPr="00B36C35">
              <w:rPr>
                <w:color w:val="000000"/>
                <w:sz w:val="10"/>
                <w:szCs w:val="10"/>
              </w:rPr>
              <w:t>561,779</w:t>
            </w:r>
          </w:p>
        </w:tc>
        <w:tc>
          <w:tcPr>
            <w:tcW w:w="0" w:type="auto"/>
            <w:tcBorders>
              <w:top w:val="single" w:sz="4" w:space="0" w:color="auto"/>
              <w:left w:val="nil"/>
              <w:bottom w:val="single" w:sz="4" w:space="0" w:color="auto"/>
              <w:right w:val="nil"/>
            </w:tcBorders>
            <w:shd w:val="clear" w:color="auto" w:fill="auto"/>
            <w:noWrap/>
            <w:vAlign w:val="bottom"/>
          </w:tcPr>
          <w:p w14:paraId="6F0CFA01" w14:textId="51F9FBE2" w:rsidR="00B36C35" w:rsidRPr="00B36C35" w:rsidRDefault="00B36C35" w:rsidP="00B36C35">
            <w:pPr>
              <w:spacing w:afterLines="20" w:after="48"/>
              <w:jc w:val="right"/>
              <w:rPr>
                <w:color w:val="000000"/>
                <w:sz w:val="10"/>
                <w:szCs w:val="10"/>
              </w:rPr>
            </w:pPr>
            <w:r w:rsidRPr="00B36C35">
              <w:rPr>
                <w:color w:val="000000"/>
                <w:sz w:val="10"/>
                <w:szCs w:val="10"/>
              </w:rPr>
              <w:t>570,225</w:t>
            </w:r>
          </w:p>
        </w:tc>
      </w:tr>
      <w:tr w:rsidR="006E0D42" w:rsidRPr="00B36C35" w14:paraId="476C897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AE6EDD6" w14:textId="77777777" w:rsidR="006E0D42" w:rsidRPr="00B36C35" w:rsidRDefault="006E0D42" w:rsidP="00833242">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tcPr>
          <w:p w14:paraId="483F057B" w14:textId="77777777" w:rsidR="006E0D42" w:rsidRPr="00B36C35" w:rsidRDefault="006E0D42" w:rsidP="00833242">
            <w:pPr>
              <w:spacing w:afterLines="20" w:after="48"/>
              <w:rPr>
                <w:sz w:val="10"/>
                <w:szCs w:val="10"/>
              </w:rPr>
            </w:pPr>
          </w:p>
        </w:tc>
        <w:tc>
          <w:tcPr>
            <w:tcW w:w="0" w:type="auto"/>
            <w:tcBorders>
              <w:top w:val="nil"/>
              <w:left w:val="nil"/>
              <w:bottom w:val="nil"/>
              <w:right w:val="nil"/>
            </w:tcBorders>
            <w:shd w:val="clear" w:color="auto" w:fill="auto"/>
            <w:noWrap/>
            <w:vAlign w:val="bottom"/>
          </w:tcPr>
          <w:p w14:paraId="34C21840"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5291D8E"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55F7CF1"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B4917C6"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E21C1D2"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0158CA6"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5C1A3B4"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0B223B4"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D109F22"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1B5C706" w14:textId="77777777" w:rsidR="006E0D42" w:rsidRPr="00B36C35" w:rsidRDefault="006E0D42" w:rsidP="00833242">
            <w:pPr>
              <w:spacing w:afterLines="20" w:after="48"/>
              <w:jc w:val="right"/>
              <w:rPr>
                <w:sz w:val="10"/>
                <w:szCs w:val="10"/>
              </w:rPr>
            </w:pPr>
          </w:p>
        </w:tc>
      </w:tr>
      <w:tr w:rsidR="00B36C35" w:rsidRPr="00B36C35" w14:paraId="1A5C939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9E1B84D" w14:textId="597FCF28" w:rsidR="00B36C35" w:rsidRPr="00B36C35" w:rsidRDefault="00B36C35" w:rsidP="00B36C35">
            <w:pPr>
              <w:spacing w:afterLines="20" w:after="48"/>
              <w:rPr>
                <w:b/>
                <w:bCs/>
                <w:i/>
                <w:iCs/>
                <w:color w:val="000000"/>
                <w:sz w:val="10"/>
                <w:szCs w:val="10"/>
              </w:rPr>
            </w:pPr>
            <w:r w:rsidRPr="00B36C35">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tcPr>
          <w:p w14:paraId="53682C4D" w14:textId="46433E5F" w:rsidR="00B36C35" w:rsidRPr="00B36C35" w:rsidRDefault="00B36C35" w:rsidP="00B36C35">
            <w:pPr>
              <w:spacing w:afterLines="20" w:after="48"/>
              <w:jc w:val="right"/>
              <w:rPr>
                <w:i/>
                <w:iCs/>
                <w:color w:val="000000"/>
                <w:sz w:val="10"/>
                <w:szCs w:val="10"/>
              </w:rPr>
            </w:pPr>
            <w:r w:rsidRPr="00B36C35">
              <w:rPr>
                <w:i/>
                <w:iCs/>
                <w:color w:val="000000"/>
                <w:sz w:val="10"/>
                <w:szCs w:val="10"/>
              </w:rPr>
              <w:t>44%</w:t>
            </w:r>
          </w:p>
        </w:tc>
        <w:tc>
          <w:tcPr>
            <w:tcW w:w="0" w:type="auto"/>
            <w:tcBorders>
              <w:top w:val="nil"/>
              <w:left w:val="nil"/>
              <w:bottom w:val="nil"/>
              <w:right w:val="nil"/>
            </w:tcBorders>
            <w:shd w:val="clear" w:color="auto" w:fill="auto"/>
            <w:noWrap/>
            <w:vAlign w:val="bottom"/>
          </w:tcPr>
          <w:p w14:paraId="5E786701" w14:textId="0AF2186E" w:rsidR="00B36C35" w:rsidRPr="00B36C35" w:rsidRDefault="00B36C35" w:rsidP="00B36C35">
            <w:pPr>
              <w:spacing w:afterLines="20" w:after="48"/>
              <w:jc w:val="right"/>
              <w:rPr>
                <w:i/>
                <w:iCs/>
                <w:color w:val="000000"/>
                <w:sz w:val="10"/>
                <w:szCs w:val="10"/>
              </w:rPr>
            </w:pPr>
            <w:r w:rsidRPr="00B36C35">
              <w:rPr>
                <w:i/>
                <w:iCs/>
                <w:color w:val="000000"/>
                <w:sz w:val="10"/>
                <w:szCs w:val="10"/>
              </w:rPr>
              <w:t>42%</w:t>
            </w:r>
          </w:p>
        </w:tc>
        <w:tc>
          <w:tcPr>
            <w:tcW w:w="0" w:type="auto"/>
            <w:tcBorders>
              <w:top w:val="nil"/>
              <w:left w:val="nil"/>
              <w:bottom w:val="nil"/>
              <w:right w:val="nil"/>
            </w:tcBorders>
            <w:shd w:val="clear" w:color="auto" w:fill="auto"/>
            <w:noWrap/>
            <w:vAlign w:val="bottom"/>
          </w:tcPr>
          <w:p w14:paraId="4C1473D2" w14:textId="07A94C67" w:rsidR="00B36C35" w:rsidRPr="00B36C35" w:rsidRDefault="00B36C35" w:rsidP="00B36C35">
            <w:pPr>
              <w:spacing w:afterLines="20" w:after="48"/>
              <w:jc w:val="right"/>
              <w:rPr>
                <w:i/>
                <w:iCs/>
                <w:color w:val="000000"/>
                <w:sz w:val="10"/>
                <w:szCs w:val="10"/>
              </w:rPr>
            </w:pPr>
            <w:r w:rsidRPr="00B36C35">
              <w:rPr>
                <w:i/>
                <w:iCs/>
                <w:color w:val="000000"/>
                <w:sz w:val="10"/>
                <w:szCs w:val="10"/>
              </w:rPr>
              <w:t>46%</w:t>
            </w:r>
          </w:p>
        </w:tc>
        <w:tc>
          <w:tcPr>
            <w:tcW w:w="0" w:type="auto"/>
            <w:tcBorders>
              <w:top w:val="nil"/>
              <w:left w:val="nil"/>
              <w:bottom w:val="nil"/>
              <w:right w:val="nil"/>
            </w:tcBorders>
            <w:shd w:val="clear" w:color="auto" w:fill="auto"/>
            <w:noWrap/>
            <w:vAlign w:val="bottom"/>
          </w:tcPr>
          <w:p w14:paraId="47AC0CB1" w14:textId="57F4B7EC" w:rsidR="00B36C35" w:rsidRPr="00B36C35" w:rsidRDefault="00B36C35" w:rsidP="00B36C35">
            <w:pPr>
              <w:spacing w:afterLines="20" w:after="48"/>
              <w:jc w:val="right"/>
              <w:rPr>
                <w:i/>
                <w:iCs/>
                <w:color w:val="000000"/>
                <w:sz w:val="10"/>
                <w:szCs w:val="10"/>
              </w:rPr>
            </w:pPr>
            <w:r w:rsidRPr="00B36C35">
              <w:rPr>
                <w:i/>
                <w:iCs/>
                <w:color w:val="000000"/>
                <w:sz w:val="10"/>
                <w:szCs w:val="10"/>
              </w:rPr>
              <w:t>53%</w:t>
            </w:r>
          </w:p>
        </w:tc>
        <w:tc>
          <w:tcPr>
            <w:tcW w:w="0" w:type="auto"/>
            <w:tcBorders>
              <w:top w:val="nil"/>
              <w:left w:val="nil"/>
              <w:bottom w:val="nil"/>
              <w:right w:val="nil"/>
            </w:tcBorders>
            <w:shd w:val="clear" w:color="auto" w:fill="auto"/>
            <w:noWrap/>
            <w:vAlign w:val="bottom"/>
          </w:tcPr>
          <w:p w14:paraId="2E6FAE21" w14:textId="6693E8A2" w:rsidR="00B36C35" w:rsidRPr="00B36C35" w:rsidRDefault="00B36C35" w:rsidP="00B36C35">
            <w:pPr>
              <w:spacing w:afterLines="20" w:after="48"/>
              <w:jc w:val="right"/>
              <w:rPr>
                <w:i/>
                <w:iCs/>
                <w:color w:val="000000"/>
                <w:sz w:val="10"/>
                <w:szCs w:val="10"/>
              </w:rPr>
            </w:pPr>
            <w:r w:rsidRPr="00B36C35">
              <w:rPr>
                <w:i/>
                <w:iCs/>
                <w:color w:val="000000"/>
                <w:sz w:val="10"/>
                <w:szCs w:val="10"/>
              </w:rPr>
              <w:t>56%</w:t>
            </w:r>
          </w:p>
        </w:tc>
        <w:tc>
          <w:tcPr>
            <w:tcW w:w="0" w:type="auto"/>
            <w:tcBorders>
              <w:top w:val="nil"/>
              <w:left w:val="nil"/>
              <w:bottom w:val="nil"/>
              <w:right w:val="nil"/>
            </w:tcBorders>
            <w:shd w:val="clear" w:color="auto" w:fill="auto"/>
            <w:noWrap/>
            <w:vAlign w:val="bottom"/>
          </w:tcPr>
          <w:p w14:paraId="0D77FAF0" w14:textId="524B17C0" w:rsidR="00B36C35" w:rsidRPr="00B36C35" w:rsidRDefault="00B36C35" w:rsidP="00B36C35">
            <w:pPr>
              <w:spacing w:afterLines="20" w:after="48"/>
              <w:jc w:val="right"/>
              <w:rPr>
                <w:i/>
                <w:iCs/>
                <w:color w:val="000000"/>
                <w:sz w:val="10"/>
                <w:szCs w:val="10"/>
              </w:rPr>
            </w:pPr>
            <w:r w:rsidRPr="00B36C35">
              <w:rPr>
                <w:i/>
                <w:iCs/>
                <w:color w:val="000000"/>
                <w:sz w:val="10"/>
                <w:szCs w:val="10"/>
              </w:rPr>
              <w:t>56%</w:t>
            </w:r>
          </w:p>
        </w:tc>
        <w:tc>
          <w:tcPr>
            <w:tcW w:w="0" w:type="auto"/>
            <w:tcBorders>
              <w:top w:val="nil"/>
              <w:left w:val="nil"/>
              <w:bottom w:val="nil"/>
              <w:right w:val="nil"/>
            </w:tcBorders>
            <w:shd w:val="clear" w:color="auto" w:fill="auto"/>
            <w:noWrap/>
            <w:vAlign w:val="bottom"/>
          </w:tcPr>
          <w:p w14:paraId="4EE27F96" w14:textId="6021FE1E" w:rsidR="00B36C35" w:rsidRPr="00B36C35" w:rsidRDefault="00B36C35" w:rsidP="00B36C35">
            <w:pPr>
              <w:spacing w:afterLines="20" w:after="48"/>
              <w:jc w:val="right"/>
              <w:rPr>
                <w:i/>
                <w:iCs/>
                <w:color w:val="000000"/>
                <w:sz w:val="10"/>
                <w:szCs w:val="10"/>
              </w:rPr>
            </w:pPr>
            <w:r w:rsidRPr="00B36C35">
              <w:rPr>
                <w:i/>
                <w:iCs/>
                <w:color w:val="000000"/>
                <w:sz w:val="10"/>
                <w:szCs w:val="10"/>
              </w:rPr>
              <w:t>62%</w:t>
            </w:r>
          </w:p>
        </w:tc>
        <w:tc>
          <w:tcPr>
            <w:tcW w:w="0" w:type="auto"/>
            <w:tcBorders>
              <w:top w:val="nil"/>
              <w:left w:val="nil"/>
              <w:bottom w:val="nil"/>
              <w:right w:val="nil"/>
            </w:tcBorders>
            <w:shd w:val="clear" w:color="auto" w:fill="auto"/>
            <w:noWrap/>
            <w:vAlign w:val="bottom"/>
          </w:tcPr>
          <w:p w14:paraId="62457262" w14:textId="193824C6" w:rsidR="00B36C35" w:rsidRPr="00B36C35" w:rsidRDefault="00B36C35" w:rsidP="00B36C35">
            <w:pPr>
              <w:spacing w:afterLines="20" w:after="48"/>
              <w:jc w:val="right"/>
              <w:rPr>
                <w:i/>
                <w:iCs/>
                <w:color w:val="000000"/>
                <w:sz w:val="10"/>
                <w:szCs w:val="10"/>
              </w:rPr>
            </w:pPr>
            <w:r w:rsidRPr="00B36C35">
              <w:rPr>
                <w:i/>
                <w:iCs/>
                <w:color w:val="000000"/>
                <w:sz w:val="10"/>
                <w:szCs w:val="10"/>
              </w:rPr>
              <w:t>67%</w:t>
            </w:r>
          </w:p>
        </w:tc>
        <w:tc>
          <w:tcPr>
            <w:tcW w:w="0" w:type="auto"/>
            <w:tcBorders>
              <w:top w:val="nil"/>
              <w:left w:val="nil"/>
              <w:bottom w:val="nil"/>
              <w:right w:val="nil"/>
            </w:tcBorders>
            <w:shd w:val="clear" w:color="auto" w:fill="auto"/>
            <w:noWrap/>
            <w:vAlign w:val="bottom"/>
          </w:tcPr>
          <w:p w14:paraId="1D421217" w14:textId="61627602" w:rsidR="00B36C35" w:rsidRPr="00B36C35" w:rsidRDefault="00B36C35" w:rsidP="00B36C35">
            <w:pPr>
              <w:spacing w:afterLines="20" w:after="48"/>
              <w:jc w:val="right"/>
              <w:rPr>
                <w:i/>
                <w:iCs/>
                <w:color w:val="000000"/>
                <w:sz w:val="10"/>
                <w:szCs w:val="10"/>
              </w:rPr>
            </w:pPr>
            <w:r w:rsidRPr="00B36C35">
              <w:rPr>
                <w:i/>
                <w:iCs/>
                <w:color w:val="000000"/>
                <w:sz w:val="10"/>
                <w:szCs w:val="10"/>
              </w:rPr>
              <w:t>69%</w:t>
            </w:r>
          </w:p>
        </w:tc>
        <w:tc>
          <w:tcPr>
            <w:tcW w:w="0" w:type="auto"/>
            <w:tcBorders>
              <w:top w:val="nil"/>
              <w:left w:val="nil"/>
              <w:bottom w:val="nil"/>
              <w:right w:val="nil"/>
            </w:tcBorders>
            <w:shd w:val="clear" w:color="auto" w:fill="auto"/>
            <w:noWrap/>
            <w:vAlign w:val="bottom"/>
          </w:tcPr>
          <w:p w14:paraId="0ABCB2D5" w14:textId="17EAF2F5" w:rsidR="00B36C35" w:rsidRPr="00B36C35" w:rsidRDefault="00B36C35" w:rsidP="00B36C35">
            <w:pPr>
              <w:spacing w:afterLines="20" w:after="48"/>
              <w:jc w:val="right"/>
              <w:rPr>
                <w:i/>
                <w:iCs/>
                <w:color w:val="000000"/>
                <w:sz w:val="10"/>
                <w:szCs w:val="10"/>
              </w:rPr>
            </w:pPr>
            <w:r w:rsidRPr="00B36C35">
              <w:rPr>
                <w:i/>
                <w:iCs/>
                <w:color w:val="000000"/>
                <w:sz w:val="10"/>
                <w:szCs w:val="10"/>
              </w:rPr>
              <w:t>71%</w:t>
            </w:r>
          </w:p>
        </w:tc>
        <w:tc>
          <w:tcPr>
            <w:tcW w:w="0" w:type="auto"/>
            <w:tcBorders>
              <w:top w:val="nil"/>
              <w:left w:val="nil"/>
              <w:bottom w:val="nil"/>
              <w:right w:val="nil"/>
            </w:tcBorders>
            <w:shd w:val="clear" w:color="auto" w:fill="auto"/>
            <w:noWrap/>
            <w:vAlign w:val="bottom"/>
          </w:tcPr>
          <w:p w14:paraId="04254AE2" w14:textId="1D91919B" w:rsidR="00B36C35" w:rsidRPr="00B36C35" w:rsidRDefault="00B36C35" w:rsidP="00B36C35">
            <w:pPr>
              <w:spacing w:afterLines="20" w:after="48"/>
              <w:jc w:val="right"/>
              <w:rPr>
                <w:i/>
                <w:iCs/>
                <w:color w:val="000000"/>
                <w:sz w:val="10"/>
                <w:szCs w:val="10"/>
              </w:rPr>
            </w:pPr>
            <w:r w:rsidRPr="00B36C35">
              <w:rPr>
                <w:i/>
                <w:iCs/>
                <w:color w:val="000000"/>
                <w:sz w:val="10"/>
                <w:szCs w:val="10"/>
              </w:rPr>
              <w:t>74%</w:t>
            </w:r>
          </w:p>
        </w:tc>
      </w:tr>
      <w:tr w:rsidR="00B36C35" w:rsidRPr="00B36C35" w14:paraId="2610C82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C97C420" w14:textId="4E9A93E8" w:rsidR="00B36C35" w:rsidRPr="00B36C35" w:rsidRDefault="00B36C35" w:rsidP="00B36C35">
            <w:pPr>
              <w:spacing w:afterLines="20" w:after="48"/>
              <w:rPr>
                <w:b/>
                <w:bCs/>
                <w:i/>
                <w:iCs/>
                <w:color w:val="000000"/>
                <w:sz w:val="10"/>
                <w:szCs w:val="10"/>
              </w:rPr>
            </w:pPr>
            <w:r w:rsidRPr="00B36C35">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tcPr>
          <w:p w14:paraId="154BF484" w14:textId="025D165E" w:rsidR="00B36C35" w:rsidRPr="00B36C35" w:rsidRDefault="00B36C35" w:rsidP="00B36C35">
            <w:pPr>
              <w:spacing w:afterLines="20" w:after="48"/>
              <w:jc w:val="right"/>
              <w:rPr>
                <w:i/>
                <w:iCs/>
                <w:color w:val="000000"/>
                <w:sz w:val="10"/>
                <w:szCs w:val="10"/>
              </w:rPr>
            </w:pPr>
            <w:r w:rsidRPr="00B36C35">
              <w:rPr>
                <w:i/>
                <w:iCs/>
                <w:color w:val="000000"/>
                <w:sz w:val="10"/>
                <w:szCs w:val="10"/>
              </w:rPr>
              <w:t>56%</w:t>
            </w:r>
          </w:p>
        </w:tc>
        <w:tc>
          <w:tcPr>
            <w:tcW w:w="0" w:type="auto"/>
            <w:tcBorders>
              <w:top w:val="nil"/>
              <w:left w:val="nil"/>
              <w:bottom w:val="nil"/>
              <w:right w:val="nil"/>
            </w:tcBorders>
            <w:shd w:val="clear" w:color="auto" w:fill="auto"/>
            <w:noWrap/>
            <w:vAlign w:val="bottom"/>
          </w:tcPr>
          <w:p w14:paraId="1DF02D38" w14:textId="6D350959" w:rsidR="00B36C35" w:rsidRPr="00B36C35" w:rsidRDefault="00B36C35" w:rsidP="00B36C35">
            <w:pPr>
              <w:spacing w:afterLines="20" w:after="48"/>
              <w:jc w:val="right"/>
              <w:rPr>
                <w:i/>
                <w:iCs/>
                <w:color w:val="000000"/>
                <w:sz w:val="10"/>
                <w:szCs w:val="10"/>
              </w:rPr>
            </w:pPr>
            <w:r w:rsidRPr="00B36C35">
              <w:rPr>
                <w:i/>
                <w:iCs/>
                <w:color w:val="000000"/>
                <w:sz w:val="10"/>
                <w:szCs w:val="10"/>
              </w:rPr>
              <w:t>58%</w:t>
            </w:r>
          </w:p>
        </w:tc>
        <w:tc>
          <w:tcPr>
            <w:tcW w:w="0" w:type="auto"/>
            <w:tcBorders>
              <w:top w:val="nil"/>
              <w:left w:val="nil"/>
              <w:bottom w:val="nil"/>
              <w:right w:val="nil"/>
            </w:tcBorders>
            <w:shd w:val="clear" w:color="auto" w:fill="auto"/>
            <w:noWrap/>
            <w:vAlign w:val="bottom"/>
          </w:tcPr>
          <w:p w14:paraId="220378D7" w14:textId="76642F1B" w:rsidR="00B36C35" w:rsidRPr="00B36C35" w:rsidRDefault="00B36C35" w:rsidP="00B36C35">
            <w:pPr>
              <w:spacing w:afterLines="20" w:after="48"/>
              <w:jc w:val="right"/>
              <w:rPr>
                <w:i/>
                <w:iCs/>
                <w:color w:val="000000"/>
                <w:sz w:val="10"/>
                <w:szCs w:val="10"/>
              </w:rPr>
            </w:pPr>
            <w:r w:rsidRPr="00B36C35">
              <w:rPr>
                <w:i/>
                <w:iCs/>
                <w:color w:val="000000"/>
                <w:sz w:val="10"/>
                <w:szCs w:val="10"/>
              </w:rPr>
              <w:t>54%</w:t>
            </w:r>
          </w:p>
        </w:tc>
        <w:tc>
          <w:tcPr>
            <w:tcW w:w="0" w:type="auto"/>
            <w:tcBorders>
              <w:top w:val="nil"/>
              <w:left w:val="nil"/>
              <w:bottom w:val="nil"/>
              <w:right w:val="nil"/>
            </w:tcBorders>
            <w:shd w:val="clear" w:color="auto" w:fill="auto"/>
            <w:noWrap/>
            <w:vAlign w:val="bottom"/>
          </w:tcPr>
          <w:p w14:paraId="7A3F8C1F" w14:textId="7500A0CC" w:rsidR="00B36C35" w:rsidRPr="00B36C35" w:rsidRDefault="00B36C35" w:rsidP="00B36C35">
            <w:pPr>
              <w:spacing w:afterLines="20" w:after="48"/>
              <w:jc w:val="right"/>
              <w:rPr>
                <w:i/>
                <w:iCs/>
                <w:color w:val="000000"/>
                <w:sz w:val="10"/>
                <w:szCs w:val="10"/>
              </w:rPr>
            </w:pPr>
            <w:r w:rsidRPr="00B36C35">
              <w:rPr>
                <w:i/>
                <w:iCs/>
                <w:color w:val="000000"/>
                <w:sz w:val="10"/>
                <w:szCs w:val="10"/>
              </w:rPr>
              <w:t>47%</w:t>
            </w:r>
          </w:p>
        </w:tc>
        <w:tc>
          <w:tcPr>
            <w:tcW w:w="0" w:type="auto"/>
            <w:tcBorders>
              <w:top w:val="nil"/>
              <w:left w:val="nil"/>
              <w:bottom w:val="nil"/>
              <w:right w:val="nil"/>
            </w:tcBorders>
            <w:shd w:val="clear" w:color="auto" w:fill="auto"/>
            <w:noWrap/>
            <w:vAlign w:val="bottom"/>
          </w:tcPr>
          <w:p w14:paraId="72EF6E0E" w14:textId="22061D8A" w:rsidR="00B36C35" w:rsidRPr="00B36C35" w:rsidRDefault="00B36C35" w:rsidP="00B36C35">
            <w:pPr>
              <w:spacing w:afterLines="20" w:after="48"/>
              <w:jc w:val="right"/>
              <w:rPr>
                <w:i/>
                <w:iCs/>
                <w:color w:val="000000"/>
                <w:sz w:val="10"/>
                <w:szCs w:val="10"/>
              </w:rPr>
            </w:pPr>
            <w:r w:rsidRPr="00B36C35">
              <w:rPr>
                <w:i/>
                <w:iCs/>
                <w:color w:val="000000"/>
                <w:sz w:val="10"/>
                <w:szCs w:val="10"/>
              </w:rPr>
              <w:t>44%</w:t>
            </w:r>
          </w:p>
        </w:tc>
        <w:tc>
          <w:tcPr>
            <w:tcW w:w="0" w:type="auto"/>
            <w:tcBorders>
              <w:top w:val="nil"/>
              <w:left w:val="nil"/>
              <w:bottom w:val="nil"/>
              <w:right w:val="nil"/>
            </w:tcBorders>
            <w:shd w:val="clear" w:color="auto" w:fill="auto"/>
            <w:noWrap/>
            <w:vAlign w:val="bottom"/>
          </w:tcPr>
          <w:p w14:paraId="665E0565" w14:textId="4BC5A778" w:rsidR="00B36C35" w:rsidRPr="00B36C35" w:rsidRDefault="00B36C35" w:rsidP="00B36C35">
            <w:pPr>
              <w:spacing w:afterLines="20" w:after="48"/>
              <w:jc w:val="right"/>
              <w:rPr>
                <w:i/>
                <w:iCs/>
                <w:color w:val="000000"/>
                <w:sz w:val="10"/>
                <w:szCs w:val="10"/>
              </w:rPr>
            </w:pPr>
            <w:r w:rsidRPr="00B36C35">
              <w:rPr>
                <w:i/>
                <w:iCs/>
                <w:color w:val="000000"/>
                <w:sz w:val="10"/>
                <w:szCs w:val="10"/>
              </w:rPr>
              <w:t>44%</w:t>
            </w:r>
          </w:p>
        </w:tc>
        <w:tc>
          <w:tcPr>
            <w:tcW w:w="0" w:type="auto"/>
            <w:tcBorders>
              <w:top w:val="nil"/>
              <w:left w:val="nil"/>
              <w:bottom w:val="nil"/>
              <w:right w:val="nil"/>
            </w:tcBorders>
            <w:shd w:val="clear" w:color="auto" w:fill="auto"/>
            <w:noWrap/>
            <w:vAlign w:val="bottom"/>
          </w:tcPr>
          <w:p w14:paraId="4001ECB3" w14:textId="0AC36703" w:rsidR="00B36C35" w:rsidRPr="00B36C35" w:rsidRDefault="00B36C35" w:rsidP="00B36C35">
            <w:pPr>
              <w:spacing w:afterLines="20" w:after="48"/>
              <w:jc w:val="right"/>
              <w:rPr>
                <w:i/>
                <w:iCs/>
                <w:color w:val="000000"/>
                <w:sz w:val="10"/>
                <w:szCs w:val="10"/>
              </w:rPr>
            </w:pPr>
            <w:r w:rsidRPr="00B36C35">
              <w:rPr>
                <w:i/>
                <w:iCs/>
                <w:color w:val="000000"/>
                <w:sz w:val="10"/>
                <w:szCs w:val="10"/>
              </w:rPr>
              <w:t>38%</w:t>
            </w:r>
          </w:p>
        </w:tc>
        <w:tc>
          <w:tcPr>
            <w:tcW w:w="0" w:type="auto"/>
            <w:tcBorders>
              <w:top w:val="nil"/>
              <w:left w:val="nil"/>
              <w:bottom w:val="nil"/>
              <w:right w:val="nil"/>
            </w:tcBorders>
            <w:shd w:val="clear" w:color="auto" w:fill="auto"/>
            <w:noWrap/>
            <w:vAlign w:val="bottom"/>
          </w:tcPr>
          <w:p w14:paraId="24E27648" w14:textId="70C247D4" w:rsidR="00B36C35" w:rsidRPr="00B36C35" w:rsidRDefault="00B36C35" w:rsidP="00B36C35">
            <w:pPr>
              <w:spacing w:afterLines="20" w:after="48"/>
              <w:jc w:val="right"/>
              <w:rPr>
                <w:i/>
                <w:iCs/>
                <w:color w:val="000000"/>
                <w:sz w:val="10"/>
                <w:szCs w:val="10"/>
              </w:rPr>
            </w:pPr>
            <w:r w:rsidRPr="00B36C35">
              <w:rPr>
                <w:i/>
                <w:iCs/>
                <w:color w:val="000000"/>
                <w:sz w:val="10"/>
                <w:szCs w:val="10"/>
              </w:rPr>
              <w:t>33%</w:t>
            </w:r>
          </w:p>
        </w:tc>
        <w:tc>
          <w:tcPr>
            <w:tcW w:w="0" w:type="auto"/>
            <w:tcBorders>
              <w:top w:val="nil"/>
              <w:left w:val="nil"/>
              <w:bottom w:val="nil"/>
              <w:right w:val="nil"/>
            </w:tcBorders>
            <w:shd w:val="clear" w:color="auto" w:fill="auto"/>
            <w:noWrap/>
            <w:vAlign w:val="bottom"/>
          </w:tcPr>
          <w:p w14:paraId="1EE0672C" w14:textId="0FA844CD" w:rsidR="00B36C35" w:rsidRPr="00B36C35" w:rsidRDefault="00B36C35" w:rsidP="00B36C35">
            <w:pPr>
              <w:spacing w:afterLines="20" w:after="48"/>
              <w:jc w:val="right"/>
              <w:rPr>
                <w:i/>
                <w:iCs/>
                <w:color w:val="000000"/>
                <w:sz w:val="10"/>
                <w:szCs w:val="10"/>
              </w:rPr>
            </w:pPr>
            <w:r w:rsidRPr="00B36C35">
              <w:rPr>
                <w:i/>
                <w:iCs/>
                <w:color w:val="000000"/>
                <w:sz w:val="10"/>
                <w:szCs w:val="10"/>
              </w:rPr>
              <w:t>31%</w:t>
            </w:r>
          </w:p>
        </w:tc>
        <w:tc>
          <w:tcPr>
            <w:tcW w:w="0" w:type="auto"/>
            <w:tcBorders>
              <w:top w:val="nil"/>
              <w:left w:val="nil"/>
              <w:bottom w:val="nil"/>
              <w:right w:val="nil"/>
            </w:tcBorders>
            <w:shd w:val="clear" w:color="auto" w:fill="auto"/>
            <w:noWrap/>
            <w:vAlign w:val="bottom"/>
          </w:tcPr>
          <w:p w14:paraId="21E2D39C" w14:textId="2DB7589D" w:rsidR="00B36C35" w:rsidRPr="00B36C35" w:rsidRDefault="00B36C35" w:rsidP="00B36C35">
            <w:pPr>
              <w:spacing w:afterLines="20" w:after="48"/>
              <w:jc w:val="right"/>
              <w:rPr>
                <w:i/>
                <w:iCs/>
                <w:color w:val="000000"/>
                <w:sz w:val="10"/>
                <w:szCs w:val="10"/>
              </w:rPr>
            </w:pPr>
            <w:r w:rsidRPr="00B36C35">
              <w:rPr>
                <w:i/>
                <w:iCs/>
                <w:color w:val="000000"/>
                <w:sz w:val="10"/>
                <w:szCs w:val="10"/>
              </w:rPr>
              <w:t>29%</w:t>
            </w:r>
          </w:p>
        </w:tc>
        <w:tc>
          <w:tcPr>
            <w:tcW w:w="0" w:type="auto"/>
            <w:tcBorders>
              <w:top w:val="nil"/>
              <w:left w:val="nil"/>
              <w:bottom w:val="nil"/>
              <w:right w:val="nil"/>
            </w:tcBorders>
            <w:shd w:val="clear" w:color="auto" w:fill="auto"/>
            <w:noWrap/>
            <w:vAlign w:val="bottom"/>
          </w:tcPr>
          <w:p w14:paraId="15DCCC3C" w14:textId="44FC0D48" w:rsidR="00B36C35" w:rsidRPr="00B36C35" w:rsidRDefault="00B36C35" w:rsidP="00B36C35">
            <w:pPr>
              <w:spacing w:afterLines="20" w:after="48"/>
              <w:jc w:val="right"/>
              <w:rPr>
                <w:i/>
                <w:iCs/>
                <w:color w:val="000000"/>
                <w:sz w:val="10"/>
                <w:szCs w:val="10"/>
              </w:rPr>
            </w:pPr>
            <w:r w:rsidRPr="00B36C35">
              <w:rPr>
                <w:i/>
                <w:iCs/>
                <w:color w:val="000000"/>
                <w:sz w:val="10"/>
                <w:szCs w:val="10"/>
              </w:rPr>
              <w:t>26%</w:t>
            </w:r>
          </w:p>
        </w:tc>
      </w:tr>
      <w:tr w:rsidR="00611291" w:rsidRPr="00B36C35" w14:paraId="114002F9" w14:textId="77777777" w:rsidTr="00302D53">
        <w:trPr>
          <w:trHeight w:val="227"/>
          <w:jc w:val="center"/>
        </w:trPr>
        <w:tc>
          <w:tcPr>
            <w:tcW w:w="0" w:type="auto"/>
            <w:tcBorders>
              <w:top w:val="nil"/>
              <w:left w:val="nil"/>
              <w:right w:val="nil"/>
            </w:tcBorders>
            <w:shd w:val="clear" w:color="auto" w:fill="auto"/>
            <w:noWrap/>
            <w:vAlign w:val="bottom"/>
          </w:tcPr>
          <w:p w14:paraId="633E3754" w14:textId="77777777" w:rsidR="00611291" w:rsidRPr="00B36C35" w:rsidRDefault="00611291" w:rsidP="00833242">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64DD7132"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E4C89A5"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794949CB"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0BA0DC32"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352C2FEC"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7B374EB1"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3D2D3F7"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A1A615B"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0115A380"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362E04E5" w14:textId="77777777" w:rsidR="00611291" w:rsidRPr="00B36C35" w:rsidRDefault="00611291"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E7EA328" w14:textId="77777777" w:rsidR="00611291" w:rsidRPr="00B36C35" w:rsidRDefault="00611291" w:rsidP="00833242">
            <w:pPr>
              <w:spacing w:afterLines="20" w:after="48"/>
              <w:jc w:val="right"/>
              <w:rPr>
                <w:b/>
                <w:bCs/>
                <w:color w:val="000000"/>
                <w:sz w:val="10"/>
                <w:szCs w:val="10"/>
              </w:rPr>
            </w:pPr>
          </w:p>
        </w:tc>
      </w:tr>
      <w:tr w:rsidR="00611291" w:rsidRPr="00B36C35" w14:paraId="262298AC"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7C84AF57" w14:textId="28279187" w:rsidR="00611291" w:rsidRPr="00B36C35" w:rsidRDefault="00611291" w:rsidP="00833242">
            <w:pPr>
              <w:spacing w:afterLines="20" w:after="48"/>
              <w:rPr>
                <w:b/>
                <w:bCs/>
                <w:color w:val="000000"/>
                <w:sz w:val="10"/>
                <w:szCs w:val="10"/>
              </w:rPr>
            </w:pPr>
            <w:r w:rsidRPr="00B36C3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9479864" w14:textId="7EBABB76" w:rsidR="00611291" w:rsidRPr="00B36C35" w:rsidRDefault="00611291" w:rsidP="00833242">
            <w:pPr>
              <w:spacing w:afterLines="20" w:after="48"/>
              <w:jc w:val="right"/>
              <w:rPr>
                <w:b/>
                <w:bCs/>
                <w:color w:val="000000"/>
                <w:sz w:val="10"/>
                <w:szCs w:val="10"/>
              </w:rPr>
            </w:pPr>
            <w:r w:rsidRPr="00B36C35">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1AADEA81" w14:textId="664AD9BB" w:rsidR="00611291" w:rsidRPr="00B36C35" w:rsidRDefault="00611291" w:rsidP="00833242">
            <w:pPr>
              <w:spacing w:afterLines="20" w:after="48"/>
              <w:jc w:val="right"/>
              <w:rPr>
                <w:b/>
                <w:bCs/>
                <w:color w:val="000000"/>
                <w:sz w:val="10"/>
                <w:szCs w:val="10"/>
              </w:rPr>
            </w:pPr>
            <w:r w:rsidRPr="00B36C35">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1D0A16DB" w14:textId="0680E5CD" w:rsidR="00611291" w:rsidRPr="00B36C35" w:rsidRDefault="00611291" w:rsidP="00833242">
            <w:pPr>
              <w:spacing w:afterLines="20" w:after="48"/>
              <w:jc w:val="right"/>
              <w:rPr>
                <w:b/>
                <w:bCs/>
                <w:color w:val="000000"/>
                <w:sz w:val="10"/>
                <w:szCs w:val="10"/>
              </w:rPr>
            </w:pPr>
            <w:r w:rsidRPr="00B36C35">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271B87AF" w14:textId="0A7FCF11" w:rsidR="00611291" w:rsidRPr="00B36C35" w:rsidRDefault="00611291" w:rsidP="00833242">
            <w:pPr>
              <w:spacing w:afterLines="20" w:after="48"/>
              <w:jc w:val="right"/>
              <w:rPr>
                <w:b/>
                <w:bCs/>
                <w:color w:val="000000"/>
                <w:sz w:val="10"/>
                <w:szCs w:val="10"/>
              </w:rPr>
            </w:pPr>
            <w:r w:rsidRPr="00B36C35">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6630F9EC" w14:textId="3D9DE932" w:rsidR="00611291" w:rsidRPr="00B36C35" w:rsidRDefault="00611291" w:rsidP="00833242">
            <w:pPr>
              <w:spacing w:afterLines="20" w:after="48"/>
              <w:jc w:val="right"/>
              <w:rPr>
                <w:b/>
                <w:bCs/>
                <w:color w:val="000000"/>
                <w:sz w:val="10"/>
                <w:szCs w:val="10"/>
              </w:rPr>
            </w:pPr>
            <w:r w:rsidRPr="00B36C35">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7FF0B928" w14:textId="41AD561E" w:rsidR="00611291" w:rsidRPr="00B36C35" w:rsidRDefault="00611291" w:rsidP="00833242">
            <w:pPr>
              <w:spacing w:afterLines="20" w:after="48"/>
              <w:jc w:val="right"/>
              <w:rPr>
                <w:b/>
                <w:bCs/>
                <w:color w:val="000000"/>
                <w:sz w:val="10"/>
                <w:szCs w:val="10"/>
              </w:rPr>
            </w:pPr>
            <w:r w:rsidRPr="00B36C35">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50FC3F59" w14:textId="343CC371" w:rsidR="00611291" w:rsidRPr="00B36C35" w:rsidRDefault="00611291" w:rsidP="00833242">
            <w:pPr>
              <w:spacing w:afterLines="20" w:after="48"/>
              <w:jc w:val="right"/>
              <w:rPr>
                <w:b/>
                <w:bCs/>
                <w:color w:val="000000"/>
                <w:sz w:val="10"/>
                <w:szCs w:val="10"/>
              </w:rPr>
            </w:pPr>
            <w:r w:rsidRPr="00B36C35">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78171112" w14:textId="3A6BA162" w:rsidR="00611291" w:rsidRPr="00B36C35" w:rsidRDefault="00611291" w:rsidP="00833242">
            <w:pPr>
              <w:spacing w:afterLines="20" w:after="48"/>
              <w:jc w:val="right"/>
              <w:rPr>
                <w:b/>
                <w:bCs/>
                <w:color w:val="000000"/>
                <w:sz w:val="10"/>
                <w:szCs w:val="10"/>
              </w:rPr>
            </w:pPr>
            <w:r w:rsidRPr="00B36C35">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27F6D447" w14:textId="7E9665ED" w:rsidR="00611291" w:rsidRPr="00B36C35" w:rsidRDefault="00611291" w:rsidP="00833242">
            <w:pPr>
              <w:spacing w:afterLines="20" w:after="48"/>
              <w:jc w:val="right"/>
              <w:rPr>
                <w:b/>
                <w:bCs/>
                <w:color w:val="000000"/>
                <w:sz w:val="10"/>
                <w:szCs w:val="10"/>
              </w:rPr>
            </w:pPr>
            <w:r w:rsidRPr="00B36C35">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433A81A2" w14:textId="7524F1AB" w:rsidR="00611291" w:rsidRPr="00B36C35" w:rsidRDefault="00611291" w:rsidP="00833242">
            <w:pPr>
              <w:spacing w:afterLines="20" w:after="48"/>
              <w:jc w:val="right"/>
              <w:rPr>
                <w:b/>
                <w:bCs/>
                <w:color w:val="000000"/>
                <w:sz w:val="10"/>
                <w:szCs w:val="10"/>
              </w:rPr>
            </w:pPr>
            <w:r w:rsidRPr="00B36C35">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368BF586" w14:textId="405CF718" w:rsidR="00611291" w:rsidRPr="00B36C35" w:rsidRDefault="00611291" w:rsidP="00833242">
            <w:pPr>
              <w:spacing w:afterLines="20" w:after="48"/>
              <w:jc w:val="right"/>
              <w:rPr>
                <w:b/>
                <w:bCs/>
                <w:color w:val="000000"/>
                <w:sz w:val="10"/>
                <w:szCs w:val="10"/>
              </w:rPr>
            </w:pPr>
            <w:r w:rsidRPr="00B36C35">
              <w:rPr>
                <w:b/>
                <w:bCs/>
                <w:color w:val="000000"/>
                <w:sz w:val="10"/>
                <w:szCs w:val="10"/>
              </w:rPr>
              <w:t>2017</w:t>
            </w:r>
          </w:p>
        </w:tc>
      </w:tr>
      <w:tr w:rsidR="00611291" w:rsidRPr="00B36C35" w14:paraId="530A0D89" w14:textId="77777777" w:rsidTr="00302D53">
        <w:trPr>
          <w:trHeight w:val="227"/>
          <w:jc w:val="center"/>
        </w:trPr>
        <w:tc>
          <w:tcPr>
            <w:tcW w:w="0" w:type="auto"/>
            <w:tcBorders>
              <w:top w:val="nil"/>
              <w:left w:val="nil"/>
              <w:bottom w:val="nil"/>
              <w:right w:val="nil"/>
            </w:tcBorders>
            <w:shd w:val="clear" w:color="auto" w:fill="auto"/>
            <w:noWrap/>
            <w:vAlign w:val="bottom"/>
          </w:tcPr>
          <w:p w14:paraId="47AB0F65" w14:textId="77777777" w:rsidR="00611291" w:rsidRPr="00B36C35" w:rsidRDefault="00611291"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087A67E4"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5AF05345"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50B755CF"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2463B494"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20134518"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1E4E6D75"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41C9DCC6"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78276567"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1A6A1994"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736411AA"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c>
          <w:tcPr>
            <w:tcW w:w="0" w:type="auto"/>
            <w:tcBorders>
              <w:top w:val="nil"/>
              <w:left w:val="nil"/>
              <w:bottom w:val="nil"/>
              <w:right w:val="nil"/>
            </w:tcBorders>
            <w:shd w:val="clear" w:color="auto" w:fill="auto"/>
            <w:noWrap/>
            <w:vAlign w:val="bottom"/>
          </w:tcPr>
          <w:p w14:paraId="61068ADC" w14:textId="77777777" w:rsidR="00611291" w:rsidRPr="00B36C35" w:rsidRDefault="00611291" w:rsidP="00833242">
            <w:pPr>
              <w:spacing w:afterLines="20" w:after="48"/>
              <w:jc w:val="right"/>
              <w:rPr>
                <w:color w:val="000000"/>
                <w:sz w:val="10"/>
                <w:szCs w:val="10"/>
              </w:rPr>
            </w:pPr>
            <w:r w:rsidRPr="00B36C35">
              <w:rPr>
                <w:color w:val="000000"/>
                <w:sz w:val="10"/>
                <w:szCs w:val="10"/>
              </w:rPr>
              <w:t>£’000</w:t>
            </w:r>
          </w:p>
        </w:tc>
      </w:tr>
      <w:tr w:rsidR="00B36C35" w:rsidRPr="00B36C35" w14:paraId="7880727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BE5A4D8" w14:textId="0B183CEE" w:rsidR="00B36C35" w:rsidRPr="00B36C35" w:rsidRDefault="00B36C35" w:rsidP="00B36C35">
            <w:pPr>
              <w:spacing w:afterLines="20" w:after="48"/>
              <w:rPr>
                <w:b/>
                <w:bCs/>
                <w:color w:val="000000"/>
                <w:sz w:val="10"/>
                <w:szCs w:val="10"/>
              </w:rPr>
            </w:pPr>
            <w:r w:rsidRPr="00B36C35">
              <w:rPr>
                <w:b/>
                <w:bCs/>
                <w:color w:val="000000"/>
                <w:sz w:val="10"/>
                <w:szCs w:val="10"/>
              </w:rPr>
              <w:t>Income from Government</w:t>
            </w:r>
          </w:p>
        </w:tc>
        <w:tc>
          <w:tcPr>
            <w:tcW w:w="0" w:type="auto"/>
            <w:tcBorders>
              <w:top w:val="nil"/>
              <w:left w:val="nil"/>
              <w:bottom w:val="nil"/>
              <w:right w:val="nil"/>
            </w:tcBorders>
            <w:shd w:val="clear" w:color="auto" w:fill="auto"/>
            <w:noWrap/>
            <w:vAlign w:val="bottom"/>
          </w:tcPr>
          <w:p w14:paraId="73F1CB68" w14:textId="0AB27472" w:rsidR="00B36C35" w:rsidRPr="00B36C35" w:rsidRDefault="00B36C35" w:rsidP="00B36C35">
            <w:pPr>
              <w:spacing w:afterLines="20" w:after="48"/>
              <w:jc w:val="right"/>
              <w:rPr>
                <w:color w:val="000000"/>
                <w:sz w:val="10"/>
                <w:szCs w:val="10"/>
              </w:rPr>
            </w:pPr>
            <w:r w:rsidRPr="00B36C35">
              <w:rPr>
                <w:color w:val="000000"/>
                <w:sz w:val="10"/>
                <w:szCs w:val="10"/>
              </w:rPr>
              <w:t>424,334</w:t>
            </w:r>
          </w:p>
        </w:tc>
        <w:tc>
          <w:tcPr>
            <w:tcW w:w="0" w:type="auto"/>
            <w:tcBorders>
              <w:top w:val="nil"/>
              <w:left w:val="nil"/>
              <w:bottom w:val="nil"/>
              <w:right w:val="nil"/>
            </w:tcBorders>
            <w:shd w:val="clear" w:color="auto" w:fill="auto"/>
            <w:noWrap/>
            <w:vAlign w:val="bottom"/>
          </w:tcPr>
          <w:p w14:paraId="1E1545ED" w14:textId="14B09EA3" w:rsidR="00B36C35" w:rsidRPr="00B36C35" w:rsidRDefault="00B36C35" w:rsidP="00B36C35">
            <w:pPr>
              <w:spacing w:afterLines="20" w:after="48"/>
              <w:jc w:val="right"/>
              <w:rPr>
                <w:color w:val="000000"/>
                <w:sz w:val="10"/>
                <w:szCs w:val="10"/>
              </w:rPr>
            </w:pPr>
            <w:r w:rsidRPr="00B36C35">
              <w:rPr>
                <w:color w:val="000000"/>
                <w:sz w:val="10"/>
                <w:szCs w:val="10"/>
              </w:rPr>
              <w:t>434,124</w:t>
            </w:r>
          </w:p>
        </w:tc>
        <w:tc>
          <w:tcPr>
            <w:tcW w:w="0" w:type="auto"/>
            <w:tcBorders>
              <w:top w:val="nil"/>
              <w:left w:val="nil"/>
              <w:bottom w:val="nil"/>
              <w:right w:val="nil"/>
            </w:tcBorders>
            <w:shd w:val="clear" w:color="auto" w:fill="auto"/>
            <w:noWrap/>
            <w:vAlign w:val="bottom"/>
          </w:tcPr>
          <w:p w14:paraId="3128535D" w14:textId="02A1645A" w:rsidR="00B36C35" w:rsidRPr="00B36C35" w:rsidRDefault="00B36C35" w:rsidP="00B36C35">
            <w:pPr>
              <w:spacing w:afterLines="20" w:after="48"/>
              <w:jc w:val="right"/>
              <w:rPr>
                <w:color w:val="000000"/>
                <w:sz w:val="10"/>
                <w:szCs w:val="10"/>
              </w:rPr>
            </w:pPr>
            <w:r w:rsidRPr="00B36C35">
              <w:rPr>
                <w:color w:val="000000"/>
                <w:sz w:val="10"/>
                <w:szCs w:val="10"/>
              </w:rPr>
              <w:t>449,131</w:t>
            </w:r>
          </w:p>
        </w:tc>
        <w:tc>
          <w:tcPr>
            <w:tcW w:w="0" w:type="auto"/>
            <w:tcBorders>
              <w:top w:val="nil"/>
              <w:left w:val="nil"/>
              <w:bottom w:val="nil"/>
              <w:right w:val="nil"/>
            </w:tcBorders>
            <w:shd w:val="clear" w:color="auto" w:fill="auto"/>
            <w:noWrap/>
            <w:vAlign w:val="bottom"/>
          </w:tcPr>
          <w:p w14:paraId="7312EE73" w14:textId="2A9899C8" w:rsidR="00B36C35" w:rsidRPr="00B36C35" w:rsidRDefault="00B36C35" w:rsidP="00B36C35">
            <w:pPr>
              <w:spacing w:afterLines="20" w:after="48"/>
              <w:jc w:val="right"/>
              <w:rPr>
                <w:color w:val="000000"/>
                <w:sz w:val="10"/>
                <w:szCs w:val="10"/>
              </w:rPr>
            </w:pPr>
            <w:r w:rsidRPr="00B36C35">
              <w:rPr>
                <w:color w:val="000000"/>
                <w:sz w:val="10"/>
                <w:szCs w:val="10"/>
              </w:rPr>
              <w:t>442,133</w:t>
            </w:r>
          </w:p>
        </w:tc>
        <w:tc>
          <w:tcPr>
            <w:tcW w:w="0" w:type="auto"/>
            <w:tcBorders>
              <w:top w:val="nil"/>
              <w:left w:val="nil"/>
              <w:bottom w:val="nil"/>
              <w:right w:val="nil"/>
            </w:tcBorders>
            <w:shd w:val="clear" w:color="auto" w:fill="auto"/>
            <w:noWrap/>
            <w:vAlign w:val="bottom"/>
          </w:tcPr>
          <w:p w14:paraId="38529F8C" w14:textId="12F8B2DE" w:rsidR="00B36C35" w:rsidRPr="00B36C35" w:rsidRDefault="00B36C35" w:rsidP="00B36C35">
            <w:pPr>
              <w:spacing w:afterLines="20" w:after="48"/>
              <w:jc w:val="right"/>
              <w:rPr>
                <w:color w:val="000000"/>
                <w:sz w:val="10"/>
                <w:szCs w:val="10"/>
              </w:rPr>
            </w:pPr>
            <w:r w:rsidRPr="00B36C35">
              <w:rPr>
                <w:color w:val="000000"/>
                <w:sz w:val="10"/>
                <w:szCs w:val="10"/>
              </w:rPr>
              <w:t>404,832</w:t>
            </w:r>
          </w:p>
        </w:tc>
        <w:tc>
          <w:tcPr>
            <w:tcW w:w="0" w:type="auto"/>
            <w:tcBorders>
              <w:top w:val="nil"/>
              <w:left w:val="nil"/>
              <w:bottom w:val="nil"/>
              <w:right w:val="nil"/>
            </w:tcBorders>
            <w:shd w:val="clear" w:color="auto" w:fill="auto"/>
            <w:noWrap/>
            <w:vAlign w:val="bottom"/>
          </w:tcPr>
          <w:p w14:paraId="54BF9BBE" w14:textId="1EC37A76" w:rsidR="00B36C35" w:rsidRPr="00B36C35" w:rsidRDefault="00B36C35" w:rsidP="00B36C35">
            <w:pPr>
              <w:spacing w:afterLines="20" w:after="48"/>
              <w:jc w:val="right"/>
              <w:rPr>
                <w:color w:val="000000"/>
                <w:sz w:val="10"/>
                <w:szCs w:val="10"/>
              </w:rPr>
            </w:pPr>
            <w:r w:rsidRPr="00B36C35">
              <w:rPr>
                <w:color w:val="000000"/>
                <w:sz w:val="10"/>
                <w:szCs w:val="10"/>
              </w:rPr>
              <w:t>450,321</w:t>
            </w:r>
          </w:p>
        </w:tc>
        <w:tc>
          <w:tcPr>
            <w:tcW w:w="0" w:type="auto"/>
            <w:tcBorders>
              <w:top w:val="nil"/>
              <w:left w:val="nil"/>
              <w:bottom w:val="nil"/>
              <w:right w:val="nil"/>
            </w:tcBorders>
            <w:shd w:val="clear" w:color="auto" w:fill="auto"/>
            <w:noWrap/>
            <w:vAlign w:val="bottom"/>
          </w:tcPr>
          <w:p w14:paraId="55C6B8B7" w14:textId="766D4370" w:rsidR="00B36C35" w:rsidRPr="00B36C35" w:rsidRDefault="00B36C35" w:rsidP="00B36C35">
            <w:pPr>
              <w:spacing w:afterLines="20" w:after="48"/>
              <w:jc w:val="right"/>
              <w:rPr>
                <w:color w:val="000000"/>
                <w:sz w:val="10"/>
                <w:szCs w:val="10"/>
              </w:rPr>
            </w:pPr>
            <w:r w:rsidRPr="00B36C35">
              <w:rPr>
                <w:color w:val="000000"/>
                <w:sz w:val="10"/>
                <w:szCs w:val="10"/>
              </w:rPr>
              <w:t>462,848</w:t>
            </w:r>
          </w:p>
        </w:tc>
        <w:tc>
          <w:tcPr>
            <w:tcW w:w="0" w:type="auto"/>
            <w:tcBorders>
              <w:top w:val="nil"/>
              <w:left w:val="nil"/>
              <w:bottom w:val="nil"/>
              <w:right w:val="nil"/>
            </w:tcBorders>
            <w:shd w:val="clear" w:color="auto" w:fill="auto"/>
            <w:noWrap/>
            <w:vAlign w:val="bottom"/>
          </w:tcPr>
          <w:p w14:paraId="43A92583" w14:textId="04DFD4EB" w:rsidR="00B36C35" w:rsidRPr="00B36C35" w:rsidRDefault="00B36C35" w:rsidP="00B36C35">
            <w:pPr>
              <w:spacing w:afterLines="20" w:after="48"/>
              <w:jc w:val="right"/>
              <w:rPr>
                <w:color w:val="000000"/>
                <w:sz w:val="10"/>
                <w:szCs w:val="10"/>
              </w:rPr>
            </w:pPr>
            <w:r w:rsidRPr="00B36C35">
              <w:rPr>
                <w:color w:val="000000"/>
                <w:sz w:val="10"/>
                <w:szCs w:val="10"/>
              </w:rPr>
              <w:t>452,209</w:t>
            </w:r>
          </w:p>
        </w:tc>
        <w:tc>
          <w:tcPr>
            <w:tcW w:w="0" w:type="auto"/>
            <w:tcBorders>
              <w:top w:val="nil"/>
              <w:left w:val="nil"/>
              <w:bottom w:val="nil"/>
              <w:right w:val="nil"/>
            </w:tcBorders>
            <w:shd w:val="clear" w:color="auto" w:fill="auto"/>
            <w:noWrap/>
            <w:vAlign w:val="bottom"/>
          </w:tcPr>
          <w:p w14:paraId="4B10F50C" w14:textId="5A13CFAA" w:rsidR="00B36C35" w:rsidRPr="00B36C35" w:rsidRDefault="00B36C35" w:rsidP="00B36C35">
            <w:pPr>
              <w:spacing w:afterLines="20" w:after="48"/>
              <w:jc w:val="right"/>
              <w:rPr>
                <w:color w:val="000000"/>
                <w:sz w:val="10"/>
                <w:szCs w:val="10"/>
              </w:rPr>
            </w:pPr>
            <w:r w:rsidRPr="00B36C35">
              <w:rPr>
                <w:color w:val="000000"/>
                <w:sz w:val="10"/>
                <w:szCs w:val="10"/>
              </w:rPr>
              <w:t>459,664</w:t>
            </w:r>
          </w:p>
        </w:tc>
        <w:tc>
          <w:tcPr>
            <w:tcW w:w="0" w:type="auto"/>
            <w:tcBorders>
              <w:top w:val="nil"/>
              <w:left w:val="nil"/>
              <w:bottom w:val="nil"/>
              <w:right w:val="nil"/>
            </w:tcBorders>
            <w:shd w:val="clear" w:color="auto" w:fill="auto"/>
            <w:noWrap/>
            <w:vAlign w:val="bottom"/>
          </w:tcPr>
          <w:p w14:paraId="64959AC2" w14:textId="72F34B0D" w:rsidR="00B36C35" w:rsidRPr="00B36C35" w:rsidRDefault="00B36C35" w:rsidP="00B36C35">
            <w:pPr>
              <w:spacing w:afterLines="20" w:after="48"/>
              <w:jc w:val="right"/>
              <w:rPr>
                <w:color w:val="000000"/>
                <w:sz w:val="10"/>
                <w:szCs w:val="10"/>
              </w:rPr>
            </w:pPr>
            <w:r w:rsidRPr="00B36C35">
              <w:rPr>
                <w:color w:val="000000"/>
                <w:sz w:val="10"/>
                <w:szCs w:val="10"/>
              </w:rPr>
              <w:t>486,395</w:t>
            </w:r>
          </w:p>
        </w:tc>
        <w:tc>
          <w:tcPr>
            <w:tcW w:w="0" w:type="auto"/>
            <w:tcBorders>
              <w:top w:val="nil"/>
              <w:left w:val="nil"/>
              <w:bottom w:val="nil"/>
              <w:right w:val="nil"/>
            </w:tcBorders>
            <w:shd w:val="clear" w:color="auto" w:fill="auto"/>
            <w:noWrap/>
            <w:vAlign w:val="bottom"/>
          </w:tcPr>
          <w:p w14:paraId="5A5EF6AA" w14:textId="7CDDB82F" w:rsidR="00B36C35" w:rsidRPr="00B36C35" w:rsidRDefault="00B36C35" w:rsidP="00B36C35">
            <w:pPr>
              <w:spacing w:afterLines="20" w:after="48"/>
              <w:jc w:val="right"/>
              <w:rPr>
                <w:color w:val="000000"/>
                <w:sz w:val="10"/>
                <w:szCs w:val="10"/>
              </w:rPr>
            </w:pPr>
            <w:r w:rsidRPr="00B36C35">
              <w:rPr>
                <w:color w:val="000000"/>
                <w:sz w:val="10"/>
                <w:szCs w:val="10"/>
              </w:rPr>
              <w:t>496,313</w:t>
            </w:r>
          </w:p>
        </w:tc>
      </w:tr>
      <w:tr w:rsidR="00B36C35" w:rsidRPr="00B36C35" w14:paraId="1F35521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2B3D63B" w14:textId="60F1FC09" w:rsidR="00B36C35" w:rsidRPr="00B36C35" w:rsidRDefault="00B36C35" w:rsidP="00B36C35">
            <w:pPr>
              <w:spacing w:afterLines="20" w:after="48"/>
              <w:rPr>
                <w:b/>
                <w:bCs/>
                <w:color w:val="000000"/>
                <w:sz w:val="10"/>
                <w:szCs w:val="10"/>
              </w:rPr>
            </w:pPr>
            <w:r w:rsidRPr="00B36C35">
              <w:rPr>
                <w:b/>
                <w:bCs/>
                <w:color w:val="000000"/>
                <w:sz w:val="10"/>
                <w:szCs w:val="10"/>
              </w:rPr>
              <w:t>Income from Lottery</w:t>
            </w:r>
          </w:p>
        </w:tc>
        <w:tc>
          <w:tcPr>
            <w:tcW w:w="0" w:type="auto"/>
            <w:tcBorders>
              <w:top w:val="nil"/>
              <w:left w:val="nil"/>
              <w:bottom w:val="nil"/>
              <w:right w:val="nil"/>
            </w:tcBorders>
            <w:shd w:val="clear" w:color="auto" w:fill="auto"/>
            <w:noWrap/>
            <w:vAlign w:val="bottom"/>
          </w:tcPr>
          <w:p w14:paraId="782E8CA4" w14:textId="2986C3EC" w:rsidR="00B36C35" w:rsidRPr="00B36C35" w:rsidRDefault="00B36C35" w:rsidP="00B36C35">
            <w:pPr>
              <w:spacing w:afterLines="20" w:after="48"/>
              <w:jc w:val="right"/>
              <w:rPr>
                <w:color w:val="000000"/>
                <w:sz w:val="10"/>
                <w:szCs w:val="10"/>
              </w:rPr>
            </w:pPr>
            <w:r w:rsidRPr="00B36C35">
              <w:rPr>
                <w:color w:val="000000"/>
                <w:sz w:val="10"/>
                <w:szCs w:val="10"/>
              </w:rPr>
              <w:t>140,617</w:t>
            </w:r>
          </w:p>
        </w:tc>
        <w:tc>
          <w:tcPr>
            <w:tcW w:w="0" w:type="auto"/>
            <w:tcBorders>
              <w:top w:val="nil"/>
              <w:left w:val="nil"/>
              <w:bottom w:val="nil"/>
              <w:right w:val="nil"/>
            </w:tcBorders>
            <w:shd w:val="clear" w:color="auto" w:fill="auto"/>
            <w:noWrap/>
            <w:vAlign w:val="bottom"/>
          </w:tcPr>
          <w:p w14:paraId="2CD66F7B" w14:textId="357ADE69" w:rsidR="00B36C35" w:rsidRPr="00B36C35" w:rsidRDefault="00B36C35" w:rsidP="00B36C35">
            <w:pPr>
              <w:spacing w:afterLines="20" w:after="48"/>
              <w:jc w:val="right"/>
              <w:rPr>
                <w:color w:val="000000"/>
                <w:sz w:val="10"/>
                <w:szCs w:val="10"/>
              </w:rPr>
            </w:pPr>
            <w:r w:rsidRPr="00B36C35">
              <w:rPr>
                <w:color w:val="000000"/>
                <w:sz w:val="10"/>
                <w:szCs w:val="10"/>
              </w:rPr>
              <w:t>143,921</w:t>
            </w:r>
          </w:p>
        </w:tc>
        <w:tc>
          <w:tcPr>
            <w:tcW w:w="0" w:type="auto"/>
            <w:tcBorders>
              <w:top w:val="nil"/>
              <w:left w:val="nil"/>
              <w:bottom w:val="nil"/>
              <w:right w:val="nil"/>
            </w:tcBorders>
            <w:shd w:val="clear" w:color="auto" w:fill="auto"/>
            <w:noWrap/>
            <w:vAlign w:val="bottom"/>
          </w:tcPr>
          <w:p w14:paraId="397F9DEC" w14:textId="0411B243" w:rsidR="00B36C35" w:rsidRPr="00B36C35" w:rsidRDefault="00B36C35" w:rsidP="00B36C35">
            <w:pPr>
              <w:spacing w:afterLines="20" w:after="48"/>
              <w:jc w:val="right"/>
              <w:rPr>
                <w:color w:val="000000"/>
                <w:sz w:val="10"/>
                <w:szCs w:val="10"/>
              </w:rPr>
            </w:pPr>
            <w:r w:rsidRPr="00B36C35">
              <w:rPr>
                <w:color w:val="000000"/>
                <w:sz w:val="10"/>
                <w:szCs w:val="10"/>
              </w:rPr>
              <w:t>165,456</w:t>
            </w:r>
          </w:p>
        </w:tc>
        <w:tc>
          <w:tcPr>
            <w:tcW w:w="0" w:type="auto"/>
            <w:tcBorders>
              <w:top w:val="nil"/>
              <w:left w:val="nil"/>
              <w:bottom w:val="nil"/>
              <w:right w:val="nil"/>
            </w:tcBorders>
            <w:shd w:val="clear" w:color="auto" w:fill="auto"/>
            <w:noWrap/>
            <w:vAlign w:val="bottom"/>
          </w:tcPr>
          <w:p w14:paraId="6FDA3136" w14:textId="641EBF56" w:rsidR="00B36C35" w:rsidRPr="00B36C35" w:rsidRDefault="00B36C35" w:rsidP="00B36C35">
            <w:pPr>
              <w:spacing w:afterLines="20" w:after="48"/>
              <w:jc w:val="right"/>
              <w:rPr>
                <w:color w:val="000000"/>
                <w:sz w:val="10"/>
                <w:szCs w:val="10"/>
              </w:rPr>
            </w:pPr>
            <w:r w:rsidRPr="00B36C35">
              <w:rPr>
                <w:color w:val="000000"/>
                <w:sz w:val="10"/>
                <w:szCs w:val="10"/>
              </w:rPr>
              <w:t>177,842</w:t>
            </w:r>
          </w:p>
        </w:tc>
        <w:tc>
          <w:tcPr>
            <w:tcW w:w="0" w:type="auto"/>
            <w:tcBorders>
              <w:top w:val="nil"/>
              <w:left w:val="nil"/>
              <w:bottom w:val="nil"/>
              <w:right w:val="nil"/>
            </w:tcBorders>
            <w:shd w:val="clear" w:color="auto" w:fill="auto"/>
            <w:noWrap/>
            <w:vAlign w:val="bottom"/>
          </w:tcPr>
          <w:p w14:paraId="209ED397" w14:textId="176A829D" w:rsidR="00B36C35" w:rsidRPr="00B36C35" w:rsidRDefault="00B36C35" w:rsidP="00B36C35">
            <w:pPr>
              <w:spacing w:afterLines="20" w:after="48"/>
              <w:jc w:val="right"/>
              <w:rPr>
                <w:color w:val="000000"/>
                <w:sz w:val="10"/>
                <w:szCs w:val="10"/>
              </w:rPr>
            </w:pPr>
            <w:r w:rsidRPr="00B36C35">
              <w:rPr>
                <w:color w:val="000000"/>
                <w:sz w:val="10"/>
                <w:szCs w:val="10"/>
              </w:rPr>
              <w:t>202,807</w:t>
            </w:r>
          </w:p>
        </w:tc>
        <w:tc>
          <w:tcPr>
            <w:tcW w:w="0" w:type="auto"/>
            <w:tcBorders>
              <w:top w:val="nil"/>
              <w:left w:val="nil"/>
              <w:bottom w:val="nil"/>
              <w:right w:val="nil"/>
            </w:tcBorders>
            <w:shd w:val="clear" w:color="auto" w:fill="auto"/>
            <w:noWrap/>
            <w:vAlign w:val="bottom"/>
          </w:tcPr>
          <w:p w14:paraId="0827FBC9" w14:textId="595A6474" w:rsidR="00B36C35" w:rsidRPr="00B36C35" w:rsidRDefault="00B36C35" w:rsidP="00B36C35">
            <w:pPr>
              <w:spacing w:afterLines="20" w:after="48"/>
              <w:jc w:val="right"/>
              <w:rPr>
                <w:color w:val="000000"/>
                <w:sz w:val="10"/>
                <w:szCs w:val="10"/>
              </w:rPr>
            </w:pPr>
            <w:r w:rsidRPr="00B36C35">
              <w:rPr>
                <w:color w:val="000000"/>
                <w:sz w:val="10"/>
                <w:szCs w:val="10"/>
              </w:rPr>
              <w:t>255,240</w:t>
            </w:r>
          </w:p>
        </w:tc>
        <w:tc>
          <w:tcPr>
            <w:tcW w:w="0" w:type="auto"/>
            <w:tcBorders>
              <w:top w:val="nil"/>
              <w:left w:val="nil"/>
              <w:bottom w:val="nil"/>
              <w:right w:val="nil"/>
            </w:tcBorders>
            <w:shd w:val="clear" w:color="auto" w:fill="auto"/>
            <w:noWrap/>
            <w:vAlign w:val="bottom"/>
          </w:tcPr>
          <w:p w14:paraId="00F2FCC7" w14:textId="716BE579" w:rsidR="00B36C35" w:rsidRPr="00B36C35" w:rsidRDefault="00B36C35" w:rsidP="00B36C35">
            <w:pPr>
              <w:spacing w:afterLines="20" w:after="48"/>
              <w:jc w:val="right"/>
              <w:rPr>
                <w:color w:val="000000"/>
                <w:sz w:val="10"/>
                <w:szCs w:val="10"/>
              </w:rPr>
            </w:pPr>
            <w:r w:rsidRPr="00B36C35">
              <w:rPr>
                <w:color w:val="000000"/>
                <w:sz w:val="10"/>
                <w:szCs w:val="10"/>
              </w:rPr>
              <w:t>240,638</w:t>
            </w:r>
          </w:p>
        </w:tc>
        <w:tc>
          <w:tcPr>
            <w:tcW w:w="0" w:type="auto"/>
            <w:tcBorders>
              <w:top w:val="nil"/>
              <w:left w:val="nil"/>
              <w:bottom w:val="nil"/>
              <w:right w:val="nil"/>
            </w:tcBorders>
            <w:shd w:val="clear" w:color="auto" w:fill="auto"/>
            <w:noWrap/>
            <w:vAlign w:val="bottom"/>
          </w:tcPr>
          <w:p w14:paraId="04D81EF6" w14:textId="25361DA5" w:rsidR="00B36C35" w:rsidRPr="00B36C35" w:rsidRDefault="00B36C35" w:rsidP="00B36C35">
            <w:pPr>
              <w:spacing w:afterLines="20" w:after="48"/>
              <w:jc w:val="right"/>
              <w:rPr>
                <w:color w:val="000000"/>
                <w:sz w:val="10"/>
                <w:szCs w:val="10"/>
              </w:rPr>
            </w:pPr>
            <w:r w:rsidRPr="00B36C35">
              <w:rPr>
                <w:color w:val="000000"/>
                <w:sz w:val="10"/>
                <w:szCs w:val="10"/>
              </w:rPr>
              <w:t>262,667</w:t>
            </w:r>
          </w:p>
        </w:tc>
        <w:tc>
          <w:tcPr>
            <w:tcW w:w="0" w:type="auto"/>
            <w:tcBorders>
              <w:top w:val="nil"/>
              <w:left w:val="nil"/>
              <w:bottom w:val="nil"/>
              <w:right w:val="nil"/>
            </w:tcBorders>
            <w:shd w:val="clear" w:color="auto" w:fill="auto"/>
            <w:noWrap/>
            <w:vAlign w:val="bottom"/>
          </w:tcPr>
          <w:p w14:paraId="72286D7A" w14:textId="54C34D4A" w:rsidR="00B36C35" w:rsidRPr="00B36C35" w:rsidRDefault="00B36C35" w:rsidP="00B36C35">
            <w:pPr>
              <w:spacing w:afterLines="20" w:after="48"/>
              <w:jc w:val="right"/>
              <w:rPr>
                <w:color w:val="000000"/>
                <w:sz w:val="10"/>
                <w:szCs w:val="10"/>
              </w:rPr>
            </w:pPr>
            <w:r w:rsidRPr="00B36C35">
              <w:rPr>
                <w:color w:val="000000"/>
                <w:sz w:val="10"/>
                <w:szCs w:val="10"/>
              </w:rPr>
              <w:t>269,637</w:t>
            </w:r>
          </w:p>
        </w:tc>
        <w:tc>
          <w:tcPr>
            <w:tcW w:w="0" w:type="auto"/>
            <w:tcBorders>
              <w:top w:val="nil"/>
              <w:left w:val="nil"/>
              <w:bottom w:val="nil"/>
              <w:right w:val="nil"/>
            </w:tcBorders>
            <w:shd w:val="clear" w:color="auto" w:fill="auto"/>
            <w:noWrap/>
            <w:vAlign w:val="bottom"/>
          </w:tcPr>
          <w:p w14:paraId="13FCC9CE" w14:textId="345CE555" w:rsidR="00B36C35" w:rsidRPr="00B36C35" w:rsidRDefault="00B36C35" w:rsidP="00B36C35">
            <w:pPr>
              <w:spacing w:afterLines="20" w:after="48"/>
              <w:jc w:val="right"/>
              <w:rPr>
                <w:color w:val="000000"/>
                <w:sz w:val="10"/>
                <w:szCs w:val="10"/>
              </w:rPr>
            </w:pPr>
            <w:r w:rsidRPr="00B36C35">
              <w:rPr>
                <w:color w:val="000000"/>
                <w:sz w:val="10"/>
                <w:szCs w:val="10"/>
              </w:rPr>
              <w:t>237,711</w:t>
            </w:r>
          </w:p>
        </w:tc>
        <w:tc>
          <w:tcPr>
            <w:tcW w:w="0" w:type="auto"/>
            <w:tcBorders>
              <w:top w:val="nil"/>
              <w:left w:val="nil"/>
              <w:bottom w:val="nil"/>
              <w:right w:val="nil"/>
            </w:tcBorders>
            <w:shd w:val="clear" w:color="auto" w:fill="auto"/>
            <w:noWrap/>
            <w:vAlign w:val="bottom"/>
          </w:tcPr>
          <w:p w14:paraId="63D6AE63" w14:textId="4AB066EC" w:rsidR="00B36C35" w:rsidRPr="00B36C35" w:rsidRDefault="00B36C35" w:rsidP="00B36C35">
            <w:pPr>
              <w:spacing w:afterLines="20" w:after="48"/>
              <w:jc w:val="right"/>
              <w:rPr>
                <w:color w:val="000000"/>
                <w:sz w:val="10"/>
                <w:szCs w:val="10"/>
              </w:rPr>
            </w:pPr>
            <w:r w:rsidRPr="00B36C35">
              <w:rPr>
                <w:color w:val="000000"/>
                <w:sz w:val="10"/>
                <w:szCs w:val="10"/>
              </w:rPr>
              <w:t>228,013</w:t>
            </w:r>
          </w:p>
        </w:tc>
      </w:tr>
      <w:tr w:rsidR="00B36C35" w:rsidRPr="00B36C35" w14:paraId="735CCCF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B9B7786" w14:textId="7B21FB23" w:rsidR="00B36C35" w:rsidRPr="00B36C35" w:rsidRDefault="00B36C35" w:rsidP="00B36C35">
            <w:pPr>
              <w:spacing w:afterLines="20" w:after="48"/>
              <w:rPr>
                <w:b/>
                <w:bCs/>
                <w:color w:val="000000"/>
                <w:sz w:val="10"/>
                <w:szCs w:val="10"/>
              </w:rPr>
            </w:pPr>
            <w:r w:rsidRPr="00B36C35">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tcPr>
          <w:p w14:paraId="764545D7" w14:textId="564C47F6" w:rsidR="00B36C35" w:rsidRPr="00B36C35" w:rsidRDefault="00B36C35" w:rsidP="00B36C35">
            <w:pPr>
              <w:spacing w:afterLines="20" w:after="48"/>
              <w:jc w:val="right"/>
              <w:rPr>
                <w:color w:val="000000"/>
                <w:sz w:val="10"/>
                <w:szCs w:val="10"/>
              </w:rPr>
            </w:pPr>
            <w:r w:rsidRPr="00B36C35">
              <w:rPr>
                <w:color w:val="000000"/>
                <w:sz w:val="10"/>
                <w:szCs w:val="10"/>
              </w:rPr>
              <w:t>564,951</w:t>
            </w:r>
          </w:p>
        </w:tc>
        <w:tc>
          <w:tcPr>
            <w:tcW w:w="0" w:type="auto"/>
            <w:tcBorders>
              <w:top w:val="single" w:sz="4" w:space="0" w:color="auto"/>
              <w:left w:val="nil"/>
              <w:bottom w:val="single" w:sz="4" w:space="0" w:color="auto"/>
              <w:right w:val="nil"/>
            </w:tcBorders>
            <w:shd w:val="clear" w:color="auto" w:fill="auto"/>
            <w:noWrap/>
            <w:vAlign w:val="bottom"/>
          </w:tcPr>
          <w:p w14:paraId="5A95341A" w14:textId="68831E16" w:rsidR="00B36C35" w:rsidRPr="00B36C35" w:rsidRDefault="00B36C35" w:rsidP="00B36C35">
            <w:pPr>
              <w:spacing w:afterLines="20" w:after="48"/>
              <w:jc w:val="right"/>
              <w:rPr>
                <w:color w:val="000000"/>
                <w:sz w:val="10"/>
                <w:szCs w:val="10"/>
              </w:rPr>
            </w:pPr>
            <w:r w:rsidRPr="00B36C35">
              <w:rPr>
                <w:color w:val="000000"/>
                <w:sz w:val="10"/>
                <w:szCs w:val="10"/>
              </w:rPr>
              <w:t>578,044</w:t>
            </w:r>
          </w:p>
        </w:tc>
        <w:tc>
          <w:tcPr>
            <w:tcW w:w="0" w:type="auto"/>
            <w:tcBorders>
              <w:top w:val="single" w:sz="4" w:space="0" w:color="auto"/>
              <w:left w:val="nil"/>
              <w:bottom w:val="single" w:sz="4" w:space="0" w:color="auto"/>
              <w:right w:val="nil"/>
            </w:tcBorders>
            <w:shd w:val="clear" w:color="auto" w:fill="auto"/>
            <w:noWrap/>
            <w:vAlign w:val="bottom"/>
          </w:tcPr>
          <w:p w14:paraId="28FCB1F9" w14:textId="191E5CD0" w:rsidR="00B36C35" w:rsidRPr="00B36C35" w:rsidRDefault="00B36C35" w:rsidP="00B36C35">
            <w:pPr>
              <w:spacing w:afterLines="20" w:after="48"/>
              <w:jc w:val="right"/>
              <w:rPr>
                <w:color w:val="000000"/>
                <w:sz w:val="10"/>
                <w:szCs w:val="10"/>
              </w:rPr>
            </w:pPr>
            <w:r w:rsidRPr="00B36C35">
              <w:rPr>
                <w:color w:val="000000"/>
                <w:sz w:val="10"/>
                <w:szCs w:val="10"/>
              </w:rPr>
              <w:t>614,587</w:t>
            </w:r>
          </w:p>
        </w:tc>
        <w:tc>
          <w:tcPr>
            <w:tcW w:w="0" w:type="auto"/>
            <w:tcBorders>
              <w:top w:val="single" w:sz="4" w:space="0" w:color="auto"/>
              <w:left w:val="nil"/>
              <w:bottom w:val="single" w:sz="4" w:space="0" w:color="auto"/>
              <w:right w:val="nil"/>
            </w:tcBorders>
            <w:shd w:val="clear" w:color="auto" w:fill="auto"/>
            <w:noWrap/>
            <w:vAlign w:val="bottom"/>
          </w:tcPr>
          <w:p w14:paraId="01445FD9" w14:textId="467E11EA" w:rsidR="00B36C35" w:rsidRPr="00B36C35" w:rsidRDefault="00B36C35" w:rsidP="00B36C35">
            <w:pPr>
              <w:spacing w:afterLines="20" w:after="48"/>
              <w:jc w:val="right"/>
              <w:rPr>
                <w:color w:val="000000"/>
                <w:sz w:val="10"/>
                <w:szCs w:val="10"/>
              </w:rPr>
            </w:pPr>
            <w:r w:rsidRPr="00B36C35">
              <w:rPr>
                <w:color w:val="000000"/>
                <w:sz w:val="10"/>
                <w:szCs w:val="10"/>
              </w:rPr>
              <w:t>619,975</w:t>
            </w:r>
          </w:p>
        </w:tc>
        <w:tc>
          <w:tcPr>
            <w:tcW w:w="0" w:type="auto"/>
            <w:tcBorders>
              <w:top w:val="single" w:sz="4" w:space="0" w:color="auto"/>
              <w:left w:val="nil"/>
              <w:bottom w:val="single" w:sz="4" w:space="0" w:color="auto"/>
              <w:right w:val="nil"/>
            </w:tcBorders>
            <w:shd w:val="clear" w:color="auto" w:fill="auto"/>
            <w:noWrap/>
            <w:vAlign w:val="bottom"/>
          </w:tcPr>
          <w:p w14:paraId="371DB8C3" w14:textId="31612272" w:rsidR="00B36C35" w:rsidRPr="00B36C35" w:rsidRDefault="00B36C35" w:rsidP="00B36C35">
            <w:pPr>
              <w:spacing w:afterLines="20" w:after="48"/>
              <w:jc w:val="right"/>
              <w:rPr>
                <w:color w:val="000000"/>
                <w:sz w:val="10"/>
                <w:szCs w:val="10"/>
              </w:rPr>
            </w:pPr>
            <w:r w:rsidRPr="00B36C35">
              <w:rPr>
                <w:color w:val="000000"/>
                <w:sz w:val="10"/>
                <w:szCs w:val="10"/>
              </w:rPr>
              <w:t>607,639</w:t>
            </w:r>
          </w:p>
        </w:tc>
        <w:tc>
          <w:tcPr>
            <w:tcW w:w="0" w:type="auto"/>
            <w:tcBorders>
              <w:top w:val="single" w:sz="4" w:space="0" w:color="auto"/>
              <w:left w:val="nil"/>
              <w:bottom w:val="single" w:sz="4" w:space="0" w:color="auto"/>
              <w:right w:val="nil"/>
            </w:tcBorders>
            <w:shd w:val="clear" w:color="auto" w:fill="auto"/>
            <w:noWrap/>
            <w:vAlign w:val="bottom"/>
          </w:tcPr>
          <w:p w14:paraId="0A45DBC6" w14:textId="402A1026" w:rsidR="00B36C35" w:rsidRPr="00B36C35" w:rsidRDefault="00B36C35" w:rsidP="00B36C35">
            <w:pPr>
              <w:spacing w:afterLines="20" w:after="48"/>
              <w:jc w:val="right"/>
              <w:rPr>
                <w:color w:val="000000"/>
                <w:sz w:val="10"/>
                <w:szCs w:val="10"/>
              </w:rPr>
            </w:pPr>
            <w:r w:rsidRPr="00B36C35">
              <w:rPr>
                <w:color w:val="000000"/>
                <w:sz w:val="10"/>
                <w:szCs w:val="10"/>
              </w:rPr>
              <w:t>705,561</w:t>
            </w:r>
          </w:p>
        </w:tc>
        <w:tc>
          <w:tcPr>
            <w:tcW w:w="0" w:type="auto"/>
            <w:tcBorders>
              <w:top w:val="single" w:sz="4" w:space="0" w:color="auto"/>
              <w:left w:val="nil"/>
              <w:bottom w:val="single" w:sz="4" w:space="0" w:color="auto"/>
              <w:right w:val="nil"/>
            </w:tcBorders>
            <w:shd w:val="clear" w:color="auto" w:fill="auto"/>
            <w:noWrap/>
            <w:vAlign w:val="bottom"/>
          </w:tcPr>
          <w:p w14:paraId="350CEC15" w14:textId="0DCB381A" w:rsidR="00B36C35" w:rsidRPr="00B36C35" w:rsidRDefault="00B36C35" w:rsidP="00B36C35">
            <w:pPr>
              <w:spacing w:afterLines="20" w:after="48"/>
              <w:jc w:val="right"/>
              <w:rPr>
                <w:color w:val="000000"/>
                <w:sz w:val="10"/>
                <w:szCs w:val="10"/>
              </w:rPr>
            </w:pPr>
            <w:r w:rsidRPr="00B36C35">
              <w:rPr>
                <w:color w:val="000000"/>
                <w:sz w:val="10"/>
                <w:szCs w:val="10"/>
              </w:rPr>
              <w:t>703,486</w:t>
            </w:r>
          </w:p>
        </w:tc>
        <w:tc>
          <w:tcPr>
            <w:tcW w:w="0" w:type="auto"/>
            <w:tcBorders>
              <w:top w:val="single" w:sz="4" w:space="0" w:color="auto"/>
              <w:left w:val="nil"/>
              <w:bottom w:val="single" w:sz="4" w:space="0" w:color="auto"/>
              <w:right w:val="nil"/>
            </w:tcBorders>
            <w:shd w:val="clear" w:color="auto" w:fill="auto"/>
            <w:noWrap/>
            <w:vAlign w:val="bottom"/>
          </w:tcPr>
          <w:p w14:paraId="4BC9C176" w14:textId="0E717F98" w:rsidR="00B36C35" w:rsidRPr="00B36C35" w:rsidRDefault="00B36C35" w:rsidP="00B36C35">
            <w:pPr>
              <w:spacing w:afterLines="20" w:after="48"/>
              <w:jc w:val="right"/>
              <w:rPr>
                <w:color w:val="000000"/>
                <w:sz w:val="10"/>
                <w:szCs w:val="10"/>
              </w:rPr>
            </w:pPr>
            <w:r w:rsidRPr="00B36C35">
              <w:rPr>
                <w:color w:val="000000"/>
                <w:sz w:val="10"/>
                <w:szCs w:val="10"/>
              </w:rPr>
              <w:t>714,875</w:t>
            </w:r>
          </w:p>
        </w:tc>
        <w:tc>
          <w:tcPr>
            <w:tcW w:w="0" w:type="auto"/>
            <w:tcBorders>
              <w:top w:val="single" w:sz="4" w:space="0" w:color="auto"/>
              <w:left w:val="nil"/>
              <w:bottom w:val="single" w:sz="4" w:space="0" w:color="auto"/>
              <w:right w:val="nil"/>
            </w:tcBorders>
            <w:shd w:val="clear" w:color="auto" w:fill="auto"/>
            <w:noWrap/>
            <w:vAlign w:val="bottom"/>
          </w:tcPr>
          <w:p w14:paraId="160FB1EC" w14:textId="21426218" w:rsidR="00B36C35" w:rsidRPr="00B36C35" w:rsidRDefault="00B36C35" w:rsidP="00B36C35">
            <w:pPr>
              <w:spacing w:afterLines="20" w:after="48"/>
              <w:jc w:val="right"/>
              <w:rPr>
                <w:color w:val="000000"/>
                <w:sz w:val="10"/>
                <w:szCs w:val="10"/>
              </w:rPr>
            </w:pPr>
            <w:r w:rsidRPr="00B36C35">
              <w:rPr>
                <w:color w:val="000000"/>
                <w:sz w:val="10"/>
                <w:szCs w:val="10"/>
              </w:rPr>
              <w:t>729,301</w:t>
            </w:r>
          </w:p>
        </w:tc>
        <w:tc>
          <w:tcPr>
            <w:tcW w:w="0" w:type="auto"/>
            <w:tcBorders>
              <w:top w:val="single" w:sz="4" w:space="0" w:color="auto"/>
              <w:left w:val="nil"/>
              <w:bottom w:val="single" w:sz="4" w:space="0" w:color="auto"/>
              <w:right w:val="nil"/>
            </w:tcBorders>
            <w:shd w:val="clear" w:color="auto" w:fill="auto"/>
            <w:noWrap/>
            <w:vAlign w:val="bottom"/>
          </w:tcPr>
          <w:p w14:paraId="73296D58" w14:textId="190B9A7A" w:rsidR="00B36C35" w:rsidRPr="00B36C35" w:rsidRDefault="00B36C35" w:rsidP="00B36C35">
            <w:pPr>
              <w:spacing w:afterLines="20" w:after="48"/>
              <w:jc w:val="right"/>
              <w:rPr>
                <w:color w:val="000000"/>
                <w:sz w:val="10"/>
                <w:szCs w:val="10"/>
              </w:rPr>
            </w:pPr>
            <w:r w:rsidRPr="00B36C35">
              <w:rPr>
                <w:color w:val="000000"/>
                <w:sz w:val="10"/>
                <w:szCs w:val="10"/>
              </w:rPr>
              <w:t>724,106</w:t>
            </w:r>
          </w:p>
        </w:tc>
        <w:tc>
          <w:tcPr>
            <w:tcW w:w="0" w:type="auto"/>
            <w:tcBorders>
              <w:top w:val="single" w:sz="4" w:space="0" w:color="auto"/>
              <w:left w:val="nil"/>
              <w:bottom w:val="single" w:sz="4" w:space="0" w:color="auto"/>
              <w:right w:val="nil"/>
            </w:tcBorders>
            <w:shd w:val="clear" w:color="auto" w:fill="auto"/>
            <w:noWrap/>
            <w:vAlign w:val="bottom"/>
          </w:tcPr>
          <w:p w14:paraId="1754B52B" w14:textId="309BEFDA" w:rsidR="00B36C35" w:rsidRPr="00B36C35" w:rsidRDefault="00B36C35" w:rsidP="00B36C35">
            <w:pPr>
              <w:spacing w:afterLines="20" w:after="48"/>
              <w:jc w:val="right"/>
              <w:rPr>
                <w:color w:val="000000"/>
                <w:sz w:val="10"/>
                <w:szCs w:val="10"/>
              </w:rPr>
            </w:pPr>
            <w:r w:rsidRPr="00B36C35">
              <w:rPr>
                <w:color w:val="000000"/>
                <w:sz w:val="10"/>
                <w:szCs w:val="10"/>
              </w:rPr>
              <w:t>724,326</w:t>
            </w:r>
          </w:p>
        </w:tc>
      </w:tr>
      <w:tr w:rsidR="006E0D42" w:rsidRPr="00B36C35" w14:paraId="01580FD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2FCBF0" w14:textId="77777777" w:rsidR="006E0D42" w:rsidRPr="00B36C35" w:rsidRDefault="006E0D42" w:rsidP="00833242">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tcPr>
          <w:p w14:paraId="26AF969F" w14:textId="77777777" w:rsidR="006E0D42" w:rsidRPr="00B36C35" w:rsidRDefault="006E0D42" w:rsidP="00833242">
            <w:pPr>
              <w:spacing w:afterLines="20" w:after="48"/>
              <w:rPr>
                <w:sz w:val="10"/>
                <w:szCs w:val="10"/>
              </w:rPr>
            </w:pPr>
          </w:p>
        </w:tc>
        <w:tc>
          <w:tcPr>
            <w:tcW w:w="0" w:type="auto"/>
            <w:tcBorders>
              <w:top w:val="nil"/>
              <w:left w:val="nil"/>
              <w:bottom w:val="nil"/>
              <w:right w:val="nil"/>
            </w:tcBorders>
            <w:shd w:val="clear" w:color="auto" w:fill="auto"/>
            <w:noWrap/>
            <w:vAlign w:val="bottom"/>
          </w:tcPr>
          <w:p w14:paraId="393222D6"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36F33BF"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C211594"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C45BDE2"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A926F54"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EC5B664"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1F3021B"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2A48F3D"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E17F14C" w14:textId="77777777" w:rsidR="006E0D42" w:rsidRPr="00B36C35"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790DE28" w14:textId="77777777" w:rsidR="006E0D42" w:rsidRPr="00B36C35" w:rsidRDefault="006E0D42" w:rsidP="00833242">
            <w:pPr>
              <w:spacing w:afterLines="20" w:after="48"/>
              <w:jc w:val="right"/>
              <w:rPr>
                <w:sz w:val="10"/>
                <w:szCs w:val="10"/>
              </w:rPr>
            </w:pPr>
          </w:p>
        </w:tc>
      </w:tr>
      <w:tr w:rsidR="00B36C35" w:rsidRPr="00B36C35" w14:paraId="4A85C21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A651509" w14:textId="34F652A9" w:rsidR="00B36C35" w:rsidRPr="00B36C35" w:rsidRDefault="00B36C35" w:rsidP="00B36C35">
            <w:pPr>
              <w:spacing w:afterLines="20" w:after="48"/>
              <w:rPr>
                <w:b/>
                <w:bCs/>
                <w:i/>
                <w:iCs/>
                <w:color w:val="000000"/>
                <w:sz w:val="10"/>
                <w:szCs w:val="10"/>
              </w:rPr>
            </w:pPr>
            <w:r w:rsidRPr="00B36C35">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tcPr>
          <w:p w14:paraId="02E4B0E6" w14:textId="69E15A50" w:rsidR="00B36C35" w:rsidRPr="00B36C35" w:rsidRDefault="00B36C35" w:rsidP="00B36C35">
            <w:pPr>
              <w:spacing w:afterLines="20" w:after="48"/>
              <w:jc w:val="right"/>
              <w:rPr>
                <w:i/>
                <w:iCs/>
                <w:color w:val="000000"/>
                <w:sz w:val="10"/>
                <w:szCs w:val="10"/>
              </w:rPr>
            </w:pPr>
            <w:r w:rsidRPr="00B36C35">
              <w:rPr>
                <w:i/>
                <w:iCs/>
                <w:color w:val="000000"/>
                <w:sz w:val="10"/>
                <w:szCs w:val="10"/>
              </w:rPr>
              <w:t>75%</w:t>
            </w:r>
          </w:p>
        </w:tc>
        <w:tc>
          <w:tcPr>
            <w:tcW w:w="0" w:type="auto"/>
            <w:tcBorders>
              <w:top w:val="nil"/>
              <w:left w:val="nil"/>
              <w:bottom w:val="nil"/>
              <w:right w:val="nil"/>
            </w:tcBorders>
            <w:shd w:val="clear" w:color="auto" w:fill="auto"/>
            <w:noWrap/>
            <w:vAlign w:val="bottom"/>
          </w:tcPr>
          <w:p w14:paraId="1A631022" w14:textId="4F965B53" w:rsidR="00B36C35" w:rsidRPr="00B36C35" w:rsidRDefault="00B36C35" w:rsidP="00B36C35">
            <w:pPr>
              <w:spacing w:afterLines="20" w:after="48"/>
              <w:jc w:val="right"/>
              <w:rPr>
                <w:i/>
                <w:iCs/>
                <w:color w:val="000000"/>
                <w:sz w:val="10"/>
                <w:szCs w:val="10"/>
              </w:rPr>
            </w:pPr>
            <w:r w:rsidRPr="00B36C35">
              <w:rPr>
                <w:i/>
                <w:iCs/>
                <w:color w:val="000000"/>
                <w:sz w:val="10"/>
                <w:szCs w:val="10"/>
              </w:rPr>
              <w:t>75%</w:t>
            </w:r>
          </w:p>
        </w:tc>
        <w:tc>
          <w:tcPr>
            <w:tcW w:w="0" w:type="auto"/>
            <w:tcBorders>
              <w:top w:val="nil"/>
              <w:left w:val="nil"/>
              <w:bottom w:val="nil"/>
              <w:right w:val="nil"/>
            </w:tcBorders>
            <w:shd w:val="clear" w:color="auto" w:fill="auto"/>
            <w:noWrap/>
            <w:vAlign w:val="bottom"/>
          </w:tcPr>
          <w:p w14:paraId="656E9665" w14:textId="170D5E9B" w:rsidR="00B36C35" w:rsidRPr="00B36C35" w:rsidRDefault="00B36C35" w:rsidP="00B36C35">
            <w:pPr>
              <w:spacing w:afterLines="20" w:after="48"/>
              <w:jc w:val="right"/>
              <w:rPr>
                <w:i/>
                <w:iCs/>
                <w:color w:val="000000"/>
                <w:sz w:val="10"/>
                <w:szCs w:val="10"/>
              </w:rPr>
            </w:pPr>
            <w:r w:rsidRPr="00B36C35">
              <w:rPr>
                <w:i/>
                <w:iCs/>
                <w:color w:val="000000"/>
                <w:sz w:val="10"/>
                <w:szCs w:val="10"/>
              </w:rPr>
              <w:t>73%</w:t>
            </w:r>
          </w:p>
        </w:tc>
        <w:tc>
          <w:tcPr>
            <w:tcW w:w="0" w:type="auto"/>
            <w:tcBorders>
              <w:top w:val="nil"/>
              <w:left w:val="nil"/>
              <w:bottom w:val="nil"/>
              <w:right w:val="nil"/>
            </w:tcBorders>
            <w:shd w:val="clear" w:color="auto" w:fill="auto"/>
            <w:noWrap/>
            <w:vAlign w:val="bottom"/>
          </w:tcPr>
          <w:p w14:paraId="5E8C9611" w14:textId="65762142" w:rsidR="00B36C35" w:rsidRPr="00B36C35" w:rsidRDefault="00B36C35" w:rsidP="00B36C35">
            <w:pPr>
              <w:spacing w:afterLines="20" w:after="48"/>
              <w:jc w:val="right"/>
              <w:rPr>
                <w:i/>
                <w:iCs/>
                <w:color w:val="000000"/>
                <w:sz w:val="10"/>
                <w:szCs w:val="10"/>
              </w:rPr>
            </w:pPr>
            <w:r w:rsidRPr="00B36C35">
              <w:rPr>
                <w:i/>
                <w:iCs/>
                <w:color w:val="000000"/>
                <w:sz w:val="10"/>
                <w:szCs w:val="10"/>
              </w:rPr>
              <w:t>71%</w:t>
            </w:r>
          </w:p>
        </w:tc>
        <w:tc>
          <w:tcPr>
            <w:tcW w:w="0" w:type="auto"/>
            <w:tcBorders>
              <w:top w:val="nil"/>
              <w:left w:val="nil"/>
              <w:bottom w:val="nil"/>
              <w:right w:val="nil"/>
            </w:tcBorders>
            <w:shd w:val="clear" w:color="auto" w:fill="auto"/>
            <w:noWrap/>
            <w:vAlign w:val="bottom"/>
          </w:tcPr>
          <w:p w14:paraId="5265E596" w14:textId="56FD7785" w:rsidR="00B36C35" w:rsidRPr="00B36C35" w:rsidRDefault="00B36C35" w:rsidP="00B36C35">
            <w:pPr>
              <w:spacing w:afterLines="20" w:after="48"/>
              <w:jc w:val="right"/>
              <w:rPr>
                <w:i/>
                <w:iCs/>
                <w:color w:val="000000"/>
                <w:sz w:val="10"/>
                <w:szCs w:val="10"/>
              </w:rPr>
            </w:pPr>
            <w:r w:rsidRPr="00B36C35">
              <w:rPr>
                <w:i/>
                <w:iCs/>
                <w:color w:val="000000"/>
                <w:sz w:val="10"/>
                <w:szCs w:val="10"/>
              </w:rPr>
              <w:t>67%</w:t>
            </w:r>
          </w:p>
        </w:tc>
        <w:tc>
          <w:tcPr>
            <w:tcW w:w="0" w:type="auto"/>
            <w:tcBorders>
              <w:top w:val="nil"/>
              <w:left w:val="nil"/>
              <w:bottom w:val="nil"/>
              <w:right w:val="nil"/>
            </w:tcBorders>
            <w:shd w:val="clear" w:color="auto" w:fill="auto"/>
            <w:noWrap/>
            <w:vAlign w:val="bottom"/>
          </w:tcPr>
          <w:p w14:paraId="2A259C69" w14:textId="0D014AC1" w:rsidR="00B36C35" w:rsidRPr="00B36C35" w:rsidRDefault="00B36C35" w:rsidP="00B36C35">
            <w:pPr>
              <w:spacing w:afterLines="20" w:after="48"/>
              <w:jc w:val="right"/>
              <w:rPr>
                <w:i/>
                <w:iCs/>
                <w:color w:val="000000"/>
                <w:sz w:val="10"/>
                <w:szCs w:val="10"/>
              </w:rPr>
            </w:pPr>
            <w:r w:rsidRPr="00B36C35">
              <w:rPr>
                <w:i/>
                <w:iCs/>
                <w:color w:val="000000"/>
                <w:sz w:val="10"/>
                <w:szCs w:val="10"/>
              </w:rPr>
              <w:t>64%</w:t>
            </w:r>
          </w:p>
        </w:tc>
        <w:tc>
          <w:tcPr>
            <w:tcW w:w="0" w:type="auto"/>
            <w:tcBorders>
              <w:top w:val="nil"/>
              <w:left w:val="nil"/>
              <w:bottom w:val="nil"/>
              <w:right w:val="nil"/>
            </w:tcBorders>
            <w:shd w:val="clear" w:color="auto" w:fill="auto"/>
            <w:noWrap/>
            <w:vAlign w:val="bottom"/>
          </w:tcPr>
          <w:p w14:paraId="7FEE37B7" w14:textId="088C77FE" w:rsidR="00B36C35" w:rsidRPr="00B36C35" w:rsidRDefault="00B36C35" w:rsidP="00B36C35">
            <w:pPr>
              <w:spacing w:afterLines="20" w:after="48"/>
              <w:jc w:val="right"/>
              <w:rPr>
                <w:i/>
                <w:iCs/>
                <w:color w:val="000000"/>
                <w:sz w:val="10"/>
                <w:szCs w:val="10"/>
              </w:rPr>
            </w:pPr>
            <w:r w:rsidRPr="00B36C35">
              <w:rPr>
                <w:i/>
                <w:iCs/>
                <w:color w:val="000000"/>
                <w:sz w:val="10"/>
                <w:szCs w:val="10"/>
              </w:rPr>
              <w:t>66%</w:t>
            </w:r>
          </w:p>
        </w:tc>
        <w:tc>
          <w:tcPr>
            <w:tcW w:w="0" w:type="auto"/>
            <w:tcBorders>
              <w:top w:val="nil"/>
              <w:left w:val="nil"/>
              <w:bottom w:val="nil"/>
              <w:right w:val="nil"/>
            </w:tcBorders>
            <w:shd w:val="clear" w:color="auto" w:fill="auto"/>
            <w:noWrap/>
            <w:vAlign w:val="bottom"/>
          </w:tcPr>
          <w:p w14:paraId="70DC63EF" w14:textId="3B34C074" w:rsidR="00B36C35" w:rsidRPr="00B36C35" w:rsidRDefault="00B36C35" w:rsidP="00B36C35">
            <w:pPr>
              <w:spacing w:afterLines="20" w:after="48"/>
              <w:jc w:val="right"/>
              <w:rPr>
                <w:i/>
                <w:iCs/>
                <w:color w:val="000000"/>
                <w:sz w:val="10"/>
                <w:szCs w:val="10"/>
              </w:rPr>
            </w:pPr>
            <w:r w:rsidRPr="00B36C35">
              <w:rPr>
                <w:i/>
                <w:iCs/>
                <w:color w:val="000000"/>
                <w:sz w:val="10"/>
                <w:szCs w:val="10"/>
              </w:rPr>
              <w:t>63%</w:t>
            </w:r>
          </w:p>
        </w:tc>
        <w:tc>
          <w:tcPr>
            <w:tcW w:w="0" w:type="auto"/>
            <w:tcBorders>
              <w:top w:val="nil"/>
              <w:left w:val="nil"/>
              <w:bottom w:val="nil"/>
              <w:right w:val="nil"/>
            </w:tcBorders>
            <w:shd w:val="clear" w:color="auto" w:fill="auto"/>
            <w:noWrap/>
            <w:vAlign w:val="bottom"/>
          </w:tcPr>
          <w:p w14:paraId="51F2BCC9" w14:textId="1FAD62C6" w:rsidR="00B36C35" w:rsidRPr="00B36C35" w:rsidRDefault="00B36C35" w:rsidP="00B36C35">
            <w:pPr>
              <w:spacing w:afterLines="20" w:after="48"/>
              <w:jc w:val="right"/>
              <w:rPr>
                <w:i/>
                <w:iCs/>
                <w:color w:val="000000"/>
                <w:sz w:val="10"/>
                <w:szCs w:val="10"/>
              </w:rPr>
            </w:pPr>
            <w:r w:rsidRPr="00B36C35">
              <w:rPr>
                <w:i/>
                <w:iCs/>
                <w:color w:val="000000"/>
                <w:sz w:val="10"/>
                <w:szCs w:val="10"/>
              </w:rPr>
              <w:t>63%</w:t>
            </w:r>
          </w:p>
        </w:tc>
        <w:tc>
          <w:tcPr>
            <w:tcW w:w="0" w:type="auto"/>
            <w:tcBorders>
              <w:top w:val="nil"/>
              <w:left w:val="nil"/>
              <w:bottom w:val="nil"/>
              <w:right w:val="nil"/>
            </w:tcBorders>
            <w:shd w:val="clear" w:color="auto" w:fill="auto"/>
            <w:noWrap/>
            <w:vAlign w:val="bottom"/>
          </w:tcPr>
          <w:p w14:paraId="684159B0" w14:textId="427E57CC" w:rsidR="00B36C35" w:rsidRPr="00B36C35" w:rsidRDefault="00B36C35" w:rsidP="00B36C35">
            <w:pPr>
              <w:spacing w:afterLines="20" w:after="48"/>
              <w:jc w:val="right"/>
              <w:rPr>
                <w:i/>
                <w:iCs/>
                <w:color w:val="000000"/>
                <w:sz w:val="10"/>
                <w:szCs w:val="10"/>
              </w:rPr>
            </w:pPr>
            <w:r w:rsidRPr="00B36C35">
              <w:rPr>
                <w:i/>
                <w:iCs/>
                <w:color w:val="000000"/>
                <w:sz w:val="10"/>
                <w:szCs w:val="10"/>
              </w:rPr>
              <w:t>67%</w:t>
            </w:r>
          </w:p>
        </w:tc>
        <w:tc>
          <w:tcPr>
            <w:tcW w:w="0" w:type="auto"/>
            <w:tcBorders>
              <w:top w:val="nil"/>
              <w:left w:val="nil"/>
              <w:bottom w:val="nil"/>
              <w:right w:val="nil"/>
            </w:tcBorders>
            <w:shd w:val="clear" w:color="auto" w:fill="auto"/>
            <w:noWrap/>
            <w:vAlign w:val="bottom"/>
          </w:tcPr>
          <w:p w14:paraId="2E1A99A4" w14:textId="50F8A1EE" w:rsidR="00B36C35" w:rsidRPr="00B36C35" w:rsidRDefault="00B36C35" w:rsidP="00B36C35">
            <w:pPr>
              <w:spacing w:afterLines="20" w:after="48"/>
              <w:jc w:val="right"/>
              <w:rPr>
                <w:i/>
                <w:iCs/>
                <w:color w:val="000000"/>
                <w:sz w:val="10"/>
                <w:szCs w:val="10"/>
              </w:rPr>
            </w:pPr>
            <w:r w:rsidRPr="00B36C35">
              <w:rPr>
                <w:i/>
                <w:iCs/>
                <w:color w:val="000000"/>
                <w:sz w:val="10"/>
                <w:szCs w:val="10"/>
              </w:rPr>
              <w:t>69%</w:t>
            </w:r>
          </w:p>
        </w:tc>
      </w:tr>
      <w:tr w:rsidR="00B36C35" w:rsidRPr="00B36C35" w14:paraId="7F1AA30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874F535" w14:textId="415321CE" w:rsidR="00B36C35" w:rsidRPr="00B36C35" w:rsidRDefault="00B36C35" w:rsidP="00B36C35">
            <w:pPr>
              <w:spacing w:afterLines="20" w:after="48"/>
              <w:rPr>
                <w:b/>
                <w:bCs/>
                <w:i/>
                <w:iCs/>
                <w:color w:val="000000"/>
                <w:sz w:val="10"/>
                <w:szCs w:val="10"/>
              </w:rPr>
            </w:pPr>
            <w:r w:rsidRPr="00B36C35">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tcPr>
          <w:p w14:paraId="09EFB2D9" w14:textId="5D68379F" w:rsidR="00B36C35" w:rsidRPr="00B36C35" w:rsidRDefault="00B36C35" w:rsidP="00B36C35">
            <w:pPr>
              <w:spacing w:afterLines="20" w:after="48"/>
              <w:jc w:val="right"/>
              <w:rPr>
                <w:i/>
                <w:iCs/>
                <w:color w:val="000000"/>
                <w:sz w:val="10"/>
                <w:szCs w:val="10"/>
              </w:rPr>
            </w:pPr>
            <w:r w:rsidRPr="00B36C35">
              <w:rPr>
                <w:i/>
                <w:iCs/>
                <w:color w:val="000000"/>
                <w:sz w:val="10"/>
                <w:szCs w:val="10"/>
              </w:rPr>
              <w:t>25%</w:t>
            </w:r>
          </w:p>
        </w:tc>
        <w:tc>
          <w:tcPr>
            <w:tcW w:w="0" w:type="auto"/>
            <w:tcBorders>
              <w:top w:val="nil"/>
              <w:left w:val="nil"/>
              <w:bottom w:val="nil"/>
              <w:right w:val="nil"/>
            </w:tcBorders>
            <w:shd w:val="clear" w:color="auto" w:fill="auto"/>
            <w:noWrap/>
            <w:vAlign w:val="bottom"/>
          </w:tcPr>
          <w:p w14:paraId="4BACD1F9" w14:textId="3992ED9E" w:rsidR="00B36C35" w:rsidRPr="00B36C35" w:rsidRDefault="00B36C35" w:rsidP="00B36C35">
            <w:pPr>
              <w:spacing w:afterLines="20" w:after="48"/>
              <w:jc w:val="right"/>
              <w:rPr>
                <w:i/>
                <w:iCs/>
                <w:color w:val="000000"/>
                <w:sz w:val="10"/>
                <w:szCs w:val="10"/>
              </w:rPr>
            </w:pPr>
            <w:r w:rsidRPr="00B36C35">
              <w:rPr>
                <w:i/>
                <w:iCs/>
                <w:color w:val="000000"/>
                <w:sz w:val="10"/>
                <w:szCs w:val="10"/>
              </w:rPr>
              <w:t>25%</w:t>
            </w:r>
          </w:p>
        </w:tc>
        <w:tc>
          <w:tcPr>
            <w:tcW w:w="0" w:type="auto"/>
            <w:tcBorders>
              <w:top w:val="nil"/>
              <w:left w:val="nil"/>
              <w:bottom w:val="nil"/>
              <w:right w:val="nil"/>
            </w:tcBorders>
            <w:shd w:val="clear" w:color="auto" w:fill="auto"/>
            <w:noWrap/>
            <w:vAlign w:val="bottom"/>
          </w:tcPr>
          <w:p w14:paraId="40001E90" w14:textId="63A8ED9C" w:rsidR="00B36C35" w:rsidRPr="00B36C35" w:rsidRDefault="00B36C35" w:rsidP="00B36C35">
            <w:pPr>
              <w:spacing w:afterLines="20" w:after="48"/>
              <w:jc w:val="right"/>
              <w:rPr>
                <w:i/>
                <w:iCs/>
                <w:color w:val="000000"/>
                <w:sz w:val="10"/>
                <w:szCs w:val="10"/>
              </w:rPr>
            </w:pPr>
            <w:r w:rsidRPr="00B36C35">
              <w:rPr>
                <w:i/>
                <w:iCs/>
                <w:color w:val="000000"/>
                <w:sz w:val="10"/>
                <w:szCs w:val="10"/>
              </w:rPr>
              <w:t>27%</w:t>
            </w:r>
          </w:p>
        </w:tc>
        <w:tc>
          <w:tcPr>
            <w:tcW w:w="0" w:type="auto"/>
            <w:tcBorders>
              <w:top w:val="nil"/>
              <w:left w:val="nil"/>
              <w:bottom w:val="nil"/>
              <w:right w:val="nil"/>
            </w:tcBorders>
            <w:shd w:val="clear" w:color="auto" w:fill="auto"/>
            <w:noWrap/>
            <w:vAlign w:val="bottom"/>
          </w:tcPr>
          <w:p w14:paraId="5FA163BC" w14:textId="23C82003" w:rsidR="00B36C35" w:rsidRPr="00B36C35" w:rsidRDefault="00B36C35" w:rsidP="00B36C35">
            <w:pPr>
              <w:spacing w:afterLines="20" w:after="48"/>
              <w:jc w:val="right"/>
              <w:rPr>
                <w:i/>
                <w:iCs/>
                <w:color w:val="000000"/>
                <w:sz w:val="10"/>
                <w:szCs w:val="10"/>
              </w:rPr>
            </w:pPr>
            <w:r w:rsidRPr="00B36C35">
              <w:rPr>
                <w:i/>
                <w:iCs/>
                <w:color w:val="000000"/>
                <w:sz w:val="10"/>
                <w:szCs w:val="10"/>
              </w:rPr>
              <w:t>29%</w:t>
            </w:r>
          </w:p>
        </w:tc>
        <w:tc>
          <w:tcPr>
            <w:tcW w:w="0" w:type="auto"/>
            <w:tcBorders>
              <w:top w:val="nil"/>
              <w:left w:val="nil"/>
              <w:bottom w:val="nil"/>
              <w:right w:val="nil"/>
            </w:tcBorders>
            <w:shd w:val="clear" w:color="auto" w:fill="auto"/>
            <w:noWrap/>
            <w:vAlign w:val="bottom"/>
          </w:tcPr>
          <w:p w14:paraId="4D7C12F1" w14:textId="1B59CE53" w:rsidR="00B36C35" w:rsidRPr="00B36C35" w:rsidRDefault="00B36C35" w:rsidP="00B36C35">
            <w:pPr>
              <w:spacing w:afterLines="20" w:after="48"/>
              <w:jc w:val="right"/>
              <w:rPr>
                <w:i/>
                <w:iCs/>
                <w:color w:val="000000"/>
                <w:sz w:val="10"/>
                <w:szCs w:val="10"/>
              </w:rPr>
            </w:pPr>
            <w:r w:rsidRPr="00B36C35">
              <w:rPr>
                <w:i/>
                <w:iCs/>
                <w:color w:val="000000"/>
                <w:sz w:val="10"/>
                <w:szCs w:val="10"/>
              </w:rPr>
              <w:t>33%</w:t>
            </w:r>
          </w:p>
        </w:tc>
        <w:tc>
          <w:tcPr>
            <w:tcW w:w="0" w:type="auto"/>
            <w:tcBorders>
              <w:top w:val="nil"/>
              <w:left w:val="nil"/>
              <w:bottom w:val="nil"/>
              <w:right w:val="nil"/>
            </w:tcBorders>
            <w:shd w:val="clear" w:color="auto" w:fill="auto"/>
            <w:noWrap/>
            <w:vAlign w:val="bottom"/>
          </w:tcPr>
          <w:p w14:paraId="2BEF73C1" w14:textId="270E874B" w:rsidR="00B36C35" w:rsidRPr="00B36C35" w:rsidRDefault="00B36C35" w:rsidP="00B36C35">
            <w:pPr>
              <w:spacing w:afterLines="20" w:after="48"/>
              <w:jc w:val="right"/>
              <w:rPr>
                <w:i/>
                <w:iCs/>
                <w:color w:val="000000"/>
                <w:sz w:val="10"/>
                <w:szCs w:val="10"/>
              </w:rPr>
            </w:pPr>
            <w:r w:rsidRPr="00B36C35">
              <w:rPr>
                <w:i/>
                <w:iCs/>
                <w:color w:val="000000"/>
                <w:sz w:val="10"/>
                <w:szCs w:val="10"/>
              </w:rPr>
              <w:t>36%</w:t>
            </w:r>
          </w:p>
        </w:tc>
        <w:tc>
          <w:tcPr>
            <w:tcW w:w="0" w:type="auto"/>
            <w:tcBorders>
              <w:top w:val="nil"/>
              <w:left w:val="nil"/>
              <w:bottom w:val="nil"/>
              <w:right w:val="nil"/>
            </w:tcBorders>
            <w:shd w:val="clear" w:color="auto" w:fill="auto"/>
            <w:noWrap/>
            <w:vAlign w:val="bottom"/>
          </w:tcPr>
          <w:p w14:paraId="1C38828A" w14:textId="1E1A938B" w:rsidR="00B36C35" w:rsidRPr="00B36C35" w:rsidRDefault="00B36C35" w:rsidP="00B36C35">
            <w:pPr>
              <w:spacing w:afterLines="20" w:after="48"/>
              <w:jc w:val="right"/>
              <w:rPr>
                <w:i/>
                <w:iCs/>
                <w:color w:val="000000"/>
                <w:sz w:val="10"/>
                <w:szCs w:val="10"/>
              </w:rPr>
            </w:pPr>
            <w:r w:rsidRPr="00B36C35">
              <w:rPr>
                <w:i/>
                <w:iCs/>
                <w:color w:val="000000"/>
                <w:sz w:val="10"/>
                <w:szCs w:val="10"/>
              </w:rPr>
              <w:t>34%</w:t>
            </w:r>
          </w:p>
        </w:tc>
        <w:tc>
          <w:tcPr>
            <w:tcW w:w="0" w:type="auto"/>
            <w:tcBorders>
              <w:top w:val="nil"/>
              <w:left w:val="nil"/>
              <w:bottom w:val="nil"/>
              <w:right w:val="nil"/>
            </w:tcBorders>
            <w:shd w:val="clear" w:color="auto" w:fill="auto"/>
            <w:noWrap/>
            <w:vAlign w:val="bottom"/>
          </w:tcPr>
          <w:p w14:paraId="3EF4B04A" w14:textId="62FBE805" w:rsidR="00B36C35" w:rsidRPr="00B36C35" w:rsidRDefault="00B36C35" w:rsidP="00B36C35">
            <w:pPr>
              <w:spacing w:afterLines="20" w:after="48"/>
              <w:jc w:val="right"/>
              <w:rPr>
                <w:i/>
                <w:iCs/>
                <w:color w:val="000000"/>
                <w:sz w:val="10"/>
                <w:szCs w:val="10"/>
              </w:rPr>
            </w:pPr>
            <w:r w:rsidRPr="00B36C35">
              <w:rPr>
                <w:i/>
                <w:iCs/>
                <w:color w:val="000000"/>
                <w:sz w:val="10"/>
                <w:szCs w:val="10"/>
              </w:rPr>
              <w:t>37%</w:t>
            </w:r>
          </w:p>
        </w:tc>
        <w:tc>
          <w:tcPr>
            <w:tcW w:w="0" w:type="auto"/>
            <w:tcBorders>
              <w:top w:val="nil"/>
              <w:left w:val="nil"/>
              <w:bottom w:val="nil"/>
              <w:right w:val="nil"/>
            </w:tcBorders>
            <w:shd w:val="clear" w:color="auto" w:fill="auto"/>
            <w:noWrap/>
            <w:vAlign w:val="bottom"/>
          </w:tcPr>
          <w:p w14:paraId="4C1BDDA6" w14:textId="3E0BB9A2" w:rsidR="00B36C35" w:rsidRPr="00B36C35" w:rsidRDefault="00B36C35" w:rsidP="00B36C35">
            <w:pPr>
              <w:spacing w:afterLines="20" w:after="48"/>
              <w:jc w:val="right"/>
              <w:rPr>
                <w:i/>
                <w:iCs/>
                <w:color w:val="000000"/>
                <w:sz w:val="10"/>
                <w:szCs w:val="10"/>
              </w:rPr>
            </w:pPr>
            <w:r w:rsidRPr="00B36C35">
              <w:rPr>
                <w:i/>
                <w:iCs/>
                <w:color w:val="000000"/>
                <w:sz w:val="10"/>
                <w:szCs w:val="10"/>
              </w:rPr>
              <w:t>37%</w:t>
            </w:r>
          </w:p>
        </w:tc>
        <w:tc>
          <w:tcPr>
            <w:tcW w:w="0" w:type="auto"/>
            <w:tcBorders>
              <w:top w:val="nil"/>
              <w:left w:val="nil"/>
              <w:bottom w:val="nil"/>
              <w:right w:val="nil"/>
            </w:tcBorders>
            <w:shd w:val="clear" w:color="auto" w:fill="auto"/>
            <w:noWrap/>
            <w:vAlign w:val="bottom"/>
          </w:tcPr>
          <w:p w14:paraId="6413102E" w14:textId="61BFA6DE" w:rsidR="00B36C35" w:rsidRPr="00B36C35" w:rsidRDefault="00B36C35" w:rsidP="00B36C35">
            <w:pPr>
              <w:spacing w:afterLines="20" w:after="48"/>
              <w:jc w:val="right"/>
              <w:rPr>
                <w:i/>
                <w:iCs/>
                <w:color w:val="000000"/>
                <w:sz w:val="10"/>
                <w:szCs w:val="10"/>
              </w:rPr>
            </w:pPr>
            <w:r w:rsidRPr="00B36C35">
              <w:rPr>
                <w:i/>
                <w:iCs/>
                <w:color w:val="000000"/>
                <w:sz w:val="10"/>
                <w:szCs w:val="10"/>
              </w:rPr>
              <w:t>33%</w:t>
            </w:r>
          </w:p>
        </w:tc>
        <w:tc>
          <w:tcPr>
            <w:tcW w:w="0" w:type="auto"/>
            <w:tcBorders>
              <w:top w:val="nil"/>
              <w:left w:val="nil"/>
              <w:bottom w:val="nil"/>
              <w:right w:val="nil"/>
            </w:tcBorders>
            <w:shd w:val="clear" w:color="auto" w:fill="auto"/>
            <w:noWrap/>
            <w:vAlign w:val="bottom"/>
          </w:tcPr>
          <w:p w14:paraId="4A609D9C" w14:textId="6A110C71" w:rsidR="00B36C35" w:rsidRPr="00B36C35" w:rsidRDefault="00B36C35" w:rsidP="00B36C35">
            <w:pPr>
              <w:spacing w:afterLines="20" w:after="48"/>
              <w:jc w:val="right"/>
              <w:rPr>
                <w:i/>
                <w:iCs/>
                <w:color w:val="000000"/>
                <w:sz w:val="10"/>
                <w:szCs w:val="10"/>
              </w:rPr>
            </w:pPr>
            <w:r w:rsidRPr="00B36C35">
              <w:rPr>
                <w:i/>
                <w:iCs/>
                <w:color w:val="000000"/>
                <w:sz w:val="10"/>
                <w:szCs w:val="10"/>
              </w:rPr>
              <w:t>31%</w:t>
            </w:r>
          </w:p>
        </w:tc>
      </w:tr>
    </w:tbl>
    <w:p w14:paraId="68041028" w14:textId="77777777" w:rsidR="009575AA" w:rsidRDefault="009575AA" w:rsidP="00611291">
      <w:pPr>
        <w:tabs>
          <w:tab w:val="left" w:pos="851"/>
          <w:tab w:val="left" w:pos="1701"/>
          <w:tab w:val="left" w:pos="6804"/>
          <w:tab w:val="right" w:pos="8222"/>
          <w:tab w:val="right" w:pos="8931"/>
        </w:tabs>
        <w:spacing w:line="480" w:lineRule="auto"/>
        <w:jc w:val="both"/>
        <w:outlineLvl w:val="0"/>
        <w:rPr>
          <w:bCs/>
        </w:rPr>
      </w:pPr>
    </w:p>
    <w:p w14:paraId="75C7A425" w14:textId="77777777" w:rsidR="00611291" w:rsidRPr="005E77B5" w:rsidRDefault="00611291" w:rsidP="00611291">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p>
    <w:p w14:paraId="06F117DB" w14:textId="0E280E02" w:rsidR="00611291" w:rsidRPr="005E77B5" w:rsidRDefault="00611291" w:rsidP="008E7C91">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 xml:space="preserve">Income from Government – </w:t>
      </w:r>
      <w:r w:rsidR="00321111" w:rsidRPr="005E77B5">
        <w:rPr>
          <w:bCs/>
          <w:sz w:val="12"/>
          <w:szCs w:val="12"/>
        </w:rPr>
        <w:t xml:space="preserve">Central government funding </w:t>
      </w:r>
      <w:r w:rsidRPr="005E77B5">
        <w:rPr>
          <w:bCs/>
          <w:sz w:val="12"/>
          <w:szCs w:val="12"/>
        </w:rPr>
        <w:t xml:space="preserve">adjusted </w:t>
      </w:r>
      <w:r w:rsidR="007558A1" w:rsidRPr="005E77B5">
        <w:rPr>
          <w:bCs/>
          <w:sz w:val="12"/>
          <w:szCs w:val="12"/>
        </w:rPr>
        <w:t>for</w:t>
      </w:r>
      <w:r w:rsidRPr="005E77B5">
        <w:rPr>
          <w:bCs/>
          <w:sz w:val="12"/>
          <w:szCs w:val="12"/>
        </w:rPr>
        <w:t xml:space="preserve"> a December year end </w:t>
      </w:r>
      <w:r w:rsidR="008E7C91" w:rsidRPr="005E77B5">
        <w:rPr>
          <w:bCs/>
          <w:sz w:val="12"/>
          <w:szCs w:val="12"/>
        </w:rPr>
        <w:t>(Arts Council of England, 1996-2002; Arts Council England, 2003-2018)</w:t>
      </w:r>
      <w:r w:rsidR="0078021B" w:rsidRPr="005E77B5">
        <w:rPr>
          <w:bCs/>
          <w:sz w:val="12"/>
          <w:szCs w:val="12"/>
        </w:rPr>
        <w:t>;</w:t>
      </w:r>
    </w:p>
    <w:p w14:paraId="0836FC3C" w14:textId="7CA27110" w:rsidR="00EB586C" w:rsidRPr="005E77B5" w:rsidRDefault="007558A1" w:rsidP="00EB586C">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Income from Lottery –</w:t>
      </w:r>
      <w:r w:rsidR="00321111" w:rsidRPr="005E77B5">
        <w:rPr>
          <w:bCs/>
          <w:sz w:val="12"/>
          <w:szCs w:val="12"/>
        </w:rPr>
        <w:t xml:space="preserve"> </w:t>
      </w:r>
      <w:r w:rsidR="008E7C91" w:rsidRPr="005E77B5">
        <w:rPr>
          <w:bCs/>
          <w:sz w:val="12"/>
          <w:szCs w:val="12"/>
        </w:rPr>
        <w:t xml:space="preserve">National Lottery </w:t>
      </w:r>
      <w:r w:rsidR="00321111" w:rsidRPr="005E77B5">
        <w:rPr>
          <w:bCs/>
          <w:sz w:val="12"/>
          <w:szCs w:val="12"/>
        </w:rPr>
        <w:t xml:space="preserve">funding </w:t>
      </w:r>
      <w:r w:rsidRPr="005E77B5">
        <w:rPr>
          <w:bCs/>
          <w:sz w:val="12"/>
          <w:szCs w:val="12"/>
        </w:rPr>
        <w:t>adjusted for a December year end (Arts Council of England, 199</w:t>
      </w:r>
      <w:r w:rsidR="00146AFA" w:rsidRPr="005E77B5">
        <w:rPr>
          <w:bCs/>
          <w:sz w:val="12"/>
          <w:szCs w:val="12"/>
        </w:rPr>
        <w:t>6</w:t>
      </w:r>
      <w:r w:rsidRPr="005E77B5">
        <w:rPr>
          <w:bCs/>
          <w:sz w:val="12"/>
          <w:szCs w:val="12"/>
        </w:rPr>
        <w:t>-</w:t>
      </w:r>
      <w:r w:rsidR="00EB586C" w:rsidRPr="005E77B5">
        <w:rPr>
          <w:bCs/>
          <w:sz w:val="12"/>
          <w:szCs w:val="12"/>
        </w:rPr>
        <w:t>2</w:t>
      </w:r>
      <w:r w:rsidRPr="005E77B5">
        <w:rPr>
          <w:bCs/>
          <w:sz w:val="12"/>
          <w:szCs w:val="12"/>
        </w:rPr>
        <w:t>0</w:t>
      </w:r>
      <w:r w:rsidR="00EB586C" w:rsidRPr="005E77B5">
        <w:rPr>
          <w:bCs/>
          <w:sz w:val="12"/>
          <w:szCs w:val="12"/>
        </w:rPr>
        <w:t>02; Arts Council England, 2003-2018</w:t>
      </w:r>
      <w:r w:rsidRPr="005E77B5">
        <w:rPr>
          <w:bCs/>
          <w:sz w:val="12"/>
          <w:szCs w:val="12"/>
        </w:rPr>
        <w:t>)</w:t>
      </w:r>
      <w:r w:rsidR="0078021B" w:rsidRPr="005E77B5">
        <w:rPr>
          <w:bCs/>
          <w:sz w:val="12"/>
          <w:szCs w:val="12"/>
        </w:rPr>
        <w:t>.</w:t>
      </w:r>
    </w:p>
    <w:p w14:paraId="3D6B1311" w14:textId="77777777" w:rsidR="00FD6553" w:rsidRDefault="00FD6553">
      <w:pPr>
        <w:rPr>
          <w:b/>
          <w:color w:val="0070C0"/>
        </w:rPr>
      </w:pPr>
      <w:r>
        <w:rPr>
          <w:b/>
          <w:color w:val="0070C0"/>
        </w:rPr>
        <w:br w:type="page"/>
      </w:r>
    </w:p>
    <w:p w14:paraId="5A1B767E" w14:textId="3C08D143"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.3</w:t>
      </w:r>
      <w:r w:rsidR="00FD6553" w:rsidRPr="003D5A49">
        <w:rPr>
          <w:b/>
          <w:color w:val="0070C0"/>
        </w:rPr>
        <w:tab/>
      </w:r>
      <w:r w:rsidR="00794780">
        <w:rPr>
          <w:b/>
          <w:color w:val="0070C0"/>
        </w:rPr>
        <w:t xml:space="preserve">The </w:t>
      </w:r>
      <w:r w:rsidR="00FD6553">
        <w:rPr>
          <w:b/>
          <w:color w:val="0070C0"/>
        </w:rPr>
        <w:t>Arts Council of Wales</w:t>
      </w:r>
      <w:r w:rsidR="00794780">
        <w:rPr>
          <w:b/>
          <w:color w:val="0070C0"/>
        </w:rPr>
        <w:t xml:space="preserve"> data</w:t>
      </w:r>
    </w:p>
    <w:tbl>
      <w:tblPr>
        <w:tblW w:w="0" w:type="auto"/>
        <w:jc w:val="center"/>
        <w:tblLook w:val="04A0" w:firstRow="1" w:lastRow="0" w:firstColumn="1" w:lastColumn="0" w:noHBand="0" w:noVBand="1"/>
      </w:tblPr>
      <w:tblGrid>
        <w:gridCol w:w="1697"/>
        <w:gridCol w:w="491"/>
        <w:gridCol w:w="491"/>
        <w:gridCol w:w="491"/>
        <w:gridCol w:w="491"/>
        <w:gridCol w:w="491"/>
        <w:gridCol w:w="491"/>
        <w:gridCol w:w="491"/>
        <w:gridCol w:w="491"/>
        <w:gridCol w:w="491"/>
        <w:gridCol w:w="491"/>
        <w:gridCol w:w="491"/>
      </w:tblGrid>
      <w:tr w:rsidR="00A87770" w:rsidRPr="00802BD5" w14:paraId="3C935110" w14:textId="77777777" w:rsidTr="00302D53">
        <w:trPr>
          <w:trHeight w:val="227"/>
          <w:jc w:val="center"/>
        </w:trPr>
        <w:tc>
          <w:tcPr>
            <w:tcW w:w="0" w:type="auto"/>
            <w:tcBorders>
              <w:top w:val="nil"/>
              <w:left w:val="nil"/>
              <w:bottom w:val="nil"/>
              <w:right w:val="nil"/>
            </w:tcBorders>
            <w:shd w:val="clear" w:color="auto" w:fill="BFBFBF" w:themeFill="background1" w:themeFillShade="BF"/>
            <w:vAlign w:val="bottom"/>
          </w:tcPr>
          <w:p w14:paraId="3C25EE58" w14:textId="56FAA2C5" w:rsidR="00A87770" w:rsidRPr="00802BD5" w:rsidRDefault="00A87770" w:rsidP="00833242">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52D76D44" w14:textId="77777777" w:rsidR="00A87770" w:rsidRPr="00802BD5" w:rsidRDefault="00A87770" w:rsidP="00833242">
            <w:pPr>
              <w:spacing w:afterLines="20" w:after="48"/>
              <w:jc w:val="right"/>
              <w:rPr>
                <w:b/>
                <w:bCs/>
                <w:sz w:val="10"/>
                <w:szCs w:val="10"/>
              </w:rPr>
            </w:pPr>
            <w:r w:rsidRPr="00802BD5">
              <w:rPr>
                <w:b/>
                <w:bCs/>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2D87AC4F" w14:textId="77777777" w:rsidR="00A87770" w:rsidRPr="00802BD5" w:rsidRDefault="00A87770" w:rsidP="00833242">
            <w:pPr>
              <w:spacing w:afterLines="20" w:after="48"/>
              <w:jc w:val="right"/>
              <w:rPr>
                <w:b/>
                <w:bCs/>
                <w:sz w:val="10"/>
                <w:szCs w:val="10"/>
              </w:rPr>
            </w:pPr>
            <w:r w:rsidRPr="00802BD5">
              <w:rPr>
                <w:b/>
                <w:bCs/>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48EA2E09" w14:textId="77777777" w:rsidR="00A87770" w:rsidRPr="00802BD5" w:rsidRDefault="00A87770" w:rsidP="00833242">
            <w:pPr>
              <w:spacing w:afterLines="20" w:after="48"/>
              <w:jc w:val="right"/>
              <w:rPr>
                <w:b/>
                <w:bCs/>
                <w:sz w:val="10"/>
                <w:szCs w:val="10"/>
              </w:rPr>
            </w:pPr>
            <w:r w:rsidRPr="00802BD5">
              <w:rPr>
                <w:b/>
                <w:bCs/>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5AF4F938" w14:textId="77777777" w:rsidR="00A87770" w:rsidRPr="00802BD5" w:rsidRDefault="00A87770" w:rsidP="00833242">
            <w:pPr>
              <w:spacing w:afterLines="20" w:after="48"/>
              <w:jc w:val="right"/>
              <w:rPr>
                <w:b/>
                <w:bCs/>
                <w:sz w:val="10"/>
                <w:szCs w:val="10"/>
              </w:rPr>
            </w:pPr>
            <w:r w:rsidRPr="00802BD5">
              <w:rPr>
                <w:b/>
                <w:bCs/>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0309AD0B" w14:textId="77777777" w:rsidR="00A87770" w:rsidRPr="00802BD5" w:rsidRDefault="00A87770" w:rsidP="00833242">
            <w:pPr>
              <w:spacing w:afterLines="20" w:after="48"/>
              <w:jc w:val="right"/>
              <w:rPr>
                <w:b/>
                <w:bCs/>
                <w:sz w:val="10"/>
                <w:szCs w:val="10"/>
              </w:rPr>
            </w:pPr>
            <w:r w:rsidRPr="00802BD5">
              <w:rPr>
                <w:b/>
                <w:bCs/>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25402E5A" w14:textId="77777777" w:rsidR="00A87770" w:rsidRPr="00802BD5" w:rsidRDefault="00A87770" w:rsidP="00833242">
            <w:pPr>
              <w:spacing w:afterLines="20" w:after="48"/>
              <w:jc w:val="right"/>
              <w:rPr>
                <w:b/>
                <w:bCs/>
                <w:sz w:val="10"/>
                <w:szCs w:val="10"/>
              </w:rPr>
            </w:pPr>
            <w:r w:rsidRPr="00802BD5">
              <w:rPr>
                <w:b/>
                <w:bCs/>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2A3F04BF" w14:textId="77777777" w:rsidR="00A87770" w:rsidRPr="00802BD5" w:rsidRDefault="00A87770" w:rsidP="00833242">
            <w:pPr>
              <w:spacing w:afterLines="20" w:after="48"/>
              <w:jc w:val="right"/>
              <w:rPr>
                <w:b/>
                <w:bCs/>
                <w:sz w:val="10"/>
                <w:szCs w:val="10"/>
              </w:rPr>
            </w:pPr>
            <w:r w:rsidRPr="00802BD5">
              <w:rPr>
                <w:b/>
                <w:bCs/>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4EA5D9E5" w14:textId="77777777" w:rsidR="00A87770" w:rsidRPr="00802BD5" w:rsidRDefault="00A87770" w:rsidP="00833242">
            <w:pPr>
              <w:spacing w:afterLines="20" w:after="48"/>
              <w:jc w:val="right"/>
              <w:rPr>
                <w:b/>
                <w:bCs/>
                <w:sz w:val="10"/>
                <w:szCs w:val="10"/>
              </w:rPr>
            </w:pPr>
            <w:r w:rsidRPr="00802BD5">
              <w:rPr>
                <w:b/>
                <w:bCs/>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4BA4FD1C" w14:textId="77777777" w:rsidR="00A87770" w:rsidRPr="00802BD5" w:rsidRDefault="00A87770" w:rsidP="00833242">
            <w:pPr>
              <w:spacing w:afterLines="20" w:after="48"/>
              <w:jc w:val="right"/>
              <w:rPr>
                <w:b/>
                <w:bCs/>
                <w:sz w:val="10"/>
                <w:szCs w:val="10"/>
              </w:rPr>
            </w:pPr>
            <w:r w:rsidRPr="00802BD5">
              <w:rPr>
                <w:b/>
                <w:bCs/>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138EE9A0" w14:textId="77777777" w:rsidR="00A87770" w:rsidRPr="00802BD5" w:rsidRDefault="00A87770" w:rsidP="00833242">
            <w:pPr>
              <w:spacing w:afterLines="20" w:after="48"/>
              <w:jc w:val="right"/>
              <w:rPr>
                <w:b/>
                <w:bCs/>
                <w:sz w:val="10"/>
                <w:szCs w:val="10"/>
              </w:rPr>
            </w:pPr>
            <w:r w:rsidRPr="00802BD5">
              <w:rPr>
                <w:b/>
                <w:bCs/>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6CA5596B" w14:textId="77777777" w:rsidR="00A87770" w:rsidRPr="00802BD5" w:rsidRDefault="00A87770" w:rsidP="00833242">
            <w:pPr>
              <w:spacing w:afterLines="20" w:after="48"/>
              <w:jc w:val="right"/>
              <w:rPr>
                <w:b/>
                <w:bCs/>
                <w:sz w:val="10"/>
                <w:szCs w:val="10"/>
              </w:rPr>
            </w:pPr>
            <w:r w:rsidRPr="00802BD5">
              <w:rPr>
                <w:b/>
                <w:bCs/>
                <w:sz w:val="10"/>
                <w:szCs w:val="10"/>
              </w:rPr>
              <w:t>2006</w:t>
            </w:r>
          </w:p>
        </w:tc>
      </w:tr>
      <w:tr w:rsidR="00490340" w:rsidRPr="00E64A42" w14:paraId="5D663A3A" w14:textId="77777777" w:rsidTr="00302D53">
        <w:trPr>
          <w:trHeight w:val="227"/>
          <w:jc w:val="center"/>
        </w:trPr>
        <w:tc>
          <w:tcPr>
            <w:tcW w:w="0" w:type="auto"/>
            <w:tcBorders>
              <w:top w:val="nil"/>
              <w:left w:val="nil"/>
              <w:bottom w:val="nil"/>
              <w:right w:val="nil"/>
            </w:tcBorders>
            <w:shd w:val="clear" w:color="auto" w:fill="auto"/>
            <w:noWrap/>
            <w:vAlign w:val="bottom"/>
          </w:tcPr>
          <w:p w14:paraId="5F750CE4" w14:textId="77777777" w:rsidR="00490340" w:rsidRPr="00E64A42" w:rsidRDefault="00490340"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287C6E3B"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489D9A62"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1389058"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52066BA4"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5B5C4D17"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7F065560"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310644E7"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588E23AA"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5FFB111D"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3DCC7601"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7D7D07D"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r>
      <w:tr w:rsidR="00E64A42" w:rsidRPr="00E64A42" w14:paraId="698DF2B0" w14:textId="77777777" w:rsidTr="00302D53">
        <w:trPr>
          <w:trHeight w:val="227"/>
          <w:jc w:val="center"/>
        </w:trPr>
        <w:tc>
          <w:tcPr>
            <w:tcW w:w="0" w:type="auto"/>
            <w:tcBorders>
              <w:top w:val="nil"/>
              <w:left w:val="nil"/>
              <w:bottom w:val="nil"/>
              <w:right w:val="nil"/>
            </w:tcBorders>
            <w:vAlign w:val="bottom"/>
          </w:tcPr>
          <w:p w14:paraId="765C2006" w14:textId="684347F1" w:rsidR="00E64A42" w:rsidRPr="00E64A42" w:rsidRDefault="00E64A42" w:rsidP="00E64A42">
            <w:pPr>
              <w:spacing w:afterLines="20" w:after="48"/>
              <w:rPr>
                <w:b/>
                <w:bCs/>
                <w:color w:val="000000"/>
                <w:sz w:val="10"/>
                <w:szCs w:val="10"/>
              </w:rPr>
            </w:pPr>
            <w:r w:rsidRPr="00E64A42">
              <w:rPr>
                <w:b/>
                <w:bCs/>
                <w:color w:val="000000"/>
                <w:sz w:val="10"/>
                <w:szCs w:val="10"/>
              </w:rPr>
              <w:t>Income from Government</w:t>
            </w:r>
          </w:p>
        </w:tc>
        <w:tc>
          <w:tcPr>
            <w:tcW w:w="0" w:type="auto"/>
            <w:tcBorders>
              <w:top w:val="nil"/>
              <w:left w:val="nil"/>
              <w:bottom w:val="nil"/>
              <w:right w:val="nil"/>
            </w:tcBorders>
            <w:shd w:val="clear" w:color="auto" w:fill="auto"/>
            <w:noWrap/>
            <w:vAlign w:val="bottom"/>
            <w:hideMark/>
          </w:tcPr>
          <w:p w14:paraId="4ED88AF4" w14:textId="77E3B129" w:rsidR="00E64A42" w:rsidRPr="00E64A42" w:rsidRDefault="00E64A42" w:rsidP="00E64A42">
            <w:pPr>
              <w:spacing w:afterLines="20" w:after="48"/>
              <w:jc w:val="right"/>
              <w:rPr>
                <w:sz w:val="10"/>
                <w:szCs w:val="10"/>
              </w:rPr>
            </w:pPr>
            <w:r w:rsidRPr="00E64A42">
              <w:rPr>
                <w:color w:val="000000"/>
                <w:sz w:val="10"/>
                <w:szCs w:val="10"/>
              </w:rPr>
              <w:t>15,164</w:t>
            </w:r>
          </w:p>
        </w:tc>
        <w:tc>
          <w:tcPr>
            <w:tcW w:w="0" w:type="auto"/>
            <w:tcBorders>
              <w:top w:val="nil"/>
              <w:left w:val="nil"/>
              <w:bottom w:val="nil"/>
              <w:right w:val="nil"/>
            </w:tcBorders>
            <w:shd w:val="clear" w:color="auto" w:fill="auto"/>
            <w:noWrap/>
            <w:vAlign w:val="bottom"/>
            <w:hideMark/>
          </w:tcPr>
          <w:p w14:paraId="64579A57" w14:textId="137754F0" w:rsidR="00E64A42" w:rsidRPr="00E64A42" w:rsidRDefault="00E64A42" w:rsidP="00E64A42">
            <w:pPr>
              <w:spacing w:afterLines="20" w:after="48"/>
              <w:jc w:val="right"/>
              <w:rPr>
                <w:sz w:val="10"/>
                <w:szCs w:val="10"/>
              </w:rPr>
            </w:pPr>
            <w:r w:rsidRPr="00E64A42">
              <w:rPr>
                <w:color w:val="000000"/>
                <w:sz w:val="10"/>
                <w:szCs w:val="10"/>
              </w:rPr>
              <w:t>14,784</w:t>
            </w:r>
          </w:p>
        </w:tc>
        <w:tc>
          <w:tcPr>
            <w:tcW w:w="0" w:type="auto"/>
            <w:tcBorders>
              <w:top w:val="nil"/>
              <w:left w:val="nil"/>
              <w:bottom w:val="nil"/>
              <w:right w:val="nil"/>
            </w:tcBorders>
            <w:shd w:val="clear" w:color="auto" w:fill="auto"/>
            <w:noWrap/>
            <w:vAlign w:val="bottom"/>
            <w:hideMark/>
          </w:tcPr>
          <w:p w14:paraId="0FC8E46F" w14:textId="43AAF715" w:rsidR="00E64A42" w:rsidRPr="00E64A42" w:rsidRDefault="00E64A42" w:rsidP="00E64A42">
            <w:pPr>
              <w:spacing w:afterLines="20" w:after="48"/>
              <w:jc w:val="right"/>
              <w:rPr>
                <w:sz w:val="10"/>
                <w:szCs w:val="10"/>
              </w:rPr>
            </w:pPr>
            <w:r w:rsidRPr="00E64A42">
              <w:rPr>
                <w:color w:val="000000"/>
                <w:sz w:val="10"/>
                <w:szCs w:val="10"/>
              </w:rPr>
              <w:t>14,392</w:t>
            </w:r>
          </w:p>
        </w:tc>
        <w:tc>
          <w:tcPr>
            <w:tcW w:w="0" w:type="auto"/>
            <w:tcBorders>
              <w:top w:val="nil"/>
              <w:left w:val="nil"/>
              <w:bottom w:val="nil"/>
              <w:right w:val="nil"/>
            </w:tcBorders>
            <w:shd w:val="clear" w:color="auto" w:fill="auto"/>
            <w:noWrap/>
            <w:vAlign w:val="bottom"/>
            <w:hideMark/>
          </w:tcPr>
          <w:p w14:paraId="28F02E39" w14:textId="74A40524" w:rsidR="00E64A42" w:rsidRPr="00E64A42" w:rsidRDefault="00E64A42" w:rsidP="00E64A42">
            <w:pPr>
              <w:spacing w:afterLines="20" w:after="48"/>
              <w:jc w:val="right"/>
              <w:rPr>
                <w:sz w:val="10"/>
                <w:szCs w:val="10"/>
              </w:rPr>
            </w:pPr>
            <w:r w:rsidRPr="00E64A42">
              <w:rPr>
                <w:color w:val="000000"/>
                <w:sz w:val="10"/>
                <w:szCs w:val="10"/>
              </w:rPr>
              <w:t>14,686</w:t>
            </w:r>
          </w:p>
        </w:tc>
        <w:tc>
          <w:tcPr>
            <w:tcW w:w="0" w:type="auto"/>
            <w:tcBorders>
              <w:top w:val="nil"/>
              <w:left w:val="nil"/>
              <w:bottom w:val="nil"/>
              <w:right w:val="nil"/>
            </w:tcBorders>
            <w:shd w:val="clear" w:color="auto" w:fill="auto"/>
            <w:noWrap/>
            <w:vAlign w:val="bottom"/>
            <w:hideMark/>
          </w:tcPr>
          <w:p w14:paraId="212A0784" w14:textId="0F26E8FB" w:rsidR="00E64A42" w:rsidRPr="00E64A42" w:rsidRDefault="00E64A42" w:rsidP="00E64A42">
            <w:pPr>
              <w:spacing w:afterLines="20" w:after="48"/>
              <w:jc w:val="right"/>
              <w:rPr>
                <w:sz w:val="10"/>
                <w:szCs w:val="10"/>
              </w:rPr>
            </w:pPr>
            <w:r w:rsidRPr="00E64A42">
              <w:rPr>
                <w:color w:val="000000"/>
                <w:sz w:val="10"/>
                <w:szCs w:val="10"/>
              </w:rPr>
              <w:t>15,223</w:t>
            </w:r>
          </w:p>
        </w:tc>
        <w:tc>
          <w:tcPr>
            <w:tcW w:w="0" w:type="auto"/>
            <w:tcBorders>
              <w:top w:val="nil"/>
              <w:left w:val="nil"/>
              <w:bottom w:val="nil"/>
              <w:right w:val="nil"/>
            </w:tcBorders>
            <w:shd w:val="clear" w:color="auto" w:fill="auto"/>
            <w:noWrap/>
            <w:vAlign w:val="bottom"/>
            <w:hideMark/>
          </w:tcPr>
          <w:p w14:paraId="646F1F61" w14:textId="2CB0EB17" w:rsidR="00E64A42" w:rsidRPr="00E64A42" w:rsidRDefault="00E64A42" w:rsidP="00E64A42">
            <w:pPr>
              <w:spacing w:afterLines="20" w:after="48"/>
              <w:jc w:val="right"/>
              <w:rPr>
                <w:sz w:val="10"/>
                <w:szCs w:val="10"/>
              </w:rPr>
            </w:pPr>
            <w:r w:rsidRPr="00E64A42">
              <w:rPr>
                <w:color w:val="000000"/>
                <w:sz w:val="10"/>
                <w:szCs w:val="10"/>
              </w:rPr>
              <w:t>16,238</w:t>
            </w:r>
          </w:p>
        </w:tc>
        <w:tc>
          <w:tcPr>
            <w:tcW w:w="0" w:type="auto"/>
            <w:tcBorders>
              <w:top w:val="nil"/>
              <w:left w:val="nil"/>
              <w:bottom w:val="nil"/>
              <w:right w:val="nil"/>
            </w:tcBorders>
            <w:shd w:val="clear" w:color="auto" w:fill="auto"/>
            <w:noWrap/>
            <w:vAlign w:val="bottom"/>
            <w:hideMark/>
          </w:tcPr>
          <w:p w14:paraId="1613B092" w14:textId="6502CB15" w:rsidR="00E64A42" w:rsidRPr="00E64A42" w:rsidRDefault="00E64A42" w:rsidP="00E64A42">
            <w:pPr>
              <w:spacing w:afterLines="20" w:after="48"/>
              <w:jc w:val="right"/>
              <w:rPr>
                <w:sz w:val="10"/>
                <w:szCs w:val="10"/>
              </w:rPr>
            </w:pPr>
            <w:r w:rsidRPr="00E64A42">
              <w:rPr>
                <w:color w:val="000000"/>
                <w:sz w:val="10"/>
                <w:szCs w:val="10"/>
              </w:rPr>
              <w:t>20,005</w:t>
            </w:r>
          </w:p>
        </w:tc>
        <w:tc>
          <w:tcPr>
            <w:tcW w:w="0" w:type="auto"/>
            <w:tcBorders>
              <w:top w:val="nil"/>
              <w:left w:val="nil"/>
              <w:bottom w:val="nil"/>
              <w:right w:val="nil"/>
            </w:tcBorders>
            <w:shd w:val="clear" w:color="auto" w:fill="auto"/>
            <w:noWrap/>
            <w:vAlign w:val="bottom"/>
            <w:hideMark/>
          </w:tcPr>
          <w:p w14:paraId="0C698CD6" w14:textId="28DDB975" w:rsidR="00E64A42" w:rsidRPr="00E64A42" w:rsidRDefault="00E64A42" w:rsidP="00E64A42">
            <w:pPr>
              <w:spacing w:afterLines="20" w:after="48"/>
              <w:jc w:val="right"/>
              <w:rPr>
                <w:sz w:val="10"/>
                <w:szCs w:val="10"/>
              </w:rPr>
            </w:pPr>
            <w:r w:rsidRPr="00E64A42">
              <w:rPr>
                <w:color w:val="000000"/>
                <w:sz w:val="10"/>
                <w:szCs w:val="10"/>
              </w:rPr>
              <w:t>22,389</w:t>
            </w:r>
          </w:p>
        </w:tc>
        <w:tc>
          <w:tcPr>
            <w:tcW w:w="0" w:type="auto"/>
            <w:tcBorders>
              <w:top w:val="nil"/>
              <w:left w:val="nil"/>
              <w:bottom w:val="nil"/>
              <w:right w:val="nil"/>
            </w:tcBorders>
            <w:shd w:val="clear" w:color="auto" w:fill="auto"/>
            <w:noWrap/>
            <w:vAlign w:val="bottom"/>
            <w:hideMark/>
          </w:tcPr>
          <w:p w14:paraId="484C9F45" w14:textId="462FBE95" w:rsidR="00E64A42" w:rsidRPr="00E64A42" w:rsidRDefault="00E64A42" w:rsidP="00E64A42">
            <w:pPr>
              <w:spacing w:afterLines="20" w:after="48"/>
              <w:jc w:val="right"/>
              <w:rPr>
                <w:sz w:val="10"/>
                <w:szCs w:val="10"/>
              </w:rPr>
            </w:pPr>
            <w:r w:rsidRPr="00E64A42">
              <w:rPr>
                <w:color w:val="000000"/>
                <w:sz w:val="10"/>
                <w:szCs w:val="10"/>
              </w:rPr>
              <w:t>23,585</w:t>
            </w:r>
          </w:p>
        </w:tc>
        <w:tc>
          <w:tcPr>
            <w:tcW w:w="0" w:type="auto"/>
            <w:tcBorders>
              <w:top w:val="nil"/>
              <w:left w:val="nil"/>
              <w:bottom w:val="nil"/>
              <w:right w:val="nil"/>
            </w:tcBorders>
            <w:shd w:val="clear" w:color="auto" w:fill="auto"/>
            <w:noWrap/>
            <w:vAlign w:val="bottom"/>
            <w:hideMark/>
          </w:tcPr>
          <w:p w14:paraId="3E86F661" w14:textId="4A1C3D47" w:rsidR="00E64A42" w:rsidRPr="00E64A42" w:rsidRDefault="00E64A42" w:rsidP="00E64A42">
            <w:pPr>
              <w:spacing w:afterLines="20" w:after="48"/>
              <w:jc w:val="right"/>
              <w:rPr>
                <w:sz w:val="10"/>
                <w:szCs w:val="10"/>
              </w:rPr>
            </w:pPr>
            <w:r w:rsidRPr="00E64A42">
              <w:rPr>
                <w:color w:val="000000"/>
                <w:sz w:val="10"/>
                <w:szCs w:val="10"/>
              </w:rPr>
              <w:t>26,160</w:t>
            </w:r>
          </w:p>
        </w:tc>
        <w:tc>
          <w:tcPr>
            <w:tcW w:w="0" w:type="auto"/>
            <w:tcBorders>
              <w:top w:val="nil"/>
              <w:left w:val="nil"/>
              <w:bottom w:val="nil"/>
              <w:right w:val="nil"/>
            </w:tcBorders>
            <w:shd w:val="clear" w:color="auto" w:fill="auto"/>
            <w:noWrap/>
            <w:vAlign w:val="bottom"/>
            <w:hideMark/>
          </w:tcPr>
          <w:p w14:paraId="5AA6B8AF" w14:textId="7B7EC5E0" w:rsidR="00E64A42" w:rsidRPr="00E64A42" w:rsidRDefault="00E64A42" w:rsidP="00E64A42">
            <w:pPr>
              <w:spacing w:afterLines="20" w:after="48"/>
              <w:jc w:val="right"/>
              <w:rPr>
                <w:sz w:val="10"/>
                <w:szCs w:val="10"/>
              </w:rPr>
            </w:pPr>
            <w:r w:rsidRPr="00E64A42">
              <w:rPr>
                <w:color w:val="000000"/>
                <w:sz w:val="10"/>
                <w:szCs w:val="10"/>
              </w:rPr>
              <w:t>26,839</w:t>
            </w:r>
          </w:p>
        </w:tc>
      </w:tr>
      <w:tr w:rsidR="00E64A42" w:rsidRPr="00E64A42" w14:paraId="1CA41E28" w14:textId="77777777" w:rsidTr="00302D53">
        <w:trPr>
          <w:trHeight w:val="227"/>
          <w:jc w:val="center"/>
        </w:trPr>
        <w:tc>
          <w:tcPr>
            <w:tcW w:w="0" w:type="auto"/>
            <w:tcBorders>
              <w:top w:val="nil"/>
              <w:left w:val="nil"/>
              <w:bottom w:val="nil"/>
              <w:right w:val="nil"/>
            </w:tcBorders>
            <w:vAlign w:val="bottom"/>
          </w:tcPr>
          <w:p w14:paraId="4ECE8B8A" w14:textId="782BDA5D" w:rsidR="00E64A42" w:rsidRPr="00E64A42" w:rsidRDefault="00E64A42" w:rsidP="00E64A42">
            <w:pPr>
              <w:spacing w:afterLines="20" w:after="48"/>
              <w:rPr>
                <w:b/>
                <w:bCs/>
                <w:color w:val="000000"/>
                <w:sz w:val="10"/>
                <w:szCs w:val="10"/>
              </w:rPr>
            </w:pPr>
            <w:r w:rsidRPr="00E64A42">
              <w:rPr>
                <w:b/>
                <w:bCs/>
                <w:color w:val="000000"/>
                <w:sz w:val="10"/>
                <w:szCs w:val="10"/>
              </w:rPr>
              <w:t>Income from Lottery</w:t>
            </w:r>
          </w:p>
        </w:tc>
        <w:tc>
          <w:tcPr>
            <w:tcW w:w="0" w:type="auto"/>
            <w:tcBorders>
              <w:top w:val="nil"/>
              <w:left w:val="nil"/>
              <w:bottom w:val="nil"/>
              <w:right w:val="nil"/>
            </w:tcBorders>
            <w:shd w:val="clear" w:color="auto" w:fill="auto"/>
            <w:noWrap/>
            <w:vAlign w:val="bottom"/>
            <w:hideMark/>
          </w:tcPr>
          <w:p w14:paraId="0A024129" w14:textId="7161251A" w:rsidR="00E64A42" w:rsidRPr="00E64A42" w:rsidRDefault="00E64A42" w:rsidP="00E64A42">
            <w:pPr>
              <w:spacing w:afterLines="20" w:after="48"/>
              <w:jc w:val="right"/>
              <w:rPr>
                <w:sz w:val="10"/>
                <w:szCs w:val="10"/>
              </w:rPr>
            </w:pPr>
            <w:r w:rsidRPr="00E64A42">
              <w:rPr>
                <w:color w:val="000000"/>
                <w:sz w:val="10"/>
                <w:szCs w:val="10"/>
              </w:rPr>
              <w:t>14,509</w:t>
            </w:r>
          </w:p>
        </w:tc>
        <w:tc>
          <w:tcPr>
            <w:tcW w:w="0" w:type="auto"/>
            <w:tcBorders>
              <w:top w:val="nil"/>
              <w:left w:val="nil"/>
              <w:bottom w:val="nil"/>
              <w:right w:val="nil"/>
            </w:tcBorders>
            <w:shd w:val="clear" w:color="auto" w:fill="auto"/>
            <w:noWrap/>
            <w:vAlign w:val="bottom"/>
            <w:hideMark/>
          </w:tcPr>
          <w:p w14:paraId="138A7440" w14:textId="47DE7282" w:rsidR="00E64A42" w:rsidRPr="00E64A42" w:rsidRDefault="00E64A42" w:rsidP="00E64A42">
            <w:pPr>
              <w:spacing w:afterLines="20" w:after="48"/>
              <w:jc w:val="right"/>
              <w:rPr>
                <w:sz w:val="10"/>
                <w:szCs w:val="10"/>
              </w:rPr>
            </w:pPr>
            <w:r w:rsidRPr="00E64A42">
              <w:rPr>
                <w:color w:val="000000"/>
                <w:sz w:val="10"/>
                <w:szCs w:val="10"/>
              </w:rPr>
              <w:t>15,688</w:t>
            </w:r>
          </w:p>
        </w:tc>
        <w:tc>
          <w:tcPr>
            <w:tcW w:w="0" w:type="auto"/>
            <w:tcBorders>
              <w:top w:val="nil"/>
              <w:left w:val="nil"/>
              <w:bottom w:val="nil"/>
              <w:right w:val="nil"/>
            </w:tcBorders>
            <w:shd w:val="clear" w:color="auto" w:fill="auto"/>
            <w:noWrap/>
            <w:vAlign w:val="bottom"/>
            <w:hideMark/>
          </w:tcPr>
          <w:p w14:paraId="419A7120" w14:textId="7657F6B3" w:rsidR="00E64A42" w:rsidRPr="00E64A42" w:rsidRDefault="00E64A42" w:rsidP="00E64A42">
            <w:pPr>
              <w:spacing w:afterLines="20" w:after="48"/>
              <w:jc w:val="right"/>
              <w:rPr>
                <w:sz w:val="10"/>
                <w:szCs w:val="10"/>
              </w:rPr>
            </w:pPr>
            <w:r w:rsidRPr="00E64A42">
              <w:rPr>
                <w:color w:val="000000"/>
                <w:sz w:val="10"/>
                <w:szCs w:val="10"/>
              </w:rPr>
              <w:t>13,521</w:t>
            </w:r>
          </w:p>
        </w:tc>
        <w:tc>
          <w:tcPr>
            <w:tcW w:w="0" w:type="auto"/>
            <w:tcBorders>
              <w:top w:val="nil"/>
              <w:left w:val="nil"/>
              <w:bottom w:val="nil"/>
              <w:right w:val="nil"/>
            </w:tcBorders>
            <w:shd w:val="clear" w:color="auto" w:fill="auto"/>
            <w:noWrap/>
            <w:vAlign w:val="bottom"/>
            <w:hideMark/>
          </w:tcPr>
          <w:p w14:paraId="5CF2A31A" w14:textId="485F4CAA" w:rsidR="00E64A42" w:rsidRPr="00E64A42" w:rsidRDefault="00E64A42" w:rsidP="00E64A42">
            <w:pPr>
              <w:spacing w:afterLines="20" w:after="48"/>
              <w:jc w:val="right"/>
              <w:rPr>
                <w:sz w:val="10"/>
                <w:szCs w:val="10"/>
              </w:rPr>
            </w:pPr>
            <w:r w:rsidRPr="00E64A42">
              <w:rPr>
                <w:color w:val="000000"/>
                <w:sz w:val="10"/>
                <w:szCs w:val="10"/>
              </w:rPr>
              <w:t>12,343</w:t>
            </w:r>
          </w:p>
        </w:tc>
        <w:tc>
          <w:tcPr>
            <w:tcW w:w="0" w:type="auto"/>
            <w:tcBorders>
              <w:top w:val="nil"/>
              <w:left w:val="nil"/>
              <w:bottom w:val="nil"/>
              <w:right w:val="nil"/>
            </w:tcBorders>
            <w:shd w:val="clear" w:color="auto" w:fill="auto"/>
            <w:noWrap/>
            <w:vAlign w:val="bottom"/>
            <w:hideMark/>
          </w:tcPr>
          <w:p w14:paraId="63680B6A" w14:textId="0B28288F" w:rsidR="00E64A42" w:rsidRPr="00E64A42" w:rsidRDefault="00E64A42" w:rsidP="00E64A42">
            <w:pPr>
              <w:spacing w:afterLines="20" w:after="48"/>
              <w:jc w:val="right"/>
              <w:rPr>
                <w:sz w:val="10"/>
                <w:szCs w:val="10"/>
              </w:rPr>
            </w:pPr>
            <w:r w:rsidRPr="00E64A42">
              <w:rPr>
                <w:color w:val="000000"/>
                <w:sz w:val="10"/>
                <w:szCs w:val="10"/>
              </w:rPr>
              <w:t>12,733</w:t>
            </w:r>
          </w:p>
        </w:tc>
        <w:tc>
          <w:tcPr>
            <w:tcW w:w="0" w:type="auto"/>
            <w:tcBorders>
              <w:top w:val="nil"/>
              <w:left w:val="nil"/>
              <w:bottom w:val="nil"/>
              <w:right w:val="nil"/>
            </w:tcBorders>
            <w:shd w:val="clear" w:color="auto" w:fill="auto"/>
            <w:noWrap/>
            <w:vAlign w:val="bottom"/>
            <w:hideMark/>
          </w:tcPr>
          <w:p w14:paraId="298ABBB9" w14:textId="4713F0CC" w:rsidR="00E64A42" w:rsidRPr="00E64A42" w:rsidRDefault="00E64A42" w:rsidP="00E64A42">
            <w:pPr>
              <w:spacing w:afterLines="20" w:after="48"/>
              <w:jc w:val="right"/>
              <w:rPr>
                <w:sz w:val="10"/>
                <w:szCs w:val="10"/>
              </w:rPr>
            </w:pPr>
            <w:r w:rsidRPr="00E64A42">
              <w:rPr>
                <w:color w:val="000000"/>
                <w:sz w:val="10"/>
                <w:szCs w:val="10"/>
              </w:rPr>
              <w:t>13,576</w:t>
            </w:r>
          </w:p>
        </w:tc>
        <w:tc>
          <w:tcPr>
            <w:tcW w:w="0" w:type="auto"/>
            <w:tcBorders>
              <w:top w:val="nil"/>
              <w:left w:val="nil"/>
              <w:bottom w:val="nil"/>
              <w:right w:val="nil"/>
            </w:tcBorders>
            <w:shd w:val="clear" w:color="auto" w:fill="auto"/>
            <w:noWrap/>
            <w:vAlign w:val="bottom"/>
            <w:hideMark/>
          </w:tcPr>
          <w:p w14:paraId="4A50765B" w14:textId="013DBBA3" w:rsidR="00E64A42" w:rsidRPr="00E64A42" w:rsidRDefault="00E64A42" w:rsidP="00E64A42">
            <w:pPr>
              <w:spacing w:afterLines="20" w:after="48"/>
              <w:jc w:val="right"/>
              <w:rPr>
                <w:sz w:val="10"/>
                <w:szCs w:val="10"/>
              </w:rPr>
            </w:pPr>
            <w:r w:rsidRPr="00E64A42">
              <w:rPr>
                <w:color w:val="000000"/>
                <w:sz w:val="10"/>
                <w:szCs w:val="10"/>
              </w:rPr>
              <w:t>12,055</w:t>
            </w:r>
          </w:p>
        </w:tc>
        <w:tc>
          <w:tcPr>
            <w:tcW w:w="0" w:type="auto"/>
            <w:tcBorders>
              <w:top w:val="nil"/>
              <w:left w:val="nil"/>
              <w:bottom w:val="nil"/>
              <w:right w:val="nil"/>
            </w:tcBorders>
            <w:shd w:val="clear" w:color="auto" w:fill="auto"/>
            <w:noWrap/>
            <w:vAlign w:val="bottom"/>
            <w:hideMark/>
          </w:tcPr>
          <w:p w14:paraId="0BD96C36" w14:textId="0B07B532" w:rsidR="00E64A42" w:rsidRPr="00E64A42" w:rsidRDefault="00E64A42" w:rsidP="00E64A42">
            <w:pPr>
              <w:spacing w:afterLines="20" w:after="48"/>
              <w:jc w:val="right"/>
              <w:rPr>
                <w:sz w:val="10"/>
                <w:szCs w:val="10"/>
              </w:rPr>
            </w:pPr>
            <w:r w:rsidRPr="00E64A42">
              <w:rPr>
                <w:color w:val="000000"/>
                <w:sz w:val="10"/>
                <w:szCs w:val="10"/>
              </w:rPr>
              <w:t>10,986</w:t>
            </w:r>
          </w:p>
        </w:tc>
        <w:tc>
          <w:tcPr>
            <w:tcW w:w="0" w:type="auto"/>
            <w:tcBorders>
              <w:top w:val="nil"/>
              <w:left w:val="nil"/>
              <w:bottom w:val="nil"/>
              <w:right w:val="nil"/>
            </w:tcBorders>
            <w:shd w:val="clear" w:color="auto" w:fill="auto"/>
            <w:noWrap/>
            <w:vAlign w:val="bottom"/>
            <w:hideMark/>
          </w:tcPr>
          <w:p w14:paraId="2F18FD5B" w14:textId="5421DE40" w:rsidR="00E64A42" w:rsidRPr="00E64A42" w:rsidRDefault="00E64A42" w:rsidP="00E64A42">
            <w:pPr>
              <w:spacing w:afterLines="20" w:after="48"/>
              <w:jc w:val="right"/>
              <w:rPr>
                <w:sz w:val="10"/>
                <w:szCs w:val="10"/>
              </w:rPr>
            </w:pPr>
            <w:r w:rsidRPr="00E64A42">
              <w:rPr>
                <w:color w:val="000000"/>
                <w:sz w:val="10"/>
                <w:szCs w:val="10"/>
              </w:rPr>
              <w:t>11,184</w:t>
            </w:r>
          </w:p>
        </w:tc>
        <w:tc>
          <w:tcPr>
            <w:tcW w:w="0" w:type="auto"/>
            <w:tcBorders>
              <w:top w:val="nil"/>
              <w:left w:val="nil"/>
              <w:bottom w:val="nil"/>
              <w:right w:val="nil"/>
            </w:tcBorders>
            <w:shd w:val="clear" w:color="auto" w:fill="auto"/>
            <w:noWrap/>
            <w:vAlign w:val="bottom"/>
            <w:hideMark/>
          </w:tcPr>
          <w:p w14:paraId="6CBC4633" w14:textId="7B0FC147" w:rsidR="00E64A42" w:rsidRPr="00E64A42" w:rsidRDefault="00E64A42" w:rsidP="00E64A42">
            <w:pPr>
              <w:spacing w:afterLines="20" w:after="48"/>
              <w:jc w:val="right"/>
              <w:rPr>
                <w:sz w:val="10"/>
                <w:szCs w:val="10"/>
              </w:rPr>
            </w:pPr>
            <w:r w:rsidRPr="00E64A42">
              <w:rPr>
                <w:color w:val="000000"/>
                <w:sz w:val="10"/>
                <w:szCs w:val="10"/>
              </w:rPr>
              <w:t>11,467</w:t>
            </w:r>
          </w:p>
        </w:tc>
        <w:tc>
          <w:tcPr>
            <w:tcW w:w="0" w:type="auto"/>
            <w:tcBorders>
              <w:top w:val="nil"/>
              <w:left w:val="nil"/>
              <w:bottom w:val="nil"/>
              <w:right w:val="nil"/>
            </w:tcBorders>
            <w:shd w:val="clear" w:color="auto" w:fill="auto"/>
            <w:noWrap/>
            <w:vAlign w:val="bottom"/>
            <w:hideMark/>
          </w:tcPr>
          <w:p w14:paraId="0DDE10EF" w14:textId="3674B5C3" w:rsidR="00E64A42" w:rsidRPr="00E64A42" w:rsidRDefault="00E64A42" w:rsidP="00E64A42">
            <w:pPr>
              <w:spacing w:afterLines="20" w:after="48"/>
              <w:jc w:val="right"/>
              <w:rPr>
                <w:sz w:val="10"/>
                <w:szCs w:val="10"/>
              </w:rPr>
            </w:pPr>
            <w:r w:rsidRPr="00E64A42">
              <w:rPr>
                <w:color w:val="000000"/>
                <w:sz w:val="10"/>
                <w:szCs w:val="10"/>
              </w:rPr>
              <w:t>10,419</w:t>
            </w:r>
          </w:p>
        </w:tc>
      </w:tr>
      <w:tr w:rsidR="00E64A42" w:rsidRPr="00E64A42" w14:paraId="067D0A7F" w14:textId="77777777" w:rsidTr="00302D53">
        <w:trPr>
          <w:trHeight w:val="227"/>
          <w:jc w:val="center"/>
        </w:trPr>
        <w:tc>
          <w:tcPr>
            <w:tcW w:w="0" w:type="auto"/>
            <w:tcBorders>
              <w:top w:val="nil"/>
              <w:left w:val="nil"/>
              <w:bottom w:val="nil"/>
              <w:right w:val="nil"/>
            </w:tcBorders>
            <w:vAlign w:val="bottom"/>
          </w:tcPr>
          <w:p w14:paraId="05958935" w14:textId="45651E9E" w:rsidR="00E64A42" w:rsidRPr="00E64A42" w:rsidRDefault="00E64A42" w:rsidP="00E64A42">
            <w:pPr>
              <w:spacing w:afterLines="20" w:after="48"/>
              <w:rPr>
                <w:b/>
                <w:bCs/>
                <w:color w:val="000000"/>
                <w:sz w:val="10"/>
                <w:szCs w:val="10"/>
              </w:rPr>
            </w:pPr>
            <w:r w:rsidRPr="00E64A42">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hideMark/>
          </w:tcPr>
          <w:p w14:paraId="42BADA14" w14:textId="4FE3A965" w:rsidR="00E64A42" w:rsidRPr="00E64A42" w:rsidRDefault="00E64A42" w:rsidP="00E64A42">
            <w:pPr>
              <w:spacing w:afterLines="20" w:after="48"/>
              <w:jc w:val="right"/>
              <w:rPr>
                <w:sz w:val="10"/>
                <w:szCs w:val="10"/>
              </w:rPr>
            </w:pPr>
            <w:r w:rsidRPr="00E64A42">
              <w:rPr>
                <w:color w:val="000000"/>
                <w:sz w:val="10"/>
                <w:szCs w:val="10"/>
              </w:rPr>
              <w:t>29,673</w:t>
            </w:r>
          </w:p>
        </w:tc>
        <w:tc>
          <w:tcPr>
            <w:tcW w:w="0" w:type="auto"/>
            <w:tcBorders>
              <w:top w:val="single" w:sz="4" w:space="0" w:color="auto"/>
              <w:left w:val="nil"/>
              <w:bottom w:val="single" w:sz="4" w:space="0" w:color="auto"/>
              <w:right w:val="nil"/>
            </w:tcBorders>
            <w:shd w:val="clear" w:color="auto" w:fill="auto"/>
            <w:noWrap/>
            <w:vAlign w:val="bottom"/>
            <w:hideMark/>
          </w:tcPr>
          <w:p w14:paraId="154CF681" w14:textId="007D6CFA" w:rsidR="00E64A42" w:rsidRPr="00E64A42" w:rsidRDefault="00E64A42" w:rsidP="00E64A42">
            <w:pPr>
              <w:spacing w:afterLines="20" w:after="48"/>
              <w:jc w:val="right"/>
              <w:rPr>
                <w:sz w:val="10"/>
                <w:szCs w:val="10"/>
              </w:rPr>
            </w:pPr>
            <w:r w:rsidRPr="00E64A42">
              <w:rPr>
                <w:color w:val="000000"/>
                <w:sz w:val="10"/>
                <w:szCs w:val="10"/>
              </w:rPr>
              <w:t>30,472</w:t>
            </w:r>
          </w:p>
        </w:tc>
        <w:tc>
          <w:tcPr>
            <w:tcW w:w="0" w:type="auto"/>
            <w:tcBorders>
              <w:top w:val="single" w:sz="4" w:space="0" w:color="auto"/>
              <w:left w:val="nil"/>
              <w:bottom w:val="single" w:sz="4" w:space="0" w:color="auto"/>
              <w:right w:val="nil"/>
            </w:tcBorders>
            <w:shd w:val="clear" w:color="auto" w:fill="auto"/>
            <w:noWrap/>
            <w:vAlign w:val="bottom"/>
            <w:hideMark/>
          </w:tcPr>
          <w:p w14:paraId="4499600C" w14:textId="0024A7DF" w:rsidR="00E64A42" w:rsidRPr="00E64A42" w:rsidRDefault="00E64A42" w:rsidP="00E64A42">
            <w:pPr>
              <w:spacing w:afterLines="20" w:after="48"/>
              <w:jc w:val="right"/>
              <w:rPr>
                <w:sz w:val="10"/>
                <w:szCs w:val="10"/>
              </w:rPr>
            </w:pPr>
            <w:r w:rsidRPr="00E64A42">
              <w:rPr>
                <w:color w:val="000000"/>
                <w:sz w:val="10"/>
                <w:szCs w:val="10"/>
              </w:rPr>
              <w:t>27,913</w:t>
            </w:r>
          </w:p>
        </w:tc>
        <w:tc>
          <w:tcPr>
            <w:tcW w:w="0" w:type="auto"/>
            <w:tcBorders>
              <w:top w:val="single" w:sz="4" w:space="0" w:color="auto"/>
              <w:left w:val="nil"/>
              <w:bottom w:val="single" w:sz="4" w:space="0" w:color="auto"/>
              <w:right w:val="nil"/>
            </w:tcBorders>
            <w:shd w:val="clear" w:color="auto" w:fill="auto"/>
            <w:noWrap/>
            <w:vAlign w:val="bottom"/>
            <w:hideMark/>
          </w:tcPr>
          <w:p w14:paraId="4B067424" w14:textId="159AD24A" w:rsidR="00E64A42" w:rsidRPr="00E64A42" w:rsidRDefault="00E64A42" w:rsidP="00E64A42">
            <w:pPr>
              <w:spacing w:afterLines="20" w:after="48"/>
              <w:jc w:val="right"/>
              <w:rPr>
                <w:sz w:val="10"/>
                <w:szCs w:val="10"/>
              </w:rPr>
            </w:pPr>
            <w:r w:rsidRPr="00E64A42">
              <w:rPr>
                <w:color w:val="000000"/>
                <w:sz w:val="10"/>
                <w:szCs w:val="10"/>
              </w:rPr>
              <w:t>27,029</w:t>
            </w:r>
          </w:p>
        </w:tc>
        <w:tc>
          <w:tcPr>
            <w:tcW w:w="0" w:type="auto"/>
            <w:tcBorders>
              <w:top w:val="single" w:sz="4" w:space="0" w:color="auto"/>
              <w:left w:val="nil"/>
              <w:bottom w:val="single" w:sz="4" w:space="0" w:color="auto"/>
              <w:right w:val="nil"/>
            </w:tcBorders>
            <w:shd w:val="clear" w:color="auto" w:fill="auto"/>
            <w:noWrap/>
            <w:vAlign w:val="bottom"/>
            <w:hideMark/>
          </w:tcPr>
          <w:p w14:paraId="51A2635E" w14:textId="6CF6FFC1" w:rsidR="00E64A42" w:rsidRPr="00E64A42" w:rsidRDefault="00E64A42" w:rsidP="00E64A42">
            <w:pPr>
              <w:spacing w:afterLines="20" w:after="48"/>
              <w:jc w:val="right"/>
              <w:rPr>
                <w:sz w:val="10"/>
                <w:szCs w:val="10"/>
              </w:rPr>
            </w:pPr>
            <w:r w:rsidRPr="00E64A42">
              <w:rPr>
                <w:color w:val="000000"/>
                <w:sz w:val="10"/>
                <w:szCs w:val="10"/>
              </w:rPr>
              <w:t>27,956</w:t>
            </w:r>
          </w:p>
        </w:tc>
        <w:tc>
          <w:tcPr>
            <w:tcW w:w="0" w:type="auto"/>
            <w:tcBorders>
              <w:top w:val="single" w:sz="4" w:space="0" w:color="auto"/>
              <w:left w:val="nil"/>
              <w:bottom w:val="single" w:sz="4" w:space="0" w:color="auto"/>
              <w:right w:val="nil"/>
            </w:tcBorders>
            <w:shd w:val="clear" w:color="auto" w:fill="auto"/>
            <w:noWrap/>
            <w:vAlign w:val="bottom"/>
            <w:hideMark/>
          </w:tcPr>
          <w:p w14:paraId="5DCAE244" w14:textId="56A1E0D1" w:rsidR="00E64A42" w:rsidRPr="00E64A42" w:rsidRDefault="00E64A42" w:rsidP="00E64A42">
            <w:pPr>
              <w:spacing w:afterLines="20" w:after="48"/>
              <w:jc w:val="right"/>
              <w:rPr>
                <w:sz w:val="10"/>
                <w:szCs w:val="10"/>
              </w:rPr>
            </w:pPr>
            <w:r w:rsidRPr="00E64A42">
              <w:rPr>
                <w:color w:val="000000"/>
                <w:sz w:val="10"/>
                <w:szCs w:val="10"/>
              </w:rPr>
              <w:t>29,813</w:t>
            </w:r>
          </w:p>
        </w:tc>
        <w:tc>
          <w:tcPr>
            <w:tcW w:w="0" w:type="auto"/>
            <w:tcBorders>
              <w:top w:val="single" w:sz="4" w:space="0" w:color="auto"/>
              <w:left w:val="nil"/>
              <w:bottom w:val="single" w:sz="4" w:space="0" w:color="auto"/>
              <w:right w:val="nil"/>
            </w:tcBorders>
            <w:shd w:val="clear" w:color="auto" w:fill="auto"/>
            <w:noWrap/>
            <w:vAlign w:val="bottom"/>
            <w:hideMark/>
          </w:tcPr>
          <w:p w14:paraId="4B5731BB" w14:textId="31558143" w:rsidR="00E64A42" w:rsidRPr="00E64A42" w:rsidRDefault="00E64A42" w:rsidP="00E64A42">
            <w:pPr>
              <w:spacing w:afterLines="20" w:after="48"/>
              <w:jc w:val="right"/>
              <w:rPr>
                <w:sz w:val="10"/>
                <w:szCs w:val="10"/>
              </w:rPr>
            </w:pPr>
            <w:r w:rsidRPr="00E64A42">
              <w:rPr>
                <w:color w:val="000000"/>
                <w:sz w:val="10"/>
                <w:szCs w:val="10"/>
              </w:rPr>
              <w:t>32,060</w:t>
            </w:r>
          </w:p>
        </w:tc>
        <w:tc>
          <w:tcPr>
            <w:tcW w:w="0" w:type="auto"/>
            <w:tcBorders>
              <w:top w:val="single" w:sz="4" w:space="0" w:color="auto"/>
              <w:left w:val="nil"/>
              <w:bottom w:val="single" w:sz="4" w:space="0" w:color="auto"/>
              <w:right w:val="nil"/>
            </w:tcBorders>
            <w:shd w:val="clear" w:color="auto" w:fill="auto"/>
            <w:noWrap/>
            <w:vAlign w:val="bottom"/>
            <w:hideMark/>
          </w:tcPr>
          <w:p w14:paraId="6B1BA367" w14:textId="72BE7D57" w:rsidR="00E64A42" w:rsidRPr="00E64A42" w:rsidRDefault="00E64A42" w:rsidP="00E64A42">
            <w:pPr>
              <w:spacing w:afterLines="20" w:after="48"/>
              <w:jc w:val="right"/>
              <w:rPr>
                <w:sz w:val="10"/>
                <w:szCs w:val="10"/>
              </w:rPr>
            </w:pPr>
            <w:r w:rsidRPr="00E64A42">
              <w:rPr>
                <w:color w:val="000000"/>
                <w:sz w:val="10"/>
                <w:szCs w:val="10"/>
              </w:rPr>
              <w:t>33,375</w:t>
            </w:r>
          </w:p>
        </w:tc>
        <w:tc>
          <w:tcPr>
            <w:tcW w:w="0" w:type="auto"/>
            <w:tcBorders>
              <w:top w:val="single" w:sz="4" w:space="0" w:color="auto"/>
              <w:left w:val="nil"/>
              <w:bottom w:val="single" w:sz="4" w:space="0" w:color="auto"/>
              <w:right w:val="nil"/>
            </w:tcBorders>
            <w:shd w:val="clear" w:color="auto" w:fill="auto"/>
            <w:noWrap/>
            <w:vAlign w:val="bottom"/>
            <w:hideMark/>
          </w:tcPr>
          <w:p w14:paraId="1E58A9C5" w14:textId="498ED1E3" w:rsidR="00E64A42" w:rsidRPr="00E64A42" w:rsidRDefault="00E64A42" w:rsidP="00E64A42">
            <w:pPr>
              <w:spacing w:afterLines="20" w:after="48"/>
              <w:jc w:val="right"/>
              <w:rPr>
                <w:sz w:val="10"/>
                <w:szCs w:val="10"/>
              </w:rPr>
            </w:pPr>
            <w:r w:rsidRPr="00E64A42">
              <w:rPr>
                <w:color w:val="000000"/>
                <w:sz w:val="10"/>
                <w:szCs w:val="10"/>
              </w:rPr>
              <w:t>34,769</w:t>
            </w:r>
          </w:p>
        </w:tc>
        <w:tc>
          <w:tcPr>
            <w:tcW w:w="0" w:type="auto"/>
            <w:tcBorders>
              <w:top w:val="single" w:sz="4" w:space="0" w:color="auto"/>
              <w:left w:val="nil"/>
              <w:bottom w:val="single" w:sz="4" w:space="0" w:color="auto"/>
              <w:right w:val="nil"/>
            </w:tcBorders>
            <w:shd w:val="clear" w:color="auto" w:fill="auto"/>
            <w:noWrap/>
            <w:vAlign w:val="bottom"/>
            <w:hideMark/>
          </w:tcPr>
          <w:p w14:paraId="4A75AE14" w14:textId="0ECA74CC" w:rsidR="00E64A42" w:rsidRPr="00E64A42" w:rsidRDefault="00E64A42" w:rsidP="00E64A42">
            <w:pPr>
              <w:spacing w:afterLines="20" w:after="48"/>
              <w:jc w:val="right"/>
              <w:rPr>
                <w:sz w:val="10"/>
                <w:szCs w:val="10"/>
              </w:rPr>
            </w:pPr>
            <w:r w:rsidRPr="00E64A42">
              <w:rPr>
                <w:color w:val="000000"/>
                <w:sz w:val="10"/>
                <w:szCs w:val="10"/>
              </w:rPr>
              <w:t>37,626</w:t>
            </w:r>
          </w:p>
        </w:tc>
        <w:tc>
          <w:tcPr>
            <w:tcW w:w="0" w:type="auto"/>
            <w:tcBorders>
              <w:top w:val="single" w:sz="4" w:space="0" w:color="auto"/>
              <w:left w:val="nil"/>
              <w:bottom w:val="single" w:sz="4" w:space="0" w:color="auto"/>
              <w:right w:val="nil"/>
            </w:tcBorders>
            <w:shd w:val="clear" w:color="auto" w:fill="auto"/>
            <w:noWrap/>
            <w:vAlign w:val="bottom"/>
            <w:hideMark/>
          </w:tcPr>
          <w:p w14:paraId="1FA401FF" w14:textId="0922351B" w:rsidR="00E64A42" w:rsidRPr="00E64A42" w:rsidRDefault="00E64A42" w:rsidP="00E64A42">
            <w:pPr>
              <w:spacing w:afterLines="20" w:after="48"/>
              <w:jc w:val="right"/>
              <w:rPr>
                <w:sz w:val="10"/>
                <w:szCs w:val="10"/>
              </w:rPr>
            </w:pPr>
            <w:r w:rsidRPr="00E64A42">
              <w:rPr>
                <w:color w:val="000000"/>
                <w:sz w:val="10"/>
                <w:szCs w:val="10"/>
              </w:rPr>
              <w:t>37,257</w:t>
            </w:r>
          </w:p>
        </w:tc>
      </w:tr>
      <w:tr w:rsidR="00E64A42" w:rsidRPr="00E64A42" w14:paraId="095AC779" w14:textId="77777777" w:rsidTr="00302D53">
        <w:trPr>
          <w:trHeight w:val="227"/>
          <w:jc w:val="center"/>
        </w:trPr>
        <w:tc>
          <w:tcPr>
            <w:tcW w:w="0" w:type="auto"/>
            <w:tcBorders>
              <w:top w:val="nil"/>
              <w:left w:val="nil"/>
              <w:bottom w:val="nil"/>
              <w:right w:val="nil"/>
            </w:tcBorders>
            <w:vAlign w:val="bottom"/>
          </w:tcPr>
          <w:p w14:paraId="7F91337E" w14:textId="77777777" w:rsidR="00E64A42" w:rsidRPr="00E64A42" w:rsidRDefault="00E64A42" w:rsidP="00E64A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0B10154C" w14:textId="005BF3ED" w:rsidR="00E64A42" w:rsidRPr="00E64A42" w:rsidRDefault="00E64A42" w:rsidP="00E64A42">
            <w:pPr>
              <w:spacing w:afterLines="20" w:after="48"/>
              <w:rPr>
                <w:sz w:val="10"/>
                <w:szCs w:val="10"/>
              </w:rPr>
            </w:pPr>
            <w:r w:rsidRPr="00E64A42">
              <w:rPr>
                <w:color w:val="000000"/>
                <w:sz w:val="10"/>
                <w:szCs w:val="10"/>
              </w:rPr>
              <w:t>29,673</w:t>
            </w:r>
          </w:p>
        </w:tc>
        <w:tc>
          <w:tcPr>
            <w:tcW w:w="0" w:type="auto"/>
            <w:tcBorders>
              <w:top w:val="nil"/>
              <w:left w:val="nil"/>
              <w:bottom w:val="nil"/>
              <w:right w:val="nil"/>
            </w:tcBorders>
            <w:shd w:val="clear" w:color="auto" w:fill="auto"/>
            <w:noWrap/>
            <w:vAlign w:val="bottom"/>
            <w:hideMark/>
          </w:tcPr>
          <w:p w14:paraId="030DABA7" w14:textId="62A97787" w:rsidR="00E64A42" w:rsidRPr="00E64A42" w:rsidRDefault="00E64A42" w:rsidP="00E64A42">
            <w:pPr>
              <w:spacing w:afterLines="20" w:after="48"/>
              <w:jc w:val="right"/>
              <w:rPr>
                <w:sz w:val="10"/>
                <w:szCs w:val="10"/>
              </w:rPr>
            </w:pPr>
            <w:r w:rsidRPr="00E64A42">
              <w:rPr>
                <w:color w:val="000000"/>
                <w:sz w:val="10"/>
                <w:szCs w:val="10"/>
              </w:rPr>
              <w:t>30,472</w:t>
            </w:r>
          </w:p>
        </w:tc>
        <w:tc>
          <w:tcPr>
            <w:tcW w:w="0" w:type="auto"/>
            <w:tcBorders>
              <w:top w:val="nil"/>
              <w:left w:val="nil"/>
              <w:bottom w:val="nil"/>
              <w:right w:val="nil"/>
            </w:tcBorders>
            <w:shd w:val="clear" w:color="auto" w:fill="auto"/>
            <w:noWrap/>
            <w:vAlign w:val="bottom"/>
            <w:hideMark/>
          </w:tcPr>
          <w:p w14:paraId="3E7ECB22" w14:textId="1A5B6B3C" w:rsidR="00E64A42" w:rsidRPr="00E64A42" w:rsidRDefault="00E64A42" w:rsidP="00E64A42">
            <w:pPr>
              <w:spacing w:afterLines="20" w:after="48"/>
              <w:jc w:val="right"/>
              <w:rPr>
                <w:sz w:val="10"/>
                <w:szCs w:val="10"/>
              </w:rPr>
            </w:pPr>
            <w:r w:rsidRPr="00E64A42">
              <w:rPr>
                <w:color w:val="000000"/>
                <w:sz w:val="10"/>
                <w:szCs w:val="10"/>
              </w:rPr>
              <w:t>27,913</w:t>
            </w:r>
          </w:p>
        </w:tc>
        <w:tc>
          <w:tcPr>
            <w:tcW w:w="0" w:type="auto"/>
            <w:tcBorders>
              <w:top w:val="nil"/>
              <w:left w:val="nil"/>
              <w:bottom w:val="nil"/>
              <w:right w:val="nil"/>
            </w:tcBorders>
            <w:shd w:val="clear" w:color="auto" w:fill="auto"/>
            <w:noWrap/>
            <w:vAlign w:val="bottom"/>
            <w:hideMark/>
          </w:tcPr>
          <w:p w14:paraId="2143AA4D" w14:textId="402DA1F5" w:rsidR="00E64A42" w:rsidRPr="00E64A42" w:rsidRDefault="00E64A42" w:rsidP="00E64A42">
            <w:pPr>
              <w:spacing w:afterLines="20" w:after="48"/>
              <w:jc w:val="right"/>
              <w:rPr>
                <w:sz w:val="10"/>
                <w:szCs w:val="10"/>
              </w:rPr>
            </w:pPr>
            <w:r w:rsidRPr="00E64A42">
              <w:rPr>
                <w:color w:val="000000"/>
                <w:sz w:val="10"/>
                <w:szCs w:val="10"/>
              </w:rPr>
              <w:t>27,029</w:t>
            </w:r>
          </w:p>
        </w:tc>
        <w:tc>
          <w:tcPr>
            <w:tcW w:w="0" w:type="auto"/>
            <w:tcBorders>
              <w:top w:val="nil"/>
              <w:left w:val="nil"/>
              <w:bottom w:val="nil"/>
              <w:right w:val="nil"/>
            </w:tcBorders>
            <w:shd w:val="clear" w:color="auto" w:fill="auto"/>
            <w:noWrap/>
            <w:vAlign w:val="bottom"/>
            <w:hideMark/>
          </w:tcPr>
          <w:p w14:paraId="3BE91960" w14:textId="31AB0095" w:rsidR="00E64A42" w:rsidRPr="00E64A42" w:rsidRDefault="00E64A42" w:rsidP="00E64A42">
            <w:pPr>
              <w:spacing w:afterLines="20" w:after="48"/>
              <w:jc w:val="right"/>
              <w:rPr>
                <w:sz w:val="10"/>
                <w:szCs w:val="10"/>
              </w:rPr>
            </w:pPr>
            <w:r w:rsidRPr="00E64A42">
              <w:rPr>
                <w:color w:val="000000"/>
                <w:sz w:val="10"/>
                <w:szCs w:val="10"/>
              </w:rPr>
              <w:t>27,956</w:t>
            </w:r>
          </w:p>
        </w:tc>
        <w:tc>
          <w:tcPr>
            <w:tcW w:w="0" w:type="auto"/>
            <w:tcBorders>
              <w:top w:val="nil"/>
              <w:left w:val="nil"/>
              <w:bottom w:val="nil"/>
              <w:right w:val="nil"/>
            </w:tcBorders>
            <w:shd w:val="clear" w:color="auto" w:fill="auto"/>
            <w:noWrap/>
            <w:vAlign w:val="bottom"/>
            <w:hideMark/>
          </w:tcPr>
          <w:p w14:paraId="787F43B3" w14:textId="08422009" w:rsidR="00E64A42" w:rsidRPr="00E64A42" w:rsidRDefault="00E64A42" w:rsidP="00E64A42">
            <w:pPr>
              <w:spacing w:afterLines="20" w:after="48"/>
              <w:jc w:val="right"/>
              <w:rPr>
                <w:sz w:val="10"/>
                <w:szCs w:val="10"/>
              </w:rPr>
            </w:pPr>
            <w:r w:rsidRPr="00E64A42">
              <w:rPr>
                <w:color w:val="000000"/>
                <w:sz w:val="10"/>
                <w:szCs w:val="10"/>
              </w:rPr>
              <w:t>29,813</w:t>
            </w:r>
          </w:p>
        </w:tc>
        <w:tc>
          <w:tcPr>
            <w:tcW w:w="0" w:type="auto"/>
            <w:tcBorders>
              <w:top w:val="nil"/>
              <w:left w:val="nil"/>
              <w:bottom w:val="nil"/>
              <w:right w:val="nil"/>
            </w:tcBorders>
            <w:shd w:val="clear" w:color="auto" w:fill="auto"/>
            <w:noWrap/>
            <w:vAlign w:val="bottom"/>
            <w:hideMark/>
          </w:tcPr>
          <w:p w14:paraId="45552356" w14:textId="6BD3ACD1" w:rsidR="00E64A42" w:rsidRPr="00E64A42" w:rsidRDefault="00E64A42" w:rsidP="00E64A42">
            <w:pPr>
              <w:spacing w:afterLines="20" w:after="48"/>
              <w:jc w:val="right"/>
              <w:rPr>
                <w:sz w:val="10"/>
                <w:szCs w:val="10"/>
              </w:rPr>
            </w:pPr>
            <w:r w:rsidRPr="00E64A42">
              <w:rPr>
                <w:color w:val="000000"/>
                <w:sz w:val="10"/>
                <w:szCs w:val="10"/>
              </w:rPr>
              <w:t>32,060</w:t>
            </w:r>
          </w:p>
        </w:tc>
        <w:tc>
          <w:tcPr>
            <w:tcW w:w="0" w:type="auto"/>
            <w:tcBorders>
              <w:top w:val="nil"/>
              <w:left w:val="nil"/>
              <w:bottom w:val="nil"/>
              <w:right w:val="nil"/>
            </w:tcBorders>
            <w:shd w:val="clear" w:color="auto" w:fill="auto"/>
            <w:noWrap/>
            <w:vAlign w:val="bottom"/>
            <w:hideMark/>
          </w:tcPr>
          <w:p w14:paraId="6E397713" w14:textId="3299CCEE" w:rsidR="00E64A42" w:rsidRPr="00E64A42" w:rsidRDefault="00E64A42" w:rsidP="00E64A42">
            <w:pPr>
              <w:spacing w:afterLines="20" w:after="48"/>
              <w:jc w:val="right"/>
              <w:rPr>
                <w:sz w:val="10"/>
                <w:szCs w:val="10"/>
              </w:rPr>
            </w:pPr>
            <w:r w:rsidRPr="00E64A42">
              <w:rPr>
                <w:color w:val="000000"/>
                <w:sz w:val="10"/>
                <w:szCs w:val="10"/>
              </w:rPr>
              <w:t>33,375</w:t>
            </w:r>
          </w:p>
        </w:tc>
        <w:tc>
          <w:tcPr>
            <w:tcW w:w="0" w:type="auto"/>
            <w:tcBorders>
              <w:top w:val="nil"/>
              <w:left w:val="nil"/>
              <w:bottom w:val="nil"/>
              <w:right w:val="nil"/>
            </w:tcBorders>
            <w:shd w:val="clear" w:color="auto" w:fill="auto"/>
            <w:noWrap/>
            <w:vAlign w:val="bottom"/>
            <w:hideMark/>
          </w:tcPr>
          <w:p w14:paraId="2D9A1621" w14:textId="51579BCE" w:rsidR="00E64A42" w:rsidRPr="00E64A42" w:rsidRDefault="00E64A42" w:rsidP="00E64A42">
            <w:pPr>
              <w:spacing w:afterLines="20" w:after="48"/>
              <w:jc w:val="right"/>
              <w:rPr>
                <w:sz w:val="10"/>
                <w:szCs w:val="10"/>
              </w:rPr>
            </w:pPr>
            <w:r w:rsidRPr="00E64A42">
              <w:rPr>
                <w:color w:val="000000"/>
                <w:sz w:val="10"/>
                <w:szCs w:val="10"/>
              </w:rPr>
              <w:t>34,769</w:t>
            </w:r>
          </w:p>
        </w:tc>
        <w:tc>
          <w:tcPr>
            <w:tcW w:w="0" w:type="auto"/>
            <w:tcBorders>
              <w:top w:val="nil"/>
              <w:left w:val="nil"/>
              <w:bottom w:val="nil"/>
              <w:right w:val="nil"/>
            </w:tcBorders>
            <w:shd w:val="clear" w:color="auto" w:fill="auto"/>
            <w:noWrap/>
            <w:vAlign w:val="bottom"/>
            <w:hideMark/>
          </w:tcPr>
          <w:p w14:paraId="0B4FBE24" w14:textId="29010368" w:rsidR="00E64A42" w:rsidRPr="00E64A42" w:rsidRDefault="00E64A42" w:rsidP="00E64A42">
            <w:pPr>
              <w:spacing w:afterLines="20" w:after="48"/>
              <w:jc w:val="right"/>
              <w:rPr>
                <w:sz w:val="10"/>
                <w:szCs w:val="10"/>
              </w:rPr>
            </w:pPr>
            <w:r w:rsidRPr="00E64A42">
              <w:rPr>
                <w:color w:val="000000"/>
                <w:sz w:val="10"/>
                <w:szCs w:val="10"/>
              </w:rPr>
              <w:t>37,626</w:t>
            </w:r>
          </w:p>
        </w:tc>
        <w:tc>
          <w:tcPr>
            <w:tcW w:w="0" w:type="auto"/>
            <w:tcBorders>
              <w:top w:val="nil"/>
              <w:left w:val="nil"/>
              <w:bottom w:val="nil"/>
              <w:right w:val="nil"/>
            </w:tcBorders>
            <w:shd w:val="clear" w:color="auto" w:fill="auto"/>
            <w:noWrap/>
            <w:vAlign w:val="bottom"/>
            <w:hideMark/>
          </w:tcPr>
          <w:p w14:paraId="0D3E2FDE" w14:textId="26EC70E5" w:rsidR="00E64A42" w:rsidRPr="00E64A42" w:rsidRDefault="00E64A42" w:rsidP="00E64A42">
            <w:pPr>
              <w:spacing w:afterLines="20" w:after="48"/>
              <w:jc w:val="right"/>
              <w:rPr>
                <w:sz w:val="10"/>
                <w:szCs w:val="10"/>
              </w:rPr>
            </w:pPr>
            <w:r w:rsidRPr="00E64A42">
              <w:rPr>
                <w:color w:val="000000"/>
                <w:sz w:val="10"/>
                <w:szCs w:val="10"/>
              </w:rPr>
              <w:t>37,257</w:t>
            </w:r>
          </w:p>
        </w:tc>
      </w:tr>
      <w:tr w:rsidR="00E64A42" w:rsidRPr="00E64A42" w14:paraId="6855F0CC" w14:textId="77777777" w:rsidTr="00302D53">
        <w:trPr>
          <w:trHeight w:val="227"/>
          <w:jc w:val="center"/>
        </w:trPr>
        <w:tc>
          <w:tcPr>
            <w:tcW w:w="0" w:type="auto"/>
            <w:tcBorders>
              <w:top w:val="nil"/>
              <w:left w:val="nil"/>
              <w:bottom w:val="nil"/>
              <w:right w:val="nil"/>
            </w:tcBorders>
            <w:vAlign w:val="bottom"/>
          </w:tcPr>
          <w:p w14:paraId="19D7F05E" w14:textId="53545E8D" w:rsidR="00E64A42" w:rsidRPr="00E64A42" w:rsidRDefault="00E64A42" w:rsidP="00E64A42">
            <w:pPr>
              <w:spacing w:afterLines="20" w:after="48"/>
              <w:rPr>
                <w:b/>
                <w:bCs/>
                <w:i/>
                <w:iCs/>
                <w:color w:val="000000"/>
                <w:sz w:val="10"/>
                <w:szCs w:val="10"/>
              </w:rPr>
            </w:pPr>
            <w:r w:rsidRPr="00E64A42">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hideMark/>
          </w:tcPr>
          <w:p w14:paraId="5D85067D" w14:textId="67317F3E" w:rsidR="00E64A42" w:rsidRPr="00E64A42" w:rsidRDefault="00E64A42" w:rsidP="00E64A42">
            <w:pPr>
              <w:spacing w:afterLines="20" w:after="48"/>
              <w:jc w:val="right"/>
              <w:rPr>
                <w:i/>
                <w:iCs/>
                <w:sz w:val="10"/>
                <w:szCs w:val="10"/>
              </w:rPr>
            </w:pPr>
            <w:r w:rsidRPr="00E64A42">
              <w:rPr>
                <w:i/>
                <w:iCs/>
                <w:color w:val="000000"/>
                <w:sz w:val="10"/>
                <w:szCs w:val="10"/>
              </w:rPr>
              <w:t>51%</w:t>
            </w:r>
          </w:p>
        </w:tc>
        <w:tc>
          <w:tcPr>
            <w:tcW w:w="0" w:type="auto"/>
            <w:tcBorders>
              <w:top w:val="nil"/>
              <w:left w:val="nil"/>
              <w:bottom w:val="nil"/>
              <w:right w:val="nil"/>
            </w:tcBorders>
            <w:shd w:val="clear" w:color="auto" w:fill="auto"/>
            <w:noWrap/>
            <w:vAlign w:val="bottom"/>
            <w:hideMark/>
          </w:tcPr>
          <w:p w14:paraId="5356D0BC" w14:textId="0EE977C5" w:rsidR="00E64A42" w:rsidRPr="00E64A42" w:rsidRDefault="00E64A42" w:rsidP="00E64A42">
            <w:pPr>
              <w:spacing w:afterLines="20" w:after="48"/>
              <w:jc w:val="right"/>
              <w:rPr>
                <w:i/>
                <w:iCs/>
                <w:sz w:val="10"/>
                <w:szCs w:val="10"/>
              </w:rPr>
            </w:pPr>
            <w:r w:rsidRPr="00E64A42">
              <w:rPr>
                <w:i/>
                <w:iCs/>
                <w:color w:val="000000"/>
                <w:sz w:val="10"/>
                <w:szCs w:val="10"/>
              </w:rPr>
              <w:t>49%</w:t>
            </w:r>
          </w:p>
        </w:tc>
        <w:tc>
          <w:tcPr>
            <w:tcW w:w="0" w:type="auto"/>
            <w:tcBorders>
              <w:top w:val="nil"/>
              <w:left w:val="nil"/>
              <w:bottom w:val="nil"/>
              <w:right w:val="nil"/>
            </w:tcBorders>
            <w:shd w:val="clear" w:color="auto" w:fill="auto"/>
            <w:noWrap/>
            <w:vAlign w:val="bottom"/>
            <w:hideMark/>
          </w:tcPr>
          <w:p w14:paraId="4492A8A5" w14:textId="17E5289A" w:rsidR="00E64A42" w:rsidRPr="00E64A42" w:rsidRDefault="00E64A42" w:rsidP="00E64A42">
            <w:pPr>
              <w:spacing w:afterLines="20" w:after="48"/>
              <w:jc w:val="right"/>
              <w:rPr>
                <w:i/>
                <w:iCs/>
                <w:sz w:val="10"/>
                <w:szCs w:val="10"/>
              </w:rPr>
            </w:pPr>
            <w:r w:rsidRPr="00E64A42">
              <w:rPr>
                <w:i/>
                <w:iCs/>
                <w:color w:val="000000"/>
                <w:sz w:val="10"/>
                <w:szCs w:val="10"/>
              </w:rPr>
              <w:t>52%</w:t>
            </w:r>
          </w:p>
        </w:tc>
        <w:tc>
          <w:tcPr>
            <w:tcW w:w="0" w:type="auto"/>
            <w:tcBorders>
              <w:top w:val="nil"/>
              <w:left w:val="nil"/>
              <w:bottom w:val="nil"/>
              <w:right w:val="nil"/>
            </w:tcBorders>
            <w:shd w:val="clear" w:color="auto" w:fill="auto"/>
            <w:noWrap/>
            <w:vAlign w:val="bottom"/>
            <w:hideMark/>
          </w:tcPr>
          <w:p w14:paraId="495C8E71" w14:textId="144DC38B" w:rsidR="00E64A42" w:rsidRPr="00E64A42" w:rsidRDefault="00E64A42" w:rsidP="00E64A42">
            <w:pPr>
              <w:spacing w:afterLines="20" w:after="48"/>
              <w:jc w:val="right"/>
              <w:rPr>
                <w:i/>
                <w:iCs/>
                <w:sz w:val="10"/>
                <w:szCs w:val="10"/>
              </w:rPr>
            </w:pPr>
            <w:r w:rsidRPr="00E64A42">
              <w:rPr>
                <w:i/>
                <w:iCs/>
                <w:color w:val="000000"/>
                <w:sz w:val="10"/>
                <w:szCs w:val="10"/>
              </w:rPr>
              <w:t>54%</w:t>
            </w:r>
          </w:p>
        </w:tc>
        <w:tc>
          <w:tcPr>
            <w:tcW w:w="0" w:type="auto"/>
            <w:tcBorders>
              <w:top w:val="nil"/>
              <w:left w:val="nil"/>
              <w:bottom w:val="nil"/>
              <w:right w:val="nil"/>
            </w:tcBorders>
            <w:shd w:val="clear" w:color="auto" w:fill="auto"/>
            <w:noWrap/>
            <w:vAlign w:val="bottom"/>
            <w:hideMark/>
          </w:tcPr>
          <w:p w14:paraId="7ED17058" w14:textId="465B548B" w:rsidR="00E64A42" w:rsidRPr="00E64A42" w:rsidRDefault="00E64A42" w:rsidP="00E64A42">
            <w:pPr>
              <w:spacing w:afterLines="20" w:after="48"/>
              <w:jc w:val="right"/>
              <w:rPr>
                <w:i/>
                <w:iCs/>
                <w:sz w:val="10"/>
                <w:szCs w:val="10"/>
              </w:rPr>
            </w:pPr>
            <w:r w:rsidRPr="00E64A42">
              <w:rPr>
                <w:i/>
                <w:iCs/>
                <w:color w:val="000000"/>
                <w:sz w:val="10"/>
                <w:szCs w:val="10"/>
              </w:rPr>
              <w:t>54%</w:t>
            </w:r>
          </w:p>
        </w:tc>
        <w:tc>
          <w:tcPr>
            <w:tcW w:w="0" w:type="auto"/>
            <w:tcBorders>
              <w:top w:val="nil"/>
              <w:left w:val="nil"/>
              <w:bottom w:val="nil"/>
              <w:right w:val="nil"/>
            </w:tcBorders>
            <w:shd w:val="clear" w:color="auto" w:fill="auto"/>
            <w:noWrap/>
            <w:vAlign w:val="bottom"/>
            <w:hideMark/>
          </w:tcPr>
          <w:p w14:paraId="43CFE45E" w14:textId="4E9D8AFF" w:rsidR="00E64A42" w:rsidRPr="00E64A42" w:rsidRDefault="00E64A42" w:rsidP="00E64A42">
            <w:pPr>
              <w:spacing w:afterLines="20" w:after="48"/>
              <w:jc w:val="right"/>
              <w:rPr>
                <w:i/>
                <w:iCs/>
                <w:sz w:val="10"/>
                <w:szCs w:val="10"/>
              </w:rPr>
            </w:pPr>
            <w:r w:rsidRPr="00E64A42">
              <w:rPr>
                <w:i/>
                <w:iCs/>
                <w:color w:val="000000"/>
                <w:sz w:val="10"/>
                <w:szCs w:val="10"/>
              </w:rPr>
              <w:t>54%</w:t>
            </w:r>
          </w:p>
        </w:tc>
        <w:tc>
          <w:tcPr>
            <w:tcW w:w="0" w:type="auto"/>
            <w:tcBorders>
              <w:top w:val="nil"/>
              <w:left w:val="nil"/>
              <w:bottom w:val="nil"/>
              <w:right w:val="nil"/>
            </w:tcBorders>
            <w:shd w:val="clear" w:color="auto" w:fill="auto"/>
            <w:noWrap/>
            <w:vAlign w:val="bottom"/>
            <w:hideMark/>
          </w:tcPr>
          <w:p w14:paraId="1978C27E" w14:textId="122EA682" w:rsidR="00E64A42" w:rsidRPr="00E64A42" w:rsidRDefault="00E64A42" w:rsidP="00E64A42">
            <w:pPr>
              <w:spacing w:afterLines="20" w:after="48"/>
              <w:jc w:val="right"/>
              <w:rPr>
                <w:i/>
                <w:iCs/>
                <w:sz w:val="10"/>
                <w:szCs w:val="10"/>
              </w:rPr>
            </w:pPr>
            <w:r w:rsidRPr="00E64A42">
              <w:rPr>
                <w:i/>
                <w:iCs/>
                <w:color w:val="000000"/>
                <w:sz w:val="10"/>
                <w:szCs w:val="10"/>
              </w:rPr>
              <w:t>62%</w:t>
            </w:r>
          </w:p>
        </w:tc>
        <w:tc>
          <w:tcPr>
            <w:tcW w:w="0" w:type="auto"/>
            <w:tcBorders>
              <w:top w:val="nil"/>
              <w:left w:val="nil"/>
              <w:bottom w:val="nil"/>
              <w:right w:val="nil"/>
            </w:tcBorders>
            <w:shd w:val="clear" w:color="auto" w:fill="auto"/>
            <w:noWrap/>
            <w:vAlign w:val="bottom"/>
            <w:hideMark/>
          </w:tcPr>
          <w:p w14:paraId="48CA152B" w14:textId="50B4F637" w:rsidR="00E64A42" w:rsidRPr="00E64A42" w:rsidRDefault="00E64A42" w:rsidP="00E64A42">
            <w:pPr>
              <w:spacing w:afterLines="20" w:after="48"/>
              <w:jc w:val="right"/>
              <w:rPr>
                <w:i/>
                <w:iCs/>
                <w:sz w:val="10"/>
                <w:szCs w:val="10"/>
              </w:rPr>
            </w:pPr>
            <w:r w:rsidRPr="00E64A42">
              <w:rPr>
                <w:i/>
                <w:iCs/>
                <w:color w:val="000000"/>
                <w:sz w:val="10"/>
                <w:szCs w:val="10"/>
              </w:rPr>
              <w:t>67%</w:t>
            </w:r>
          </w:p>
        </w:tc>
        <w:tc>
          <w:tcPr>
            <w:tcW w:w="0" w:type="auto"/>
            <w:tcBorders>
              <w:top w:val="nil"/>
              <w:left w:val="nil"/>
              <w:bottom w:val="nil"/>
              <w:right w:val="nil"/>
            </w:tcBorders>
            <w:shd w:val="clear" w:color="auto" w:fill="auto"/>
            <w:noWrap/>
            <w:vAlign w:val="bottom"/>
            <w:hideMark/>
          </w:tcPr>
          <w:p w14:paraId="0B9AF1B5" w14:textId="133DDE9F" w:rsidR="00E64A42" w:rsidRPr="00E64A42" w:rsidRDefault="00E64A42" w:rsidP="00E64A42">
            <w:pPr>
              <w:spacing w:afterLines="20" w:after="48"/>
              <w:jc w:val="right"/>
              <w:rPr>
                <w:i/>
                <w:iCs/>
                <w:sz w:val="10"/>
                <w:szCs w:val="10"/>
              </w:rPr>
            </w:pPr>
            <w:r w:rsidRPr="00E64A42">
              <w:rPr>
                <w:i/>
                <w:iCs/>
                <w:color w:val="000000"/>
                <w:sz w:val="10"/>
                <w:szCs w:val="10"/>
              </w:rPr>
              <w:t>68%</w:t>
            </w:r>
          </w:p>
        </w:tc>
        <w:tc>
          <w:tcPr>
            <w:tcW w:w="0" w:type="auto"/>
            <w:tcBorders>
              <w:top w:val="nil"/>
              <w:left w:val="nil"/>
              <w:bottom w:val="nil"/>
              <w:right w:val="nil"/>
            </w:tcBorders>
            <w:shd w:val="clear" w:color="auto" w:fill="auto"/>
            <w:noWrap/>
            <w:vAlign w:val="bottom"/>
            <w:hideMark/>
          </w:tcPr>
          <w:p w14:paraId="5237737C" w14:textId="4FAFF9E1" w:rsidR="00E64A42" w:rsidRPr="00E64A42" w:rsidRDefault="00E64A42" w:rsidP="00E64A42">
            <w:pPr>
              <w:spacing w:afterLines="20" w:after="48"/>
              <w:jc w:val="right"/>
              <w:rPr>
                <w:i/>
                <w:iCs/>
                <w:sz w:val="10"/>
                <w:szCs w:val="10"/>
              </w:rPr>
            </w:pPr>
            <w:r w:rsidRPr="00E64A42">
              <w:rPr>
                <w:i/>
                <w:iCs/>
                <w:color w:val="000000"/>
                <w:sz w:val="10"/>
                <w:szCs w:val="10"/>
              </w:rPr>
              <w:t>70%</w:t>
            </w:r>
          </w:p>
        </w:tc>
        <w:tc>
          <w:tcPr>
            <w:tcW w:w="0" w:type="auto"/>
            <w:tcBorders>
              <w:top w:val="nil"/>
              <w:left w:val="nil"/>
              <w:bottom w:val="nil"/>
              <w:right w:val="nil"/>
            </w:tcBorders>
            <w:shd w:val="clear" w:color="auto" w:fill="auto"/>
            <w:noWrap/>
            <w:vAlign w:val="bottom"/>
            <w:hideMark/>
          </w:tcPr>
          <w:p w14:paraId="345647DF" w14:textId="2AF186A4" w:rsidR="00E64A42" w:rsidRPr="00E64A42" w:rsidRDefault="00E64A42" w:rsidP="00E64A42">
            <w:pPr>
              <w:spacing w:afterLines="20" w:after="48"/>
              <w:jc w:val="right"/>
              <w:rPr>
                <w:i/>
                <w:iCs/>
                <w:sz w:val="10"/>
                <w:szCs w:val="10"/>
              </w:rPr>
            </w:pPr>
            <w:r w:rsidRPr="00E64A42">
              <w:rPr>
                <w:i/>
                <w:iCs/>
                <w:color w:val="000000"/>
                <w:sz w:val="10"/>
                <w:szCs w:val="10"/>
              </w:rPr>
              <w:t>72%</w:t>
            </w:r>
          </w:p>
        </w:tc>
      </w:tr>
      <w:tr w:rsidR="00E64A42" w:rsidRPr="00E64A42" w14:paraId="6C03CF97" w14:textId="77777777" w:rsidTr="00302D53">
        <w:trPr>
          <w:trHeight w:val="227"/>
          <w:jc w:val="center"/>
        </w:trPr>
        <w:tc>
          <w:tcPr>
            <w:tcW w:w="0" w:type="auto"/>
            <w:tcBorders>
              <w:top w:val="nil"/>
              <w:left w:val="nil"/>
              <w:bottom w:val="nil"/>
              <w:right w:val="nil"/>
            </w:tcBorders>
            <w:vAlign w:val="bottom"/>
          </w:tcPr>
          <w:p w14:paraId="33C1F430" w14:textId="66BC282E" w:rsidR="00E64A42" w:rsidRPr="00E64A42" w:rsidRDefault="00E64A42" w:rsidP="00E64A42">
            <w:pPr>
              <w:spacing w:afterLines="20" w:after="48"/>
              <w:rPr>
                <w:b/>
                <w:bCs/>
                <w:i/>
                <w:iCs/>
                <w:color w:val="000000"/>
                <w:sz w:val="10"/>
                <w:szCs w:val="10"/>
              </w:rPr>
            </w:pPr>
            <w:r w:rsidRPr="00E64A42">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hideMark/>
          </w:tcPr>
          <w:p w14:paraId="5E9E701B" w14:textId="264DD327" w:rsidR="00E64A42" w:rsidRPr="00E64A42" w:rsidRDefault="00E64A42" w:rsidP="00E64A42">
            <w:pPr>
              <w:spacing w:afterLines="20" w:after="48"/>
              <w:jc w:val="right"/>
              <w:rPr>
                <w:i/>
                <w:iCs/>
                <w:sz w:val="10"/>
                <w:szCs w:val="10"/>
              </w:rPr>
            </w:pPr>
            <w:r w:rsidRPr="00E64A42">
              <w:rPr>
                <w:i/>
                <w:iCs/>
                <w:color w:val="000000"/>
                <w:sz w:val="10"/>
                <w:szCs w:val="10"/>
              </w:rPr>
              <w:t>49%</w:t>
            </w:r>
          </w:p>
        </w:tc>
        <w:tc>
          <w:tcPr>
            <w:tcW w:w="0" w:type="auto"/>
            <w:tcBorders>
              <w:top w:val="nil"/>
              <w:left w:val="nil"/>
              <w:bottom w:val="nil"/>
              <w:right w:val="nil"/>
            </w:tcBorders>
            <w:shd w:val="clear" w:color="auto" w:fill="auto"/>
            <w:noWrap/>
            <w:vAlign w:val="bottom"/>
            <w:hideMark/>
          </w:tcPr>
          <w:p w14:paraId="7F3F99EA" w14:textId="2942B4A3" w:rsidR="00E64A42" w:rsidRPr="00E64A42" w:rsidRDefault="00E64A42" w:rsidP="00E64A42">
            <w:pPr>
              <w:spacing w:afterLines="20" w:after="48"/>
              <w:jc w:val="right"/>
              <w:rPr>
                <w:i/>
                <w:iCs/>
                <w:sz w:val="10"/>
                <w:szCs w:val="10"/>
              </w:rPr>
            </w:pPr>
            <w:r w:rsidRPr="00E64A42">
              <w:rPr>
                <w:i/>
                <w:iCs/>
                <w:color w:val="000000"/>
                <w:sz w:val="10"/>
                <w:szCs w:val="10"/>
              </w:rPr>
              <w:t>51%</w:t>
            </w:r>
          </w:p>
        </w:tc>
        <w:tc>
          <w:tcPr>
            <w:tcW w:w="0" w:type="auto"/>
            <w:tcBorders>
              <w:top w:val="nil"/>
              <w:left w:val="nil"/>
              <w:bottom w:val="nil"/>
              <w:right w:val="nil"/>
            </w:tcBorders>
            <w:shd w:val="clear" w:color="auto" w:fill="auto"/>
            <w:noWrap/>
            <w:vAlign w:val="bottom"/>
            <w:hideMark/>
          </w:tcPr>
          <w:p w14:paraId="4600AB9B" w14:textId="6E140487" w:rsidR="00E64A42" w:rsidRPr="00E64A42" w:rsidRDefault="00E64A42" w:rsidP="00E64A42">
            <w:pPr>
              <w:spacing w:afterLines="20" w:after="48"/>
              <w:jc w:val="right"/>
              <w:rPr>
                <w:i/>
                <w:iCs/>
                <w:sz w:val="10"/>
                <w:szCs w:val="10"/>
              </w:rPr>
            </w:pPr>
            <w:r w:rsidRPr="00E64A42">
              <w:rPr>
                <w:i/>
                <w:iCs/>
                <w:color w:val="000000"/>
                <w:sz w:val="10"/>
                <w:szCs w:val="10"/>
              </w:rPr>
              <w:t>48%</w:t>
            </w:r>
          </w:p>
        </w:tc>
        <w:tc>
          <w:tcPr>
            <w:tcW w:w="0" w:type="auto"/>
            <w:tcBorders>
              <w:top w:val="nil"/>
              <w:left w:val="nil"/>
              <w:bottom w:val="nil"/>
              <w:right w:val="nil"/>
            </w:tcBorders>
            <w:shd w:val="clear" w:color="auto" w:fill="auto"/>
            <w:noWrap/>
            <w:vAlign w:val="bottom"/>
            <w:hideMark/>
          </w:tcPr>
          <w:p w14:paraId="22C42E0E" w14:textId="112388DA" w:rsidR="00E64A42" w:rsidRPr="00E64A42" w:rsidRDefault="00E64A42" w:rsidP="00E64A42">
            <w:pPr>
              <w:spacing w:afterLines="20" w:after="48"/>
              <w:jc w:val="right"/>
              <w:rPr>
                <w:i/>
                <w:iCs/>
                <w:sz w:val="10"/>
                <w:szCs w:val="10"/>
              </w:rPr>
            </w:pPr>
            <w:r w:rsidRPr="00E64A42">
              <w:rPr>
                <w:i/>
                <w:iCs/>
                <w:color w:val="000000"/>
                <w:sz w:val="10"/>
                <w:szCs w:val="10"/>
              </w:rPr>
              <w:t>46%</w:t>
            </w:r>
          </w:p>
        </w:tc>
        <w:tc>
          <w:tcPr>
            <w:tcW w:w="0" w:type="auto"/>
            <w:tcBorders>
              <w:top w:val="nil"/>
              <w:left w:val="nil"/>
              <w:bottom w:val="nil"/>
              <w:right w:val="nil"/>
            </w:tcBorders>
            <w:shd w:val="clear" w:color="auto" w:fill="auto"/>
            <w:noWrap/>
            <w:vAlign w:val="bottom"/>
            <w:hideMark/>
          </w:tcPr>
          <w:p w14:paraId="5B279345" w14:textId="5D37396D" w:rsidR="00E64A42" w:rsidRPr="00E64A42" w:rsidRDefault="00E64A42" w:rsidP="00E64A42">
            <w:pPr>
              <w:spacing w:afterLines="20" w:after="48"/>
              <w:jc w:val="right"/>
              <w:rPr>
                <w:i/>
                <w:iCs/>
                <w:sz w:val="10"/>
                <w:szCs w:val="10"/>
              </w:rPr>
            </w:pPr>
            <w:r w:rsidRPr="00E64A42">
              <w:rPr>
                <w:i/>
                <w:iCs/>
                <w:color w:val="000000"/>
                <w:sz w:val="10"/>
                <w:szCs w:val="10"/>
              </w:rPr>
              <w:t>46%</w:t>
            </w:r>
          </w:p>
        </w:tc>
        <w:tc>
          <w:tcPr>
            <w:tcW w:w="0" w:type="auto"/>
            <w:tcBorders>
              <w:top w:val="nil"/>
              <w:left w:val="nil"/>
              <w:bottom w:val="nil"/>
              <w:right w:val="nil"/>
            </w:tcBorders>
            <w:shd w:val="clear" w:color="auto" w:fill="auto"/>
            <w:noWrap/>
            <w:vAlign w:val="bottom"/>
            <w:hideMark/>
          </w:tcPr>
          <w:p w14:paraId="1849A326" w14:textId="4619CEBF" w:rsidR="00E64A42" w:rsidRPr="00E64A42" w:rsidRDefault="00E64A42" w:rsidP="00E64A42">
            <w:pPr>
              <w:spacing w:afterLines="20" w:after="48"/>
              <w:jc w:val="right"/>
              <w:rPr>
                <w:i/>
                <w:iCs/>
                <w:sz w:val="10"/>
                <w:szCs w:val="10"/>
              </w:rPr>
            </w:pPr>
            <w:r w:rsidRPr="00E64A42">
              <w:rPr>
                <w:i/>
                <w:iCs/>
                <w:color w:val="000000"/>
                <w:sz w:val="10"/>
                <w:szCs w:val="10"/>
              </w:rPr>
              <w:t>46%</w:t>
            </w:r>
          </w:p>
        </w:tc>
        <w:tc>
          <w:tcPr>
            <w:tcW w:w="0" w:type="auto"/>
            <w:tcBorders>
              <w:top w:val="nil"/>
              <w:left w:val="nil"/>
              <w:bottom w:val="nil"/>
              <w:right w:val="nil"/>
            </w:tcBorders>
            <w:shd w:val="clear" w:color="auto" w:fill="auto"/>
            <w:noWrap/>
            <w:vAlign w:val="bottom"/>
            <w:hideMark/>
          </w:tcPr>
          <w:p w14:paraId="5C049D8E" w14:textId="6C3E412D" w:rsidR="00E64A42" w:rsidRPr="00E64A42" w:rsidRDefault="00E64A42" w:rsidP="00E64A42">
            <w:pPr>
              <w:spacing w:afterLines="20" w:after="48"/>
              <w:jc w:val="right"/>
              <w:rPr>
                <w:i/>
                <w:iCs/>
                <w:sz w:val="10"/>
                <w:szCs w:val="10"/>
              </w:rPr>
            </w:pPr>
            <w:r w:rsidRPr="00E64A42">
              <w:rPr>
                <w:i/>
                <w:iCs/>
                <w:color w:val="000000"/>
                <w:sz w:val="10"/>
                <w:szCs w:val="10"/>
              </w:rPr>
              <w:t>38%</w:t>
            </w:r>
          </w:p>
        </w:tc>
        <w:tc>
          <w:tcPr>
            <w:tcW w:w="0" w:type="auto"/>
            <w:tcBorders>
              <w:top w:val="nil"/>
              <w:left w:val="nil"/>
              <w:bottom w:val="nil"/>
              <w:right w:val="nil"/>
            </w:tcBorders>
            <w:shd w:val="clear" w:color="auto" w:fill="auto"/>
            <w:noWrap/>
            <w:vAlign w:val="bottom"/>
            <w:hideMark/>
          </w:tcPr>
          <w:p w14:paraId="381D25A1" w14:textId="50D8E7F9" w:rsidR="00E64A42" w:rsidRPr="00E64A42" w:rsidRDefault="00E64A42" w:rsidP="00E64A42">
            <w:pPr>
              <w:spacing w:afterLines="20" w:after="48"/>
              <w:jc w:val="right"/>
              <w:rPr>
                <w:i/>
                <w:iCs/>
                <w:sz w:val="10"/>
                <w:szCs w:val="10"/>
              </w:rPr>
            </w:pPr>
            <w:r w:rsidRPr="00E64A42">
              <w:rPr>
                <w:i/>
                <w:iCs/>
                <w:color w:val="000000"/>
                <w:sz w:val="10"/>
                <w:szCs w:val="10"/>
              </w:rPr>
              <w:t>33%</w:t>
            </w:r>
          </w:p>
        </w:tc>
        <w:tc>
          <w:tcPr>
            <w:tcW w:w="0" w:type="auto"/>
            <w:tcBorders>
              <w:top w:val="nil"/>
              <w:left w:val="nil"/>
              <w:bottom w:val="nil"/>
              <w:right w:val="nil"/>
            </w:tcBorders>
            <w:shd w:val="clear" w:color="auto" w:fill="auto"/>
            <w:noWrap/>
            <w:vAlign w:val="bottom"/>
            <w:hideMark/>
          </w:tcPr>
          <w:p w14:paraId="5139718C" w14:textId="649C73D2" w:rsidR="00E64A42" w:rsidRPr="00E64A42" w:rsidRDefault="00E64A42" w:rsidP="00E64A42">
            <w:pPr>
              <w:spacing w:afterLines="20" w:after="48"/>
              <w:jc w:val="right"/>
              <w:rPr>
                <w:i/>
                <w:iCs/>
                <w:sz w:val="10"/>
                <w:szCs w:val="10"/>
              </w:rPr>
            </w:pPr>
            <w:r w:rsidRPr="00E64A42">
              <w:rPr>
                <w:i/>
                <w:iCs/>
                <w:color w:val="000000"/>
                <w:sz w:val="10"/>
                <w:szCs w:val="10"/>
              </w:rPr>
              <w:t>32%</w:t>
            </w:r>
          </w:p>
        </w:tc>
        <w:tc>
          <w:tcPr>
            <w:tcW w:w="0" w:type="auto"/>
            <w:tcBorders>
              <w:top w:val="nil"/>
              <w:left w:val="nil"/>
              <w:bottom w:val="nil"/>
              <w:right w:val="nil"/>
            </w:tcBorders>
            <w:shd w:val="clear" w:color="auto" w:fill="auto"/>
            <w:noWrap/>
            <w:vAlign w:val="bottom"/>
            <w:hideMark/>
          </w:tcPr>
          <w:p w14:paraId="23C5DC75" w14:textId="6086F9EF" w:rsidR="00E64A42" w:rsidRPr="00E64A42" w:rsidRDefault="00E64A42" w:rsidP="00E64A42">
            <w:pPr>
              <w:spacing w:afterLines="20" w:after="48"/>
              <w:jc w:val="right"/>
              <w:rPr>
                <w:i/>
                <w:iCs/>
                <w:sz w:val="10"/>
                <w:szCs w:val="10"/>
              </w:rPr>
            </w:pPr>
            <w:r w:rsidRPr="00E64A42">
              <w:rPr>
                <w:i/>
                <w:iCs/>
                <w:color w:val="000000"/>
                <w:sz w:val="10"/>
                <w:szCs w:val="10"/>
              </w:rPr>
              <w:t>30%</w:t>
            </w:r>
          </w:p>
        </w:tc>
        <w:tc>
          <w:tcPr>
            <w:tcW w:w="0" w:type="auto"/>
            <w:tcBorders>
              <w:top w:val="nil"/>
              <w:left w:val="nil"/>
              <w:bottom w:val="nil"/>
              <w:right w:val="nil"/>
            </w:tcBorders>
            <w:shd w:val="clear" w:color="auto" w:fill="auto"/>
            <w:noWrap/>
            <w:vAlign w:val="bottom"/>
            <w:hideMark/>
          </w:tcPr>
          <w:p w14:paraId="78A72AC0" w14:textId="70FA7395" w:rsidR="00E64A42" w:rsidRPr="00E64A42" w:rsidRDefault="00E64A42" w:rsidP="00E64A42">
            <w:pPr>
              <w:spacing w:afterLines="20" w:after="48"/>
              <w:jc w:val="right"/>
              <w:rPr>
                <w:i/>
                <w:iCs/>
                <w:sz w:val="10"/>
                <w:szCs w:val="10"/>
              </w:rPr>
            </w:pPr>
            <w:r w:rsidRPr="00E64A42">
              <w:rPr>
                <w:i/>
                <w:iCs/>
                <w:color w:val="000000"/>
                <w:sz w:val="10"/>
                <w:szCs w:val="10"/>
              </w:rPr>
              <w:t>28%</w:t>
            </w:r>
          </w:p>
        </w:tc>
      </w:tr>
      <w:tr w:rsidR="00A87770" w:rsidRPr="00E64A42" w14:paraId="43A14385" w14:textId="77777777" w:rsidTr="00302D53">
        <w:trPr>
          <w:trHeight w:val="227"/>
          <w:jc w:val="center"/>
        </w:trPr>
        <w:tc>
          <w:tcPr>
            <w:tcW w:w="0" w:type="auto"/>
            <w:tcBorders>
              <w:top w:val="nil"/>
              <w:left w:val="nil"/>
              <w:right w:val="nil"/>
            </w:tcBorders>
            <w:vAlign w:val="bottom"/>
          </w:tcPr>
          <w:p w14:paraId="4AFC7D93" w14:textId="77777777" w:rsidR="00A87770" w:rsidRPr="00E64A42" w:rsidRDefault="00A87770" w:rsidP="00833242">
            <w:pPr>
              <w:spacing w:afterLines="20" w:after="48"/>
              <w:rPr>
                <w:b/>
                <w:bCs/>
                <w:sz w:val="10"/>
                <w:szCs w:val="10"/>
              </w:rPr>
            </w:pPr>
          </w:p>
        </w:tc>
        <w:tc>
          <w:tcPr>
            <w:tcW w:w="0" w:type="auto"/>
            <w:tcBorders>
              <w:top w:val="nil"/>
              <w:left w:val="nil"/>
              <w:right w:val="nil"/>
            </w:tcBorders>
            <w:shd w:val="clear" w:color="auto" w:fill="auto"/>
            <w:noWrap/>
            <w:vAlign w:val="bottom"/>
          </w:tcPr>
          <w:p w14:paraId="52CCFE65"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1D4857AA"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7B57C89B"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71B7D6D2"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34B92183"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3D4775BB"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797C6A49"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35066D2E"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52973E86"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0F467918" w14:textId="77777777" w:rsidR="00A87770" w:rsidRPr="00E64A42" w:rsidRDefault="00A87770" w:rsidP="00833242">
            <w:pPr>
              <w:spacing w:afterLines="20" w:after="48"/>
              <w:jc w:val="right"/>
              <w:rPr>
                <w:b/>
                <w:bCs/>
                <w:sz w:val="10"/>
                <w:szCs w:val="10"/>
              </w:rPr>
            </w:pPr>
          </w:p>
        </w:tc>
        <w:tc>
          <w:tcPr>
            <w:tcW w:w="0" w:type="auto"/>
            <w:tcBorders>
              <w:top w:val="nil"/>
              <w:left w:val="nil"/>
              <w:right w:val="nil"/>
            </w:tcBorders>
            <w:shd w:val="clear" w:color="auto" w:fill="auto"/>
            <w:noWrap/>
            <w:vAlign w:val="bottom"/>
          </w:tcPr>
          <w:p w14:paraId="1DA03C1A" w14:textId="77777777" w:rsidR="00A87770" w:rsidRPr="00E64A42" w:rsidRDefault="00A87770" w:rsidP="00833242">
            <w:pPr>
              <w:spacing w:afterLines="20" w:after="48"/>
              <w:jc w:val="right"/>
              <w:rPr>
                <w:b/>
                <w:bCs/>
                <w:sz w:val="10"/>
                <w:szCs w:val="10"/>
              </w:rPr>
            </w:pPr>
          </w:p>
        </w:tc>
      </w:tr>
      <w:tr w:rsidR="00A87770" w:rsidRPr="00E64A42" w14:paraId="56437FF5" w14:textId="77777777" w:rsidTr="00302D53">
        <w:trPr>
          <w:trHeight w:val="227"/>
          <w:jc w:val="center"/>
        </w:trPr>
        <w:tc>
          <w:tcPr>
            <w:tcW w:w="0" w:type="auto"/>
            <w:tcBorders>
              <w:top w:val="nil"/>
              <w:left w:val="nil"/>
              <w:bottom w:val="nil"/>
              <w:right w:val="nil"/>
            </w:tcBorders>
            <w:shd w:val="clear" w:color="auto" w:fill="BFBFBF" w:themeFill="background1" w:themeFillShade="BF"/>
            <w:vAlign w:val="bottom"/>
          </w:tcPr>
          <w:p w14:paraId="2E23BFF1" w14:textId="5B5E4832" w:rsidR="00A87770" w:rsidRPr="00E64A42" w:rsidRDefault="00A87770" w:rsidP="00833242">
            <w:pPr>
              <w:spacing w:afterLines="20" w:after="48"/>
              <w:rPr>
                <w:b/>
                <w:bCs/>
                <w:color w:val="000000"/>
                <w:sz w:val="10"/>
                <w:szCs w:val="10"/>
              </w:rPr>
            </w:pPr>
            <w:r w:rsidRPr="00E64A42">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tcPr>
          <w:p w14:paraId="7249B8FA" w14:textId="72B69E63" w:rsidR="00A87770" w:rsidRPr="00E64A42" w:rsidRDefault="00A87770" w:rsidP="00833242">
            <w:pPr>
              <w:spacing w:afterLines="20" w:after="48"/>
              <w:jc w:val="right"/>
              <w:rPr>
                <w:b/>
                <w:bCs/>
                <w:sz w:val="10"/>
                <w:szCs w:val="10"/>
              </w:rPr>
            </w:pPr>
            <w:r w:rsidRPr="00E64A42">
              <w:rPr>
                <w:b/>
                <w:bCs/>
                <w:sz w:val="10"/>
                <w:szCs w:val="10"/>
              </w:rPr>
              <w:t>2007</w:t>
            </w:r>
          </w:p>
        </w:tc>
        <w:tc>
          <w:tcPr>
            <w:tcW w:w="0" w:type="auto"/>
            <w:tcBorders>
              <w:top w:val="nil"/>
              <w:left w:val="nil"/>
              <w:bottom w:val="nil"/>
              <w:right w:val="nil"/>
            </w:tcBorders>
            <w:shd w:val="clear" w:color="auto" w:fill="BFBFBF" w:themeFill="background1" w:themeFillShade="BF"/>
            <w:noWrap/>
            <w:vAlign w:val="bottom"/>
          </w:tcPr>
          <w:p w14:paraId="114A4CA1" w14:textId="62E733D9" w:rsidR="00A87770" w:rsidRPr="00E64A42" w:rsidRDefault="00A87770" w:rsidP="00833242">
            <w:pPr>
              <w:spacing w:afterLines="20" w:after="48"/>
              <w:jc w:val="right"/>
              <w:rPr>
                <w:b/>
                <w:bCs/>
                <w:sz w:val="10"/>
                <w:szCs w:val="10"/>
              </w:rPr>
            </w:pPr>
            <w:r w:rsidRPr="00E64A42">
              <w:rPr>
                <w:b/>
                <w:bCs/>
                <w:sz w:val="10"/>
                <w:szCs w:val="10"/>
              </w:rPr>
              <w:t>2008</w:t>
            </w:r>
          </w:p>
        </w:tc>
        <w:tc>
          <w:tcPr>
            <w:tcW w:w="0" w:type="auto"/>
            <w:tcBorders>
              <w:top w:val="nil"/>
              <w:left w:val="nil"/>
              <w:bottom w:val="nil"/>
              <w:right w:val="nil"/>
            </w:tcBorders>
            <w:shd w:val="clear" w:color="auto" w:fill="BFBFBF" w:themeFill="background1" w:themeFillShade="BF"/>
            <w:noWrap/>
            <w:vAlign w:val="bottom"/>
          </w:tcPr>
          <w:p w14:paraId="6A6A6F10" w14:textId="5ABCFDA6" w:rsidR="00A87770" w:rsidRPr="00E64A42" w:rsidRDefault="00A87770" w:rsidP="00833242">
            <w:pPr>
              <w:spacing w:afterLines="20" w:after="48"/>
              <w:jc w:val="right"/>
              <w:rPr>
                <w:b/>
                <w:bCs/>
                <w:sz w:val="10"/>
                <w:szCs w:val="10"/>
              </w:rPr>
            </w:pPr>
            <w:r w:rsidRPr="00E64A42">
              <w:rPr>
                <w:b/>
                <w:bCs/>
                <w:sz w:val="10"/>
                <w:szCs w:val="10"/>
              </w:rPr>
              <w:t>2009</w:t>
            </w:r>
          </w:p>
        </w:tc>
        <w:tc>
          <w:tcPr>
            <w:tcW w:w="0" w:type="auto"/>
            <w:tcBorders>
              <w:top w:val="nil"/>
              <w:left w:val="nil"/>
              <w:bottom w:val="nil"/>
              <w:right w:val="nil"/>
            </w:tcBorders>
            <w:shd w:val="clear" w:color="auto" w:fill="BFBFBF" w:themeFill="background1" w:themeFillShade="BF"/>
            <w:noWrap/>
            <w:vAlign w:val="bottom"/>
          </w:tcPr>
          <w:p w14:paraId="1033A9F5" w14:textId="1F5B9FC6" w:rsidR="00A87770" w:rsidRPr="00E64A42" w:rsidRDefault="00A87770" w:rsidP="00833242">
            <w:pPr>
              <w:spacing w:afterLines="20" w:after="48"/>
              <w:jc w:val="right"/>
              <w:rPr>
                <w:b/>
                <w:bCs/>
                <w:sz w:val="10"/>
                <w:szCs w:val="10"/>
              </w:rPr>
            </w:pPr>
            <w:r w:rsidRPr="00E64A42">
              <w:rPr>
                <w:b/>
                <w:bCs/>
                <w:sz w:val="10"/>
                <w:szCs w:val="10"/>
              </w:rPr>
              <w:t>2010</w:t>
            </w:r>
          </w:p>
        </w:tc>
        <w:tc>
          <w:tcPr>
            <w:tcW w:w="0" w:type="auto"/>
            <w:tcBorders>
              <w:top w:val="nil"/>
              <w:left w:val="nil"/>
              <w:bottom w:val="nil"/>
              <w:right w:val="nil"/>
            </w:tcBorders>
            <w:shd w:val="clear" w:color="auto" w:fill="BFBFBF" w:themeFill="background1" w:themeFillShade="BF"/>
            <w:noWrap/>
            <w:vAlign w:val="bottom"/>
          </w:tcPr>
          <w:p w14:paraId="290BDA1F" w14:textId="190D39F0" w:rsidR="00A87770" w:rsidRPr="00E64A42" w:rsidRDefault="00A87770" w:rsidP="00833242">
            <w:pPr>
              <w:spacing w:afterLines="20" w:after="48"/>
              <w:jc w:val="right"/>
              <w:rPr>
                <w:b/>
                <w:bCs/>
                <w:sz w:val="10"/>
                <w:szCs w:val="10"/>
              </w:rPr>
            </w:pPr>
            <w:r w:rsidRPr="00E64A42">
              <w:rPr>
                <w:b/>
                <w:bCs/>
                <w:sz w:val="10"/>
                <w:szCs w:val="10"/>
              </w:rPr>
              <w:t>2011</w:t>
            </w:r>
          </w:p>
        </w:tc>
        <w:tc>
          <w:tcPr>
            <w:tcW w:w="0" w:type="auto"/>
            <w:tcBorders>
              <w:top w:val="nil"/>
              <w:left w:val="nil"/>
              <w:bottom w:val="nil"/>
              <w:right w:val="nil"/>
            </w:tcBorders>
            <w:shd w:val="clear" w:color="auto" w:fill="BFBFBF" w:themeFill="background1" w:themeFillShade="BF"/>
            <w:noWrap/>
            <w:vAlign w:val="bottom"/>
          </w:tcPr>
          <w:p w14:paraId="46BBA0FE" w14:textId="2B7458D9" w:rsidR="00A87770" w:rsidRPr="00E64A42" w:rsidRDefault="00A87770" w:rsidP="00833242">
            <w:pPr>
              <w:spacing w:afterLines="20" w:after="48"/>
              <w:jc w:val="right"/>
              <w:rPr>
                <w:b/>
                <w:bCs/>
                <w:sz w:val="10"/>
                <w:szCs w:val="10"/>
              </w:rPr>
            </w:pPr>
            <w:r w:rsidRPr="00E64A42">
              <w:rPr>
                <w:b/>
                <w:bCs/>
                <w:sz w:val="10"/>
                <w:szCs w:val="10"/>
              </w:rPr>
              <w:t>2012</w:t>
            </w:r>
          </w:p>
        </w:tc>
        <w:tc>
          <w:tcPr>
            <w:tcW w:w="0" w:type="auto"/>
            <w:tcBorders>
              <w:top w:val="nil"/>
              <w:left w:val="nil"/>
              <w:bottom w:val="nil"/>
              <w:right w:val="nil"/>
            </w:tcBorders>
            <w:shd w:val="clear" w:color="auto" w:fill="BFBFBF" w:themeFill="background1" w:themeFillShade="BF"/>
            <w:noWrap/>
            <w:vAlign w:val="bottom"/>
          </w:tcPr>
          <w:p w14:paraId="271BFFED" w14:textId="29813A33" w:rsidR="00A87770" w:rsidRPr="00E64A42" w:rsidRDefault="00A87770" w:rsidP="00833242">
            <w:pPr>
              <w:spacing w:afterLines="20" w:after="48"/>
              <w:jc w:val="right"/>
              <w:rPr>
                <w:b/>
                <w:bCs/>
                <w:sz w:val="10"/>
                <w:szCs w:val="10"/>
              </w:rPr>
            </w:pPr>
            <w:r w:rsidRPr="00E64A42">
              <w:rPr>
                <w:b/>
                <w:bCs/>
                <w:sz w:val="10"/>
                <w:szCs w:val="10"/>
              </w:rPr>
              <w:t>2013</w:t>
            </w:r>
          </w:p>
        </w:tc>
        <w:tc>
          <w:tcPr>
            <w:tcW w:w="0" w:type="auto"/>
            <w:tcBorders>
              <w:top w:val="nil"/>
              <w:left w:val="nil"/>
              <w:bottom w:val="nil"/>
              <w:right w:val="nil"/>
            </w:tcBorders>
            <w:shd w:val="clear" w:color="auto" w:fill="BFBFBF" w:themeFill="background1" w:themeFillShade="BF"/>
            <w:noWrap/>
            <w:vAlign w:val="bottom"/>
          </w:tcPr>
          <w:p w14:paraId="7835DDCB" w14:textId="5DA2874C" w:rsidR="00A87770" w:rsidRPr="00E64A42" w:rsidRDefault="00A87770" w:rsidP="00833242">
            <w:pPr>
              <w:spacing w:afterLines="20" w:after="48"/>
              <w:jc w:val="right"/>
              <w:rPr>
                <w:b/>
                <w:bCs/>
                <w:sz w:val="10"/>
                <w:szCs w:val="10"/>
              </w:rPr>
            </w:pPr>
            <w:r w:rsidRPr="00E64A42">
              <w:rPr>
                <w:b/>
                <w:bCs/>
                <w:sz w:val="10"/>
                <w:szCs w:val="10"/>
              </w:rPr>
              <w:t>2014</w:t>
            </w:r>
          </w:p>
        </w:tc>
        <w:tc>
          <w:tcPr>
            <w:tcW w:w="0" w:type="auto"/>
            <w:tcBorders>
              <w:top w:val="nil"/>
              <w:left w:val="nil"/>
              <w:bottom w:val="nil"/>
              <w:right w:val="nil"/>
            </w:tcBorders>
            <w:shd w:val="clear" w:color="auto" w:fill="BFBFBF" w:themeFill="background1" w:themeFillShade="BF"/>
            <w:noWrap/>
            <w:vAlign w:val="bottom"/>
          </w:tcPr>
          <w:p w14:paraId="458AA583" w14:textId="3F2D6778" w:rsidR="00A87770" w:rsidRPr="00E64A42" w:rsidRDefault="00A87770" w:rsidP="00833242">
            <w:pPr>
              <w:spacing w:afterLines="20" w:after="48"/>
              <w:jc w:val="right"/>
              <w:rPr>
                <w:b/>
                <w:bCs/>
                <w:sz w:val="10"/>
                <w:szCs w:val="10"/>
              </w:rPr>
            </w:pPr>
            <w:r w:rsidRPr="00E64A42">
              <w:rPr>
                <w:b/>
                <w:bCs/>
                <w:sz w:val="10"/>
                <w:szCs w:val="10"/>
              </w:rPr>
              <w:t>2015</w:t>
            </w:r>
          </w:p>
        </w:tc>
        <w:tc>
          <w:tcPr>
            <w:tcW w:w="0" w:type="auto"/>
            <w:tcBorders>
              <w:top w:val="nil"/>
              <w:left w:val="nil"/>
              <w:bottom w:val="nil"/>
              <w:right w:val="nil"/>
            </w:tcBorders>
            <w:shd w:val="clear" w:color="auto" w:fill="BFBFBF" w:themeFill="background1" w:themeFillShade="BF"/>
            <w:noWrap/>
            <w:vAlign w:val="bottom"/>
          </w:tcPr>
          <w:p w14:paraId="72FC7AAA" w14:textId="4BE73FE8" w:rsidR="00A87770" w:rsidRPr="00E64A42" w:rsidRDefault="00A87770" w:rsidP="00833242">
            <w:pPr>
              <w:spacing w:afterLines="20" w:after="48"/>
              <w:jc w:val="right"/>
              <w:rPr>
                <w:b/>
                <w:bCs/>
                <w:sz w:val="10"/>
                <w:szCs w:val="10"/>
              </w:rPr>
            </w:pPr>
            <w:r w:rsidRPr="00E64A42">
              <w:rPr>
                <w:b/>
                <w:bCs/>
                <w:sz w:val="10"/>
                <w:szCs w:val="10"/>
              </w:rPr>
              <w:t>2016</w:t>
            </w:r>
          </w:p>
        </w:tc>
        <w:tc>
          <w:tcPr>
            <w:tcW w:w="0" w:type="auto"/>
            <w:tcBorders>
              <w:top w:val="nil"/>
              <w:left w:val="nil"/>
              <w:bottom w:val="nil"/>
              <w:right w:val="nil"/>
            </w:tcBorders>
            <w:shd w:val="clear" w:color="auto" w:fill="BFBFBF" w:themeFill="background1" w:themeFillShade="BF"/>
            <w:noWrap/>
            <w:vAlign w:val="bottom"/>
          </w:tcPr>
          <w:p w14:paraId="5AFAB10F" w14:textId="018B94E8" w:rsidR="00A87770" w:rsidRPr="00E64A42" w:rsidRDefault="00A87770" w:rsidP="00833242">
            <w:pPr>
              <w:spacing w:afterLines="20" w:after="48"/>
              <w:jc w:val="right"/>
              <w:rPr>
                <w:b/>
                <w:bCs/>
                <w:sz w:val="10"/>
                <w:szCs w:val="10"/>
              </w:rPr>
            </w:pPr>
            <w:r w:rsidRPr="00E64A42">
              <w:rPr>
                <w:b/>
                <w:bCs/>
                <w:sz w:val="10"/>
                <w:szCs w:val="10"/>
              </w:rPr>
              <w:t>2017</w:t>
            </w:r>
          </w:p>
        </w:tc>
      </w:tr>
      <w:tr w:rsidR="00490340" w:rsidRPr="00E64A42" w14:paraId="0FE15DAD" w14:textId="77777777" w:rsidTr="00302D53">
        <w:trPr>
          <w:trHeight w:val="227"/>
          <w:jc w:val="center"/>
        </w:trPr>
        <w:tc>
          <w:tcPr>
            <w:tcW w:w="0" w:type="auto"/>
            <w:tcBorders>
              <w:top w:val="nil"/>
              <w:left w:val="nil"/>
              <w:bottom w:val="nil"/>
              <w:right w:val="nil"/>
            </w:tcBorders>
            <w:shd w:val="clear" w:color="auto" w:fill="auto"/>
            <w:noWrap/>
            <w:vAlign w:val="bottom"/>
          </w:tcPr>
          <w:p w14:paraId="35D4B5B6" w14:textId="77777777" w:rsidR="00490340" w:rsidRPr="00E64A42" w:rsidRDefault="00490340"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3C4BDD83"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457DAEA0"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01A10745"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19A09F10"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4202D6BF"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01F529A1"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354AC52E"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107B3854"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22CA4FD"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5C259C5"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BFACEED" w14:textId="77777777" w:rsidR="00490340" w:rsidRPr="00E64A42" w:rsidRDefault="00490340" w:rsidP="00833242">
            <w:pPr>
              <w:spacing w:afterLines="20" w:after="48"/>
              <w:jc w:val="right"/>
              <w:rPr>
                <w:color w:val="000000"/>
                <w:sz w:val="10"/>
                <w:szCs w:val="10"/>
              </w:rPr>
            </w:pPr>
            <w:r w:rsidRPr="00E64A42">
              <w:rPr>
                <w:color w:val="000000"/>
                <w:sz w:val="10"/>
                <w:szCs w:val="10"/>
              </w:rPr>
              <w:t>£’000</w:t>
            </w:r>
          </w:p>
        </w:tc>
      </w:tr>
      <w:tr w:rsidR="00E64A42" w:rsidRPr="00E64A42" w14:paraId="0F3E4CB8" w14:textId="77777777" w:rsidTr="00302D53">
        <w:trPr>
          <w:trHeight w:val="227"/>
          <w:jc w:val="center"/>
        </w:trPr>
        <w:tc>
          <w:tcPr>
            <w:tcW w:w="0" w:type="auto"/>
            <w:tcBorders>
              <w:top w:val="nil"/>
              <w:left w:val="nil"/>
              <w:bottom w:val="nil"/>
              <w:right w:val="nil"/>
            </w:tcBorders>
            <w:vAlign w:val="bottom"/>
          </w:tcPr>
          <w:p w14:paraId="732EDD15" w14:textId="4B049E0D" w:rsidR="00E64A42" w:rsidRPr="00E64A42" w:rsidRDefault="00E64A42" w:rsidP="00E64A42">
            <w:pPr>
              <w:spacing w:afterLines="20" w:after="48"/>
              <w:rPr>
                <w:b/>
                <w:bCs/>
                <w:color w:val="000000"/>
                <w:sz w:val="10"/>
                <w:szCs w:val="10"/>
              </w:rPr>
            </w:pPr>
            <w:r w:rsidRPr="00E64A42">
              <w:rPr>
                <w:b/>
                <w:bCs/>
                <w:color w:val="000000"/>
                <w:sz w:val="10"/>
                <w:szCs w:val="10"/>
              </w:rPr>
              <w:t>Income from Government</w:t>
            </w:r>
          </w:p>
        </w:tc>
        <w:tc>
          <w:tcPr>
            <w:tcW w:w="0" w:type="auto"/>
            <w:tcBorders>
              <w:top w:val="nil"/>
              <w:left w:val="nil"/>
              <w:bottom w:val="nil"/>
              <w:right w:val="nil"/>
            </w:tcBorders>
            <w:shd w:val="clear" w:color="auto" w:fill="auto"/>
            <w:noWrap/>
            <w:vAlign w:val="bottom"/>
          </w:tcPr>
          <w:p w14:paraId="453450E5" w14:textId="4A8ED390" w:rsidR="00E64A42" w:rsidRPr="00E64A42" w:rsidRDefault="00E64A42" w:rsidP="00E64A42">
            <w:pPr>
              <w:spacing w:afterLines="20" w:after="48"/>
              <w:jc w:val="right"/>
              <w:rPr>
                <w:sz w:val="10"/>
                <w:szCs w:val="10"/>
              </w:rPr>
            </w:pPr>
            <w:r w:rsidRPr="00E64A42">
              <w:rPr>
                <w:color w:val="000000"/>
                <w:sz w:val="10"/>
                <w:szCs w:val="10"/>
              </w:rPr>
              <w:t>27,816</w:t>
            </w:r>
          </w:p>
        </w:tc>
        <w:tc>
          <w:tcPr>
            <w:tcW w:w="0" w:type="auto"/>
            <w:tcBorders>
              <w:top w:val="nil"/>
              <w:left w:val="nil"/>
              <w:bottom w:val="nil"/>
              <w:right w:val="nil"/>
            </w:tcBorders>
            <w:shd w:val="clear" w:color="auto" w:fill="auto"/>
            <w:noWrap/>
            <w:vAlign w:val="bottom"/>
          </w:tcPr>
          <w:p w14:paraId="03104573" w14:textId="7AC2371F" w:rsidR="00E64A42" w:rsidRPr="00E64A42" w:rsidRDefault="00E64A42" w:rsidP="00E64A42">
            <w:pPr>
              <w:spacing w:afterLines="20" w:after="48"/>
              <w:jc w:val="right"/>
              <w:rPr>
                <w:sz w:val="10"/>
                <w:szCs w:val="10"/>
              </w:rPr>
            </w:pPr>
            <w:r w:rsidRPr="00E64A42">
              <w:rPr>
                <w:color w:val="000000"/>
                <w:sz w:val="10"/>
                <w:szCs w:val="10"/>
              </w:rPr>
              <w:t>30,071</w:t>
            </w:r>
          </w:p>
        </w:tc>
        <w:tc>
          <w:tcPr>
            <w:tcW w:w="0" w:type="auto"/>
            <w:tcBorders>
              <w:top w:val="nil"/>
              <w:left w:val="nil"/>
              <w:bottom w:val="nil"/>
              <w:right w:val="nil"/>
            </w:tcBorders>
            <w:shd w:val="clear" w:color="auto" w:fill="auto"/>
            <w:noWrap/>
            <w:vAlign w:val="bottom"/>
          </w:tcPr>
          <w:p w14:paraId="2245019B" w14:textId="5E3A5A3F" w:rsidR="00E64A42" w:rsidRPr="00E64A42" w:rsidRDefault="00E64A42" w:rsidP="00E64A42">
            <w:pPr>
              <w:spacing w:afterLines="20" w:after="48"/>
              <w:jc w:val="right"/>
              <w:rPr>
                <w:sz w:val="10"/>
                <w:szCs w:val="10"/>
              </w:rPr>
            </w:pPr>
            <w:r w:rsidRPr="00E64A42">
              <w:rPr>
                <w:color w:val="000000"/>
                <w:sz w:val="10"/>
                <w:szCs w:val="10"/>
              </w:rPr>
              <w:t>31,815</w:t>
            </w:r>
          </w:p>
        </w:tc>
        <w:tc>
          <w:tcPr>
            <w:tcW w:w="0" w:type="auto"/>
            <w:tcBorders>
              <w:top w:val="nil"/>
              <w:left w:val="nil"/>
              <w:bottom w:val="nil"/>
              <w:right w:val="nil"/>
            </w:tcBorders>
            <w:shd w:val="clear" w:color="auto" w:fill="auto"/>
            <w:noWrap/>
            <w:vAlign w:val="bottom"/>
          </w:tcPr>
          <w:p w14:paraId="4C5B4CF6" w14:textId="7B9F2DC7" w:rsidR="00E64A42" w:rsidRPr="00E64A42" w:rsidRDefault="00E64A42" w:rsidP="00E64A42">
            <w:pPr>
              <w:spacing w:afterLines="20" w:after="48"/>
              <w:jc w:val="right"/>
              <w:rPr>
                <w:sz w:val="10"/>
                <w:szCs w:val="10"/>
              </w:rPr>
            </w:pPr>
            <w:r w:rsidRPr="00E64A42">
              <w:rPr>
                <w:color w:val="000000"/>
                <w:sz w:val="10"/>
                <w:szCs w:val="10"/>
              </w:rPr>
              <w:t>34,138</w:t>
            </w:r>
          </w:p>
        </w:tc>
        <w:tc>
          <w:tcPr>
            <w:tcW w:w="0" w:type="auto"/>
            <w:tcBorders>
              <w:top w:val="nil"/>
              <w:left w:val="nil"/>
              <w:bottom w:val="nil"/>
              <w:right w:val="nil"/>
            </w:tcBorders>
            <w:shd w:val="clear" w:color="auto" w:fill="auto"/>
            <w:noWrap/>
            <w:vAlign w:val="bottom"/>
          </w:tcPr>
          <w:p w14:paraId="65A445F1" w14:textId="798F5597" w:rsidR="00E64A42" w:rsidRPr="00E64A42" w:rsidRDefault="00E64A42" w:rsidP="00E64A42">
            <w:pPr>
              <w:spacing w:afterLines="20" w:after="48"/>
              <w:jc w:val="right"/>
              <w:rPr>
                <w:sz w:val="10"/>
                <w:szCs w:val="10"/>
              </w:rPr>
            </w:pPr>
            <w:r w:rsidRPr="00E64A42">
              <w:rPr>
                <w:color w:val="000000"/>
                <w:sz w:val="10"/>
                <w:szCs w:val="10"/>
              </w:rPr>
              <w:t>34,744</w:t>
            </w:r>
          </w:p>
        </w:tc>
        <w:tc>
          <w:tcPr>
            <w:tcW w:w="0" w:type="auto"/>
            <w:tcBorders>
              <w:top w:val="nil"/>
              <w:left w:val="nil"/>
              <w:bottom w:val="nil"/>
              <w:right w:val="nil"/>
            </w:tcBorders>
            <w:shd w:val="clear" w:color="auto" w:fill="auto"/>
            <w:noWrap/>
            <w:vAlign w:val="bottom"/>
          </w:tcPr>
          <w:p w14:paraId="6A1C20D0" w14:textId="6F4B29F4" w:rsidR="00E64A42" w:rsidRPr="00E64A42" w:rsidRDefault="00E64A42" w:rsidP="00E64A42">
            <w:pPr>
              <w:spacing w:afterLines="20" w:after="48"/>
              <w:jc w:val="right"/>
              <w:rPr>
                <w:sz w:val="10"/>
                <w:szCs w:val="10"/>
              </w:rPr>
            </w:pPr>
            <w:r w:rsidRPr="00E64A42">
              <w:rPr>
                <w:color w:val="000000"/>
                <w:sz w:val="10"/>
                <w:szCs w:val="10"/>
              </w:rPr>
              <w:t>34,367</w:t>
            </w:r>
          </w:p>
        </w:tc>
        <w:tc>
          <w:tcPr>
            <w:tcW w:w="0" w:type="auto"/>
            <w:tcBorders>
              <w:top w:val="nil"/>
              <w:left w:val="nil"/>
              <w:bottom w:val="nil"/>
              <w:right w:val="nil"/>
            </w:tcBorders>
            <w:shd w:val="clear" w:color="auto" w:fill="auto"/>
            <w:noWrap/>
            <w:vAlign w:val="bottom"/>
          </w:tcPr>
          <w:p w14:paraId="5423CBD7" w14:textId="4DF64FDE" w:rsidR="00E64A42" w:rsidRPr="00E64A42" w:rsidRDefault="00E64A42" w:rsidP="00E64A42">
            <w:pPr>
              <w:spacing w:afterLines="20" w:after="48"/>
              <w:jc w:val="right"/>
              <w:rPr>
                <w:sz w:val="10"/>
                <w:szCs w:val="10"/>
              </w:rPr>
            </w:pPr>
            <w:r w:rsidRPr="00E64A42">
              <w:rPr>
                <w:color w:val="000000"/>
                <w:sz w:val="10"/>
                <w:szCs w:val="10"/>
              </w:rPr>
              <w:t>34,231</w:t>
            </w:r>
          </w:p>
        </w:tc>
        <w:tc>
          <w:tcPr>
            <w:tcW w:w="0" w:type="auto"/>
            <w:tcBorders>
              <w:top w:val="nil"/>
              <w:left w:val="nil"/>
              <w:bottom w:val="nil"/>
              <w:right w:val="nil"/>
            </w:tcBorders>
            <w:shd w:val="clear" w:color="auto" w:fill="auto"/>
            <w:noWrap/>
            <w:vAlign w:val="bottom"/>
          </w:tcPr>
          <w:p w14:paraId="7C4FCFBE" w14:textId="54058ED4" w:rsidR="00E64A42" w:rsidRPr="00E64A42" w:rsidRDefault="00E64A42" w:rsidP="00E64A42">
            <w:pPr>
              <w:spacing w:afterLines="20" w:after="48"/>
              <w:jc w:val="right"/>
              <w:rPr>
                <w:sz w:val="10"/>
                <w:szCs w:val="10"/>
              </w:rPr>
            </w:pPr>
            <w:r w:rsidRPr="00E64A42">
              <w:rPr>
                <w:color w:val="000000"/>
                <w:sz w:val="10"/>
                <w:szCs w:val="10"/>
              </w:rPr>
              <w:t>33,141</w:t>
            </w:r>
          </w:p>
        </w:tc>
        <w:tc>
          <w:tcPr>
            <w:tcW w:w="0" w:type="auto"/>
            <w:tcBorders>
              <w:top w:val="nil"/>
              <w:left w:val="nil"/>
              <w:bottom w:val="nil"/>
              <w:right w:val="nil"/>
            </w:tcBorders>
            <w:shd w:val="clear" w:color="auto" w:fill="auto"/>
            <w:noWrap/>
            <w:vAlign w:val="bottom"/>
          </w:tcPr>
          <w:p w14:paraId="1CE1A7A8" w14:textId="21BE1C8E" w:rsidR="00E64A42" w:rsidRPr="00E64A42" w:rsidRDefault="00E64A42" w:rsidP="00E64A42">
            <w:pPr>
              <w:spacing w:afterLines="20" w:after="48"/>
              <w:jc w:val="right"/>
              <w:rPr>
                <w:sz w:val="10"/>
                <w:szCs w:val="10"/>
              </w:rPr>
            </w:pPr>
            <w:r w:rsidRPr="00E64A42">
              <w:rPr>
                <w:color w:val="000000"/>
                <w:sz w:val="10"/>
                <w:szCs w:val="10"/>
              </w:rPr>
              <w:t>32,373</w:t>
            </w:r>
          </w:p>
        </w:tc>
        <w:tc>
          <w:tcPr>
            <w:tcW w:w="0" w:type="auto"/>
            <w:tcBorders>
              <w:top w:val="nil"/>
              <w:left w:val="nil"/>
              <w:bottom w:val="nil"/>
              <w:right w:val="nil"/>
            </w:tcBorders>
            <w:shd w:val="clear" w:color="auto" w:fill="auto"/>
            <w:noWrap/>
            <w:vAlign w:val="bottom"/>
          </w:tcPr>
          <w:p w14:paraId="17E9A6C9" w14:textId="41B2BECA" w:rsidR="00E64A42" w:rsidRPr="00E64A42" w:rsidRDefault="00E64A42" w:rsidP="00E64A42">
            <w:pPr>
              <w:spacing w:afterLines="20" w:after="48"/>
              <w:jc w:val="right"/>
              <w:rPr>
                <w:sz w:val="10"/>
                <w:szCs w:val="10"/>
              </w:rPr>
            </w:pPr>
            <w:r w:rsidRPr="00E64A42">
              <w:rPr>
                <w:color w:val="000000"/>
                <w:sz w:val="10"/>
                <w:szCs w:val="10"/>
              </w:rPr>
              <w:t>31,292</w:t>
            </w:r>
          </w:p>
        </w:tc>
        <w:tc>
          <w:tcPr>
            <w:tcW w:w="0" w:type="auto"/>
            <w:tcBorders>
              <w:top w:val="nil"/>
              <w:left w:val="nil"/>
              <w:bottom w:val="nil"/>
              <w:right w:val="nil"/>
            </w:tcBorders>
            <w:shd w:val="clear" w:color="auto" w:fill="auto"/>
            <w:noWrap/>
            <w:vAlign w:val="bottom"/>
          </w:tcPr>
          <w:p w14:paraId="79B01CD2" w14:textId="2FEAF6E1" w:rsidR="00E64A42" w:rsidRPr="00E64A42" w:rsidRDefault="00E64A42" w:rsidP="00E64A42">
            <w:pPr>
              <w:spacing w:afterLines="20" w:after="48"/>
              <w:jc w:val="right"/>
              <w:rPr>
                <w:sz w:val="10"/>
                <w:szCs w:val="10"/>
              </w:rPr>
            </w:pPr>
            <w:r w:rsidRPr="00E64A42">
              <w:rPr>
                <w:color w:val="000000"/>
                <w:sz w:val="10"/>
                <w:szCs w:val="10"/>
              </w:rPr>
              <w:t>31,281</w:t>
            </w:r>
          </w:p>
        </w:tc>
      </w:tr>
      <w:tr w:rsidR="00E64A42" w:rsidRPr="00E64A42" w14:paraId="18D7DE9D" w14:textId="77777777" w:rsidTr="00302D53">
        <w:trPr>
          <w:trHeight w:val="227"/>
          <w:jc w:val="center"/>
        </w:trPr>
        <w:tc>
          <w:tcPr>
            <w:tcW w:w="0" w:type="auto"/>
            <w:tcBorders>
              <w:top w:val="nil"/>
              <w:left w:val="nil"/>
              <w:bottom w:val="nil"/>
              <w:right w:val="nil"/>
            </w:tcBorders>
            <w:vAlign w:val="bottom"/>
          </w:tcPr>
          <w:p w14:paraId="3D1BA590" w14:textId="0B30242E" w:rsidR="00E64A42" w:rsidRPr="00E64A42" w:rsidRDefault="00E64A42" w:rsidP="00E64A42">
            <w:pPr>
              <w:spacing w:afterLines="20" w:after="48"/>
              <w:rPr>
                <w:b/>
                <w:bCs/>
                <w:sz w:val="10"/>
                <w:szCs w:val="10"/>
              </w:rPr>
            </w:pPr>
            <w:r w:rsidRPr="00E64A42">
              <w:rPr>
                <w:b/>
                <w:bCs/>
                <w:color w:val="000000"/>
                <w:sz w:val="10"/>
                <w:szCs w:val="10"/>
              </w:rPr>
              <w:t>Income from Lottery</w:t>
            </w:r>
          </w:p>
        </w:tc>
        <w:tc>
          <w:tcPr>
            <w:tcW w:w="0" w:type="auto"/>
            <w:tcBorders>
              <w:top w:val="nil"/>
              <w:left w:val="nil"/>
              <w:bottom w:val="nil"/>
              <w:right w:val="nil"/>
            </w:tcBorders>
            <w:shd w:val="clear" w:color="auto" w:fill="auto"/>
            <w:noWrap/>
            <w:vAlign w:val="bottom"/>
          </w:tcPr>
          <w:p w14:paraId="1F9F78E2" w14:textId="66C46860" w:rsidR="00E64A42" w:rsidRPr="00E64A42" w:rsidRDefault="00E64A42" w:rsidP="00E64A42">
            <w:pPr>
              <w:spacing w:afterLines="20" w:after="48"/>
              <w:jc w:val="right"/>
              <w:rPr>
                <w:sz w:val="10"/>
                <w:szCs w:val="10"/>
              </w:rPr>
            </w:pPr>
            <w:r w:rsidRPr="00E64A42">
              <w:rPr>
                <w:color w:val="000000"/>
                <w:sz w:val="10"/>
                <w:szCs w:val="10"/>
              </w:rPr>
              <w:t>10,027</w:t>
            </w:r>
          </w:p>
        </w:tc>
        <w:tc>
          <w:tcPr>
            <w:tcW w:w="0" w:type="auto"/>
            <w:tcBorders>
              <w:top w:val="nil"/>
              <w:left w:val="nil"/>
              <w:bottom w:val="nil"/>
              <w:right w:val="nil"/>
            </w:tcBorders>
            <w:shd w:val="clear" w:color="auto" w:fill="auto"/>
            <w:noWrap/>
            <w:vAlign w:val="bottom"/>
          </w:tcPr>
          <w:p w14:paraId="43ED3318" w14:textId="4D4DD477" w:rsidR="00E64A42" w:rsidRPr="00E64A42" w:rsidRDefault="00E64A42" w:rsidP="00E64A42">
            <w:pPr>
              <w:spacing w:afterLines="20" w:after="48"/>
              <w:jc w:val="right"/>
              <w:rPr>
                <w:sz w:val="10"/>
                <w:szCs w:val="10"/>
              </w:rPr>
            </w:pPr>
            <w:r w:rsidRPr="00E64A42">
              <w:rPr>
                <w:color w:val="000000"/>
                <w:sz w:val="10"/>
                <w:szCs w:val="10"/>
              </w:rPr>
              <w:t>10,312</w:t>
            </w:r>
          </w:p>
        </w:tc>
        <w:tc>
          <w:tcPr>
            <w:tcW w:w="0" w:type="auto"/>
            <w:tcBorders>
              <w:top w:val="nil"/>
              <w:left w:val="nil"/>
              <w:bottom w:val="nil"/>
              <w:right w:val="nil"/>
            </w:tcBorders>
            <w:shd w:val="clear" w:color="auto" w:fill="auto"/>
            <w:noWrap/>
            <w:vAlign w:val="bottom"/>
          </w:tcPr>
          <w:p w14:paraId="7DCDF402" w14:textId="555BBBE5" w:rsidR="00E64A42" w:rsidRPr="00E64A42" w:rsidRDefault="00E64A42" w:rsidP="00E64A42">
            <w:pPr>
              <w:spacing w:afterLines="20" w:after="48"/>
              <w:jc w:val="right"/>
              <w:rPr>
                <w:sz w:val="10"/>
                <w:szCs w:val="10"/>
              </w:rPr>
            </w:pPr>
            <w:r w:rsidRPr="00E64A42">
              <w:rPr>
                <w:color w:val="000000"/>
                <w:sz w:val="10"/>
                <w:szCs w:val="10"/>
              </w:rPr>
              <w:t>11,856</w:t>
            </w:r>
          </w:p>
        </w:tc>
        <w:tc>
          <w:tcPr>
            <w:tcW w:w="0" w:type="auto"/>
            <w:tcBorders>
              <w:top w:val="nil"/>
              <w:left w:val="nil"/>
              <w:bottom w:val="nil"/>
              <w:right w:val="nil"/>
            </w:tcBorders>
            <w:shd w:val="clear" w:color="auto" w:fill="auto"/>
            <w:noWrap/>
            <w:vAlign w:val="bottom"/>
          </w:tcPr>
          <w:p w14:paraId="6116FE31" w14:textId="3DC460CC" w:rsidR="00E64A42" w:rsidRPr="00E64A42" w:rsidRDefault="00E64A42" w:rsidP="00E64A42">
            <w:pPr>
              <w:spacing w:afterLines="20" w:after="48"/>
              <w:jc w:val="right"/>
              <w:rPr>
                <w:sz w:val="10"/>
                <w:szCs w:val="10"/>
              </w:rPr>
            </w:pPr>
            <w:r w:rsidRPr="00E64A42">
              <w:rPr>
                <w:color w:val="000000"/>
                <w:sz w:val="10"/>
                <w:szCs w:val="10"/>
              </w:rPr>
              <w:t>12,743</w:t>
            </w:r>
          </w:p>
        </w:tc>
        <w:tc>
          <w:tcPr>
            <w:tcW w:w="0" w:type="auto"/>
            <w:tcBorders>
              <w:top w:val="nil"/>
              <w:left w:val="nil"/>
              <w:bottom w:val="nil"/>
              <w:right w:val="nil"/>
            </w:tcBorders>
            <w:shd w:val="clear" w:color="auto" w:fill="auto"/>
            <w:noWrap/>
            <w:vAlign w:val="bottom"/>
          </w:tcPr>
          <w:p w14:paraId="4A22753E" w14:textId="02E33DBE" w:rsidR="00E64A42" w:rsidRPr="00E64A42" w:rsidRDefault="00E64A42" w:rsidP="00E64A42">
            <w:pPr>
              <w:spacing w:afterLines="20" w:after="48"/>
              <w:jc w:val="right"/>
              <w:rPr>
                <w:sz w:val="10"/>
                <w:szCs w:val="10"/>
              </w:rPr>
            </w:pPr>
            <w:r w:rsidRPr="00E64A42">
              <w:rPr>
                <w:color w:val="000000"/>
                <w:sz w:val="10"/>
                <w:szCs w:val="10"/>
              </w:rPr>
              <w:t>14,532</w:t>
            </w:r>
          </w:p>
        </w:tc>
        <w:tc>
          <w:tcPr>
            <w:tcW w:w="0" w:type="auto"/>
            <w:tcBorders>
              <w:top w:val="nil"/>
              <w:left w:val="nil"/>
              <w:bottom w:val="nil"/>
              <w:right w:val="nil"/>
            </w:tcBorders>
            <w:shd w:val="clear" w:color="auto" w:fill="auto"/>
            <w:noWrap/>
            <w:vAlign w:val="bottom"/>
          </w:tcPr>
          <w:p w14:paraId="26F8A464" w14:textId="206748CF" w:rsidR="00E64A42" w:rsidRPr="00E64A42" w:rsidRDefault="00E64A42" w:rsidP="00E64A42">
            <w:pPr>
              <w:spacing w:afterLines="20" w:after="48"/>
              <w:jc w:val="right"/>
              <w:rPr>
                <w:sz w:val="10"/>
                <w:szCs w:val="10"/>
              </w:rPr>
            </w:pPr>
            <w:r w:rsidRPr="00E64A42">
              <w:rPr>
                <w:color w:val="000000"/>
                <w:sz w:val="10"/>
                <w:szCs w:val="10"/>
              </w:rPr>
              <w:t>18,287</w:t>
            </w:r>
          </w:p>
        </w:tc>
        <w:tc>
          <w:tcPr>
            <w:tcW w:w="0" w:type="auto"/>
            <w:tcBorders>
              <w:top w:val="nil"/>
              <w:left w:val="nil"/>
              <w:bottom w:val="nil"/>
              <w:right w:val="nil"/>
            </w:tcBorders>
            <w:shd w:val="clear" w:color="auto" w:fill="auto"/>
            <w:noWrap/>
            <w:vAlign w:val="bottom"/>
          </w:tcPr>
          <w:p w14:paraId="2BC75424" w14:textId="602AE36F" w:rsidR="00E64A42" w:rsidRPr="00E64A42" w:rsidRDefault="00E64A42" w:rsidP="00E64A42">
            <w:pPr>
              <w:spacing w:afterLines="20" w:after="48"/>
              <w:jc w:val="right"/>
              <w:rPr>
                <w:sz w:val="10"/>
                <w:szCs w:val="10"/>
              </w:rPr>
            </w:pPr>
            <w:r w:rsidRPr="00E64A42">
              <w:rPr>
                <w:color w:val="000000"/>
                <w:sz w:val="10"/>
                <w:szCs w:val="10"/>
              </w:rPr>
              <w:t>17,508</w:t>
            </w:r>
          </w:p>
        </w:tc>
        <w:tc>
          <w:tcPr>
            <w:tcW w:w="0" w:type="auto"/>
            <w:tcBorders>
              <w:top w:val="nil"/>
              <w:left w:val="nil"/>
              <w:bottom w:val="nil"/>
              <w:right w:val="nil"/>
            </w:tcBorders>
            <w:shd w:val="clear" w:color="auto" w:fill="auto"/>
            <w:noWrap/>
            <w:vAlign w:val="bottom"/>
          </w:tcPr>
          <w:p w14:paraId="18F3AB51" w14:textId="5DDBDF46" w:rsidR="00E64A42" w:rsidRPr="00E64A42" w:rsidRDefault="00E64A42" w:rsidP="00E64A42">
            <w:pPr>
              <w:spacing w:afterLines="20" w:after="48"/>
              <w:jc w:val="right"/>
              <w:rPr>
                <w:sz w:val="10"/>
                <w:szCs w:val="10"/>
              </w:rPr>
            </w:pPr>
            <w:r w:rsidRPr="00E64A42">
              <w:rPr>
                <w:color w:val="000000"/>
                <w:sz w:val="10"/>
                <w:szCs w:val="10"/>
              </w:rPr>
              <w:t>17,746</w:t>
            </w:r>
          </w:p>
        </w:tc>
        <w:tc>
          <w:tcPr>
            <w:tcW w:w="0" w:type="auto"/>
            <w:tcBorders>
              <w:top w:val="nil"/>
              <w:left w:val="nil"/>
              <w:bottom w:val="nil"/>
              <w:right w:val="nil"/>
            </w:tcBorders>
            <w:shd w:val="clear" w:color="auto" w:fill="auto"/>
            <w:noWrap/>
            <w:vAlign w:val="bottom"/>
          </w:tcPr>
          <w:p w14:paraId="57000BC8" w14:textId="507312B8" w:rsidR="00E64A42" w:rsidRPr="00E64A42" w:rsidRDefault="00E64A42" w:rsidP="00E64A42">
            <w:pPr>
              <w:spacing w:afterLines="20" w:after="48"/>
              <w:jc w:val="right"/>
              <w:rPr>
                <w:sz w:val="10"/>
                <w:szCs w:val="10"/>
              </w:rPr>
            </w:pPr>
            <w:r w:rsidRPr="00E64A42">
              <w:rPr>
                <w:color w:val="000000"/>
                <w:sz w:val="10"/>
                <w:szCs w:val="10"/>
              </w:rPr>
              <w:t>18,933</w:t>
            </w:r>
          </w:p>
        </w:tc>
        <w:tc>
          <w:tcPr>
            <w:tcW w:w="0" w:type="auto"/>
            <w:tcBorders>
              <w:top w:val="nil"/>
              <w:left w:val="nil"/>
              <w:bottom w:val="nil"/>
              <w:right w:val="nil"/>
            </w:tcBorders>
            <w:shd w:val="clear" w:color="auto" w:fill="auto"/>
            <w:noWrap/>
            <w:vAlign w:val="bottom"/>
          </w:tcPr>
          <w:p w14:paraId="37D0CAD4" w14:textId="07645386" w:rsidR="00E64A42" w:rsidRPr="00E64A42" w:rsidRDefault="00E64A42" w:rsidP="00E64A42">
            <w:pPr>
              <w:spacing w:afterLines="20" w:after="48"/>
              <w:jc w:val="right"/>
              <w:rPr>
                <w:sz w:val="10"/>
                <w:szCs w:val="10"/>
              </w:rPr>
            </w:pPr>
            <w:r w:rsidRPr="00E64A42">
              <w:rPr>
                <w:color w:val="000000"/>
                <w:sz w:val="10"/>
                <w:szCs w:val="10"/>
              </w:rPr>
              <w:t>17,033</w:t>
            </w:r>
          </w:p>
        </w:tc>
        <w:tc>
          <w:tcPr>
            <w:tcW w:w="0" w:type="auto"/>
            <w:tcBorders>
              <w:top w:val="nil"/>
              <w:left w:val="nil"/>
              <w:bottom w:val="nil"/>
              <w:right w:val="nil"/>
            </w:tcBorders>
            <w:shd w:val="clear" w:color="auto" w:fill="auto"/>
            <w:noWrap/>
            <w:vAlign w:val="bottom"/>
          </w:tcPr>
          <w:p w14:paraId="6001F251" w14:textId="1F616716" w:rsidR="00E64A42" w:rsidRPr="00E64A42" w:rsidRDefault="00E64A42" w:rsidP="00E64A42">
            <w:pPr>
              <w:spacing w:afterLines="20" w:after="48"/>
              <w:jc w:val="right"/>
              <w:rPr>
                <w:sz w:val="10"/>
                <w:szCs w:val="10"/>
              </w:rPr>
            </w:pPr>
            <w:r w:rsidRPr="00E64A42">
              <w:rPr>
                <w:color w:val="000000"/>
                <w:sz w:val="10"/>
                <w:szCs w:val="10"/>
              </w:rPr>
              <w:t>16,338</w:t>
            </w:r>
          </w:p>
        </w:tc>
      </w:tr>
      <w:tr w:rsidR="00E64A42" w:rsidRPr="00E64A42" w14:paraId="2EB4D22F" w14:textId="77777777" w:rsidTr="00302D53">
        <w:trPr>
          <w:trHeight w:val="227"/>
          <w:jc w:val="center"/>
        </w:trPr>
        <w:tc>
          <w:tcPr>
            <w:tcW w:w="0" w:type="auto"/>
            <w:tcBorders>
              <w:top w:val="nil"/>
              <w:left w:val="nil"/>
              <w:bottom w:val="nil"/>
              <w:right w:val="nil"/>
            </w:tcBorders>
            <w:vAlign w:val="bottom"/>
          </w:tcPr>
          <w:p w14:paraId="11CD0893" w14:textId="50E8A8D0" w:rsidR="00E64A42" w:rsidRPr="00E64A42" w:rsidRDefault="00E64A42" w:rsidP="00E64A42">
            <w:pPr>
              <w:spacing w:afterLines="20" w:after="48"/>
              <w:rPr>
                <w:b/>
                <w:bCs/>
                <w:sz w:val="10"/>
                <w:szCs w:val="10"/>
              </w:rPr>
            </w:pPr>
            <w:r w:rsidRPr="00E64A42">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tcPr>
          <w:p w14:paraId="59997B26" w14:textId="31CD5ABA" w:rsidR="00E64A42" w:rsidRPr="00E64A42" w:rsidRDefault="00E64A42" w:rsidP="00E64A42">
            <w:pPr>
              <w:spacing w:afterLines="20" w:after="48"/>
              <w:jc w:val="right"/>
              <w:rPr>
                <w:sz w:val="10"/>
                <w:szCs w:val="10"/>
              </w:rPr>
            </w:pPr>
            <w:r w:rsidRPr="00E64A42">
              <w:rPr>
                <w:color w:val="000000"/>
                <w:sz w:val="10"/>
                <w:szCs w:val="10"/>
              </w:rPr>
              <w:t>37,843</w:t>
            </w:r>
          </w:p>
        </w:tc>
        <w:tc>
          <w:tcPr>
            <w:tcW w:w="0" w:type="auto"/>
            <w:tcBorders>
              <w:top w:val="single" w:sz="4" w:space="0" w:color="auto"/>
              <w:left w:val="nil"/>
              <w:bottom w:val="single" w:sz="4" w:space="0" w:color="auto"/>
              <w:right w:val="nil"/>
            </w:tcBorders>
            <w:shd w:val="clear" w:color="auto" w:fill="auto"/>
            <w:noWrap/>
            <w:vAlign w:val="bottom"/>
          </w:tcPr>
          <w:p w14:paraId="70164F65" w14:textId="5FF74DB8" w:rsidR="00E64A42" w:rsidRPr="00E64A42" w:rsidRDefault="00E64A42" w:rsidP="00E64A42">
            <w:pPr>
              <w:spacing w:afterLines="20" w:after="48"/>
              <w:jc w:val="right"/>
              <w:rPr>
                <w:sz w:val="10"/>
                <w:szCs w:val="10"/>
              </w:rPr>
            </w:pPr>
            <w:r w:rsidRPr="00E64A42">
              <w:rPr>
                <w:color w:val="000000"/>
                <w:sz w:val="10"/>
                <w:szCs w:val="10"/>
              </w:rPr>
              <w:t>40,384</w:t>
            </w:r>
          </w:p>
        </w:tc>
        <w:tc>
          <w:tcPr>
            <w:tcW w:w="0" w:type="auto"/>
            <w:tcBorders>
              <w:top w:val="single" w:sz="4" w:space="0" w:color="auto"/>
              <w:left w:val="nil"/>
              <w:bottom w:val="single" w:sz="4" w:space="0" w:color="auto"/>
              <w:right w:val="nil"/>
            </w:tcBorders>
            <w:shd w:val="clear" w:color="auto" w:fill="auto"/>
            <w:noWrap/>
            <w:vAlign w:val="bottom"/>
          </w:tcPr>
          <w:p w14:paraId="22F0D9CB" w14:textId="5D242B3B" w:rsidR="00E64A42" w:rsidRPr="00E64A42" w:rsidRDefault="00E64A42" w:rsidP="00E64A42">
            <w:pPr>
              <w:spacing w:afterLines="20" w:after="48"/>
              <w:jc w:val="right"/>
              <w:rPr>
                <w:sz w:val="10"/>
                <w:szCs w:val="10"/>
              </w:rPr>
            </w:pPr>
            <w:r w:rsidRPr="00E64A42">
              <w:rPr>
                <w:color w:val="000000"/>
                <w:sz w:val="10"/>
                <w:szCs w:val="10"/>
              </w:rPr>
              <w:t>43,671</w:t>
            </w:r>
          </w:p>
        </w:tc>
        <w:tc>
          <w:tcPr>
            <w:tcW w:w="0" w:type="auto"/>
            <w:tcBorders>
              <w:top w:val="single" w:sz="4" w:space="0" w:color="auto"/>
              <w:left w:val="nil"/>
              <w:bottom w:val="single" w:sz="4" w:space="0" w:color="auto"/>
              <w:right w:val="nil"/>
            </w:tcBorders>
            <w:shd w:val="clear" w:color="auto" w:fill="auto"/>
            <w:noWrap/>
            <w:vAlign w:val="bottom"/>
          </w:tcPr>
          <w:p w14:paraId="0CDFFD37" w14:textId="15F8ACDF" w:rsidR="00E64A42" w:rsidRPr="00E64A42" w:rsidRDefault="00E64A42" w:rsidP="00E64A42">
            <w:pPr>
              <w:spacing w:afterLines="20" w:after="48"/>
              <w:jc w:val="right"/>
              <w:rPr>
                <w:sz w:val="10"/>
                <w:szCs w:val="10"/>
              </w:rPr>
            </w:pPr>
            <w:r w:rsidRPr="00E64A42">
              <w:rPr>
                <w:color w:val="000000"/>
                <w:sz w:val="10"/>
                <w:szCs w:val="10"/>
              </w:rPr>
              <w:t>46,881</w:t>
            </w:r>
          </w:p>
        </w:tc>
        <w:tc>
          <w:tcPr>
            <w:tcW w:w="0" w:type="auto"/>
            <w:tcBorders>
              <w:top w:val="single" w:sz="4" w:space="0" w:color="auto"/>
              <w:left w:val="nil"/>
              <w:bottom w:val="single" w:sz="4" w:space="0" w:color="auto"/>
              <w:right w:val="nil"/>
            </w:tcBorders>
            <w:shd w:val="clear" w:color="auto" w:fill="auto"/>
            <w:noWrap/>
            <w:vAlign w:val="bottom"/>
          </w:tcPr>
          <w:p w14:paraId="0801F0DD" w14:textId="7DA6A98E" w:rsidR="00E64A42" w:rsidRPr="00E64A42" w:rsidRDefault="00E64A42" w:rsidP="00E64A42">
            <w:pPr>
              <w:spacing w:afterLines="20" w:after="48"/>
              <w:jc w:val="right"/>
              <w:rPr>
                <w:sz w:val="10"/>
                <w:szCs w:val="10"/>
              </w:rPr>
            </w:pPr>
            <w:r w:rsidRPr="00E64A42">
              <w:rPr>
                <w:color w:val="000000"/>
                <w:sz w:val="10"/>
                <w:szCs w:val="10"/>
              </w:rPr>
              <w:t>49,275</w:t>
            </w:r>
          </w:p>
        </w:tc>
        <w:tc>
          <w:tcPr>
            <w:tcW w:w="0" w:type="auto"/>
            <w:tcBorders>
              <w:top w:val="single" w:sz="4" w:space="0" w:color="auto"/>
              <w:left w:val="nil"/>
              <w:bottom w:val="single" w:sz="4" w:space="0" w:color="auto"/>
              <w:right w:val="nil"/>
            </w:tcBorders>
            <w:shd w:val="clear" w:color="auto" w:fill="auto"/>
            <w:noWrap/>
            <w:vAlign w:val="bottom"/>
          </w:tcPr>
          <w:p w14:paraId="4D820582" w14:textId="54FF9567" w:rsidR="00E64A42" w:rsidRPr="00E64A42" w:rsidRDefault="00E64A42" w:rsidP="00E64A42">
            <w:pPr>
              <w:spacing w:afterLines="20" w:after="48"/>
              <w:jc w:val="right"/>
              <w:rPr>
                <w:sz w:val="10"/>
                <w:szCs w:val="10"/>
              </w:rPr>
            </w:pPr>
            <w:r w:rsidRPr="00E64A42">
              <w:rPr>
                <w:color w:val="000000"/>
                <w:sz w:val="10"/>
                <w:szCs w:val="10"/>
              </w:rPr>
              <w:t>52,654</w:t>
            </w:r>
          </w:p>
        </w:tc>
        <w:tc>
          <w:tcPr>
            <w:tcW w:w="0" w:type="auto"/>
            <w:tcBorders>
              <w:top w:val="single" w:sz="4" w:space="0" w:color="auto"/>
              <w:left w:val="nil"/>
              <w:bottom w:val="single" w:sz="4" w:space="0" w:color="auto"/>
              <w:right w:val="nil"/>
            </w:tcBorders>
            <w:shd w:val="clear" w:color="auto" w:fill="auto"/>
            <w:noWrap/>
            <w:vAlign w:val="bottom"/>
          </w:tcPr>
          <w:p w14:paraId="101A210C" w14:textId="42B4970F" w:rsidR="00E64A42" w:rsidRPr="00E64A42" w:rsidRDefault="00E64A42" w:rsidP="00E64A42">
            <w:pPr>
              <w:spacing w:afterLines="20" w:after="48"/>
              <w:jc w:val="right"/>
              <w:rPr>
                <w:sz w:val="10"/>
                <w:szCs w:val="10"/>
              </w:rPr>
            </w:pPr>
            <w:r w:rsidRPr="00E64A42">
              <w:rPr>
                <w:color w:val="000000"/>
                <w:sz w:val="10"/>
                <w:szCs w:val="10"/>
              </w:rPr>
              <w:t>51,739</w:t>
            </w:r>
          </w:p>
        </w:tc>
        <w:tc>
          <w:tcPr>
            <w:tcW w:w="0" w:type="auto"/>
            <w:tcBorders>
              <w:top w:val="single" w:sz="4" w:space="0" w:color="auto"/>
              <w:left w:val="nil"/>
              <w:bottom w:val="single" w:sz="4" w:space="0" w:color="auto"/>
              <w:right w:val="nil"/>
            </w:tcBorders>
            <w:shd w:val="clear" w:color="auto" w:fill="auto"/>
            <w:noWrap/>
            <w:vAlign w:val="bottom"/>
          </w:tcPr>
          <w:p w14:paraId="55729483" w14:textId="091C91BB" w:rsidR="00E64A42" w:rsidRPr="00E64A42" w:rsidRDefault="00E64A42" w:rsidP="00E64A42">
            <w:pPr>
              <w:spacing w:afterLines="20" w:after="48"/>
              <w:jc w:val="right"/>
              <w:rPr>
                <w:sz w:val="10"/>
                <w:szCs w:val="10"/>
              </w:rPr>
            </w:pPr>
            <w:r w:rsidRPr="00E64A42">
              <w:rPr>
                <w:color w:val="000000"/>
                <w:sz w:val="10"/>
                <w:szCs w:val="10"/>
              </w:rPr>
              <w:t>50,887</w:t>
            </w:r>
          </w:p>
        </w:tc>
        <w:tc>
          <w:tcPr>
            <w:tcW w:w="0" w:type="auto"/>
            <w:tcBorders>
              <w:top w:val="single" w:sz="4" w:space="0" w:color="auto"/>
              <w:left w:val="nil"/>
              <w:bottom w:val="single" w:sz="4" w:space="0" w:color="auto"/>
              <w:right w:val="nil"/>
            </w:tcBorders>
            <w:shd w:val="clear" w:color="auto" w:fill="auto"/>
            <w:noWrap/>
            <w:vAlign w:val="bottom"/>
          </w:tcPr>
          <w:p w14:paraId="27B8468D" w14:textId="737C48EF" w:rsidR="00E64A42" w:rsidRPr="00E64A42" w:rsidRDefault="00E64A42" w:rsidP="00E64A42">
            <w:pPr>
              <w:spacing w:afterLines="20" w:after="48"/>
              <w:jc w:val="right"/>
              <w:rPr>
                <w:sz w:val="10"/>
                <w:szCs w:val="10"/>
              </w:rPr>
            </w:pPr>
            <w:r w:rsidRPr="00E64A42">
              <w:rPr>
                <w:color w:val="000000"/>
                <w:sz w:val="10"/>
                <w:szCs w:val="10"/>
              </w:rPr>
              <w:t>51,306</w:t>
            </w:r>
          </w:p>
        </w:tc>
        <w:tc>
          <w:tcPr>
            <w:tcW w:w="0" w:type="auto"/>
            <w:tcBorders>
              <w:top w:val="single" w:sz="4" w:space="0" w:color="auto"/>
              <w:left w:val="nil"/>
              <w:bottom w:val="single" w:sz="4" w:space="0" w:color="auto"/>
              <w:right w:val="nil"/>
            </w:tcBorders>
            <w:shd w:val="clear" w:color="auto" w:fill="auto"/>
            <w:noWrap/>
            <w:vAlign w:val="bottom"/>
          </w:tcPr>
          <w:p w14:paraId="63774458" w14:textId="5C8D0154" w:rsidR="00E64A42" w:rsidRPr="00E64A42" w:rsidRDefault="00E64A42" w:rsidP="00E64A42">
            <w:pPr>
              <w:spacing w:afterLines="20" w:after="48"/>
              <w:jc w:val="right"/>
              <w:rPr>
                <w:sz w:val="10"/>
                <w:szCs w:val="10"/>
              </w:rPr>
            </w:pPr>
            <w:r w:rsidRPr="00E64A42">
              <w:rPr>
                <w:color w:val="000000"/>
                <w:sz w:val="10"/>
                <w:szCs w:val="10"/>
              </w:rPr>
              <w:t>48,325</w:t>
            </w:r>
          </w:p>
        </w:tc>
        <w:tc>
          <w:tcPr>
            <w:tcW w:w="0" w:type="auto"/>
            <w:tcBorders>
              <w:top w:val="single" w:sz="4" w:space="0" w:color="auto"/>
              <w:left w:val="nil"/>
              <w:bottom w:val="single" w:sz="4" w:space="0" w:color="auto"/>
              <w:right w:val="nil"/>
            </w:tcBorders>
            <w:shd w:val="clear" w:color="auto" w:fill="auto"/>
            <w:noWrap/>
            <w:vAlign w:val="bottom"/>
          </w:tcPr>
          <w:p w14:paraId="7185DBDA" w14:textId="3FC98972" w:rsidR="00E64A42" w:rsidRPr="00E64A42" w:rsidRDefault="00E64A42" w:rsidP="00E64A42">
            <w:pPr>
              <w:spacing w:afterLines="20" w:after="48"/>
              <w:jc w:val="right"/>
              <w:rPr>
                <w:sz w:val="10"/>
                <w:szCs w:val="10"/>
              </w:rPr>
            </w:pPr>
            <w:r w:rsidRPr="00E64A42">
              <w:rPr>
                <w:color w:val="000000"/>
                <w:sz w:val="10"/>
                <w:szCs w:val="10"/>
              </w:rPr>
              <w:t>47,619</w:t>
            </w:r>
          </w:p>
        </w:tc>
      </w:tr>
      <w:tr w:rsidR="00A87770" w:rsidRPr="00E64A42" w14:paraId="7450DF54" w14:textId="77777777" w:rsidTr="00302D53">
        <w:trPr>
          <w:trHeight w:val="227"/>
          <w:jc w:val="center"/>
        </w:trPr>
        <w:tc>
          <w:tcPr>
            <w:tcW w:w="0" w:type="auto"/>
            <w:tcBorders>
              <w:top w:val="nil"/>
              <w:left w:val="nil"/>
              <w:bottom w:val="nil"/>
              <w:right w:val="nil"/>
            </w:tcBorders>
            <w:vAlign w:val="bottom"/>
          </w:tcPr>
          <w:p w14:paraId="71D7E60D"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E197A9F" w14:textId="77777777" w:rsidR="00A87770" w:rsidRPr="00E64A42" w:rsidRDefault="00A87770" w:rsidP="00833242">
            <w:pPr>
              <w:spacing w:afterLines="20" w:after="48"/>
              <w:rPr>
                <w:sz w:val="10"/>
                <w:szCs w:val="10"/>
              </w:rPr>
            </w:pPr>
          </w:p>
        </w:tc>
        <w:tc>
          <w:tcPr>
            <w:tcW w:w="0" w:type="auto"/>
            <w:tcBorders>
              <w:top w:val="nil"/>
              <w:left w:val="nil"/>
              <w:bottom w:val="nil"/>
              <w:right w:val="nil"/>
            </w:tcBorders>
            <w:shd w:val="clear" w:color="auto" w:fill="auto"/>
            <w:noWrap/>
            <w:vAlign w:val="bottom"/>
          </w:tcPr>
          <w:p w14:paraId="7281F03D"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DEA4320"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F1E2347"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23C2FFC"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A09C48B"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3C5D4DA"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7836631"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6F44C15"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51772DB" w14:textId="77777777" w:rsidR="00A87770" w:rsidRPr="00E64A42" w:rsidRDefault="00A87770"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F9E225C" w14:textId="77777777" w:rsidR="00A87770" w:rsidRPr="00E64A42" w:rsidRDefault="00A87770" w:rsidP="00833242">
            <w:pPr>
              <w:spacing w:afterLines="20" w:after="48"/>
              <w:jc w:val="right"/>
              <w:rPr>
                <w:sz w:val="10"/>
                <w:szCs w:val="10"/>
              </w:rPr>
            </w:pPr>
          </w:p>
        </w:tc>
      </w:tr>
      <w:tr w:rsidR="00E64A42" w:rsidRPr="00E64A42" w14:paraId="4AD0847B" w14:textId="77777777" w:rsidTr="00302D53">
        <w:trPr>
          <w:trHeight w:val="227"/>
          <w:jc w:val="center"/>
        </w:trPr>
        <w:tc>
          <w:tcPr>
            <w:tcW w:w="0" w:type="auto"/>
            <w:tcBorders>
              <w:top w:val="nil"/>
              <w:left w:val="nil"/>
              <w:bottom w:val="nil"/>
              <w:right w:val="nil"/>
            </w:tcBorders>
            <w:vAlign w:val="bottom"/>
          </w:tcPr>
          <w:p w14:paraId="0694671B" w14:textId="08A124EF" w:rsidR="00E64A42" w:rsidRPr="00E64A42" w:rsidRDefault="00E64A42" w:rsidP="00E64A42">
            <w:pPr>
              <w:spacing w:afterLines="20" w:after="48"/>
              <w:rPr>
                <w:b/>
                <w:bCs/>
                <w:i/>
                <w:iCs/>
                <w:sz w:val="10"/>
                <w:szCs w:val="10"/>
              </w:rPr>
            </w:pPr>
            <w:r w:rsidRPr="00E64A42">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tcPr>
          <w:p w14:paraId="26C63198" w14:textId="0B316DC7" w:rsidR="00E64A42" w:rsidRPr="00E64A42" w:rsidRDefault="00E64A42" w:rsidP="00E64A42">
            <w:pPr>
              <w:spacing w:afterLines="20" w:after="48"/>
              <w:jc w:val="right"/>
              <w:rPr>
                <w:i/>
                <w:iCs/>
                <w:sz w:val="10"/>
                <w:szCs w:val="10"/>
              </w:rPr>
            </w:pPr>
            <w:r w:rsidRPr="00E64A42">
              <w:rPr>
                <w:i/>
                <w:iCs/>
                <w:color w:val="000000"/>
                <w:sz w:val="10"/>
                <w:szCs w:val="10"/>
              </w:rPr>
              <w:t>74%</w:t>
            </w:r>
          </w:p>
        </w:tc>
        <w:tc>
          <w:tcPr>
            <w:tcW w:w="0" w:type="auto"/>
            <w:tcBorders>
              <w:top w:val="nil"/>
              <w:left w:val="nil"/>
              <w:bottom w:val="nil"/>
              <w:right w:val="nil"/>
            </w:tcBorders>
            <w:shd w:val="clear" w:color="auto" w:fill="auto"/>
            <w:noWrap/>
            <w:vAlign w:val="bottom"/>
          </w:tcPr>
          <w:p w14:paraId="1C695050" w14:textId="652EEB64" w:rsidR="00E64A42" w:rsidRPr="00E64A42" w:rsidRDefault="00E64A42" w:rsidP="00E64A42">
            <w:pPr>
              <w:spacing w:afterLines="20" w:after="48"/>
              <w:jc w:val="right"/>
              <w:rPr>
                <w:i/>
                <w:iCs/>
                <w:sz w:val="10"/>
                <w:szCs w:val="10"/>
              </w:rPr>
            </w:pPr>
            <w:r w:rsidRPr="00E64A42">
              <w:rPr>
                <w:i/>
                <w:iCs/>
                <w:color w:val="000000"/>
                <w:sz w:val="10"/>
                <w:szCs w:val="10"/>
              </w:rPr>
              <w:t>74%</w:t>
            </w:r>
          </w:p>
        </w:tc>
        <w:tc>
          <w:tcPr>
            <w:tcW w:w="0" w:type="auto"/>
            <w:tcBorders>
              <w:top w:val="nil"/>
              <w:left w:val="nil"/>
              <w:bottom w:val="nil"/>
              <w:right w:val="nil"/>
            </w:tcBorders>
            <w:shd w:val="clear" w:color="auto" w:fill="auto"/>
            <w:noWrap/>
            <w:vAlign w:val="bottom"/>
          </w:tcPr>
          <w:p w14:paraId="0F3ADA77" w14:textId="013B1070" w:rsidR="00E64A42" w:rsidRPr="00E64A42" w:rsidRDefault="00E64A42" w:rsidP="00E64A42">
            <w:pPr>
              <w:spacing w:afterLines="20" w:after="48"/>
              <w:jc w:val="right"/>
              <w:rPr>
                <w:i/>
                <w:iCs/>
                <w:sz w:val="10"/>
                <w:szCs w:val="10"/>
              </w:rPr>
            </w:pPr>
            <w:r w:rsidRPr="00E64A42">
              <w:rPr>
                <w:i/>
                <w:iCs/>
                <w:color w:val="000000"/>
                <w:sz w:val="10"/>
                <w:szCs w:val="10"/>
              </w:rPr>
              <w:t>73%</w:t>
            </w:r>
          </w:p>
        </w:tc>
        <w:tc>
          <w:tcPr>
            <w:tcW w:w="0" w:type="auto"/>
            <w:tcBorders>
              <w:top w:val="nil"/>
              <w:left w:val="nil"/>
              <w:bottom w:val="nil"/>
              <w:right w:val="nil"/>
            </w:tcBorders>
            <w:shd w:val="clear" w:color="auto" w:fill="auto"/>
            <w:noWrap/>
            <w:vAlign w:val="bottom"/>
          </w:tcPr>
          <w:p w14:paraId="5FDBD30E" w14:textId="55D12AE8" w:rsidR="00E64A42" w:rsidRPr="00E64A42" w:rsidRDefault="00E64A42" w:rsidP="00E64A42">
            <w:pPr>
              <w:spacing w:afterLines="20" w:after="48"/>
              <w:jc w:val="right"/>
              <w:rPr>
                <w:i/>
                <w:iCs/>
                <w:sz w:val="10"/>
                <w:szCs w:val="10"/>
              </w:rPr>
            </w:pPr>
            <w:r w:rsidRPr="00E64A42">
              <w:rPr>
                <w:i/>
                <w:iCs/>
                <w:color w:val="000000"/>
                <w:sz w:val="10"/>
                <w:szCs w:val="10"/>
              </w:rPr>
              <w:t>73%</w:t>
            </w:r>
          </w:p>
        </w:tc>
        <w:tc>
          <w:tcPr>
            <w:tcW w:w="0" w:type="auto"/>
            <w:tcBorders>
              <w:top w:val="nil"/>
              <w:left w:val="nil"/>
              <w:bottom w:val="nil"/>
              <w:right w:val="nil"/>
            </w:tcBorders>
            <w:shd w:val="clear" w:color="auto" w:fill="auto"/>
            <w:noWrap/>
            <w:vAlign w:val="bottom"/>
          </w:tcPr>
          <w:p w14:paraId="0F3CB966" w14:textId="314FC873" w:rsidR="00E64A42" w:rsidRPr="00E64A42" w:rsidRDefault="00E64A42" w:rsidP="00E64A42">
            <w:pPr>
              <w:spacing w:afterLines="20" w:after="48"/>
              <w:jc w:val="right"/>
              <w:rPr>
                <w:i/>
                <w:iCs/>
                <w:sz w:val="10"/>
                <w:szCs w:val="10"/>
              </w:rPr>
            </w:pPr>
            <w:r w:rsidRPr="00E64A42">
              <w:rPr>
                <w:i/>
                <w:iCs/>
                <w:color w:val="000000"/>
                <w:sz w:val="10"/>
                <w:szCs w:val="10"/>
              </w:rPr>
              <w:t>71%</w:t>
            </w:r>
          </w:p>
        </w:tc>
        <w:tc>
          <w:tcPr>
            <w:tcW w:w="0" w:type="auto"/>
            <w:tcBorders>
              <w:top w:val="nil"/>
              <w:left w:val="nil"/>
              <w:bottom w:val="nil"/>
              <w:right w:val="nil"/>
            </w:tcBorders>
            <w:shd w:val="clear" w:color="auto" w:fill="auto"/>
            <w:noWrap/>
            <w:vAlign w:val="bottom"/>
          </w:tcPr>
          <w:p w14:paraId="27A13474" w14:textId="423CEAEA" w:rsidR="00E64A42" w:rsidRPr="00E64A42" w:rsidRDefault="00E64A42" w:rsidP="00E64A42">
            <w:pPr>
              <w:spacing w:afterLines="20" w:after="48"/>
              <w:jc w:val="right"/>
              <w:rPr>
                <w:i/>
                <w:iCs/>
                <w:sz w:val="10"/>
                <w:szCs w:val="10"/>
              </w:rPr>
            </w:pPr>
            <w:r w:rsidRPr="00E64A42">
              <w:rPr>
                <w:i/>
                <w:iCs/>
                <w:color w:val="000000"/>
                <w:sz w:val="10"/>
                <w:szCs w:val="10"/>
              </w:rPr>
              <w:t>65%</w:t>
            </w:r>
          </w:p>
        </w:tc>
        <w:tc>
          <w:tcPr>
            <w:tcW w:w="0" w:type="auto"/>
            <w:tcBorders>
              <w:top w:val="nil"/>
              <w:left w:val="nil"/>
              <w:bottom w:val="nil"/>
              <w:right w:val="nil"/>
            </w:tcBorders>
            <w:shd w:val="clear" w:color="auto" w:fill="auto"/>
            <w:noWrap/>
            <w:vAlign w:val="bottom"/>
          </w:tcPr>
          <w:p w14:paraId="6E661B08" w14:textId="2AEC7B3A" w:rsidR="00E64A42" w:rsidRPr="00E64A42" w:rsidRDefault="00E64A42" w:rsidP="00E64A42">
            <w:pPr>
              <w:spacing w:afterLines="20" w:after="48"/>
              <w:jc w:val="right"/>
              <w:rPr>
                <w:i/>
                <w:iCs/>
                <w:sz w:val="10"/>
                <w:szCs w:val="10"/>
              </w:rPr>
            </w:pPr>
            <w:r w:rsidRPr="00E64A42">
              <w:rPr>
                <w:i/>
                <w:iCs/>
                <w:color w:val="000000"/>
                <w:sz w:val="10"/>
                <w:szCs w:val="10"/>
              </w:rPr>
              <w:t>66%</w:t>
            </w:r>
          </w:p>
        </w:tc>
        <w:tc>
          <w:tcPr>
            <w:tcW w:w="0" w:type="auto"/>
            <w:tcBorders>
              <w:top w:val="nil"/>
              <w:left w:val="nil"/>
              <w:bottom w:val="nil"/>
              <w:right w:val="nil"/>
            </w:tcBorders>
            <w:shd w:val="clear" w:color="auto" w:fill="auto"/>
            <w:noWrap/>
            <w:vAlign w:val="bottom"/>
          </w:tcPr>
          <w:p w14:paraId="5E27FA64" w14:textId="31FAC856" w:rsidR="00E64A42" w:rsidRPr="00E64A42" w:rsidRDefault="00E64A42" w:rsidP="00E64A42">
            <w:pPr>
              <w:spacing w:afterLines="20" w:after="48"/>
              <w:jc w:val="right"/>
              <w:rPr>
                <w:i/>
                <w:iCs/>
                <w:sz w:val="10"/>
                <w:szCs w:val="10"/>
              </w:rPr>
            </w:pPr>
            <w:r w:rsidRPr="00E64A42">
              <w:rPr>
                <w:i/>
                <w:iCs/>
                <w:color w:val="000000"/>
                <w:sz w:val="10"/>
                <w:szCs w:val="10"/>
              </w:rPr>
              <w:t>65%</w:t>
            </w:r>
          </w:p>
        </w:tc>
        <w:tc>
          <w:tcPr>
            <w:tcW w:w="0" w:type="auto"/>
            <w:tcBorders>
              <w:top w:val="nil"/>
              <w:left w:val="nil"/>
              <w:bottom w:val="nil"/>
              <w:right w:val="nil"/>
            </w:tcBorders>
            <w:shd w:val="clear" w:color="auto" w:fill="auto"/>
            <w:noWrap/>
            <w:vAlign w:val="bottom"/>
          </w:tcPr>
          <w:p w14:paraId="3EBDAB2A" w14:textId="61A7A10F" w:rsidR="00E64A42" w:rsidRPr="00E64A42" w:rsidRDefault="00E64A42" w:rsidP="00E64A42">
            <w:pPr>
              <w:spacing w:afterLines="20" w:after="48"/>
              <w:jc w:val="right"/>
              <w:rPr>
                <w:i/>
                <w:iCs/>
                <w:sz w:val="10"/>
                <w:szCs w:val="10"/>
              </w:rPr>
            </w:pPr>
            <w:r w:rsidRPr="00E64A42">
              <w:rPr>
                <w:i/>
                <w:iCs/>
                <w:color w:val="000000"/>
                <w:sz w:val="10"/>
                <w:szCs w:val="10"/>
              </w:rPr>
              <w:t>63%</w:t>
            </w:r>
          </w:p>
        </w:tc>
        <w:tc>
          <w:tcPr>
            <w:tcW w:w="0" w:type="auto"/>
            <w:tcBorders>
              <w:top w:val="nil"/>
              <w:left w:val="nil"/>
              <w:bottom w:val="nil"/>
              <w:right w:val="nil"/>
            </w:tcBorders>
            <w:shd w:val="clear" w:color="auto" w:fill="auto"/>
            <w:noWrap/>
            <w:vAlign w:val="bottom"/>
          </w:tcPr>
          <w:p w14:paraId="0D5C4620" w14:textId="3AA1E81B" w:rsidR="00E64A42" w:rsidRPr="00E64A42" w:rsidRDefault="00E64A42" w:rsidP="00E64A42">
            <w:pPr>
              <w:spacing w:afterLines="20" w:after="48"/>
              <w:jc w:val="right"/>
              <w:rPr>
                <w:i/>
                <w:iCs/>
                <w:sz w:val="10"/>
                <w:szCs w:val="10"/>
              </w:rPr>
            </w:pPr>
            <w:r w:rsidRPr="00E64A42">
              <w:rPr>
                <w:i/>
                <w:iCs/>
                <w:color w:val="000000"/>
                <w:sz w:val="10"/>
                <w:szCs w:val="10"/>
              </w:rPr>
              <w:t>65%</w:t>
            </w:r>
          </w:p>
        </w:tc>
        <w:tc>
          <w:tcPr>
            <w:tcW w:w="0" w:type="auto"/>
            <w:tcBorders>
              <w:top w:val="nil"/>
              <w:left w:val="nil"/>
              <w:bottom w:val="nil"/>
              <w:right w:val="nil"/>
            </w:tcBorders>
            <w:shd w:val="clear" w:color="auto" w:fill="auto"/>
            <w:noWrap/>
            <w:vAlign w:val="bottom"/>
          </w:tcPr>
          <w:p w14:paraId="27FAE144" w14:textId="1D4BF85B" w:rsidR="00E64A42" w:rsidRPr="00E64A42" w:rsidRDefault="00E64A42" w:rsidP="00E64A42">
            <w:pPr>
              <w:spacing w:afterLines="20" w:after="48"/>
              <w:jc w:val="right"/>
              <w:rPr>
                <w:i/>
                <w:iCs/>
                <w:sz w:val="10"/>
                <w:szCs w:val="10"/>
              </w:rPr>
            </w:pPr>
            <w:r w:rsidRPr="00E64A42">
              <w:rPr>
                <w:i/>
                <w:iCs/>
                <w:color w:val="000000"/>
                <w:sz w:val="10"/>
                <w:szCs w:val="10"/>
              </w:rPr>
              <w:t>66%</w:t>
            </w:r>
          </w:p>
        </w:tc>
      </w:tr>
      <w:tr w:rsidR="00E64A42" w:rsidRPr="00E64A42" w14:paraId="775F5720" w14:textId="77777777" w:rsidTr="00302D53">
        <w:trPr>
          <w:trHeight w:val="227"/>
          <w:jc w:val="center"/>
        </w:trPr>
        <w:tc>
          <w:tcPr>
            <w:tcW w:w="0" w:type="auto"/>
            <w:tcBorders>
              <w:top w:val="nil"/>
              <w:left w:val="nil"/>
              <w:bottom w:val="nil"/>
              <w:right w:val="nil"/>
            </w:tcBorders>
            <w:vAlign w:val="bottom"/>
          </w:tcPr>
          <w:p w14:paraId="7E98CC62" w14:textId="2912917C" w:rsidR="00E64A42" w:rsidRPr="00E64A42" w:rsidRDefault="00E64A42" w:rsidP="00E64A42">
            <w:pPr>
              <w:spacing w:afterLines="20" w:after="48"/>
              <w:rPr>
                <w:b/>
                <w:bCs/>
                <w:i/>
                <w:iCs/>
                <w:sz w:val="10"/>
                <w:szCs w:val="10"/>
              </w:rPr>
            </w:pPr>
            <w:r w:rsidRPr="00E64A42">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tcPr>
          <w:p w14:paraId="43208BF5" w14:textId="3C4D3EAD" w:rsidR="00E64A42" w:rsidRPr="00E64A42" w:rsidRDefault="00E64A42" w:rsidP="00E64A42">
            <w:pPr>
              <w:spacing w:afterLines="20" w:after="48"/>
              <w:jc w:val="right"/>
              <w:rPr>
                <w:i/>
                <w:iCs/>
                <w:sz w:val="10"/>
                <w:szCs w:val="10"/>
              </w:rPr>
            </w:pPr>
            <w:r w:rsidRPr="00E64A42">
              <w:rPr>
                <w:i/>
                <w:iCs/>
                <w:color w:val="000000"/>
                <w:sz w:val="10"/>
                <w:szCs w:val="10"/>
              </w:rPr>
              <w:t>26%</w:t>
            </w:r>
          </w:p>
        </w:tc>
        <w:tc>
          <w:tcPr>
            <w:tcW w:w="0" w:type="auto"/>
            <w:tcBorders>
              <w:top w:val="nil"/>
              <w:left w:val="nil"/>
              <w:bottom w:val="nil"/>
              <w:right w:val="nil"/>
            </w:tcBorders>
            <w:shd w:val="clear" w:color="auto" w:fill="auto"/>
            <w:noWrap/>
            <w:vAlign w:val="bottom"/>
          </w:tcPr>
          <w:p w14:paraId="52A619BC" w14:textId="59DC1B51" w:rsidR="00E64A42" w:rsidRPr="00E64A42" w:rsidRDefault="00E64A42" w:rsidP="00E64A42">
            <w:pPr>
              <w:spacing w:afterLines="20" w:after="48"/>
              <w:jc w:val="right"/>
              <w:rPr>
                <w:i/>
                <w:iCs/>
                <w:sz w:val="10"/>
                <w:szCs w:val="10"/>
              </w:rPr>
            </w:pPr>
            <w:r w:rsidRPr="00E64A42">
              <w:rPr>
                <w:i/>
                <w:iCs/>
                <w:color w:val="000000"/>
                <w:sz w:val="10"/>
                <w:szCs w:val="10"/>
              </w:rPr>
              <w:t>26%</w:t>
            </w:r>
          </w:p>
        </w:tc>
        <w:tc>
          <w:tcPr>
            <w:tcW w:w="0" w:type="auto"/>
            <w:tcBorders>
              <w:top w:val="nil"/>
              <w:left w:val="nil"/>
              <w:bottom w:val="nil"/>
              <w:right w:val="nil"/>
            </w:tcBorders>
            <w:shd w:val="clear" w:color="auto" w:fill="auto"/>
            <w:noWrap/>
            <w:vAlign w:val="bottom"/>
          </w:tcPr>
          <w:p w14:paraId="49361212" w14:textId="5DA1058B" w:rsidR="00E64A42" w:rsidRPr="00E64A42" w:rsidRDefault="00E64A42" w:rsidP="00E64A42">
            <w:pPr>
              <w:spacing w:afterLines="20" w:after="48"/>
              <w:jc w:val="right"/>
              <w:rPr>
                <w:i/>
                <w:iCs/>
                <w:sz w:val="10"/>
                <w:szCs w:val="10"/>
              </w:rPr>
            </w:pPr>
            <w:r w:rsidRPr="00E64A42">
              <w:rPr>
                <w:i/>
                <w:iCs/>
                <w:color w:val="000000"/>
                <w:sz w:val="10"/>
                <w:szCs w:val="10"/>
              </w:rPr>
              <w:t>27%</w:t>
            </w:r>
          </w:p>
        </w:tc>
        <w:tc>
          <w:tcPr>
            <w:tcW w:w="0" w:type="auto"/>
            <w:tcBorders>
              <w:top w:val="nil"/>
              <w:left w:val="nil"/>
              <w:bottom w:val="nil"/>
              <w:right w:val="nil"/>
            </w:tcBorders>
            <w:shd w:val="clear" w:color="auto" w:fill="auto"/>
            <w:noWrap/>
            <w:vAlign w:val="bottom"/>
          </w:tcPr>
          <w:p w14:paraId="3A600F09" w14:textId="17643F9B" w:rsidR="00E64A42" w:rsidRPr="00E64A42" w:rsidRDefault="00E64A42" w:rsidP="00E64A42">
            <w:pPr>
              <w:spacing w:afterLines="20" w:after="48"/>
              <w:jc w:val="right"/>
              <w:rPr>
                <w:i/>
                <w:iCs/>
                <w:sz w:val="10"/>
                <w:szCs w:val="10"/>
              </w:rPr>
            </w:pPr>
            <w:r w:rsidRPr="00E64A42">
              <w:rPr>
                <w:i/>
                <w:iCs/>
                <w:color w:val="000000"/>
                <w:sz w:val="10"/>
                <w:szCs w:val="10"/>
              </w:rPr>
              <w:t>27%</w:t>
            </w:r>
          </w:p>
        </w:tc>
        <w:tc>
          <w:tcPr>
            <w:tcW w:w="0" w:type="auto"/>
            <w:tcBorders>
              <w:top w:val="nil"/>
              <w:left w:val="nil"/>
              <w:bottom w:val="nil"/>
              <w:right w:val="nil"/>
            </w:tcBorders>
            <w:shd w:val="clear" w:color="auto" w:fill="auto"/>
            <w:noWrap/>
            <w:vAlign w:val="bottom"/>
          </w:tcPr>
          <w:p w14:paraId="122DA596" w14:textId="2C6DCE67" w:rsidR="00E64A42" w:rsidRPr="00E64A42" w:rsidRDefault="00E64A42" w:rsidP="00E64A42">
            <w:pPr>
              <w:spacing w:afterLines="20" w:after="48"/>
              <w:jc w:val="right"/>
              <w:rPr>
                <w:i/>
                <w:iCs/>
                <w:sz w:val="10"/>
                <w:szCs w:val="10"/>
              </w:rPr>
            </w:pPr>
            <w:r w:rsidRPr="00E64A42">
              <w:rPr>
                <w:i/>
                <w:iCs/>
                <w:color w:val="000000"/>
                <w:sz w:val="10"/>
                <w:szCs w:val="10"/>
              </w:rPr>
              <w:t>29%</w:t>
            </w:r>
          </w:p>
        </w:tc>
        <w:tc>
          <w:tcPr>
            <w:tcW w:w="0" w:type="auto"/>
            <w:tcBorders>
              <w:top w:val="nil"/>
              <w:left w:val="nil"/>
              <w:bottom w:val="nil"/>
              <w:right w:val="nil"/>
            </w:tcBorders>
            <w:shd w:val="clear" w:color="auto" w:fill="auto"/>
            <w:noWrap/>
            <w:vAlign w:val="bottom"/>
          </w:tcPr>
          <w:p w14:paraId="7C3632BF" w14:textId="48E82208" w:rsidR="00E64A42" w:rsidRPr="00E64A42" w:rsidRDefault="00E64A42" w:rsidP="00E64A42">
            <w:pPr>
              <w:spacing w:afterLines="20" w:after="48"/>
              <w:jc w:val="right"/>
              <w:rPr>
                <w:i/>
                <w:iCs/>
                <w:sz w:val="10"/>
                <w:szCs w:val="10"/>
              </w:rPr>
            </w:pPr>
            <w:r w:rsidRPr="00E64A42">
              <w:rPr>
                <w:i/>
                <w:iCs/>
                <w:color w:val="000000"/>
                <w:sz w:val="10"/>
                <w:szCs w:val="10"/>
              </w:rPr>
              <w:t>35%</w:t>
            </w:r>
          </w:p>
        </w:tc>
        <w:tc>
          <w:tcPr>
            <w:tcW w:w="0" w:type="auto"/>
            <w:tcBorders>
              <w:top w:val="nil"/>
              <w:left w:val="nil"/>
              <w:bottom w:val="nil"/>
              <w:right w:val="nil"/>
            </w:tcBorders>
            <w:shd w:val="clear" w:color="auto" w:fill="auto"/>
            <w:noWrap/>
            <w:vAlign w:val="bottom"/>
          </w:tcPr>
          <w:p w14:paraId="4645BFA0" w14:textId="047F2702" w:rsidR="00E64A42" w:rsidRPr="00E64A42" w:rsidRDefault="00E64A42" w:rsidP="00E64A42">
            <w:pPr>
              <w:spacing w:afterLines="20" w:after="48"/>
              <w:jc w:val="right"/>
              <w:rPr>
                <w:i/>
                <w:iCs/>
                <w:sz w:val="10"/>
                <w:szCs w:val="10"/>
              </w:rPr>
            </w:pPr>
            <w:r w:rsidRPr="00E64A42">
              <w:rPr>
                <w:i/>
                <w:iCs/>
                <w:color w:val="000000"/>
                <w:sz w:val="10"/>
                <w:szCs w:val="10"/>
              </w:rPr>
              <w:t>34%</w:t>
            </w:r>
          </w:p>
        </w:tc>
        <w:tc>
          <w:tcPr>
            <w:tcW w:w="0" w:type="auto"/>
            <w:tcBorders>
              <w:top w:val="nil"/>
              <w:left w:val="nil"/>
              <w:bottom w:val="nil"/>
              <w:right w:val="nil"/>
            </w:tcBorders>
            <w:shd w:val="clear" w:color="auto" w:fill="auto"/>
            <w:noWrap/>
            <w:vAlign w:val="bottom"/>
          </w:tcPr>
          <w:p w14:paraId="7CD528E0" w14:textId="5D79BB0B" w:rsidR="00E64A42" w:rsidRPr="00E64A42" w:rsidRDefault="00E64A42" w:rsidP="00E64A42">
            <w:pPr>
              <w:spacing w:afterLines="20" w:after="48"/>
              <w:jc w:val="right"/>
              <w:rPr>
                <w:i/>
                <w:iCs/>
                <w:sz w:val="10"/>
                <w:szCs w:val="10"/>
              </w:rPr>
            </w:pPr>
            <w:r w:rsidRPr="00E64A42">
              <w:rPr>
                <w:i/>
                <w:iCs/>
                <w:color w:val="000000"/>
                <w:sz w:val="10"/>
                <w:szCs w:val="10"/>
              </w:rPr>
              <w:t>35%</w:t>
            </w:r>
          </w:p>
        </w:tc>
        <w:tc>
          <w:tcPr>
            <w:tcW w:w="0" w:type="auto"/>
            <w:tcBorders>
              <w:top w:val="nil"/>
              <w:left w:val="nil"/>
              <w:bottom w:val="nil"/>
              <w:right w:val="nil"/>
            </w:tcBorders>
            <w:shd w:val="clear" w:color="auto" w:fill="auto"/>
            <w:noWrap/>
            <w:vAlign w:val="bottom"/>
          </w:tcPr>
          <w:p w14:paraId="188E0BB8" w14:textId="6223F46D" w:rsidR="00E64A42" w:rsidRPr="00E64A42" w:rsidRDefault="00E64A42" w:rsidP="00E64A42">
            <w:pPr>
              <w:spacing w:afterLines="20" w:after="48"/>
              <w:jc w:val="right"/>
              <w:rPr>
                <w:i/>
                <w:iCs/>
                <w:sz w:val="10"/>
                <w:szCs w:val="10"/>
              </w:rPr>
            </w:pPr>
            <w:r w:rsidRPr="00E64A42">
              <w:rPr>
                <w:i/>
                <w:iCs/>
                <w:color w:val="000000"/>
                <w:sz w:val="10"/>
                <w:szCs w:val="10"/>
              </w:rPr>
              <w:t>37%</w:t>
            </w:r>
          </w:p>
        </w:tc>
        <w:tc>
          <w:tcPr>
            <w:tcW w:w="0" w:type="auto"/>
            <w:tcBorders>
              <w:top w:val="nil"/>
              <w:left w:val="nil"/>
              <w:bottom w:val="nil"/>
              <w:right w:val="nil"/>
            </w:tcBorders>
            <w:shd w:val="clear" w:color="auto" w:fill="auto"/>
            <w:noWrap/>
            <w:vAlign w:val="bottom"/>
          </w:tcPr>
          <w:p w14:paraId="1C644C84" w14:textId="70972FC5" w:rsidR="00E64A42" w:rsidRPr="00E64A42" w:rsidRDefault="00E64A42" w:rsidP="00E64A42">
            <w:pPr>
              <w:spacing w:afterLines="20" w:after="48"/>
              <w:jc w:val="right"/>
              <w:rPr>
                <w:i/>
                <w:iCs/>
                <w:sz w:val="10"/>
                <w:szCs w:val="10"/>
              </w:rPr>
            </w:pPr>
            <w:r w:rsidRPr="00E64A42">
              <w:rPr>
                <w:i/>
                <w:iCs/>
                <w:color w:val="000000"/>
                <w:sz w:val="10"/>
                <w:szCs w:val="10"/>
              </w:rPr>
              <w:t>35%</w:t>
            </w:r>
          </w:p>
        </w:tc>
        <w:tc>
          <w:tcPr>
            <w:tcW w:w="0" w:type="auto"/>
            <w:tcBorders>
              <w:top w:val="nil"/>
              <w:left w:val="nil"/>
              <w:bottom w:val="nil"/>
              <w:right w:val="nil"/>
            </w:tcBorders>
            <w:shd w:val="clear" w:color="auto" w:fill="auto"/>
            <w:noWrap/>
            <w:vAlign w:val="bottom"/>
          </w:tcPr>
          <w:p w14:paraId="4ED8200C" w14:textId="5B2F7870" w:rsidR="00E64A42" w:rsidRPr="00E64A42" w:rsidRDefault="00E64A42" w:rsidP="00E64A42">
            <w:pPr>
              <w:spacing w:afterLines="20" w:after="48"/>
              <w:jc w:val="right"/>
              <w:rPr>
                <w:i/>
                <w:iCs/>
                <w:sz w:val="10"/>
                <w:szCs w:val="10"/>
              </w:rPr>
            </w:pPr>
            <w:r w:rsidRPr="00E64A42">
              <w:rPr>
                <w:i/>
                <w:iCs/>
                <w:color w:val="000000"/>
                <w:sz w:val="10"/>
                <w:szCs w:val="10"/>
              </w:rPr>
              <w:t>34%</w:t>
            </w:r>
          </w:p>
        </w:tc>
      </w:tr>
    </w:tbl>
    <w:p w14:paraId="786EF588" w14:textId="77777777" w:rsidR="00A87770" w:rsidRDefault="00A87770" w:rsidP="00A87770">
      <w:pPr>
        <w:tabs>
          <w:tab w:val="left" w:pos="851"/>
          <w:tab w:val="left" w:pos="1701"/>
          <w:tab w:val="left" w:pos="6804"/>
          <w:tab w:val="right" w:pos="8222"/>
          <w:tab w:val="right" w:pos="8931"/>
        </w:tabs>
        <w:spacing w:line="480" w:lineRule="auto"/>
        <w:jc w:val="both"/>
        <w:outlineLvl w:val="0"/>
        <w:rPr>
          <w:bCs/>
        </w:rPr>
      </w:pPr>
    </w:p>
    <w:p w14:paraId="53CE60F6" w14:textId="77777777" w:rsidR="00A87770" w:rsidRPr="005E77B5" w:rsidRDefault="00A87770" w:rsidP="00A87770">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p>
    <w:p w14:paraId="2F6A8F44" w14:textId="7ED866B9" w:rsidR="00A87770" w:rsidRPr="005E77B5" w:rsidRDefault="00A87770" w:rsidP="00A87770">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 xml:space="preserve">Income from Government – </w:t>
      </w:r>
      <w:r w:rsidR="00321111" w:rsidRPr="005E77B5">
        <w:rPr>
          <w:bCs/>
          <w:sz w:val="12"/>
          <w:szCs w:val="12"/>
        </w:rPr>
        <w:t xml:space="preserve">Welsh government funding </w:t>
      </w:r>
      <w:r w:rsidRPr="005E77B5">
        <w:rPr>
          <w:bCs/>
          <w:sz w:val="12"/>
          <w:szCs w:val="12"/>
        </w:rPr>
        <w:t>adjusted for a December year end (</w:t>
      </w:r>
      <w:r w:rsidR="00C9579F" w:rsidRPr="005E77B5">
        <w:rPr>
          <w:bCs/>
          <w:sz w:val="12"/>
          <w:szCs w:val="12"/>
        </w:rPr>
        <w:t>Arts Council of Wales</w:t>
      </w:r>
      <w:r w:rsidRPr="005E77B5">
        <w:rPr>
          <w:bCs/>
          <w:sz w:val="12"/>
          <w:szCs w:val="12"/>
        </w:rPr>
        <w:t>, 1996-</w:t>
      </w:r>
      <w:r w:rsidR="008E7C91" w:rsidRPr="005E77B5">
        <w:rPr>
          <w:bCs/>
          <w:sz w:val="12"/>
          <w:szCs w:val="12"/>
        </w:rPr>
        <w:t>2</w:t>
      </w:r>
      <w:r w:rsidRPr="005E77B5">
        <w:rPr>
          <w:bCs/>
          <w:sz w:val="12"/>
          <w:szCs w:val="12"/>
        </w:rPr>
        <w:t>01</w:t>
      </w:r>
      <w:r w:rsidR="00C9579F" w:rsidRPr="005E77B5">
        <w:rPr>
          <w:bCs/>
          <w:sz w:val="12"/>
          <w:szCs w:val="12"/>
        </w:rPr>
        <w:t>8</w:t>
      </w:r>
      <w:r w:rsidRPr="005E77B5">
        <w:rPr>
          <w:bCs/>
          <w:sz w:val="12"/>
          <w:szCs w:val="12"/>
        </w:rPr>
        <w:t>)</w:t>
      </w:r>
      <w:r w:rsidR="0078021B" w:rsidRPr="005E77B5">
        <w:rPr>
          <w:bCs/>
          <w:sz w:val="12"/>
          <w:szCs w:val="12"/>
        </w:rPr>
        <w:t>;</w:t>
      </w:r>
    </w:p>
    <w:p w14:paraId="2606EBA3" w14:textId="4EE9C769" w:rsidR="00A87770" w:rsidRDefault="00A87770" w:rsidP="00A87770">
      <w:pPr>
        <w:tabs>
          <w:tab w:val="left" w:pos="851"/>
          <w:tab w:val="left" w:pos="1701"/>
          <w:tab w:val="left" w:pos="6804"/>
          <w:tab w:val="right" w:pos="8222"/>
          <w:tab w:val="right" w:pos="8931"/>
        </w:tabs>
        <w:spacing w:line="480" w:lineRule="auto"/>
        <w:ind w:left="567" w:hanging="567"/>
        <w:jc w:val="both"/>
        <w:outlineLvl w:val="0"/>
        <w:rPr>
          <w:b/>
        </w:rPr>
      </w:pPr>
      <w:r w:rsidRPr="005E77B5">
        <w:rPr>
          <w:bCs/>
          <w:sz w:val="12"/>
          <w:szCs w:val="12"/>
        </w:rPr>
        <w:t xml:space="preserve">Income from Lottery – </w:t>
      </w:r>
      <w:r w:rsidR="00321111" w:rsidRPr="005E77B5">
        <w:rPr>
          <w:bCs/>
          <w:sz w:val="12"/>
          <w:szCs w:val="12"/>
        </w:rPr>
        <w:t xml:space="preserve">National Lottery funding </w:t>
      </w:r>
      <w:r w:rsidRPr="005E77B5">
        <w:rPr>
          <w:bCs/>
          <w:sz w:val="12"/>
          <w:szCs w:val="12"/>
        </w:rPr>
        <w:t xml:space="preserve">adjusted for a December year end </w:t>
      </w:r>
      <w:r w:rsidR="008E7C91" w:rsidRPr="005E77B5">
        <w:rPr>
          <w:bCs/>
          <w:sz w:val="12"/>
          <w:szCs w:val="12"/>
        </w:rPr>
        <w:t>(Arts Council of Wales, 1996-2018)</w:t>
      </w:r>
      <w:r w:rsidR="0078021B" w:rsidRPr="005E77B5">
        <w:rPr>
          <w:bCs/>
          <w:sz w:val="12"/>
          <w:szCs w:val="12"/>
        </w:rPr>
        <w:t>.</w:t>
      </w:r>
    </w:p>
    <w:p w14:paraId="211FCB8A" w14:textId="5BD03F2E"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6FDBB103" w14:textId="77777777" w:rsidR="00FD6553" w:rsidRDefault="00FD6553">
      <w:pPr>
        <w:rPr>
          <w:b/>
          <w:color w:val="0070C0"/>
        </w:rPr>
      </w:pPr>
      <w:r>
        <w:rPr>
          <w:b/>
          <w:color w:val="0070C0"/>
        </w:rPr>
        <w:br w:type="page"/>
      </w:r>
    </w:p>
    <w:p w14:paraId="2CEB9161" w14:textId="6A7BBA24"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.4</w:t>
      </w:r>
      <w:r w:rsidR="00FD6553" w:rsidRPr="003D5A49">
        <w:rPr>
          <w:b/>
          <w:color w:val="0070C0"/>
        </w:rPr>
        <w:tab/>
      </w:r>
      <w:r w:rsidR="00FD6553">
        <w:rPr>
          <w:b/>
          <w:color w:val="0070C0"/>
        </w:rPr>
        <w:t>Creative Scotland</w:t>
      </w:r>
      <w:r w:rsidR="00794780">
        <w:rPr>
          <w:b/>
          <w:color w:val="0070C0"/>
        </w:rPr>
        <w:t xml:space="preserve"> data</w:t>
      </w:r>
      <w:r w:rsidR="00321111">
        <w:rPr>
          <w:b/>
          <w:color w:val="0070C0"/>
        </w:rPr>
        <w:softHyphen/>
      </w:r>
      <w:r w:rsidR="00321111">
        <w:rPr>
          <w:b/>
          <w:color w:val="0070C0"/>
        </w:rPr>
        <w:softHyphen/>
      </w:r>
      <w:r w:rsidR="00321111">
        <w:rPr>
          <w:b/>
          <w:color w:val="0070C0"/>
        </w:rPr>
        <w:softHyphen/>
      </w:r>
      <w:r w:rsidR="00321111">
        <w:rPr>
          <w:b/>
          <w:color w:val="0070C0"/>
        </w:rPr>
        <w:softHyphen/>
      </w:r>
    </w:p>
    <w:tbl>
      <w:tblPr>
        <w:tblW w:w="0" w:type="auto"/>
        <w:jc w:val="center"/>
        <w:tblLook w:val="04A0" w:firstRow="1" w:lastRow="0" w:firstColumn="1" w:lastColumn="0" w:noHBand="0" w:noVBand="1"/>
      </w:tblPr>
      <w:tblGrid>
        <w:gridCol w:w="1697"/>
        <w:gridCol w:w="491"/>
        <w:gridCol w:w="491"/>
        <w:gridCol w:w="491"/>
        <w:gridCol w:w="491"/>
        <w:gridCol w:w="541"/>
        <w:gridCol w:w="541"/>
        <w:gridCol w:w="541"/>
        <w:gridCol w:w="541"/>
        <w:gridCol w:w="541"/>
        <w:gridCol w:w="541"/>
        <w:gridCol w:w="491"/>
      </w:tblGrid>
      <w:tr w:rsidR="006E0D42" w:rsidRPr="00802BD5" w14:paraId="7A4DB43E"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B87C8D8" w14:textId="77777777" w:rsidR="006E0D42" w:rsidRPr="00802BD5" w:rsidRDefault="006E0D42" w:rsidP="00833242">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330E316"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05846397"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42ED4BDC"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248403A4"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778C7521"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27668EC"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73A42256"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7AC64010"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2294ABB6"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3C8C2F5F"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69022993" w14:textId="77777777" w:rsidR="006E0D42" w:rsidRPr="00802BD5" w:rsidRDefault="006E0D42" w:rsidP="00833242">
            <w:pPr>
              <w:spacing w:afterLines="20" w:after="48"/>
              <w:jc w:val="right"/>
              <w:rPr>
                <w:b/>
                <w:bCs/>
                <w:color w:val="000000"/>
                <w:sz w:val="10"/>
                <w:szCs w:val="10"/>
              </w:rPr>
            </w:pPr>
            <w:r w:rsidRPr="00802BD5">
              <w:rPr>
                <w:b/>
                <w:bCs/>
                <w:color w:val="000000"/>
                <w:sz w:val="10"/>
                <w:szCs w:val="10"/>
              </w:rPr>
              <w:t>2006</w:t>
            </w:r>
          </w:p>
        </w:tc>
      </w:tr>
      <w:tr w:rsidR="00321111" w:rsidRPr="00802BD5" w14:paraId="2E3BFE72" w14:textId="77777777" w:rsidTr="00302D53">
        <w:trPr>
          <w:trHeight w:val="227"/>
          <w:jc w:val="center"/>
        </w:trPr>
        <w:tc>
          <w:tcPr>
            <w:tcW w:w="0" w:type="auto"/>
            <w:tcBorders>
              <w:top w:val="nil"/>
              <w:left w:val="nil"/>
              <w:bottom w:val="nil"/>
              <w:right w:val="nil"/>
            </w:tcBorders>
            <w:shd w:val="clear" w:color="auto" w:fill="auto"/>
            <w:noWrap/>
            <w:vAlign w:val="bottom"/>
          </w:tcPr>
          <w:p w14:paraId="2F5D816E" w14:textId="77777777" w:rsidR="00321111" w:rsidRPr="00802BD5" w:rsidRDefault="00321111"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313B2A69" w14:textId="2C14D123"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45D6C2A1" w14:textId="35A7ED94"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5AF57513" w14:textId="065213A5"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15994AE6" w14:textId="15C8625B"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34DB09BC" w14:textId="4372067D"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52114345" w14:textId="086FC38D"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7B4E7CF6" w14:textId="42ADBF68"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0D1CF3D7" w14:textId="1E94C1B0"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2AC325FF" w14:textId="4BD74CA9"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1B956588" w14:textId="1DA4D36D" w:rsidR="00321111" w:rsidRPr="00802BD5" w:rsidRDefault="00321111" w:rsidP="00833242">
            <w:pPr>
              <w:spacing w:afterLines="20" w:after="48"/>
              <w:jc w:val="right"/>
              <w:rPr>
                <w:color w:val="000000"/>
                <w:sz w:val="10"/>
                <w:szCs w:val="10"/>
              </w:rPr>
            </w:pPr>
            <w:r w:rsidRPr="00802BD5">
              <w:rPr>
                <w:color w:val="000000"/>
                <w:sz w:val="10"/>
                <w:szCs w:val="10"/>
              </w:rPr>
              <w:t>£’000</w:t>
            </w:r>
          </w:p>
        </w:tc>
        <w:tc>
          <w:tcPr>
            <w:tcW w:w="0" w:type="auto"/>
            <w:tcBorders>
              <w:top w:val="nil"/>
              <w:left w:val="nil"/>
              <w:bottom w:val="nil"/>
              <w:right w:val="nil"/>
            </w:tcBorders>
            <w:shd w:val="clear" w:color="auto" w:fill="auto"/>
            <w:noWrap/>
            <w:vAlign w:val="bottom"/>
          </w:tcPr>
          <w:p w14:paraId="4D64C73B" w14:textId="574FC2E1" w:rsidR="00321111" w:rsidRPr="00802BD5" w:rsidRDefault="00321111" w:rsidP="00833242">
            <w:pPr>
              <w:spacing w:afterLines="20" w:after="48"/>
              <w:jc w:val="right"/>
              <w:rPr>
                <w:color w:val="000000"/>
                <w:sz w:val="10"/>
                <w:szCs w:val="10"/>
              </w:rPr>
            </w:pPr>
            <w:r w:rsidRPr="00802BD5">
              <w:rPr>
                <w:color w:val="000000"/>
                <w:sz w:val="10"/>
                <w:szCs w:val="10"/>
              </w:rPr>
              <w:t>£’000</w:t>
            </w:r>
          </w:p>
        </w:tc>
      </w:tr>
      <w:tr w:rsidR="00E64A42" w:rsidRPr="00E64A42" w14:paraId="70C8F14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208B9F8" w14:textId="13E658EF" w:rsidR="00E64A42" w:rsidRPr="00E64A42" w:rsidRDefault="00E64A42" w:rsidP="00E64A42">
            <w:pPr>
              <w:spacing w:afterLines="20" w:after="48"/>
              <w:rPr>
                <w:b/>
                <w:bCs/>
                <w:color w:val="000000"/>
                <w:sz w:val="10"/>
                <w:szCs w:val="10"/>
              </w:rPr>
            </w:pPr>
            <w:r w:rsidRPr="00E64A42">
              <w:rPr>
                <w:b/>
                <w:bCs/>
                <w:color w:val="000000"/>
                <w:sz w:val="10"/>
                <w:szCs w:val="10"/>
              </w:rPr>
              <w:t>Income from Government</w:t>
            </w:r>
          </w:p>
        </w:tc>
        <w:tc>
          <w:tcPr>
            <w:tcW w:w="0" w:type="auto"/>
            <w:tcBorders>
              <w:top w:val="nil"/>
              <w:left w:val="nil"/>
              <w:bottom w:val="nil"/>
              <w:right w:val="nil"/>
            </w:tcBorders>
            <w:shd w:val="clear" w:color="auto" w:fill="auto"/>
            <w:noWrap/>
            <w:vAlign w:val="bottom"/>
            <w:hideMark/>
          </w:tcPr>
          <w:p w14:paraId="73D313EA" w14:textId="53AD13B2" w:rsidR="00E64A42" w:rsidRPr="00E64A42" w:rsidRDefault="00E64A42" w:rsidP="00E64A42">
            <w:pPr>
              <w:spacing w:afterLines="20" w:after="48"/>
              <w:jc w:val="right"/>
              <w:rPr>
                <w:color w:val="000000"/>
                <w:sz w:val="10"/>
                <w:szCs w:val="10"/>
              </w:rPr>
            </w:pPr>
            <w:r w:rsidRPr="00E64A42">
              <w:rPr>
                <w:color w:val="000000"/>
                <w:sz w:val="10"/>
                <w:szCs w:val="10"/>
              </w:rPr>
              <w:t>25,478</w:t>
            </w:r>
          </w:p>
        </w:tc>
        <w:tc>
          <w:tcPr>
            <w:tcW w:w="0" w:type="auto"/>
            <w:tcBorders>
              <w:top w:val="nil"/>
              <w:left w:val="nil"/>
              <w:bottom w:val="nil"/>
              <w:right w:val="nil"/>
            </w:tcBorders>
            <w:shd w:val="clear" w:color="auto" w:fill="auto"/>
            <w:noWrap/>
            <w:vAlign w:val="bottom"/>
            <w:hideMark/>
          </w:tcPr>
          <w:p w14:paraId="03AFFA63" w14:textId="7F81060E" w:rsidR="00E64A42" w:rsidRPr="00E64A42" w:rsidRDefault="00E64A42" w:rsidP="00E64A42">
            <w:pPr>
              <w:spacing w:afterLines="20" w:after="48"/>
              <w:jc w:val="right"/>
              <w:rPr>
                <w:color w:val="000000"/>
                <w:sz w:val="10"/>
                <w:szCs w:val="10"/>
              </w:rPr>
            </w:pPr>
            <w:r w:rsidRPr="00E64A42">
              <w:rPr>
                <w:color w:val="000000"/>
                <w:sz w:val="10"/>
                <w:szCs w:val="10"/>
              </w:rPr>
              <w:t>26,776</w:t>
            </w:r>
          </w:p>
        </w:tc>
        <w:tc>
          <w:tcPr>
            <w:tcW w:w="0" w:type="auto"/>
            <w:tcBorders>
              <w:top w:val="nil"/>
              <w:left w:val="nil"/>
              <w:bottom w:val="nil"/>
              <w:right w:val="nil"/>
            </w:tcBorders>
            <w:shd w:val="clear" w:color="auto" w:fill="auto"/>
            <w:noWrap/>
            <w:vAlign w:val="bottom"/>
            <w:hideMark/>
          </w:tcPr>
          <w:p w14:paraId="11255D8B" w14:textId="0405DF38" w:rsidR="00E64A42" w:rsidRPr="00E64A42" w:rsidRDefault="00E64A42" w:rsidP="00E64A42">
            <w:pPr>
              <w:spacing w:afterLines="20" w:after="48"/>
              <w:jc w:val="right"/>
              <w:rPr>
                <w:color w:val="000000"/>
                <w:sz w:val="10"/>
                <w:szCs w:val="10"/>
              </w:rPr>
            </w:pPr>
            <w:r w:rsidRPr="00E64A42">
              <w:rPr>
                <w:color w:val="000000"/>
                <w:sz w:val="10"/>
                <w:szCs w:val="10"/>
              </w:rPr>
              <w:t>27,164</w:t>
            </w:r>
          </w:p>
        </w:tc>
        <w:tc>
          <w:tcPr>
            <w:tcW w:w="0" w:type="auto"/>
            <w:tcBorders>
              <w:top w:val="nil"/>
              <w:left w:val="nil"/>
              <w:bottom w:val="nil"/>
              <w:right w:val="nil"/>
            </w:tcBorders>
            <w:shd w:val="clear" w:color="auto" w:fill="auto"/>
            <w:noWrap/>
            <w:vAlign w:val="bottom"/>
            <w:hideMark/>
          </w:tcPr>
          <w:p w14:paraId="61824C1A" w14:textId="71FD61C7" w:rsidR="00E64A42" w:rsidRPr="00E64A42" w:rsidRDefault="00E64A42" w:rsidP="00E64A42">
            <w:pPr>
              <w:spacing w:afterLines="20" w:after="48"/>
              <w:jc w:val="right"/>
              <w:rPr>
                <w:color w:val="000000"/>
                <w:sz w:val="10"/>
                <w:szCs w:val="10"/>
              </w:rPr>
            </w:pPr>
            <w:r w:rsidRPr="00E64A42">
              <w:rPr>
                <w:color w:val="000000"/>
                <w:sz w:val="10"/>
                <w:szCs w:val="10"/>
              </w:rPr>
              <w:t>29,445</w:t>
            </w:r>
          </w:p>
        </w:tc>
        <w:tc>
          <w:tcPr>
            <w:tcW w:w="0" w:type="auto"/>
            <w:tcBorders>
              <w:top w:val="nil"/>
              <w:left w:val="nil"/>
              <w:bottom w:val="nil"/>
              <w:right w:val="nil"/>
            </w:tcBorders>
            <w:shd w:val="clear" w:color="auto" w:fill="auto"/>
            <w:noWrap/>
            <w:vAlign w:val="bottom"/>
            <w:hideMark/>
          </w:tcPr>
          <w:p w14:paraId="5EAE5A89" w14:textId="43659886" w:rsidR="00E64A42" w:rsidRPr="00E64A42" w:rsidRDefault="00E64A42" w:rsidP="00E64A42">
            <w:pPr>
              <w:spacing w:afterLines="20" w:after="48"/>
              <w:jc w:val="right"/>
              <w:rPr>
                <w:color w:val="000000"/>
                <w:sz w:val="10"/>
                <w:szCs w:val="10"/>
              </w:rPr>
            </w:pPr>
            <w:r w:rsidRPr="00E64A42">
              <w:rPr>
                <w:color w:val="000000"/>
                <w:sz w:val="10"/>
                <w:szCs w:val="10"/>
              </w:rPr>
              <w:t>32,052</w:t>
            </w:r>
          </w:p>
        </w:tc>
        <w:tc>
          <w:tcPr>
            <w:tcW w:w="0" w:type="auto"/>
            <w:tcBorders>
              <w:top w:val="nil"/>
              <w:left w:val="nil"/>
              <w:bottom w:val="nil"/>
              <w:right w:val="nil"/>
            </w:tcBorders>
            <w:shd w:val="clear" w:color="auto" w:fill="auto"/>
            <w:noWrap/>
            <w:vAlign w:val="bottom"/>
            <w:hideMark/>
          </w:tcPr>
          <w:p w14:paraId="61D4127C" w14:textId="2C78F8B9" w:rsidR="00E64A42" w:rsidRPr="00E64A42" w:rsidRDefault="00E64A42" w:rsidP="00E64A42">
            <w:pPr>
              <w:spacing w:afterLines="20" w:after="48"/>
              <w:jc w:val="right"/>
              <w:rPr>
                <w:color w:val="000000"/>
                <w:sz w:val="10"/>
                <w:szCs w:val="10"/>
              </w:rPr>
            </w:pPr>
            <w:r w:rsidRPr="00E64A42">
              <w:rPr>
                <w:color w:val="000000"/>
                <w:sz w:val="10"/>
                <w:szCs w:val="10"/>
              </w:rPr>
              <w:t>36,408</w:t>
            </w:r>
          </w:p>
        </w:tc>
        <w:tc>
          <w:tcPr>
            <w:tcW w:w="0" w:type="auto"/>
            <w:tcBorders>
              <w:top w:val="nil"/>
              <w:left w:val="nil"/>
              <w:bottom w:val="nil"/>
              <w:right w:val="nil"/>
            </w:tcBorders>
            <w:shd w:val="clear" w:color="auto" w:fill="auto"/>
            <w:noWrap/>
            <w:vAlign w:val="bottom"/>
            <w:hideMark/>
          </w:tcPr>
          <w:p w14:paraId="1FD5FB49" w14:textId="4023E35E" w:rsidR="00E64A42" w:rsidRPr="00E64A42" w:rsidRDefault="00E64A42" w:rsidP="00E64A42">
            <w:pPr>
              <w:spacing w:afterLines="20" w:after="48"/>
              <w:jc w:val="right"/>
              <w:rPr>
                <w:color w:val="000000"/>
                <w:sz w:val="10"/>
                <w:szCs w:val="10"/>
              </w:rPr>
            </w:pPr>
            <w:r w:rsidRPr="00E64A42">
              <w:rPr>
                <w:color w:val="000000"/>
                <w:sz w:val="10"/>
                <w:szCs w:val="10"/>
              </w:rPr>
              <w:t>37,282</w:t>
            </w:r>
          </w:p>
        </w:tc>
        <w:tc>
          <w:tcPr>
            <w:tcW w:w="0" w:type="auto"/>
            <w:tcBorders>
              <w:top w:val="nil"/>
              <w:left w:val="nil"/>
              <w:bottom w:val="nil"/>
              <w:right w:val="nil"/>
            </w:tcBorders>
            <w:shd w:val="clear" w:color="auto" w:fill="auto"/>
            <w:noWrap/>
            <w:vAlign w:val="bottom"/>
            <w:hideMark/>
          </w:tcPr>
          <w:p w14:paraId="6F15E9FF" w14:textId="2CAC98E7" w:rsidR="00E64A42" w:rsidRPr="00E64A42" w:rsidRDefault="00E64A42" w:rsidP="00E64A42">
            <w:pPr>
              <w:spacing w:afterLines="20" w:after="48"/>
              <w:jc w:val="right"/>
              <w:rPr>
                <w:color w:val="000000"/>
                <w:sz w:val="10"/>
                <w:szCs w:val="10"/>
              </w:rPr>
            </w:pPr>
            <w:r w:rsidRPr="00E64A42">
              <w:rPr>
                <w:color w:val="000000"/>
                <w:sz w:val="10"/>
                <w:szCs w:val="10"/>
              </w:rPr>
              <w:t>42,434</w:t>
            </w:r>
          </w:p>
        </w:tc>
        <w:tc>
          <w:tcPr>
            <w:tcW w:w="0" w:type="auto"/>
            <w:tcBorders>
              <w:top w:val="nil"/>
              <w:left w:val="nil"/>
              <w:bottom w:val="nil"/>
              <w:right w:val="nil"/>
            </w:tcBorders>
            <w:shd w:val="clear" w:color="auto" w:fill="auto"/>
            <w:noWrap/>
            <w:vAlign w:val="bottom"/>
            <w:hideMark/>
          </w:tcPr>
          <w:p w14:paraId="36BECA9B" w14:textId="69CE50B2" w:rsidR="00E64A42" w:rsidRPr="00E64A42" w:rsidRDefault="00E64A42" w:rsidP="00E64A42">
            <w:pPr>
              <w:spacing w:afterLines="20" w:after="48"/>
              <w:jc w:val="right"/>
              <w:rPr>
                <w:color w:val="000000"/>
                <w:sz w:val="10"/>
                <w:szCs w:val="10"/>
              </w:rPr>
            </w:pPr>
            <w:r w:rsidRPr="00E64A42">
              <w:rPr>
                <w:color w:val="000000"/>
                <w:sz w:val="10"/>
                <w:szCs w:val="10"/>
              </w:rPr>
              <w:t>50,204</w:t>
            </w:r>
          </w:p>
        </w:tc>
        <w:tc>
          <w:tcPr>
            <w:tcW w:w="0" w:type="auto"/>
            <w:tcBorders>
              <w:top w:val="nil"/>
              <w:left w:val="nil"/>
              <w:bottom w:val="nil"/>
              <w:right w:val="nil"/>
            </w:tcBorders>
            <w:shd w:val="clear" w:color="auto" w:fill="auto"/>
            <w:noWrap/>
            <w:vAlign w:val="bottom"/>
            <w:hideMark/>
          </w:tcPr>
          <w:p w14:paraId="506F7699" w14:textId="6EFBB007" w:rsidR="00E64A42" w:rsidRPr="00E64A42" w:rsidRDefault="00E64A42" w:rsidP="00E64A42">
            <w:pPr>
              <w:spacing w:afterLines="20" w:after="48"/>
              <w:jc w:val="right"/>
              <w:rPr>
                <w:color w:val="000000"/>
                <w:sz w:val="10"/>
                <w:szCs w:val="10"/>
              </w:rPr>
            </w:pPr>
            <w:r w:rsidRPr="00E64A42">
              <w:rPr>
                <w:color w:val="000000"/>
                <w:sz w:val="10"/>
                <w:szCs w:val="10"/>
              </w:rPr>
              <w:t>54,526</w:t>
            </w:r>
          </w:p>
        </w:tc>
        <w:tc>
          <w:tcPr>
            <w:tcW w:w="0" w:type="auto"/>
            <w:tcBorders>
              <w:top w:val="nil"/>
              <w:left w:val="nil"/>
              <w:bottom w:val="nil"/>
              <w:right w:val="nil"/>
            </w:tcBorders>
            <w:shd w:val="clear" w:color="auto" w:fill="auto"/>
            <w:noWrap/>
            <w:vAlign w:val="bottom"/>
            <w:hideMark/>
          </w:tcPr>
          <w:p w14:paraId="5F25A0B3" w14:textId="46012685" w:rsidR="00E64A42" w:rsidRPr="00E64A42" w:rsidRDefault="00E64A42" w:rsidP="00E64A42">
            <w:pPr>
              <w:spacing w:afterLines="20" w:after="48"/>
              <w:jc w:val="right"/>
              <w:rPr>
                <w:color w:val="000000"/>
                <w:sz w:val="10"/>
                <w:szCs w:val="10"/>
              </w:rPr>
            </w:pPr>
            <w:r w:rsidRPr="00E64A42">
              <w:rPr>
                <w:color w:val="000000"/>
                <w:sz w:val="10"/>
                <w:szCs w:val="10"/>
              </w:rPr>
              <w:t>60,680</w:t>
            </w:r>
          </w:p>
        </w:tc>
      </w:tr>
      <w:tr w:rsidR="00E64A42" w:rsidRPr="00E64A42" w14:paraId="79F202C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7DCFBF2" w14:textId="5AC9EDF3" w:rsidR="00E64A42" w:rsidRPr="00E64A42" w:rsidRDefault="00E64A42" w:rsidP="00E64A42">
            <w:pPr>
              <w:spacing w:afterLines="20" w:after="48"/>
              <w:rPr>
                <w:b/>
                <w:bCs/>
                <w:color w:val="000000"/>
                <w:sz w:val="10"/>
                <w:szCs w:val="10"/>
              </w:rPr>
            </w:pPr>
            <w:r w:rsidRPr="00E64A42">
              <w:rPr>
                <w:b/>
                <w:bCs/>
                <w:color w:val="000000"/>
                <w:sz w:val="10"/>
                <w:szCs w:val="10"/>
              </w:rPr>
              <w:t>Direct Government Funding</w:t>
            </w:r>
          </w:p>
        </w:tc>
        <w:tc>
          <w:tcPr>
            <w:tcW w:w="0" w:type="auto"/>
            <w:tcBorders>
              <w:top w:val="nil"/>
              <w:left w:val="nil"/>
              <w:bottom w:val="nil"/>
              <w:right w:val="nil"/>
            </w:tcBorders>
            <w:shd w:val="clear" w:color="auto" w:fill="auto"/>
            <w:noWrap/>
            <w:vAlign w:val="bottom"/>
            <w:hideMark/>
          </w:tcPr>
          <w:p w14:paraId="23BA53F3" w14:textId="2A86118B"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3E334D5F" w14:textId="000925CD"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512C02E9" w14:textId="4F1B9F28"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207896D6" w14:textId="5F559A56"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4D3F62B0" w14:textId="3BF760EB"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13B9D6B4" w14:textId="72F80FA2"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5B6E65EB" w14:textId="1939B9FD"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3548E0DB" w14:textId="77571C39"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47E70E65" w14:textId="0965136E"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0620148F" w14:textId="769032CC" w:rsidR="00E64A42" w:rsidRPr="00E64A42" w:rsidRDefault="00E64A42" w:rsidP="00E64A42">
            <w:pPr>
              <w:spacing w:afterLines="20" w:after="48"/>
              <w:jc w:val="right"/>
              <w:rPr>
                <w:color w:val="000000"/>
                <w:sz w:val="10"/>
                <w:szCs w:val="10"/>
              </w:rPr>
            </w:pPr>
            <w:r w:rsidRPr="00E64A42">
              <w:rPr>
                <w:color w:val="000000"/>
                <w:sz w:val="10"/>
                <w:szCs w:val="10"/>
              </w:rPr>
              <w:t>0</w:t>
            </w:r>
          </w:p>
        </w:tc>
        <w:tc>
          <w:tcPr>
            <w:tcW w:w="0" w:type="auto"/>
            <w:tcBorders>
              <w:top w:val="nil"/>
              <w:left w:val="nil"/>
              <w:bottom w:val="nil"/>
              <w:right w:val="nil"/>
            </w:tcBorders>
            <w:shd w:val="clear" w:color="auto" w:fill="auto"/>
            <w:noWrap/>
            <w:vAlign w:val="bottom"/>
            <w:hideMark/>
          </w:tcPr>
          <w:p w14:paraId="17C15997" w14:textId="4819A482" w:rsidR="00E64A42" w:rsidRPr="00E64A42" w:rsidRDefault="00E64A42" w:rsidP="00E64A42">
            <w:pPr>
              <w:spacing w:afterLines="20" w:after="48"/>
              <w:jc w:val="right"/>
              <w:rPr>
                <w:color w:val="000000"/>
                <w:sz w:val="10"/>
                <w:szCs w:val="10"/>
              </w:rPr>
            </w:pPr>
            <w:r w:rsidRPr="00E64A42">
              <w:rPr>
                <w:color w:val="000000"/>
                <w:sz w:val="10"/>
                <w:szCs w:val="10"/>
              </w:rPr>
              <w:t>0</w:t>
            </w:r>
          </w:p>
        </w:tc>
      </w:tr>
      <w:tr w:rsidR="00E64A42" w:rsidRPr="00E64A42" w14:paraId="23B8FB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4618A79" w14:textId="651F4499" w:rsidR="00E64A42" w:rsidRPr="00E64A42" w:rsidRDefault="00E64A42" w:rsidP="00E64A42">
            <w:pPr>
              <w:spacing w:afterLines="20" w:after="48"/>
              <w:rPr>
                <w:b/>
                <w:bCs/>
                <w:color w:val="000000"/>
                <w:sz w:val="10"/>
                <w:szCs w:val="10"/>
              </w:rPr>
            </w:pPr>
            <w:r w:rsidRPr="00E64A42">
              <w:rPr>
                <w:b/>
                <w:bCs/>
                <w:color w:val="000000"/>
                <w:sz w:val="10"/>
                <w:szCs w:val="10"/>
              </w:rPr>
              <w:t>Income from Lottery</w:t>
            </w:r>
          </w:p>
        </w:tc>
        <w:tc>
          <w:tcPr>
            <w:tcW w:w="0" w:type="auto"/>
            <w:tcBorders>
              <w:top w:val="nil"/>
              <w:left w:val="nil"/>
              <w:bottom w:val="nil"/>
              <w:right w:val="nil"/>
            </w:tcBorders>
            <w:shd w:val="clear" w:color="auto" w:fill="auto"/>
            <w:noWrap/>
            <w:vAlign w:val="bottom"/>
            <w:hideMark/>
          </w:tcPr>
          <w:p w14:paraId="3D0A194D" w14:textId="3A5BBF9E" w:rsidR="00E64A42" w:rsidRPr="00E64A42" w:rsidRDefault="00E64A42" w:rsidP="00E64A42">
            <w:pPr>
              <w:spacing w:afterLines="20" w:after="48"/>
              <w:jc w:val="right"/>
              <w:rPr>
                <w:color w:val="000000"/>
                <w:sz w:val="10"/>
                <w:szCs w:val="10"/>
              </w:rPr>
            </w:pPr>
            <w:r w:rsidRPr="00E64A42">
              <w:rPr>
                <w:color w:val="000000"/>
                <w:sz w:val="10"/>
                <w:szCs w:val="10"/>
              </w:rPr>
              <w:t>25,830</w:t>
            </w:r>
          </w:p>
        </w:tc>
        <w:tc>
          <w:tcPr>
            <w:tcW w:w="0" w:type="auto"/>
            <w:tcBorders>
              <w:top w:val="nil"/>
              <w:left w:val="nil"/>
              <w:bottom w:val="nil"/>
              <w:right w:val="nil"/>
            </w:tcBorders>
            <w:shd w:val="clear" w:color="auto" w:fill="auto"/>
            <w:noWrap/>
            <w:vAlign w:val="bottom"/>
            <w:hideMark/>
          </w:tcPr>
          <w:p w14:paraId="4779748A" w14:textId="70FB48A4" w:rsidR="00E64A42" w:rsidRPr="00E64A42" w:rsidRDefault="00E64A42" w:rsidP="00E64A42">
            <w:pPr>
              <w:spacing w:afterLines="20" w:after="48"/>
              <w:jc w:val="right"/>
              <w:rPr>
                <w:color w:val="000000"/>
                <w:sz w:val="10"/>
                <w:szCs w:val="10"/>
              </w:rPr>
            </w:pPr>
            <w:r w:rsidRPr="00E64A42">
              <w:rPr>
                <w:color w:val="000000"/>
                <w:sz w:val="10"/>
                <w:szCs w:val="10"/>
              </w:rPr>
              <w:t>27,925</w:t>
            </w:r>
          </w:p>
        </w:tc>
        <w:tc>
          <w:tcPr>
            <w:tcW w:w="0" w:type="auto"/>
            <w:tcBorders>
              <w:top w:val="nil"/>
              <w:left w:val="nil"/>
              <w:bottom w:val="nil"/>
              <w:right w:val="nil"/>
            </w:tcBorders>
            <w:shd w:val="clear" w:color="auto" w:fill="auto"/>
            <w:noWrap/>
            <w:vAlign w:val="bottom"/>
            <w:hideMark/>
          </w:tcPr>
          <w:p w14:paraId="1978BC9C" w14:textId="7CD1BC81" w:rsidR="00E64A42" w:rsidRPr="00E64A42" w:rsidRDefault="00E64A42" w:rsidP="00E64A42">
            <w:pPr>
              <w:spacing w:afterLines="20" w:after="48"/>
              <w:jc w:val="right"/>
              <w:rPr>
                <w:color w:val="000000"/>
                <w:sz w:val="10"/>
                <w:szCs w:val="10"/>
              </w:rPr>
            </w:pPr>
            <w:r w:rsidRPr="00E64A42">
              <w:rPr>
                <w:color w:val="000000"/>
                <w:sz w:val="10"/>
                <w:szCs w:val="10"/>
              </w:rPr>
              <w:t>24,068</w:t>
            </w:r>
          </w:p>
        </w:tc>
        <w:tc>
          <w:tcPr>
            <w:tcW w:w="0" w:type="auto"/>
            <w:tcBorders>
              <w:top w:val="nil"/>
              <w:left w:val="nil"/>
              <w:bottom w:val="nil"/>
              <w:right w:val="nil"/>
            </w:tcBorders>
            <w:shd w:val="clear" w:color="auto" w:fill="auto"/>
            <w:noWrap/>
            <w:vAlign w:val="bottom"/>
            <w:hideMark/>
          </w:tcPr>
          <w:p w14:paraId="47E8646B" w14:textId="5D74EB7A" w:rsidR="00E64A42" w:rsidRPr="00E64A42" w:rsidRDefault="00E64A42" w:rsidP="00E64A42">
            <w:pPr>
              <w:spacing w:afterLines="20" w:after="48"/>
              <w:jc w:val="right"/>
              <w:rPr>
                <w:color w:val="000000"/>
                <w:sz w:val="10"/>
                <w:szCs w:val="10"/>
              </w:rPr>
            </w:pPr>
            <w:r w:rsidRPr="00E64A42">
              <w:rPr>
                <w:color w:val="000000"/>
                <w:sz w:val="10"/>
                <w:szCs w:val="10"/>
              </w:rPr>
              <w:t>21,971</w:t>
            </w:r>
          </w:p>
        </w:tc>
        <w:tc>
          <w:tcPr>
            <w:tcW w:w="0" w:type="auto"/>
            <w:tcBorders>
              <w:top w:val="nil"/>
              <w:left w:val="nil"/>
              <w:bottom w:val="nil"/>
              <w:right w:val="nil"/>
            </w:tcBorders>
            <w:shd w:val="clear" w:color="auto" w:fill="auto"/>
            <w:noWrap/>
            <w:vAlign w:val="bottom"/>
            <w:hideMark/>
          </w:tcPr>
          <w:p w14:paraId="39613C1B" w14:textId="1B43F8DF" w:rsidR="00E64A42" w:rsidRPr="00E64A42" w:rsidRDefault="00E64A42" w:rsidP="00E64A42">
            <w:pPr>
              <w:spacing w:afterLines="20" w:after="48"/>
              <w:jc w:val="right"/>
              <w:rPr>
                <w:color w:val="000000"/>
                <w:sz w:val="10"/>
                <w:szCs w:val="10"/>
              </w:rPr>
            </w:pPr>
            <w:r w:rsidRPr="00E64A42">
              <w:rPr>
                <w:color w:val="000000"/>
                <w:sz w:val="10"/>
                <w:szCs w:val="10"/>
              </w:rPr>
              <w:t>20,434</w:t>
            </w:r>
          </w:p>
        </w:tc>
        <w:tc>
          <w:tcPr>
            <w:tcW w:w="0" w:type="auto"/>
            <w:tcBorders>
              <w:top w:val="nil"/>
              <w:left w:val="nil"/>
              <w:bottom w:val="nil"/>
              <w:right w:val="nil"/>
            </w:tcBorders>
            <w:shd w:val="clear" w:color="auto" w:fill="auto"/>
            <w:noWrap/>
            <w:vAlign w:val="bottom"/>
            <w:hideMark/>
          </w:tcPr>
          <w:p w14:paraId="624BAC7A" w14:textId="740BF116" w:rsidR="00E64A42" w:rsidRPr="00E64A42" w:rsidRDefault="00E64A42" w:rsidP="00E64A42">
            <w:pPr>
              <w:spacing w:afterLines="20" w:after="48"/>
              <w:jc w:val="right"/>
              <w:rPr>
                <w:color w:val="000000"/>
                <w:sz w:val="10"/>
                <w:szCs w:val="10"/>
              </w:rPr>
            </w:pPr>
            <w:r w:rsidRPr="00E64A42">
              <w:rPr>
                <w:color w:val="000000"/>
                <w:sz w:val="10"/>
                <w:szCs w:val="10"/>
              </w:rPr>
              <w:t>20,955</w:t>
            </w:r>
          </w:p>
        </w:tc>
        <w:tc>
          <w:tcPr>
            <w:tcW w:w="0" w:type="auto"/>
            <w:tcBorders>
              <w:top w:val="nil"/>
              <w:left w:val="nil"/>
              <w:bottom w:val="nil"/>
              <w:right w:val="nil"/>
            </w:tcBorders>
            <w:shd w:val="clear" w:color="auto" w:fill="auto"/>
            <w:noWrap/>
            <w:vAlign w:val="bottom"/>
            <w:hideMark/>
          </w:tcPr>
          <w:p w14:paraId="0C24A7E7" w14:textId="151CECF3" w:rsidR="00E64A42" w:rsidRPr="00E64A42" w:rsidRDefault="00E64A42" w:rsidP="00E64A42">
            <w:pPr>
              <w:spacing w:afterLines="20" w:after="48"/>
              <w:jc w:val="right"/>
              <w:rPr>
                <w:color w:val="000000"/>
                <w:sz w:val="10"/>
                <w:szCs w:val="10"/>
              </w:rPr>
            </w:pPr>
            <w:r w:rsidRPr="00E64A42">
              <w:rPr>
                <w:color w:val="000000"/>
                <w:sz w:val="10"/>
                <w:szCs w:val="10"/>
              </w:rPr>
              <w:t>20,867</w:t>
            </w:r>
          </w:p>
        </w:tc>
        <w:tc>
          <w:tcPr>
            <w:tcW w:w="0" w:type="auto"/>
            <w:tcBorders>
              <w:top w:val="nil"/>
              <w:left w:val="nil"/>
              <w:bottom w:val="nil"/>
              <w:right w:val="nil"/>
            </w:tcBorders>
            <w:shd w:val="clear" w:color="auto" w:fill="auto"/>
            <w:noWrap/>
            <w:vAlign w:val="bottom"/>
            <w:hideMark/>
          </w:tcPr>
          <w:p w14:paraId="754A0BC0" w14:textId="4B628EB4" w:rsidR="00E64A42" w:rsidRPr="00E64A42" w:rsidRDefault="00E64A42" w:rsidP="00E64A42">
            <w:pPr>
              <w:spacing w:afterLines="20" w:after="48"/>
              <w:jc w:val="right"/>
              <w:rPr>
                <w:color w:val="000000"/>
                <w:sz w:val="10"/>
                <w:szCs w:val="10"/>
              </w:rPr>
            </w:pPr>
            <w:r w:rsidRPr="00E64A42">
              <w:rPr>
                <w:color w:val="000000"/>
                <w:sz w:val="10"/>
                <w:szCs w:val="10"/>
              </w:rPr>
              <w:t>18,807</w:t>
            </w:r>
          </w:p>
        </w:tc>
        <w:tc>
          <w:tcPr>
            <w:tcW w:w="0" w:type="auto"/>
            <w:tcBorders>
              <w:top w:val="nil"/>
              <w:left w:val="nil"/>
              <w:bottom w:val="nil"/>
              <w:right w:val="nil"/>
            </w:tcBorders>
            <w:shd w:val="clear" w:color="auto" w:fill="auto"/>
            <w:noWrap/>
            <w:vAlign w:val="bottom"/>
            <w:hideMark/>
          </w:tcPr>
          <w:p w14:paraId="34B1C5DA" w14:textId="4730ACF1" w:rsidR="00E64A42" w:rsidRPr="00E64A42" w:rsidRDefault="00E64A42" w:rsidP="00E64A42">
            <w:pPr>
              <w:spacing w:afterLines="20" w:after="48"/>
              <w:jc w:val="right"/>
              <w:rPr>
                <w:color w:val="000000"/>
                <w:sz w:val="10"/>
                <w:szCs w:val="10"/>
              </w:rPr>
            </w:pPr>
            <w:r w:rsidRPr="00E64A42">
              <w:rPr>
                <w:color w:val="000000"/>
                <w:sz w:val="10"/>
                <w:szCs w:val="10"/>
              </w:rPr>
              <w:t>18,900</w:t>
            </w:r>
          </w:p>
        </w:tc>
        <w:tc>
          <w:tcPr>
            <w:tcW w:w="0" w:type="auto"/>
            <w:tcBorders>
              <w:top w:val="nil"/>
              <w:left w:val="nil"/>
              <w:bottom w:val="nil"/>
              <w:right w:val="nil"/>
            </w:tcBorders>
            <w:shd w:val="clear" w:color="auto" w:fill="auto"/>
            <w:noWrap/>
            <w:vAlign w:val="bottom"/>
            <w:hideMark/>
          </w:tcPr>
          <w:p w14:paraId="230014D6" w14:textId="68E23393" w:rsidR="00E64A42" w:rsidRPr="00E64A42" w:rsidRDefault="00E64A42" w:rsidP="00E64A42">
            <w:pPr>
              <w:spacing w:afterLines="20" w:after="48"/>
              <w:jc w:val="right"/>
              <w:rPr>
                <w:color w:val="000000"/>
                <w:sz w:val="10"/>
                <w:szCs w:val="10"/>
              </w:rPr>
            </w:pPr>
            <w:r w:rsidRPr="00E64A42">
              <w:rPr>
                <w:color w:val="000000"/>
                <w:sz w:val="10"/>
                <w:szCs w:val="10"/>
              </w:rPr>
              <w:t>19,368</w:t>
            </w:r>
          </w:p>
        </w:tc>
        <w:tc>
          <w:tcPr>
            <w:tcW w:w="0" w:type="auto"/>
            <w:tcBorders>
              <w:top w:val="nil"/>
              <w:left w:val="nil"/>
              <w:bottom w:val="nil"/>
              <w:right w:val="nil"/>
            </w:tcBorders>
            <w:shd w:val="clear" w:color="auto" w:fill="auto"/>
            <w:noWrap/>
            <w:vAlign w:val="bottom"/>
            <w:hideMark/>
          </w:tcPr>
          <w:p w14:paraId="552C2B02" w14:textId="0F0C0EC9" w:rsidR="00E64A42" w:rsidRPr="00E64A42" w:rsidRDefault="00E64A42" w:rsidP="00E64A42">
            <w:pPr>
              <w:spacing w:afterLines="20" w:after="48"/>
              <w:jc w:val="right"/>
              <w:rPr>
                <w:color w:val="000000"/>
                <w:sz w:val="10"/>
                <w:szCs w:val="10"/>
              </w:rPr>
            </w:pPr>
            <w:r w:rsidRPr="00E64A42">
              <w:rPr>
                <w:color w:val="000000"/>
                <w:sz w:val="10"/>
                <w:szCs w:val="10"/>
              </w:rPr>
              <w:t>17,524</w:t>
            </w:r>
          </w:p>
        </w:tc>
      </w:tr>
      <w:tr w:rsidR="00E64A42" w:rsidRPr="00E64A42" w14:paraId="275D0D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A8B9441" w14:textId="6C7AD543" w:rsidR="00E64A42" w:rsidRPr="00E64A42" w:rsidRDefault="00E64A42" w:rsidP="00E64A42">
            <w:pPr>
              <w:spacing w:afterLines="20" w:after="48"/>
              <w:rPr>
                <w:b/>
                <w:bCs/>
                <w:color w:val="000000"/>
                <w:sz w:val="10"/>
                <w:szCs w:val="10"/>
              </w:rPr>
            </w:pPr>
            <w:r w:rsidRPr="00E64A42">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hideMark/>
          </w:tcPr>
          <w:p w14:paraId="27C33876" w14:textId="30E0FE8F" w:rsidR="00E64A42" w:rsidRPr="00E64A42" w:rsidRDefault="00E64A42" w:rsidP="00E64A42">
            <w:pPr>
              <w:spacing w:afterLines="20" w:after="48"/>
              <w:jc w:val="right"/>
              <w:rPr>
                <w:color w:val="000000"/>
                <w:sz w:val="10"/>
                <w:szCs w:val="10"/>
              </w:rPr>
            </w:pPr>
            <w:r w:rsidRPr="00E64A42">
              <w:rPr>
                <w:color w:val="000000"/>
                <w:sz w:val="10"/>
                <w:szCs w:val="10"/>
              </w:rPr>
              <w:t>51,307</w:t>
            </w:r>
          </w:p>
        </w:tc>
        <w:tc>
          <w:tcPr>
            <w:tcW w:w="0" w:type="auto"/>
            <w:tcBorders>
              <w:top w:val="single" w:sz="4" w:space="0" w:color="auto"/>
              <w:left w:val="nil"/>
              <w:bottom w:val="single" w:sz="4" w:space="0" w:color="auto"/>
              <w:right w:val="nil"/>
            </w:tcBorders>
            <w:shd w:val="clear" w:color="auto" w:fill="auto"/>
            <w:noWrap/>
            <w:vAlign w:val="bottom"/>
            <w:hideMark/>
          </w:tcPr>
          <w:p w14:paraId="0759DF36" w14:textId="09622690" w:rsidR="00E64A42" w:rsidRPr="00E64A42" w:rsidRDefault="00E64A42" w:rsidP="00E64A42">
            <w:pPr>
              <w:spacing w:afterLines="20" w:after="48"/>
              <w:jc w:val="right"/>
              <w:rPr>
                <w:color w:val="000000"/>
                <w:sz w:val="10"/>
                <w:szCs w:val="10"/>
              </w:rPr>
            </w:pPr>
            <w:r w:rsidRPr="00E64A42">
              <w:rPr>
                <w:color w:val="000000"/>
                <w:sz w:val="10"/>
                <w:szCs w:val="10"/>
              </w:rPr>
              <w:t>54,700</w:t>
            </w:r>
          </w:p>
        </w:tc>
        <w:tc>
          <w:tcPr>
            <w:tcW w:w="0" w:type="auto"/>
            <w:tcBorders>
              <w:top w:val="single" w:sz="4" w:space="0" w:color="auto"/>
              <w:left w:val="nil"/>
              <w:bottom w:val="single" w:sz="4" w:space="0" w:color="auto"/>
              <w:right w:val="nil"/>
            </w:tcBorders>
            <w:shd w:val="clear" w:color="auto" w:fill="auto"/>
            <w:noWrap/>
            <w:vAlign w:val="bottom"/>
            <w:hideMark/>
          </w:tcPr>
          <w:p w14:paraId="1DD4D404" w14:textId="396F4D44" w:rsidR="00E64A42" w:rsidRPr="00E64A42" w:rsidRDefault="00E64A42" w:rsidP="00E64A42">
            <w:pPr>
              <w:spacing w:afterLines="20" w:after="48"/>
              <w:jc w:val="right"/>
              <w:rPr>
                <w:color w:val="000000"/>
                <w:sz w:val="10"/>
                <w:szCs w:val="10"/>
              </w:rPr>
            </w:pPr>
            <w:r w:rsidRPr="00E64A42">
              <w:rPr>
                <w:color w:val="000000"/>
                <w:sz w:val="10"/>
                <w:szCs w:val="10"/>
              </w:rPr>
              <w:t>51,232</w:t>
            </w:r>
          </w:p>
        </w:tc>
        <w:tc>
          <w:tcPr>
            <w:tcW w:w="0" w:type="auto"/>
            <w:tcBorders>
              <w:top w:val="single" w:sz="4" w:space="0" w:color="auto"/>
              <w:left w:val="nil"/>
              <w:bottom w:val="single" w:sz="4" w:space="0" w:color="auto"/>
              <w:right w:val="nil"/>
            </w:tcBorders>
            <w:shd w:val="clear" w:color="auto" w:fill="auto"/>
            <w:noWrap/>
            <w:vAlign w:val="bottom"/>
            <w:hideMark/>
          </w:tcPr>
          <w:p w14:paraId="08D6562D" w14:textId="12F4174B" w:rsidR="00E64A42" w:rsidRPr="00E64A42" w:rsidRDefault="00E64A42" w:rsidP="00E64A42">
            <w:pPr>
              <w:spacing w:afterLines="20" w:after="48"/>
              <w:jc w:val="right"/>
              <w:rPr>
                <w:color w:val="000000"/>
                <w:sz w:val="10"/>
                <w:szCs w:val="10"/>
              </w:rPr>
            </w:pPr>
            <w:r w:rsidRPr="00E64A42">
              <w:rPr>
                <w:color w:val="000000"/>
                <w:sz w:val="10"/>
                <w:szCs w:val="10"/>
              </w:rPr>
              <w:t>51,416</w:t>
            </w:r>
          </w:p>
        </w:tc>
        <w:tc>
          <w:tcPr>
            <w:tcW w:w="0" w:type="auto"/>
            <w:tcBorders>
              <w:top w:val="single" w:sz="4" w:space="0" w:color="auto"/>
              <w:left w:val="nil"/>
              <w:bottom w:val="single" w:sz="4" w:space="0" w:color="auto"/>
              <w:right w:val="nil"/>
            </w:tcBorders>
            <w:shd w:val="clear" w:color="auto" w:fill="auto"/>
            <w:noWrap/>
            <w:vAlign w:val="bottom"/>
            <w:hideMark/>
          </w:tcPr>
          <w:p w14:paraId="21B4C315" w14:textId="440F9C5B" w:rsidR="00E64A42" w:rsidRPr="00E64A42" w:rsidRDefault="00E64A42" w:rsidP="00E64A42">
            <w:pPr>
              <w:spacing w:afterLines="20" w:after="48"/>
              <w:jc w:val="right"/>
              <w:rPr>
                <w:color w:val="000000"/>
                <w:sz w:val="10"/>
                <w:szCs w:val="10"/>
              </w:rPr>
            </w:pPr>
            <w:r w:rsidRPr="00E64A42">
              <w:rPr>
                <w:color w:val="000000"/>
                <w:sz w:val="10"/>
                <w:szCs w:val="10"/>
              </w:rPr>
              <w:t>52,486</w:t>
            </w:r>
          </w:p>
        </w:tc>
        <w:tc>
          <w:tcPr>
            <w:tcW w:w="0" w:type="auto"/>
            <w:tcBorders>
              <w:top w:val="single" w:sz="4" w:space="0" w:color="auto"/>
              <w:left w:val="nil"/>
              <w:bottom w:val="single" w:sz="4" w:space="0" w:color="auto"/>
              <w:right w:val="nil"/>
            </w:tcBorders>
            <w:shd w:val="clear" w:color="auto" w:fill="auto"/>
            <w:noWrap/>
            <w:vAlign w:val="bottom"/>
            <w:hideMark/>
          </w:tcPr>
          <w:p w14:paraId="2EACC217" w14:textId="3DA68596" w:rsidR="00E64A42" w:rsidRPr="00E64A42" w:rsidRDefault="00E64A42" w:rsidP="00E64A42">
            <w:pPr>
              <w:spacing w:afterLines="20" w:after="48"/>
              <w:jc w:val="right"/>
              <w:rPr>
                <w:color w:val="000000"/>
                <w:sz w:val="10"/>
                <w:szCs w:val="10"/>
              </w:rPr>
            </w:pPr>
            <w:r w:rsidRPr="00E64A42">
              <w:rPr>
                <w:color w:val="000000"/>
                <w:sz w:val="10"/>
                <w:szCs w:val="10"/>
              </w:rPr>
              <w:t>57,363</w:t>
            </w:r>
          </w:p>
        </w:tc>
        <w:tc>
          <w:tcPr>
            <w:tcW w:w="0" w:type="auto"/>
            <w:tcBorders>
              <w:top w:val="single" w:sz="4" w:space="0" w:color="auto"/>
              <w:left w:val="nil"/>
              <w:bottom w:val="single" w:sz="4" w:space="0" w:color="auto"/>
              <w:right w:val="nil"/>
            </w:tcBorders>
            <w:shd w:val="clear" w:color="auto" w:fill="auto"/>
            <w:noWrap/>
            <w:vAlign w:val="bottom"/>
            <w:hideMark/>
          </w:tcPr>
          <w:p w14:paraId="349EAE71" w14:textId="4A2DEA57" w:rsidR="00E64A42" w:rsidRPr="00E64A42" w:rsidRDefault="00E64A42" w:rsidP="00E64A42">
            <w:pPr>
              <w:spacing w:afterLines="20" w:after="48"/>
              <w:jc w:val="right"/>
              <w:rPr>
                <w:color w:val="000000"/>
                <w:sz w:val="10"/>
                <w:szCs w:val="10"/>
              </w:rPr>
            </w:pPr>
            <w:r w:rsidRPr="00E64A42">
              <w:rPr>
                <w:color w:val="000000"/>
                <w:sz w:val="10"/>
                <w:szCs w:val="10"/>
              </w:rPr>
              <w:t>58,149</w:t>
            </w:r>
          </w:p>
        </w:tc>
        <w:tc>
          <w:tcPr>
            <w:tcW w:w="0" w:type="auto"/>
            <w:tcBorders>
              <w:top w:val="single" w:sz="4" w:space="0" w:color="auto"/>
              <w:left w:val="nil"/>
              <w:bottom w:val="single" w:sz="4" w:space="0" w:color="auto"/>
              <w:right w:val="nil"/>
            </w:tcBorders>
            <w:shd w:val="clear" w:color="auto" w:fill="auto"/>
            <w:noWrap/>
            <w:vAlign w:val="bottom"/>
            <w:hideMark/>
          </w:tcPr>
          <w:p w14:paraId="469706D5" w14:textId="07283F85" w:rsidR="00E64A42" w:rsidRPr="00E64A42" w:rsidRDefault="00E64A42" w:rsidP="00E64A42">
            <w:pPr>
              <w:spacing w:afterLines="20" w:after="48"/>
              <w:jc w:val="right"/>
              <w:rPr>
                <w:color w:val="000000"/>
                <w:sz w:val="10"/>
                <w:szCs w:val="10"/>
              </w:rPr>
            </w:pPr>
            <w:r w:rsidRPr="00E64A42">
              <w:rPr>
                <w:color w:val="000000"/>
                <w:sz w:val="10"/>
                <w:szCs w:val="10"/>
              </w:rPr>
              <w:t>61,241</w:t>
            </w:r>
          </w:p>
        </w:tc>
        <w:tc>
          <w:tcPr>
            <w:tcW w:w="0" w:type="auto"/>
            <w:tcBorders>
              <w:top w:val="single" w:sz="4" w:space="0" w:color="auto"/>
              <w:left w:val="nil"/>
              <w:bottom w:val="single" w:sz="4" w:space="0" w:color="auto"/>
              <w:right w:val="nil"/>
            </w:tcBorders>
            <w:shd w:val="clear" w:color="auto" w:fill="auto"/>
            <w:noWrap/>
            <w:vAlign w:val="bottom"/>
            <w:hideMark/>
          </w:tcPr>
          <w:p w14:paraId="2AEDF4CB" w14:textId="219B4D5B" w:rsidR="00E64A42" w:rsidRPr="00E64A42" w:rsidRDefault="00E64A42" w:rsidP="00E64A42">
            <w:pPr>
              <w:spacing w:afterLines="20" w:after="48"/>
              <w:jc w:val="right"/>
              <w:rPr>
                <w:color w:val="000000"/>
                <w:sz w:val="10"/>
                <w:szCs w:val="10"/>
              </w:rPr>
            </w:pPr>
            <w:r w:rsidRPr="00E64A42">
              <w:rPr>
                <w:color w:val="000000"/>
                <w:sz w:val="10"/>
                <w:szCs w:val="10"/>
              </w:rPr>
              <w:t>69,104</w:t>
            </w:r>
          </w:p>
        </w:tc>
        <w:tc>
          <w:tcPr>
            <w:tcW w:w="0" w:type="auto"/>
            <w:tcBorders>
              <w:top w:val="single" w:sz="4" w:space="0" w:color="auto"/>
              <w:left w:val="nil"/>
              <w:bottom w:val="single" w:sz="4" w:space="0" w:color="auto"/>
              <w:right w:val="nil"/>
            </w:tcBorders>
            <w:shd w:val="clear" w:color="auto" w:fill="auto"/>
            <w:noWrap/>
            <w:vAlign w:val="bottom"/>
            <w:hideMark/>
          </w:tcPr>
          <w:p w14:paraId="05D4DA4E" w14:textId="5B58BFC4" w:rsidR="00E64A42" w:rsidRPr="00E64A42" w:rsidRDefault="00E64A42" w:rsidP="00E64A42">
            <w:pPr>
              <w:spacing w:afterLines="20" w:after="48"/>
              <w:jc w:val="right"/>
              <w:rPr>
                <w:color w:val="000000"/>
                <w:sz w:val="10"/>
                <w:szCs w:val="10"/>
              </w:rPr>
            </w:pPr>
            <w:r w:rsidRPr="00E64A42">
              <w:rPr>
                <w:color w:val="000000"/>
                <w:sz w:val="10"/>
                <w:szCs w:val="10"/>
              </w:rPr>
              <w:t>73,893</w:t>
            </w:r>
          </w:p>
        </w:tc>
        <w:tc>
          <w:tcPr>
            <w:tcW w:w="0" w:type="auto"/>
            <w:tcBorders>
              <w:top w:val="single" w:sz="4" w:space="0" w:color="auto"/>
              <w:left w:val="nil"/>
              <w:bottom w:val="single" w:sz="4" w:space="0" w:color="auto"/>
              <w:right w:val="nil"/>
            </w:tcBorders>
            <w:shd w:val="clear" w:color="auto" w:fill="auto"/>
            <w:noWrap/>
            <w:vAlign w:val="bottom"/>
            <w:hideMark/>
          </w:tcPr>
          <w:p w14:paraId="51C78B8C" w14:textId="7F328525" w:rsidR="00E64A42" w:rsidRPr="00E64A42" w:rsidRDefault="00E64A42" w:rsidP="00E64A42">
            <w:pPr>
              <w:spacing w:afterLines="20" w:after="48"/>
              <w:jc w:val="right"/>
              <w:rPr>
                <w:color w:val="000000"/>
                <w:sz w:val="10"/>
                <w:szCs w:val="10"/>
              </w:rPr>
            </w:pPr>
            <w:r w:rsidRPr="00E64A42">
              <w:rPr>
                <w:color w:val="000000"/>
                <w:sz w:val="10"/>
                <w:szCs w:val="10"/>
              </w:rPr>
              <w:t>78,204</w:t>
            </w:r>
          </w:p>
        </w:tc>
      </w:tr>
      <w:tr w:rsidR="006E0D42" w:rsidRPr="00E64A42" w14:paraId="171A099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7D2206D" w14:textId="77777777" w:rsidR="006E0D42" w:rsidRPr="00E64A42" w:rsidRDefault="006E0D42" w:rsidP="00833242">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hideMark/>
          </w:tcPr>
          <w:p w14:paraId="1332C51A" w14:textId="77777777" w:rsidR="006E0D42" w:rsidRPr="00E64A42" w:rsidRDefault="006E0D42"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1DC01F35"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E7A06E6"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A678CCE"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191A05D"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AC1EE58"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CE188A6"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3442A9C"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7923887F"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3386A91"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065D3564" w14:textId="77777777" w:rsidR="006E0D42" w:rsidRPr="00E64A42" w:rsidRDefault="006E0D42" w:rsidP="00833242">
            <w:pPr>
              <w:spacing w:afterLines="20" w:after="48"/>
              <w:jc w:val="right"/>
              <w:rPr>
                <w:sz w:val="10"/>
                <w:szCs w:val="10"/>
              </w:rPr>
            </w:pPr>
          </w:p>
        </w:tc>
      </w:tr>
      <w:tr w:rsidR="00E64A42" w:rsidRPr="00E64A42" w14:paraId="69AB44C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CED91BB" w14:textId="70E6602F" w:rsidR="00E64A42" w:rsidRPr="00E64A42" w:rsidRDefault="00E64A42" w:rsidP="00E64A42">
            <w:pPr>
              <w:spacing w:afterLines="20" w:after="48"/>
              <w:rPr>
                <w:b/>
                <w:bCs/>
                <w:i/>
                <w:iCs/>
                <w:color w:val="000000"/>
                <w:sz w:val="10"/>
                <w:szCs w:val="10"/>
              </w:rPr>
            </w:pPr>
            <w:r w:rsidRPr="00E64A42">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hideMark/>
          </w:tcPr>
          <w:p w14:paraId="20FCAA85" w14:textId="27BA275D" w:rsidR="00E64A42" w:rsidRPr="00E64A42" w:rsidRDefault="00E64A42" w:rsidP="00E64A42">
            <w:pPr>
              <w:spacing w:afterLines="20" w:after="48"/>
              <w:jc w:val="right"/>
              <w:rPr>
                <w:i/>
                <w:iCs/>
                <w:color w:val="000000"/>
                <w:sz w:val="10"/>
                <w:szCs w:val="10"/>
              </w:rPr>
            </w:pPr>
            <w:r w:rsidRPr="00E64A42">
              <w:rPr>
                <w:i/>
                <w:iCs/>
                <w:color w:val="000000"/>
                <w:sz w:val="10"/>
                <w:szCs w:val="10"/>
              </w:rPr>
              <w:t>50%</w:t>
            </w:r>
          </w:p>
        </w:tc>
        <w:tc>
          <w:tcPr>
            <w:tcW w:w="0" w:type="auto"/>
            <w:tcBorders>
              <w:top w:val="nil"/>
              <w:left w:val="nil"/>
              <w:bottom w:val="nil"/>
              <w:right w:val="nil"/>
            </w:tcBorders>
            <w:shd w:val="clear" w:color="auto" w:fill="auto"/>
            <w:noWrap/>
            <w:vAlign w:val="bottom"/>
            <w:hideMark/>
          </w:tcPr>
          <w:p w14:paraId="18268643" w14:textId="24F1A396" w:rsidR="00E64A42" w:rsidRPr="00E64A42" w:rsidRDefault="00E64A42" w:rsidP="00E64A42">
            <w:pPr>
              <w:spacing w:afterLines="20" w:after="48"/>
              <w:jc w:val="right"/>
              <w:rPr>
                <w:i/>
                <w:iCs/>
                <w:color w:val="000000"/>
                <w:sz w:val="10"/>
                <w:szCs w:val="10"/>
              </w:rPr>
            </w:pPr>
            <w:r w:rsidRPr="00E64A42">
              <w:rPr>
                <w:i/>
                <w:iCs/>
                <w:color w:val="000000"/>
                <w:sz w:val="10"/>
                <w:szCs w:val="10"/>
              </w:rPr>
              <w:t>49%</w:t>
            </w:r>
          </w:p>
        </w:tc>
        <w:tc>
          <w:tcPr>
            <w:tcW w:w="0" w:type="auto"/>
            <w:tcBorders>
              <w:top w:val="nil"/>
              <w:left w:val="nil"/>
              <w:bottom w:val="nil"/>
              <w:right w:val="nil"/>
            </w:tcBorders>
            <w:shd w:val="clear" w:color="auto" w:fill="auto"/>
            <w:noWrap/>
            <w:vAlign w:val="bottom"/>
            <w:hideMark/>
          </w:tcPr>
          <w:p w14:paraId="18F978EE" w14:textId="362713B4" w:rsidR="00E64A42" w:rsidRPr="00E64A42" w:rsidRDefault="00E64A42" w:rsidP="00E64A42">
            <w:pPr>
              <w:spacing w:afterLines="20" w:after="48"/>
              <w:jc w:val="right"/>
              <w:rPr>
                <w:i/>
                <w:iCs/>
                <w:color w:val="000000"/>
                <w:sz w:val="10"/>
                <w:szCs w:val="10"/>
              </w:rPr>
            </w:pPr>
            <w:r w:rsidRPr="00E64A42">
              <w:rPr>
                <w:i/>
                <w:iCs/>
                <w:color w:val="000000"/>
                <w:sz w:val="10"/>
                <w:szCs w:val="10"/>
              </w:rPr>
              <w:t>53%</w:t>
            </w:r>
          </w:p>
        </w:tc>
        <w:tc>
          <w:tcPr>
            <w:tcW w:w="0" w:type="auto"/>
            <w:tcBorders>
              <w:top w:val="nil"/>
              <w:left w:val="nil"/>
              <w:bottom w:val="nil"/>
              <w:right w:val="nil"/>
            </w:tcBorders>
            <w:shd w:val="clear" w:color="auto" w:fill="auto"/>
            <w:noWrap/>
            <w:vAlign w:val="bottom"/>
            <w:hideMark/>
          </w:tcPr>
          <w:p w14:paraId="35A10BF7" w14:textId="6AB9F071" w:rsidR="00E64A42" w:rsidRPr="00E64A42" w:rsidRDefault="00E64A42" w:rsidP="00E64A42">
            <w:pPr>
              <w:spacing w:afterLines="20" w:after="48"/>
              <w:jc w:val="right"/>
              <w:rPr>
                <w:i/>
                <w:iCs/>
                <w:color w:val="000000"/>
                <w:sz w:val="10"/>
                <w:szCs w:val="10"/>
              </w:rPr>
            </w:pPr>
            <w:r w:rsidRPr="00E64A42">
              <w:rPr>
                <w:i/>
                <w:iCs/>
                <w:color w:val="000000"/>
                <w:sz w:val="10"/>
                <w:szCs w:val="10"/>
              </w:rPr>
              <w:t>57%</w:t>
            </w:r>
          </w:p>
        </w:tc>
        <w:tc>
          <w:tcPr>
            <w:tcW w:w="0" w:type="auto"/>
            <w:tcBorders>
              <w:top w:val="nil"/>
              <w:left w:val="nil"/>
              <w:bottom w:val="nil"/>
              <w:right w:val="nil"/>
            </w:tcBorders>
            <w:shd w:val="clear" w:color="auto" w:fill="auto"/>
            <w:noWrap/>
            <w:vAlign w:val="bottom"/>
            <w:hideMark/>
          </w:tcPr>
          <w:p w14:paraId="7E54E3D6" w14:textId="06F7454D" w:rsidR="00E64A42" w:rsidRPr="00E64A42" w:rsidRDefault="00E64A42" w:rsidP="00E64A42">
            <w:pPr>
              <w:spacing w:afterLines="20" w:after="48"/>
              <w:jc w:val="right"/>
              <w:rPr>
                <w:i/>
                <w:iCs/>
                <w:color w:val="000000"/>
                <w:sz w:val="10"/>
                <w:szCs w:val="10"/>
              </w:rPr>
            </w:pPr>
            <w:r w:rsidRPr="00E64A42">
              <w:rPr>
                <w:i/>
                <w:iCs/>
                <w:color w:val="000000"/>
                <w:sz w:val="10"/>
                <w:szCs w:val="10"/>
              </w:rPr>
              <w:t>61%</w:t>
            </w:r>
          </w:p>
        </w:tc>
        <w:tc>
          <w:tcPr>
            <w:tcW w:w="0" w:type="auto"/>
            <w:tcBorders>
              <w:top w:val="nil"/>
              <w:left w:val="nil"/>
              <w:bottom w:val="nil"/>
              <w:right w:val="nil"/>
            </w:tcBorders>
            <w:shd w:val="clear" w:color="auto" w:fill="auto"/>
            <w:noWrap/>
            <w:vAlign w:val="bottom"/>
            <w:hideMark/>
          </w:tcPr>
          <w:p w14:paraId="19B5722B" w14:textId="0BCE71F0" w:rsidR="00E64A42" w:rsidRPr="00E64A42" w:rsidRDefault="00E64A42" w:rsidP="00E64A42">
            <w:pPr>
              <w:spacing w:afterLines="20" w:after="48"/>
              <w:jc w:val="right"/>
              <w:rPr>
                <w:i/>
                <w:iCs/>
                <w:color w:val="000000"/>
                <w:sz w:val="10"/>
                <w:szCs w:val="10"/>
              </w:rPr>
            </w:pPr>
            <w:r w:rsidRPr="00E64A42">
              <w:rPr>
                <w:i/>
                <w:iCs/>
                <w:color w:val="000000"/>
                <w:sz w:val="10"/>
                <w:szCs w:val="10"/>
              </w:rPr>
              <w:t>63%</w:t>
            </w:r>
          </w:p>
        </w:tc>
        <w:tc>
          <w:tcPr>
            <w:tcW w:w="0" w:type="auto"/>
            <w:tcBorders>
              <w:top w:val="nil"/>
              <w:left w:val="nil"/>
              <w:bottom w:val="nil"/>
              <w:right w:val="nil"/>
            </w:tcBorders>
            <w:shd w:val="clear" w:color="auto" w:fill="auto"/>
            <w:noWrap/>
            <w:vAlign w:val="bottom"/>
            <w:hideMark/>
          </w:tcPr>
          <w:p w14:paraId="60E9A4F9" w14:textId="32B08523" w:rsidR="00E64A42" w:rsidRPr="00E64A42" w:rsidRDefault="00E64A42" w:rsidP="00E64A42">
            <w:pPr>
              <w:spacing w:afterLines="20" w:after="48"/>
              <w:jc w:val="right"/>
              <w:rPr>
                <w:i/>
                <w:iCs/>
                <w:color w:val="000000"/>
                <w:sz w:val="10"/>
                <w:szCs w:val="10"/>
              </w:rPr>
            </w:pPr>
            <w:r w:rsidRPr="00E64A42">
              <w:rPr>
                <w:i/>
                <w:iCs/>
                <w:color w:val="000000"/>
                <w:sz w:val="10"/>
                <w:szCs w:val="10"/>
              </w:rPr>
              <w:t>64%</w:t>
            </w:r>
          </w:p>
        </w:tc>
        <w:tc>
          <w:tcPr>
            <w:tcW w:w="0" w:type="auto"/>
            <w:tcBorders>
              <w:top w:val="nil"/>
              <w:left w:val="nil"/>
              <w:bottom w:val="nil"/>
              <w:right w:val="nil"/>
            </w:tcBorders>
            <w:shd w:val="clear" w:color="auto" w:fill="auto"/>
            <w:noWrap/>
            <w:vAlign w:val="bottom"/>
            <w:hideMark/>
          </w:tcPr>
          <w:p w14:paraId="7E6ADDFD" w14:textId="798FC3F2" w:rsidR="00E64A42" w:rsidRPr="00E64A42" w:rsidRDefault="00E64A42" w:rsidP="00E64A42">
            <w:pPr>
              <w:spacing w:afterLines="20" w:after="48"/>
              <w:jc w:val="right"/>
              <w:rPr>
                <w:i/>
                <w:iCs/>
                <w:color w:val="000000"/>
                <w:sz w:val="10"/>
                <w:szCs w:val="10"/>
              </w:rPr>
            </w:pPr>
            <w:r w:rsidRPr="00E64A42">
              <w:rPr>
                <w:i/>
                <w:iCs/>
                <w:color w:val="000000"/>
                <w:sz w:val="10"/>
                <w:szCs w:val="10"/>
              </w:rPr>
              <w:t>69%</w:t>
            </w:r>
          </w:p>
        </w:tc>
        <w:tc>
          <w:tcPr>
            <w:tcW w:w="0" w:type="auto"/>
            <w:tcBorders>
              <w:top w:val="nil"/>
              <w:left w:val="nil"/>
              <w:bottom w:val="nil"/>
              <w:right w:val="nil"/>
            </w:tcBorders>
            <w:shd w:val="clear" w:color="auto" w:fill="auto"/>
            <w:noWrap/>
            <w:vAlign w:val="bottom"/>
            <w:hideMark/>
          </w:tcPr>
          <w:p w14:paraId="64D32493" w14:textId="5C427286" w:rsidR="00E64A42" w:rsidRPr="00E64A42" w:rsidRDefault="00E64A42" w:rsidP="00E64A42">
            <w:pPr>
              <w:spacing w:afterLines="20" w:after="48"/>
              <w:jc w:val="right"/>
              <w:rPr>
                <w:i/>
                <w:iCs/>
                <w:color w:val="000000"/>
                <w:sz w:val="10"/>
                <w:szCs w:val="10"/>
              </w:rPr>
            </w:pPr>
            <w:r w:rsidRPr="00E64A42">
              <w:rPr>
                <w:i/>
                <w:iCs/>
                <w:color w:val="000000"/>
                <w:sz w:val="10"/>
                <w:szCs w:val="10"/>
              </w:rPr>
              <w:t>73%</w:t>
            </w:r>
          </w:p>
        </w:tc>
        <w:tc>
          <w:tcPr>
            <w:tcW w:w="0" w:type="auto"/>
            <w:tcBorders>
              <w:top w:val="nil"/>
              <w:left w:val="nil"/>
              <w:bottom w:val="nil"/>
              <w:right w:val="nil"/>
            </w:tcBorders>
            <w:shd w:val="clear" w:color="auto" w:fill="auto"/>
            <w:noWrap/>
            <w:vAlign w:val="bottom"/>
            <w:hideMark/>
          </w:tcPr>
          <w:p w14:paraId="132F0A60" w14:textId="6AA8DF78" w:rsidR="00E64A42" w:rsidRPr="00E64A42" w:rsidRDefault="00E64A42" w:rsidP="00E64A42">
            <w:pPr>
              <w:spacing w:afterLines="20" w:after="48"/>
              <w:jc w:val="right"/>
              <w:rPr>
                <w:i/>
                <w:iCs/>
                <w:color w:val="000000"/>
                <w:sz w:val="10"/>
                <w:szCs w:val="10"/>
              </w:rPr>
            </w:pPr>
            <w:r w:rsidRPr="00E64A42">
              <w:rPr>
                <w:i/>
                <w:iCs/>
                <w:color w:val="000000"/>
                <w:sz w:val="10"/>
                <w:szCs w:val="10"/>
              </w:rPr>
              <w:t>74%</w:t>
            </w:r>
          </w:p>
        </w:tc>
        <w:tc>
          <w:tcPr>
            <w:tcW w:w="0" w:type="auto"/>
            <w:tcBorders>
              <w:top w:val="nil"/>
              <w:left w:val="nil"/>
              <w:bottom w:val="nil"/>
              <w:right w:val="nil"/>
            </w:tcBorders>
            <w:shd w:val="clear" w:color="auto" w:fill="auto"/>
            <w:noWrap/>
            <w:vAlign w:val="bottom"/>
            <w:hideMark/>
          </w:tcPr>
          <w:p w14:paraId="0EADB8BB" w14:textId="5B2DA6AD" w:rsidR="00E64A42" w:rsidRPr="00E64A42" w:rsidRDefault="00E64A42" w:rsidP="00E64A42">
            <w:pPr>
              <w:spacing w:afterLines="20" w:after="48"/>
              <w:jc w:val="right"/>
              <w:rPr>
                <w:i/>
                <w:iCs/>
                <w:color w:val="000000"/>
                <w:sz w:val="10"/>
                <w:szCs w:val="10"/>
              </w:rPr>
            </w:pPr>
            <w:r w:rsidRPr="00E64A42">
              <w:rPr>
                <w:i/>
                <w:iCs/>
                <w:color w:val="000000"/>
                <w:sz w:val="10"/>
                <w:szCs w:val="10"/>
              </w:rPr>
              <w:t>78%</w:t>
            </w:r>
          </w:p>
        </w:tc>
      </w:tr>
      <w:tr w:rsidR="00E64A42" w:rsidRPr="00E64A42" w14:paraId="29A0701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7A3EB7" w14:textId="44587966" w:rsidR="00E64A42" w:rsidRPr="00E64A42" w:rsidRDefault="00E64A42" w:rsidP="00E64A42">
            <w:pPr>
              <w:spacing w:afterLines="20" w:after="48"/>
              <w:rPr>
                <w:b/>
                <w:bCs/>
                <w:i/>
                <w:iCs/>
                <w:color w:val="000000"/>
                <w:sz w:val="10"/>
                <w:szCs w:val="10"/>
              </w:rPr>
            </w:pPr>
            <w:r w:rsidRPr="00E64A42">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hideMark/>
          </w:tcPr>
          <w:p w14:paraId="6EC4DAB4" w14:textId="742D38FB" w:rsidR="00E64A42" w:rsidRPr="00E64A42" w:rsidRDefault="00E64A42" w:rsidP="00E64A42">
            <w:pPr>
              <w:spacing w:afterLines="20" w:after="48"/>
              <w:jc w:val="right"/>
              <w:rPr>
                <w:i/>
                <w:iCs/>
                <w:color w:val="000000"/>
                <w:sz w:val="10"/>
                <w:szCs w:val="10"/>
              </w:rPr>
            </w:pPr>
            <w:r w:rsidRPr="00E64A42">
              <w:rPr>
                <w:i/>
                <w:iCs/>
                <w:color w:val="000000"/>
                <w:sz w:val="10"/>
                <w:szCs w:val="10"/>
              </w:rPr>
              <w:t>50%</w:t>
            </w:r>
          </w:p>
        </w:tc>
        <w:tc>
          <w:tcPr>
            <w:tcW w:w="0" w:type="auto"/>
            <w:tcBorders>
              <w:top w:val="nil"/>
              <w:left w:val="nil"/>
              <w:bottom w:val="nil"/>
              <w:right w:val="nil"/>
            </w:tcBorders>
            <w:shd w:val="clear" w:color="auto" w:fill="auto"/>
            <w:noWrap/>
            <w:vAlign w:val="bottom"/>
            <w:hideMark/>
          </w:tcPr>
          <w:p w14:paraId="11071EA2" w14:textId="5F136667" w:rsidR="00E64A42" w:rsidRPr="00E64A42" w:rsidRDefault="00E64A42" w:rsidP="00E64A42">
            <w:pPr>
              <w:spacing w:afterLines="20" w:after="48"/>
              <w:jc w:val="right"/>
              <w:rPr>
                <w:i/>
                <w:iCs/>
                <w:color w:val="000000"/>
                <w:sz w:val="10"/>
                <w:szCs w:val="10"/>
              </w:rPr>
            </w:pPr>
            <w:r w:rsidRPr="00E64A42">
              <w:rPr>
                <w:i/>
                <w:iCs/>
                <w:color w:val="000000"/>
                <w:sz w:val="10"/>
                <w:szCs w:val="10"/>
              </w:rPr>
              <w:t>51%</w:t>
            </w:r>
          </w:p>
        </w:tc>
        <w:tc>
          <w:tcPr>
            <w:tcW w:w="0" w:type="auto"/>
            <w:tcBorders>
              <w:top w:val="nil"/>
              <w:left w:val="nil"/>
              <w:bottom w:val="nil"/>
              <w:right w:val="nil"/>
            </w:tcBorders>
            <w:shd w:val="clear" w:color="auto" w:fill="auto"/>
            <w:noWrap/>
            <w:vAlign w:val="bottom"/>
            <w:hideMark/>
          </w:tcPr>
          <w:p w14:paraId="592EEE6A" w14:textId="397473E2" w:rsidR="00E64A42" w:rsidRPr="00E64A42" w:rsidRDefault="00E64A42" w:rsidP="00E64A42">
            <w:pPr>
              <w:spacing w:afterLines="20" w:after="48"/>
              <w:jc w:val="right"/>
              <w:rPr>
                <w:i/>
                <w:iCs/>
                <w:color w:val="000000"/>
                <w:sz w:val="10"/>
                <w:szCs w:val="10"/>
              </w:rPr>
            </w:pPr>
            <w:r w:rsidRPr="00E64A42">
              <w:rPr>
                <w:i/>
                <w:iCs/>
                <w:color w:val="000000"/>
                <w:sz w:val="10"/>
                <w:szCs w:val="10"/>
              </w:rPr>
              <w:t>47%</w:t>
            </w:r>
          </w:p>
        </w:tc>
        <w:tc>
          <w:tcPr>
            <w:tcW w:w="0" w:type="auto"/>
            <w:tcBorders>
              <w:top w:val="nil"/>
              <w:left w:val="nil"/>
              <w:bottom w:val="nil"/>
              <w:right w:val="nil"/>
            </w:tcBorders>
            <w:shd w:val="clear" w:color="auto" w:fill="auto"/>
            <w:noWrap/>
            <w:vAlign w:val="bottom"/>
            <w:hideMark/>
          </w:tcPr>
          <w:p w14:paraId="787D2FDF" w14:textId="4AC8AAD2" w:rsidR="00E64A42" w:rsidRPr="00E64A42" w:rsidRDefault="00E64A42" w:rsidP="00E64A42">
            <w:pPr>
              <w:spacing w:afterLines="20" w:after="48"/>
              <w:jc w:val="right"/>
              <w:rPr>
                <w:i/>
                <w:iCs/>
                <w:color w:val="000000"/>
                <w:sz w:val="10"/>
                <w:szCs w:val="10"/>
              </w:rPr>
            </w:pPr>
            <w:r w:rsidRPr="00E64A42">
              <w:rPr>
                <w:i/>
                <w:iCs/>
                <w:color w:val="000000"/>
                <w:sz w:val="10"/>
                <w:szCs w:val="10"/>
              </w:rPr>
              <w:t>43%</w:t>
            </w:r>
          </w:p>
        </w:tc>
        <w:tc>
          <w:tcPr>
            <w:tcW w:w="0" w:type="auto"/>
            <w:tcBorders>
              <w:top w:val="nil"/>
              <w:left w:val="nil"/>
              <w:bottom w:val="nil"/>
              <w:right w:val="nil"/>
            </w:tcBorders>
            <w:shd w:val="clear" w:color="auto" w:fill="auto"/>
            <w:noWrap/>
            <w:vAlign w:val="bottom"/>
            <w:hideMark/>
          </w:tcPr>
          <w:p w14:paraId="75A27645" w14:textId="40FCAC72" w:rsidR="00E64A42" w:rsidRPr="00E64A42" w:rsidRDefault="00E64A42" w:rsidP="00E64A42">
            <w:pPr>
              <w:spacing w:afterLines="20" w:after="48"/>
              <w:jc w:val="right"/>
              <w:rPr>
                <w:i/>
                <w:iCs/>
                <w:color w:val="000000"/>
                <w:sz w:val="10"/>
                <w:szCs w:val="10"/>
              </w:rPr>
            </w:pPr>
            <w:r w:rsidRPr="00E64A42">
              <w:rPr>
                <w:i/>
                <w:iCs/>
                <w:color w:val="000000"/>
                <w:sz w:val="10"/>
                <w:szCs w:val="10"/>
              </w:rPr>
              <w:t>39%</w:t>
            </w:r>
          </w:p>
        </w:tc>
        <w:tc>
          <w:tcPr>
            <w:tcW w:w="0" w:type="auto"/>
            <w:tcBorders>
              <w:top w:val="nil"/>
              <w:left w:val="nil"/>
              <w:bottom w:val="nil"/>
              <w:right w:val="nil"/>
            </w:tcBorders>
            <w:shd w:val="clear" w:color="auto" w:fill="auto"/>
            <w:noWrap/>
            <w:vAlign w:val="bottom"/>
            <w:hideMark/>
          </w:tcPr>
          <w:p w14:paraId="74A0236F" w14:textId="4B98D0BE" w:rsidR="00E64A42" w:rsidRPr="00E64A42" w:rsidRDefault="00E64A42" w:rsidP="00E64A42">
            <w:pPr>
              <w:spacing w:afterLines="20" w:after="48"/>
              <w:jc w:val="right"/>
              <w:rPr>
                <w:i/>
                <w:iCs/>
                <w:color w:val="000000"/>
                <w:sz w:val="10"/>
                <w:szCs w:val="10"/>
              </w:rPr>
            </w:pPr>
            <w:r w:rsidRPr="00E64A42">
              <w:rPr>
                <w:i/>
                <w:iCs/>
                <w:color w:val="000000"/>
                <w:sz w:val="10"/>
                <w:szCs w:val="10"/>
              </w:rPr>
              <w:t>37%</w:t>
            </w:r>
          </w:p>
        </w:tc>
        <w:tc>
          <w:tcPr>
            <w:tcW w:w="0" w:type="auto"/>
            <w:tcBorders>
              <w:top w:val="nil"/>
              <w:left w:val="nil"/>
              <w:bottom w:val="nil"/>
              <w:right w:val="nil"/>
            </w:tcBorders>
            <w:shd w:val="clear" w:color="auto" w:fill="auto"/>
            <w:noWrap/>
            <w:vAlign w:val="bottom"/>
            <w:hideMark/>
          </w:tcPr>
          <w:p w14:paraId="3E7C4898" w14:textId="78132804" w:rsidR="00E64A42" w:rsidRPr="00E64A42" w:rsidRDefault="00E64A42" w:rsidP="00E64A42">
            <w:pPr>
              <w:spacing w:afterLines="20" w:after="48"/>
              <w:jc w:val="right"/>
              <w:rPr>
                <w:i/>
                <w:iCs/>
                <w:color w:val="000000"/>
                <w:sz w:val="10"/>
                <w:szCs w:val="10"/>
              </w:rPr>
            </w:pPr>
            <w:r w:rsidRPr="00E64A42">
              <w:rPr>
                <w:i/>
                <w:iCs/>
                <w:color w:val="000000"/>
                <w:sz w:val="10"/>
                <w:szCs w:val="10"/>
              </w:rPr>
              <w:t>36%</w:t>
            </w:r>
          </w:p>
        </w:tc>
        <w:tc>
          <w:tcPr>
            <w:tcW w:w="0" w:type="auto"/>
            <w:tcBorders>
              <w:top w:val="nil"/>
              <w:left w:val="nil"/>
              <w:bottom w:val="nil"/>
              <w:right w:val="nil"/>
            </w:tcBorders>
            <w:shd w:val="clear" w:color="auto" w:fill="auto"/>
            <w:noWrap/>
            <w:vAlign w:val="bottom"/>
            <w:hideMark/>
          </w:tcPr>
          <w:p w14:paraId="40F9BF05" w14:textId="33CA04F6" w:rsidR="00E64A42" w:rsidRPr="00E64A42" w:rsidRDefault="00E64A42" w:rsidP="00E64A42">
            <w:pPr>
              <w:spacing w:afterLines="20" w:after="48"/>
              <w:jc w:val="right"/>
              <w:rPr>
                <w:i/>
                <w:iCs/>
                <w:color w:val="000000"/>
                <w:sz w:val="10"/>
                <w:szCs w:val="10"/>
              </w:rPr>
            </w:pPr>
            <w:r w:rsidRPr="00E64A42">
              <w:rPr>
                <w:i/>
                <w:iCs/>
                <w:color w:val="000000"/>
                <w:sz w:val="10"/>
                <w:szCs w:val="10"/>
              </w:rPr>
              <w:t>31%</w:t>
            </w:r>
          </w:p>
        </w:tc>
        <w:tc>
          <w:tcPr>
            <w:tcW w:w="0" w:type="auto"/>
            <w:tcBorders>
              <w:top w:val="nil"/>
              <w:left w:val="nil"/>
              <w:bottom w:val="nil"/>
              <w:right w:val="nil"/>
            </w:tcBorders>
            <w:shd w:val="clear" w:color="auto" w:fill="auto"/>
            <w:noWrap/>
            <w:vAlign w:val="bottom"/>
            <w:hideMark/>
          </w:tcPr>
          <w:p w14:paraId="4821E773" w14:textId="23983333" w:rsidR="00E64A42" w:rsidRPr="00E64A42" w:rsidRDefault="00E64A42" w:rsidP="00E64A42">
            <w:pPr>
              <w:spacing w:afterLines="20" w:after="48"/>
              <w:jc w:val="right"/>
              <w:rPr>
                <w:i/>
                <w:iCs/>
                <w:color w:val="000000"/>
                <w:sz w:val="10"/>
                <w:szCs w:val="10"/>
              </w:rPr>
            </w:pPr>
            <w:r w:rsidRPr="00E64A42">
              <w:rPr>
                <w:i/>
                <w:iCs/>
                <w:color w:val="000000"/>
                <w:sz w:val="10"/>
                <w:szCs w:val="10"/>
              </w:rPr>
              <w:t>27%</w:t>
            </w:r>
          </w:p>
        </w:tc>
        <w:tc>
          <w:tcPr>
            <w:tcW w:w="0" w:type="auto"/>
            <w:tcBorders>
              <w:top w:val="nil"/>
              <w:left w:val="nil"/>
              <w:bottom w:val="nil"/>
              <w:right w:val="nil"/>
            </w:tcBorders>
            <w:shd w:val="clear" w:color="auto" w:fill="auto"/>
            <w:noWrap/>
            <w:vAlign w:val="bottom"/>
            <w:hideMark/>
          </w:tcPr>
          <w:p w14:paraId="57B90F4D" w14:textId="58EC1E61" w:rsidR="00E64A42" w:rsidRPr="00E64A42" w:rsidRDefault="00E64A42" w:rsidP="00E64A42">
            <w:pPr>
              <w:spacing w:afterLines="20" w:after="48"/>
              <w:jc w:val="right"/>
              <w:rPr>
                <w:i/>
                <w:iCs/>
                <w:color w:val="000000"/>
                <w:sz w:val="10"/>
                <w:szCs w:val="10"/>
              </w:rPr>
            </w:pPr>
            <w:r w:rsidRPr="00E64A42">
              <w:rPr>
                <w:i/>
                <w:iCs/>
                <w:color w:val="000000"/>
                <w:sz w:val="10"/>
                <w:szCs w:val="10"/>
              </w:rPr>
              <w:t>26%</w:t>
            </w:r>
          </w:p>
        </w:tc>
        <w:tc>
          <w:tcPr>
            <w:tcW w:w="0" w:type="auto"/>
            <w:tcBorders>
              <w:top w:val="nil"/>
              <w:left w:val="nil"/>
              <w:bottom w:val="nil"/>
              <w:right w:val="nil"/>
            </w:tcBorders>
            <w:shd w:val="clear" w:color="auto" w:fill="auto"/>
            <w:noWrap/>
            <w:vAlign w:val="bottom"/>
            <w:hideMark/>
          </w:tcPr>
          <w:p w14:paraId="718CE5B8" w14:textId="0DBC4DB8" w:rsidR="00E64A42" w:rsidRPr="00E64A42" w:rsidRDefault="00E64A42" w:rsidP="00E64A42">
            <w:pPr>
              <w:spacing w:afterLines="20" w:after="48"/>
              <w:jc w:val="right"/>
              <w:rPr>
                <w:i/>
                <w:iCs/>
                <w:color w:val="000000"/>
                <w:sz w:val="10"/>
                <w:szCs w:val="10"/>
              </w:rPr>
            </w:pPr>
            <w:r w:rsidRPr="00E64A42">
              <w:rPr>
                <w:i/>
                <w:iCs/>
                <w:color w:val="000000"/>
                <w:sz w:val="10"/>
                <w:szCs w:val="10"/>
              </w:rPr>
              <w:t>22%</w:t>
            </w:r>
          </w:p>
        </w:tc>
      </w:tr>
      <w:tr w:rsidR="006E0D42" w:rsidRPr="00E64A42" w14:paraId="6D15E586" w14:textId="77777777" w:rsidTr="00302D53">
        <w:trPr>
          <w:trHeight w:val="227"/>
          <w:jc w:val="center"/>
        </w:trPr>
        <w:tc>
          <w:tcPr>
            <w:tcW w:w="0" w:type="auto"/>
            <w:tcBorders>
              <w:top w:val="nil"/>
              <w:left w:val="nil"/>
              <w:right w:val="nil"/>
            </w:tcBorders>
            <w:shd w:val="clear" w:color="auto" w:fill="auto"/>
            <w:noWrap/>
            <w:vAlign w:val="bottom"/>
          </w:tcPr>
          <w:p w14:paraId="704468F3" w14:textId="77777777" w:rsidR="006E0D42" w:rsidRPr="00E64A42" w:rsidRDefault="006E0D42" w:rsidP="00833242">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0B7B20BA"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0DA32929"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476EB61A"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7D4CE3BA"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09C94013"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08ABC2CA"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405C8777"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38C5B008"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2FEE78B"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580581A8" w14:textId="77777777" w:rsidR="006E0D42" w:rsidRPr="00E64A42" w:rsidRDefault="006E0D42" w:rsidP="00833242">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664BF2C7" w14:textId="77777777" w:rsidR="006E0D42" w:rsidRPr="00E64A42" w:rsidRDefault="006E0D42" w:rsidP="00833242">
            <w:pPr>
              <w:spacing w:afterLines="20" w:after="48"/>
              <w:jc w:val="right"/>
              <w:rPr>
                <w:b/>
                <w:bCs/>
                <w:color w:val="000000"/>
                <w:sz w:val="10"/>
                <w:szCs w:val="10"/>
              </w:rPr>
            </w:pPr>
          </w:p>
        </w:tc>
      </w:tr>
      <w:tr w:rsidR="006E0D42" w:rsidRPr="00E64A42" w14:paraId="0BEAFA70"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03722D70" w14:textId="34ED24AB" w:rsidR="006E0D42" w:rsidRPr="00E64A42" w:rsidRDefault="006E0D42" w:rsidP="00833242">
            <w:pPr>
              <w:spacing w:afterLines="20" w:after="48"/>
              <w:rPr>
                <w:b/>
                <w:bCs/>
                <w:color w:val="000000"/>
                <w:sz w:val="10"/>
                <w:szCs w:val="10"/>
              </w:rPr>
            </w:pPr>
            <w:r w:rsidRPr="00E64A42">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4E45C188" w14:textId="5C0215FF" w:rsidR="006E0D42" w:rsidRPr="00E64A42" w:rsidRDefault="006E0D42" w:rsidP="00833242">
            <w:pPr>
              <w:spacing w:afterLines="20" w:after="48"/>
              <w:jc w:val="right"/>
              <w:rPr>
                <w:b/>
                <w:bCs/>
                <w:color w:val="000000"/>
                <w:sz w:val="10"/>
                <w:szCs w:val="10"/>
              </w:rPr>
            </w:pPr>
            <w:r w:rsidRPr="00E64A42">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651E5FD0" w14:textId="03718406" w:rsidR="006E0D42" w:rsidRPr="00E64A42" w:rsidRDefault="006E0D42" w:rsidP="00833242">
            <w:pPr>
              <w:spacing w:afterLines="20" w:after="48"/>
              <w:jc w:val="right"/>
              <w:rPr>
                <w:b/>
                <w:bCs/>
                <w:color w:val="000000"/>
                <w:sz w:val="10"/>
                <w:szCs w:val="10"/>
              </w:rPr>
            </w:pPr>
            <w:r w:rsidRPr="00E64A42">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594E8D7F" w14:textId="6F9B37A5" w:rsidR="006E0D42" w:rsidRPr="00E64A42" w:rsidRDefault="006E0D42" w:rsidP="00833242">
            <w:pPr>
              <w:spacing w:afterLines="20" w:after="48"/>
              <w:jc w:val="right"/>
              <w:rPr>
                <w:b/>
                <w:bCs/>
                <w:color w:val="000000"/>
                <w:sz w:val="10"/>
                <w:szCs w:val="10"/>
              </w:rPr>
            </w:pPr>
            <w:r w:rsidRPr="00E64A42">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3597204C" w14:textId="501BDDF3" w:rsidR="006E0D42" w:rsidRPr="00E64A42" w:rsidRDefault="006E0D42" w:rsidP="00833242">
            <w:pPr>
              <w:spacing w:afterLines="20" w:after="48"/>
              <w:jc w:val="right"/>
              <w:rPr>
                <w:b/>
                <w:bCs/>
                <w:color w:val="000000"/>
                <w:sz w:val="10"/>
                <w:szCs w:val="10"/>
              </w:rPr>
            </w:pPr>
            <w:r w:rsidRPr="00E64A42">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01BED150" w14:textId="2532BF6E" w:rsidR="006E0D42" w:rsidRPr="00E64A42" w:rsidRDefault="006E0D42" w:rsidP="00833242">
            <w:pPr>
              <w:spacing w:afterLines="20" w:after="48"/>
              <w:jc w:val="right"/>
              <w:rPr>
                <w:b/>
                <w:bCs/>
                <w:color w:val="000000"/>
                <w:sz w:val="10"/>
                <w:szCs w:val="10"/>
              </w:rPr>
            </w:pPr>
            <w:r w:rsidRPr="00E64A42">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1070AB67" w14:textId="775E7AEA" w:rsidR="006E0D42" w:rsidRPr="00E64A42" w:rsidRDefault="006E0D42" w:rsidP="00833242">
            <w:pPr>
              <w:spacing w:afterLines="20" w:after="48"/>
              <w:jc w:val="right"/>
              <w:rPr>
                <w:b/>
                <w:bCs/>
                <w:color w:val="000000"/>
                <w:sz w:val="10"/>
                <w:szCs w:val="10"/>
              </w:rPr>
            </w:pPr>
            <w:r w:rsidRPr="00E64A42">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4D6C50E2" w14:textId="1E2876BE" w:rsidR="006E0D42" w:rsidRPr="00E64A42" w:rsidRDefault="006E0D42" w:rsidP="00833242">
            <w:pPr>
              <w:spacing w:afterLines="20" w:after="48"/>
              <w:jc w:val="right"/>
              <w:rPr>
                <w:b/>
                <w:bCs/>
                <w:color w:val="000000"/>
                <w:sz w:val="10"/>
                <w:szCs w:val="10"/>
              </w:rPr>
            </w:pPr>
            <w:r w:rsidRPr="00E64A42">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4F67BD00" w14:textId="2E348E84" w:rsidR="006E0D42" w:rsidRPr="00E64A42" w:rsidRDefault="006E0D42" w:rsidP="00833242">
            <w:pPr>
              <w:spacing w:afterLines="20" w:after="48"/>
              <w:jc w:val="right"/>
              <w:rPr>
                <w:b/>
                <w:bCs/>
                <w:color w:val="000000"/>
                <w:sz w:val="10"/>
                <w:szCs w:val="10"/>
              </w:rPr>
            </w:pPr>
            <w:r w:rsidRPr="00E64A42">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59CA8D1A" w14:textId="52110EEB" w:rsidR="006E0D42" w:rsidRPr="00E64A42" w:rsidRDefault="006E0D42" w:rsidP="00833242">
            <w:pPr>
              <w:spacing w:afterLines="20" w:after="48"/>
              <w:jc w:val="right"/>
              <w:rPr>
                <w:b/>
                <w:bCs/>
                <w:color w:val="000000"/>
                <w:sz w:val="10"/>
                <w:szCs w:val="10"/>
              </w:rPr>
            </w:pPr>
            <w:r w:rsidRPr="00E64A42">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4A94120F" w14:textId="1AB36749" w:rsidR="006E0D42" w:rsidRPr="00E64A42" w:rsidRDefault="006E0D42" w:rsidP="00833242">
            <w:pPr>
              <w:spacing w:afterLines="20" w:after="48"/>
              <w:jc w:val="right"/>
              <w:rPr>
                <w:b/>
                <w:bCs/>
                <w:color w:val="000000"/>
                <w:sz w:val="10"/>
                <w:szCs w:val="10"/>
              </w:rPr>
            </w:pPr>
            <w:r w:rsidRPr="00E64A42">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2D85ADB4" w14:textId="3B62F5F6" w:rsidR="006E0D42" w:rsidRPr="00E64A42" w:rsidRDefault="006E0D42" w:rsidP="00833242">
            <w:pPr>
              <w:spacing w:afterLines="20" w:after="48"/>
              <w:jc w:val="right"/>
              <w:rPr>
                <w:b/>
                <w:bCs/>
                <w:color w:val="000000"/>
                <w:sz w:val="10"/>
                <w:szCs w:val="10"/>
              </w:rPr>
            </w:pPr>
            <w:r w:rsidRPr="00E64A42">
              <w:rPr>
                <w:b/>
                <w:bCs/>
                <w:color w:val="000000"/>
                <w:sz w:val="10"/>
                <w:szCs w:val="10"/>
              </w:rPr>
              <w:t>2017</w:t>
            </w:r>
          </w:p>
        </w:tc>
      </w:tr>
      <w:tr w:rsidR="00321111" w:rsidRPr="00E64A42" w14:paraId="5791EF69" w14:textId="77777777" w:rsidTr="00302D53">
        <w:trPr>
          <w:trHeight w:val="227"/>
          <w:jc w:val="center"/>
        </w:trPr>
        <w:tc>
          <w:tcPr>
            <w:tcW w:w="0" w:type="auto"/>
            <w:tcBorders>
              <w:top w:val="nil"/>
              <w:left w:val="nil"/>
              <w:bottom w:val="nil"/>
              <w:right w:val="nil"/>
            </w:tcBorders>
            <w:shd w:val="clear" w:color="auto" w:fill="auto"/>
            <w:noWrap/>
            <w:vAlign w:val="bottom"/>
          </w:tcPr>
          <w:p w14:paraId="753C57A2" w14:textId="77777777" w:rsidR="00321111" w:rsidRPr="00E64A42" w:rsidRDefault="00321111" w:rsidP="00833242">
            <w:pPr>
              <w:spacing w:afterLines="20" w:after="48"/>
              <w:rPr>
                <w:b/>
                <w:bCs/>
                <w:color w:val="000000"/>
                <w:sz w:val="10"/>
                <w:szCs w:val="10"/>
              </w:rPr>
            </w:pPr>
          </w:p>
        </w:tc>
        <w:tc>
          <w:tcPr>
            <w:tcW w:w="0" w:type="auto"/>
            <w:tcBorders>
              <w:top w:val="nil"/>
              <w:left w:val="nil"/>
              <w:bottom w:val="nil"/>
              <w:right w:val="nil"/>
            </w:tcBorders>
            <w:shd w:val="clear" w:color="auto" w:fill="auto"/>
            <w:noWrap/>
            <w:vAlign w:val="bottom"/>
          </w:tcPr>
          <w:p w14:paraId="26FAD35F" w14:textId="017F62F9"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7F8B9E2D" w14:textId="0F048C2E"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2A402D2B" w14:textId="3C826A26"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7B11982B" w14:textId="722F03F0"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D07A9BF" w14:textId="10B70554"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5A07F59A" w14:textId="585413CC"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7E660077" w14:textId="2C88605D"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2A2CC82C" w14:textId="06E58ECE"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13080C0A" w14:textId="2FA41F19"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36C29D1F" w14:textId="4649C6A4" w:rsidR="00321111" w:rsidRPr="00E64A42" w:rsidRDefault="00321111" w:rsidP="00833242">
            <w:pPr>
              <w:spacing w:afterLines="20" w:after="48"/>
              <w:jc w:val="right"/>
              <w:rPr>
                <w:color w:val="000000"/>
                <w:sz w:val="10"/>
                <w:szCs w:val="10"/>
              </w:rPr>
            </w:pPr>
            <w:r w:rsidRPr="00E64A42">
              <w:rPr>
                <w:color w:val="000000"/>
                <w:sz w:val="10"/>
                <w:szCs w:val="10"/>
              </w:rPr>
              <w:t>£’000</w:t>
            </w:r>
          </w:p>
        </w:tc>
        <w:tc>
          <w:tcPr>
            <w:tcW w:w="0" w:type="auto"/>
            <w:tcBorders>
              <w:top w:val="nil"/>
              <w:left w:val="nil"/>
              <w:bottom w:val="nil"/>
              <w:right w:val="nil"/>
            </w:tcBorders>
            <w:shd w:val="clear" w:color="auto" w:fill="auto"/>
            <w:noWrap/>
            <w:vAlign w:val="bottom"/>
          </w:tcPr>
          <w:p w14:paraId="63127EA8" w14:textId="17566323" w:rsidR="00321111" w:rsidRPr="00E64A42" w:rsidRDefault="00321111" w:rsidP="00833242">
            <w:pPr>
              <w:spacing w:afterLines="20" w:after="48"/>
              <w:jc w:val="right"/>
              <w:rPr>
                <w:color w:val="000000"/>
                <w:sz w:val="10"/>
                <w:szCs w:val="10"/>
              </w:rPr>
            </w:pPr>
            <w:r w:rsidRPr="00E64A42">
              <w:rPr>
                <w:color w:val="000000"/>
                <w:sz w:val="10"/>
                <w:szCs w:val="10"/>
              </w:rPr>
              <w:t>£’000</w:t>
            </w:r>
          </w:p>
        </w:tc>
      </w:tr>
      <w:tr w:rsidR="00E64A42" w:rsidRPr="00E64A42" w14:paraId="140B486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4E0E902" w14:textId="7A0ACF37" w:rsidR="00E64A42" w:rsidRPr="00E64A42" w:rsidRDefault="00E64A42" w:rsidP="00E64A42">
            <w:pPr>
              <w:spacing w:afterLines="20" w:after="48"/>
              <w:rPr>
                <w:b/>
                <w:bCs/>
                <w:color w:val="000000"/>
                <w:sz w:val="10"/>
                <w:szCs w:val="10"/>
              </w:rPr>
            </w:pPr>
            <w:r w:rsidRPr="00E64A42">
              <w:rPr>
                <w:b/>
                <w:bCs/>
                <w:color w:val="000000"/>
                <w:sz w:val="10"/>
                <w:szCs w:val="10"/>
              </w:rPr>
              <w:t>Income from Government</w:t>
            </w:r>
          </w:p>
        </w:tc>
        <w:tc>
          <w:tcPr>
            <w:tcW w:w="0" w:type="auto"/>
            <w:tcBorders>
              <w:top w:val="nil"/>
              <w:left w:val="nil"/>
              <w:bottom w:val="nil"/>
              <w:right w:val="nil"/>
            </w:tcBorders>
            <w:shd w:val="clear" w:color="auto" w:fill="auto"/>
            <w:noWrap/>
            <w:vAlign w:val="bottom"/>
            <w:hideMark/>
          </w:tcPr>
          <w:p w14:paraId="0357BADC" w14:textId="02F2A0C6" w:rsidR="00E64A42" w:rsidRPr="00E64A42" w:rsidRDefault="00E64A42" w:rsidP="00E64A42">
            <w:pPr>
              <w:spacing w:afterLines="20" w:after="48"/>
              <w:jc w:val="right"/>
              <w:rPr>
                <w:color w:val="000000"/>
                <w:sz w:val="10"/>
                <w:szCs w:val="10"/>
              </w:rPr>
            </w:pPr>
            <w:r w:rsidRPr="00E64A42">
              <w:rPr>
                <w:color w:val="000000"/>
                <w:sz w:val="10"/>
                <w:szCs w:val="10"/>
              </w:rPr>
              <w:t>52,008</w:t>
            </w:r>
          </w:p>
        </w:tc>
        <w:tc>
          <w:tcPr>
            <w:tcW w:w="0" w:type="auto"/>
            <w:tcBorders>
              <w:top w:val="nil"/>
              <w:left w:val="nil"/>
              <w:bottom w:val="nil"/>
              <w:right w:val="nil"/>
            </w:tcBorders>
            <w:shd w:val="clear" w:color="auto" w:fill="auto"/>
            <w:noWrap/>
            <w:vAlign w:val="bottom"/>
            <w:hideMark/>
          </w:tcPr>
          <w:p w14:paraId="57A84830" w14:textId="160675C4" w:rsidR="00E64A42" w:rsidRPr="00E64A42" w:rsidRDefault="00E64A42" w:rsidP="00E64A42">
            <w:pPr>
              <w:spacing w:afterLines="20" w:after="48"/>
              <w:jc w:val="right"/>
              <w:rPr>
                <w:color w:val="000000"/>
                <w:sz w:val="10"/>
                <w:szCs w:val="10"/>
              </w:rPr>
            </w:pPr>
            <w:r w:rsidRPr="00E64A42">
              <w:rPr>
                <w:color w:val="000000"/>
                <w:sz w:val="10"/>
                <w:szCs w:val="10"/>
              </w:rPr>
              <w:t>47,306</w:t>
            </w:r>
          </w:p>
        </w:tc>
        <w:tc>
          <w:tcPr>
            <w:tcW w:w="0" w:type="auto"/>
            <w:tcBorders>
              <w:top w:val="nil"/>
              <w:left w:val="nil"/>
              <w:bottom w:val="nil"/>
              <w:right w:val="nil"/>
            </w:tcBorders>
            <w:shd w:val="clear" w:color="auto" w:fill="auto"/>
            <w:noWrap/>
            <w:vAlign w:val="bottom"/>
            <w:hideMark/>
          </w:tcPr>
          <w:p w14:paraId="6DE6311A" w14:textId="14DB9160" w:rsidR="00E64A42" w:rsidRPr="00E64A42" w:rsidRDefault="00E64A42" w:rsidP="00E64A42">
            <w:pPr>
              <w:spacing w:afterLines="20" w:after="48"/>
              <w:jc w:val="right"/>
              <w:rPr>
                <w:color w:val="000000"/>
                <w:sz w:val="10"/>
                <w:szCs w:val="10"/>
              </w:rPr>
            </w:pPr>
            <w:r w:rsidRPr="00E64A42">
              <w:rPr>
                <w:color w:val="000000"/>
                <w:sz w:val="10"/>
                <w:szCs w:val="10"/>
              </w:rPr>
              <w:t>49,460</w:t>
            </w:r>
          </w:p>
        </w:tc>
        <w:tc>
          <w:tcPr>
            <w:tcW w:w="0" w:type="auto"/>
            <w:tcBorders>
              <w:top w:val="nil"/>
              <w:left w:val="nil"/>
              <w:bottom w:val="nil"/>
              <w:right w:val="nil"/>
            </w:tcBorders>
            <w:shd w:val="clear" w:color="auto" w:fill="auto"/>
            <w:noWrap/>
            <w:vAlign w:val="bottom"/>
            <w:hideMark/>
          </w:tcPr>
          <w:p w14:paraId="32F6A037" w14:textId="22764791" w:rsidR="00E64A42" w:rsidRPr="00E64A42" w:rsidRDefault="00E64A42" w:rsidP="00E64A42">
            <w:pPr>
              <w:spacing w:afterLines="20" w:after="48"/>
              <w:jc w:val="right"/>
              <w:rPr>
                <w:color w:val="000000"/>
                <w:sz w:val="10"/>
                <w:szCs w:val="10"/>
              </w:rPr>
            </w:pPr>
            <w:r w:rsidRPr="00E64A42">
              <w:rPr>
                <w:color w:val="000000"/>
                <w:sz w:val="10"/>
                <w:szCs w:val="10"/>
              </w:rPr>
              <w:t>51,261</w:t>
            </w:r>
          </w:p>
        </w:tc>
        <w:tc>
          <w:tcPr>
            <w:tcW w:w="0" w:type="auto"/>
            <w:tcBorders>
              <w:top w:val="nil"/>
              <w:left w:val="nil"/>
              <w:bottom w:val="nil"/>
              <w:right w:val="nil"/>
            </w:tcBorders>
            <w:shd w:val="clear" w:color="auto" w:fill="auto"/>
            <w:noWrap/>
            <w:vAlign w:val="bottom"/>
            <w:hideMark/>
          </w:tcPr>
          <w:p w14:paraId="3A6D3BDE" w14:textId="71E008E8" w:rsidR="00E64A42" w:rsidRPr="00E64A42" w:rsidRDefault="00E64A42" w:rsidP="00E64A42">
            <w:pPr>
              <w:spacing w:afterLines="20" w:after="48"/>
              <w:jc w:val="right"/>
              <w:rPr>
                <w:color w:val="000000"/>
                <w:sz w:val="10"/>
                <w:szCs w:val="10"/>
              </w:rPr>
            </w:pPr>
            <w:r w:rsidRPr="00E64A42">
              <w:rPr>
                <w:color w:val="000000"/>
                <w:sz w:val="10"/>
                <w:szCs w:val="10"/>
              </w:rPr>
              <w:t>50,262</w:t>
            </w:r>
          </w:p>
        </w:tc>
        <w:tc>
          <w:tcPr>
            <w:tcW w:w="0" w:type="auto"/>
            <w:tcBorders>
              <w:top w:val="nil"/>
              <w:left w:val="nil"/>
              <w:bottom w:val="nil"/>
              <w:right w:val="nil"/>
            </w:tcBorders>
            <w:shd w:val="clear" w:color="auto" w:fill="auto"/>
            <w:noWrap/>
            <w:vAlign w:val="bottom"/>
            <w:hideMark/>
          </w:tcPr>
          <w:p w14:paraId="0B9E7DFB" w14:textId="5A7C7610" w:rsidR="00E64A42" w:rsidRPr="00E64A42" w:rsidRDefault="00E64A42" w:rsidP="00E64A42">
            <w:pPr>
              <w:spacing w:afterLines="20" w:after="48"/>
              <w:jc w:val="right"/>
              <w:rPr>
                <w:color w:val="000000"/>
                <w:sz w:val="10"/>
                <w:szCs w:val="10"/>
              </w:rPr>
            </w:pPr>
            <w:r w:rsidRPr="00E64A42">
              <w:rPr>
                <w:color w:val="000000"/>
                <w:sz w:val="10"/>
                <w:szCs w:val="10"/>
              </w:rPr>
              <w:t>50,567</w:t>
            </w:r>
          </w:p>
        </w:tc>
        <w:tc>
          <w:tcPr>
            <w:tcW w:w="0" w:type="auto"/>
            <w:tcBorders>
              <w:top w:val="nil"/>
              <w:left w:val="nil"/>
              <w:bottom w:val="nil"/>
              <w:right w:val="nil"/>
            </w:tcBorders>
            <w:shd w:val="clear" w:color="auto" w:fill="auto"/>
            <w:noWrap/>
            <w:vAlign w:val="bottom"/>
            <w:hideMark/>
          </w:tcPr>
          <w:p w14:paraId="5A53C0DA" w14:textId="2FFF51E1" w:rsidR="00E64A42" w:rsidRPr="00E64A42" w:rsidRDefault="00E64A42" w:rsidP="00E64A42">
            <w:pPr>
              <w:spacing w:afterLines="20" w:after="48"/>
              <w:jc w:val="right"/>
              <w:rPr>
                <w:color w:val="000000"/>
                <w:sz w:val="10"/>
                <w:szCs w:val="10"/>
              </w:rPr>
            </w:pPr>
            <w:r w:rsidRPr="00E64A42">
              <w:rPr>
                <w:color w:val="000000"/>
                <w:sz w:val="10"/>
                <w:szCs w:val="10"/>
              </w:rPr>
              <w:t>52,617</w:t>
            </w:r>
          </w:p>
        </w:tc>
        <w:tc>
          <w:tcPr>
            <w:tcW w:w="0" w:type="auto"/>
            <w:tcBorders>
              <w:top w:val="nil"/>
              <w:left w:val="nil"/>
              <w:bottom w:val="nil"/>
              <w:right w:val="nil"/>
            </w:tcBorders>
            <w:shd w:val="clear" w:color="auto" w:fill="auto"/>
            <w:noWrap/>
            <w:vAlign w:val="bottom"/>
            <w:hideMark/>
          </w:tcPr>
          <w:p w14:paraId="5A1A4DA6" w14:textId="7F592225" w:rsidR="00E64A42" w:rsidRPr="00E64A42" w:rsidRDefault="00E64A42" w:rsidP="00E64A42">
            <w:pPr>
              <w:spacing w:afterLines="20" w:after="48"/>
              <w:jc w:val="right"/>
              <w:rPr>
                <w:color w:val="000000"/>
                <w:sz w:val="10"/>
                <w:szCs w:val="10"/>
              </w:rPr>
            </w:pPr>
            <w:r w:rsidRPr="00E64A42">
              <w:rPr>
                <w:color w:val="000000"/>
                <w:sz w:val="10"/>
                <w:szCs w:val="10"/>
              </w:rPr>
              <w:t>51,674</w:t>
            </w:r>
          </w:p>
        </w:tc>
        <w:tc>
          <w:tcPr>
            <w:tcW w:w="0" w:type="auto"/>
            <w:tcBorders>
              <w:top w:val="nil"/>
              <w:left w:val="nil"/>
              <w:bottom w:val="nil"/>
              <w:right w:val="nil"/>
            </w:tcBorders>
            <w:shd w:val="clear" w:color="auto" w:fill="auto"/>
            <w:noWrap/>
            <w:vAlign w:val="bottom"/>
            <w:hideMark/>
          </w:tcPr>
          <w:p w14:paraId="3E21CD12" w14:textId="59A8478D" w:rsidR="00E64A42" w:rsidRPr="00E64A42" w:rsidRDefault="00E64A42" w:rsidP="00E64A42">
            <w:pPr>
              <w:spacing w:afterLines="20" w:after="48"/>
              <w:jc w:val="right"/>
              <w:rPr>
                <w:color w:val="000000"/>
                <w:sz w:val="10"/>
                <w:szCs w:val="10"/>
              </w:rPr>
            </w:pPr>
            <w:r w:rsidRPr="00E64A42">
              <w:rPr>
                <w:color w:val="000000"/>
                <w:sz w:val="10"/>
                <w:szCs w:val="10"/>
              </w:rPr>
              <w:t>45,308</w:t>
            </w:r>
          </w:p>
        </w:tc>
        <w:tc>
          <w:tcPr>
            <w:tcW w:w="0" w:type="auto"/>
            <w:tcBorders>
              <w:top w:val="nil"/>
              <w:left w:val="nil"/>
              <w:bottom w:val="nil"/>
              <w:right w:val="nil"/>
            </w:tcBorders>
            <w:shd w:val="clear" w:color="auto" w:fill="auto"/>
            <w:noWrap/>
            <w:vAlign w:val="bottom"/>
            <w:hideMark/>
          </w:tcPr>
          <w:p w14:paraId="31C4F75E" w14:textId="1D50B8AF" w:rsidR="00E64A42" w:rsidRPr="00E64A42" w:rsidRDefault="00E64A42" w:rsidP="00E64A42">
            <w:pPr>
              <w:spacing w:afterLines="20" w:after="48"/>
              <w:jc w:val="right"/>
              <w:rPr>
                <w:color w:val="000000"/>
                <w:sz w:val="10"/>
                <w:szCs w:val="10"/>
              </w:rPr>
            </w:pPr>
            <w:r w:rsidRPr="00E64A42">
              <w:rPr>
                <w:color w:val="000000"/>
                <w:sz w:val="10"/>
                <w:szCs w:val="10"/>
              </w:rPr>
              <w:t>49,718</w:t>
            </w:r>
          </w:p>
        </w:tc>
        <w:tc>
          <w:tcPr>
            <w:tcW w:w="0" w:type="auto"/>
            <w:tcBorders>
              <w:top w:val="nil"/>
              <w:left w:val="nil"/>
              <w:bottom w:val="nil"/>
              <w:right w:val="nil"/>
            </w:tcBorders>
            <w:shd w:val="clear" w:color="auto" w:fill="auto"/>
            <w:noWrap/>
            <w:vAlign w:val="bottom"/>
            <w:hideMark/>
          </w:tcPr>
          <w:p w14:paraId="6C52A417" w14:textId="25A19DFD" w:rsidR="00E64A42" w:rsidRPr="00E64A42" w:rsidRDefault="00E64A42" w:rsidP="00E64A42">
            <w:pPr>
              <w:spacing w:afterLines="20" w:after="48"/>
              <w:jc w:val="right"/>
              <w:rPr>
                <w:color w:val="000000"/>
                <w:sz w:val="10"/>
                <w:szCs w:val="10"/>
              </w:rPr>
            </w:pPr>
            <w:r w:rsidRPr="00E64A42">
              <w:rPr>
                <w:color w:val="000000"/>
                <w:sz w:val="10"/>
                <w:szCs w:val="10"/>
              </w:rPr>
              <w:t>46,916</w:t>
            </w:r>
          </w:p>
        </w:tc>
      </w:tr>
      <w:tr w:rsidR="00E64A42" w:rsidRPr="00E64A42" w14:paraId="56FDF98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E5856A" w14:textId="579106EC" w:rsidR="00E64A42" w:rsidRPr="00E64A42" w:rsidRDefault="00E64A42" w:rsidP="00E64A42">
            <w:pPr>
              <w:spacing w:afterLines="20" w:after="48"/>
              <w:rPr>
                <w:b/>
                <w:bCs/>
                <w:color w:val="000000"/>
                <w:sz w:val="10"/>
                <w:szCs w:val="10"/>
              </w:rPr>
            </w:pPr>
            <w:r w:rsidRPr="00E64A42">
              <w:rPr>
                <w:b/>
                <w:bCs/>
                <w:color w:val="000000"/>
                <w:sz w:val="10"/>
                <w:szCs w:val="10"/>
              </w:rPr>
              <w:t>Direct Government Funding</w:t>
            </w:r>
          </w:p>
        </w:tc>
        <w:tc>
          <w:tcPr>
            <w:tcW w:w="0" w:type="auto"/>
            <w:tcBorders>
              <w:top w:val="nil"/>
              <w:left w:val="nil"/>
              <w:bottom w:val="nil"/>
              <w:right w:val="nil"/>
            </w:tcBorders>
            <w:shd w:val="clear" w:color="auto" w:fill="auto"/>
            <w:noWrap/>
            <w:vAlign w:val="bottom"/>
            <w:hideMark/>
          </w:tcPr>
          <w:p w14:paraId="733BFFDB" w14:textId="11E74DBE" w:rsidR="00E64A42" w:rsidRPr="00E64A42" w:rsidRDefault="00E64A42" w:rsidP="00E64A42">
            <w:pPr>
              <w:spacing w:afterLines="20" w:after="48"/>
              <w:jc w:val="right"/>
              <w:rPr>
                <w:color w:val="000000"/>
                <w:sz w:val="10"/>
                <w:szCs w:val="10"/>
              </w:rPr>
            </w:pPr>
            <w:r w:rsidRPr="00E64A42">
              <w:rPr>
                <w:color w:val="000000"/>
                <w:sz w:val="10"/>
                <w:szCs w:val="10"/>
              </w:rPr>
              <w:t>17,355</w:t>
            </w:r>
          </w:p>
        </w:tc>
        <w:tc>
          <w:tcPr>
            <w:tcW w:w="0" w:type="auto"/>
            <w:tcBorders>
              <w:top w:val="nil"/>
              <w:left w:val="nil"/>
              <w:bottom w:val="nil"/>
              <w:right w:val="nil"/>
            </w:tcBorders>
            <w:shd w:val="clear" w:color="auto" w:fill="auto"/>
            <w:noWrap/>
            <w:vAlign w:val="bottom"/>
            <w:hideMark/>
          </w:tcPr>
          <w:p w14:paraId="5FD37848" w14:textId="5AE3733D" w:rsidR="00E64A42" w:rsidRPr="00E64A42" w:rsidRDefault="00E64A42" w:rsidP="00E64A42">
            <w:pPr>
              <w:spacing w:afterLines="20" w:after="48"/>
              <w:jc w:val="right"/>
              <w:rPr>
                <w:color w:val="000000"/>
                <w:sz w:val="10"/>
                <w:szCs w:val="10"/>
              </w:rPr>
            </w:pPr>
            <w:r w:rsidRPr="00E64A42">
              <w:rPr>
                <w:color w:val="000000"/>
                <w:sz w:val="10"/>
                <w:szCs w:val="10"/>
              </w:rPr>
              <w:t>23,948</w:t>
            </w:r>
          </w:p>
        </w:tc>
        <w:tc>
          <w:tcPr>
            <w:tcW w:w="0" w:type="auto"/>
            <w:tcBorders>
              <w:top w:val="nil"/>
              <w:left w:val="nil"/>
              <w:bottom w:val="nil"/>
              <w:right w:val="nil"/>
            </w:tcBorders>
            <w:shd w:val="clear" w:color="auto" w:fill="auto"/>
            <w:noWrap/>
            <w:vAlign w:val="bottom"/>
            <w:hideMark/>
          </w:tcPr>
          <w:p w14:paraId="4EBA4895" w14:textId="4F50B399" w:rsidR="00E64A42" w:rsidRPr="00E64A42" w:rsidRDefault="00E64A42" w:rsidP="00E64A42">
            <w:pPr>
              <w:spacing w:afterLines="20" w:after="48"/>
              <w:jc w:val="right"/>
              <w:rPr>
                <w:color w:val="000000"/>
                <w:sz w:val="10"/>
                <w:szCs w:val="10"/>
              </w:rPr>
            </w:pPr>
            <w:r w:rsidRPr="00E64A42">
              <w:rPr>
                <w:color w:val="000000"/>
                <w:sz w:val="10"/>
                <w:szCs w:val="10"/>
              </w:rPr>
              <w:t>24,537</w:t>
            </w:r>
          </w:p>
        </w:tc>
        <w:tc>
          <w:tcPr>
            <w:tcW w:w="0" w:type="auto"/>
            <w:tcBorders>
              <w:top w:val="nil"/>
              <w:left w:val="nil"/>
              <w:bottom w:val="nil"/>
              <w:right w:val="nil"/>
            </w:tcBorders>
            <w:shd w:val="clear" w:color="auto" w:fill="auto"/>
            <w:noWrap/>
            <w:vAlign w:val="bottom"/>
            <w:hideMark/>
          </w:tcPr>
          <w:p w14:paraId="5B7F6195" w14:textId="2D831E69" w:rsidR="00E64A42" w:rsidRPr="00E64A42" w:rsidRDefault="00E64A42" w:rsidP="00E64A42">
            <w:pPr>
              <w:spacing w:afterLines="20" w:after="48"/>
              <w:jc w:val="right"/>
              <w:rPr>
                <w:color w:val="000000"/>
                <w:sz w:val="10"/>
                <w:szCs w:val="10"/>
              </w:rPr>
            </w:pPr>
            <w:r w:rsidRPr="00E64A42">
              <w:rPr>
                <w:color w:val="000000"/>
                <w:sz w:val="10"/>
                <w:szCs w:val="10"/>
              </w:rPr>
              <w:t>26,236</w:t>
            </w:r>
          </w:p>
        </w:tc>
        <w:tc>
          <w:tcPr>
            <w:tcW w:w="0" w:type="auto"/>
            <w:tcBorders>
              <w:top w:val="nil"/>
              <w:left w:val="nil"/>
              <w:bottom w:val="nil"/>
              <w:right w:val="nil"/>
            </w:tcBorders>
            <w:shd w:val="clear" w:color="auto" w:fill="auto"/>
            <w:noWrap/>
            <w:vAlign w:val="bottom"/>
            <w:hideMark/>
          </w:tcPr>
          <w:p w14:paraId="40CF68B8" w14:textId="194D77F4" w:rsidR="00E64A42" w:rsidRPr="00E64A42" w:rsidRDefault="00E64A42" w:rsidP="00E64A42">
            <w:pPr>
              <w:spacing w:afterLines="20" w:after="48"/>
              <w:jc w:val="right"/>
              <w:rPr>
                <w:color w:val="000000"/>
                <w:sz w:val="10"/>
                <w:szCs w:val="10"/>
              </w:rPr>
            </w:pPr>
            <w:r w:rsidRPr="00E64A42">
              <w:rPr>
                <w:color w:val="000000"/>
                <w:sz w:val="10"/>
                <w:szCs w:val="10"/>
              </w:rPr>
              <w:t>25,370</w:t>
            </w:r>
          </w:p>
        </w:tc>
        <w:tc>
          <w:tcPr>
            <w:tcW w:w="0" w:type="auto"/>
            <w:tcBorders>
              <w:top w:val="nil"/>
              <w:left w:val="nil"/>
              <w:bottom w:val="nil"/>
              <w:right w:val="nil"/>
            </w:tcBorders>
            <w:shd w:val="clear" w:color="auto" w:fill="auto"/>
            <w:noWrap/>
            <w:vAlign w:val="bottom"/>
            <w:hideMark/>
          </w:tcPr>
          <w:p w14:paraId="6FF141A5" w14:textId="237D366B" w:rsidR="00E64A42" w:rsidRPr="00E64A42" w:rsidRDefault="00E64A42" w:rsidP="00E64A42">
            <w:pPr>
              <w:spacing w:afterLines="20" w:after="48"/>
              <w:jc w:val="right"/>
              <w:rPr>
                <w:color w:val="000000"/>
                <w:sz w:val="10"/>
                <w:szCs w:val="10"/>
              </w:rPr>
            </w:pPr>
            <w:r w:rsidRPr="00E64A42">
              <w:rPr>
                <w:color w:val="000000"/>
                <w:sz w:val="10"/>
                <w:szCs w:val="10"/>
              </w:rPr>
              <w:t>24,151</w:t>
            </w:r>
          </w:p>
        </w:tc>
        <w:tc>
          <w:tcPr>
            <w:tcW w:w="0" w:type="auto"/>
            <w:tcBorders>
              <w:top w:val="nil"/>
              <w:left w:val="nil"/>
              <w:bottom w:val="nil"/>
              <w:right w:val="nil"/>
            </w:tcBorders>
            <w:shd w:val="clear" w:color="auto" w:fill="auto"/>
            <w:noWrap/>
            <w:vAlign w:val="bottom"/>
            <w:hideMark/>
          </w:tcPr>
          <w:p w14:paraId="157038E0" w14:textId="52A542B9" w:rsidR="00E64A42" w:rsidRPr="00E64A42" w:rsidRDefault="00E64A42" w:rsidP="00E64A42">
            <w:pPr>
              <w:spacing w:afterLines="20" w:after="48"/>
              <w:jc w:val="right"/>
              <w:rPr>
                <w:color w:val="000000"/>
                <w:sz w:val="10"/>
                <w:szCs w:val="10"/>
              </w:rPr>
            </w:pPr>
            <w:r w:rsidRPr="00E64A42">
              <w:rPr>
                <w:color w:val="000000"/>
                <w:sz w:val="10"/>
                <w:szCs w:val="10"/>
              </w:rPr>
              <w:t>24,200</w:t>
            </w:r>
          </w:p>
        </w:tc>
        <w:tc>
          <w:tcPr>
            <w:tcW w:w="0" w:type="auto"/>
            <w:tcBorders>
              <w:top w:val="nil"/>
              <w:left w:val="nil"/>
              <w:bottom w:val="nil"/>
              <w:right w:val="nil"/>
            </w:tcBorders>
            <w:shd w:val="clear" w:color="auto" w:fill="auto"/>
            <w:noWrap/>
            <w:vAlign w:val="bottom"/>
            <w:hideMark/>
          </w:tcPr>
          <w:p w14:paraId="0D42AC70" w14:textId="25D8EBD7" w:rsidR="00E64A42" w:rsidRPr="00E64A42" w:rsidRDefault="00E64A42" w:rsidP="00E64A42">
            <w:pPr>
              <w:spacing w:afterLines="20" w:after="48"/>
              <w:jc w:val="right"/>
              <w:rPr>
                <w:color w:val="000000"/>
                <w:sz w:val="10"/>
                <w:szCs w:val="10"/>
              </w:rPr>
            </w:pPr>
            <w:r w:rsidRPr="00E64A42">
              <w:rPr>
                <w:color w:val="000000"/>
                <w:sz w:val="10"/>
                <w:szCs w:val="10"/>
              </w:rPr>
              <w:t>24,075</w:t>
            </w:r>
          </w:p>
        </w:tc>
        <w:tc>
          <w:tcPr>
            <w:tcW w:w="0" w:type="auto"/>
            <w:tcBorders>
              <w:top w:val="nil"/>
              <w:left w:val="nil"/>
              <w:bottom w:val="nil"/>
              <w:right w:val="nil"/>
            </w:tcBorders>
            <w:shd w:val="clear" w:color="auto" w:fill="auto"/>
            <w:noWrap/>
            <w:vAlign w:val="bottom"/>
            <w:hideMark/>
          </w:tcPr>
          <w:p w14:paraId="51DE0DF7" w14:textId="57C7008F" w:rsidR="00E64A42" w:rsidRPr="00E64A42" w:rsidRDefault="00E64A42" w:rsidP="00E64A42">
            <w:pPr>
              <w:spacing w:afterLines="20" w:after="48"/>
              <w:jc w:val="right"/>
              <w:rPr>
                <w:color w:val="000000"/>
                <w:sz w:val="10"/>
                <w:szCs w:val="10"/>
              </w:rPr>
            </w:pPr>
            <w:r w:rsidRPr="00E64A42">
              <w:rPr>
                <w:color w:val="000000"/>
                <w:sz w:val="10"/>
                <w:szCs w:val="10"/>
              </w:rPr>
              <w:t>23,625</w:t>
            </w:r>
          </w:p>
        </w:tc>
        <w:tc>
          <w:tcPr>
            <w:tcW w:w="0" w:type="auto"/>
            <w:tcBorders>
              <w:top w:val="nil"/>
              <w:left w:val="nil"/>
              <w:bottom w:val="nil"/>
              <w:right w:val="nil"/>
            </w:tcBorders>
            <w:shd w:val="clear" w:color="auto" w:fill="auto"/>
            <w:noWrap/>
            <w:vAlign w:val="bottom"/>
            <w:hideMark/>
          </w:tcPr>
          <w:p w14:paraId="4ECAAF4C" w14:textId="633FA3DD" w:rsidR="00E64A42" w:rsidRPr="00E64A42" w:rsidRDefault="00E64A42" w:rsidP="00E64A42">
            <w:pPr>
              <w:spacing w:afterLines="20" w:after="48"/>
              <w:jc w:val="right"/>
              <w:rPr>
                <w:color w:val="000000"/>
                <w:sz w:val="10"/>
                <w:szCs w:val="10"/>
              </w:rPr>
            </w:pPr>
            <w:r w:rsidRPr="00E64A42">
              <w:rPr>
                <w:color w:val="000000"/>
                <w:sz w:val="10"/>
                <w:szCs w:val="10"/>
              </w:rPr>
              <w:t>23,403</w:t>
            </w:r>
          </w:p>
        </w:tc>
        <w:tc>
          <w:tcPr>
            <w:tcW w:w="0" w:type="auto"/>
            <w:tcBorders>
              <w:top w:val="nil"/>
              <w:left w:val="nil"/>
              <w:bottom w:val="nil"/>
              <w:right w:val="nil"/>
            </w:tcBorders>
            <w:shd w:val="clear" w:color="auto" w:fill="auto"/>
            <w:noWrap/>
            <w:vAlign w:val="bottom"/>
            <w:hideMark/>
          </w:tcPr>
          <w:p w14:paraId="50B3C608" w14:textId="55B70FB5" w:rsidR="00E64A42" w:rsidRPr="00E64A42" w:rsidRDefault="00E64A42" w:rsidP="00E64A42">
            <w:pPr>
              <w:spacing w:afterLines="20" w:after="48"/>
              <w:jc w:val="right"/>
              <w:rPr>
                <w:color w:val="000000"/>
                <w:sz w:val="10"/>
                <w:szCs w:val="10"/>
              </w:rPr>
            </w:pPr>
            <w:r w:rsidRPr="00E64A42">
              <w:rPr>
                <w:color w:val="000000"/>
                <w:sz w:val="10"/>
                <w:szCs w:val="10"/>
              </w:rPr>
              <w:t>23,138</w:t>
            </w:r>
          </w:p>
        </w:tc>
      </w:tr>
      <w:tr w:rsidR="00E64A42" w:rsidRPr="00E64A42" w14:paraId="4323163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85A5787" w14:textId="6F6D31F6" w:rsidR="00E64A42" w:rsidRPr="00E64A42" w:rsidRDefault="00E64A42" w:rsidP="00E64A42">
            <w:pPr>
              <w:spacing w:afterLines="20" w:after="48"/>
              <w:rPr>
                <w:b/>
                <w:bCs/>
                <w:color w:val="000000"/>
                <w:sz w:val="10"/>
                <w:szCs w:val="10"/>
              </w:rPr>
            </w:pPr>
            <w:r w:rsidRPr="00E64A42">
              <w:rPr>
                <w:b/>
                <w:bCs/>
                <w:color w:val="000000"/>
                <w:sz w:val="10"/>
                <w:szCs w:val="10"/>
              </w:rPr>
              <w:t>Income from Lottery</w:t>
            </w:r>
          </w:p>
        </w:tc>
        <w:tc>
          <w:tcPr>
            <w:tcW w:w="0" w:type="auto"/>
            <w:tcBorders>
              <w:top w:val="nil"/>
              <w:left w:val="nil"/>
              <w:bottom w:val="nil"/>
              <w:right w:val="nil"/>
            </w:tcBorders>
            <w:shd w:val="clear" w:color="auto" w:fill="auto"/>
            <w:noWrap/>
            <w:vAlign w:val="bottom"/>
            <w:hideMark/>
          </w:tcPr>
          <w:p w14:paraId="6CDCCBAE" w14:textId="2DE804E4" w:rsidR="00E64A42" w:rsidRPr="00E64A42" w:rsidRDefault="00E64A42" w:rsidP="00E64A42">
            <w:pPr>
              <w:spacing w:afterLines="20" w:after="48"/>
              <w:jc w:val="right"/>
              <w:rPr>
                <w:color w:val="000000"/>
                <w:sz w:val="10"/>
                <w:szCs w:val="10"/>
              </w:rPr>
            </w:pPr>
            <w:r w:rsidRPr="00E64A42">
              <w:rPr>
                <w:color w:val="000000"/>
                <w:sz w:val="10"/>
                <w:szCs w:val="10"/>
              </w:rPr>
              <w:t>16,774</w:t>
            </w:r>
          </w:p>
        </w:tc>
        <w:tc>
          <w:tcPr>
            <w:tcW w:w="0" w:type="auto"/>
            <w:tcBorders>
              <w:top w:val="nil"/>
              <w:left w:val="nil"/>
              <w:bottom w:val="nil"/>
              <w:right w:val="nil"/>
            </w:tcBorders>
            <w:shd w:val="clear" w:color="auto" w:fill="auto"/>
            <w:noWrap/>
            <w:vAlign w:val="bottom"/>
            <w:hideMark/>
          </w:tcPr>
          <w:p w14:paraId="6D7EB2CB" w14:textId="45AD63EB" w:rsidR="00E64A42" w:rsidRPr="00E64A42" w:rsidRDefault="00E64A42" w:rsidP="00E64A42">
            <w:pPr>
              <w:spacing w:afterLines="20" w:after="48"/>
              <w:jc w:val="right"/>
              <w:rPr>
                <w:color w:val="000000"/>
                <w:sz w:val="10"/>
                <w:szCs w:val="10"/>
              </w:rPr>
            </w:pPr>
            <w:r w:rsidRPr="00E64A42">
              <w:rPr>
                <w:color w:val="000000"/>
                <w:sz w:val="10"/>
                <w:szCs w:val="10"/>
              </w:rPr>
              <w:t>16,896</w:t>
            </w:r>
          </w:p>
        </w:tc>
        <w:tc>
          <w:tcPr>
            <w:tcW w:w="0" w:type="auto"/>
            <w:tcBorders>
              <w:top w:val="nil"/>
              <w:left w:val="nil"/>
              <w:bottom w:val="nil"/>
              <w:right w:val="nil"/>
            </w:tcBorders>
            <w:shd w:val="clear" w:color="auto" w:fill="auto"/>
            <w:noWrap/>
            <w:vAlign w:val="bottom"/>
            <w:hideMark/>
          </w:tcPr>
          <w:p w14:paraId="309DF4D5" w14:textId="307EE5FC" w:rsidR="00E64A42" w:rsidRPr="00E64A42" w:rsidRDefault="00E64A42" w:rsidP="00E64A42">
            <w:pPr>
              <w:spacing w:afterLines="20" w:after="48"/>
              <w:jc w:val="right"/>
              <w:rPr>
                <w:color w:val="000000"/>
                <w:sz w:val="10"/>
                <w:szCs w:val="10"/>
              </w:rPr>
            </w:pPr>
            <w:r w:rsidRPr="00E64A42">
              <w:rPr>
                <w:color w:val="000000"/>
                <w:sz w:val="10"/>
                <w:szCs w:val="10"/>
              </w:rPr>
              <w:t>18,642</w:t>
            </w:r>
          </w:p>
        </w:tc>
        <w:tc>
          <w:tcPr>
            <w:tcW w:w="0" w:type="auto"/>
            <w:tcBorders>
              <w:top w:val="nil"/>
              <w:left w:val="nil"/>
              <w:bottom w:val="nil"/>
              <w:right w:val="nil"/>
            </w:tcBorders>
            <w:shd w:val="clear" w:color="auto" w:fill="auto"/>
            <w:noWrap/>
            <w:vAlign w:val="bottom"/>
            <w:hideMark/>
          </w:tcPr>
          <w:p w14:paraId="36C65630" w14:textId="18C27437" w:rsidR="00E64A42" w:rsidRPr="00E64A42" w:rsidRDefault="00E64A42" w:rsidP="00E64A42">
            <w:pPr>
              <w:spacing w:afterLines="20" w:after="48"/>
              <w:jc w:val="right"/>
              <w:rPr>
                <w:color w:val="000000"/>
                <w:sz w:val="10"/>
                <w:szCs w:val="10"/>
              </w:rPr>
            </w:pPr>
            <w:r w:rsidRPr="00E64A42">
              <w:rPr>
                <w:color w:val="000000"/>
                <w:sz w:val="10"/>
                <w:szCs w:val="10"/>
              </w:rPr>
              <w:t>21,971</w:t>
            </w:r>
          </w:p>
        </w:tc>
        <w:tc>
          <w:tcPr>
            <w:tcW w:w="0" w:type="auto"/>
            <w:tcBorders>
              <w:top w:val="nil"/>
              <w:left w:val="nil"/>
              <w:bottom w:val="nil"/>
              <w:right w:val="nil"/>
            </w:tcBorders>
            <w:shd w:val="clear" w:color="auto" w:fill="auto"/>
            <w:noWrap/>
            <w:vAlign w:val="bottom"/>
            <w:hideMark/>
          </w:tcPr>
          <w:p w14:paraId="71E53BDD" w14:textId="1BA865F8" w:rsidR="00E64A42" w:rsidRPr="00E64A42" w:rsidRDefault="00E64A42" w:rsidP="00E64A42">
            <w:pPr>
              <w:spacing w:afterLines="20" w:after="48"/>
              <w:jc w:val="right"/>
              <w:rPr>
                <w:color w:val="000000"/>
                <w:sz w:val="10"/>
                <w:szCs w:val="10"/>
              </w:rPr>
            </w:pPr>
            <w:r w:rsidRPr="00E64A42">
              <w:rPr>
                <w:color w:val="000000"/>
                <w:sz w:val="10"/>
                <w:szCs w:val="10"/>
              </w:rPr>
              <w:t>25,859</w:t>
            </w:r>
          </w:p>
        </w:tc>
        <w:tc>
          <w:tcPr>
            <w:tcW w:w="0" w:type="auto"/>
            <w:tcBorders>
              <w:top w:val="nil"/>
              <w:left w:val="nil"/>
              <w:bottom w:val="nil"/>
              <w:right w:val="nil"/>
            </w:tcBorders>
            <w:shd w:val="clear" w:color="auto" w:fill="auto"/>
            <w:noWrap/>
            <w:vAlign w:val="bottom"/>
            <w:hideMark/>
          </w:tcPr>
          <w:p w14:paraId="0236719E" w14:textId="49FE2FE1" w:rsidR="00E64A42" w:rsidRPr="00E64A42" w:rsidRDefault="00E64A42" w:rsidP="00E64A42">
            <w:pPr>
              <w:spacing w:afterLines="20" w:after="48"/>
              <w:jc w:val="right"/>
              <w:rPr>
                <w:color w:val="000000"/>
                <w:sz w:val="10"/>
                <w:szCs w:val="10"/>
              </w:rPr>
            </w:pPr>
            <w:r w:rsidRPr="00E64A42">
              <w:rPr>
                <w:color w:val="000000"/>
                <w:sz w:val="10"/>
                <w:szCs w:val="10"/>
              </w:rPr>
              <w:t>32,552</w:t>
            </w:r>
          </w:p>
        </w:tc>
        <w:tc>
          <w:tcPr>
            <w:tcW w:w="0" w:type="auto"/>
            <w:tcBorders>
              <w:top w:val="nil"/>
              <w:left w:val="nil"/>
              <w:bottom w:val="nil"/>
              <w:right w:val="nil"/>
            </w:tcBorders>
            <w:shd w:val="clear" w:color="auto" w:fill="auto"/>
            <w:noWrap/>
            <w:vAlign w:val="bottom"/>
            <w:hideMark/>
          </w:tcPr>
          <w:p w14:paraId="7DB17643" w14:textId="38F03B62" w:rsidR="00E64A42" w:rsidRPr="00E64A42" w:rsidRDefault="00E64A42" w:rsidP="00E64A42">
            <w:pPr>
              <w:spacing w:afterLines="20" w:after="48"/>
              <w:jc w:val="right"/>
              <w:rPr>
                <w:color w:val="000000"/>
                <w:sz w:val="10"/>
                <w:szCs w:val="10"/>
              </w:rPr>
            </w:pPr>
            <w:r w:rsidRPr="00E64A42">
              <w:rPr>
                <w:color w:val="000000"/>
                <w:sz w:val="10"/>
                <w:szCs w:val="10"/>
              </w:rPr>
              <w:t>31,164</w:t>
            </w:r>
          </w:p>
        </w:tc>
        <w:tc>
          <w:tcPr>
            <w:tcW w:w="0" w:type="auto"/>
            <w:tcBorders>
              <w:top w:val="nil"/>
              <w:left w:val="nil"/>
              <w:bottom w:val="nil"/>
              <w:right w:val="nil"/>
            </w:tcBorders>
            <w:shd w:val="clear" w:color="auto" w:fill="auto"/>
            <w:noWrap/>
            <w:vAlign w:val="bottom"/>
            <w:hideMark/>
          </w:tcPr>
          <w:p w14:paraId="1C12ED91" w14:textId="1FAD5835" w:rsidR="00E64A42" w:rsidRPr="00E64A42" w:rsidRDefault="00E64A42" w:rsidP="00E64A42">
            <w:pPr>
              <w:spacing w:afterLines="20" w:after="48"/>
              <w:jc w:val="right"/>
              <w:rPr>
                <w:color w:val="000000"/>
                <w:sz w:val="10"/>
                <w:szCs w:val="10"/>
              </w:rPr>
            </w:pPr>
            <w:r w:rsidRPr="00E64A42">
              <w:rPr>
                <w:color w:val="000000"/>
                <w:sz w:val="10"/>
                <w:szCs w:val="10"/>
              </w:rPr>
              <w:t>33,573</w:t>
            </w:r>
          </w:p>
        </w:tc>
        <w:tc>
          <w:tcPr>
            <w:tcW w:w="0" w:type="auto"/>
            <w:tcBorders>
              <w:top w:val="nil"/>
              <w:left w:val="nil"/>
              <w:bottom w:val="nil"/>
              <w:right w:val="nil"/>
            </w:tcBorders>
            <w:shd w:val="clear" w:color="auto" w:fill="auto"/>
            <w:noWrap/>
            <w:vAlign w:val="bottom"/>
            <w:hideMark/>
          </w:tcPr>
          <w:p w14:paraId="1D309C95" w14:textId="064E5E5D" w:rsidR="00E64A42" w:rsidRPr="00E64A42" w:rsidRDefault="00E64A42" w:rsidP="00E64A42">
            <w:pPr>
              <w:spacing w:afterLines="20" w:after="48"/>
              <w:jc w:val="right"/>
              <w:rPr>
                <w:color w:val="000000"/>
                <w:sz w:val="10"/>
                <w:szCs w:val="10"/>
              </w:rPr>
            </w:pPr>
            <w:r w:rsidRPr="00E64A42">
              <w:rPr>
                <w:color w:val="000000"/>
                <w:sz w:val="10"/>
                <w:szCs w:val="10"/>
              </w:rPr>
              <w:t>34,362</w:t>
            </w:r>
          </w:p>
        </w:tc>
        <w:tc>
          <w:tcPr>
            <w:tcW w:w="0" w:type="auto"/>
            <w:tcBorders>
              <w:top w:val="nil"/>
              <w:left w:val="nil"/>
              <w:bottom w:val="nil"/>
              <w:right w:val="nil"/>
            </w:tcBorders>
            <w:shd w:val="clear" w:color="auto" w:fill="auto"/>
            <w:noWrap/>
            <w:vAlign w:val="bottom"/>
            <w:hideMark/>
          </w:tcPr>
          <w:p w14:paraId="6CF3CFDA" w14:textId="592E9DA6" w:rsidR="00E64A42" w:rsidRPr="00E64A42" w:rsidRDefault="00E64A42" w:rsidP="00E64A42">
            <w:pPr>
              <w:spacing w:afterLines="20" w:after="48"/>
              <w:jc w:val="right"/>
              <w:rPr>
                <w:color w:val="000000"/>
                <w:sz w:val="10"/>
                <w:szCs w:val="10"/>
              </w:rPr>
            </w:pPr>
            <w:r w:rsidRPr="00E64A42">
              <w:rPr>
                <w:color w:val="000000"/>
                <w:sz w:val="10"/>
                <w:szCs w:val="10"/>
              </w:rPr>
              <w:t>30,319</w:t>
            </w:r>
          </w:p>
        </w:tc>
        <w:tc>
          <w:tcPr>
            <w:tcW w:w="0" w:type="auto"/>
            <w:tcBorders>
              <w:top w:val="nil"/>
              <w:left w:val="nil"/>
              <w:bottom w:val="nil"/>
              <w:right w:val="nil"/>
            </w:tcBorders>
            <w:shd w:val="clear" w:color="auto" w:fill="auto"/>
            <w:noWrap/>
            <w:vAlign w:val="bottom"/>
            <w:hideMark/>
          </w:tcPr>
          <w:p w14:paraId="6079C239" w14:textId="2504A72F" w:rsidR="00E64A42" w:rsidRPr="00E64A42" w:rsidRDefault="00E64A42" w:rsidP="00E64A42">
            <w:pPr>
              <w:spacing w:afterLines="20" w:after="48"/>
              <w:jc w:val="right"/>
              <w:rPr>
                <w:color w:val="000000"/>
                <w:sz w:val="10"/>
                <w:szCs w:val="10"/>
              </w:rPr>
            </w:pPr>
            <w:r w:rsidRPr="00E64A42">
              <w:rPr>
                <w:color w:val="000000"/>
                <w:sz w:val="10"/>
                <w:szCs w:val="10"/>
              </w:rPr>
              <w:t>29,081</w:t>
            </w:r>
          </w:p>
        </w:tc>
      </w:tr>
      <w:tr w:rsidR="00E64A42" w:rsidRPr="00E64A42" w14:paraId="4516CDC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4184912" w14:textId="0955D30D" w:rsidR="00E64A42" w:rsidRPr="00E64A42" w:rsidRDefault="00E64A42" w:rsidP="00E64A42">
            <w:pPr>
              <w:spacing w:afterLines="20" w:after="48"/>
              <w:rPr>
                <w:b/>
                <w:bCs/>
                <w:color w:val="000000"/>
                <w:sz w:val="10"/>
                <w:szCs w:val="10"/>
              </w:rPr>
            </w:pPr>
            <w:r w:rsidRPr="00E64A42">
              <w:rPr>
                <w:b/>
                <w:bCs/>
                <w:color w:val="000000"/>
                <w:sz w:val="10"/>
                <w:szCs w:val="10"/>
              </w:rPr>
              <w:t>Total</w:t>
            </w:r>
          </w:p>
        </w:tc>
        <w:tc>
          <w:tcPr>
            <w:tcW w:w="0" w:type="auto"/>
            <w:tcBorders>
              <w:top w:val="single" w:sz="4" w:space="0" w:color="auto"/>
              <w:left w:val="nil"/>
              <w:bottom w:val="single" w:sz="4" w:space="0" w:color="auto"/>
              <w:right w:val="nil"/>
            </w:tcBorders>
            <w:shd w:val="clear" w:color="auto" w:fill="auto"/>
            <w:noWrap/>
            <w:vAlign w:val="bottom"/>
            <w:hideMark/>
          </w:tcPr>
          <w:p w14:paraId="22B81281" w14:textId="68E18F9A" w:rsidR="00E64A42" w:rsidRPr="00E64A42" w:rsidRDefault="00E64A42" w:rsidP="00E64A42">
            <w:pPr>
              <w:spacing w:afterLines="20" w:after="48"/>
              <w:jc w:val="right"/>
              <w:rPr>
                <w:color w:val="000000"/>
                <w:sz w:val="10"/>
                <w:szCs w:val="10"/>
              </w:rPr>
            </w:pPr>
            <w:r w:rsidRPr="00E64A42">
              <w:rPr>
                <w:color w:val="000000"/>
                <w:sz w:val="10"/>
                <w:szCs w:val="10"/>
              </w:rPr>
              <w:t>86,137</w:t>
            </w:r>
          </w:p>
        </w:tc>
        <w:tc>
          <w:tcPr>
            <w:tcW w:w="0" w:type="auto"/>
            <w:tcBorders>
              <w:top w:val="single" w:sz="4" w:space="0" w:color="auto"/>
              <w:left w:val="nil"/>
              <w:bottom w:val="single" w:sz="4" w:space="0" w:color="auto"/>
              <w:right w:val="nil"/>
            </w:tcBorders>
            <w:shd w:val="clear" w:color="auto" w:fill="auto"/>
            <w:noWrap/>
            <w:vAlign w:val="bottom"/>
            <w:hideMark/>
          </w:tcPr>
          <w:p w14:paraId="0AAAA5F9" w14:textId="620037EA" w:rsidR="00E64A42" w:rsidRPr="00E64A42" w:rsidRDefault="00E64A42" w:rsidP="00E64A42">
            <w:pPr>
              <w:spacing w:afterLines="20" w:after="48"/>
              <w:jc w:val="right"/>
              <w:rPr>
                <w:color w:val="000000"/>
                <w:sz w:val="10"/>
                <w:szCs w:val="10"/>
              </w:rPr>
            </w:pPr>
            <w:r w:rsidRPr="00E64A42">
              <w:rPr>
                <w:color w:val="000000"/>
                <w:sz w:val="10"/>
                <w:szCs w:val="10"/>
              </w:rPr>
              <w:t>88,150</w:t>
            </w:r>
          </w:p>
        </w:tc>
        <w:tc>
          <w:tcPr>
            <w:tcW w:w="0" w:type="auto"/>
            <w:tcBorders>
              <w:top w:val="single" w:sz="4" w:space="0" w:color="auto"/>
              <w:left w:val="nil"/>
              <w:bottom w:val="single" w:sz="4" w:space="0" w:color="auto"/>
              <w:right w:val="nil"/>
            </w:tcBorders>
            <w:shd w:val="clear" w:color="auto" w:fill="auto"/>
            <w:noWrap/>
            <w:vAlign w:val="bottom"/>
            <w:hideMark/>
          </w:tcPr>
          <w:p w14:paraId="4FAE0365" w14:textId="40DD308A" w:rsidR="00E64A42" w:rsidRPr="00E64A42" w:rsidRDefault="00E64A42" w:rsidP="00E64A42">
            <w:pPr>
              <w:spacing w:afterLines="20" w:after="48"/>
              <w:jc w:val="right"/>
              <w:rPr>
                <w:color w:val="000000"/>
                <w:sz w:val="10"/>
                <w:szCs w:val="10"/>
              </w:rPr>
            </w:pPr>
            <w:r w:rsidRPr="00E64A42">
              <w:rPr>
                <w:color w:val="000000"/>
                <w:sz w:val="10"/>
                <w:szCs w:val="10"/>
              </w:rPr>
              <w:t>92,639</w:t>
            </w:r>
          </w:p>
        </w:tc>
        <w:tc>
          <w:tcPr>
            <w:tcW w:w="0" w:type="auto"/>
            <w:tcBorders>
              <w:top w:val="single" w:sz="4" w:space="0" w:color="auto"/>
              <w:left w:val="nil"/>
              <w:bottom w:val="single" w:sz="4" w:space="0" w:color="auto"/>
              <w:right w:val="nil"/>
            </w:tcBorders>
            <w:shd w:val="clear" w:color="auto" w:fill="auto"/>
            <w:noWrap/>
            <w:vAlign w:val="bottom"/>
            <w:hideMark/>
          </w:tcPr>
          <w:p w14:paraId="61C50D89" w14:textId="7C706703" w:rsidR="00E64A42" w:rsidRPr="00E64A42" w:rsidRDefault="00E64A42" w:rsidP="00E64A42">
            <w:pPr>
              <w:spacing w:afterLines="20" w:after="48"/>
              <w:jc w:val="right"/>
              <w:rPr>
                <w:color w:val="000000"/>
                <w:sz w:val="10"/>
                <w:szCs w:val="10"/>
              </w:rPr>
            </w:pPr>
            <w:r w:rsidRPr="00E64A42">
              <w:rPr>
                <w:color w:val="000000"/>
                <w:sz w:val="10"/>
                <w:szCs w:val="10"/>
              </w:rPr>
              <w:t>99,467</w:t>
            </w:r>
          </w:p>
        </w:tc>
        <w:tc>
          <w:tcPr>
            <w:tcW w:w="0" w:type="auto"/>
            <w:tcBorders>
              <w:top w:val="single" w:sz="4" w:space="0" w:color="auto"/>
              <w:left w:val="nil"/>
              <w:bottom w:val="single" w:sz="4" w:space="0" w:color="auto"/>
              <w:right w:val="nil"/>
            </w:tcBorders>
            <w:shd w:val="clear" w:color="auto" w:fill="auto"/>
            <w:noWrap/>
            <w:vAlign w:val="bottom"/>
            <w:hideMark/>
          </w:tcPr>
          <w:p w14:paraId="5FA5246C" w14:textId="752839AC" w:rsidR="00E64A42" w:rsidRPr="00E64A42" w:rsidRDefault="00E64A42" w:rsidP="00E64A42">
            <w:pPr>
              <w:spacing w:afterLines="20" w:after="48"/>
              <w:jc w:val="right"/>
              <w:rPr>
                <w:color w:val="000000"/>
                <w:sz w:val="10"/>
                <w:szCs w:val="10"/>
              </w:rPr>
            </w:pPr>
            <w:r w:rsidRPr="00E64A42">
              <w:rPr>
                <w:color w:val="000000"/>
                <w:sz w:val="10"/>
                <w:szCs w:val="10"/>
              </w:rPr>
              <w:t>101,492</w:t>
            </w:r>
          </w:p>
        </w:tc>
        <w:tc>
          <w:tcPr>
            <w:tcW w:w="0" w:type="auto"/>
            <w:tcBorders>
              <w:top w:val="single" w:sz="4" w:space="0" w:color="auto"/>
              <w:left w:val="nil"/>
              <w:bottom w:val="single" w:sz="4" w:space="0" w:color="auto"/>
              <w:right w:val="nil"/>
            </w:tcBorders>
            <w:shd w:val="clear" w:color="auto" w:fill="auto"/>
            <w:noWrap/>
            <w:vAlign w:val="bottom"/>
            <w:hideMark/>
          </w:tcPr>
          <w:p w14:paraId="5D733367" w14:textId="6EC6A6A1" w:rsidR="00E64A42" w:rsidRPr="00E64A42" w:rsidRDefault="00E64A42" w:rsidP="00E64A42">
            <w:pPr>
              <w:spacing w:afterLines="20" w:after="48"/>
              <w:jc w:val="right"/>
              <w:rPr>
                <w:color w:val="000000"/>
                <w:sz w:val="10"/>
                <w:szCs w:val="10"/>
              </w:rPr>
            </w:pPr>
            <w:r w:rsidRPr="00E64A42">
              <w:rPr>
                <w:color w:val="000000"/>
                <w:sz w:val="10"/>
                <w:szCs w:val="10"/>
              </w:rPr>
              <w:t>107,270</w:t>
            </w:r>
          </w:p>
        </w:tc>
        <w:tc>
          <w:tcPr>
            <w:tcW w:w="0" w:type="auto"/>
            <w:tcBorders>
              <w:top w:val="single" w:sz="4" w:space="0" w:color="auto"/>
              <w:left w:val="nil"/>
              <w:bottom w:val="single" w:sz="4" w:space="0" w:color="auto"/>
              <w:right w:val="nil"/>
            </w:tcBorders>
            <w:shd w:val="clear" w:color="auto" w:fill="auto"/>
            <w:noWrap/>
            <w:vAlign w:val="bottom"/>
            <w:hideMark/>
          </w:tcPr>
          <w:p w14:paraId="2787CD09" w14:textId="778E2699" w:rsidR="00E64A42" w:rsidRPr="00E64A42" w:rsidRDefault="00E64A42" w:rsidP="00E64A42">
            <w:pPr>
              <w:spacing w:afterLines="20" w:after="48"/>
              <w:jc w:val="right"/>
              <w:rPr>
                <w:color w:val="000000"/>
                <w:sz w:val="10"/>
                <w:szCs w:val="10"/>
              </w:rPr>
            </w:pPr>
            <w:r w:rsidRPr="00E64A42">
              <w:rPr>
                <w:color w:val="000000"/>
                <w:sz w:val="10"/>
                <w:szCs w:val="10"/>
              </w:rPr>
              <w:t>107,980</w:t>
            </w:r>
          </w:p>
        </w:tc>
        <w:tc>
          <w:tcPr>
            <w:tcW w:w="0" w:type="auto"/>
            <w:tcBorders>
              <w:top w:val="single" w:sz="4" w:space="0" w:color="auto"/>
              <w:left w:val="nil"/>
              <w:bottom w:val="single" w:sz="4" w:space="0" w:color="auto"/>
              <w:right w:val="nil"/>
            </w:tcBorders>
            <w:shd w:val="clear" w:color="auto" w:fill="auto"/>
            <w:noWrap/>
            <w:vAlign w:val="bottom"/>
            <w:hideMark/>
          </w:tcPr>
          <w:p w14:paraId="1FD1AB36" w14:textId="764988C3" w:rsidR="00E64A42" w:rsidRPr="00E64A42" w:rsidRDefault="00E64A42" w:rsidP="00E64A42">
            <w:pPr>
              <w:spacing w:afterLines="20" w:after="48"/>
              <w:jc w:val="right"/>
              <w:rPr>
                <w:color w:val="000000"/>
                <w:sz w:val="10"/>
                <w:szCs w:val="10"/>
              </w:rPr>
            </w:pPr>
            <w:r w:rsidRPr="00E64A42">
              <w:rPr>
                <w:color w:val="000000"/>
                <w:sz w:val="10"/>
                <w:szCs w:val="10"/>
              </w:rPr>
              <w:t>109,322</w:t>
            </w:r>
          </w:p>
        </w:tc>
        <w:tc>
          <w:tcPr>
            <w:tcW w:w="0" w:type="auto"/>
            <w:tcBorders>
              <w:top w:val="single" w:sz="4" w:space="0" w:color="auto"/>
              <w:left w:val="nil"/>
              <w:bottom w:val="single" w:sz="4" w:space="0" w:color="auto"/>
              <w:right w:val="nil"/>
            </w:tcBorders>
            <w:shd w:val="clear" w:color="auto" w:fill="auto"/>
            <w:noWrap/>
            <w:vAlign w:val="bottom"/>
            <w:hideMark/>
          </w:tcPr>
          <w:p w14:paraId="49A20165" w14:textId="5DA32477" w:rsidR="00E64A42" w:rsidRPr="00E64A42" w:rsidRDefault="00E64A42" w:rsidP="00E64A42">
            <w:pPr>
              <w:spacing w:afterLines="20" w:after="48"/>
              <w:jc w:val="right"/>
              <w:rPr>
                <w:color w:val="000000"/>
                <w:sz w:val="10"/>
                <w:szCs w:val="10"/>
              </w:rPr>
            </w:pPr>
            <w:r w:rsidRPr="00E64A42">
              <w:rPr>
                <w:color w:val="000000"/>
                <w:sz w:val="10"/>
                <w:szCs w:val="10"/>
              </w:rPr>
              <w:t>103,294</w:t>
            </w:r>
          </w:p>
        </w:tc>
        <w:tc>
          <w:tcPr>
            <w:tcW w:w="0" w:type="auto"/>
            <w:tcBorders>
              <w:top w:val="single" w:sz="4" w:space="0" w:color="auto"/>
              <w:left w:val="nil"/>
              <w:bottom w:val="single" w:sz="4" w:space="0" w:color="auto"/>
              <w:right w:val="nil"/>
            </w:tcBorders>
            <w:shd w:val="clear" w:color="auto" w:fill="auto"/>
            <w:noWrap/>
            <w:vAlign w:val="bottom"/>
            <w:hideMark/>
          </w:tcPr>
          <w:p w14:paraId="671C642B" w14:textId="57DFC3EE" w:rsidR="00E64A42" w:rsidRPr="00E64A42" w:rsidRDefault="00E64A42" w:rsidP="00E64A42">
            <w:pPr>
              <w:spacing w:afterLines="20" w:after="48"/>
              <w:jc w:val="right"/>
              <w:rPr>
                <w:color w:val="000000"/>
                <w:sz w:val="10"/>
                <w:szCs w:val="10"/>
              </w:rPr>
            </w:pPr>
            <w:r w:rsidRPr="00E64A42">
              <w:rPr>
                <w:color w:val="000000"/>
                <w:sz w:val="10"/>
                <w:szCs w:val="10"/>
              </w:rPr>
              <w:t>103,439</w:t>
            </w:r>
          </w:p>
        </w:tc>
        <w:tc>
          <w:tcPr>
            <w:tcW w:w="0" w:type="auto"/>
            <w:tcBorders>
              <w:top w:val="single" w:sz="4" w:space="0" w:color="auto"/>
              <w:left w:val="nil"/>
              <w:bottom w:val="single" w:sz="4" w:space="0" w:color="auto"/>
              <w:right w:val="nil"/>
            </w:tcBorders>
            <w:shd w:val="clear" w:color="auto" w:fill="auto"/>
            <w:noWrap/>
            <w:vAlign w:val="bottom"/>
            <w:hideMark/>
          </w:tcPr>
          <w:p w14:paraId="473BB5B7" w14:textId="61B77F73" w:rsidR="00E64A42" w:rsidRPr="00E64A42" w:rsidRDefault="00E64A42" w:rsidP="00E64A42">
            <w:pPr>
              <w:spacing w:afterLines="20" w:after="48"/>
              <w:jc w:val="right"/>
              <w:rPr>
                <w:color w:val="000000"/>
                <w:sz w:val="10"/>
                <w:szCs w:val="10"/>
              </w:rPr>
            </w:pPr>
            <w:r w:rsidRPr="00E64A42">
              <w:rPr>
                <w:color w:val="000000"/>
                <w:sz w:val="10"/>
                <w:szCs w:val="10"/>
              </w:rPr>
              <w:t>99,135</w:t>
            </w:r>
          </w:p>
        </w:tc>
      </w:tr>
      <w:tr w:rsidR="006E0D42" w:rsidRPr="00E64A42" w14:paraId="25DF7EA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6E0676B" w14:textId="77777777" w:rsidR="006E0D42" w:rsidRPr="00E64A42" w:rsidRDefault="006E0D42" w:rsidP="00833242">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hideMark/>
          </w:tcPr>
          <w:p w14:paraId="39EC227A" w14:textId="77777777" w:rsidR="006E0D42" w:rsidRPr="00E64A42" w:rsidRDefault="006E0D42"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32F37B69"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1D243DC"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3A822B29"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2EBE8E60"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F68C17B"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0D365E6"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8F8F6B4"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21D4289"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178E783C" w14:textId="77777777" w:rsidR="006E0D42" w:rsidRPr="00E64A42" w:rsidRDefault="006E0D42" w:rsidP="00833242">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FA74FF1" w14:textId="77777777" w:rsidR="006E0D42" w:rsidRPr="00E64A42" w:rsidRDefault="006E0D42" w:rsidP="00833242">
            <w:pPr>
              <w:spacing w:afterLines="20" w:after="48"/>
              <w:jc w:val="right"/>
              <w:rPr>
                <w:sz w:val="10"/>
                <w:szCs w:val="10"/>
              </w:rPr>
            </w:pPr>
          </w:p>
        </w:tc>
      </w:tr>
      <w:tr w:rsidR="00E64A42" w:rsidRPr="00E64A42" w14:paraId="272C55A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A0A5237" w14:textId="3BF7BAE5" w:rsidR="00E64A42" w:rsidRPr="00E64A42" w:rsidRDefault="00E64A42" w:rsidP="00E64A42">
            <w:pPr>
              <w:spacing w:afterLines="20" w:after="48"/>
              <w:rPr>
                <w:b/>
                <w:bCs/>
                <w:i/>
                <w:iCs/>
                <w:color w:val="000000"/>
                <w:sz w:val="10"/>
                <w:szCs w:val="10"/>
              </w:rPr>
            </w:pPr>
            <w:r w:rsidRPr="00E64A42">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hideMark/>
          </w:tcPr>
          <w:p w14:paraId="4900CC64" w14:textId="27F568CE" w:rsidR="00E64A42" w:rsidRPr="00E64A42" w:rsidRDefault="00E64A42" w:rsidP="00E64A42">
            <w:pPr>
              <w:spacing w:afterLines="20" w:after="48"/>
              <w:jc w:val="right"/>
              <w:rPr>
                <w:i/>
                <w:iCs/>
                <w:color w:val="000000"/>
                <w:sz w:val="10"/>
                <w:szCs w:val="10"/>
              </w:rPr>
            </w:pPr>
            <w:r w:rsidRPr="00E64A42">
              <w:rPr>
                <w:i/>
                <w:iCs/>
                <w:color w:val="000000"/>
                <w:sz w:val="10"/>
                <w:szCs w:val="10"/>
              </w:rPr>
              <w:t>81%</w:t>
            </w:r>
          </w:p>
        </w:tc>
        <w:tc>
          <w:tcPr>
            <w:tcW w:w="0" w:type="auto"/>
            <w:tcBorders>
              <w:top w:val="nil"/>
              <w:left w:val="nil"/>
              <w:bottom w:val="nil"/>
              <w:right w:val="nil"/>
            </w:tcBorders>
            <w:shd w:val="clear" w:color="auto" w:fill="auto"/>
            <w:noWrap/>
            <w:vAlign w:val="bottom"/>
            <w:hideMark/>
          </w:tcPr>
          <w:p w14:paraId="3EADEBF3" w14:textId="1BA16C1A" w:rsidR="00E64A42" w:rsidRPr="00E64A42" w:rsidRDefault="00E64A42" w:rsidP="00E64A42">
            <w:pPr>
              <w:spacing w:afterLines="20" w:after="48"/>
              <w:jc w:val="right"/>
              <w:rPr>
                <w:i/>
                <w:iCs/>
                <w:color w:val="000000"/>
                <w:sz w:val="10"/>
                <w:szCs w:val="10"/>
              </w:rPr>
            </w:pPr>
            <w:r w:rsidRPr="00E64A42">
              <w:rPr>
                <w:i/>
                <w:iCs/>
                <w:color w:val="000000"/>
                <w:sz w:val="10"/>
                <w:szCs w:val="10"/>
              </w:rPr>
              <w:t>81%</w:t>
            </w:r>
          </w:p>
        </w:tc>
        <w:tc>
          <w:tcPr>
            <w:tcW w:w="0" w:type="auto"/>
            <w:tcBorders>
              <w:top w:val="nil"/>
              <w:left w:val="nil"/>
              <w:bottom w:val="nil"/>
              <w:right w:val="nil"/>
            </w:tcBorders>
            <w:shd w:val="clear" w:color="auto" w:fill="auto"/>
            <w:noWrap/>
            <w:vAlign w:val="bottom"/>
            <w:hideMark/>
          </w:tcPr>
          <w:p w14:paraId="31419807" w14:textId="5ACB01B0" w:rsidR="00E64A42" w:rsidRPr="00E64A42" w:rsidRDefault="00E64A42" w:rsidP="00E64A42">
            <w:pPr>
              <w:spacing w:afterLines="20" w:after="48"/>
              <w:jc w:val="right"/>
              <w:rPr>
                <w:i/>
                <w:iCs/>
                <w:color w:val="000000"/>
                <w:sz w:val="10"/>
                <w:szCs w:val="10"/>
              </w:rPr>
            </w:pPr>
            <w:r w:rsidRPr="00E64A42">
              <w:rPr>
                <w:i/>
                <w:iCs/>
                <w:color w:val="000000"/>
                <w:sz w:val="10"/>
                <w:szCs w:val="10"/>
              </w:rPr>
              <w:t>80%</w:t>
            </w:r>
          </w:p>
        </w:tc>
        <w:tc>
          <w:tcPr>
            <w:tcW w:w="0" w:type="auto"/>
            <w:tcBorders>
              <w:top w:val="nil"/>
              <w:left w:val="nil"/>
              <w:bottom w:val="nil"/>
              <w:right w:val="nil"/>
            </w:tcBorders>
            <w:shd w:val="clear" w:color="auto" w:fill="auto"/>
            <w:noWrap/>
            <w:vAlign w:val="bottom"/>
            <w:hideMark/>
          </w:tcPr>
          <w:p w14:paraId="3C721AB6" w14:textId="3490AFFD" w:rsidR="00E64A42" w:rsidRPr="00E64A42" w:rsidRDefault="00E64A42" w:rsidP="00E64A42">
            <w:pPr>
              <w:spacing w:afterLines="20" w:after="48"/>
              <w:jc w:val="right"/>
              <w:rPr>
                <w:i/>
                <w:iCs/>
                <w:color w:val="000000"/>
                <w:sz w:val="10"/>
                <w:szCs w:val="10"/>
              </w:rPr>
            </w:pPr>
            <w:r w:rsidRPr="00E64A42">
              <w:rPr>
                <w:i/>
                <w:iCs/>
                <w:color w:val="000000"/>
                <w:sz w:val="10"/>
                <w:szCs w:val="10"/>
              </w:rPr>
              <w:t>78%</w:t>
            </w:r>
          </w:p>
        </w:tc>
        <w:tc>
          <w:tcPr>
            <w:tcW w:w="0" w:type="auto"/>
            <w:tcBorders>
              <w:top w:val="nil"/>
              <w:left w:val="nil"/>
              <w:bottom w:val="nil"/>
              <w:right w:val="nil"/>
            </w:tcBorders>
            <w:shd w:val="clear" w:color="auto" w:fill="auto"/>
            <w:noWrap/>
            <w:vAlign w:val="bottom"/>
            <w:hideMark/>
          </w:tcPr>
          <w:p w14:paraId="00778D9D" w14:textId="2DAC31AC" w:rsidR="00E64A42" w:rsidRPr="00E64A42" w:rsidRDefault="00E64A42" w:rsidP="00E64A42">
            <w:pPr>
              <w:spacing w:afterLines="20" w:after="48"/>
              <w:jc w:val="right"/>
              <w:rPr>
                <w:i/>
                <w:iCs/>
                <w:color w:val="000000"/>
                <w:sz w:val="10"/>
                <w:szCs w:val="10"/>
              </w:rPr>
            </w:pPr>
            <w:r w:rsidRPr="00E64A42">
              <w:rPr>
                <w:i/>
                <w:iCs/>
                <w:color w:val="000000"/>
                <w:sz w:val="10"/>
                <w:szCs w:val="10"/>
              </w:rPr>
              <w:t>75%</w:t>
            </w:r>
          </w:p>
        </w:tc>
        <w:tc>
          <w:tcPr>
            <w:tcW w:w="0" w:type="auto"/>
            <w:tcBorders>
              <w:top w:val="nil"/>
              <w:left w:val="nil"/>
              <w:bottom w:val="nil"/>
              <w:right w:val="nil"/>
            </w:tcBorders>
            <w:shd w:val="clear" w:color="auto" w:fill="auto"/>
            <w:noWrap/>
            <w:vAlign w:val="bottom"/>
            <w:hideMark/>
          </w:tcPr>
          <w:p w14:paraId="05807D2E" w14:textId="3E86033B" w:rsidR="00E64A42" w:rsidRPr="00E64A42" w:rsidRDefault="00E64A42" w:rsidP="00E64A42">
            <w:pPr>
              <w:spacing w:afterLines="20" w:after="48"/>
              <w:jc w:val="right"/>
              <w:rPr>
                <w:i/>
                <w:iCs/>
                <w:color w:val="000000"/>
                <w:sz w:val="10"/>
                <w:szCs w:val="10"/>
              </w:rPr>
            </w:pPr>
            <w:r w:rsidRPr="00E64A42">
              <w:rPr>
                <w:i/>
                <w:iCs/>
                <w:color w:val="000000"/>
                <w:sz w:val="10"/>
                <w:szCs w:val="10"/>
              </w:rPr>
              <w:t>70%</w:t>
            </w:r>
          </w:p>
        </w:tc>
        <w:tc>
          <w:tcPr>
            <w:tcW w:w="0" w:type="auto"/>
            <w:tcBorders>
              <w:top w:val="nil"/>
              <w:left w:val="nil"/>
              <w:bottom w:val="nil"/>
              <w:right w:val="nil"/>
            </w:tcBorders>
            <w:shd w:val="clear" w:color="auto" w:fill="auto"/>
            <w:noWrap/>
            <w:vAlign w:val="bottom"/>
            <w:hideMark/>
          </w:tcPr>
          <w:p w14:paraId="2D4F0995" w14:textId="6E82D90A" w:rsidR="00E64A42" w:rsidRPr="00E64A42" w:rsidRDefault="00E64A42" w:rsidP="00E64A42">
            <w:pPr>
              <w:spacing w:afterLines="20" w:after="48"/>
              <w:jc w:val="right"/>
              <w:rPr>
                <w:i/>
                <w:iCs/>
                <w:color w:val="000000"/>
                <w:sz w:val="10"/>
                <w:szCs w:val="10"/>
              </w:rPr>
            </w:pPr>
            <w:r w:rsidRPr="00E64A42">
              <w:rPr>
                <w:i/>
                <w:iCs/>
                <w:color w:val="000000"/>
                <w:sz w:val="10"/>
                <w:szCs w:val="10"/>
              </w:rPr>
              <w:t>71%</w:t>
            </w:r>
          </w:p>
        </w:tc>
        <w:tc>
          <w:tcPr>
            <w:tcW w:w="0" w:type="auto"/>
            <w:tcBorders>
              <w:top w:val="nil"/>
              <w:left w:val="nil"/>
              <w:bottom w:val="nil"/>
              <w:right w:val="nil"/>
            </w:tcBorders>
            <w:shd w:val="clear" w:color="auto" w:fill="auto"/>
            <w:noWrap/>
            <w:vAlign w:val="bottom"/>
            <w:hideMark/>
          </w:tcPr>
          <w:p w14:paraId="4C2F5D1F" w14:textId="59EF2213" w:rsidR="00E64A42" w:rsidRPr="00E64A42" w:rsidRDefault="00E64A42" w:rsidP="00E64A42">
            <w:pPr>
              <w:spacing w:afterLines="20" w:after="48"/>
              <w:jc w:val="right"/>
              <w:rPr>
                <w:i/>
                <w:iCs/>
                <w:color w:val="000000"/>
                <w:sz w:val="10"/>
                <w:szCs w:val="10"/>
              </w:rPr>
            </w:pPr>
            <w:r w:rsidRPr="00E64A42">
              <w:rPr>
                <w:i/>
                <w:iCs/>
                <w:color w:val="000000"/>
                <w:sz w:val="10"/>
                <w:szCs w:val="10"/>
              </w:rPr>
              <w:t>69%</w:t>
            </w:r>
          </w:p>
        </w:tc>
        <w:tc>
          <w:tcPr>
            <w:tcW w:w="0" w:type="auto"/>
            <w:tcBorders>
              <w:top w:val="nil"/>
              <w:left w:val="nil"/>
              <w:bottom w:val="nil"/>
              <w:right w:val="nil"/>
            </w:tcBorders>
            <w:shd w:val="clear" w:color="auto" w:fill="auto"/>
            <w:noWrap/>
            <w:vAlign w:val="bottom"/>
            <w:hideMark/>
          </w:tcPr>
          <w:p w14:paraId="50144D75" w14:textId="4D49ADFE" w:rsidR="00E64A42" w:rsidRPr="00E64A42" w:rsidRDefault="00E64A42" w:rsidP="00E64A42">
            <w:pPr>
              <w:spacing w:afterLines="20" w:after="48"/>
              <w:jc w:val="right"/>
              <w:rPr>
                <w:i/>
                <w:iCs/>
                <w:color w:val="000000"/>
                <w:sz w:val="10"/>
                <w:szCs w:val="10"/>
              </w:rPr>
            </w:pPr>
            <w:r w:rsidRPr="00E64A42">
              <w:rPr>
                <w:i/>
                <w:iCs/>
                <w:color w:val="000000"/>
                <w:sz w:val="10"/>
                <w:szCs w:val="10"/>
              </w:rPr>
              <w:t>67%</w:t>
            </w:r>
          </w:p>
        </w:tc>
        <w:tc>
          <w:tcPr>
            <w:tcW w:w="0" w:type="auto"/>
            <w:tcBorders>
              <w:top w:val="nil"/>
              <w:left w:val="nil"/>
              <w:bottom w:val="nil"/>
              <w:right w:val="nil"/>
            </w:tcBorders>
            <w:shd w:val="clear" w:color="auto" w:fill="auto"/>
            <w:noWrap/>
            <w:vAlign w:val="bottom"/>
            <w:hideMark/>
          </w:tcPr>
          <w:p w14:paraId="35EC65E9" w14:textId="3492C20A" w:rsidR="00E64A42" w:rsidRPr="00E64A42" w:rsidRDefault="00E64A42" w:rsidP="00E64A42">
            <w:pPr>
              <w:spacing w:afterLines="20" w:after="48"/>
              <w:jc w:val="right"/>
              <w:rPr>
                <w:i/>
                <w:iCs/>
                <w:color w:val="000000"/>
                <w:sz w:val="10"/>
                <w:szCs w:val="10"/>
              </w:rPr>
            </w:pPr>
            <w:r w:rsidRPr="00E64A42">
              <w:rPr>
                <w:i/>
                <w:iCs/>
                <w:color w:val="000000"/>
                <w:sz w:val="10"/>
                <w:szCs w:val="10"/>
              </w:rPr>
              <w:t>71%</w:t>
            </w:r>
          </w:p>
        </w:tc>
        <w:tc>
          <w:tcPr>
            <w:tcW w:w="0" w:type="auto"/>
            <w:tcBorders>
              <w:top w:val="nil"/>
              <w:left w:val="nil"/>
              <w:bottom w:val="nil"/>
              <w:right w:val="nil"/>
            </w:tcBorders>
            <w:shd w:val="clear" w:color="auto" w:fill="auto"/>
            <w:noWrap/>
            <w:vAlign w:val="bottom"/>
            <w:hideMark/>
          </w:tcPr>
          <w:p w14:paraId="490E5E68" w14:textId="6F923408" w:rsidR="00E64A42" w:rsidRPr="00E64A42" w:rsidRDefault="00E64A42" w:rsidP="00E64A42">
            <w:pPr>
              <w:spacing w:afterLines="20" w:after="48"/>
              <w:jc w:val="right"/>
              <w:rPr>
                <w:i/>
                <w:iCs/>
                <w:color w:val="000000"/>
                <w:sz w:val="10"/>
                <w:szCs w:val="10"/>
              </w:rPr>
            </w:pPr>
            <w:r w:rsidRPr="00E64A42">
              <w:rPr>
                <w:i/>
                <w:iCs/>
                <w:color w:val="000000"/>
                <w:sz w:val="10"/>
                <w:szCs w:val="10"/>
              </w:rPr>
              <w:t>71%</w:t>
            </w:r>
          </w:p>
        </w:tc>
      </w:tr>
      <w:tr w:rsidR="006E0D42" w:rsidRPr="00E64A42" w14:paraId="4900D4D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DDFDB8" w14:textId="3C1AC56E" w:rsidR="006E0D42" w:rsidRPr="00E64A42" w:rsidRDefault="006E0D42" w:rsidP="00833242">
            <w:pPr>
              <w:spacing w:afterLines="20" w:after="48"/>
              <w:rPr>
                <w:b/>
                <w:bCs/>
                <w:i/>
                <w:iCs/>
                <w:color w:val="000000"/>
                <w:sz w:val="10"/>
                <w:szCs w:val="10"/>
              </w:rPr>
            </w:pPr>
            <w:r w:rsidRPr="00E64A42">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hideMark/>
          </w:tcPr>
          <w:p w14:paraId="615B5BD3" w14:textId="4D836EF2" w:rsidR="006E0D42" w:rsidRPr="00E64A42" w:rsidRDefault="006E0D42" w:rsidP="00833242">
            <w:pPr>
              <w:spacing w:afterLines="20" w:after="48"/>
              <w:jc w:val="right"/>
              <w:rPr>
                <w:i/>
                <w:iCs/>
                <w:color w:val="000000"/>
                <w:sz w:val="10"/>
                <w:szCs w:val="10"/>
              </w:rPr>
            </w:pPr>
            <w:r w:rsidRPr="00E64A42">
              <w:rPr>
                <w:i/>
                <w:iCs/>
                <w:color w:val="000000"/>
                <w:sz w:val="10"/>
                <w:szCs w:val="10"/>
              </w:rPr>
              <w:t>19%</w:t>
            </w:r>
          </w:p>
        </w:tc>
        <w:tc>
          <w:tcPr>
            <w:tcW w:w="0" w:type="auto"/>
            <w:tcBorders>
              <w:top w:val="nil"/>
              <w:left w:val="nil"/>
              <w:bottom w:val="nil"/>
              <w:right w:val="nil"/>
            </w:tcBorders>
            <w:shd w:val="clear" w:color="auto" w:fill="auto"/>
            <w:noWrap/>
            <w:vAlign w:val="bottom"/>
            <w:hideMark/>
          </w:tcPr>
          <w:p w14:paraId="08DEA1B8" w14:textId="3F6885BF" w:rsidR="006E0D42" w:rsidRPr="00E64A42" w:rsidRDefault="006E0D42" w:rsidP="00833242">
            <w:pPr>
              <w:spacing w:afterLines="20" w:after="48"/>
              <w:jc w:val="right"/>
              <w:rPr>
                <w:i/>
                <w:iCs/>
                <w:color w:val="000000"/>
                <w:sz w:val="10"/>
                <w:szCs w:val="10"/>
              </w:rPr>
            </w:pPr>
            <w:r w:rsidRPr="00E64A42">
              <w:rPr>
                <w:i/>
                <w:iCs/>
                <w:color w:val="000000"/>
                <w:sz w:val="10"/>
                <w:szCs w:val="10"/>
              </w:rPr>
              <w:t>19%</w:t>
            </w:r>
          </w:p>
        </w:tc>
        <w:tc>
          <w:tcPr>
            <w:tcW w:w="0" w:type="auto"/>
            <w:tcBorders>
              <w:top w:val="nil"/>
              <w:left w:val="nil"/>
              <w:bottom w:val="nil"/>
              <w:right w:val="nil"/>
            </w:tcBorders>
            <w:shd w:val="clear" w:color="auto" w:fill="auto"/>
            <w:noWrap/>
            <w:vAlign w:val="bottom"/>
            <w:hideMark/>
          </w:tcPr>
          <w:p w14:paraId="5FEED12E" w14:textId="508E9708" w:rsidR="006E0D42" w:rsidRPr="00E64A42" w:rsidRDefault="006E0D42" w:rsidP="00833242">
            <w:pPr>
              <w:spacing w:afterLines="20" w:after="48"/>
              <w:jc w:val="right"/>
              <w:rPr>
                <w:i/>
                <w:iCs/>
                <w:color w:val="000000"/>
                <w:sz w:val="10"/>
                <w:szCs w:val="10"/>
              </w:rPr>
            </w:pPr>
            <w:r w:rsidRPr="00E64A42">
              <w:rPr>
                <w:i/>
                <w:iCs/>
                <w:color w:val="000000"/>
                <w:sz w:val="10"/>
                <w:szCs w:val="10"/>
              </w:rPr>
              <w:t>20%</w:t>
            </w:r>
          </w:p>
        </w:tc>
        <w:tc>
          <w:tcPr>
            <w:tcW w:w="0" w:type="auto"/>
            <w:tcBorders>
              <w:top w:val="nil"/>
              <w:left w:val="nil"/>
              <w:bottom w:val="nil"/>
              <w:right w:val="nil"/>
            </w:tcBorders>
            <w:shd w:val="clear" w:color="auto" w:fill="auto"/>
            <w:noWrap/>
            <w:vAlign w:val="bottom"/>
            <w:hideMark/>
          </w:tcPr>
          <w:p w14:paraId="67DBBA89" w14:textId="36F0B43A" w:rsidR="006E0D42" w:rsidRPr="00E64A42" w:rsidRDefault="006E0D42" w:rsidP="00833242">
            <w:pPr>
              <w:spacing w:afterLines="20" w:after="48"/>
              <w:jc w:val="right"/>
              <w:rPr>
                <w:i/>
                <w:iCs/>
                <w:color w:val="000000"/>
                <w:sz w:val="10"/>
                <w:szCs w:val="10"/>
              </w:rPr>
            </w:pPr>
            <w:r w:rsidRPr="00E64A42">
              <w:rPr>
                <w:i/>
                <w:iCs/>
                <w:color w:val="000000"/>
                <w:sz w:val="10"/>
                <w:szCs w:val="10"/>
              </w:rPr>
              <w:t>22%</w:t>
            </w:r>
          </w:p>
        </w:tc>
        <w:tc>
          <w:tcPr>
            <w:tcW w:w="0" w:type="auto"/>
            <w:tcBorders>
              <w:top w:val="nil"/>
              <w:left w:val="nil"/>
              <w:bottom w:val="nil"/>
              <w:right w:val="nil"/>
            </w:tcBorders>
            <w:shd w:val="clear" w:color="auto" w:fill="auto"/>
            <w:noWrap/>
            <w:vAlign w:val="bottom"/>
            <w:hideMark/>
          </w:tcPr>
          <w:p w14:paraId="738FF807" w14:textId="47D078C8" w:rsidR="006E0D42" w:rsidRPr="00E64A42" w:rsidRDefault="006E0D42" w:rsidP="00833242">
            <w:pPr>
              <w:spacing w:afterLines="20" w:after="48"/>
              <w:jc w:val="right"/>
              <w:rPr>
                <w:i/>
                <w:iCs/>
                <w:color w:val="000000"/>
                <w:sz w:val="10"/>
                <w:szCs w:val="10"/>
              </w:rPr>
            </w:pPr>
            <w:r w:rsidRPr="00E64A42">
              <w:rPr>
                <w:i/>
                <w:iCs/>
                <w:color w:val="000000"/>
                <w:sz w:val="10"/>
                <w:szCs w:val="10"/>
              </w:rPr>
              <w:t>25%</w:t>
            </w:r>
          </w:p>
        </w:tc>
        <w:tc>
          <w:tcPr>
            <w:tcW w:w="0" w:type="auto"/>
            <w:tcBorders>
              <w:top w:val="nil"/>
              <w:left w:val="nil"/>
              <w:bottom w:val="nil"/>
              <w:right w:val="nil"/>
            </w:tcBorders>
            <w:shd w:val="clear" w:color="auto" w:fill="auto"/>
            <w:noWrap/>
            <w:vAlign w:val="bottom"/>
            <w:hideMark/>
          </w:tcPr>
          <w:p w14:paraId="752B11B6" w14:textId="2A314404" w:rsidR="006E0D42" w:rsidRPr="00E64A42" w:rsidRDefault="006E0D42" w:rsidP="00833242">
            <w:pPr>
              <w:spacing w:afterLines="20" w:after="48"/>
              <w:jc w:val="right"/>
              <w:rPr>
                <w:i/>
                <w:iCs/>
                <w:color w:val="000000"/>
                <w:sz w:val="10"/>
                <w:szCs w:val="10"/>
              </w:rPr>
            </w:pPr>
            <w:r w:rsidRPr="00E64A42">
              <w:rPr>
                <w:i/>
                <w:iCs/>
                <w:color w:val="000000"/>
                <w:sz w:val="10"/>
                <w:szCs w:val="10"/>
              </w:rPr>
              <w:t>30%</w:t>
            </w:r>
          </w:p>
        </w:tc>
        <w:tc>
          <w:tcPr>
            <w:tcW w:w="0" w:type="auto"/>
            <w:tcBorders>
              <w:top w:val="nil"/>
              <w:left w:val="nil"/>
              <w:bottom w:val="nil"/>
              <w:right w:val="nil"/>
            </w:tcBorders>
            <w:shd w:val="clear" w:color="auto" w:fill="auto"/>
            <w:noWrap/>
            <w:vAlign w:val="bottom"/>
            <w:hideMark/>
          </w:tcPr>
          <w:p w14:paraId="105365FC" w14:textId="25772D64" w:rsidR="006E0D42" w:rsidRPr="00E64A42" w:rsidRDefault="006E0D42" w:rsidP="00833242">
            <w:pPr>
              <w:spacing w:afterLines="20" w:after="48"/>
              <w:jc w:val="right"/>
              <w:rPr>
                <w:i/>
                <w:iCs/>
                <w:color w:val="000000"/>
                <w:sz w:val="10"/>
                <w:szCs w:val="10"/>
              </w:rPr>
            </w:pPr>
            <w:r w:rsidRPr="00E64A42">
              <w:rPr>
                <w:i/>
                <w:iCs/>
                <w:color w:val="000000"/>
                <w:sz w:val="10"/>
                <w:szCs w:val="10"/>
              </w:rPr>
              <w:t>29%</w:t>
            </w:r>
          </w:p>
        </w:tc>
        <w:tc>
          <w:tcPr>
            <w:tcW w:w="0" w:type="auto"/>
            <w:tcBorders>
              <w:top w:val="nil"/>
              <w:left w:val="nil"/>
              <w:bottom w:val="nil"/>
              <w:right w:val="nil"/>
            </w:tcBorders>
            <w:shd w:val="clear" w:color="auto" w:fill="auto"/>
            <w:noWrap/>
            <w:vAlign w:val="bottom"/>
            <w:hideMark/>
          </w:tcPr>
          <w:p w14:paraId="6A7C398E" w14:textId="0E43E75E" w:rsidR="006E0D42" w:rsidRPr="00E64A42" w:rsidRDefault="006E0D42" w:rsidP="00833242">
            <w:pPr>
              <w:spacing w:afterLines="20" w:after="48"/>
              <w:jc w:val="right"/>
              <w:rPr>
                <w:i/>
                <w:iCs/>
                <w:color w:val="000000"/>
                <w:sz w:val="10"/>
                <w:szCs w:val="10"/>
              </w:rPr>
            </w:pPr>
            <w:r w:rsidRPr="00E64A42">
              <w:rPr>
                <w:i/>
                <w:iCs/>
                <w:color w:val="000000"/>
                <w:sz w:val="10"/>
                <w:szCs w:val="10"/>
              </w:rPr>
              <w:t>31%</w:t>
            </w:r>
          </w:p>
        </w:tc>
        <w:tc>
          <w:tcPr>
            <w:tcW w:w="0" w:type="auto"/>
            <w:tcBorders>
              <w:top w:val="nil"/>
              <w:left w:val="nil"/>
              <w:bottom w:val="nil"/>
              <w:right w:val="nil"/>
            </w:tcBorders>
            <w:shd w:val="clear" w:color="auto" w:fill="auto"/>
            <w:noWrap/>
            <w:vAlign w:val="bottom"/>
            <w:hideMark/>
          </w:tcPr>
          <w:p w14:paraId="3AB8E197" w14:textId="1C8864AD" w:rsidR="006E0D42" w:rsidRPr="00E64A42" w:rsidRDefault="006E0D42" w:rsidP="00833242">
            <w:pPr>
              <w:spacing w:afterLines="20" w:after="48"/>
              <w:jc w:val="right"/>
              <w:rPr>
                <w:i/>
                <w:iCs/>
                <w:color w:val="000000"/>
                <w:sz w:val="10"/>
                <w:szCs w:val="10"/>
              </w:rPr>
            </w:pPr>
            <w:r w:rsidRPr="00E64A42">
              <w:rPr>
                <w:i/>
                <w:iCs/>
                <w:color w:val="000000"/>
                <w:sz w:val="10"/>
                <w:szCs w:val="10"/>
              </w:rPr>
              <w:t>33%</w:t>
            </w:r>
          </w:p>
        </w:tc>
        <w:tc>
          <w:tcPr>
            <w:tcW w:w="0" w:type="auto"/>
            <w:tcBorders>
              <w:top w:val="nil"/>
              <w:left w:val="nil"/>
              <w:bottom w:val="nil"/>
              <w:right w:val="nil"/>
            </w:tcBorders>
            <w:shd w:val="clear" w:color="auto" w:fill="auto"/>
            <w:noWrap/>
            <w:vAlign w:val="bottom"/>
            <w:hideMark/>
          </w:tcPr>
          <w:p w14:paraId="61B33200" w14:textId="6D1BB429" w:rsidR="006E0D42" w:rsidRPr="00E64A42" w:rsidRDefault="006E0D42" w:rsidP="00833242">
            <w:pPr>
              <w:spacing w:afterLines="20" w:after="48"/>
              <w:jc w:val="right"/>
              <w:rPr>
                <w:i/>
                <w:iCs/>
                <w:color w:val="000000"/>
                <w:sz w:val="10"/>
                <w:szCs w:val="10"/>
              </w:rPr>
            </w:pPr>
            <w:r w:rsidRPr="00E64A42">
              <w:rPr>
                <w:i/>
                <w:iCs/>
                <w:color w:val="000000"/>
                <w:sz w:val="10"/>
                <w:szCs w:val="10"/>
              </w:rPr>
              <w:t>29%</w:t>
            </w:r>
          </w:p>
        </w:tc>
        <w:tc>
          <w:tcPr>
            <w:tcW w:w="0" w:type="auto"/>
            <w:tcBorders>
              <w:top w:val="nil"/>
              <w:left w:val="nil"/>
              <w:bottom w:val="nil"/>
              <w:right w:val="nil"/>
            </w:tcBorders>
            <w:shd w:val="clear" w:color="auto" w:fill="auto"/>
            <w:noWrap/>
            <w:vAlign w:val="bottom"/>
            <w:hideMark/>
          </w:tcPr>
          <w:p w14:paraId="3292032A" w14:textId="31A62729" w:rsidR="006E0D42" w:rsidRPr="00E64A42" w:rsidRDefault="006E0D42" w:rsidP="00833242">
            <w:pPr>
              <w:spacing w:afterLines="20" w:after="48"/>
              <w:jc w:val="right"/>
              <w:rPr>
                <w:i/>
                <w:iCs/>
                <w:color w:val="000000"/>
                <w:sz w:val="10"/>
                <w:szCs w:val="10"/>
              </w:rPr>
            </w:pPr>
            <w:r w:rsidRPr="00E64A42">
              <w:rPr>
                <w:i/>
                <w:iCs/>
                <w:color w:val="000000"/>
                <w:sz w:val="10"/>
                <w:szCs w:val="10"/>
              </w:rPr>
              <w:t>29%</w:t>
            </w:r>
          </w:p>
        </w:tc>
      </w:tr>
    </w:tbl>
    <w:p w14:paraId="1AA8DA9D" w14:textId="77777777" w:rsidR="00321111" w:rsidRDefault="00321111" w:rsidP="00321111">
      <w:pPr>
        <w:tabs>
          <w:tab w:val="left" w:pos="851"/>
          <w:tab w:val="left" w:pos="1701"/>
          <w:tab w:val="left" w:pos="6804"/>
          <w:tab w:val="right" w:pos="8222"/>
          <w:tab w:val="right" w:pos="8931"/>
        </w:tabs>
        <w:spacing w:line="480" w:lineRule="auto"/>
        <w:jc w:val="both"/>
        <w:outlineLvl w:val="0"/>
        <w:rPr>
          <w:bCs/>
        </w:rPr>
      </w:pPr>
    </w:p>
    <w:p w14:paraId="5AD76C82" w14:textId="77777777" w:rsidR="00321111" w:rsidRPr="005E77B5" w:rsidRDefault="00321111" w:rsidP="00321111">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p>
    <w:p w14:paraId="156AAF44" w14:textId="7993D8E3" w:rsidR="00321111" w:rsidRPr="005E77B5" w:rsidRDefault="00321111" w:rsidP="00321111">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Income from Government – Scottish Government funding adjusted for a December year end (</w:t>
      </w:r>
      <w:r w:rsidR="006E00E4" w:rsidRPr="005E77B5">
        <w:rPr>
          <w:color w:val="000000"/>
          <w:sz w:val="12"/>
          <w:szCs w:val="12"/>
        </w:rPr>
        <w:t>Scottish Arts Council</w:t>
      </w:r>
      <w:r w:rsidRPr="005E77B5">
        <w:rPr>
          <w:bCs/>
          <w:sz w:val="12"/>
          <w:szCs w:val="12"/>
        </w:rPr>
        <w:t>, 199</w:t>
      </w:r>
      <w:r w:rsidR="006E00E4" w:rsidRPr="005E77B5">
        <w:rPr>
          <w:bCs/>
          <w:sz w:val="12"/>
          <w:szCs w:val="12"/>
        </w:rPr>
        <w:t>7</w:t>
      </w:r>
      <w:r w:rsidRPr="005E77B5">
        <w:rPr>
          <w:bCs/>
          <w:sz w:val="12"/>
          <w:szCs w:val="12"/>
        </w:rPr>
        <w:t>-</w:t>
      </w:r>
      <w:r w:rsidR="006E00E4" w:rsidRPr="005E77B5">
        <w:rPr>
          <w:bCs/>
          <w:sz w:val="12"/>
          <w:szCs w:val="12"/>
        </w:rPr>
        <w:t>2010; Creative Scotland, 2011-2018</w:t>
      </w:r>
      <w:r w:rsidRPr="005E77B5">
        <w:rPr>
          <w:bCs/>
          <w:sz w:val="12"/>
          <w:szCs w:val="12"/>
        </w:rPr>
        <w:t>)</w:t>
      </w:r>
      <w:r w:rsidR="0078021B" w:rsidRPr="005E77B5">
        <w:rPr>
          <w:bCs/>
          <w:sz w:val="12"/>
          <w:szCs w:val="12"/>
        </w:rPr>
        <w:t>;</w:t>
      </w:r>
    </w:p>
    <w:p w14:paraId="10BC9AA6" w14:textId="37F48330" w:rsidR="00321111" w:rsidRPr="005E77B5" w:rsidRDefault="00321111" w:rsidP="00321111">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Direct Government Funding – Scottish Government funding directly to National Performing Companies adjusted for a December year end (</w:t>
      </w:r>
      <w:r w:rsidR="006E00E4" w:rsidRPr="005E77B5">
        <w:rPr>
          <w:bCs/>
          <w:sz w:val="12"/>
          <w:szCs w:val="12"/>
        </w:rPr>
        <w:t>Scottish Government</w:t>
      </w:r>
      <w:r w:rsidRPr="005E77B5">
        <w:rPr>
          <w:bCs/>
          <w:sz w:val="12"/>
          <w:szCs w:val="12"/>
        </w:rPr>
        <w:t xml:space="preserve">, </w:t>
      </w:r>
      <w:r w:rsidR="006E00E4" w:rsidRPr="005E77B5">
        <w:rPr>
          <w:bCs/>
          <w:sz w:val="12"/>
          <w:szCs w:val="12"/>
        </w:rPr>
        <w:t>2009</w:t>
      </w:r>
      <w:r w:rsidRPr="005E77B5">
        <w:rPr>
          <w:bCs/>
          <w:sz w:val="12"/>
          <w:szCs w:val="12"/>
        </w:rPr>
        <w:t>-2018)</w:t>
      </w:r>
      <w:r w:rsidR="0078021B" w:rsidRPr="005E77B5">
        <w:rPr>
          <w:bCs/>
          <w:sz w:val="12"/>
          <w:szCs w:val="12"/>
        </w:rPr>
        <w:t>;</w:t>
      </w:r>
    </w:p>
    <w:p w14:paraId="38D276BB" w14:textId="3A5992B1" w:rsidR="00321111" w:rsidRPr="005E77B5" w:rsidRDefault="00321111" w:rsidP="00321111">
      <w:pPr>
        <w:tabs>
          <w:tab w:val="left" w:pos="851"/>
          <w:tab w:val="left" w:pos="1701"/>
          <w:tab w:val="left" w:pos="6804"/>
          <w:tab w:val="right" w:pos="8222"/>
          <w:tab w:val="right" w:pos="8931"/>
        </w:tabs>
        <w:spacing w:line="480" w:lineRule="auto"/>
        <w:ind w:left="567" w:hanging="567"/>
        <w:jc w:val="both"/>
        <w:outlineLvl w:val="0"/>
        <w:rPr>
          <w:b/>
          <w:sz w:val="12"/>
          <w:szCs w:val="12"/>
        </w:rPr>
      </w:pPr>
      <w:r w:rsidRPr="005E77B5">
        <w:rPr>
          <w:bCs/>
          <w:sz w:val="12"/>
          <w:szCs w:val="12"/>
        </w:rPr>
        <w:t xml:space="preserve">Income from Lottery – National Lottery funding adjusted for a December year end </w:t>
      </w:r>
      <w:r w:rsidR="006E00E4" w:rsidRPr="005E77B5">
        <w:rPr>
          <w:bCs/>
          <w:sz w:val="12"/>
          <w:szCs w:val="12"/>
        </w:rPr>
        <w:t>(</w:t>
      </w:r>
      <w:r w:rsidR="006E00E4" w:rsidRPr="005E77B5">
        <w:rPr>
          <w:color w:val="000000"/>
          <w:sz w:val="12"/>
          <w:szCs w:val="12"/>
        </w:rPr>
        <w:t>Scottish Arts Council</w:t>
      </w:r>
      <w:r w:rsidR="006E00E4" w:rsidRPr="005E77B5">
        <w:rPr>
          <w:bCs/>
          <w:sz w:val="12"/>
          <w:szCs w:val="12"/>
        </w:rPr>
        <w:t>, 1997-2010; Creative Scotland, 2011-2018)</w:t>
      </w:r>
      <w:r w:rsidR="0078021B" w:rsidRPr="005E77B5">
        <w:rPr>
          <w:bCs/>
          <w:sz w:val="12"/>
          <w:szCs w:val="12"/>
        </w:rPr>
        <w:t>.</w:t>
      </w:r>
    </w:p>
    <w:p w14:paraId="5F149D94" w14:textId="3D833A28"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6E5AE75F" w14:textId="77777777" w:rsidR="006E00E4" w:rsidRDefault="006E00E4" w:rsidP="00FD6553">
      <w:pPr>
        <w:tabs>
          <w:tab w:val="left" w:pos="851"/>
          <w:tab w:val="left" w:pos="1701"/>
          <w:tab w:val="left" w:pos="6804"/>
          <w:tab w:val="right" w:pos="8222"/>
          <w:tab w:val="right" w:pos="8931"/>
        </w:tabs>
        <w:spacing w:line="480" w:lineRule="auto"/>
        <w:jc w:val="both"/>
        <w:outlineLvl w:val="0"/>
        <w:rPr>
          <w:b/>
          <w:color w:val="0070C0"/>
        </w:rPr>
      </w:pPr>
    </w:p>
    <w:p w14:paraId="530423E9" w14:textId="77777777" w:rsidR="00FD6553" w:rsidRDefault="00FD6553">
      <w:pPr>
        <w:rPr>
          <w:b/>
          <w:color w:val="0070C0"/>
        </w:rPr>
      </w:pPr>
      <w:r>
        <w:rPr>
          <w:b/>
          <w:color w:val="0070C0"/>
        </w:rPr>
        <w:br w:type="page"/>
      </w:r>
    </w:p>
    <w:p w14:paraId="2FDE952C" w14:textId="64A01DCF" w:rsidR="00392994" w:rsidRDefault="008A0CD9" w:rsidP="00392994">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392994">
        <w:rPr>
          <w:b/>
          <w:color w:val="0070C0"/>
        </w:rPr>
        <w:softHyphen/>
        <w:t>.5</w:t>
      </w:r>
      <w:r w:rsidR="00392994" w:rsidRPr="003D5A49">
        <w:rPr>
          <w:b/>
          <w:color w:val="0070C0"/>
        </w:rPr>
        <w:tab/>
      </w:r>
      <w:r w:rsidR="00C81842">
        <w:rPr>
          <w:b/>
          <w:color w:val="0070C0"/>
        </w:rPr>
        <w:t>C</w:t>
      </w:r>
      <w:r w:rsidR="00392994">
        <w:rPr>
          <w:b/>
          <w:color w:val="0070C0"/>
        </w:rPr>
        <w:t xml:space="preserve">ombined funding bodies data </w:t>
      </w:r>
    </w:p>
    <w:tbl>
      <w:tblPr>
        <w:tblW w:w="0" w:type="auto"/>
        <w:jc w:val="center"/>
        <w:tblLook w:val="04A0" w:firstRow="1" w:lastRow="0" w:firstColumn="1" w:lastColumn="0" w:noHBand="0" w:noVBand="1"/>
      </w:tblPr>
      <w:tblGrid>
        <w:gridCol w:w="1697"/>
        <w:gridCol w:w="541"/>
        <w:gridCol w:w="541"/>
        <w:gridCol w:w="541"/>
        <w:gridCol w:w="541"/>
        <w:gridCol w:w="541"/>
        <w:gridCol w:w="541"/>
        <w:gridCol w:w="541"/>
        <w:gridCol w:w="541"/>
        <w:gridCol w:w="541"/>
        <w:gridCol w:w="541"/>
        <w:gridCol w:w="541"/>
      </w:tblGrid>
      <w:tr w:rsidR="00392994" w:rsidRPr="00802BD5" w14:paraId="5761036E"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087C8D59" w14:textId="6B756230" w:rsidR="00392994" w:rsidRPr="00802BD5" w:rsidRDefault="00392994" w:rsidP="00833242">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2D47425C"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21C991A6"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4CE5590F"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1596606E"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44FE167B"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2B14133"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451F3D89"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5A887BD9"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41040DD2"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539310E6"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4BFC18B4" w14:textId="77777777" w:rsidR="00392994" w:rsidRPr="00802BD5" w:rsidRDefault="00392994" w:rsidP="00833242">
            <w:pPr>
              <w:spacing w:afterLines="20" w:after="48"/>
              <w:jc w:val="right"/>
              <w:rPr>
                <w:b/>
                <w:bCs/>
                <w:color w:val="000000"/>
                <w:sz w:val="10"/>
                <w:szCs w:val="10"/>
              </w:rPr>
            </w:pPr>
            <w:r w:rsidRPr="00802BD5">
              <w:rPr>
                <w:b/>
                <w:bCs/>
                <w:color w:val="000000"/>
                <w:sz w:val="10"/>
                <w:szCs w:val="10"/>
              </w:rPr>
              <w:t>2006</w:t>
            </w:r>
          </w:p>
        </w:tc>
      </w:tr>
      <w:tr w:rsidR="00833242" w:rsidRPr="0077718E" w14:paraId="03DD039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FCD8693" w14:textId="77777777" w:rsidR="00833242" w:rsidRPr="0077718E" w:rsidRDefault="00833242" w:rsidP="00833242">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hideMark/>
          </w:tcPr>
          <w:p w14:paraId="4AB099A8" w14:textId="43710FF4"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4039D37" w14:textId="6FC03CAE"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9B3495B" w14:textId="30425AF3"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E1203FE" w14:textId="518E5A99"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430229C" w14:textId="0DC03734"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5AC6D8D" w14:textId="3A22D8AF"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2F37A84" w14:textId="495F10ED"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1AFC796" w14:textId="6243B608"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F8890B8" w14:textId="77DDC1A7"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524CAC4" w14:textId="7036F6DC"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F83BF02" w14:textId="04E70C22" w:rsidR="00833242" w:rsidRPr="0077718E" w:rsidRDefault="00833242" w:rsidP="00833242">
            <w:pPr>
              <w:spacing w:afterLines="20" w:after="48"/>
              <w:jc w:val="right"/>
              <w:rPr>
                <w:b/>
                <w:bCs/>
                <w:color w:val="000000"/>
                <w:sz w:val="10"/>
                <w:szCs w:val="10"/>
              </w:rPr>
            </w:pPr>
            <w:r w:rsidRPr="0077718E">
              <w:rPr>
                <w:b/>
                <w:bCs/>
                <w:color w:val="000000"/>
                <w:sz w:val="10"/>
                <w:szCs w:val="10"/>
              </w:rPr>
              <w:t>£’000</w:t>
            </w:r>
          </w:p>
        </w:tc>
      </w:tr>
      <w:tr w:rsidR="0077718E" w:rsidRPr="0077718E" w14:paraId="37ECA64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0E09A7E" w14:textId="1C92B67E" w:rsidR="0077718E" w:rsidRPr="0077718E" w:rsidRDefault="0077718E" w:rsidP="0077718E">
            <w:pPr>
              <w:spacing w:afterLines="20" w:after="48"/>
              <w:rPr>
                <w:b/>
                <w:bCs/>
                <w:color w:val="000000"/>
                <w:sz w:val="10"/>
                <w:szCs w:val="10"/>
              </w:rPr>
            </w:pPr>
            <w:r w:rsidRPr="0077718E">
              <w:rPr>
                <w:b/>
                <w:bCs/>
                <w:color w:val="000000"/>
                <w:sz w:val="10"/>
                <w:szCs w:val="10"/>
              </w:rPr>
              <w:t>England – Government</w:t>
            </w:r>
          </w:p>
        </w:tc>
        <w:tc>
          <w:tcPr>
            <w:tcW w:w="0" w:type="auto"/>
            <w:tcBorders>
              <w:top w:val="nil"/>
              <w:left w:val="nil"/>
              <w:bottom w:val="nil"/>
              <w:right w:val="nil"/>
            </w:tcBorders>
            <w:shd w:val="clear" w:color="auto" w:fill="auto"/>
            <w:noWrap/>
            <w:vAlign w:val="bottom"/>
            <w:hideMark/>
          </w:tcPr>
          <w:p w14:paraId="5393A24C" w14:textId="4A9F06EB" w:rsidR="0077718E" w:rsidRPr="0077718E" w:rsidRDefault="0077718E" w:rsidP="0077718E">
            <w:pPr>
              <w:spacing w:afterLines="20" w:after="48"/>
              <w:jc w:val="right"/>
              <w:rPr>
                <w:color w:val="000000"/>
                <w:sz w:val="10"/>
                <w:szCs w:val="10"/>
              </w:rPr>
            </w:pPr>
            <w:r w:rsidRPr="0077718E">
              <w:rPr>
                <w:color w:val="000000"/>
                <w:sz w:val="10"/>
                <w:szCs w:val="10"/>
              </w:rPr>
              <w:t>186,633</w:t>
            </w:r>
          </w:p>
        </w:tc>
        <w:tc>
          <w:tcPr>
            <w:tcW w:w="0" w:type="auto"/>
            <w:tcBorders>
              <w:top w:val="nil"/>
              <w:left w:val="nil"/>
              <w:bottom w:val="nil"/>
              <w:right w:val="nil"/>
            </w:tcBorders>
            <w:shd w:val="clear" w:color="auto" w:fill="auto"/>
            <w:noWrap/>
            <w:vAlign w:val="bottom"/>
            <w:hideMark/>
          </w:tcPr>
          <w:p w14:paraId="61C6253C" w14:textId="14C29EA8" w:rsidR="0077718E" w:rsidRPr="0077718E" w:rsidRDefault="0077718E" w:rsidP="0077718E">
            <w:pPr>
              <w:spacing w:afterLines="20" w:after="48"/>
              <w:jc w:val="right"/>
              <w:rPr>
                <w:color w:val="000000"/>
                <w:sz w:val="10"/>
                <w:szCs w:val="10"/>
              </w:rPr>
            </w:pPr>
            <w:r w:rsidRPr="0077718E">
              <w:rPr>
                <w:color w:val="000000"/>
                <w:sz w:val="10"/>
                <w:szCs w:val="10"/>
              </w:rPr>
              <w:t>186,233</w:t>
            </w:r>
          </w:p>
        </w:tc>
        <w:tc>
          <w:tcPr>
            <w:tcW w:w="0" w:type="auto"/>
            <w:tcBorders>
              <w:top w:val="nil"/>
              <w:left w:val="nil"/>
              <w:bottom w:val="nil"/>
              <w:right w:val="nil"/>
            </w:tcBorders>
            <w:shd w:val="clear" w:color="auto" w:fill="auto"/>
            <w:noWrap/>
            <w:vAlign w:val="bottom"/>
            <w:hideMark/>
          </w:tcPr>
          <w:p w14:paraId="098F50A8" w14:textId="75FB2ADC" w:rsidR="0077718E" w:rsidRPr="0077718E" w:rsidRDefault="0077718E" w:rsidP="0077718E">
            <w:pPr>
              <w:spacing w:afterLines="20" w:after="48"/>
              <w:jc w:val="right"/>
              <w:rPr>
                <w:color w:val="000000"/>
                <w:sz w:val="10"/>
                <w:szCs w:val="10"/>
              </w:rPr>
            </w:pPr>
            <w:r w:rsidRPr="0077718E">
              <w:rPr>
                <w:color w:val="000000"/>
                <w:sz w:val="10"/>
                <w:szCs w:val="10"/>
              </w:rPr>
              <w:t>189,113</w:t>
            </w:r>
          </w:p>
        </w:tc>
        <w:tc>
          <w:tcPr>
            <w:tcW w:w="0" w:type="auto"/>
            <w:tcBorders>
              <w:top w:val="nil"/>
              <w:left w:val="nil"/>
              <w:bottom w:val="nil"/>
              <w:right w:val="nil"/>
            </w:tcBorders>
            <w:shd w:val="clear" w:color="auto" w:fill="auto"/>
            <w:noWrap/>
            <w:vAlign w:val="bottom"/>
            <w:hideMark/>
          </w:tcPr>
          <w:p w14:paraId="5A15F90C" w14:textId="31E2055C" w:rsidR="0077718E" w:rsidRPr="0077718E" w:rsidRDefault="0077718E" w:rsidP="0077718E">
            <w:pPr>
              <w:spacing w:afterLines="20" w:after="48"/>
              <w:jc w:val="right"/>
              <w:rPr>
                <w:color w:val="000000"/>
                <w:sz w:val="10"/>
                <w:szCs w:val="10"/>
              </w:rPr>
            </w:pPr>
            <w:r w:rsidRPr="0077718E">
              <w:rPr>
                <w:color w:val="000000"/>
                <w:sz w:val="10"/>
                <w:szCs w:val="10"/>
              </w:rPr>
              <w:t>218,675</w:t>
            </w:r>
          </w:p>
        </w:tc>
        <w:tc>
          <w:tcPr>
            <w:tcW w:w="0" w:type="auto"/>
            <w:tcBorders>
              <w:top w:val="nil"/>
              <w:left w:val="nil"/>
              <w:bottom w:val="nil"/>
              <w:right w:val="nil"/>
            </w:tcBorders>
            <w:shd w:val="clear" w:color="auto" w:fill="auto"/>
            <w:noWrap/>
            <w:vAlign w:val="bottom"/>
            <w:hideMark/>
          </w:tcPr>
          <w:p w14:paraId="18002E28" w14:textId="27D885A6" w:rsidR="0077718E" w:rsidRPr="0077718E" w:rsidRDefault="0077718E" w:rsidP="0077718E">
            <w:pPr>
              <w:spacing w:afterLines="20" w:after="48"/>
              <w:jc w:val="right"/>
              <w:rPr>
                <w:color w:val="000000"/>
                <w:sz w:val="10"/>
                <w:szCs w:val="10"/>
              </w:rPr>
            </w:pPr>
            <w:r w:rsidRPr="0077718E">
              <w:rPr>
                <w:color w:val="000000"/>
                <w:sz w:val="10"/>
                <w:szCs w:val="10"/>
              </w:rPr>
              <w:t>234,929</w:t>
            </w:r>
          </w:p>
        </w:tc>
        <w:tc>
          <w:tcPr>
            <w:tcW w:w="0" w:type="auto"/>
            <w:tcBorders>
              <w:top w:val="nil"/>
              <w:left w:val="nil"/>
              <w:bottom w:val="nil"/>
              <w:right w:val="nil"/>
            </w:tcBorders>
            <w:shd w:val="clear" w:color="auto" w:fill="auto"/>
            <w:noWrap/>
            <w:vAlign w:val="bottom"/>
            <w:hideMark/>
          </w:tcPr>
          <w:p w14:paraId="59F7847A" w14:textId="6B41ADE7" w:rsidR="0077718E" w:rsidRPr="0077718E" w:rsidRDefault="0077718E" w:rsidP="0077718E">
            <w:pPr>
              <w:spacing w:afterLines="20" w:after="48"/>
              <w:jc w:val="right"/>
              <w:rPr>
                <w:color w:val="000000"/>
                <w:sz w:val="10"/>
                <w:szCs w:val="10"/>
              </w:rPr>
            </w:pPr>
            <w:r w:rsidRPr="0077718E">
              <w:rPr>
                <w:color w:val="000000"/>
                <w:sz w:val="10"/>
                <w:szCs w:val="10"/>
              </w:rPr>
              <w:t>247,880</w:t>
            </w:r>
          </w:p>
        </w:tc>
        <w:tc>
          <w:tcPr>
            <w:tcW w:w="0" w:type="auto"/>
            <w:tcBorders>
              <w:top w:val="nil"/>
              <w:left w:val="nil"/>
              <w:bottom w:val="nil"/>
              <w:right w:val="nil"/>
            </w:tcBorders>
            <w:shd w:val="clear" w:color="auto" w:fill="auto"/>
            <w:noWrap/>
            <w:vAlign w:val="bottom"/>
            <w:hideMark/>
          </w:tcPr>
          <w:p w14:paraId="07A23542" w14:textId="4F58BD42" w:rsidR="0077718E" w:rsidRPr="0077718E" w:rsidRDefault="0077718E" w:rsidP="0077718E">
            <w:pPr>
              <w:spacing w:afterLines="20" w:after="48"/>
              <w:jc w:val="right"/>
              <w:rPr>
                <w:color w:val="000000"/>
                <w:sz w:val="10"/>
                <w:szCs w:val="10"/>
              </w:rPr>
            </w:pPr>
            <w:r w:rsidRPr="0077718E">
              <w:rPr>
                <w:color w:val="000000"/>
                <w:sz w:val="10"/>
                <w:szCs w:val="10"/>
              </w:rPr>
              <w:t>279,918</w:t>
            </w:r>
          </w:p>
        </w:tc>
        <w:tc>
          <w:tcPr>
            <w:tcW w:w="0" w:type="auto"/>
            <w:tcBorders>
              <w:top w:val="nil"/>
              <w:left w:val="nil"/>
              <w:bottom w:val="nil"/>
              <w:right w:val="nil"/>
            </w:tcBorders>
            <w:shd w:val="clear" w:color="auto" w:fill="auto"/>
            <w:noWrap/>
            <w:vAlign w:val="bottom"/>
            <w:hideMark/>
          </w:tcPr>
          <w:p w14:paraId="74E1DEE5" w14:textId="258CD348" w:rsidR="0077718E" w:rsidRPr="0077718E" w:rsidRDefault="0077718E" w:rsidP="0077718E">
            <w:pPr>
              <w:spacing w:afterLines="20" w:after="48"/>
              <w:jc w:val="right"/>
              <w:rPr>
                <w:color w:val="000000"/>
                <w:sz w:val="10"/>
                <w:szCs w:val="10"/>
              </w:rPr>
            </w:pPr>
            <w:r w:rsidRPr="0077718E">
              <w:rPr>
                <w:color w:val="000000"/>
                <w:sz w:val="10"/>
                <w:szCs w:val="10"/>
              </w:rPr>
              <w:t>316,068</w:t>
            </w:r>
          </w:p>
        </w:tc>
        <w:tc>
          <w:tcPr>
            <w:tcW w:w="0" w:type="auto"/>
            <w:tcBorders>
              <w:top w:val="nil"/>
              <w:left w:val="nil"/>
              <w:bottom w:val="nil"/>
              <w:right w:val="nil"/>
            </w:tcBorders>
            <w:shd w:val="clear" w:color="auto" w:fill="auto"/>
            <w:noWrap/>
            <w:vAlign w:val="bottom"/>
            <w:hideMark/>
          </w:tcPr>
          <w:p w14:paraId="1830E0B1" w14:textId="51CA730C" w:rsidR="0077718E" w:rsidRPr="0077718E" w:rsidRDefault="0077718E" w:rsidP="0077718E">
            <w:pPr>
              <w:spacing w:afterLines="20" w:after="48"/>
              <w:jc w:val="right"/>
              <w:rPr>
                <w:color w:val="000000"/>
                <w:sz w:val="10"/>
                <w:szCs w:val="10"/>
              </w:rPr>
            </w:pPr>
            <w:r w:rsidRPr="0077718E">
              <w:rPr>
                <w:color w:val="000000"/>
                <w:sz w:val="10"/>
                <w:szCs w:val="10"/>
              </w:rPr>
              <w:t>357,883</w:t>
            </w:r>
          </w:p>
        </w:tc>
        <w:tc>
          <w:tcPr>
            <w:tcW w:w="0" w:type="auto"/>
            <w:tcBorders>
              <w:top w:val="nil"/>
              <w:left w:val="nil"/>
              <w:bottom w:val="nil"/>
              <w:right w:val="nil"/>
            </w:tcBorders>
            <w:shd w:val="clear" w:color="auto" w:fill="auto"/>
            <w:noWrap/>
            <w:vAlign w:val="bottom"/>
            <w:hideMark/>
          </w:tcPr>
          <w:p w14:paraId="2628B68D" w14:textId="16E63AB6" w:rsidR="0077718E" w:rsidRPr="0077718E" w:rsidRDefault="0077718E" w:rsidP="0077718E">
            <w:pPr>
              <w:spacing w:afterLines="20" w:after="48"/>
              <w:jc w:val="right"/>
              <w:rPr>
                <w:color w:val="000000"/>
                <w:sz w:val="10"/>
                <w:szCs w:val="10"/>
              </w:rPr>
            </w:pPr>
            <w:r w:rsidRPr="0077718E">
              <w:rPr>
                <w:color w:val="000000"/>
                <w:sz w:val="10"/>
                <w:szCs w:val="10"/>
              </w:rPr>
              <w:t>398,723</w:t>
            </w:r>
          </w:p>
        </w:tc>
        <w:tc>
          <w:tcPr>
            <w:tcW w:w="0" w:type="auto"/>
            <w:tcBorders>
              <w:top w:val="nil"/>
              <w:left w:val="nil"/>
              <w:bottom w:val="nil"/>
              <w:right w:val="nil"/>
            </w:tcBorders>
            <w:shd w:val="clear" w:color="auto" w:fill="auto"/>
            <w:noWrap/>
            <w:vAlign w:val="bottom"/>
            <w:hideMark/>
          </w:tcPr>
          <w:p w14:paraId="02F0074F" w14:textId="245C538D" w:rsidR="0077718E" w:rsidRPr="0077718E" w:rsidRDefault="0077718E" w:rsidP="0077718E">
            <w:pPr>
              <w:spacing w:afterLines="20" w:after="48"/>
              <w:jc w:val="right"/>
              <w:rPr>
                <w:color w:val="000000"/>
                <w:sz w:val="10"/>
                <w:szCs w:val="10"/>
              </w:rPr>
            </w:pPr>
            <w:r w:rsidRPr="0077718E">
              <w:rPr>
                <w:color w:val="000000"/>
                <w:sz w:val="10"/>
                <w:szCs w:val="10"/>
              </w:rPr>
              <w:t>422,068</w:t>
            </w:r>
          </w:p>
        </w:tc>
      </w:tr>
      <w:tr w:rsidR="0077718E" w:rsidRPr="0077718E" w14:paraId="6E57332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B41943" w14:textId="62777F1C" w:rsidR="0077718E" w:rsidRPr="0077718E" w:rsidRDefault="0077718E" w:rsidP="0077718E">
            <w:pPr>
              <w:spacing w:afterLines="20" w:after="48"/>
              <w:rPr>
                <w:b/>
                <w:bCs/>
                <w:color w:val="000000"/>
                <w:sz w:val="10"/>
                <w:szCs w:val="10"/>
              </w:rPr>
            </w:pPr>
            <w:r w:rsidRPr="0077718E">
              <w:rPr>
                <w:b/>
                <w:bCs/>
                <w:color w:val="000000"/>
                <w:sz w:val="10"/>
                <w:szCs w:val="10"/>
              </w:rPr>
              <w:t>England – Lottery</w:t>
            </w:r>
          </w:p>
        </w:tc>
        <w:tc>
          <w:tcPr>
            <w:tcW w:w="0" w:type="auto"/>
            <w:tcBorders>
              <w:top w:val="nil"/>
              <w:left w:val="nil"/>
              <w:bottom w:val="nil"/>
              <w:right w:val="nil"/>
            </w:tcBorders>
            <w:shd w:val="clear" w:color="auto" w:fill="auto"/>
            <w:noWrap/>
            <w:vAlign w:val="bottom"/>
            <w:hideMark/>
          </w:tcPr>
          <w:p w14:paraId="7439D18A" w14:textId="234B3E8C" w:rsidR="0077718E" w:rsidRPr="0077718E" w:rsidRDefault="0077718E" w:rsidP="0077718E">
            <w:pPr>
              <w:spacing w:afterLines="20" w:after="48"/>
              <w:jc w:val="right"/>
              <w:rPr>
                <w:color w:val="000000"/>
                <w:sz w:val="10"/>
                <w:szCs w:val="10"/>
              </w:rPr>
            </w:pPr>
            <w:r w:rsidRPr="0077718E">
              <w:rPr>
                <w:color w:val="000000"/>
                <w:sz w:val="10"/>
                <w:szCs w:val="10"/>
              </w:rPr>
              <w:t>241,709</w:t>
            </w:r>
          </w:p>
        </w:tc>
        <w:tc>
          <w:tcPr>
            <w:tcW w:w="0" w:type="auto"/>
            <w:tcBorders>
              <w:top w:val="nil"/>
              <w:left w:val="nil"/>
              <w:bottom w:val="nil"/>
              <w:right w:val="nil"/>
            </w:tcBorders>
            <w:shd w:val="clear" w:color="auto" w:fill="auto"/>
            <w:noWrap/>
            <w:vAlign w:val="bottom"/>
            <w:hideMark/>
          </w:tcPr>
          <w:p w14:paraId="69288FCB" w14:textId="7FD4C16E" w:rsidR="0077718E" w:rsidRPr="0077718E" w:rsidRDefault="0077718E" w:rsidP="0077718E">
            <w:pPr>
              <w:spacing w:afterLines="20" w:after="48"/>
              <w:jc w:val="right"/>
              <w:rPr>
                <w:color w:val="000000"/>
                <w:sz w:val="10"/>
                <w:szCs w:val="10"/>
              </w:rPr>
            </w:pPr>
            <w:r w:rsidRPr="0077718E">
              <w:rPr>
                <w:color w:val="000000"/>
                <w:sz w:val="10"/>
                <w:szCs w:val="10"/>
              </w:rPr>
              <w:t>261,361</w:t>
            </w:r>
          </w:p>
        </w:tc>
        <w:tc>
          <w:tcPr>
            <w:tcW w:w="0" w:type="auto"/>
            <w:tcBorders>
              <w:top w:val="nil"/>
              <w:left w:val="nil"/>
              <w:bottom w:val="nil"/>
              <w:right w:val="nil"/>
            </w:tcBorders>
            <w:shd w:val="clear" w:color="auto" w:fill="auto"/>
            <w:noWrap/>
            <w:vAlign w:val="bottom"/>
            <w:hideMark/>
          </w:tcPr>
          <w:p w14:paraId="542157E7" w14:textId="442CD86B" w:rsidR="0077718E" w:rsidRPr="0077718E" w:rsidRDefault="0077718E" w:rsidP="0077718E">
            <w:pPr>
              <w:spacing w:afterLines="20" w:after="48"/>
              <w:jc w:val="right"/>
              <w:rPr>
                <w:color w:val="000000"/>
                <w:sz w:val="10"/>
                <w:szCs w:val="10"/>
              </w:rPr>
            </w:pPr>
            <w:r w:rsidRPr="0077718E">
              <w:rPr>
                <w:color w:val="000000"/>
                <w:sz w:val="10"/>
                <w:szCs w:val="10"/>
              </w:rPr>
              <w:t>225,263</w:t>
            </w:r>
          </w:p>
        </w:tc>
        <w:tc>
          <w:tcPr>
            <w:tcW w:w="0" w:type="auto"/>
            <w:tcBorders>
              <w:top w:val="nil"/>
              <w:left w:val="nil"/>
              <w:bottom w:val="nil"/>
              <w:right w:val="nil"/>
            </w:tcBorders>
            <w:shd w:val="clear" w:color="auto" w:fill="auto"/>
            <w:noWrap/>
            <w:vAlign w:val="bottom"/>
            <w:hideMark/>
          </w:tcPr>
          <w:p w14:paraId="1E362E1C" w14:textId="06A98345" w:rsidR="0077718E" w:rsidRPr="0077718E" w:rsidRDefault="0077718E" w:rsidP="0077718E">
            <w:pPr>
              <w:spacing w:afterLines="20" w:after="48"/>
              <w:jc w:val="right"/>
              <w:rPr>
                <w:color w:val="000000"/>
                <w:sz w:val="10"/>
                <w:szCs w:val="10"/>
              </w:rPr>
            </w:pPr>
            <w:r w:rsidRPr="0077718E">
              <w:rPr>
                <w:color w:val="000000"/>
                <w:sz w:val="10"/>
                <w:szCs w:val="10"/>
              </w:rPr>
              <w:t>193,754</w:t>
            </w:r>
          </w:p>
        </w:tc>
        <w:tc>
          <w:tcPr>
            <w:tcW w:w="0" w:type="auto"/>
            <w:tcBorders>
              <w:top w:val="nil"/>
              <w:left w:val="nil"/>
              <w:bottom w:val="nil"/>
              <w:right w:val="nil"/>
            </w:tcBorders>
            <w:shd w:val="clear" w:color="auto" w:fill="auto"/>
            <w:noWrap/>
            <w:vAlign w:val="bottom"/>
            <w:hideMark/>
          </w:tcPr>
          <w:p w14:paraId="1F939EF2" w14:textId="7CA87935" w:rsidR="0077718E" w:rsidRPr="0077718E" w:rsidRDefault="0077718E" w:rsidP="0077718E">
            <w:pPr>
              <w:spacing w:afterLines="20" w:after="48"/>
              <w:jc w:val="right"/>
              <w:rPr>
                <w:color w:val="000000"/>
                <w:sz w:val="10"/>
                <w:szCs w:val="10"/>
              </w:rPr>
            </w:pPr>
            <w:r w:rsidRPr="0077718E">
              <w:rPr>
                <w:color w:val="000000"/>
                <w:sz w:val="10"/>
                <w:szCs w:val="10"/>
              </w:rPr>
              <w:t>184,577</w:t>
            </w:r>
          </w:p>
        </w:tc>
        <w:tc>
          <w:tcPr>
            <w:tcW w:w="0" w:type="auto"/>
            <w:tcBorders>
              <w:top w:val="nil"/>
              <w:left w:val="nil"/>
              <w:bottom w:val="nil"/>
              <w:right w:val="nil"/>
            </w:tcBorders>
            <w:shd w:val="clear" w:color="auto" w:fill="auto"/>
            <w:noWrap/>
            <w:vAlign w:val="bottom"/>
            <w:hideMark/>
          </w:tcPr>
          <w:p w14:paraId="7D457B48" w14:textId="147B1B15" w:rsidR="0077718E" w:rsidRPr="0077718E" w:rsidRDefault="0077718E" w:rsidP="0077718E">
            <w:pPr>
              <w:spacing w:afterLines="20" w:after="48"/>
              <w:jc w:val="right"/>
              <w:rPr>
                <w:color w:val="000000"/>
                <w:sz w:val="10"/>
                <w:szCs w:val="10"/>
              </w:rPr>
            </w:pPr>
            <w:r w:rsidRPr="0077718E">
              <w:rPr>
                <w:color w:val="000000"/>
                <w:sz w:val="10"/>
                <w:szCs w:val="10"/>
              </w:rPr>
              <w:t>193,046</w:t>
            </w:r>
          </w:p>
        </w:tc>
        <w:tc>
          <w:tcPr>
            <w:tcW w:w="0" w:type="auto"/>
            <w:tcBorders>
              <w:top w:val="nil"/>
              <w:left w:val="nil"/>
              <w:bottom w:val="nil"/>
              <w:right w:val="nil"/>
            </w:tcBorders>
            <w:shd w:val="clear" w:color="auto" w:fill="auto"/>
            <w:noWrap/>
            <w:vAlign w:val="bottom"/>
            <w:hideMark/>
          </w:tcPr>
          <w:p w14:paraId="6D978366" w14:textId="66358A43" w:rsidR="0077718E" w:rsidRPr="0077718E" w:rsidRDefault="0077718E" w:rsidP="0077718E">
            <w:pPr>
              <w:spacing w:afterLines="20" w:after="48"/>
              <w:jc w:val="right"/>
              <w:rPr>
                <w:color w:val="000000"/>
                <w:sz w:val="10"/>
                <w:szCs w:val="10"/>
              </w:rPr>
            </w:pPr>
            <w:r w:rsidRPr="0077718E">
              <w:rPr>
                <w:color w:val="000000"/>
                <w:sz w:val="10"/>
                <w:szCs w:val="10"/>
              </w:rPr>
              <w:t>171,423</w:t>
            </w:r>
          </w:p>
        </w:tc>
        <w:tc>
          <w:tcPr>
            <w:tcW w:w="0" w:type="auto"/>
            <w:tcBorders>
              <w:top w:val="nil"/>
              <w:left w:val="nil"/>
              <w:bottom w:val="nil"/>
              <w:right w:val="nil"/>
            </w:tcBorders>
            <w:shd w:val="clear" w:color="auto" w:fill="auto"/>
            <w:noWrap/>
            <w:vAlign w:val="bottom"/>
            <w:hideMark/>
          </w:tcPr>
          <w:p w14:paraId="6898BED6" w14:textId="1AB104A1" w:rsidR="0077718E" w:rsidRPr="0077718E" w:rsidRDefault="0077718E" w:rsidP="0077718E">
            <w:pPr>
              <w:spacing w:afterLines="20" w:after="48"/>
              <w:jc w:val="right"/>
              <w:rPr>
                <w:color w:val="000000"/>
                <w:sz w:val="10"/>
                <w:szCs w:val="10"/>
              </w:rPr>
            </w:pPr>
            <w:r w:rsidRPr="0077718E">
              <w:rPr>
                <w:color w:val="000000"/>
                <w:sz w:val="10"/>
                <w:szCs w:val="10"/>
              </w:rPr>
              <w:t>156,222</w:t>
            </w:r>
          </w:p>
        </w:tc>
        <w:tc>
          <w:tcPr>
            <w:tcW w:w="0" w:type="auto"/>
            <w:tcBorders>
              <w:top w:val="nil"/>
              <w:left w:val="nil"/>
              <w:bottom w:val="nil"/>
              <w:right w:val="nil"/>
            </w:tcBorders>
            <w:shd w:val="clear" w:color="auto" w:fill="auto"/>
            <w:noWrap/>
            <w:vAlign w:val="bottom"/>
            <w:hideMark/>
          </w:tcPr>
          <w:p w14:paraId="46DE0F67" w14:textId="0FFFBE77" w:rsidR="0077718E" w:rsidRPr="0077718E" w:rsidRDefault="0077718E" w:rsidP="0077718E">
            <w:pPr>
              <w:spacing w:afterLines="20" w:after="48"/>
              <w:jc w:val="right"/>
              <w:rPr>
                <w:color w:val="000000"/>
                <w:sz w:val="10"/>
                <w:szCs w:val="10"/>
              </w:rPr>
            </w:pPr>
            <w:r w:rsidRPr="0077718E">
              <w:rPr>
                <w:color w:val="000000"/>
                <w:sz w:val="10"/>
                <w:szCs w:val="10"/>
              </w:rPr>
              <w:t>159,033</w:t>
            </w:r>
          </w:p>
        </w:tc>
        <w:tc>
          <w:tcPr>
            <w:tcW w:w="0" w:type="auto"/>
            <w:tcBorders>
              <w:top w:val="nil"/>
              <w:left w:val="nil"/>
              <w:bottom w:val="nil"/>
              <w:right w:val="nil"/>
            </w:tcBorders>
            <w:shd w:val="clear" w:color="auto" w:fill="auto"/>
            <w:noWrap/>
            <w:vAlign w:val="bottom"/>
            <w:hideMark/>
          </w:tcPr>
          <w:p w14:paraId="5001BF54" w14:textId="20AC4E78" w:rsidR="0077718E" w:rsidRPr="0077718E" w:rsidRDefault="0077718E" w:rsidP="0077718E">
            <w:pPr>
              <w:spacing w:afterLines="20" w:after="48"/>
              <w:jc w:val="right"/>
              <w:rPr>
                <w:color w:val="000000"/>
                <w:sz w:val="10"/>
                <w:szCs w:val="10"/>
              </w:rPr>
            </w:pPr>
            <w:r w:rsidRPr="0077718E">
              <w:rPr>
                <w:color w:val="000000"/>
                <w:sz w:val="10"/>
                <w:szCs w:val="10"/>
              </w:rPr>
              <w:t>163,056</w:t>
            </w:r>
          </w:p>
        </w:tc>
        <w:tc>
          <w:tcPr>
            <w:tcW w:w="0" w:type="auto"/>
            <w:tcBorders>
              <w:top w:val="nil"/>
              <w:left w:val="nil"/>
              <w:bottom w:val="nil"/>
              <w:right w:val="nil"/>
            </w:tcBorders>
            <w:shd w:val="clear" w:color="auto" w:fill="auto"/>
            <w:noWrap/>
            <w:vAlign w:val="bottom"/>
            <w:hideMark/>
          </w:tcPr>
          <w:p w14:paraId="6E15DC58" w14:textId="1386E446" w:rsidR="0077718E" w:rsidRPr="0077718E" w:rsidRDefault="0077718E" w:rsidP="0077718E">
            <w:pPr>
              <w:spacing w:afterLines="20" w:after="48"/>
              <w:jc w:val="right"/>
              <w:rPr>
                <w:color w:val="000000"/>
                <w:sz w:val="10"/>
                <w:szCs w:val="10"/>
              </w:rPr>
            </w:pPr>
            <w:r w:rsidRPr="0077718E">
              <w:rPr>
                <w:color w:val="000000"/>
                <w:sz w:val="10"/>
                <w:szCs w:val="10"/>
              </w:rPr>
              <w:t>148,158</w:t>
            </w:r>
          </w:p>
        </w:tc>
      </w:tr>
      <w:tr w:rsidR="0077718E" w:rsidRPr="0077718E" w14:paraId="40396EE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251E8C3" w14:textId="79B7E600" w:rsidR="0077718E" w:rsidRPr="0077718E" w:rsidRDefault="0077718E" w:rsidP="0077718E">
            <w:pPr>
              <w:spacing w:afterLines="20" w:after="48"/>
              <w:rPr>
                <w:b/>
                <w:bCs/>
                <w:color w:val="000000"/>
                <w:sz w:val="10"/>
                <w:szCs w:val="10"/>
              </w:rPr>
            </w:pPr>
            <w:r w:rsidRPr="0077718E">
              <w:rPr>
                <w:b/>
                <w:bCs/>
                <w:color w:val="000000"/>
                <w:sz w:val="10"/>
                <w:szCs w:val="10"/>
              </w:rPr>
              <w:t>Wales – Government</w:t>
            </w:r>
          </w:p>
        </w:tc>
        <w:tc>
          <w:tcPr>
            <w:tcW w:w="0" w:type="auto"/>
            <w:tcBorders>
              <w:top w:val="nil"/>
              <w:left w:val="nil"/>
              <w:bottom w:val="nil"/>
              <w:right w:val="nil"/>
            </w:tcBorders>
            <w:shd w:val="clear" w:color="auto" w:fill="auto"/>
            <w:noWrap/>
            <w:vAlign w:val="bottom"/>
            <w:hideMark/>
          </w:tcPr>
          <w:p w14:paraId="3B5B3DE8" w14:textId="6A7D6F83" w:rsidR="0077718E" w:rsidRPr="0077718E" w:rsidRDefault="0077718E" w:rsidP="0077718E">
            <w:pPr>
              <w:spacing w:afterLines="20" w:after="48"/>
              <w:jc w:val="right"/>
              <w:rPr>
                <w:color w:val="000000"/>
                <w:sz w:val="10"/>
                <w:szCs w:val="10"/>
              </w:rPr>
            </w:pPr>
            <w:r w:rsidRPr="0077718E">
              <w:rPr>
                <w:color w:val="000000"/>
                <w:sz w:val="10"/>
                <w:szCs w:val="10"/>
              </w:rPr>
              <w:t>15,164</w:t>
            </w:r>
          </w:p>
        </w:tc>
        <w:tc>
          <w:tcPr>
            <w:tcW w:w="0" w:type="auto"/>
            <w:tcBorders>
              <w:top w:val="nil"/>
              <w:left w:val="nil"/>
              <w:bottom w:val="nil"/>
              <w:right w:val="nil"/>
            </w:tcBorders>
            <w:shd w:val="clear" w:color="auto" w:fill="auto"/>
            <w:noWrap/>
            <w:vAlign w:val="bottom"/>
            <w:hideMark/>
          </w:tcPr>
          <w:p w14:paraId="3662C88B" w14:textId="54191B69" w:rsidR="0077718E" w:rsidRPr="0077718E" w:rsidRDefault="0077718E" w:rsidP="0077718E">
            <w:pPr>
              <w:spacing w:afterLines="20" w:after="48"/>
              <w:jc w:val="right"/>
              <w:rPr>
                <w:color w:val="000000"/>
                <w:sz w:val="10"/>
                <w:szCs w:val="10"/>
              </w:rPr>
            </w:pPr>
            <w:r w:rsidRPr="0077718E">
              <w:rPr>
                <w:color w:val="000000"/>
                <w:sz w:val="10"/>
                <w:szCs w:val="10"/>
              </w:rPr>
              <w:t>14,784</w:t>
            </w:r>
          </w:p>
        </w:tc>
        <w:tc>
          <w:tcPr>
            <w:tcW w:w="0" w:type="auto"/>
            <w:tcBorders>
              <w:top w:val="nil"/>
              <w:left w:val="nil"/>
              <w:bottom w:val="nil"/>
              <w:right w:val="nil"/>
            </w:tcBorders>
            <w:shd w:val="clear" w:color="auto" w:fill="auto"/>
            <w:noWrap/>
            <w:vAlign w:val="bottom"/>
            <w:hideMark/>
          </w:tcPr>
          <w:p w14:paraId="06B45F7B" w14:textId="6BADA2CE" w:rsidR="0077718E" w:rsidRPr="0077718E" w:rsidRDefault="0077718E" w:rsidP="0077718E">
            <w:pPr>
              <w:spacing w:afterLines="20" w:after="48"/>
              <w:jc w:val="right"/>
              <w:rPr>
                <w:color w:val="000000"/>
                <w:sz w:val="10"/>
                <w:szCs w:val="10"/>
              </w:rPr>
            </w:pPr>
            <w:r w:rsidRPr="0077718E">
              <w:rPr>
                <w:color w:val="000000"/>
                <w:sz w:val="10"/>
                <w:szCs w:val="10"/>
              </w:rPr>
              <w:t>14,392</w:t>
            </w:r>
          </w:p>
        </w:tc>
        <w:tc>
          <w:tcPr>
            <w:tcW w:w="0" w:type="auto"/>
            <w:tcBorders>
              <w:top w:val="nil"/>
              <w:left w:val="nil"/>
              <w:bottom w:val="nil"/>
              <w:right w:val="nil"/>
            </w:tcBorders>
            <w:shd w:val="clear" w:color="auto" w:fill="auto"/>
            <w:noWrap/>
            <w:vAlign w:val="bottom"/>
            <w:hideMark/>
          </w:tcPr>
          <w:p w14:paraId="50BFA323" w14:textId="178220E5" w:rsidR="0077718E" w:rsidRPr="0077718E" w:rsidRDefault="0077718E" w:rsidP="0077718E">
            <w:pPr>
              <w:spacing w:afterLines="20" w:after="48"/>
              <w:jc w:val="right"/>
              <w:rPr>
                <w:color w:val="000000"/>
                <w:sz w:val="10"/>
                <w:szCs w:val="10"/>
              </w:rPr>
            </w:pPr>
            <w:r w:rsidRPr="0077718E">
              <w:rPr>
                <w:color w:val="000000"/>
                <w:sz w:val="10"/>
                <w:szCs w:val="10"/>
              </w:rPr>
              <w:t>14,686</w:t>
            </w:r>
          </w:p>
        </w:tc>
        <w:tc>
          <w:tcPr>
            <w:tcW w:w="0" w:type="auto"/>
            <w:tcBorders>
              <w:top w:val="nil"/>
              <w:left w:val="nil"/>
              <w:bottom w:val="nil"/>
              <w:right w:val="nil"/>
            </w:tcBorders>
            <w:shd w:val="clear" w:color="auto" w:fill="auto"/>
            <w:noWrap/>
            <w:vAlign w:val="bottom"/>
            <w:hideMark/>
          </w:tcPr>
          <w:p w14:paraId="62E24B0E" w14:textId="60D6D52A" w:rsidR="0077718E" w:rsidRPr="0077718E" w:rsidRDefault="0077718E" w:rsidP="0077718E">
            <w:pPr>
              <w:spacing w:afterLines="20" w:after="48"/>
              <w:jc w:val="right"/>
              <w:rPr>
                <w:color w:val="000000"/>
                <w:sz w:val="10"/>
                <w:szCs w:val="10"/>
              </w:rPr>
            </w:pPr>
            <w:r w:rsidRPr="0077718E">
              <w:rPr>
                <w:color w:val="000000"/>
                <w:sz w:val="10"/>
                <w:szCs w:val="10"/>
              </w:rPr>
              <w:t>15,223</w:t>
            </w:r>
          </w:p>
        </w:tc>
        <w:tc>
          <w:tcPr>
            <w:tcW w:w="0" w:type="auto"/>
            <w:tcBorders>
              <w:top w:val="nil"/>
              <w:left w:val="nil"/>
              <w:bottom w:val="nil"/>
              <w:right w:val="nil"/>
            </w:tcBorders>
            <w:shd w:val="clear" w:color="auto" w:fill="auto"/>
            <w:noWrap/>
            <w:vAlign w:val="bottom"/>
            <w:hideMark/>
          </w:tcPr>
          <w:p w14:paraId="1E665405" w14:textId="5AE696EC" w:rsidR="0077718E" w:rsidRPr="0077718E" w:rsidRDefault="0077718E" w:rsidP="0077718E">
            <w:pPr>
              <w:spacing w:afterLines="20" w:after="48"/>
              <w:jc w:val="right"/>
              <w:rPr>
                <w:color w:val="000000"/>
                <w:sz w:val="10"/>
                <w:szCs w:val="10"/>
              </w:rPr>
            </w:pPr>
            <w:r w:rsidRPr="0077718E">
              <w:rPr>
                <w:color w:val="000000"/>
                <w:sz w:val="10"/>
                <w:szCs w:val="10"/>
              </w:rPr>
              <w:t>16,238</w:t>
            </w:r>
          </w:p>
        </w:tc>
        <w:tc>
          <w:tcPr>
            <w:tcW w:w="0" w:type="auto"/>
            <w:tcBorders>
              <w:top w:val="nil"/>
              <w:left w:val="nil"/>
              <w:bottom w:val="nil"/>
              <w:right w:val="nil"/>
            </w:tcBorders>
            <w:shd w:val="clear" w:color="auto" w:fill="auto"/>
            <w:noWrap/>
            <w:vAlign w:val="bottom"/>
            <w:hideMark/>
          </w:tcPr>
          <w:p w14:paraId="56B207ED" w14:textId="290AE08B" w:rsidR="0077718E" w:rsidRPr="0077718E" w:rsidRDefault="0077718E" w:rsidP="0077718E">
            <w:pPr>
              <w:spacing w:afterLines="20" w:after="48"/>
              <w:jc w:val="right"/>
              <w:rPr>
                <w:color w:val="000000"/>
                <w:sz w:val="10"/>
                <w:szCs w:val="10"/>
              </w:rPr>
            </w:pPr>
            <w:r w:rsidRPr="0077718E">
              <w:rPr>
                <w:color w:val="000000"/>
                <w:sz w:val="10"/>
                <w:szCs w:val="10"/>
              </w:rPr>
              <w:t>20,005</w:t>
            </w:r>
          </w:p>
        </w:tc>
        <w:tc>
          <w:tcPr>
            <w:tcW w:w="0" w:type="auto"/>
            <w:tcBorders>
              <w:top w:val="nil"/>
              <w:left w:val="nil"/>
              <w:bottom w:val="nil"/>
              <w:right w:val="nil"/>
            </w:tcBorders>
            <w:shd w:val="clear" w:color="auto" w:fill="auto"/>
            <w:noWrap/>
            <w:vAlign w:val="bottom"/>
            <w:hideMark/>
          </w:tcPr>
          <w:p w14:paraId="06E6ED36" w14:textId="5364F555" w:rsidR="0077718E" w:rsidRPr="0077718E" w:rsidRDefault="0077718E" w:rsidP="0077718E">
            <w:pPr>
              <w:spacing w:afterLines="20" w:after="48"/>
              <w:jc w:val="right"/>
              <w:rPr>
                <w:color w:val="000000"/>
                <w:sz w:val="10"/>
                <w:szCs w:val="10"/>
              </w:rPr>
            </w:pPr>
            <w:r w:rsidRPr="0077718E">
              <w:rPr>
                <w:color w:val="000000"/>
                <w:sz w:val="10"/>
                <w:szCs w:val="10"/>
              </w:rPr>
              <w:t>22,389</w:t>
            </w:r>
          </w:p>
        </w:tc>
        <w:tc>
          <w:tcPr>
            <w:tcW w:w="0" w:type="auto"/>
            <w:tcBorders>
              <w:top w:val="nil"/>
              <w:left w:val="nil"/>
              <w:bottom w:val="nil"/>
              <w:right w:val="nil"/>
            </w:tcBorders>
            <w:shd w:val="clear" w:color="auto" w:fill="auto"/>
            <w:noWrap/>
            <w:vAlign w:val="bottom"/>
            <w:hideMark/>
          </w:tcPr>
          <w:p w14:paraId="6426E97C" w14:textId="0F24F0C7" w:rsidR="0077718E" w:rsidRPr="0077718E" w:rsidRDefault="0077718E" w:rsidP="0077718E">
            <w:pPr>
              <w:spacing w:afterLines="20" w:after="48"/>
              <w:jc w:val="right"/>
              <w:rPr>
                <w:color w:val="000000"/>
                <w:sz w:val="10"/>
                <w:szCs w:val="10"/>
              </w:rPr>
            </w:pPr>
            <w:r w:rsidRPr="0077718E">
              <w:rPr>
                <w:color w:val="000000"/>
                <w:sz w:val="10"/>
                <w:szCs w:val="10"/>
              </w:rPr>
              <w:t>23,585</w:t>
            </w:r>
          </w:p>
        </w:tc>
        <w:tc>
          <w:tcPr>
            <w:tcW w:w="0" w:type="auto"/>
            <w:tcBorders>
              <w:top w:val="nil"/>
              <w:left w:val="nil"/>
              <w:bottom w:val="nil"/>
              <w:right w:val="nil"/>
            </w:tcBorders>
            <w:shd w:val="clear" w:color="auto" w:fill="auto"/>
            <w:noWrap/>
            <w:vAlign w:val="bottom"/>
            <w:hideMark/>
          </w:tcPr>
          <w:p w14:paraId="43D83514" w14:textId="010FA950" w:rsidR="0077718E" w:rsidRPr="0077718E" w:rsidRDefault="0077718E" w:rsidP="0077718E">
            <w:pPr>
              <w:spacing w:afterLines="20" w:after="48"/>
              <w:jc w:val="right"/>
              <w:rPr>
                <w:color w:val="000000"/>
                <w:sz w:val="10"/>
                <w:szCs w:val="10"/>
              </w:rPr>
            </w:pPr>
            <w:r w:rsidRPr="0077718E">
              <w:rPr>
                <w:color w:val="000000"/>
                <w:sz w:val="10"/>
                <w:szCs w:val="10"/>
              </w:rPr>
              <w:t>26,160</w:t>
            </w:r>
          </w:p>
        </w:tc>
        <w:tc>
          <w:tcPr>
            <w:tcW w:w="0" w:type="auto"/>
            <w:tcBorders>
              <w:top w:val="nil"/>
              <w:left w:val="nil"/>
              <w:bottom w:val="nil"/>
              <w:right w:val="nil"/>
            </w:tcBorders>
            <w:shd w:val="clear" w:color="auto" w:fill="auto"/>
            <w:noWrap/>
            <w:vAlign w:val="bottom"/>
            <w:hideMark/>
          </w:tcPr>
          <w:p w14:paraId="587923D8" w14:textId="1A4155B0" w:rsidR="0077718E" w:rsidRPr="0077718E" w:rsidRDefault="0077718E" w:rsidP="0077718E">
            <w:pPr>
              <w:spacing w:afterLines="20" w:after="48"/>
              <w:jc w:val="right"/>
              <w:rPr>
                <w:color w:val="000000"/>
                <w:sz w:val="10"/>
                <w:szCs w:val="10"/>
              </w:rPr>
            </w:pPr>
            <w:r w:rsidRPr="0077718E">
              <w:rPr>
                <w:color w:val="000000"/>
                <w:sz w:val="10"/>
                <w:szCs w:val="10"/>
              </w:rPr>
              <w:t>26,839</w:t>
            </w:r>
          </w:p>
        </w:tc>
      </w:tr>
      <w:tr w:rsidR="0077718E" w:rsidRPr="0077718E" w14:paraId="008AAB8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6606B48" w14:textId="497E5AFD" w:rsidR="0077718E" w:rsidRPr="0077718E" w:rsidRDefault="0077718E" w:rsidP="0077718E">
            <w:pPr>
              <w:spacing w:afterLines="20" w:after="48"/>
              <w:rPr>
                <w:b/>
                <w:bCs/>
                <w:color w:val="000000"/>
                <w:sz w:val="10"/>
                <w:szCs w:val="10"/>
              </w:rPr>
            </w:pPr>
            <w:r w:rsidRPr="0077718E">
              <w:rPr>
                <w:b/>
                <w:bCs/>
                <w:color w:val="000000"/>
                <w:sz w:val="10"/>
                <w:szCs w:val="10"/>
              </w:rPr>
              <w:t>Wales – Lottery</w:t>
            </w:r>
          </w:p>
        </w:tc>
        <w:tc>
          <w:tcPr>
            <w:tcW w:w="0" w:type="auto"/>
            <w:tcBorders>
              <w:top w:val="nil"/>
              <w:left w:val="nil"/>
              <w:bottom w:val="nil"/>
              <w:right w:val="nil"/>
            </w:tcBorders>
            <w:shd w:val="clear" w:color="auto" w:fill="auto"/>
            <w:noWrap/>
            <w:vAlign w:val="bottom"/>
            <w:hideMark/>
          </w:tcPr>
          <w:p w14:paraId="6C00A16A" w14:textId="097534F3" w:rsidR="0077718E" w:rsidRPr="0077718E" w:rsidRDefault="0077718E" w:rsidP="0077718E">
            <w:pPr>
              <w:spacing w:afterLines="20" w:after="48"/>
              <w:jc w:val="right"/>
              <w:rPr>
                <w:color w:val="000000"/>
                <w:sz w:val="10"/>
                <w:szCs w:val="10"/>
              </w:rPr>
            </w:pPr>
            <w:r w:rsidRPr="0077718E">
              <w:rPr>
                <w:color w:val="000000"/>
                <w:sz w:val="10"/>
                <w:szCs w:val="10"/>
              </w:rPr>
              <w:t>14,509</w:t>
            </w:r>
          </w:p>
        </w:tc>
        <w:tc>
          <w:tcPr>
            <w:tcW w:w="0" w:type="auto"/>
            <w:tcBorders>
              <w:top w:val="nil"/>
              <w:left w:val="nil"/>
              <w:bottom w:val="nil"/>
              <w:right w:val="nil"/>
            </w:tcBorders>
            <w:shd w:val="clear" w:color="auto" w:fill="auto"/>
            <w:noWrap/>
            <w:vAlign w:val="bottom"/>
            <w:hideMark/>
          </w:tcPr>
          <w:p w14:paraId="6F3D4DE0" w14:textId="0876A6BE" w:rsidR="0077718E" w:rsidRPr="0077718E" w:rsidRDefault="0077718E" w:rsidP="0077718E">
            <w:pPr>
              <w:spacing w:afterLines="20" w:after="48"/>
              <w:jc w:val="right"/>
              <w:rPr>
                <w:color w:val="000000"/>
                <w:sz w:val="10"/>
                <w:szCs w:val="10"/>
              </w:rPr>
            </w:pPr>
            <w:r w:rsidRPr="0077718E">
              <w:rPr>
                <w:color w:val="000000"/>
                <w:sz w:val="10"/>
                <w:szCs w:val="10"/>
              </w:rPr>
              <w:t>15,688</w:t>
            </w:r>
          </w:p>
        </w:tc>
        <w:tc>
          <w:tcPr>
            <w:tcW w:w="0" w:type="auto"/>
            <w:tcBorders>
              <w:top w:val="nil"/>
              <w:left w:val="nil"/>
              <w:bottom w:val="nil"/>
              <w:right w:val="nil"/>
            </w:tcBorders>
            <w:shd w:val="clear" w:color="auto" w:fill="auto"/>
            <w:noWrap/>
            <w:vAlign w:val="bottom"/>
            <w:hideMark/>
          </w:tcPr>
          <w:p w14:paraId="1DE179A5" w14:textId="2F477BAC" w:rsidR="0077718E" w:rsidRPr="0077718E" w:rsidRDefault="0077718E" w:rsidP="0077718E">
            <w:pPr>
              <w:spacing w:afterLines="20" w:after="48"/>
              <w:jc w:val="right"/>
              <w:rPr>
                <w:color w:val="000000"/>
                <w:sz w:val="10"/>
                <w:szCs w:val="10"/>
              </w:rPr>
            </w:pPr>
            <w:r w:rsidRPr="0077718E">
              <w:rPr>
                <w:color w:val="000000"/>
                <w:sz w:val="10"/>
                <w:szCs w:val="10"/>
              </w:rPr>
              <w:t>13,521</w:t>
            </w:r>
          </w:p>
        </w:tc>
        <w:tc>
          <w:tcPr>
            <w:tcW w:w="0" w:type="auto"/>
            <w:tcBorders>
              <w:top w:val="nil"/>
              <w:left w:val="nil"/>
              <w:bottom w:val="nil"/>
              <w:right w:val="nil"/>
            </w:tcBorders>
            <w:shd w:val="clear" w:color="auto" w:fill="auto"/>
            <w:noWrap/>
            <w:vAlign w:val="bottom"/>
            <w:hideMark/>
          </w:tcPr>
          <w:p w14:paraId="6E047EBD" w14:textId="59C52361" w:rsidR="0077718E" w:rsidRPr="0077718E" w:rsidRDefault="0077718E" w:rsidP="0077718E">
            <w:pPr>
              <w:spacing w:afterLines="20" w:after="48"/>
              <w:jc w:val="right"/>
              <w:rPr>
                <w:color w:val="000000"/>
                <w:sz w:val="10"/>
                <w:szCs w:val="10"/>
              </w:rPr>
            </w:pPr>
            <w:r w:rsidRPr="0077718E">
              <w:rPr>
                <w:color w:val="000000"/>
                <w:sz w:val="10"/>
                <w:szCs w:val="10"/>
              </w:rPr>
              <w:t>12,343</w:t>
            </w:r>
          </w:p>
        </w:tc>
        <w:tc>
          <w:tcPr>
            <w:tcW w:w="0" w:type="auto"/>
            <w:tcBorders>
              <w:top w:val="nil"/>
              <w:left w:val="nil"/>
              <w:bottom w:val="nil"/>
              <w:right w:val="nil"/>
            </w:tcBorders>
            <w:shd w:val="clear" w:color="auto" w:fill="auto"/>
            <w:noWrap/>
            <w:vAlign w:val="bottom"/>
            <w:hideMark/>
          </w:tcPr>
          <w:p w14:paraId="3D7F03A9" w14:textId="2C1FD73A" w:rsidR="0077718E" w:rsidRPr="0077718E" w:rsidRDefault="0077718E" w:rsidP="0077718E">
            <w:pPr>
              <w:spacing w:afterLines="20" w:after="48"/>
              <w:jc w:val="right"/>
              <w:rPr>
                <w:color w:val="000000"/>
                <w:sz w:val="10"/>
                <w:szCs w:val="10"/>
              </w:rPr>
            </w:pPr>
            <w:r w:rsidRPr="0077718E">
              <w:rPr>
                <w:color w:val="000000"/>
                <w:sz w:val="10"/>
                <w:szCs w:val="10"/>
              </w:rPr>
              <w:t>12,733</w:t>
            </w:r>
          </w:p>
        </w:tc>
        <w:tc>
          <w:tcPr>
            <w:tcW w:w="0" w:type="auto"/>
            <w:tcBorders>
              <w:top w:val="nil"/>
              <w:left w:val="nil"/>
              <w:bottom w:val="nil"/>
              <w:right w:val="nil"/>
            </w:tcBorders>
            <w:shd w:val="clear" w:color="auto" w:fill="auto"/>
            <w:noWrap/>
            <w:vAlign w:val="bottom"/>
            <w:hideMark/>
          </w:tcPr>
          <w:p w14:paraId="4CBC2C8E" w14:textId="32624287" w:rsidR="0077718E" w:rsidRPr="0077718E" w:rsidRDefault="0077718E" w:rsidP="0077718E">
            <w:pPr>
              <w:spacing w:afterLines="20" w:after="48"/>
              <w:jc w:val="right"/>
              <w:rPr>
                <w:color w:val="000000"/>
                <w:sz w:val="10"/>
                <w:szCs w:val="10"/>
              </w:rPr>
            </w:pPr>
            <w:r w:rsidRPr="0077718E">
              <w:rPr>
                <w:color w:val="000000"/>
                <w:sz w:val="10"/>
                <w:szCs w:val="10"/>
              </w:rPr>
              <w:t>13,576</w:t>
            </w:r>
          </w:p>
        </w:tc>
        <w:tc>
          <w:tcPr>
            <w:tcW w:w="0" w:type="auto"/>
            <w:tcBorders>
              <w:top w:val="nil"/>
              <w:left w:val="nil"/>
              <w:bottom w:val="nil"/>
              <w:right w:val="nil"/>
            </w:tcBorders>
            <w:shd w:val="clear" w:color="auto" w:fill="auto"/>
            <w:noWrap/>
            <w:vAlign w:val="bottom"/>
            <w:hideMark/>
          </w:tcPr>
          <w:p w14:paraId="6A062C55" w14:textId="34C61FE6" w:rsidR="0077718E" w:rsidRPr="0077718E" w:rsidRDefault="0077718E" w:rsidP="0077718E">
            <w:pPr>
              <w:spacing w:afterLines="20" w:after="48"/>
              <w:jc w:val="right"/>
              <w:rPr>
                <w:color w:val="000000"/>
                <w:sz w:val="10"/>
                <w:szCs w:val="10"/>
              </w:rPr>
            </w:pPr>
            <w:r w:rsidRPr="0077718E">
              <w:rPr>
                <w:color w:val="000000"/>
                <w:sz w:val="10"/>
                <w:szCs w:val="10"/>
              </w:rPr>
              <w:t>12,055</w:t>
            </w:r>
          </w:p>
        </w:tc>
        <w:tc>
          <w:tcPr>
            <w:tcW w:w="0" w:type="auto"/>
            <w:tcBorders>
              <w:top w:val="nil"/>
              <w:left w:val="nil"/>
              <w:bottom w:val="nil"/>
              <w:right w:val="nil"/>
            </w:tcBorders>
            <w:shd w:val="clear" w:color="auto" w:fill="auto"/>
            <w:noWrap/>
            <w:vAlign w:val="bottom"/>
            <w:hideMark/>
          </w:tcPr>
          <w:p w14:paraId="09DFB68A" w14:textId="54F7CD0E" w:rsidR="0077718E" w:rsidRPr="0077718E" w:rsidRDefault="0077718E" w:rsidP="0077718E">
            <w:pPr>
              <w:spacing w:afterLines="20" w:after="48"/>
              <w:jc w:val="right"/>
              <w:rPr>
                <w:color w:val="000000"/>
                <w:sz w:val="10"/>
                <w:szCs w:val="10"/>
              </w:rPr>
            </w:pPr>
            <w:r w:rsidRPr="0077718E">
              <w:rPr>
                <w:color w:val="000000"/>
                <w:sz w:val="10"/>
                <w:szCs w:val="10"/>
              </w:rPr>
              <w:t>10,986</w:t>
            </w:r>
          </w:p>
        </w:tc>
        <w:tc>
          <w:tcPr>
            <w:tcW w:w="0" w:type="auto"/>
            <w:tcBorders>
              <w:top w:val="nil"/>
              <w:left w:val="nil"/>
              <w:bottom w:val="nil"/>
              <w:right w:val="nil"/>
            </w:tcBorders>
            <w:shd w:val="clear" w:color="auto" w:fill="auto"/>
            <w:noWrap/>
            <w:vAlign w:val="bottom"/>
            <w:hideMark/>
          </w:tcPr>
          <w:p w14:paraId="666A70B2" w14:textId="4475E921" w:rsidR="0077718E" w:rsidRPr="0077718E" w:rsidRDefault="0077718E" w:rsidP="0077718E">
            <w:pPr>
              <w:spacing w:afterLines="20" w:after="48"/>
              <w:jc w:val="right"/>
              <w:rPr>
                <w:color w:val="000000"/>
                <w:sz w:val="10"/>
                <w:szCs w:val="10"/>
              </w:rPr>
            </w:pPr>
            <w:r w:rsidRPr="0077718E">
              <w:rPr>
                <w:color w:val="000000"/>
                <w:sz w:val="10"/>
                <w:szCs w:val="10"/>
              </w:rPr>
              <w:t>11,184</w:t>
            </w:r>
          </w:p>
        </w:tc>
        <w:tc>
          <w:tcPr>
            <w:tcW w:w="0" w:type="auto"/>
            <w:tcBorders>
              <w:top w:val="nil"/>
              <w:left w:val="nil"/>
              <w:bottom w:val="nil"/>
              <w:right w:val="nil"/>
            </w:tcBorders>
            <w:shd w:val="clear" w:color="auto" w:fill="auto"/>
            <w:noWrap/>
            <w:vAlign w:val="bottom"/>
            <w:hideMark/>
          </w:tcPr>
          <w:p w14:paraId="1C724F15" w14:textId="3B35B17B" w:rsidR="0077718E" w:rsidRPr="0077718E" w:rsidRDefault="0077718E" w:rsidP="0077718E">
            <w:pPr>
              <w:spacing w:afterLines="20" w:after="48"/>
              <w:jc w:val="right"/>
              <w:rPr>
                <w:color w:val="000000"/>
                <w:sz w:val="10"/>
                <w:szCs w:val="10"/>
              </w:rPr>
            </w:pPr>
            <w:r w:rsidRPr="0077718E">
              <w:rPr>
                <w:color w:val="000000"/>
                <w:sz w:val="10"/>
                <w:szCs w:val="10"/>
              </w:rPr>
              <w:t>11,467</w:t>
            </w:r>
          </w:p>
        </w:tc>
        <w:tc>
          <w:tcPr>
            <w:tcW w:w="0" w:type="auto"/>
            <w:tcBorders>
              <w:top w:val="nil"/>
              <w:left w:val="nil"/>
              <w:bottom w:val="nil"/>
              <w:right w:val="nil"/>
            </w:tcBorders>
            <w:shd w:val="clear" w:color="auto" w:fill="auto"/>
            <w:noWrap/>
            <w:vAlign w:val="bottom"/>
            <w:hideMark/>
          </w:tcPr>
          <w:p w14:paraId="68509A1D" w14:textId="466B30BC" w:rsidR="0077718E" w:rsidRPr="0077718E" w:rsidRDefault="0077718E" w:rsidP="0077718E">
            <w:pPr>
              <w:spacing w:afterLines="20" w:after="48"/>
              <w:jc w:val="right"/>
              <w:rPr>
                <w:color w:val="000000"/>
                <w:sz w:val="10"/>
                <w:szCs w:val="10"/>
              </w:rPr>
            </w:pPr>
            <w:r w:rsidRPr="0077718E">
              <w:rPr>
                <w:color w:val="000000"/>
                <w:sz w:val="10"/>
                <w:szCs w:val="10"/>
              </w:rPr>
              <w:t>10,419</w:t>
            </w:r>
          </w:p>
        </w:tc>
      </w:tr>
      <w:tr w:rsidR="0077718E" w:rsidRPr="0077718E" w14:paraId="3D248AF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2E39763" w14:textId="2067BC18" w:rsidR="0077718E" w:rsidRPr="0077718E" w:rsidRDefault="0077718E" w:rsidP="0077718E">
            <w:pPr>
              <w:spacing w:afterLines="20" w:after="48"/>
              <w:rPr>
                <w:b/>
                <w:bCs/>
                <w:color w:val="000000"/>
                <w:sz w:val="10"/>
                <w:szCs w:val="10"/>
              </w:rPr>
            </w:pPr>
            <w:r w:rsidRPr="0077718E">
              <w:rPr>
                <w:b/>
                <w:bCs/>
                <w:color w:val="000000"/>
                <w:sz w:val="10"/>
                <w:szCs w:val="10"/>
              </w:rPr>
              <w:t>Scotland – Government</w:t>
            </w:r>
          </w:p>
        </w:tc>
        <w:tc>
          <w:tcPr>
            <w:tcW w:w="0" w:type="auto"/>
            <w:tcBorders>
              <w:top w:val="nil"/>
              <w:left w:val="nil"/>
              <w:bottom w:val="nil"/>
              <w:right w:val="nil"/>
            </w:tcBorders>
            <w:shd w:val="clear" w:color="auto" w:fill="auto"/>
            <w:noWrap/>
            <w:vAlign w:val="bottom"/>
            <w:hideMark/>
          </w:tcPr>
          <w:p w14:paraId="50338B07" w14:textId="4E8C9655" w:rsidR="0077718E" w:rsidRPr="0077718E" w:rsidRDefault="0077718E" w:rsidP="0077718E">
            <w:pPr>
              <w:spacing w:afterLines="20" w:after="48"/>
              <w:jc w:val="right"/>
              <w:rPr>
                <w:color w:val="000000"/>
                <w:sz w:val="10"/>
                <w:szCs w:val="10"/>
              </w:rPr>
            </w:pPr>
            <w:r w:rsidRPr="0077718E">
              <w:rPr>
                <w:color w:val="000000"/>
                <w:sz w:val="10"/>
                <w:szCs w:val="10"/>
              </w:rPr>
              <w:t>25,478</w:t>
            </w:r>
          </w:p>
        </w:tc>
        <w:tc>
          <w:tcPr>
            <w:tcW w:w="0" w:type="auto"/>
            <w:tcBorders>
              <w:top w:val="nil"/>
              <w:left w:val="nil"/>
              <w:bottom w:val="nil"/>
              <w:right w:val="nil"/>
            </w:tcBorders>
            <w:shd w:val="clear" w:color="auto" w:fill="auto"/>
            <w:noWrap/>
            <w:vAlign w:val="bottom"/>
            <w:hideMark/>
          </w:tcPr>
          <w:p w14:paraId="64697D95" w14:textId="20E32800" w:rsidR="0077718E" w:rsidRPr="0077718E" w:rsidRDefault="0077718E" w:rsidP="0077718E">
            <w:pPr>
              <w:spacing w:afterLines="20" w:after="48"/>
              <w:jc w:val="right"/>
              <w:rPr>
                <w:color w:val="000000"/>
                <w:sz w:val="10"/>
                <w:szCs w:val="10"/>
              </w:rPr>
            </w:pPr>
            <w:r w:rsidRPr="0077718E">
              <w:rPr>
                <w:color w:val="000000"/>
                <w:sz w:val="10"/>
                <w:szCs w:val="10"/>
              </w:rPr>
              <w:t>26,776</w:t>
            </w:r>
          </w:p>
        </w:tc>
        <w:tc>
          <w:tcPr>
            <w:tcW w:w="0" w:type="auto"/>
            <w:tcBorders>
              <w:top w:val="nil"/>
              <w:left w:val="nil"/>
              <w:bottom w:val="nil"/>
              <w:right w:val="nil"/>
            </w:tcBorders>
            <w:shd w:val="clear" w:color="auto" w:fill="auto"/>
            <w:noWrap/>
            <w:vAlign w:val="bottom"/>
            <w:hideMark/>
          </w:tcPr>
          <w:p w14:paraId="3E03A880" w14:textId="3366BB02" w:rsidR="0077718E" w:rsidRPr="0077718E" w:rsidRDefault="0077718E" w:rsidP="0077718E">
            <w:pPr>
              <w:spacing w:afterLines="20" w:after="48"/>
              <w:jc w:val="right"/>
              <w:rPr>
                <w:color w:val="000000"/>
                <w:sz w:val="10"/>
                <w:szCs w:val="10"/>
              </w:rPr>
            </w:pPr>
            <w:r w:rsidRPr="0077718E">
              <w:rPr>
                <w:color w:val="000000"/>
                <w:sz w:val="10"/>
                <w:szCs w:val="10"/>
              </w:rPr>
              <w:t>27,164</w:t>
            </w:r>
          </w:p>
        </w:tc>
        <w:tc>
          <w:tcPr>
            <w:tcW w:w="0" w:type="auto"/>
            <w:tcBorders>
              <w:top w:val="nil"/>
              <w:left w:val="nil"/>
              <w:bottom w:val="nil"/>
              <w:right w:val="nil"/>
            </w:tcBorders>
            <w:shd w:val="clear" w:color="auto" w:fill="auto"/>
            <w:noWrap/>
            <w:vAlign w:val="bottom"/>
            <w:hideMark/>
          </w:tcPr>
          <w:p w14:paraId="2D641B81" w14:textId="1B704B69" w:rsidR="0077718E" w:rsidRPr="0077718E" w:rsidRDefault="0077718E" w:rsidP="0077718E">
            <w:pPr>
              <w:spacing w:afterLines="20" w:after="48"/>
              <w:jc w:val="right"/>
              <w:rPr>
                <w:color w:val="000000"/>
                <w:sz w:val="10"/>
                <w:szCs w:val="10"/>
              </w:rPr>
            </w:pPr>
            <w:r w:rsidRPr="0077718E">
              <w:rPr>
                <w:color w:val="000000"/>
                <w:sz w:val="10"/>
                <w:szCs w:val="10"/>
              </w:rPr>
              <w:t>29,445</w:t>
            </w:r>
          </w:p>
        </w:tc>
        <w:tc>
          <w:tcPr>
            <w:tcW w:w="0" w:type="auto"/>
            <w:tcBorders>
              <w:top w:val="nil"/>
              <w:left w:val="nil"/>
              <w:bottom w:val="nil"/>
              <w:right w:val="nil"/>
            </w:tcBorders>
            <w:shd w:val="clear" w:color="auto" w:fill="auto"/>
            <w:noWrap/>
            <w:vAlign w:val="bottom"/>
            <w:hideMark/>
          </w:tcPr>
          <w:p w14:paraId="747FF801" w14:textId="16A7A27A" w:rsidR="0077718E" w:rsidRPr="0077718E" w:rsidRDefault="0077718E" w:rsidP="0077718E">
            <w:pPr>
              <w:spacing w:afterLines="20" w:after="48"/>
              <w:jc w:val="right"/>
              <w:rPr>
                <w:color w:val="000000"/>
                <w:sz w:val="10"/>
                <w:szCs w:val="10"/>
              </w:rPr>
            </w:pPr>
            <w:r w:rsidRPr="0077718E">
              <w:rPr>
                <w:color w:val="000000"/>
                <w:sz w:val="10"/>
                <w:szCs w:val="10"/>
              </w:rPr>
              <w:t>32,052</w:t>
            </w:r>
          </w:p>
        </w:tc>
        <w:tc>
          <w:tcPr>
            <w:tcW w:w="0" w:type="auto"/>
            <w:tcBorders>
              <w:top w:val="nil"/>
              <w:left w:val="nil"/>
              <w:bottom w:val="nil"/>
              <w:right w:val="nil"/>
            </w:tcBorders>
            <w:shd w:val="clear" w:color="auto" w:fill="auto"/>
            <w:noWrap/>
            <w:vAlign w:val="bottom"/>
            <w:hideMark/>
          </w:tcPr>
          <w:p w14:paraId="6C5A3DE4" w14:textId="7A5F53D6" w:rsidR="0077718E" w:rsidRPr="0077718E" w:rsidRDefault="0077718E" w:rsidP="0077718E">
            <w:pPr>
              <w:spacing w:afterLines="20" w:after="48"/>
              <w:jc w:val="right"/>
              <w:rPr>
                <w:color w:val="000000"/>
                <w:sz w:val="10"/>
                <w:szCs w:val="10"/>
              </w:rPr>
            </w:pPr>
            <w:r w:rsidRPr="0077718E">
              <w:rPr>
                <w:color w:val="000000"/>
                <w:sz w:val="10"/>
                <w:szCs w:val="10"/>
              </w:rPr>
              <w:t>36,408</w:t>
            </w:r>
          </w:p>
        </w:tc>
        <w:tc>
          <w:tcPr>
            <w:tcW w:w="0" w:type="auto"/>
            <w:tcBorders>
              <w:top w:val="nil"/>
              <w:left w:val="nil"/>
              <w:bottom w:val="nil"/>
              <w:right w:val="nil"/>
            </w:tcBorders>
            <w:shd w:val="clear" w:color="auto" w:fill="auto"/>
            <w:noWrap/>
            <w:vAlign w:val="bottom"/>
            <w:hideMark/>
          </w:tcPr>
          <w:p w14:paraId="5D0533A9" w14:textId="0CB9D326" w:rsidR="0077718E" w:rsidRPr="0077718E" w:rsidRDefault="0077718E" w:rsidP="0077718E">
            <w:pPr>
              <w:spacing w:afterLines="20" w:after="48"/>
              <w:jc w:val="right"/>
              <w:rPr>
                <w:color w:val="000000"/>
                <w:sz w:val="10"/>
                <w:szCs w:val="10"/>
              </w:rPr>
            </w:pPr>
            <w:r w:rsidRPr="0077718E">
              <w:rPr>
                <w:color w:val="000000"/>
                <w:sz w:val="10"/>
                <w:szCs w:val="10"/>
              </w:rPr>
              <w:t>37,282</w:t>
            </w:r>
          </w:p>
        </w:tc>
        <w:tc>
          <w:tcPr>
            <w:tcW w:w="0" w:type="auto"/>
            <w:tcBorders>
              <w:top w:val="nil"/>
              <w:left w:val="nil"/>
              <w:bottom w:val="nil"/>
              <w:right w:val="nil"/>
            </w:tcBorders>
            <w:shd w:val="clear" w:color="auto" w:fill="auto"/>
            <w:noWrap/>
            <w:vAlign w:val="bottom"/>
            <w:hideMark/>
          </w:tcPr>
          <w:p w14:paraId="2B9BC086" w14:textId="4AEFEF9B" w:rsidR="0077718E" w:rsidRPr="0077718E" w:rsidRDefault="0077718E" w:rsidP="0077718E">
            <w:pPr>
              <w:spacing w:afterLines="20" w:after="48"/>
              <w:jc w:val="right"/>
              <w:rPr>
                <w:color w:val="000000"/>
                <w:sz w:val="10"/>
                <w:szCs w:val="10"/>
              </w:rPr>
            </w:pPr>
            <w:r w:rsidRPr="0077718E">
              <w:rPr>
                <w:color w:val="000000"/>
                <w:sz w:val="10"/>
                <w:szCs w:val="10"/>
              </w:rPr>
              <w:t>42,434</w:t>
            </w:r>
          </w:p>
        </w:tc>
        <w:tc>
          <w:tcPr>
            <w:tcW w:w="0" w:type="auto"/>
            <w:tcBorders>
              <w:top w:val="nil"/>
              <w:left w:val="nil"/>
              <w:bottom w:val="nil"/>
              <w:right w:val="nil"/>
            </w:tcBorders>
            <w:shd w:val="clear" w:color="auto" w:fill="auto"/>
            <w:noWrap/>
            <w:vAlign w:val="bottom"/>
            <w:hideMark/>
          </w:tcPr>
          <w:p w14:paraId="11359E43" w14:textId="20512812" w:rsidR="0077718E" w:rsidRPr="0077718E" w:rsidRDefault="0077718E" w:rsidP="0077718E">
            <w:pPr>
              <w:spacing w:afterLines="20" w:after="48"/>
              <w:jc w:val="right"/>
              <w:rPr>
                <w:color w:val="000000"/>
                <w:sz w:val="10"/>
                <w:szCs w:val="10"/>
              </w:rPr>
            </w:pPr>
            <w:r w:rsidRPr="0077718E">
              <w:rPr>
                <w:color w:val="000000"/>
                <w:sz w:val="10"/>
                <w:szCs w:val="10"/>
              </w:rPr>
              <w:t>50,204</w:t>
            </w:r>
          </w:p>
        </w:tc>
        <w:tc>
          <w:tcPr>
            <w:tcW w:w="0" w:type="auto"/>
            <w:tcBorders>
              <w:top w:val="nil"/>
              <w:left w:val="nil"/>
              <w:bottom w:val="nil"/>
              <w:right w:val="nil"/>
            </w:tcBorders>
            <w:shd w:val="clear" w:color="auto" w:fill="auto"/>
            <w:noWrap/>
            <w:vAlign w:val="bottom"/>
            <w:hideMark/>
          </w:tcPr>
          <w:p w14:paraId="5105320D" w14:textId="5B885B6F" w:rsidR="0077718E" w:rsidRPr="0077718E" w:rsidRDefault="0077718E" w:rsidP="0077718E">
            <w:pPr>
              <w:spacing w:afterLines="20" w:after="48"/>
              <w:jc w:val="right"/>
              <w:rPr>
                <w:color w:val="000000"/>
                <w:sz w:val="10"/>
                <w:szCs w:val="10"/>
              </w:rPr>
            </w:pPr>
            <w:r w:rsidRPr="0077718E">
              <w:rPr>
                <w:color w:val="000000"/>
                <w:sz w:val="10"/>
                <w:szCs w:val="10"/>
              </w:rPr>
              <w:t>54,526</w:t>
            </w:r>
          </w:p>
        </w:tc>
        <w:tc>
          <w:tcPr>
            <w:tcW w:w="0" w:type="auto"/>
            <w:tcBorders>
              <w:top w:val="nil"/>
              <w:left w:val="nil"/>
              <w:bottom w:val="nil"/>
              <w:right w:val="nil"/>
            </w:tcBorders>
            <w:shd w:val="clear" w:color="auto" w:fill="auto"/>
            <w:noWrap/>
            <w:vAlign w:val="bottom"/>
            <w:hideMark/>
          </w:tcPr>
          <w:p w14:paraId="4F5E0206" w14:textId="44F0CA9A" w:rsidR="0077718E" w:rsidRPr="0077718E" w:rsidRDefault="0077718E" w:rsidP="0077718E">
            <w:pPr>
              <w:spacing w:afterLines="20" w:after="48"/>
              <w:jc w:val="right"/>
              <w:rPr>
                <w:color w:val="000000"/>
                <w:sz w:val="10"/>
                <w:szCs w:val="10"/>
              </w:rPr>
            </w:pPr>
            <w:r w:rsidRPr="0077718E">
              <w:rPr>
                <w:color w:val="000000"/>
                <w:sz w:val="10"/>
                <w:szCs w:val="10"/>
              </w:rPr>
              <w:t>60,680</w:t>
            </w:r>
          </w:p>
        </w:tc>
      </w:tr>
      <w:tr w:rsidR="0077718E" w:rsidRPr="0077718E" w14:paraId="5BCC6DB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F4C348" w14:textId="587A1328" w:rsidR="0077718E" w:rsidRPr="0077718E" w:rsidRDefault="0077718E" w:rsidP="0077718E">
            <w:pPr>
              <w:spacing w:afterLines="20" w:after="48"/>
              <w:rPr>
                <w:b/>
                <w:bCs/>
                <w:color w:val="000000"/>
                <w:sz w:val="10"/>
                <w:szCs w:val="10"/>
              </w:rPr>
            </w:pPr>
            <w:r w:rsidRPr="0077718E">
              <w:rPr>
                <w:b/>
                <w:bCs/>
                <w:color w:val="000000"/>
                <w:sz w:val="10"/>
                <w:szCs w:val="10"/>
              </w:rPr>
              <w:t>Scotland – Lottery</w:t>
            </w:r>
          </w:p>
        </w:tc>
        <w:tc>
          <w:tcPr>
            <w:tcW w:w="0" w:type="auto"/>
            <w:tcBorders>
              <w:top w:val="nil"/>
              <w:left w:val="nil"/>
              <w:bottom w:val="nil"/>
              <w:right w:val="nil"/>
            </w:tcBorders>
            <w:shd w:val="clear" w:color="auto" w:fill="auto"/>
            <w:noWrap/>
            <w:vAlign w:val="bottom"/>
            <w:hideMark/>
          </w:tcPr>
          <w:p w14:paraId="71F483E9" w14:textId="6640BE97" w:rsidR="0077718E" w:rsidRPr="0077718E" w:rsidRDefault="0077718E" w:rsidP="0077718E">
            <w:pPr>
              <w:spacing w:afterLines="20" w:after="48"/>
              <w:jc w:val="right"/>
              <w:rPr>
                <w:color w:val="000000"/>
                <w:sz w:val="10"/>
                <w:szCs w:val="10"/>
              </w:rPr>
            </w:pPr>
            <w:r w:rsidRPr="0077718E">
              <w:rPr>
                <w:color w:val="000000"/>
                <w:sz w:val="10"/>
                <w:szCs w:val="10"/>
              </w:rPr>
              <w:t>25,830</w:t>
            </w:r>
          </w:p>
        </w:tc>
        <w:tc>
          <w:tcPr>
            <w:tcW w:w="0" w:type="auto"/>
            <w:tcBorders>
              <w:top w:val="nil"/>
              <w:left w:val="nil"/>
              <w:bottom w:val="nil"/>
              <w:right w:val="nil"/>
            </w:tcBorders>
            <w:shd w:val="clear" w:color="auto" w:fill="auto"/>
            <w:noWrap/>
            <w:vAlign w:val="bottom"/>
            <w:hideMark/>
          </w:tcPr>
          <w:p w14:paraId="4C756AEB" w14:textId="142AA85A" w:rsidR="0077718E" w:rsidRPr="0077718E" w:rsidRDefault="0077718E" w:rsidP="0077718E">
            <w:pPr>
              <w:spacing w:afterLines="20" w:after="48"/>
              <w:jc w:val="right"/>
              <w:rPr>
                <w:color w:val="000000"/>
                <w:sz w:val="10"/>
                <w:szCs w:val="10"/>
              </w:rPr>
            </w:pPr>
            <w:r w:rsidRPr="0077718E">
              <w:rPr>
                <w:color w:val="000000"/>
                <w:sz w:val="10"/>
                <w:szCs w:val="10"/>
              </w:rPr>
              <w:t>27,925</w:t>
            </w:r>
          </w:p>
        </w:tc>
        <w:tc>
          <w:tcPr>
            <w:tcW w:w="0" w:type="auto"/>
            <w:tcBorders>
              <w:top w:val="nil"/>
              <w:left w:val="nil"/>
              <w:bottom w:val="nil"/>
              <w:right w:val="nil"/>
            </w:tcBorders>
            <w:shd w:val="clear" w:color="auto" w:fill="auto"/>
            <w:noWrap/>
            <w:vAlign w:val="bottom"/>
            <w:hideMark/>
          </w:tcPr>
          <w:p w14:paraId="4F939B27" w14:textId="066A118D" w:rsidR="0077718E" w:rsidRPr="0077718E" w:rsidRDefault="0077718E" w:rsidP="0077718E">
            <w:pPr>
              <w:spacing w:afterLines="20" w:after="48"/>
              <w:jc w:val="right"/>
              <w:rPr>
                <w:color w:val="000000"/>
                <w:sz w:val="10"/>
                <w:szCs w:val="10"/>
              </w:rPr>
            </w:pPr>
            <w:r w:rsidRPr="0077718E">
              <w:rPr>
                <w:color w:val="000000"/>
                <w:sz w:val="10"/>
                <w:szCs w:val="10"/>
              </w:rPr>
              <w:t>24,068</w:t>
            </w:r>
          </w:p>
        </w:tc>
        <w:tc>
          <w:tcPr>
            <w:tcW w:w="0" w:type="auto"/>
            <w:tcBorders>
              <w:top w:val="nil"/>
              <w:left w:val="nil"/>
              <w:bottom w:val="nil"/>
              <w:right w:val="nil"/>
            </w:tcBorders>
            <w:shd w:val="clear" w:color="auto" w:fill="auto"/>
            <w:noWrap/>
            <w:vAlign w:val="bottom"/>
            <w:hideMark/>
          </w:tcPr>
          <w:p w14:paraId="6CB40294" w14:textId="02E63FE5" w:rsidR="0077718E" w:rsidRPr="0077718E" w:rsidRDefault="0077718E" w:rsidP="0077718E">
            <w:pPr>
              <w:spacing w:afterLines="20" w:after="48"/>
              <w:jc w:val="right"/>
              <w:rPr>
                <w:color w:val="000000"/>
                <w:sz w:val="10"/>
                <w:szCs w:val="10"/>
              </w:rPr>
            </w:pPr>
            <w:r w:rsidRPr="0077718E">
              <w:rPr>
                <w:color w:val="000000"/>
                <w:sz w:val="10"/>
                <w:szCs w:val="10"/>
              </w:rPr>
              <w:t>21,971</w:t>
            </w:r>
          </w:p>
        </w:tc>
        <w:tc>
          <w:tcPr>
            <w:tcW w:w="0" w:type="auto"/>
            <w:tcBorders>
              <w:top w:val="nil"/>
              <w:left w:val="nil"/>
              <w:bottom w:val="nil"/>
              <w:right w:val="nil"/>
            </w:tcBorders>
            <w:shd w:val="clear" w:color="auto" w:fill="auto"/>
            <w:noWrap/>
            <w:vAlign w:val="bottom"/>
            <w:hideMark/>
          </w:tcPr>
          <w:p w14:paraId="50D3D8AF" w14:textId="37267EF0" w:rsidR="0077718E" w:rsidRPr="0077718E" w:rsidRDefault="0077718E" w:rsidP="0077718E">
            <w:pPr>
              <w:spacing w:afterLines="20" w:after="48"/>
              <w:jc w:val="right"/>
              <w:rPr>
                <w:color w:val="000000"/>
                <w:sz w:val="10"/>
                <w:szCs w:val="10"/>
              </w:rPr>
            </w:pPr>
            <w:r w:rsidRPr="0077718E">
              <w:rPr>
                <w:color w:val="000000"/>
                <w:sz w:val="10"/>
                <w:szCs w:val="10"/>
              </w:rPr>
              <w:t>20,434</w:t>
            </w:r>
          </w:p>
        </w:tc>
        <w:tc>
          <w:tcPr>
            <w:tcW w:w="0" w:type="auto"/>
            <w:tcBorders>
              <w:top w:val="nil"/>
              <w:left w:val="nil"/>
              <w:bottom w:val="nil"/>
              <w:right w:val="nil"/>
            </w:tcBorders>
            <w:shd w:val="clear" w:color="auto" w:fill="auto"/>
            <w:noWrap/>
            <w:vAlign w:val="bottom"/>
            <w:hideMark/>
          </w:tcPr>
          <w:p w14:paraId="6A2C8139" w14:textId="74C11CB4" w:rsidR="0077718E" w:rsidRPr="0077718E" w:rsidRDefault="0077718E" w:rsidP="0077718E">
            <w:pPr>
              <w:spacing w:afterLines="20" w:after="48"/>
              <w:jc w:val="right"/>
              <w:rPr>
                <w:color w:val="000000"/>
                <w:sz w:val="10"/>
                <w:szCs w:val="10"/>
              </w:rPr>
            </w:pPr>
            <w:r w:rsidRPr="0077718E">
              <w:rPr>
                <w:color w:val="000000"/>
                <w:sz w:val="10"/>
                <w:szCs w:val="10"/>
              </w:rPr>
              <w:t>20,955</w:t>
            </w:r>
          </w:p>
        </w:tc>
        <w:tc>
          <w:tcPr>
            <w:tcW w:w="0" w:type="auto"/>
            <w:tcBorders>
              <w:top w:val="nil"/>
              <w:left w:val="nil"/>
              <w:bottom w:val="nil"/>
              <w:right w:val="nil"/>
            </w:tcBorders>
            <w:shd w:val="clear" w:color="auto" w:fill="auto"/>
            <w:noWrap/>
            <w:vAlign w:val="bottom"/>
            <w:hideMark/>
          </w:tcPr>
          <w:p w14:paraId="486644C5" w14:textId="0846316A" w:rsidR="0077718E" w:rsidRPr="0077718E" w:rsidRDefault="0077718E" w:rsidP="0077718E">
            <w:pPr>
              <w:spacing w:afterLines="20" w:after="48"/>
              <w:jc w:val="right"/>
              <w:rPr>
                <w:color w:val="000000"/>
                <w:sz w:val="10"/>
                <w:szCs w:val="10"/>
              </w:rPr>
            </w:pPr>
            <w:r w:rsidRPr="0077718E">
              <w:rPr>
                <w:color w:val="000000"/>
                <w:sz w:val="10"/>
                <w:szCs w:val="10"/>
              </w:rPr>
              <w:t>20,867</w:t>
            </w:r>
          </w:p>
        </w:tc>
        <w:tc>
          <w:tcPr>
            <w:tcW w:w="0" w:type="auto"/>
            <w:tcBorders>
              <w:top w:val="nil"/>
              <w:left w:val="nil"/>
              <w:bottom w:val="nil"/>
              <w:right w:val="nil"/>
            </w:tcBorders>
            <w:shd w:val="clear" w:color="auto" w:fill="auto"/>
            <w:noWrap/>
            <w:vAlign w:val="bottom"/>
            <w:hideMark/>
          </w:tcPr>
          <w:p w14:paraId="166903F9" w14:textId="15B6AFCC" w:rsidR="0077718E" w:rsidRPr="0077718E" w:rsidRDefault="0077718E" w:rsidP="0077718E">
            <w:pPr>
              <w:spacing w:afterLines="20" w:after="48"/>
              <w:jc w:val="right"/>
              <w:rPr>
                <w:color w:val="000000"/>
                <w:sz w:val="10"/>
                <w:szCs w:val="10"/>
              </w:rPr>
            </w:pPr>
            <w:r w:rsidRPr="0077718E">
              <w:rPr>
                <w:color w:val="000000"/>
                <w:sz w:val="10"/>
                <w:szCs w:val="10"/>
              </w:rPr>
              <w:t>18,807</w:t>
            </w:r>
          </w:p>
        </w:tc>
        <w:tc>
          <w:tcPr>
            <w:tcW w:w="0" w:type="auto"/>
            <w:tcBorders>
              <w:top w:val="nil"/>
              <w:left w:val="nil"/>
              <w:bottom w:val="nil"/>
              <w:right w:val="nil"/>
            </w:tcBorders>
            <w:shd w:val="clear" w:color="auto" w:fill="auto"/>
            <w:noWrap/>
            <w:vAlign w:val="bottom"/>
            <w:hideMark/>
          </w:tcPr>
          <w:p w14:paraId="55CA2918" w14:textId="62122BCB" w:rsidR="0077718E" w:rsidRPr="0077718E" w:rsidRDefault="0077718E" w:rsidP="0077718E">
            <w:pPr>
              <w:spacing w:afterLines="20" w:after="48"/>
              <w:jc w:val="right"/>
              <w:rPr>
                <w:color w:val="000000"/>
                <w:sz w:val="10"/>
                <w:szCs w:val="10"/>
              </w:rPr>
            </w:pPr>
            <w:r w:rsidRPr="0077718E">
              <w:rPr>
                <w:color w:val="000000"/>
                <w:sz w:val="10"/>
                <w:szCs w:val="10"/>
              </w:rPr>
              <w:t>18,900</w:t>
            </w:r>
          </w:p>
        </w:tc>
        <w:tc>
          <w:tcPr>
            <w:tcW w:w="0" w:type="auto"/>
            <w:tcBorders>
              <w:top w:val="nil"/>
              <w:left w:val="nil"/>
              <w:bottom w:val="nil"/>
              <w:right w:val="nil"/>
            </w:tcBorders>
            <w:shd w:val="clear" w:color="auto" w:fill="auto"/>
            <w:noWrap/>
            <w:vAlign w:val="bottom"/>
            <w:hideMark/>
          </w:tcPr>
          <w:p w14:paraId="47975C0E" w14:textId="66FC2A91" w:rsidR="0077718E" w:rsidRPr="0077718E" w:rsidRDefault="0077718E" w:rsidP="0077718E">
            <w:pPr>
              <w:spacing w:afterLines="20" w:after="48"/>
              <w:jc w:val="right"/>
              <w:rPr>
                <w:color w:val="000000"/>
                <w:sz w:val="10"/>
                <w:szCs w:val="10"/>
              </w:rPr>
            </w:pPr>
            <w:r w:rsidRPr="0077718E">
              <w:rPr>
                <w:color w:val="000000"/>
                <w:sz w:val="10"/>
                <w:szCs w:val="10"/>
              </w:rPr>
              <w:t>19,368</w:t>
            </w:r>
          </w:p>
        </w:tc>
        <w:tc>
          <w:tcPr>
            <w:tcW w:w="0" w:type="auto"/>
            <w:tcBorders>
              <w:top w:val="nil"/>
              <w:left w:val="nil"/>
              <w:bottom w:val="nil"/>
              <w:right w:val="nil"/>
            </w:tcBorders>
            <w:shd w:val="clear" w:color="auto" w:fill="auto"/>
            <w:noWrap/>
            <w:vAlign w:val="bottom"/>
            <w:hideMark/>
          </w:tcPr>
          <w:p w14:paraId="14B352DD" w14:textId="75F21442" w:rsidR="0077718E" w:rsidRPr="0077718E" w:rsidRDefault="0077718E" w:rsidP="0077718E">
            <w:pPr>
              <w:spacing w:afterLines="20" w:after="48"/>
              <w:jc w:val="right"/>
              <w:rPr>
                <w:color w:val="000000"/>
                <w:sz w:val="10"/>
                <w:szCs w:val="10"/>
              </w:rPr>
            </w:pPr>
            <w:r w:rsidRPr="0077718E">
              <w:rPr>
                <w:color w:val="000000"/>
                <w:sz w:val="10"/>
                <w:szCs w:val="10"/>
              </w:rPr>
              <w:t>17,524</w:t>
            </w:r>
          </w:p>
        </w:tc>
      </w:tr>
      <w:tr w:rsidR="0077718E" w:rsidRPr="0077718E" w14:paraId="5E2BAC4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C9AA415" w14:textId="77777777" w:rsidR="0077718E" w:rsidRPr="0077718E" w:rsidRDefault="0077718E" w:rsidP="0077718E">
            <w:pPr>
              <w:spacing w:afterLines="20" w:after="48"/>
              <w:jc w:val="right"/>
              <w:rPr>
                <w:color w:val="000000"/>
                <w:sz w:val="10"/>
                <w:szCs w:val="10"/>
              </w:rPr>
            </w:pPr>
          </w:p>
        </w:tc>
        <w:tc>
          <w:tcPr>
            <w:tcW w:w="0" w:type="auto"/>
            <w:tcBorders>
              <w:top w:val="single" w:sz="4" w:space="0" w:color="auto"/>
              <w:left w:val="nil"/>
              <w:bottom w:val="single" w:sz="4" w:space="0" w:color="auto"/>
              <w:right w:val="nil"/>
            </w:tcBorders>
            <w:shd w:val="clear" w:color="auto" w:fill="auto"/>
            <w:noWrap/>
            <w:vAlign w:val="bottom"/>
            <w:hideMark/>
          </w:tcPr>
          <w:p w14:paraId="63958AD9" w14:textId="1931B187" w:rsidR="0077718E" w:rsidRPr="0077718E" w:rsidRDefault="0077718E" w:rsidP="0077718E">
            <w:pPr>
              <w:spacing w:afterLines="20" w:after="48"/>
              <w:jc w:val="right"/>
              <w:rPr>
                <w:color w:val="000000"/>
                <w:sz w:val="10"/>
                <w:szCs w:val="10"/>
              </w:rPr>
            </w:pPr>
            <w:r w:rsidRPr="0077718E">
              <w:rPr>
                <w:color w:val="000000"/>
                <w:sz w:val="10"/>
                <w:szCs w:val="10"/>
              </w:rPr>
              <w:t>509,321</w:t>
            </w:r>
          </w:p>
        </w:tc>
        <w:tc>
          <w:tcPr>
            <w:tcW w:w="0" w:type="auto"/>
            <w:tcBorders>
              <w:top w:val="single" w:sz="4" w:space="0" w:color="auto"/>
              <w:left w:val="nil"/>
              <w:bottom w:val="single" w:sz="4" w:space="0" w:color="auto"/>
              <w:right w:val="nil"/>
            </w:tcBorders>
            <w:shd w:val="clear" w:color="auto" w:fill="auto"/>
            <w:noWrap/>
            <w:vAlign w:val="bottom"/>
            <w:hideMark/>
          </w:tcPr>
          <w:p w14:paraId="7AFCA323" w14:textId="6291B2AA" w:rsidR="0077718E" w:rsidRPr="0077718E" w:rsidRDefault="0077718E" w:rsidP="0077718E">
            <w:pPr>
              <w:spacing w:afterLines="20" w:after="48"/>
              <w:jc w:val="right"/>
              <w:rPr>
                <w:color w:val="000000"/>
                <w:sz w:val="10"/>
                <w:szCs w:val="10"/>
              </w:rPr>
            </w:pPr>
            <w:r w:rsidRPr="0077718E">
              <w:rPr>
                <w:color w:val="000000"/>
                <w:sz w:val="10"/>
                <w:szCs w:val="10"/>
              </w:rPr>
              <w:t>532,767</w:t>
            </w:r>
          </w:p>
        </w:tc>
        <w:tc>
          <w:tcPr>
            <w:tcW w:w="0" w:type="auto"/>
            <w:tcBorders>
              <w:top w:val="single" w:sz="4" w:space="0" w:color="auto"/>
              <w:left w:val="nil"/>
              <w:bottom w:val="single" w:sz="4" w:space="0" w:color="auto"/>
              <w:right w:val="nil"/>
            </w:tcBorders>
            <w:shd w:val="clear" w:color="auto" w:fill="auto"/>
            <w:noWrap/>
            <w:vAlign w:val="bottom"/>
            <w:hideMark/>
          </w:tcPr>
          <w:p w14:paraId="490B5CAB" w14:textId="6DD9E99A" w:rsidR="0077718E" w:rsidRPr="0077718E" w:rsidRDefault="0077718E" w:rsidP="0077718E">
            <w:pPr>
              <w:spacing w:afterLines="20" w:after="48"/>
              <w:jc w:val="right"/>
              <w:rPr>
                <w:color w:val="000000"/>
                <w:sz w:val="10"/>
                <w:szCs w:val="10"/>
              </w:rPr>
            </w:pPr>
            <w:r w:rsidRPr="0077718E">
              <w:rPr>
                <w:color w:val="000000"/>
                <w:sz w:val="10"/>
                <w:szCs w:val="10"/>
              </w:rPr>
              <w:t>493,519</w:t>
            </w:r>
          </w:p>
        </w:tc>
        <w:tc>
          <w:tcPr>
            <w:tcW w:w="0" w:type="auto"/>
            <w:tcBorders>
              <w:top w:val="single" w:sz="4" w:space="0" w:color="auto"/>
              <w:left w:val="nil"/>
              <w:bottom w:val="single" w:sz="4" w:space="0" w:color="auto"/>
              <w:right w:val="nil"/>
            </w:tcBorders>
            <w:shd w:val="clear" w:color="auto" w:fill="auto"/>
            <w:noWrap/>
            <w:vAlign w:val="bottom"/>
            <w:hideMark/>
          </w:tcPr>
          <w:p w14:paraId="53EED5C6" w14:textId="478DF7CB" w:rsidR="0077718E" w:rsidRPr="0077718E" w:rsidRDefault="0077718E" w:rsidP="0077718E">
            <w:pPr>
              <w:spacing w:afterLines="20" w:after="48"/>
              <w:jc w:val="right"/>
              <w:rPr>
                <w:color w:val="000000"/>
                <w:sz w:val="10"/>
                <w:szCs w:val="10"/>
              </w:rPr>
            </w:pPr>
            <w:r w:rsidRPr="0077718E">
              <w:rPr>
                <w:color w:val="000000"/>
                <w:sz w:val="10"/>
                <w:szCs w:val="10"/>
              </w:rPr>
              <w:t>490,874</w:t>
            </w:r>
          </w:p>
        </w:tc>
        <w:tc>
          <w:tcPr>
            <w:tcW w:w="0" w:type="auto"/>
            <w:tcBorders>
              <w:top w:val="single" w:sz="4" w:space="0" w:color="auto"/>
              <w:left w:val="nil"/>
              <w:bottom w:val="single" w:sz="4" w:space="0" w:color="auto"/>
              <w:right w:val="nil"/>
            </w:tcBorders>
            <w:shd w:val="clear" w:color="auto" w:fill="auto"/>
            <w:noWrap/>
            <w:vAlign w:val="bottom"/>
            <w:hideMark/>
          </w:tcPr>
          <w:p w14:paraId="0C8BFBFA" w14:textId="2E4CDC42" w:rsidR="0077718E" w:rsidRPr="0077718E" w:rsidRDefault="0077718E" w:rsidP="0077718E">
            <w:pPr>
              <w:spacing w:afterLines="20" w:after="48"/>
              <w:jc w:val="right"/>
              <w:rPr>
                <w:color w:val="000000"/>
                <w:sz w:val="10"/>
                <w:szCs w:val="10"/>
              </w:rPr>
            </w:pPr>
            <w:r w:rsidRPr="0077718E">
              <w:rPr>
                <w:color w:val="000000"/>
                <w:sz w:val="10"/>
                <w:szCs w:val="10"/>
              </w:rPr>
              <w:t>499,948</w:t>
            </w:r>
          </w:p>
        </w:tc>
        <w:tc>
          <w:tcPr>
            <w:tcW w:w="0" w:type="auto"/>
            <w:tcBorders>
              <w:top w:val="single" w:sz="4" w:space="0" w:color="auto"/>
              <w:left w:val="nil"/>
              <w:bottom w:val="single" w:sz="4" w:space="0" w:color="auto"/>
              <w:right w:val="nil"/>
            </w:tcBorders>
            <w:shd w:val="clear" w:color="auto" w:fill="auto"/>
            <w:noWrap/>
            <w:vAlign w:val="bottom"/>
            <w:hideMark/>
          </w:tcPr>
          <w:p w14:paraId="714E60A3" w14:textId="0DF6F779" w:rsidR="0077718E" w:rsidRPr="0077718E" w:rsidRDefault="0077718E" w:rsidP="0077718E">
            <w:pPr>
              <w:spacing w:afterLines="20" w:after="48"/>
              <w:jc w:val="right"/>
              <w:rPr>
                <w:color w:val="000000"/>
                <w:sz w:val="10"/>
                <w:szCs w:val="10"/>
              </w:rPr>
            </w:pPr>
            <w:r w:rsidRPr="0077718E">
              <w:rPr>
                <w:color w:val="000000"/>
                <w:sz w:val="10"/>
                <w:szCs w:val="10"/>
              </w:rPr>
              <w:t>528,102</w:t>
            </w:r>
          </w:p>
        </w:tc>
        <w:tc>
          <w:tcPr>
            <w:tcW w:w="0" w:type="auto"/>
            <w:tcBorders>
              <w:top w:val="single" w:sz="4" w:space="0" w:color="auto"/>
              <w:left w:val="nil"/>
              <w:bottom w:val="single" w:sz="4" w:space="0" w:color="auto"/>
              <w:right w:val="nil"/>
            </w:tcBorders>
            <w:shd w:val="clear" w:color="auto" w:fill="auto"/>
            <w:noWrap/>
            <w:vAlign w:val="bottom"/>
            <w:hideMark/>
          </w:tcPr>
          <w:p w14:paraId="66DE3D9B" w14:textId="1F28CD5E" w:rsidR="0077718E" w:rsidRPr="0077718E" w:rsidRDefault="0077718E" w:rsidP="0077718E">
            <w:pPr>
              <w:spacing w:afterLines="20" w:after="48"/>
              <w:jc w:val="right"/>
              <w:rPr>
                <w:color w:val="000000"/>
                <w:sz w:val="10"/>
                <w:szCs w:val="10"/>
              </w:rPr>
            </w:pPr>
            <w:r w:rsidRPr="0077718E">
              <w:rPr>
                <w:color w:val="000000"/>
                <w:sz w:val="10"/>
                <w:szCs w:val="10"/>
              </w:rPr>
              <w:t>541,549</w:t>
            </w:r>
          </w:p>
        </w:tc>
        <w:tc>
          <w:tcPr>
            <w:tcW w:w="0" w:type="auto"/>
            <w:tcBorders>
              <w:top w:val="single" w:sz="4" w:space="0" w:color="auto"/>
              <w:left w:val="nil"/>
              <w:bottom w:val="single" w:sz="4" w:space="0" w:color="auto"/>
              <w:right w:val="nil"/>
            </w:tcBorders>
            <w:shd w:val="clear" w:color="auto" w:fill="auto"/>
            <w:noWrap/>
            <w:vAlign w:val="bottom"/>
            <w:hideMark/>
          </w:tcPr>
          <w:p w14:paraId="76EE4ED4" w14:textId="782E9940" w:rsidR="0077718E" w:rsidRPr="0077718E" w:rsidRDefault="0077718E" w:rsidP="0077718E">
            <w:pPr>
              <w:spacing w:afterLines="20" w:after="48"/>
              <w:jc w:val="right"/>
              <w:rPr>
                <w:color w:val="000000"/>
                <w:sz w:val="10"/>
                <w:szCs w:val="10"/>
              </w:rPr>
            </w:pPr>
            <w:r w:rsidRPr="0077718E">
              <w:rPr>
                <w:color w:val="000000"/>
                <w:sz w:val="10"/>
                <w:szCs w:val="10"/>
              </w:rPr>
              <w:t>566,904</w:t>
            </w:r>
          </w:p>
        </w:tc>
        <w:tc>
          <w:tcPr>
            <w:tcW w:w="0" w:type="auto"/>
            <w:tcBorders>
              <w:top w:val="single" w:sz="4" w:space="0" w:color="auto"/>
              <w:left w:val="nil"/>
              <w:bottom w:val="single" w:sz="4" w:space="0" w:color="auto"/>
              <w:right w:val="nil"/>
            </w:tcBorders>
            <w:shd w:val="clear" w:color="auto" w:fill="auto"/>
            <w:noWrap/>
            <w:vAlign w:val="bottom"/>
            <w:hideMark/>
          </w:tcPr>
          <w:p w14:paraId="2F530DF5" w14:textId="34CFCC57" w:rsidR="0077718E" w:rsidRPr="0077718E" w:rsidRDefault="0077718E" w:rsidP="0077718E">
            <w:pPr>
              <w:spacing w:afterLines="20" w:after="48"/>
              <w:jc w:val="right"/>
              <w:rPr>
                <w:color w:val="000000"/>
                <w:sz w:val="10"/>
                <w:szCs w:val="10"/>
              </w:rPr>
            </w:pPr>
            <w:r w:rsidRPr="0077718E">
              <w:rPr>
                <w:color w:val="000000"/>
                <w:sz w:val="10"/>
                <w:szCs w:val="10"/>
              </w:rPr>
              <w:t>620,788</w:t>
            </w:r>
          </w:p>
        </w:tc>
        <w:tc>
          <w:tcPr>
            <w:tcW w:w="0" w:type="auto"/>
            <w:tcBorders>
              <w:top w:val="single" w:sz="4" w:space="0" w:color="auto"/>
              <w:left w:val="nil"/>
              <w:bottom w:val="single" w:sz="4" w:space="0" w:color="auto"/>
              <w:right w:val="nil"/>
            </w:tcBorders>
            <w:shd w:val="clear" w:color="auto" w:fill="auto"/>
            <w:noWrap/>
            <w:vAlign w:val="bottom"/>
            <w:hideMark/>
          </w:tcPr>
          <w:p w14:paraId="204B3C0F" w14:textId="5ED83725" w:rsidR="0077718E" w:rsidRPr="0077718E" w:rsidRDefault="0077718E" w:rsidP="0077718E">
            <w:pPr>
              <w:spacing w:afterLines="20" w:after="48"/>
              <w:jc w:val="right"/>
              <w:rPr>
                <w:color w:val="000000"/>
                <w:sz w:val="10"/>
                <w:szCs w:val="10"/>
              </w:rPr>
            </w:pPr>
            <w:r w:rsidRPr="0077718E">
              <w:rPr>
                <w:color w:val="000000"/>
                <w:sz w:val="10"/>
                <w:szCs w:val="10"/>
              </w:rPr>
              <w:t>673,298</w:t>
            </w:r>
          </w:p>
        </w:tc>
        <w:tc>
          <w:tcPr>
            <w:tcW w:w="0" w:type="auto"/>
            <w:tcBorders>
              <w:top w:val="single" w:sz="4" w:space="0" w:color="auto"/>
              <w:left w:val="nil"/>
              <w:bottom w:val="single" w:sz="4" w:space="0" w:color="auto"/>
              <w:right w:val="nil"/>
            </w:tcBorders>
            <w:shd w:val="clear" w:color="auto" w:fill="auto"/>
            <w:noWrap/>
            <w:vAlign w:val="bottom"/>
            <w:hideMark/>
          </w:tcPr>
          <w:p w14:paraId="014BCCF1" w14:textId="51F3A459" w:rsidR="0077718E" w:rsidRPr="0077718E" w:rsidRDefault="0077718E" w:rsidP="0077718E">
            <w:pPr>
              <w:spacing w:afterLines="20" w:after="48"/>
              <w:jc w:val="right"/>
              <w:rPr>
                <w:color w:val="000000"/>
                <w:sz w:val="10"/>
                <w:szCs w:val="10"/>
              </w:rPr>
            </w:pPr>
            <w:r w:rsidRPr="0077718E">
              <w:rPr>
                <w:color w:val="000000"/>
                <w:sz w:val="10"/>
                <w:szCs w:val="10"/>
              </w:rPr>
              <w:t>685,686</w:t>
            </w:r>
          </w:p>
        </w:tc>
      </w:tr>
      <w:tr w:rsidR="0077718E" w:rsidRPr="0077718E" w14:paraId="5C91E765" w14:textId="77777777" w:rsidTr="00302D53">
        <w:trPr>
          <w:trHeight w:val="227"/>
          <w:jc w:val="center"/>
        </w:trPr>
        <w:tc>
          <w:tcPr>
            <w:tcW w:w="0" w:type="auto"/>
            <w:tcBorders>
              <w:top w:val="nil"/>
              <w:left w:val="nil"/>
              <w:bottom w:val="nil"/>
              <w:right w:val="nil"/>
            </w:tcBorders>
            <w:shd w:val="clear" w:color="auto" w:fill="auto"/>
            <w:noWrap/>
            <w:vAlign w:val="bottom"/>
          </w:tcPr>
          <w:p w14:paraId="2A87A4EA" w14:textId="77777777" w:rsidR="0077718E" w:rsidRPr="0077718E" w:rsidRDefault="0077718E" w:rsidP="0077718E">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tcPr>
          <w:p w14:paraId="30CE7B67" w14:textId="77777777" w:rsidR="0077718E" w:rsidRPr="0077718E" w:rsidRDefault="0077718E" w:rsidP="0077718E">
            <w:pPr>
              <w:spacing w:afterLines="20" w:after="48"/>
              <w:rPr>
                <w:sz w:val="10"/>
                <w:szCs w:val="10"/>
              </w:rPr>
            </w:pPr>
          </w:p>
        </w:tc>
        <w:tc>
          <w:tcPr>
            <w:tcW w:w="0" w:type="auto"/>
            <w:tcBorders>
              <w:top w:val="nil"/>
              <w:left w:val="nil"/>
              <w:bottom w:val="nil"/>
              <w:right w:val="nil"/>
            </w:tcBorders>
            <w:shd w:val="clear" w:color="auto" w:fill="auto"/>
            <w:noWrap/>
            <w:vAlign w:val="bottom"/>
          </w:tcPr>
          <w:p w14:paraId="7C60E273"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BDC5349"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E73D49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CAF59C0"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E132417"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F5C849B"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B58310F"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15EE4F1"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081B8E3"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B9E8CF2" w14:textId="77777777" w:rsidR="0077718E" w:rsidRPr="0077718E" w:rsidRDefault="0077718E" w:rsidP="0077718E">
            <w:pPr>
              <w:spacing w:afterLines="20" w:after="48"/>
              <w:jc w:val="right"/>
              <w:rPr>
                <w:sz w:val="10"/>
                <w:szCs w:val="10"/>
              </w:rPr>
            </w:pPr>
          </w:p>
        </w:tc>
      </w:tr>
      <w:tr w:rsidR="0077718E" w:rsidRPr="0077718E" w14:paraId="55603CFE" w14:textId="77777777" w:rsidTr="00302D53">
        <w:trPr>
          <w:trHeight w:val="227"/>
          <w:jc w:val="center"/>
        </w:trPr>
        <w:tc>
          <w:tcPr>
            <w:tcW w:w="0" w:type="auto"/>
            <w:tcBorders>
              <w:top w:val="nil"/>
              <w:left w:val="nil"/>
              <w:bottom w:val="nil"/>
              <w:right w:val="nil"/>
            </w:tcBorders>
            <w:shd w:val="clear" w:color="auto" w:fill="auto"/>
            <w:noWrap/>
            <w:vAlign w:val="bottom"/>
          </w:tcPr>
          <w:p w14:paraId="6466FDF8" w14:textId="72040794" w:rsidR="0077718E" w:rsidRPr="0077718E" w:rsidRDefault="0077718E" w:rsidP="0077718E">
            <w:pPr>
              <w:spacing w:afterLines="20" w:after="48"/>
              <w:jc w:val="both"/>
              <w:rPr>
                <w:b/>
                <w:bCs/>
                <w:color w:val="000000"/>
                <w:sz w:val="10"/>
                <w:szCs w:val="10"/>
              </w:rPr>
            </w:pPr>
            <w:r w:rsidRPr="0077718E">
              <w:rPr>
                <w:b/>
                <w:bCs/>
                <w:color w:val="000000"/>
                <w:sz w:val="10"/>
                <w:szCs w:val="10"/>
              </w:rPr>
              <w:t>Government funding</w:t>
            </w:r>
          </w:p>
        </w:tc>
        <w:tc>
          <w:tcPr>
            <w:tcW w:w="0" w:type="auto"/>
            <w:tcBorders>
              <w:top w:val="nil"/>
              <w:left w:val="nil"/>
              <w:bottom w:val="nil"/>
              <w:right w:val="nil"/>
            </w:tcBorders>
            <w:shd w:val="clear" w:color="auto" w:fill="auto"/>
            <w:noWrap/>
            <w:vAlign w:val="bottom"/>
          </w:tcPr>
          <w:p w14:paraId="5E2A0762" w14:textId="6A89C3FE" w:rsidR="0077718E" w:rsidRPr="0077718E" w:rsidRDefault="0077718E" w:rsidP="0077718E">
            <w:pPr>
              <w:spacing w:afterLines="20" w:after="48"/>
              <w:jc w:val="right"/>
              <w:rPr>
                <w:sz w:val="10"/>
                <w:szCs w:val="10"/>
              </w:rPr>
            </w:pPr>
            <w:r w:rsidRPr="0077718E">
              <w:rPr>
                <w:color w:val="000000"/>
                <w:sz w:val="10"/>
                <w:szCs w:val="10"/>
              </w:rPr>
              <w:t>227,275</w:t>
            </w:r>
          </w:p>
        </w:tc>
        <w:tc>
          <w:tcPr>
            <w:tcW w:w="0" w:type="auto"/>
            <w:tcBorders>
              <w:top w:val="nil"/>
              <w:left w:val="nil"/>
              <w:bottom w:val="nil"/>
              <w:right w:val="nil"/>
            </w:tcBorders>
            <w:shd w:val="clear" w:color="auto" w:fill="auto"/>
            <w:noWrap/>
            <w:vAlign w:val="bottom"/>
          </w:tcPr>
          <w:p w14:paraId="0D6A10D9" w14:textId="64E01686" w:rsidR="0077718E" w:rsidRPr="0077718E" w:rsidRDefault="0077718E" w:rsidP="0077718E">
            <w:pPr>
              <w:spacing w:afterLines="20" w:after="48"/>
              <w:jc w:val="right"/>
              <w:rPr>
                <w:sz w:val="10"/>
                <w:szCs w:val="10"/>
              </w:rPr>
            </w:pPr>
            <w:r w:rsidRPr="0077718E">
              <w:rPr>
                <w:color w:val="000000"/>
                <w:sz w:val="10"/>
                <w:szCs w:val="10"/>
              </w:rPr>
              <w:t>227,793</w:t>
            </w:r>
          </w:p>
        </w:tc>
        <w:tc>
          <w:tcPr>
            <w:tcW w:w="0" w:type="auto"/>
            <w:tcBorders>
              <w:top w:val="nil"/>
              <w:left w:val="nil"/>
              <w:bottom w:val="nil"/>
              <w:right w:val="nil"/>
            </w:tcBorders>
            <w:shd w:val="clear" w:color="auto" w:fill="auto"/>
            <w:noWrap/>
            <w:vAlign w:val="bottom"/>
          </w:tcPr>
          <w:p w14:paraId="39150AEE" w14:textId="685B1352" w:rsidR="0077718E" w:rsidRPr="0077718E" w:rsidRDefault="0077718E" w:rsidP="0077718E">
            <w:pPr>
              <w:spacing w:afterLines="20" w:after="48"/>
              <w:jc w:val="right"/>
              <w:rPr>
                <w:sz w:val="10"/>
                <w:szCs w:val="10"/>
              </w:rPr>
            </w:pPr>
            <w:r w:rsidRPr="0077718E">
              <w:rPr>
                <w:color w:val="000000"/>
                <w:sz w:val="10"/>
                <w:szCs w:val="10"/>
              </w:rPr>
              <w:t>230,668</w:t>
            </w:r>
          </w:p>
        </w:tc>
        <w:tc>
          <w:tcPr>
            <w:tcW w:w="0" w:type="auto"/>
            <w:tcBorders>
              <w:top w:val="nil"/>
              <w:left w:val="nil"/>
              <w:bottom w:val="nil"/>
              <w:right w:val="nil"/>
            </w:tcBorders>
            <w:shd w:val="clear" w:color="auto" w:fill="auto"/>
            <w:noWrap/>
            <w:vAlign w:val="bottom"/>
          </w:tcPr>
          <w:p w14:paraId="77512BD7" w14:textId="0C8DBFC9" w:rsidR="0077718E" w:rsidRPr="0077718E" w:rsidRDefault="0077718E" w:rsidP="0077718E">
            <w:pPr>
              <w:spacing w:afterLines="20" w:after="48"/>
              <w:jc w:val="right"/>
              <w:rPr>
                <w:sz w:val="10"/>
                <w:szCs w:val="10"/>
              </w:rPr>
            </w:pPr>
            <w:r w:rsidRPr="0077718E">
              <w:rPr>
                <w:color w:val="000000"/>
                <w:sz w:val="10"/>
                <w:szCs w:val="10"/>
              </w:rPr>
              <w:t>262,806</w:t>
            </w:r>
          </w:p>
        </w:tc>
        <w:tc>
          <w:tcPr>
            <w:tcW w:w="0" w:type="auto"/>
            <w:tcBorders>
              <w:top w:val="nil"/>
              <w:left w:val="nil"/>
              <w:bottom w:val="nil"/>
              <w:right w:val="nil"/>
            </w:tcBorders>
            <w:shd w:val="clear" w:color="auto" w:fill="auto"/>
            <w:noWrap/>
            <w:vAlign w:val="bottom"/>
          </w:tcPr>
          <w:p w14:paraId="000BE014" w14:textId="59EE1ADD" w:rsidR="0077718E" w:rsidRPr="0077718E" w:rsidRDefault="0077718E" w:rsidP="0077718E">
            <w:pPr>
              <w:spacing w:afterLines="20" w:after="48"/>
              <w:jc w:val="right"/>
              <w:rPr>
                <w:sz w:val="10"/>
                <w:szCs w:val="10"/>
              </w:rPr>
            </w:pPr>
            <w:r w:rsidRPr="0077718E">
              <w:rPr>
                <w:color w:val="000000"/>
                <w:sz w:val="10"/>
                <w:szCs w:val="10"/>
              </w:rPr>
              <w:t>282,204</w:t>
            </w:r>
          </w:p>
        </w:tc>
        <w:tc>
          <w:tcPr>
            <w:tcW w:w="0" w:type="auto"/>
            <w:tcBorders>
              <w:top w:val="nil"/>
              <w:left w:val="nil"/>
              <w:bottom w:val="nil"/>
              <w:right w:val="nil"/>
            </w:tcBorders>
            <w:shd w:val="clear" w:color="auto" w:fill="auto"/>
            <w:noWrap/>
            <w:vAlign w:val="bottom"/>
          </w:tcPr>
          <w:p w14:paraId="62A0143D" w14:textId="1B56E12B" w:rsidR="0077718E" w:rsidRPr="0077718E" w:rsidRDefault="0077718E" w:rsidP="0077718E">
            <w:pPr>
              <w:spacing w:afterLines="20" w:after="48"/>
              <w:jc w:val="right"/>
              <w:rPr>
                <w:sz w:val="10"/>
                <w:szCs w:val="10"/>
              </w:rPr>
            </w:pPr>
            <w:r w:rsidRPr="0077718E">
              <w:rPr>
                <w:color w:val="000000"/>
                <w:sz w:val="10"/>
                <w:szCs w:val="10"/>
              </w:rPr>
              <w:t>300,526</w:t>
            </w:r>
          </w:p>
        </w:tc>
        <w:tc>
          <w:tcPr>
            <w:tcW w:w="0" w:type="auto"/>
            <w:tcBorders>
              <w:top w:val="nil"/>
              <w:left w:val="nil"/>
              <w:bottom w:val="nil"/>
              <w:right w:val="nil"/>
            </w:tcBorders>
            <w:shd w:val="clear" w:color="auto" w:fill="auto"/>
            <w:noWrap/>
            <w:vAlign w:val="bottom"/>
          </w:tcPr>
          <w:p w14:paraId="3235521C" w14:textId="429A4D78" w:rsidR="0077718E" w:rsidRPr="0077718E" w:rsidRDefault="0077718E" w:rsidP="0077718E">
            <w:pPr>
              <w:spacing w:afterLines="20" w:after="48"/>
              <w:jc w:val="right"/>
              <w:rPr>
                <w:sz w:val="10"/>
                <w:szCs w:val="10"/>
              </w:rPr>
            </w:pPr>
            <w:r w:rsidRPr="0077718E">
              <w:rPr>
                <w:color w:val="000000"/>
                <w:sz w:val="10"/>
                <w:szCs w:val="10"/>
              </w:rPr>
              <w:t>337,204</w:t>
            </w:r>
          </w:p>
        </w:tc>
        <w:tc>
          <w:tcPr>
            <w:tcW w:w="0" w:type="auto"/>
            <w:tcBorders>
              <w:top w:val="nil"/>
              <w:left w:val="nil"/>
              <w:bottom w:val="nil"/>
              <w:right w:val="nil"/>
            </w:tcBorders>
            <w:shd w:val="clear" w:color="auto" w:fill="auto"/>
            <w:noWrap/>
            <w:vAlign w:val="bottom"/>
          </w:tcPr>
          <w:p w14:paraId="429BDD81" w14:textId="335879B4" w:rsidR="0077718E" w:rsidRPr="0077718E" w:rsidRDefault="0077718E" w:rsidP="0077718E">
            <w:pPr>
              <w:spacing w:afterLines="20" w:after="48"/>
              <w:jc w:val="right"/>
              <w:rPr>
                <w:sz w:val="10"/>
                <w:szCs w:val="10"/>
              </w:rPr>
            </w:pPr>
            <w:r w:rsidRPr="0077718E">
              <w:rPr>
                <w:color w:val="000000"/>
                <w:sz w:val="10"/>
                <w:szCs w:val="10"/>
              </w:rPr>
              <w:t>380,890</w:t>
            </w:r>
          </w:p>
        </w:tc>
        <w:tc>
          <w:tcPr>
            <w:tcW w:w="0" w:type="auto"/>
            <w:tcBorders>
              <w:top w:val="nil"/>
              <w:left w:val="nil"/>
              <w:bottom w:val="nil"/>
              <w:right w:val="nil"/>
            </w:tcBorders>
            <w:shd w:val="clear" w:color="auto" w:fill="auto"/>
            <w:noWrap/>
            <w:vAlign w:val="bottom"/>
          </w:tcPr>
          <w:p w14:paraId="708D75D4" w14:textId="47867551" w:rsidR="0077718E" w:rsidRPr="0077718E" w:rsidRDefault="0077718E" w:rsidP="0077718E">
            <w:pPr>
              <w:spacing w:afterLines="20" w:after="48"/>
              <w:jc w:val="right"/>
              <w:rPr>
                <w:sz w:val="10"/>
                <w:szCs w:val="10"/>
              </w:rPr>
            </w:pPr>
            <w:r w:rsidRPr="0077718E">
              <w:rPr>
                <w:color w:val="000000"/>
                <w:sz w:val="10"/>
                <w:szCs w:val="10"/>
              </w:rPr>
              <w:t>431,672</w:t>
            </w:r>
          </w:p>
        </w:tc>
        <w:tc>
          <w:tcPr>
            <w:tcW w:w="0" w:type="auto"/>
            <w:tcBorders>
              <w:top w:val="nil"/>
              <w:left w:val="nil"/>
              <w:bottom w:val="nil"/>
              <w:right w:val="nil"/>
            </w:tcBorders>
            <w:shd w:val="clear" w:color="auto" w:fill="auto"/>
            <w:noWrap/>
            <w:vAlign w:val="bottom"/>
          </w:tcPr>
          <w:p w14:paraId="7DEE294B" w14:textId="610D83FA" w:rsidR="0077718E" w:rsidRPr="0077718E" w:rsidRDefault="0077718E" w:rsidP="0077718E">
            <w:pPr>
              <w:spacing w:afterLines="20" w:after="48"/>
              <w:jc w:val="right"/>
              <w:rPr>
                <w:sz w:val="10"/>
                <w:szCs w:val="10"/>
              </w:rPr>
            </w:pPr>
            <w:r w:rsidRPr="0077718E">
              <w:rPr>
                <w:color w:val="000000"/>
                <w:sz w:val="10"/>
                <w:szCs w:val="10"/>
              </w:rPr>
              <w:t>479,408</w:t>
            </w:r>
          </w:p>
        </w:tc>
        <w:tc>
          <w:tcPr>
            <w:tcW w:w="0" w:type="auto"/>
            <w:tcBorders>
              <w:top w:val="nil"/>
              <w:left w:val="nil"/>
              <w:bottom w:val="nil"/>
              <w:right w:val="nil"/>
            </w:tcBorders>
            <w:shd w:val="clear" w:color="auto" w:fill="auto"/>
            <w:noWrap/>
            <w:vAlign w:val="bottom"/>
          </w:tcPr>
          <w:p w14:paraId="34B31603" w14:textId="608E79D2" w:rsidR="0077718E" w:rsidRPr="0077718E" w:rsidRDefault="0077718E" w:rsidP="0077718E">
            <w:pPr>
              <w:spacing w:afterLines="20" w:after="48"/>
              <w:jc w:val="right"/>
              <w:rPr>
                <w:sz w:val="10"/>
                <w:szCs w:val="10"/>
              </w:rPr>
            </w:pPr>
            <w:r w:rsidRPr="0077718E">
              <w:rPr>
                <w:color w:val="000000"/>
                <w:sz w:val="10"/>
                <w:szCs w:val="10"/>
              </w:rPr>
              <w:t>509,586</w:t>
            </w:r>
          </w:p>
        </w:tc>
      </w:tr>
      <w:tr w:rsidR="0077718E" w:rsidRPr="0077718E" w14:paraId="27994A5B" w14:textId="77777777" w:rsidTr="00302D53">
        <w:trPr>
          <w:trHeight w:val="227"/>
          <w:jc w:val="center"/>
        </w:trPr>
        <w:tc>
          <w:tcPr>
            <w:tcW w:w="0" w:type="auto"/>
            <w:tcBorders>
              <w:top w:val="nil"/>
              <w:left w:val="nil"/>
              <w:bottom w:val="nil"/>
              <w:right w:val="nil"/>
            </w:tcBorders>
            <w:shd w:val="clear" w:color="auto" w:fill="auto"/>
            <w:noWrap/>
            <w:vAlign w:val="bottom"/>
          </w:tcPr>
          <w:p w14:paraId="6810B62F" w14:textId="7342509A" w:rsidR="0077718E" w:rsidRPr="0077718E" w:rsidRDefault="0077718E" w:rsidP="0077718E">
            <w:pPr>
              <w:spacing w:afterLines="20" w:after="48"/>
              <w:rPr>
                <w:b/>
                <w:bCs/>
                <w:color w:val="000000"/>
                <w:sz w:val="10"/>
                <w:szCs w:val="10"/>
              </w:rPr>
            </w:pPr>
            <w:r w:rsidRPr="0077718E">
              <w:rPr>
                <w:b/>
                <w:bCs/>
                <w:color w:val="000000"/>
                <w:sz w:val="10"/>
                <w:szCs w:val="10"/>
              </w:rPr>
              <w:t>Lottery funding</w:t>
            </w:r>
          </w:p>
        </w:tc>
        <w:tc>
          <w:tcPr>
            <w:tcW w:w="0" w:type="auto"/>
            <w:tcBorders>
              <w:top w:val="nil"/>
              <w:left w:val="nil"/>
              <w:bottom w:val="single" w:sz="4" w:space="0" w:color="auto"/>
              <w:right w:val="nil"/>
            </w:tcBorders>
            <w:shd w:val="clear" w:color="auto" w:fill="auto"/>
            <w:noWrap/>
            <w:vAlign w:val="bottom"/>
          </w:tcPr>
          <w:p w14:paraId="642A2813" w14:textId="577AACC7" w:rsidR="0077718E" w:rsidRPr="0077718E" w:rsidRDefault="0077718E" w:rsidP="0077718E">
            <w:pPr>
              <w:spacing w:afterLines="20" w:after="48"/>
              <w:jc w:val="right"/>
              <w:rPr>
                <w:sz w:val="10"/>
                <w:szCs w:val="10"/>
              </w:rPr>
            </w:pPr>
            <w:r w:rsidRPr="0077718E">
              <w:rPr>
                <w:color w:val="000000"/>
                <w:sz w:val="10"/>
                <w:szCs w:val="10"/>
              </w:rPr>
              <w:t>282,047</w:t>
            </w:r>
          </w:p>
        </w:tc>
        <w:tc>
          <w:tcPr>
            <w:tcW w:w="0" w:type="auto"/>
            <w:tcBorders>
              <w:top w:val="nil"/>
              <w:left w:val="nil"/>
              <w:bottom w:val="single" w:sz="4" w:space="0" w:color="auto"/>
              <w:right w:val="nil"/>
            </w:tcBorders>
            <w:shd w:val="clear" w:color="auto" w:fill="auto"/>
            <w:noWrap/>
            <w:vAlign w:val="bottom"/>
          </w:tcPr>
          <w:p w14:paraId="40505C89" w14:textId="62817C5E" w:rsidR="0077718E" w:rsidRPr="0077718E" w:rsidRDefault="0077718E" w:rsidP="0077718E">
            <w:pPr>
              <w:spacing w:afterLines="20" w:after="48"/>
              <w:jc w:val="right"/>
              <w:rPr>
                <w:sz w:val="10"/>
                <w:szCs w:val="10"/>
              </w:rPr>
            </w:pPr>
            <w:r w:rsidRPr="0077718E">
              <w:rPr>
                <w:color w:val="000000"/>
                <w:sz w:val="10"/>
                <w:szCs w:val="10"/>
              </w:rPr>
              <w:t>304,974</w:t>
            </w:r>
          </w:p>
        </w:tc>
        <w:tc>
          <w:tcPr>
            <w:tcW w:w="0" w:type="auto"/>
            <w:tcBorders>
              <w:top w:val="nil"/>
              <w:left w:val="nil"/>
              <w:bottom w:val="single" w:sz="4" w:space="0" w:color="auto"/>
              <w:right w:val="nil"/>
            </w:tcBorders>
            <w:shd w:val="clear" w:color="auto" w:fill="auto"/>
            <w:noWrap/>
            <w:vAlign w:val="bottom"/>
          </w:tcPr>
          <w:p w14:paraId="65FAC25E" w14:textId="6B04840A" w:rsidR="0077718E" w:rsidRPr="0077718E" w:rsidRDefault="0077718E" w:rsidP="0077718E">
            <w:pPr>
              <w:spacing w:afterLines="20" w:after="48"/>
              <w:jc w:val="right"/>
              <w:rPr>
                <w:sz w:val="10"/>
                <w:szCs w:val="10"/>
              </w:rPr>
            </w:pPr>
            <w:r w:rsidRPr="0077718E">
              <w:rPr>
                <w:color w:val="000000"/>
                <w:sz w:val="10"/>
                <w:szCs w:val="10"/>
              </w:rPr>
              <w:t>262,851</w:t>
            </w:r>
          </w:p>
        </w:tc>
        <w:tc>
          <w:tcPr>
            <w:tcW w:w="0" w:type="auto"/>
            <w:tcBorders>
              <w:top w:val="nil"/>
              <w:left w:val="nil"/>
              <w:bottom w:val="single" w:sz="4" w:space="0" w:color="auto"/>
              <w:right w:val="nil"/>
            </w:tcBorders>
            <w:shd w:val="clear" w:color="auto" w:fill="auto"/>
            <w:noWrap/>
            <w:vAlign w:val="bottom"/>
          </w:tcPr>
          <w:p w14:paraId="5FFF7EBE" w14:textId="6E282C0A" w:rsidR="0077718E" w:rsidRPr="0077718E" w:rsidRDefault="0077718E" w:rsidP="0077718E">
            <w:pPr>
              <w:spacing w:afterLines="20" w:after="48"/>
              <w:jc w:val="right"/>
              <w:rPr>
                <w:sz w:val="10"/>
                <w:szCs w:val="10"/>
              </w:rPr>
            </w:pPr>
            <w:r w:rsidRPr="0077718E">
              <w:rPr>
                <w:color w:val="000000"/>
                <w:sz w:val="10"/>
                <w:szCs w:val="10"/>
              </w:rPr>
              <w:t>228,067</w:t>
            </w:r>
          </w:p>
        </w:tc>
        <w:tc>
          <w:tcPr>
            <w:tcW w:w="0" w:type="auto"/>
            <w:tcBorders>
              <w:top w:val="nil"/>
              <w:left w:val="nil"/>
              <w:bottom w:val="single" w:sz="4" w:space="0" w:color="auto"/>
              <w:right w:val="nil"/>
            </w:tcBorders>
            <w:shd w:val="clear" w:color="auto" w:fill="auto"/>
            <w:noWrap/>
            <w:vAlign w:val="bottom"/>
          </w:tcPr>
          <w:p w14:paraId="67AE1CC2" w14:textId="0D355664" w:rsidR="0077718E" w:rsidRPr="0077718E" w:rsidRDefault="0077718E" w:rsidP="0077718E">
            <w:pPr>
              <w:spacing w:afterLines="20" w:after="48"/>
              <w:jc w:val="right"/>
              <w:rPr>
                <w:sz w:val="10"/>
                <w:szCs w:val="10"/>
              </w:rPr>
            </w:pPr>
            <w:r w:rsidRPr="0077718E">
              <w:rPr>
                <w:color w:val="000000"/>
                <w:sz w:val="10"/>
                <w:szCs w:val="10"/>
              </w:rPr>
              <w:t>217,744</w:t>
            </w:r>
          </w:p>
        </w:tc>
        <w:tc>
          <w:tcPr>
            <w:tcW w:w="0" w:type="auto"/>
            <w:tcBorders>
              <w:top w:val="nil"/>
              <w:left w:val="nil"/>
              <w:bottom w:val="single" w:sz="4" w:space="0" w:color="auto"/>
              <w:right w:val="nil"/>
            </w:tcBorders>
            <w:shd w:val="clear" w:color="auto" w:fill="auto"/>
            <w:noWrap/>
            <w:vAlign w:val="bottom"/>
          </w:tcPr>
          <w:p w14:paraId="1D92213C" w14:textId="7A30E264" w:rsidR="0077718E" w:rsidRPr="0077718E" w:rsidRDefault="0077718E" w:rsidP="0077718E">
            <w:pPr>
              <w:spacing w:afterLines="20" w:after="48"/>
              <w:jc w:val="right"/>
              <w:rPr>
                <w:sz w:val="10"/>
                <w:szCs w:val="10"/>
              </w:rPr>
            </w:pPr>
            <w:r w:rsidRPr="0077718E">
              <w:rPr>
                <w:color w:val="000000"/>
                <w:sz w:val="10"/>
                <w:szCs w:val="10"/>
              </w:rPr>
              <w:t>227,577</w:t>
            </w:r>
          </w:p>
        </w:tc>
        <w:tc>
          <w:tcPr>
            <w:tcW w:w="0" w:type="auto"/>
            <w:tcBorders>
              <w:top w:val="nil"/>
              <w:left w:val="nil"/>
              <w:bottom w:val="single" w:sz="4" w:space="0" w:color="auto"/>
              <w:right w:val="nil"/>
            </w:tcBorders>
            <w:shd w:val="clear" w:color="auto" w:fill="auto"/>
            <w:noWrap/>
            <w:vAlign w:val="bottom"/>
          </w:tcPr>
          <w:p w14:paraId="0A11BDB6" w14:textId="41650BC7" w:rsidR="0077718E" w:rsidRPr="0077718E" w:rsidRDefault="0077718E" w:rsidP="0077718E">
            <w:pPr>
              <w:spacing w:afterLines="20" w:after="48"/>
              <w:jc w:val="right"/>
              <w:rPr>
                <w:sz w:val="10"/>
                <w:szCs w:val="10"/>
              </w:rPr>
            </w:pPr>
            <w:r w:rsidRPr="0077718E">
              <w:rPr>
                <w:color w:val="000000"/>
                <w:sz w:val="10"/>
                <w:szCs w:val="10"/>
              </w:rPr>
              <w:t>204,345</w:t>
            </w:r>
          </w:p>
        </w:tc>
        <w:tc>
          <w:tcPr>
            <w:tcW w:w="0" w:type="auto"/>
            <w:tcBorders>
              <w:top w:val="nil"/>
              <w:left w:val="nil"/>
              <w:bottom w:val="single" w:sz="4" w:space="0" w:color="auto"/>
              <w:right w:val="nil"/>
            </w:tcBorders>
            <w:shd w:val="clear" w:color="auto" w:fill="auto"/>
            <w:noWrap/>
            <w:vAlign w:val="bottom"/>
          </w:tcPr>
          <w:p w14:paraId="65A7AA75" w14:textId="732AC491" w:rsidR="0077718E" w:rsidRPr="0077718E" w:rsidRDefault="0077718E" w:rsidP="0077718E">
            <w:pPr>
              <w:spacing w:afterLines="20" w:after="48"/>
              <w:jc w:val="right"/>
              <w:rPr>
                <w:sz w:val="10"/>
                <w:szCs w:val="10"/>
              </w:rPr>
            </w:pPr>
            <w:r w:rsidRPr="0077718E">
              <w:rPr>
                <w:color w:val="000000"/>
                <w:sz w:val="10"/>
                <w:szCs w:val="10"/>
              </w:rPr>
              <w:t>186,015</w:t>
            </w:r>
          </w:p>
        </w:tc>
        <w:tc>
          <w:tcPr>
            <w:tcW w:w="0" w:type="auto"/>
            <w:tcBorders>
              <w:top w:val="nil"/>
              <w:left w:val="nil"/>
              <w:bottom w:val="single" w:sz="4" w:space="0" w:color="auto"/>
              <w:right w:val="nil"/>
            </w:tcBorders>
            <w:shd w:val="clear" w:color="auto" w:fill="auto"/>
            <w:noWrap/>
            <w:vAlign w:val="bottom"/>
          </w:tcPr>
          <w:p w14:paraId="6C43454F" w14:textId="58EF6813" w:rsidR="0077718E" w:rsidRPr="0077718E" w:rsidRDefault="0077718E" w:rsidP="0077718E">
            <w:pPr>
              <w:spacing w:afterLines="20" w:after="48"/>
              <w:jc w:val="right"/>
              <w:rPr>
                <w:sz w:val="10"/>
                <w:szCs w:val="10"/>
              </w:rPr>
            </w:pPr>
            <w:r w:rsidRPr="0077718E">
              <w:rPr>
                <w:color w:val="000000"/>
                <w:sz w:val="10"/>
                <w:szCs w:val="10"/>
              </w:rPr>
              <w:t>189,116</w:t>
            </w:r>
          </w:p>
        </w:tc>
        <w:tc>
          <w:tcPr>
            <w:tcW w:w="0" w:type="auto"/>
            <w:tcBorders>
              <w:top w:val="nil"/>
              <w:left w:val="nil"/>
              <w:bottom w:val="single" w:sz="4" w:space="0" w:color="auto"/>
              <w:right w:val="nil"/>
            </w:tcBorders>
            <w:shd w:val="clear" w:color="auto" w:fill="auto"/>
            <w:noWrap/>
            <w:vAlign w:val="bottom"/>
          </w:tcPr>
          <w:p w14:paraId="6BC6DCBC" w14:textId="711AB068" w:rsidR="0077718E" w:rsidRPr="0077718E" w:rsidRDefault="0077718E" w:rsidP="0077718E">
            <w:pPr>
              <w:spacing w:afterLines="20" w:after="48"/>
              <w:jc w:val="right"/>
              <w:rPr>
                <w:sz w:val="10"/>
                <w:szCs w:val="10"/>
              </w:rPr>
            </w:pPr>
            <w:r w:rsidRPr="0077718E">
              <w:rPr>
                <w:color w:val="000000"/>
                <w:sz w:val="10"/>
                <w:szCs w:val="10"/>
              </w:rPr>
              <w:t>193,890</w:t>
            </w:r>
          </w:p>
        </w:tc>
        <w:tc>
          <w:tcPr>
            <w:tcW w:w="0" w:type="auto"/>
            <w:tcBorders>
              <w:top w:val="nil"/>
              <w:left w:val="nil"/>
              <w:bottom w:val="single" w:sz="4" w:space="0" w:color="auto"/>
              <w:right w:val="nil"/>
            </w:tcBorders>
            <w:shd w:val="clear" w:color="auto" w:fill="auto"/>
            <w:noWrap/>
            <w:vAlign w:val="bottom"/>
          </w:tcPr>
          <w:p w14:paraId="470F0E02" w14:textId="035AB486" w:rsidR="0077718E" w:rsidRPr="0077718E" w:rsidRDefault="0077718E" w:rsidP="0077718E">
            <w:pPr>
              <w:spacing w:afterLines="20" w:after="48"/>
              <w:jc w:val="right"/>
              <w:rPr>
                <w:sz w:val="10"/>
                <w:szCs w:val="10"/>
              </w:rPr>
            </w:pPr>
            <w:r w:rsidRPr="0077718E">
              <w:rPr>
                <w:color w:val="000000"/>
                <w:sz w:val="10"/>
                <w:szCs w:val="10"/>
              </w:rPr>
              <w:t>176,100</w:t>
            </w:r>
          </w:p>
        </w:tc>
      </w:tr>
      <w:tr w:rsidR="0077718E" w:rsidRPr="0077718E" w14:paraId="472242D5" w14:textId="77777777" w:rsidTr="00302D53">
        <w:trPr>
          <w:trHeight w:val="227"/>
          <w:jc w:val="center"/>
        </w:trPr>
        <w:tc>
          <w:tcPr>
            <w:tcW w:w="0" w:type="auto"/>
            <w:tcBorders>
              <w:top w:val="nil"/>
              <w:left w:val="nil"/>
              <w:bottom w:val="nil"/>
              <w:right w:val="nil"/>
            </w:tcBorders>
            <w:shd w:val="clear" w:color="auto" w:fill="auto"/>
            <w:noWrap/>
            <w:vAlign w:val="bottom"/>
          </w:tcPr>
          <w:p w14:paraId="3EC6408D" w14:textId="77777777" w:rsidR="0077718E" w:rsidRPr="0077718E" w:rsidRDefault="0077718E" w:rsidP="0077718E">
            <w:pPr>
              <w:spacing w:afterLines="20" w:after="48"/>
              <w:jc w:val="right"/>
              <w:rPr>
                <w:color w:val="000000"/>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56A7439A" w14:textId="38B2AD1C" w:rsidR="0077718E" w:rsidRPr="0077718E" w:rsidRDefault="0077718E" w:rsidP="0077718E">
            <w:pPr>
              <w:spacing w:afterLines="20" w:after="48"/>
              <w:jc w:val="right"/>
              <w:rPr>
                <w:sz w:val="10"/>
                <w:szCs w:val="10"/>
              </w:rPr>
            </w:pPr>
            <w:r w:rsidRPr="0077718E">
              <w:rPr>
                <w:color w:val="000000"/>
                <w:sz w:val="10"/>
                <w:szCs w:val="10"/>
              </w:rPr>
              <w:t>509,321</w:t>
            </w:r>
          </w:p>
        </w:tc>
        <w:tc>
          <w:tcPr>
            <w:tcW w:w="0" w:type="auto"/>
            <w:tcBorders>
              <w:top w:val="single" w:sz="4" w:space="0" w:color="auto"/>
              <w:left w:val="nil"/>
              <w:bottom w:val="single" w:sz="4" w:space="0" w:color="auto"/>
              <w:right w:val="nil"/>
            </w:tcBorders>
            <w:shd w:val="clear" w:color="auto" w:fill="auto"/>
            <w:noWrap/>
            <w:vAlign w:val="bottom"/>
          </w:tcPr>
          <w:p w14:paraId="69D957BD" w14:textId="778B26F5" w:rsidR="0077718E" w:rsidRPr="0077718E" w:rsidRDefault="0077718E" w:rsidP="0077718E">
            <w:pPr>
              <w:spacing w:afterLines="20" w:after="48"/>
              <w:jc w:val="right"/>
              <w:rPr>
                <w:sz w:val="10"/>
                <w:szCs w:val="10"/>
              </w:rPr>
            </w:pPr>
            <w:r w:rsidRPr="0077718E">
              <w:rPr>
                <w:color w:val="000000"/>
                <w:sz w:val="10"/>
                <w:szCs w:val="10"/>
              </w:rPr>
              <w:t>532,767</w:t>
            </w:r>
          </w:p>
        </w:tc>
        <w:tc>
          <w:tcPr>
            <w:tcW w:w="0" w:type="auto"/>
            <w:tcBorders>
              <w:top w:val="single" w:sz="4" w:space="0" w:color="auto"/>
              <w:left w:val="nil"/>
              <w:bottom w:val="single" w:sz="4" w:space="0" w:color="auto"/>
              <w:right w:val="nil"/>
            </w:tcBorders>
            <w:shd w:val="clear" w:color="auto" w:fill="auto"/>
            <w:noWrap/>
            <w:vAlign w:val="bottom"/>
          </w:tcPr>
          <w:p w14:paraId="5207E3F9" w14:textId="503261B1" w:rsidR="0077718E" w:rsidRPr="0077718E" w:rsidRDefault="0077718E" w:rsidP="0077718E">
            <w:pPr>
              <w:spacing w:afterLines="20" w:after="48"/>
              <w:jc w:val="right"/>
              <w:rPr>
                <w:sz w:val="10"/>
                <w:szCs w:val="10"/>
              </w:rPr>
            </w:pPr>
            <w:r w:rsidRPr="0077718E">
              <w:rPr>
                <w:color w:val="000000"/>
                <w:sz w:val="10"/>
                <w:szCs w:val="10"/>
              </w:rPr>
              <w:t>493,519</w:t>
            </w:r>
          </w:p>
        </w:tc>
        <w:tc>
          <w:tcPr>
            <w:tcW w:w="0" w:type="auto"/>
            <w:tcBorders>
              <w:top w:val="single" w:sz="4" w:space="0" w:color="auto"/>
              <w:left w:val="nil"/>
              <w:bottom w:val="single" w:sz="4" w:space="0" w:color="auto"/>
              <w:right w:val="nil"/>
            </w:tcBorders>
            <w:shd w:val="clear" w:color="auto" w:fill="auto"/>
            <w:noWrap/>
            <w:vAlign w:val="bottom"/>
          </w:tcPr>
          <w:p w14:paraId="13C19A08" w14:textId="57E26A39" w:rsidR="0077718E" w:rsidRPr="0077718E" w:rsidRDefault="0077718E" w:rsidP="0077718E">
            <w:pPr>
              <w:spacing w:afterLines="20" w:after="48"/>
              <w:jc w:val="right"/>
              <w:rPr>
                <w:sz w:val="10"/>
                <w:szCs w:val="10"/>
              </w:rPr>
            </w:pPr>
            <w:r w:rsidRPr="0077718E">
              <w:rPr>
                <w:color w:val="000000"/>
                <w:sz w:val="10"/>
                <w:szCs w:val="10"/>
              </w:rPr>
              <w:t>490,874</w:t>
            </w:r>
          </w:p>
        </w:tc>
        <w:tc>
          <w:tcPr>
            <w:tcW w:w="0" w:type="auto"/>
            <w:tcBorders>
              <w:top w:val="single" w:sz="4" w:space="0" w:color="auto"/>
              <w:left w:val="nil"/>
              <w:bottom w:val="single" w:sz="4" w:space="0" w:color="auto"/>
              <w:right w:val="nil"/>
            </w:tcBorders>
            <w:shd w:val="clear" w:color="auto" w:fill="auto"/>
            <w:noWrap/>
            <w:vAlign w:val="bottom"/>
          </w:tcPr>
          <w:p w14:paraId="053EDED4" w14:textId="61BD0CE1" w:rsidR="0077718E" w:rsidRPr="0077718E" w:rsidRDefault="0077718E" w:rsidP="0077718E">
            <w:pPr>
              <w:spacing w:afterLines="20" w:after="48"/>
              <w:jc w:val="right"/>
              <w:rPr>
                <w:sz w:val="10"/>
                <w:szCs w:val="10"/>
              </w:rPr>
            </w:pPr>
            <w:r w:rsidRPr="0077718E">
              <w:rPr>
                <w:color w:val="000000"/>
                <w:sz w:val="10"/>
                <w:szCs w:val="10"/>
              </w:rPr>
              <w:t>499,948</w:t>
            </w:r>
          </w:p>
        </w:tc>
        <w:tc>
          <w:tcPr>
            <w:tcW w:w="0" w:type="auto"/>
            <w:tcBorders>
              <w:top w:val="single" w:sz="4" w:space="0" w:color="auto"/>
              <w:left w:val="nil"/>
              <w:bottom w:val="single" w:sz="4" w:space="0" w:color="auto"/>
              <w:right w:val="nil"/>
            </w:tcBorders>
            <w:shd w:val="clear" w:color="auto" w:fill="auto"/>
            <w:noWrap/>
            <w:vAlign w:val="bottom"/>
          </w:tcPr>
          <w:p w14:paraId="57F72E26" w14:textId="2842B3EA" w:rsidR="0077718E" w:rsidRPr="0077718E" w:rsidRDefault="0077718E" w:rsidP="0077718E">
            <w:pPr>
              <w:spacing w:afterLines="20" w:after="48"/>
              <w:jc w:val="right"/>
              <w:rPr>
                <w:sz w:val="10"/>
                <w:szCs w:val="10"/>
              </w:rPr>
            </w:pPr>
            <w:r w:rsidRPr="0077718E">
              <w:rPr>
                <w:color w:val="000000"/>
                <w:sz w:val="10"/>
                <w:szCs w:val="10"/>
              </w:rPr>
              <w:t>528,102</w:t>
            </w:r>
          </w:p>
        </w:tc>
        <w:tc>
          <w:tcPr>
            <w:tcW w:w="0" w:type="auto"/>
            <w:tcBorders>
              <w:top w:val="single" w:sz="4" w:space="0" w:color="auto"/>
              <w:left w:val="nil"/>
              <w:bottom w:val="single" w:sz="4" w:space="0" w:color="auto"/>
              <w:right w:val="nil"/>
            </w:tcBorders>
            <w:shd w:val="clear" w:color="auto" w:fill="auto"/>
            <w:noWrap/>
            <w:vAlign w:val="bottom"/>
          </w:tcPr>
          <w:p w14:paraId="40B25E6B" w14:textId="7B677696" w:rsidR="0077718E" w:rsidRPr="0077718E" w:rsidRDefault="0077718E" w:rsidP="0077718E">
            <w:pPr>
              <w:spacing w:afterLines="20" w:after="48"/>
              <w:jc w:val="right"/>
              <w:rPr>
                <w:sz w:val="10"/>
                <w:szCs w:val="10"/>
              </w:rPr>
            </w:pPr>
            <w:r w:rsidRPr="0077718E">
              <w:rPr>
                <w:color w:val="000000"/>
                <w:sz w:val="10"/>
                <w:szCs w:val="10"/>
              </w:rPr>
              <w:t>541,549</w:t>
            </w:r>
          </w:p>
        </w:tc>
        <w:tc>
          <w:tcPr>
            <w:tcW w:w="0" w:type="auto"/>
            <w:tcBorders>
              <w:top w:val="single" w:sz="4" w:space="0" w:color="auto"/>
              <w:left w:val="nil"/>
              <w:bottom w:val="single" w:sz="4" w:space="0" w:color="auto"/>
              <w:right w:val="nil"/>
            </w:tcBorders>
            <w:shd w:val="clear" w:color="auto" w:fill="auto"/>
            <w:noWrap/>
            <w:vAlign w:val="bottom"/>
          </w:tcPr>
          <w:p w14:paraId="15DCF6F4" w14:textId="082ABCE6" w:rsidR="0077718E" w:rsidRPr="0077718E" w:rsidRDefault="0077718E" w:rsidP="0077718E">
            <w:pPr>
              <w:spacing w:afterLines="20" w:after="48"/>
              <w:jc w:val="right"/>
              <w:rPr>
                <w:sz w:val="10"/>
                <w:szCs w:val="10"/>
              </w:rPr>
            </w:pPr>
            <w:r w:rsidRPr="0077718E">
              <w:rPr>
                <w:color w:val="000000"/>
                <w:sz w:val="10"/>
                <w:szCs w:val="10"/>
              </w:rPr>
              <w:t>566,904</w:t>
            </w:r>
          </w:p>
        </w:tc>
        <w:tc>
          <w:tcPr>
            <w:tcW w:w="0" w:type="auto"/>
            <w:tcBorders>
              <w:top w:val="single" w:sz="4" w:space="0" w:color="auto"/>
              <w:left w:val="nil"/>
              <w:bottom w:val="single" w:sz="4" w:space="0" w:color="auto"/>
              <w:right w:val="nil"/>
            </w:tcBorders>
            <w:shd w:val="clear" w:color="auto" w:fill="auto"/>
            <w:noWrap/>
            <w:vAlign w:val="bottom"/>
          </w:tcPr>
          <w:p w14:paraId="58FABE70" w14:textId="3764CEA3" w:rsidR="0077718E" w:rsidRPr="0077718E" w:rsidRDefault="0077718E" w:rsidP="0077718E">
            <w:pPr>
              <w:spacing w:afterLines="20" w:after="48"/>
              <w:jc w:val="right"/>
              <w:rPr>
                <w:sz w:val="10"/>
                <w:szCs w:val="10"/>
              </w:rPr>
            </w:pPr>
            <w:r w:rsidRPr="0077718E">
              <w:rPr>
                <w:color w:val="000000"/>
                <w:sz w:val="10"/>
                <w:szCs w:val="10"/>
              </w:rPr>
              <w:t>620,788</w:t>
            </w:r>
          </w:p>
        </w:tc>
        <w:tc>
          <w:tcPr>
            <w:tcW w:w="0" w:type="auto"/>
            <w:tcBorders>
              <w:top w:val="single" w:sz="4" w:space="0" w:color="auto"/>
              <w:left w:val="nil"/>
              <w:bottom w:val="single" w:sz="4" w:space="0" w:color="auto"/>
              <w:right w:val="nil"/>
            </w:tcBorders>
            <w:shd w:val="clear" w:color="auto" w:fill="auto"/>
            <w:noWrap/>
            <w:vAlign w:val="bottom"/>
          </w:tcPr>
          <w:p w14:paraId="2668B9B0" w14:textId="1BE3D952" w:rsidR="0077718E" w:rsidRPr="0077718E" w:rsidRDefault="0077718E" w:rsidP="0077718E">
            <w:pPr>
              <w:spacing w:afterLines="20" w:after="48"/>
              <w:jc w:val="right"/>
              <w:rPr>
                <w:sz w:val="10"/>
                <w:szCs w:val="10"/>
              </w:rPr>
            </w:pPr>
            <w:r w:rsidRPr="0077718E">
              <w:rPr>
                <w:color w:val="000000"/>
                <w:sz w:val="10"/>
                <w:szCs w:val="10"/>
              </w:rPr>
              <w:t>673,298</w:t>
            </w:r>
          </w:p>
        </w:tc>
        <w:tc>
          <w:tcPr>
            <w:tcW w:w="0" w:type="auto"/>
            <w:tcBorders>
              <w:top w:val="single" w:sz="4" w:space="0" w:color="auto"/>
              <w:left w:val="nil"/>
              <w:bottom w:val="single" w:sz="4" w:space="0" w:color="auto"/>
              <w:right w:val="nil"/>
            </w:tcBorders>
            <w:shd w:val="clear" w:color="auto" w:fill="auto"/>
            <w:noWrap/>
            <w:vAlign w:val="bottom"/>
          </w:tcPr>
          <w:p w14:paraId="1AA8571A" w14:textId="30514428" w:rsidR="0077718E" w:rsidRPr="0077718E" w:rsidRDefault="0077718E" w:rsidP="0077718E">
            <w:pPr>
              <w:spacing w:afterLines="20" w:after="48"/>
              <w:jc w:val="right"/>
              <w:rPr>
                <w:sz w:val="10"/>
                <w:szCs w:val="10"/>
              </w:rPr>
            </w:pPr>
            <w:r w:rsidRPr="0077718E">
              <w:rPr>
                <w:color w:val="000000"/>
                <w:sz w:val="10"/>
                <w:szCs w:val="10"/>
              </w:rPr>
              <w:t>685,686</w:t>
            </w:r>
          </w:p>
        </w:tc>
      </w:tr>
      <w:tr w:rsidR="0077718E" w:rsidRPr="0077718E" w14:paraId="13A2ED3E" w14:textId="77777777" w:rsidTr="00302D53">
        <w:trPr>
          <w:trHeight w:val="227"/>
          <w:jc w:val="center"/>
        </w:trPr>
        <w:tc>
          <w:tcPr>
            <w:tcW w:w="0" w:type="auto"/>
            <w:tcBorders>
              <w:top w:val="nil"/>
              <w:left w:val="nil"/>
              <w:bottom w:val="nil"/>
              <w:right w:val="nil"/>
            </w:tcBorders>
            <w:shd w:val="clear" w:color="auto" w:fill="auto"/>
            <w:noWrap/>
            <w:vAlign w:val="bottom"/>
          </w:tcPr>
          <w:p w14:paraId="72961412" w14:textId="77777777" w:rsidR="0077718E" w:rsidRPr="0077718E" w:rsidRDefault="0077718E" w:rsidP="0077718E">
            <w:pPr>
              <w:spacing w:afterLines="20" w:after="48"/>
              <w:jc w:val="right"/>
              <w:rPr>
                <w:color w:val="000000"/>
                <w:sz w:val="10"/>
                <w:szCs w:val="10"/>
              </w:rPr>
            </w:pPr>
          </w:p>
        </w:tc>
        <w:tc>
          <w:tcPr>
            <w:tcW w:w="0" w:type="auto"/>
            <w:tcBorders>
              <w:top w:val="single" w:sz="4" w:space="0" w:color="auto"/>
              <w:left w:val="nil"/>
              <w:bottom w:val="nil"/>
              <w:right w:val="nil"/>
            </w:tcBorders>
            <w:shd w:val="clear" w:color="auto" w:fill="auto"/>
            <w:noWrap/>
            <w:vAlign w:val="bottom"/>
          </w:tcPr>
          <w:p w14:paraId="028CFE03" w14:textId="77777777" w:rsidR="0077718E" w:rsidRPr="0077718E" w:rsidRDefault="0077718E" w:rsidP="0077718E">
            <w:pPr>
              <w:spacing w:afterLines="20" w:after="48"/>
              <w:rPr>
                <w:sz w:val="10"/>
                <w:szCs w:val="10"/>
              </w:rPr>
            </w:pPr>
          </w:p>
        </w:tc>
        <w:tc>
          <w:tcPr>
            <w:tcW w:w="0" w:type="auto"/>
            <w:tcBorders>
              <w:top w:val="single" w:sz="4" w:space="0" w:color="auto"/>
              <w:left w:val="nil"/>
              <w:bottom w:val="nil"/>
              <w:right w:val="nil"/>
            </w:tcBorders>
            <w:shd w:val="clear" w:color="auto" w:fill="auto"/>
            <w:noWrap/>
            <w:vAlign w:val="bottom"/>
          </w:tcPr>
          <w:p w14:paraId="75F97C26"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7F1CAD72"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0A36F810"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79D724D9"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4DAD8B06"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15BB3821"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4A650063"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1FCCAADC"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09C38C0C"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2DE05ED5" w14:textId="77777777" w:rsidR="0077718E" w:rsidRPr="0077718E" w:rsidRDefault="0077718E" w:rsidP="0077718E">
            <w:pPr>
              <w:spacing w:afterLines="20" w:after="48"/>
              <w:jc w:val="right"/>
              <w:rPr>
                <w:sz w:val="10"/>
                <w:szCs w:val="10"/>
              </w:rPr>
            </w:pPr>
          </w:p>
        </w:tc>
      </w:tr>
      <w:tr w:rsidR="0077718E" w:rsidRPr="0077718E" w14:paraId="5648E34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B41EEB6" w14:textId="54764893" w:rsidR="0077718E" w:rsidRPr="0077718E" w:rsidRDefault="0077718E" w:rsidP="0077718E">
            <w:pPr>
              <w:spacing w:afterLines="20" w:after="48"/>
              <w:rPr>
                <w:b/>
                <w:bCs/>
                <w:i/>
                <w:iCs/>
                <w:color w:val="000000"/>
                <w:sz w:val="10"/>
                <w:szCs w:val="10"/>
              </w:rPr>
            </w:pPr>
            <w:r w:rsidRPr="0077718E">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hideMark/>
          </w:tcPr>
          <w:p w14:paraId="5B6FB56D" w14:textId="659BE5FD" w:rsidR="0077718E" w:rsidRPr="0077718E" w:rsidRDefault="0077718E" w:rsidP="0077718E">
            <w:pPr>
              <w:spacing w:afterLines="20" w:after="48"/>
              <w:jc w:val="right"/>
              <w:rPr>
                <w:i/>
                <w:iCs/>
                <w:color w:val="000000"/>
                <w:sz w:val="10"/>
                <w:szCs w:val="10"/>
              </w:rPr>
            </w:pPr>
            <w:r w:rsidRPr="0077718E">
              <w:rPr>
                <w:i/>
                <w:iCs/>
                <w:color w:val="000000"/>
                <w:sz w:val="10"/>
                <w:szCs w:val="10"/>
              </w:rPr>
              <w:t>45%</w:t>
            </w:r>
          </w:p>
        </w:tc>
        <w:tc>
          <w:tcPr>
            <w:tcW w:w="0" w:type="auto"/>
            <w:tcBorders>
              <w:top w:val="nil"/>
              <w:left w:val="nil"/>
              <w:bottom w:val="nil"/>
              <w:right w:val="nil"/>
            </w:tcBorders>
            <w:shd w:val="clear" w:color="auto" w:fill="auto"/>
            <w:noWrap/>
            <w:vAlign w:val="bottom"/>
            <w:hideMark/>
          </w:tcPr>
          <w:p w14:paraId="678FF36F" w14:textId="407FD5DC" w:rsidR="0077718E" w:rsidRPr="0077718E" w:rsidRDefault="0077718E" w:rsidP="0077718E">
            <w:pPr>
              <w:spacing w:afterLines="20" w:after="48"/>
              <w:jc w:val="right"/>
              <w:rPr>
                <w:i/>
                <w:iCs/>
                <w:color w:val="000000"/>
                <w:sz w:val="10"/>
                <w:szCs w:val="10"/>
              </w:rPr>
            </w:pPr>
            <w:r w:rsidRPr="0077718E">
              <w:rPr>
                <w:i/>
                <w:iCs/>
                <w:color w:val="000000"/>
                <w:sz w:val="10"/>
                <w:szCs w:val="10"/>
              </w:rPr>
              <w:t>43%</w:t>
            </w:r>
          </w:p>
        </w:tc>
        <w:tc>
          <w:tcPr>
            <w:tcW w:w="0" w:type="auto"/>
            <w:tcBorders>
              <w:top w:val="nil"/>
              <w:left w:val="nil"/>
              <w:bottom w:val="nil"/>
              <w:right w:val="nil"/>
            </w:tcBorders>
            <w:shd w:val="clear" w:color="auto" w:fill="auto"/>
            <w:noWrap/>
            <w:vAlign w:val="bottom"/>
            <w:hideMark/>
          </w:tcPr>
          <w:p w14:paraId="187AC530" w14:textId="39937C12" w:rsidR="0077718E" w:rsidRPr="0077718E" w:rsidRDefault="0077718E" w:rsidP="0077718E">
            <w:pPr>
              <w:spacing w:afterLines="20" w:after="48"/>
              <w:jc w:val="right"/>
              <w:rPr>
                <w:i/>
                <w:iCs/>
                <w:color w:val="000000"/>
                <w:sz w:val="10"/>
                <w:szCs w:val="10"/>
              </w:rPr>
            </w:pPr>
            <w:r w:rsidRPr="0077718E">
              <w:rPr>
                <w:i/>
                <w:iCs/>
                <w:color w:val="000000"/>
                <w:sz w:val="10"/>
                <w:szCs w:val="10"/>
              </w:rPr>
              <w:t>47%</w:t>
            </w:r>
          </w:p>
        </w:tc>
        <w:tc>
          <w:tcPr>
            <w:tcW w:w="0" w:type="auto"/>
            <w:tcBorders>
              <w:top w:val="nil"/>
              <w:left w:val="nil"/>
              <w:bottom w:val="nil"/>
              <w:right w:val="nil"/>
            </w:tcBorders>
            <w:shd w:val="clear" w:color="auto" w:fill="auto"/>
            <w:noWrap/>
            <w:vAlign w:val="bottom"/>
            <w:hideMark/>
          </w:tcPr>
          <w:p w14:paraId="38EB9070" w14:textId="5812DEBC" w:rsidR="0077718E" w:rsidRPr="0077718E" w:rsidRDefault="0077718E" w:rsidP="0077718E">
            <w:pPr>
              <w:spacing w:afterLines="20" w:after="48"/>
              <w:jc w:val="right"/>
              <w:rPr>
                <w:i/>
                <w:iCs/>
                <w:color w:val="000000"/>
                <w:sz w:val="10"/>
                <w:szCs w:val="10"/>
              </w:rPr>
            </w:pPr>
            <w:r w:rsidRPr="0077718E">
              <w:rPr>
                <w:i/>
                <w:iCs/>
                <w:color w:val="000000"/>
                <w:sz w:val="10"/>
                <w:szCs w:val="10"/>
              </w:rPr>
              <w:t>54%</w:t>
            </w:r>
          </w:p>
        </w:tc>
        <w:tc>
          <w:tcPr>
            <w:tcW w:w="0" w:type="auto"/>
            <w:tcBorders>
              <w:top w:val="nil"/>
              <w:left w:val="nil"/>
              <w:bottom w:val="nil"/>
              <w:right w:val="nil"/>
            </w:tcBorders>
            <w:shd w:val="clear" w:color="auto" w:fill="auto"/>
            <w:noWrap/>
            <w:vAlign w:val="bottom"/>
            <w:hideMark/>
          </w:tcPr>
          <w:p w14:paraId="4010F5E6" w14:textId="46D88948" w:rsidR="0077718E" w:rsidRPr="0077718E" w:rsidRDefault="0077718E" w:rsidP="0077718E">
            <w:pPr>
              <w:spacing w:afterLines="20" w:after="48"/>
              <w:jc w:val="right"/>
              <w:rPr>
                <w:i/>
                <w:iCs/>
                <w:color w:val="000000"/>
                <w:sz w:val="10"/>
                <w:szCs w:val="10"/>
              </w:rPr>
            </w:pPr>
            <w:r w:rsidRPr="0077718E">
              <w:rPr>
                <w:i/>
                <w:iCs/>
                <w:color w:val="000000"/>
                <w:sz w:val="10"/>
                <w:szCs w:val="10"/>
              </w:rPr>
              <w:t>56%</w:t>
            </w:r>
          </w:p>
        </w:tc>
        <w:tc>
          <w:tcPr>
            <w:tcW w:w="0" w:type="auto"/>
            <w:tcBorders>
              <w:top w:val="nil"/>
              <w:left w:val="nil"/>
              <w:bottom w:val="nil"/>
              <w:right w:val="nil"/>
            </w:tcBorders>
            <w:shd w:val="clear" w:color="auto" w:fill="auto"/>
            <w:noWrap/>
            <w:vAlign w:val="bottom"/>
            <w:hideMark/>
          </w:tcPr>
          <w:p w14:paraId="65B650E5" w14:textId="2B7F7527" w:rsidR="0077718E" w:rsidRPr="0077718E" w:rsidRDefault="0077718E" w:rsidP="0077718E">
            <w:pPr>
              <w:spacing w:afterLines="20" w:after="48"/>
              <w:jc w:val="right"/>
              <w:rPr>
                <w:i/>
                <w:iCs/>
                <w:color w:val="000000"/>
                <w:sz w:val="10"/>
                <w:szCs w:val="10"/>
              </w:rPr>
            </w:pPr>
            <w:r w:rsidRPr="0077718E">
              <w:rPr>
                <w:i/>
                <w:iCs/>
                <w:color w:val="000000"/>
                <w:sz w:val="10"/>
                <w:szCs w:val="10"/>
              </w:rPr>
              <w:t>57%</w:t>
            </w:r>
          </w:p>
        </w:tc>
        <w:tc>
          <w:tcPr>
            <w:tcW w:w="0" w:type="auto"/>
            <w:tcBorders>
              <w:top w:val="nil"/>
              <w:left w:val="nil"/>
              <w:bottom w:val="nil"/>
              <w:right w:val="nil"/>
            </w:tcBorders>
            <w:shd w:val="clear" w:color="auto" w:fill="auto"/>
            <w:noWrap/>
            <w:vAlign w:val="bottom"/>
            <w:hideMark/>
          </w:tcPr>
          <w:p w14:paraId="1E4A40F4" w14:textId="3F704B29" w:rsidR="0077718E" w:rsidRPr="0077718E" w:rsidRDefault="0077718E" w:rsidP="0077718E">
            <w:pPr>
              <w:spacing w:afterLines="20" w:after="48"/>
              <w:jc w:val="right"/>
              <w:rPr>
                <w:i/>
                <w:iCs/>
                <w:color w:val="000000"/>
                <w:sz w:val="10"/>
                <w:szCs w:val="10"/>
              </w:rPr>
            </w:pPr>
            <w:r w:rsidRPr="0077718E">
              <w:rPr>
                <w:i/>
                <w:iCs/>
                <w:color w:val="000000"/>
                <w:sz w:val="10"/>
                <w:szCs w:val="10"/>
              </w:rPr>
              <w:t>62%</w:t>
            </w:r>
          </w:p>
        </w:tc>
        <w:tc>
          <w:tcPr>
            <w:tcW w:w="0" w:type="auto"/>
            <w:tcBorders>
              <w:top w:val="nil"/>
              <w:left w:val="nil"/>
              <w:bottom w:val="nil"/>
              <w:right w:val="nil"/>
            </w:tcBorders>
            <w:shd w:val="clear" w:color="auto" w:fill="auto"/>
            <w:noWrap/>
            <w:vAlign w:val="bottom"/>
            <w:hideMark/>
          </w:tcPr>
          <w:p w14:paraId="21AA895D" w14:textId="70584F6E" w:rsidR="0077718E" w:rsidRPr="0077718E" w:rsidRDefault="0077718E" w:rsidP="0077718E">
            <w:pPr>
              <w:spacing w:afterLines="20" w:after="48"/>
              <w:jc w:val="right"/>
              <w:rPr>
                <w:i/>
                <w:iCs/>
                <w:color w:val="000000"/>
                <w:sz w:val="10"/>
                <w:szCs w:val="10"/>
              </w:rPr>
            </w:pPr>
            <w:r w:rsidRPr="0077718E">
              <w:rPr>
                <w:i/>
                <w:iCs/>
                <w:color w:val="000000"/>
                <w:sz w:val="10"/>
                <w:szCs w:val="10"/>
              </w:rPr>
              <w:t>67%</w:t>
            </w:r>
          </w:p>
        </w:tc>
        <w:tc>
          <w:tcPr>
            <w:tcW w:w="0" w:type="auto"/>
            <w:tcBorders>
              <w:top w:val="nil"/>
              <w:left w:val="nil"/>
              <w:bottom w:val="nil"/>
              <w:right w:val="nil"/>
            </w:tcBorders>
            <w:shd w:val="clear" w:color="auto" w:fill="auto"/>
            <w:noWrap/>
            <w:vAlign w:val="bottom"/>
            <w:hideMark/>
          </w:tcPr>
          <w:p w14:paraId="26647B85" w14:textId="2A9E5541" w:rsidR="0077718E" w:rsidRPr="0077718E" w:rsidRDefault="0077718E" w:rsidP="0077718E">
            <w:pPr>
              <w:spacing w:afterLines="20" w:after="48"/>
              <w:jc w:val="right"/>
              <w:rPr>
                <w:i/>
                <w:iCs/>
                <w:color w:val="000000"/>
                <w:sz w:val="10"/>
                <w:szCs w:val="10"/>
              </w:rPr>
            </w:pPr>
            <w:r w:rsidRPr="0077718E">
              <w:rPr>
                <w:i/>
                <w:iCs/>
                <w:color w:val="000000"/>
                <w:sz w:val="10"/>
                <w:szCs w:val="10"/>
              </w:rPr>
              <w:t>70%</w:t>
            </w:r>
          </w:p>
        </w:tc>
        <w:tc>
          <w:tcPr>
            <w:tcW w:w="0" w:type="auto"/>
            <w:tcBorders>
              <w:top w:val="nil"/>
              <w:left w:val="nil"/>
              <w:bottom w:val="nil"/>
              <w:right w:val="nil"/>
            </w:tcBorders>
            <w:shd w:val="clear" w:color="auto" w:fill="auto"/>
            <w:noWrap/>
            <w:vAlign w:val="bottom"/>
            <w:hideMark/>
          </w:tcPr>
          <w:p w14:paraId="77E362C6" w14:textId="0DAD26EB" w:rsidR="0077718E" w:rsidRPr="0077718E" w:rsidRDefault="0077718E" w:rsidP="0077718E">
            <w:pPr>
              <w:spacing w:afterLines="20" w:after="48"/>
              <w:jc w:val="right"/>
              <w:rPr>
                <w:i/>
                <w:iCs/>
                <w:color w:val="000000"/>
                <w:sz w:val="10"/>
                <w:szCs w:val="10"/>
              </w:rPr>
            </w:pPr>
            <w:r w:rsidRPr="0077718E">
              <w:rPr>
                <w:i/>
                <w:iCs/>
                <w:color w:val="000000"/>
                <w:sz w:val="10"/>
                <w:szCs w:val="10"/>
              </w:rPr>
              <w:t>71%</w:t>
            </w:r>
          </w:p>
        </w:tc>
        <w:tc>
          <w:tcPr>
            <w:tcW w:w="0" w:type="auto"/>
            <w:tcBorders>
              <w:top w:val="nil"/>
              <w:left w:val="nil"/>
              <w:bottom w:val="nil"/>
              <w:right w:val="nil"/>
            </w:tcBorders>
            <w:shd w:val="clear" w:color="auto" w:fill="auto"/>
            <w:noWrap/>
            <w:vAlign w:val="bottom"/>
            <w:hideMark/>
          </w:tcPr>
          <w:p w14:paraId="69512E61" w14:textId="04C80935" w:rsidR="0077718E" w:rsidRPr="0077718E" w:rsidRDefault="0077718E" w:rsidP="0077718E">
            <w:pPr>
              <w:spacing w:afterLines="20" w:after="48"/>
              <w:jc w:val="right"/>
              <w:rPr>
                <w:i/>
                <w:iCs/>
                <w:color w:val="000000"/>
                <w:sz w:val="10"/>
                <w:szCs w:val="10"/>
              </w:rPr>
            </w:pPr>
            <w:r w:rsidRPr="0077718E">
              <w:rPr>
                <w:i/>
                <w:iCs/>
                <w:color w:val="000000"/>
                <w:sz w:val="10"/>
                <w:szCs w:val="10"/>
              </w:rPr>
              <w:t>74%</w:t>
            </w:r>
          </w:p>
        </w:tc>
      </w:tr>
      <w:tr w:rsidR="0077718E" w:rsidRPr="0077718E" w14:paraId="621DF0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544FB8E" w14:textId="7FD82512" w:rsidR="0077718E" w:rsidRPr="0077718E" w:rsidRDefault="0077718E" w:rsidP="0077718E">
            <w:pPr>
              <w:spacing w:afterLines="20" w:after="48"/>
              <w:rPr>
                <w:b/>
                <w:bCs/>
                <w:i/>
                <w:iCs/>
                <w:color w:val="000000"/>
                <w:sz w:val="10"/>
                <w:szCs w:val="10"/>
              </w:rPr>
            </w:pPr>
            <w:r w:rsidRPr="0077718E">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hideMark/>
          </w:tcPr>
          <w:p w14:paraId="027356B9" w14:textId="26503827" w:rsidR="0077718E" w:rsidRPr="0077718E" w:rsidRDefault="0077718E" w:rsidP="0077718E">
            <w:pPr>
              <w:spacing w:afterLines="20" w:after="48"/>
              <w:jc w:val="right"/>
              <w:rPr>
                <w:i/>
                <w:iCs/>
                <w:color w:val="000000"/>
                <w:sz w:val="10"/>
                <w:szCs w:val="10"/>
              </w:rPr>
            </w:pPr>
            <w:r w:rsidRPr="0077718E">
              <w:rPr>
                <w:i/>
                <w:iCs/>
                <w:color w:val="000000"/>
                <w:sz w:val="10"/>
                <w:szCs w:val="10"/>
              </w:rPr>
              <w:t>55%</w:t>
            </w:r>
          </w:p>
        </w:tc>
        <w:tc>
          <w:tcPr>
            <w:tcW w:w="0" w:type="auto"/>
            <w:tcBorders>
              <w:top w:val="nil"/>
              <w:left w:val="nil"/>
              <w:bottom w:val="nil"/>
              <w:right w:val="nil"/>
            </w:tcBorders>
            <w:shd w:val="clear" w:color="auto" w:fill="auto"/>
            <w:noWrap/>
            <w:vAlign w:val="bottom"/>
            <w:hideMark/>
          </w:tcPr>
          <w:p w14:paraId="1DD2AC69" w14:textId="4CD72910" w:rsidR="0077718E" w:rsidRPr="0077718E" w:rsidRDefault="0077718E" w:rsidP="0077718E">
            <w:pPr>
              <w:spacing w:afterLines="20" w:after="48"/>
              <w:jc w:val="right"/>
              <w:rPr>
                <w:i/>
                <w:iCs/>
                <w:color w:val="000000"/>
                <w:sz w:val="10"/>
                <w:szCs w:val="10"/>
              </w:rPr>
            </w:pPr>
            <w:r w:rsidRPr="0077718E">
              <w:rPr>
                <w:i/>
                <w:iCs/>
                <w:color w:val="000000"/>
                <w:sz w:val="10"/>
                <w:szCs w:val="10"/>
              </w:rPr>
              <w:t>57%</w:t>
            </w:r>
          </w:p>
        </w:tc>
        <w:tc>
          <w:tcPr>
            <w:tcW w:w="0" w:type="auto"/>
            <w:tcBorders>
              <w:top w:val="nil"/>
              <w:left w:val="nil"/>
              <w:bottom w:val="nil"/>
              <w:right w:val="nil"/>
            </w:tcBorders>
            <w:shd w:val="clear" w:color="auto" w:fill="auto"/>
            <w:noWrap/>
            <w:vAlign w:val="bottom"/>
            <w:hideMark/>
          </w:tcPr>
          <w:p w14:paraId="362CEA46" w14:textId="7951DFEC" w:rsidR="0077718E" w:rsidRPr="0077718E" w:rsidRDefault="0077718E" w:rsidP="0077718E">
            <w:pPr>
              <w:spacing w:afterLines="20" w:after="48"/>
              <w:jc w:val="right"/>
              <w:rPr>
                <w:i/>
                <w:iCs/>
                <w:color w:val="000000"/>
                <w:sz w:val="10"/>
                <w:szCs w:val="10"/>
              </w:rPr>
            </w:pPr>
            <w:r w:rsidRPr="0077718E">
              <w:rPr>
                <w:i/>
                <w:iCs/>
                <w:color w:val="000000"/>
                <w:sz w:val="10"/>
                <w:szCs w:val="10"/>
              </w:rPr>
              <w:t>53%</w:t>
            </w:r>
          </w:p>
        </w:tc>
        <w:tc>
          <w:tcPr>
            <w:tcW w:w="0" w:type="auto"/>
            <w:tcBorders>
              <w:top w:val="nil"/>
              <w:left w:val="nil"/>
              <w:bottom w:val="nil"/>
              <w:right w:val="nil"/>
            </w:tcBorders>
            <w:shd w:val="clear" w:color="auto" w:fill="auto"/>
            <w:noWrap/>
            <w:vAlign w:val="bottom"/>
            <w:hideMark/>
          </w:tcPr>
          <w:p w14:paraId="74245DC3" w14:textId="3BA43E25" w:rsidR="0077718E" w:rsidRPr="0077718E" w:rsidRDefault="0077718E" w:rsidP="0077718E">
            <w:pPr>
              <w:spacing w:afterLines="20" w:after="48"/>
              <w:jc w:val="right"/>
              <w:rPr>
                <w:i/>
                <w:iCs/>
                <w:color w:val="000000"/>
                <w:sz w:val="10"/>
                <w:szCs w:val="10"/>
              </w:rPr>
            </w:pPr>
            <w:r w:rsidRPr="0077718E">
              <w:rPr>
                <w:i/>
                <w:iCs/>
                <w:color w:val="000000"/>
                <w:sz w:val="10"/>
                <w:szCs w:val="10"/>
              </w:rPr>
              <w:t>46%</w:t>
            </w:r>
          </w:p>
        </w:tc>
        <w:tc>
          <w:tcPr>
            <w:tcW w:w="0" w:type="auto"/>
            <w:tcBorders>
              <w:top w:val="nil"/>
              <w:left w:val="nil"/>
              <w:bottom w:val="nil"/>
              <w:right w:val="nil"/>
            </w:tcBorders>
            <w:shd w:val="clear" w:color="auto" w:fill="auto"/>
            <w:noWrap/>
            <w:vAlign w:val="bottom"/>
            <w:hideMark/>
          </w:tcPr>
          <w:p w14:paraId="322DF5FB" w14:textId="0245A8EE" w:rsidR="0077718E" w:rsidRPr="0077718E" w:rsidRDefault="0077718E" w:rsidP="0077718E">
            <w:pPr>
              <w:spacing w:afterLines="20" w:after="48"/>
              <w:jc w:val="right"/>
              <w:rPr>
                <w:i/>
                <w:iCs/>
                <w:color w:val="000000"/>
                <w:sz w:val="10"/>
                <w:szCs w:val="10"/>
              </w:rPr>
            </w:pPr>
            <w:r w:rsidRPr="0077718E">
              <w:rPr>
                <w:i/>
                <w:iCs/>
                <w:color w:val="000000"/>
                <w:sz w:val="10"/>
                <w:szCs w:val="10"/>
              </w:rPr>
              <w:t>44%</w:t>
            </w:r>
          </w:p>
        </w:tc>
        <w:tc>
          <w:tcPr>
            <w:tcW w:w="0" w:type="auto"/>
            <w:tcBorders>
              <w:top w:val="nil"/>
              <w:left w:val="nil"/>
              <w:bottom w:val="nil"/>
              <w:right w:val="nil"/>
            </w:tcBorders>
            <w:shd w:val="clear" w:color="auto" w:fill="auto"/>
            <w:noWrap/>
            <w:vAlign w:val="bottom"/>
            <w:hideMark/>
          </w:tcPr>
          <w:p w14:paraId="284266A4" w14:textId="358BEDE8" w:rsidR="0077718E" w:rsidRPr="0077718E" w:rsidRDefault="0077718E" w:rsidP="0077718E">
            <w:pPr>
              <w:spacing w:afterLines="20" w:after="48"/>
              <w:jc w:val="right"/>
              <w:rPr>
                <w:i/>
                <w:iCs/>
                <w:color w:val="000000"/>
                <w:sz w:val="10"/>
                <w:szCs w:val="10"/>
              </w:rPr>
            </w:pPr>
            <w:r w:rsidRPr="0077718E">
              <w:rPr>
                <w:i/>
                <w:iCs/>
                <w:color w:val="000000"/>
                <w:sz w:val="10"/>
                <w:szCs w:val="10"/>
              </w:rPr>
              <w:t>43%</w:t>
            </w:r>
          </w:p>
        </w:tc>
        <w:tc>
          <w:tcPr>
            <w:tcW w:w="0" w:type="auto"/>
            <w:tcBorders>
              <w:top w:val="nil"/>
              <w:left w:val="nil"/>
              <w:bottom w:val="nil"/>
              <w:right w:val="nil"/>
            </w:tcBorders>
            <w:shd w:val="clear" w:color="auto" w:fill="auto"/>
            <w:noWrap/>
            <w:vAlign w:val="bottom"/>
            <w:hideMark/>
          </w:tcPr>
          <w:p w14:paraId="16686DDC" w14:textId="3A06A228" w:rsidR="0077718E" w:rsidRPr="0077718E" w:rsidRDefault="0077718E" w:rsidP="0077718E">
            <w:pPr>
              <w:spacing w:afterLines="20" w:after="48"/>
              <w:jc w:val="right"/>
              <w:rPr>
                <w:i/>
                <w:iCs/>
                <w:color w:val="000000"/>
                <w:sz w:val="10"/>
                <w:szCs w:val="10"/>
              </w:rPr>
            </w:pPr>
            <w:r w:rsidRPr="0077718E">
              <w:rPr>
                <w:i/>
                <w:iCs/>
                <w:color w:val="000000"/>
                <w:sz w:val="10"/>
                <w:szCs w:val="10"/>
              </w:rPr>
              <w:t>38%</w:t>
            </w:r>
          </w:p>
        </w:tc>
        <w:tc>
          <w:tcPr>
            <w:tcW w:w="0" w:type="auto"/>
            <w:tcBorders>
              <w:top w:val="nil"/>
              <w:left w:val="nil"/>
              <w:bottom w:val="nil"/>
              <w:right w:val="nil"/>
            </w:tcBorders>
            <w:shd w:val="clear" w:color="auto" w:fill="auto"/>
            <w:noWrap/>
            <w:vAlign w:val="bottom"/>
            <w:hideMark/>
          </w:tcPr>
          <w:p w14:paraId="3F4B40F4" w14:textId="0F263FF2" w:rsidR="0077718E" w:rsidRPr="0077718E" w:rsidRDefault="0077718E" w:rsidP="0077718E">
            <w:pPr>
              <w:spacing w:afterLines="20" w:after="48"/>
              <w:jc w:val="right"/>
              <w:rPr>
                <w:i/>
                <w:iCs/>
                <w:color w:val="000000"/>
                <w:sz w:val="10"/>
                <w:szCs w:val="10"/>
              </w:rPr>
            </w:pPr>
            <w:r w:rsidRPr="0077718E">
              <w:rPr>
                <w:i/>
                <w:iCs/>
                <w:color w:val="000000"/>
                <w:sz w:val="10"/>
                <w:szCs w:val="10"/>
              </w:rPr>
              <w:t>33%</w:t>
            </w:r>
          </w:p>
        </w:tc>
        <w:tc>
          <w:tcPr>
            <w:tcW w:w="0" w:type="auto"/>
            <w:tcBorders>
              <w:top w:val="nil"/>
              <w:left w:val="nil"/>
              <w:bottom w:val="nil"/>
              <w:right w:val="nil"/>
            </w:tcBorders>
            <w:shd w:val="clear" w:color="auto" w:fill="auto"/>
            <w:noWrap/>
            <w:vAlign w:val="bottom"/>
            <w:hideMark/>
          </w:tcPr>
          <w:p w14:paraId="450794AD" w14:textId="6598234A" w:rsidR="0077718E" w:rsidRPr="0077718E" w:rsidRDefault="0077718E" w:rsidP="0077718E">
            <w:pPr>
              <w:spacing w:afterLines="20" w:after="48"/>
              <w:jc w:val="right"/>
              <w:rPr>
                <w:i/>
                <w:iCs/>
                <w:color w:val="000000"/>
                <w:sz w:val="10"/>
                <w:szCs w:val="10"/>
              </w:rPr>
            </w:pPr>
            <w:r w:rsidRPr="0077718E">
              <w:rPr>
                <w:i/>
                <w:iCs/>
                <w:color w:val="000000"/>
                <w:sz w:val="10"/>
                <w:szCs w:val="10"/>
              </w:rPr>
              <w:t>30%</w:t>
            </w:r>
          </w:p>
        </w:tc>
        <w:tc>
          <w:tcPr>
            <w:tcW w:w="0" w:type="auto"/>
            <w:tcBorders>
              <w:top w:val="nil"/>
              <w:left w:val="nil"/>
              <w:bottom w:val="nil"/>
              <w:right w:val="nil"/>
            </w:tcBorders>
            <w:shd w:val="clear" w:color="auto" w:fill="auto"/>
            <w:noWrap/>
            <w:vAlign w:val="bottom"/>
            <w:hideMark/>
          </w:tcPr>
          <w:p w14:paraId="4EDF87FD" w14:textId="34942C92" w:rsidR="0077718E" w:rsidRPr="0077718E" w:rsidRDefault="0077718E" w:rsidP="0077718E">
            <w:pPr>
              <w:spacing w:afterLines="20" w:after="48"/>
              <w:jc w:val="right"/>
              <w:rPr>
                <w:i/>
                <w:iCs/>
                <w:color w:val="000000"/>
                <w:sz w:val="10"/>
                <w:szCs w:val="10"/>
              </w:rPr>
            </w:pPr>
            <w:r w:rsidRPr="0077718E">
              <w:rPr>
                <w:i/>
                <w:iCs/>
                <w:color w:val="000000"/>
                <w:sz w:val="10"/>
                <w:szCs w:val="10"/>
              </w:rPr>
              <w:t>29%</w:t>
            </w:r>
          </w:p>
        </w:tc>
        <w:tc>
          <w:tcPr>
            <w:tcW w:w="0" w:type="auto"/>
            <w:tcBorders>
              <w:top w:val="nil"/>
              <w:left w:val="nil"/>
              <w:bottom w:val="nil"/>
              <w:right w:val="nil"/>
            </w:tcBorders>
            <w:shd w:val="clear" w:color="auto" w:fill="auto"/>
            <w:noWrap/>
            <w:vAlign w:val="bottom"/>
            <w:hideMark/>
          </w:tcPr>
          <w:p w14:paraId="7070D843" w14:textId="1AF098D1" w:rsidR="0077718E" w:rsidRPr="0077718E" w:rsidRDefault="0077718E" w:rsidP="0077718E">
            <w:pPr>
              <w:spacing w:afterLines="20" w:after="48"/>
              <w:jc w:val="right"/>
              <w:rPr>
                <w:i/>
                <w:iCs/>
                <w:color w:val="000000"/>
                <w:sz w:val="10"/>
                <w:szCs w:val="10"/>
              </w:rPr>
            </w:pPr>
            <w:r w:rsidRPr="0077718E">
              <w:rPr>
                <w:i/>
                <w:iCs/>
                <w:color w:val="000000"/>
                <w:sz w:val="10"/>
                <w:szCs w:val="10"/>
              </w:rPr>
              <w:t>26%</w:t>
            </w:r>
          </w:p>
        </w:tc>
      </w:tr>
      <w:tr w:rsidR="0077718E" w:rsidRPr="0077718E" w14:paraId="39F6846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196A5E3" w14:textId="77777777" w:rsidR="0077718E" w:rsidRPr="0077718E" w:rsidRDefault="0077718E" w:rsidP="0077718E">
            <w:pPr>
              <w:spacing w:afterLines="20" w:after="48"/>
              <w:jc w:val="right"/>
              <w:rPr>
                <w:i/>
                <w:iCs/>
                <w:color w:val="000000"/>
                <w:sz w:val="10"/>
                <w:szCs w:val="10"/>
              </w:rPr>
            </w:pPr>
          </w:p>
        </w:tc>
        <w:tc>
          <w:tcPr>
            <w:tcW w:w="0" w:type="auto"/>
            <w:tcBorders>
              <w:top w:val="nil"/>
              <w:left w:val="nil"/>
              <w:bottom w:val="nil"/>
              <w:right w:val="nil"/>
            </w:tcBorders>
            <w:shd w:val="clear" w:color="auto" w:fill="auto"/>
            <w:noWrap/>
            <w:vAlign w:val="bottom"/>
            <w:hideMark/>
          </w:tcPr>
          <w:p w14:paraId="7B66B8BF" w14:textId="77777777" w:rsidR="0077718E" w:rsidRPr="0077718E" w:rsidRDefault="0077718E" w:rsidP="0077718E">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2ECA7BF0"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2901661A"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35B6CAF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0951F33"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33DACD95"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C0D8FBD"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F5031DB"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2295837D"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5CE21F9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9E29AC7" w14:textId="77777777" w:rsidR="0077718E" w:rsidRPr="0077718E" w:rsidRDefault="0077718E" w:rsidP="0077718E">
            <w:pPr>
              <w:spacing w:afterLines="20" w:after="48"/>
              <w:jc w:val="right"/>
              <w:rPr>
                <w:sz w:val="10"/>
                <w:szCs w:val="10"/>
              </w:rPr>
            </w:pPr>
          </w:p>
        </w:tc>
      </w:tr>
      <w:tr w:rsidR="0077718E" w:rsidRPr="0077718E" w14:paraId="39CC3C8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1431F04" w14:textId="6B395D0B"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England</w:t>
            </w:r>
          </w:p>
        </w:tc>
        <w:tc>
          <w:tcPr>
            <w:tcW w:w="0" w:type="auto"/>
            <w:tcBorders>
              <w:top w:val="nil"/>
              <w:left w:val="nil"/>
              <w:bottom w:val="nil"/>
              <w:right w:val="nil"/>
            </w:tcBorders>
            <w:shd w:val="clear" w:color="auto" w:fill="auto"/>
            <w:noWrap/>
            <w:vAlign w:val="bottom"/>
            <w:hideMark/>
          </w:tcPr>
          <w:p w14:paraId="4709B8FD" w14:textId="3219E88A" w:rsidR="0077718E" w:rsidRPr="0077718E" w:rsidRDefault="0077718E" w:rsidP="0077718E">
            <w:pPr>
              <w:spacing w:afterLines="20" w:after="48"/>
              <w:jc w:val="right"/>
              <w:rPr>
                <w:i/>
                <w:iCs/>
                <w:color w:val="000000"/>
                <w:sz w:val="10"/>
                <w:szCs w:val="10"/>
              </w:rPr>
            </w:pPr>
            <w:r w:rsidRPr="0077718E">
              <w:rPr>
                <w:i/>
                <w:iCs/>
                <w:color w:val="000000"/>
                <w:sz w:val="10"/>
                <w:szCs w:val="10"/>
              </w:rPr>
              <w:t>84%</w:t>
            </w:r>
          </w:p>
        </w:tc>
        <w:tc>
          <w:tcPr>
            <w:tcW w:w="0" w:type="auto"/>
            <w:tcBorders>
              <w:top w:val="nil"/>
              <w:left w:val="nil"/>
              <w:bottom w:val="nil"/>
              <w:right w:val="nil"/>
            </w:tcBorders>
            <w:shd w:val="clear" w:color="auto" w:fill="auto"/>
            <w:noWrap/>
            <w:vAlign w:val="bottom"/>
            <w:hideMark/>
          </w:tcPr>
          <w:p w14:paraId="5B0AA843" w14:textId="7D4EA90B" w:rsidR="0077718E" w:rsidRPr="0077718E" w:rsidRDefault="0077718E" w:rsidP="0077718E">
            <w:pPr>
              <w:spacing w:afterLines="20" w:after="48"/>
              <w:jc w:val="right"/>
              <w:rPr>
                <w:i/>
                <w:iCs/>
                <w:color w:val="000000"/>
                <w:sz w:val="10"/>
                <w:szCs w:val="10"/>
              </w:rPr>
            </w:pPr>
            <w:r w:rsidRPr="0077718E">
              <w:rPr>
                <w:i/>
                <w:iCs/>
                <w:color w:val="000000"/>
                <w:sz w:val="10"/>
                <w:szCs w:val="10"/>
              </w:rPr>
              <w:t>84%</w:t>
            </w:r>
          </w:p>
        </w:tc>
        <w:tc>
          <w:tcPr>
            <w:tcW w:w="0" w:type="auto"/>
            <w:tcBorders>
              <w:top w:val="nil"/>
              <w:left w:val="nil"/>
              <w:bottom w:val="nil"/>
              <w:right w:val="nil"/>
            </w:tcBorders>
            <w:shd w:val="clear" w:color="auto" w:fill="auto"/>
            <w:noWrap/>
            <w:vAlign w:val="bottom"/>
            <w:hideMark/>
          </w:tcPr>
          <w:p w14:paraId="42E5F0D3" w14:textId="25E09450" w:rsidR="0077718E" w:rsidRPr="0077718E" w:rsidRDefault="0077718E" w:rsidP="0077718E">
            <w:pPr>
              <w:spacing w:afterLines="20" w:after="48"/>
              <w:jc w:val="right"/>
              <w:rPr>
                <w:i/>
                <w:iCs/>
                <w:color w:val="000000"/>
                <w:sz w:val="10"/>
                <w:szCs w:val="10"/>
              </w:rPr>
            </w:pPr>
            <w:r w:rsidRPr="0077718E">
              <w:rPr>
                <w:i/>
                <w:iCs/>
                <w:color w:val="000000"/>
                <w:sz w:val="10"/>
                <w:szCs w:val="10"/>
              </w:rPr>
              <w:t>84%</w:t>
            </w:r>
          </w:p>
        </w:tc>
        <w:tc>
          <w:tcPr>
            <w:tcW w:w="0" w:type="auto"/>
            <w:tcBorders>
              <w:top w:val="nil"/>
              <w:left w:val="nil"/>
              <w:bottom w:val="nil"/>
              <w:right w:val="nil"/>
            </w:tcBorders>
            <w:shd w:val="clear" w:color="auto" w:fill="auto"/>
            <w:noWrap/>
            <w:vAlign w:val="bottom"/>
            <w:hideMark/>
          </w:tcPr>
          <w:p w14:paraId="0A54AA5E" w14:textId="194984D3" w:rsidR="0077718E" w:rsidRPr="0077718E" w:rsidRDefault="0077718E" w:rsidP="0077718E">
            <w:pPr>
              <w:spacing w:afterLines="20" w:after="48"/>
              <w:jc w:val="right"/>
              <w:rPr>
                <w:i/>
                <w:iCs/>
                <w:color w:val="000000"/>
                <w:sz w:val="10"/>
                <w:szCs w:val="10"/>
              </w:rPr>
            </w:pPr>
            <w:r w:rsidRPr="0077718E">
              <w:rPr>
                <w:i/>
                <w:iCs/>
                <w:color w:val="000000"/>
                <w:sz w:val="10"/>
                <w:szCs w:val="10"/>
              </w:rPr>
              <w:t>84%</w:t>
            </w:r>
          </w:p>
        </w:tc>
        <w:tc>
          <w:tcPr>
            <w:tcW w:w="0" w:type="auto"/>
            <w:tcBorders>
              <w:top w:val="nil"/>
              <w:left w:val="nil"/>
              <w:bottom w:val="nil"/>
              <w:right w:val="nil"/>
            </w:tcBorders>
            <w:shd w:val="clear" w:color="auto" w:fill="auto"/>
            <w:noWrap/>
            <w:vAlign w:val="bottom"/>
            <w:hideMark/>
          </w:tcPr>
          <w:p w14:paraId="6D189836" w14:textId="2F63E50B" w:rsidR="0077718E" w:rsidRPr="0077718E" w:rsidRDefault="0077718E" w:rsidP="0077718E">
            <w:pPr>
              <w:spacing w:afterLines="20" w:after="48"/>
              <w:jc w:val="right"/>
              <w:rPr>
                <w:i/>
                <w:iCs/>
                <w:color w:val="000000"/>
                <w:sz w:val="10"/>
                <w:szCs w:val="10"/>
              </w:rPr>
            </w:pPr>
            <w:r w:rsidRPr="0077718E">
              <w:rPr>
                <w:i/>
                <w:iCs/>
                <w:color w:val="000000"/>
                <w:sz w:val="10"/>
                <w:szCs w:val="10"/>
              </w:rPr>
              <w:t>84%</w:t>
            </w:r>
          </w:p>
        </w:tc>
        <w:tc>
          <w:tcPr>
            <w:tcW w:w="0" w:type="auto"/>
            <w:tcBorders>
              <w:top w:val="nil"/>
              <w:left w:val="nil"/>
              <w:bottom w:val="nil"/>
              <w:right w:val="nil"/>
            </w:tcBorders>
            <w:shd w:val="clear" w:color="auto" w:fill="auto"/>
            <w:noWrap/>
            <w:vAlign w:val="bottom"/>
            <w:hideMark/>
          </w:tcPr>
          <w:p w14:paraId="63943511" w14:textId="66607832"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47C4CB48" w14:textId="1E604848"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63B75788" w14:textId="16272796"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0BA5D619" w14:textId="175D9AAE"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741340D0" w14:textId="13AB7FC9"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21AA738F" w14:textId="2346E631"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r>
      <w:tr w:rsidR="0077718E" w:rsidRPr="0077718E" w14:paraId="5F16116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B3A5D9B" w14:textId="61316F5B"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Wales</w:t>
            </w:r>
          </w:p>
        </w:tc>
        <w:tc>
          <w:tcPr>
            <w:tcW w:w="0" w:type="auto"/>
            <w:tcBorders>
              <w:top w:val="nil"/>
              <w:left w:val="nil"/>
              <w:bottom w:val="nil"/>
              <w:right w:val="nil"/>
            </w:tcBorders>
            <w:shd w:val="clear" w:color="auto" w:fill="auto"/>
            <w:noWrap/>
            <w:vAlign w:val="bottom"/>
            <w:hideMark/>
          </w:tcPr>
          <w:p w14:paraId="3925F25A" w14:textId="1203AD3E"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7FCF4806" w14:textId="22B07FD0"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4E0B0C82" w14:textId="4D881097"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18EBBAA9" w14:textId="000D51DB"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26649A4C" w14:textId="0A5D9788"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7C801239" w14:textId="46F69A27"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584812E3" w14:textId="6283CA31"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600963CE" w14:textId="50B81A12"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6346D1C4" w14:textId="72138C37"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2EEA36AD" w14:textId="0B8F1C04"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6A4068F5" w14:textId="0813CB9A" w:rsidR="0077718E" w:rsidRPr="0077718E" w:rsidRDefault="0077718E" w:rsidP="0077718E">
            <w:pPr>
              <w:spacing w:afterLines="20" w:after="48"/>
              <w:jc w:val="right"/>
              <w:rPr>
                <w:i/>
                <w:iCs/>
                <w:color w:val="000000"/>
                <w:sz w:val="10"/>
                <w:szCs w:val="10"/>
              </w:rPr>
            </w:pPr>
            <w:r w:rsidRPr="0077718E">
              <w:rPr>
                <w:i/>
                <w:iCs/>
                <w:color w:val="000000"/>
                <w:sz w:val="10"/>
                <w:szCs w:val="10"/>
              </w:rPr>
              <w:t>5%</w:t>
            </w:r>
          </w:p>
        </w:tc>
      </w:tr>
      <w:tr w:rsidR="0077718E" w:rsidRPr="0077718E" w14:paraId="0932F1A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CA6DC75" w14:textId="6B08F305"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Scotland</w:t>
            </w:r>
          </w:p>
        </w:tc>
        <w:tc>
          <w:tcPr>
            <w:tcW w:w="0" w:type="auto"/>
            <w:tcBorders>
              <w:top w:val="nil"/>
              <w:left w:val="nil"/>
              <w:bottom w:val="nil"/>
              <w:right w:val="nil"/>
            </w:tcBorders>
            <w:shd w:val="clear" w:color="auto" w:fill="auto"/>
            <w:noWrap/>
            <w:vAlign w:val="bottom"/>
            <w:hideMark/>
          </w:tcPr>
          <w:p w14:paraId="5864633F" w14:textId="2F7A35A2" w:rsidR="0077718E" w:rsidRPr="0077718E" w:rsidRDefault="0077718E" w:rsidP="0077718E">
            <w:pPr>
              <w:spacing w:afterLines="20" w:after="48"/>
              <w:jc w:val="right"/>
              <w:rPr>
                <w:i/>
                <w:iCs/>
                <w:color w:val="000000"/>
                <w:sz w:val="10"/>
                <w:szCs w:val="10"/>
              </w:rPr>
            </w:pPr>
            <w:r w:rsidRPr="0077718E">
              <w:rPr>
                <w:i/>
                <w:iCs/>
                <w:color w:val="000000"/>
                <w:sz w:val="10"/>
                <w:szCs w:val="10"/>
              </w:rPr>
              <w:t>10%</w:t>
            </w:r>
          </w:p>
        </w:tc>
        <w:tc>
          <w:tcPr>
            <w:tcW w:w="0" w:type="auto"/>
            <w:tcBorders>
              <w:top w:val="nil"/>
              <w:left w:val="nil"/>
              <w:bottom w:val="nil"/>
              <w:right w:val="nil"/>
            </w:tcBorders>
            <w:shd w:val="clear" w:color="auto" w:fill="auto"/>
            <w:noWrap/>
            <w:vAlign w:val="bottom"/>
            <w:hideMark/>
          </w:tcPr>
          <w:p w14:paraId="1E4053B6" w14:textId="030BB0E9" w:rsidR="0077718E" w:rsidRPr="0077718E" w:rsidRDefault="0077718E" w:rsidP="0077718E">
            <w:pPr>
              <w:spacing w:afterLines="20" w:after="48"/>
              <w:jc w:val="right"/>
              <w:rPr>
                <w:i/>
                <w:iCs/>
                <w:color w:val="000000"/>
                <w:sz w:val="10"/>
                <w:szCs w:val="10"/>
              </w:rPr>
            </w:pPr>
            <w:r w:rsidRPr="0077718E">
              <w:rPr>
                <w:i/>
                <w:iCs/>
                <w:color w:val="000000"/>
                <w:sz w:val="10"/>
                <w:szCs w:val="10"/>
              </w:rPr>
              <w:t>10%</w:t>
            </w:r>
          </w:p>
        </w:tc>
        <w:tc>
          <w:tcPr>
            <w:tcW w:w="0" w:type="auto"/>
            <w:tcBorders>
              <w:top w:val="nil"/>
              <w:left w:val="nil"/>
              <w:bottom w:val="nil"/>
              <w:right w:val="nil"/>
            </w:tcBorders>
            <w:shd w:val="clear" w:color="auto" w:fill="auto"/>
            <w:noWrap/>
            <w:vAlign w:val="bottom"/>
            <w:hideMark/>
          </w:tcPr>
          <w:p w14:paraId="24D82F35" w14:textId="630E8000" w:rsidR="0077718E" w:rsidRPr="0077718E" w:rsidRDefault="0077718E" w:rsidP="0077718E">
            <w:pPr>
              <w:spacing w:afterLines="20" w:after="48"/>
              <w:jc w:val="right"/>
              <w:rPr>
                <w:i/>
                <w:iCs/>
                <w:color w:val="000000"/>
                <w:sz w:val="10"/>
                <w:szCs w:val="10"/>
              </w:rPr>
            </w:pPr>
            <w:r w:rsidRPr="0077718E">
              <w:rPr>
                <w:i/>
                <w:iCs/>
                <w:color w:val="000000"/>
                <w:sz w:val="10"/>
                <w:szCs w:val="10"/>
              </w:rPr>
              <w:t>10%</w:t>
            </w:r>
          </w:p>
        </w:tc>
        <w:tc>
          <w:tcPr>
            <w:tcW w:w="0" w:type="auto"/>
            <w:tcBorders>
              <w:top w:val="nil"/>
              <w:left w:val="nil"/>
              <w:bottom w:val="nil"/>
              <w:right w:val="nil"/>
            </w:tcBorders>
            <w:shd w:val="clear" w:color="auto" w:fill="auto"/>
            <w:noWrap/>
            <w:vAlign w:val="bottom"/>
            <w:hideMark/>
          </w:tcPr>
          <w:p w14:paraId="1497BFAD" w14:textId="56CFE6A6" w:rsidR="0077718E" w:rsidRPr="0077718E" w:rsidRDefault="0077718E" w:rsidP="0077718E">
            <w:pPr>
              <w:spacing w:afterLines="20" w:after="48"/>
              <w:jc w:val="right"/>
              <w:rPr>
                <w:i/>
                <w:iCs/>
                <w:color w:val="000000"/>
                <w:sz w:val="10"/>
                <w:szCs w:val="10"/>
              </w:rPr>
            </w:pPr>
            <w:r w:rsidRPr="0077718E">
              <w:rPr>
                <w:i/>
                <w:iCs/>
                <w:color w:val="000000"/>
                <w:sz w:val="10"/>
                <w:szCs w:val="10"/>
              </w:rPr>
              <w:t>10%</w:t>
            </w:r>
          </w:p>
        </w:tc>
        <w:tc>
          <w:tcPr>
            <w:tcW w:w="0" w:type="auto"/>
            <w:tcBorders>
              <w:top w:val="nil"/>
              <w:left w:val="nil"/>
              <w:bottom w:val="nil"/>
              <w:right w:val="nil"/>
            </w:tcBorders>
            <w:shd w:val="clear" w:color="auto" w:fill="auto"/>
            <w:noWrap/>
            <w:vAlign w:val="bottom"/>
            <w:hideMark/>
          </w:tcPr>
          <w:p w14:paraId="1CA104E6" w14:textId="5388ECCD" w:rsidR="0077718E" w:rsidRPr="0077718E" w:rsidRDefault="0077718E" w:rsidP="0077718E">
            <w:pPr>
              <w:spacing w:afterLines="20" w:after="48"/>
              <w:jc w:val="right"/>
              <w:rPr>
                <w:i/>
                <w:iCs/>
                <w:color w:val="000000"/>
                <w:sz w:val="10"/>
                <w:szCs w:val="10"/>
              </w:rPr>
            </w:pPr>
            <w:r w:rsidRPr="0077718E">
              <w:rPr>
                <w:i/>
                <w:iCs/>
                <w:color w:val="000000"/>
                <w:sz w:val="10"/>
                <w:szCs w:val="10"/>
              </w:rPr>
              <w:t>10%</w:t>
            </w:r>
          </w:p>
        </w:tc>
        <w:tc>
          <w:tcPr>
            <w:tcW w:w="0" w:type="auto"/>
            <w:tcBorders>
              <w:top w:val="nil"/>
              <w:left w:val="nil"/>
              <w:bottom w:val="nil"/>
              <w:right w:val="nil"/>
            </w:tcBorders>
            <w:shd w:val="clear" w:color="auto" w:fill="auto"/>
            <w:noWrap/>
            <w:vAlign w:val="bottom"/>
            <w:hideMark/>
          </w:tcPr>
          <w:p w14:paraId="6845B61B" w14:textId="31257DE8"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c>
          <w:tcPr>
            <w:tcW w:w="0" w:type="auto"/>
            <w:tcBorders>
              <w:top w:val="nil"/>
              <w:left w:val="nil"/>
              <w:bottom w:val="nil"/>
              <w:right w:val="nil"/>
            </w:tcBorders>
            <w:shd w:val="clear" w:color="auto" w:fill="auto"/>
            <w:noWrap/>
            <w:vAlign w:val="bottom"/>
            <w:hideMark/>
          </w:tcPr>
          <w:p w14:paraId="55681FBF" w14:textId="147E56F2"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c>
          <w:tcPr>
            <w:tcW w:w="0" w:type="auto"/>
            <w:tcBorders>
              <w:top w:val="nil"/>
              <w:left w:val="nil"/>
              <w:bottom w:val="nil"/>
              <w:right w:val="nil"/>
            </w:tcBorders>
            <w:shd w:val="clear" w:color="auto" w:fill="auto"/>
            <w:noWrap/>
            <w:vAlign w:val="bottom"/>
            <w:hideMark/>
          </w:tcPr>
          <w:p w14:paraId="1696B87B" w14:textId="466D3871"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c>
          <w:tcPr>
            <w:tcW w:w="0" w:type="auto"/>
            <w:tcBorders>
              <w:top w:val="nil"/>
              <w:left w:val="nil"/>
              <w:bottom w:val="nil"/>
              <w:right w:val="nil"/>
            </w:tcBorders>
            <w:shd w:val="clear" w:color="auto" w:fill="auto"/>
            <w:noWrap/>
            <w:vAlign w:val="bottom"/>
            <w:hideMark/>
          </w:tcPr>
          <w:p w14:paraId="2F301536" w14:textId="15CF87C1"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c>
          <w:tcPr>
            <w:tcW w:w="0" w:type="auto"/>
            <w:tcBorders>
              <w:top w:val="nil"/>
              <w:left w:val="nil"/>
              <w:bottom w:val="nil"/>
              <w:right w:val="nil"/>
            </w:tcBorders>
            <w:shd w:val="clear" w:color="auto" w:fill="auto"/>
            <w:noWrap/>
            <w:vAlign w:val="bottom"/>
            <w:hideMark/>
          </w:tcPr>
          <w:p w14:paraId="62AA79E1" w14:textId="3863BE6A"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c>
          <w:tcPr>
            <w:tcW w:w="0" w:type="auto"/>
            <w:tcBorders>
              <w:top w:val="nil"/>
              <w:left w:val="nil"/>
              <w:bottom w:val="nil"/>
              <w:right w:val="nil"/>
            </w:tcBorders>
            <w:shd w:val="clear" w:color="auto" w:fill="auto"/>
            <w:noWrap/>
            <w:vAlign w:val="bottom"/>
            <w:hideMark/>
          </w:tcPr>
          <w:p w14:paraId="41128E98" w14:textId="61D81B38"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r>
      <w:tr w:rsidR="00570B83" w:rsidRPr="0077718E" w14:paraId="46FB5823" w14:textId="77777777" w:rsidTr="00302D53">
        <w:trPr>
          <w:trHeight w:val="227"/>
          <w:jc w:val="center"/>
        </w:trPr>
        <w:tc>
          <w:tcPr>
            <w:tcW w:w="0" w:type="auto"/>
            <w:tcBorders>
              <w:top w:val="nil"/>
              <w:left w:val="nil"/>
              <w:right w:val="nil"/>
            </w:tcBorders>
            <w:shd w:val="clear" w:color="auto" w:fill="auto"/>
            <w:noWrap/>
            <w:vAlign w:val="bottom"/>
          </w:tcPr>
          <w:p w14:paraId="122DFD6D" w14:textId="77777777" w:rsidR="00570B83" w:rsidRPr="0077718E" w:rsidRDefault="00570B83" w:rsidP="00570B83">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095FECD5"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400D5DA1"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5BCDB072"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7CF6DFC6"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25F3B162"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0E8B939"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4B167129"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3700073D"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172284BB"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224ABE0C" w14:textId="77777777" w:rsidR="00570B83" w:rsidRPr="0077718E" w:rsidRDefault="00570B83" w:rsidP="00570B83">
            <w:pPr>
              <w:spacing w:afterLines="20" w:after="48"/>
              <w:jc w:val="right"/>
              <w:rPr>
                <w:b/>
                <w:bCs/>
                <w:color w:val="000000"/>
                <w:sz w:val="10"/>
                <w:szCs w:val="10"/>
              </w:rPr>
            </w:pPr>
          </w:p>
        </w:tc>
        <w:tc>
          <w:tcPr>
            <w:tcW w:w="0" w:type="auto"/>
            <w:tcBorders>
              <w:top w:val="nil"/>
              <w:left w:val="nil"/>
              <w:right w:val="nil"/>
            </w:tcBorders>
            <w:shd w:val="clear" w:color="auto" w:fill="auto"/>
            <w:noWrap/>
            <w:vAlign w:val="bottom"/>
          </w:tcPr>
          <w:p w14:paraId="28698A1C" w14:textId="77777777" w:rsidR="00570B83" w:rsidRPr="0077718E" w:rsidRDefault="00570B83" w:rsidP="00570B83">
            <w:pPr>
              <w:spacing w:afterLines="20" w:after="48"/>
              <w:jc w:val="right"/>
              <w:rPr>
                <w:b/>
                <w:bCs/>
                <w:color w:val="000000"/>
                <w:sz w:val="10"/>
                <w:szCs w:val="10"/>
              </w:rPr>
            </w:pPr>
          </w:p>
        </w:tc>
      </w:tr>
      <w:tr w:rsidR="00570B83" w:rsidRPr="0077718E" w14:paraId="13282DE8"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26B146A8" w14:textId="701FA8EF" w:rsidR="00570B83" w:rsidRPr="0077718E" w:rsidRDefault="00570B83" w:rsidP="00570B83">
            <w:pPr>
              <w:spacing w:afterLines="20" w:after="48"/>
              <w:rPr>
                <w:b/>
                <w:bCs/>
                <w:color w:val="000000"/>
                <w:sz w:val="10"/>
                <w:szCs w:val="10"/>
              </w:rPr>
            </w:pPr>
            <w:r w:rsidRPr="0077718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9F05C24" w14:textId="41D92A42" w:rsidR="00570B83" w:rsidRPr="0077718E" w:rsidRDefault="00570B83" w:rsidP="00570B83">
            <w:pPr>
              <w:spacing w:afterLines="20" w:after="48"/>
              <w:jc w:val="right"/>
              <w:rPr>
                <w:b/>
                <w:bCs/>
                <w:color w:val="000000"/>
                <w:sz w:val="10"/>
                <w:szCs w:val="10"/>
              </w:rPr>
            </w:pPr>
            <w:r w:rsidRPr="0077718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150BCB5D" w14:textId="2E5479DE" w:rsidR="00570B83" w:rsidRPr="0077718E" w:rsidRDefault="00570B83" w:rsidP="00570B83">
            <w:pPr>
              <w:spacing w:afterLines="20" w:after="48"/>
              <w:jc w:val="right"/>
              <w:rPr>
                <w:b/>
                <w:bCs/>
                <w:color w:val="000000"/>
                <w:sz w:val="10"/>
                <w:szCs w:val="10"/>
              </w:rPr>
            </w:pPr>
            <w:r w:rsidRPr="0077718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0085730D" w14:textId="57F3D478" w:rsidR="00570B83" w:rsidRPr="0077718E" w:rsidRDefault="00570B83" w:rsidP="00570B83">
            <w:pPr>
              <w:spacing w:afterLines="20" w:after="48"/>
              <w:jc w:val="right"/>
              <w:rPr>
                <w:b/>
                <w:bCs/>
                <w:color w:val="000000"/>
                <w:sz w:val="10"/>
                <w:szCs w:val="10"/>
              </w:rPr>
            </w:pPr>
            <w:r w:rsidRPr="0077718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1A9B590C" w14:textId="48B0344E" w:rsidR="00570B83" w:rsidRPr="0077718E" w:rsidRDefault="00570B83" w:rsidP="00570B83">
            <w:pPr>
              <w:spacing w:afterLines="20" w:after="48"/>
              <w:jc w:val="right"/>
              <w:rPr>
                <w:b/>
                <w:bCs/>
                <w:color w:val="000000"/>
                <w:sz w:val="10"/>
                <w:szCs w:val="10"/>
              </w:rPr>
            </w:pPr>
            <w:r w:rsidRPr="0077718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54B3D1FD" w14:textId="0B115337" w:rsidR="00570B83" w:rsidRPr="0077718E" w:rsidRDefault="00570B83" w:rsidP="00570B83">
            <w:pPr>
              <w:spacing w:afterLines="20" w:after="48"/>
              <w:jc w:val="right"/>
              <w:rPr>
                <w:b/>
                <w:bCs/>
                <w:color w:val="000000"/>
                <w:sz w:val="10"/>
                <w:szCs w:val="10"/>
              </w:rPr>
            </w:pPr>
            <w:r w:rsidRPr="0077718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118BB7D5" w14:textId="751095CB" w:rsidR="00570B83" w:rsidRPr="0077718E" w:rsidRDefault="00570B83" w:rsidP="00570B83">
            <w:pPr>
              <w:spacing w:afterLines="20" w:after="48"/>
              <w:jc w:val="right"/>
              <w:rPr>
                <w:b/>
                <w:bCs/>
                <w:color w:val="000000"/>
                <w:sz w:val="10"/>
                <w:szCs w:val="10"/>
              </w:rPr>
            </w:pPr>
            <w:r w:rsidRPr="0077718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38182B2A" w14:textId="3ED95848" w:rsidR="00570B83" w:rsidRPr="0077718E" w:rsidRDefault="00570B83" w:rsidP="00570B83">
            <w:pPr>
              <w:spacing w:afterLines="20" w:after="48"/>
              <w:jc w:val="right"/>
              <w:rPr>
                <w:b/>
                <w:bCs/>
                <w:color w:val="000000"/>
                <w:sz w:val="10"/>
                <w:szCs w:val="10"/>
              </w:rPr>
            </w:pPr>
            <w:r w:rsidRPr="0077718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123CBA5C" w14:textId="6DCF9DD4" w:rsidR="00570B83" w:rsidRPr="0077718E" w:rsidRDefault="00570B83" w:rsidP="00570B83">
            <w:pPr>
              <w:spacing w:afterLines="20" w:after="48"/>
              <w:jc w:val="right"/>
              <w:rPr>
                <w:b/>
                <w:bCs/>
                <w:color w:val="000000"/>
                <w:sz w:val="10"/>
                <w:szCs w:val="10"/>
              </w:rPr>
            </w:pPr>
            <w:r w:rsidRPr="0077718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3EC61591" w14:textId="408237AD" w:rsidR="00570B83" w:rsidRPr="0077718E" w:rsidRDefault="00570B83" w:rsidP="00570B83">
            <w:pPr>
              <w:spacing w:afterLines="20" w:after="48"/>
              <w:jc w:val="right"/>
              <w:rPr>
                <w:b/>
                <w:bCs/>
                <w:color w:val="000000"/>
                <w:sz w:val="10"/>
                <w:szCs w:val="10"/>
              </w:rPr>
            </w:pPr>
            <w:r w:rsidRPr="0077718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503633B7" w14:textId="0AF7F46F" w:rsidR="00570B83" w:rsidRPr="0077718E" w:rsidRDefault="00570B83" w:rsidP="00570B83">
            <w:pPr>
              <w:spacing w:afterLines="20" w:after="48"/>
              <w:jc w:val="right"/>
              <w:rPr>
                <w:b/>
                <w:bCs/>
                <w:color w:val="000000"/>
                <w:sz w:val="10"/>
                <w:szCs w:val="10"/>
              </w:rPr>
            </w:pPr>
            <w:r w:rsidRPr="0077718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4A6ADDBA" w14:textId="063E6AEB" w:rsidR="00570B83" w:rsidRPr="0077718E" w:rsidRDefault="00570B83" w:rsidP="00570B83">
            <w:pPr>
              <w:spacing w:afterLines="20" w:after="48"/>
              <w:jc w:val="right"/>
              <w:rPr>
                <w:b/>
                <w:bCs/>
                <w:color w:val="000000"/>
                <w:sz w:val="10"/>
                <w:szCs w:val="10"/>
              </w:rPr>
            </w:pPr>
            <w:r w:rsidRPr="0077718E">
              <w:rPr>
                <w:b/>
                <w:bCs/>
                <w:color w:val="000000"/>
                <w:sz w:val="10"/>
                <w:szCs w:val="10"/>
              </w:rPr>
              <w:t>2017</w:t>
            </w:r>
          </w:p>
        </w:tc>
      </w:tr>
      <w:tr w:rsidR="00570B83" w:rsidRPr="0077718E" w14:paraId="1E04D77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75E84A" w14:textId="77777777" w:rsidR="00570B83" w:rsidRPr="0077718E" w:rsidRDefault="00570B83" w:rsidP="00570B83">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hideMark/>
          </w:tcPr>
          <w:p w14:paraId="515D0B8A" w14:textId="0FAB7B43"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99090DC" w14:textId="01482493"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A123F0F" w14:textId="3BF71E10"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909F518" w14:textId="19C09A28"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E0C80F8" w14:textId="06E9B582"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0BC8F7A" w14:textId="3D4E7AC6"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CD8E594" w14:textId="6118FD1A"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7EC49B1" w14:textId="5F00096A"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ED3D1F6" w14:textId="0F186E3F"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F2A88DB" w14:textId="315AEE07"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DD12621" w14:textId="70648FEE" w:rsidR="00570B83" w:rsidRPr="0077718E" w:rsidRDefault="00570B83" w:rsidP="00570B83">
            <w:pPr>
              <w:spacing w:afterLines="20" w:after="48"/>
              <w:jc w:val="right"/>
              <w:rPr>
                <w:b/>
                <w:bCs/>
                <w:color w:val="000000"/>
                <w:sz w:val="10"/>
                <w:szCs w:val="10"/>
              </w:rPr>
            </w:pPr>
            <w:r w:rsidRPr="0077718E">
              <w:rPr>
                <w:b/>
                <w:bCs/>
                <w:color w:val="000000"/>
                <w:sz w:val="10"/>
                <w:szCs w:val="10"/>
              </w:rPr>
              <w:t>£’000</w:t>
            </w:r>
          </w:p>
        </w:tc>
      </w:tr>
      <w:tr w:rsidR="0077718E" w:rsidRPr="0077718E" w14:paraId="1422441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ACA94CC" w14:textId="2FC5C3B1" w:rsidR="0077718E" w:rsidRPr="0077718E" w:rsidRDefault="0077718E" w:rsidP="0077718E">
            <w:pPr>
              <w:spacing w:afterLines="20" w:after="48"/>
              <w:rPr>
                <w:b/>
                <w:bCs/>
                <w:color w:val="000000"/>
                <w:sz w:val="10"/>
                <w:szCs w:val="10"/>
              </w:rPr>
            </w:pPr>
            <w:r w:rsidRPr="0077718E">
              <w:rPr>
                <w:b/>
                <w:bCs/>
                <w:color w:val="000000"/>
                <w:sz w:val="10"/>
                <w:szCs w:val="10"/>
              </w:rPr>
              <w:t>England – Government</w:t>
            </w:r>
          </w:p>
        </w:tc>
        <w:tc>
          <w:tcPr>
            <w:tcW w:w="0" w:type="auto"/>
            <w:tcBorders>
              <w:top w:val="nil"/>
              <w:left w:val="nil"/>
              <w:bottom w:val="nil"/>
              <w:right w:val="nil"/>
            </w:tcBorders>
            <w:shd w:val="clear" w:color="auto" w:fill="auto"/>
            <w:noWrap/>
            <w:vAlign w:val="bottom"/>
            <w:hideMark/>
          </w:tcPr>
          <w:p w14:paraId="08BB222A" w14:textId="398D37FA" w:rsidR="0077718E" w:rsidRPr="0077718E" w:rsidRDefault="0077718E" w:rsidP="0077718E">
            <w:pPr>
              <w:spacing w:afterLines="20" w:after="48"/>
              <w:jc w:val="right"/>
              <w:rPr>
                <w:color w:val="000000"/>
                <w:sz w:val="10"/>
                <w:szCs w:val="10"/>
              </w:rPr>
            </w:pPr>
            <w:r w:rsidRPr="0077718E">
              <w:rPr>
                <w:color w:val="000000"/>
                <w:sz w:val="10"/>
                <w:szCs w:val="10"/>
              </w:rPr>
              <w:t>424,334</w:t>
            </w:r>
          </w:p>
        </w:tc>
        <w:tc>
          <w:tcPr>
            <w:tcW w:w="0" w:type="auto"/>
            <w:tcBorders>
              <w:top w:val="nil"/>
              <w:left w:val="nil"/>
              <w:bottom w:val="nil"/>
              <w:right w:val="nil"/>
            </w:tcBorders>
            <w:shd w:val="clear" w:color="auto" w:fill="auto"/>
            <w:noWrap/>
            <w:vAlign w:val="bottom"/>
            <w:hideMark/>
          </w:tcPr>
          <w:p w14:paraId="0E1A66C0" w14:textId="6E978643" w:rsidR="0077718E" w:rsidRPr="0077718E" w:rsidRDefault="0077718E" w:rsidP="0077718E">
            <w:pPr>
              <w:spacing w:afterLines="20" w:after="48"/>
              <w:jc w:val="right"/>
              <w:rPr>
                <w:color w:val="000000"/>
                <w:sz w:val="10"/>
                <w:szCs w:val="10"/>
              </w:rPr>
            </w:pPr>
            <w:r w:rsidRPr="0077718E">
              <w:rPr>
                <w:color w:val="000000"/>
                <w:sz w:val="10"/>
                <w:szCs w:val="10"/>
              </w:rPr>
              <w:t>434,124</w:t>
            </w:r>
          </w:p>
        </w:tc>
        <w:tc>
          <w:tcPr>
            <w:tcW w:w="0" w:type="auto"/>
            <w:tcBorders>
              <w:top w:val="nil"/>
              <w:left w:val="nil"/>
              <w:bottom w:val="nil"/>
              <w:right w:val="nil"/>
            </w:tcBorders>
            <w:shd w:val="clear" w:color="auto" w:fill="auto"/>
            <w:noWrap/>
            <w:vAlign w:val="bottom"/>
            <w:hideMark/>
          </w:tcPr>
          <w:p w14:paraId="25E47DC9" w14:textId="09D44A67" w:rsidR="0077718E" w:rsidRPr="0077718E" w:rsidRDefault="0077718E" w:rsidP="0077718E">
            <w:pPr>
              <w:spacing w:afterLines="20" w:after="48"/>
              <w:jc w:val="right"/>
              <w:rPr>
                <w:color w:val="000000"/>
                <w:sz w:val="10"/>
                <w:szCs w:val="10"/>
              </w:rPr>
            </w:pPr>
            <w:r w:rsidRPr="0077718E">
              <w:rPr>
                <w:color w:val="000000"/>
                <w:sz w:val="10"/>
                <w:szCs w:val="10"/>
              </w:rPr>
              <w:t>449,131</w:t>
            </w:r>
          </w:p>
        </w:tc>
        <w:tc>
          <w:tcPr>
            <w:tcW w:w="0" w:type="auto"/>
            <w:tcBorders>
              <w:top w:val="nil"/>
              <w:left w:val="nil"/>
              <w:bottom w:val="nil"/>
              <w:right w:val="nil"/>
            </w:tcBorders>
            <w:shd w:val="clear" w:color="auto" w:fill="auto"/>
            <w:noWrap/>
            <w:vAlign w:val="bottom"/>
            <w:hideMark/>
          </w:tcPr>
          <w:p w14:paraId="49BA5E09" w14:textId="4B4D6525" w:rsidR="0077718E" w:rsidRPr="0077718E" w:rsidRDefault="0077718E" w:rsidP="0077718E">
            <w:pPr>
              <w:spacing w:afterLines="20" w:after="48"/>
              <w:jc w:val="right"/>
              <w:rPr>
                <w:color w:val="000000"/>
                <w:sz w:val="10"/>
                <w:szCs w:val="10"/>
              </w:rPr>
            </w:pPr>
            <w:r w:rsidRPr="0077718E">
              <w:rPr>
                <w:color w:val="000000"/>
                <w:sz w:val="10"/>
                <w:szCs w:val="10"/>
              </w:rPr>
              <w:t>442,133</w:t>
            </w:r>
          </w:p>
        </w:tc>
        <w:tc>
          <w:tcPr>
            <w:tcW w:w="0" w:type="auto"/>
            <w:tcBorders>
              <w:top w:val="nil"/>
              <w:left w:val="nil"/>
              <w:bottom w:val="nil"/>
              <w:right w:val="nil"/>
            </w:tcBorders>
            <w:shd w:val="clear" w:color="auto" w:fill="auto"/>
            <w:noWrap/>
            <w:vAlign w:val="bottom"/>
            <w:hideMark/>
          </w:tcPr>
          <w:p w14:paraId="0DB66D31" w14:textId="4BA927DA" w:rsidR="0077718E" w:rsidRPr="0077718E" w:rsidRDefault="0077718E" w:rsidP="0077718E">
            <w:pPr>
              <w:spacing w:afterLines="20" w:after="48"/>
              <w:jc w:val="right"/>
              <w:rPr>
                <w:color w:val="000000"/>
                <w:sz w:val="10"/>
                <w:szCs w:val="10"/>
              </w:rPr>
            </w:pPr>
            <w:r w:rsidRPr="0077718E">
              <w:rPr>
                <w:color w:val="000000"/>
                <w:sz w:val="10"/>
                <w:szCs w:val="10"/>
              </w:rPr>
              <w:t>404,832</w:t>
            </w:r>
          </w:p>
        </w:tc>
        <w:tc>
          <w:tcPr>
            <w:tcW w:w="0" w:type="auto"/>
            <w:tcBorders>
              <w:top w:val="nil"/>
              <w:left w:val="nil"/>
              <w:bottom w:val="nil"/>
              <w:right w:val="nil"/>
            </w:tcBorders>
            <w:shd w:val="clear" w:color="auto" w:fill="auto"/>
            <w:noWrap/>
            <w:vAlign w:val="bottom"/>
            <w:hideMark/>
          </w:tcPr>
          <w:p w14:paraId="2A87B630" w14:textId="1F465710" w:rsidR="0077718E" w:rsidRPr="0077718E" w:rsidRDefault="0077718E" w:rsidP="0077718E">
            <w:pPr>
              <w:spacing w:afterLines="20" w:after="48"/>
              <w:jc w:val="right"/>
              <w:rPr>
                <w:color w:val="000000"/>
                <w:sz w:val="10"/>
                <w:szCs w:val="10"/>
              </w:rPr>
            </w:pPr>
            <w:r w:rsidRPr="0077718E">
              <w:rPr>
                <w:color w:val="000000"/>
                <w:sz w:val="10"/>
                <w:szCs w:val="10"/>
              </w:rPr>
              <w:t>450,321</w:t>
            </w:r>
          </w:p>
        </w:tc>
        <w:tc>
          <w:tcPr>
            <w:tcW w:w="0" w:type="auto"/>
            <w:tcBorders>
              <w:top w:val="nil"/>
              <w:left w:val="nil"/>
              <w:bottom w:val="nil"/>
              <w:right w:val="nil"/>
            </w:tcBorders>
            <w:shd w:val="clear" w:color="auto" w:fill="auto"/>
            <w:noWrap/>
            <w:vAlign w:val="bottom"/>
            <w:hideMark/>
          </w:tcPr>
          <w:p w14:paraId="33650A8F" w14:textId="172619DD" w:rsidR="0077718E" w:rsidRPr="0077718E" w:rsidRDefault="0077718E" w:rsidP="0077718E">
            <w:pPr>
              <w:spacing w:afterLines="20" w:after="48"/>
              <w:jc w:val="right"/>
              <w:rPr>
                <w:color w:val="000000"/>
                <w:sz w:val="10"/>
                <w:szCs w:val="10"/>
              </w:rPr>
            </w:pPr>
            <w:r w:rsidRPr="0077718E">
              <w:rPr>
                <w:color w:val="000000"/>
                <w:sz w:val="10"/>
                <w:szCs w:val="10"/>
              </w:rPr>
              <w:t>462,848</w:t>
            </w:r>
          </w:p>
        </w:tc>
        <w:tc>
          <w:tcPr>
            <w:tcW w:w="0" w:type="auto"/>
            <w:tcBorders>
              <w:top w:val="nil"/>
              <w:left w:val="nil"/>
              <w:bottom w:val="nil"/>
              <w:right w:val="nil"/>
            </w:tcBorders>
            <w:shd w:val="clear" w:color="auto" w:fill="auto"/>
            <w:noWrap/>
            <w:vAlign w:val="bottom"/>
            <w:hideMark/>
          </w:tcPr>
          <w:p w14:paraId="4652CF7D" w14:textId="3B816088" w:rsidR="0077718E" w:rsidRPr="0077718E" w:rsidRDefault="0077718E" w:rsidP="0077718E">
            <w:pPr>
              <w:spacing w:afterLines="20" w:after="48"/>
              <w:jc w:val="right"/>
              <w:rPr>
                <w:color w:val="000000"/>
                <w:sz w:val="10"/>
                <w:szCs w:val="10"/>
              </w:rPr>
            </w:pPr>
            <w:r w:rsidRPr="0077718E">
              <w:rPr>
                <w:color w:val="000000"/>
                <w:sz w:val="10"/>
                <w:szCs w:val="10"/>
              </w:rPr>
              <w:t>452,209</w:t>
            </w:r>
          </w:p>
        </w:tc>
        <w:tc>
          <w:tcPr>
            <w:tcW w:w="0" w:type="auto"/>
            <w:tcBorders>
              <w:top w:val="nil"/>
              <w:left w:val="nil"/>
              <w:bottom w:val="nil"/>
              <w:right w:val="nil"/>
            </w:tcBorders>
            <w:shd w:val="clear" w:color="auto" w:fill="auto"/>
            <w:noWrap/>
            <w:vAlign w:val="bottom"/>
            <w:hideMark/>
          </w:tcPr>
          <w:p w14:paraId="71EEC972" w14:textId="3F59A8D6" w:rsidR="0077718E" w:rsidRPr="0077718E" w:rsidRDefault="0077718E" w:rsidP="0077718E">
            <w:pPr>
              <w:spacing w:afterLines="20" w:after="48"/>
              <w:jc w:val="right"/>
              <w:rPr>
                <w:color w:val="000000"/>
                <w:sz w:val="10"/>
                <w:szCs w:val="10"/>
              </w:rPr>
            </w:pPr>
            <w:r w:rsidRPr="0077718E">
              <w:rPr>
                <w:color w:val="000000"/>
                <w:sz w:val="10"/>
                <w:szCs w:val="10"/>
              </w:rPr>
              <w:t>459,664</w:t>
            </w:r>
          </w:p>
        </w:tc>
        <w:tc>
          <w:tcPr>
            <w:tcW w:w="0" w:type="auto"/>
            <w:tcBorders>
              <w:top w:val="nil"/>
              <w:left w:val="nil"/>
              <w:bottom w:val="nil"/>
              <w:right w:val="nil"/>
            </w:tcBorders>
            <w:shd w:val="clear" w:color="auto" w:fill="auto"/>
            <w:noWrap/>
            <w:vAlign w:val="bottom"/>
            <w:hideMark/>
          </w:tcPr>
          <w:p w14:paraId="70B30EDA" w14:textId="6DA65712" w:rsidR="0077718E" w:rsidRPr="0077718E" w:rsidRDefault="0077718E" w:rsidP="0077718E">
            <w:pPr>
              <w:spacing w:afterLines="20" w:after="48"/>
              <w:jc w:val="right"/>
              <w:rPr>
                <w:color w:val="000000"/>
                <w:sz w:val="10"/>
                <w:szCs w:val="10"/>
              </w:rPr>
            </w:pPr>
            <w:r w:rsidRPr="0077718E">
              <w:rPr>
                <w:color w:val="000000"/>
                <w:sz w:val="10"/>
                <w:szCs w:val="10"/>
              </w:rPr>
              <w:t>486,395</w:t>
            </w:r>
          </w:p>
        </w:tc>
        <w:tc>
          <w:tcPr>
            <w:tcW w:w="0" w:type="auto"/>
            <w:tcBorders>
              <w:top w:val="nil"/>
              <w:left w:val="nil"/>
              <w:bottom w:val="nil"/>
              <w:right w:val="nil"/>
            </w:tcBorders>
            <w:shd w:val="clear" w:color="auto" w:fill="auto"/>
            <w:noWrap/>
            <w:vAlign w:val="bottom"/>
            <w:hideMark/>
          </w:tcPr>
          <w:p w14:paraId="204DA587" w14:textId="12CDC765" w:rsidR="0077718E" w:rsidRPr="0077718E" w:rsidRDefault="0077718E" w:rsidP="0077718E">
            <w:pPr>
              <w:spacing w:afterLines="20" w:after="48"/>
              <w:jc w:val="right"/>
              <w:rPr>
                <w:color w:val="000000"/>
                <w:sz w:val="10"/>
                <w:szCs w:val="10"/>
              </w:rPr>
            </w:pPr>
            <w:r w:rsidRPr="0077718E">
              <w:rPr>
                <w:color w:val="000000"/>
                <w:sz w:val="10"/>
                <w:szCs w:val="10"/>
              </w:rPr>
              <w:t>496,313</w:t>
            </w:r>
          </w:p>
        </w:tc>
      </w:tr>
      <w:tr w:rsidR="0077718E" w:rsidRPr="0077718E" w14:paraId="304902B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19BAC89" w14:textId="4C5F657B" w:rsidR="0077718E" w:rsidRPr="0077718E" w:rsidRDefault="0077718E" w:rsidP="0077718E">
            <w:pPr>
              <w:spacing w:afterLines="20" w:after="48"/>
              <w:rPr>
                <w:b/>
                <w:bCs/>
                <w:color w:val="000000"/>
                <w:sz w:val="10"/>
                <w:szCs w:val="10"/>
              </w:rPr>
            </w:pPr>
            <w:r w:rsidRPr="0077718E">
              <w:rPr>
                <w:b/>
                <w:bCs/>
                <w:color w:val="000000"/>
                <w:sz w:val="10"/>
                <w:szCs w:val="10"/>
              </w:rPr>
              <w:t>England – Lottery</w:t>
            </w:r>
          </w:p>
        </w:tc>
        <w:tc>
          <w:tcPr>
            <w:tcW w:w="0" w:type="auto"/>
            <w:tcBorders>
              <w:top w:val="nil"/>
              <w:left w:val="nil"/>
              <w:bottom w:val="nil"/>
              <w:right w:val="nil"/>
            </w:tcBorders>
            <w:shd w:val="clear" w:color="auto" w:fill="auto"/>
            <w:noWrap/>
            <w:vAlign w:val="bottom"/>
            <w:hideMark/>
          </w:tcPr>
          <w:p w14:paraId="4C36A663" w14:textId="3F75D486" w:rsidR="0077718E" w:rsidRPr="0077718E" w:rsidRDefault="0077718E" w:rsidP="0077718E">
            <w:pPr>
              <w:spacing w:afterLines="20" w:after="48"/>
              <w:jc w:val="right"/>
              <w:rPr>
                <w:color w:val="000000"/>
                <w:sz w:val="10"/>
                <w:szCs w:val="10"/>
              </w:rPr>
            </w:pPr>
            <w:r w:rsidRPr="0077718E">
              <w:rPr>
                <w:color w:val="000000"/>
                <w:sz w:val="10"/>
                <w:szCs w:val="10"/>
              </w:rPr>
              <w:t>140,617</w:t>
            </w:r>
          </w:p>
        </w:tc>
        <w:tc>
          <w:tcPr>
            <w:tcW w:w="0" w:type="auto"/>
            <w:tcBorders>
              <w:top w:val="nil"/>
              <w:left w:val="nil"/>
              <w:bottom w:val="nil"/>
              <w:right w:val="nil"/>
            </w:tcBorders>
            <w:shd w:val="clear" w:color="auto" w:fill="auto"/>
            <w:noWrap/>
            <w:vAlign w:val="bottom"/>
            <w:hideMark/>
          </w:tcPr>
          <w:p w14:paraId="6799FAA8" w14:textId="57AEDBC3" w:rsidR="0077718E" w:rsidRPr="0077718E" w:rsidRDefault="0077718E" w:rsidP="0077718E">
            <w:pPr>
              <w:spacing w:afterLines="20" w:after="48"/>
              <w:jc w:val="right"/>
              <w:rPr>
                <w:color w:val="000000"/>
                <w:sz w:val="10"/>
                <w:szCs w:val="10"/>
              </w:rPr>
            </w:pPr>
            <w:r w:rsidRPr="0077718E">
              <w:rPr>
                <w:color w:val="000000"/>
                <w:sz w:val="10"/>
                <w:szCs w:val="10"/>
              </w:rPr>
              <w:t>143,921</w:t>
            </w:r>
          </w:p>
        </w:tc>
        <w:tc>
          <w:tcPr>
            <w:tcW w:w="0" w:type="auto"/>
            <w:tcBorders>
              <w:top w:val="nil"/>
              <w:left w:val="nil"/>
              <w:bottom w:val="nil"/>
              <w:right w:val="nil"/>
            </w:tcBorders>
            <w:shd w:val="clear" w:color="auto" w:fill="auto"/>
            <w:noWrap/>
            <w:vAlign w:val="bottom"/>
            <w:hideMark/>
          </w:tcPr>
          <w:p w14:paraId="1931EA68" w14:textId="0E115681" w:rsidR="0077718E" w:rsidRPr="0077718E" w:rsidRDefault="0077718E" w:rsidP="0077718E">
            <w:pPr>
              <w:spacing w:afterLines="20" w:after="48"/>
              <w:jc w:val="right"/>
              <w:rPr>
                <w:color w:val="000000"/>
                <w:sz w:val="10"/>
                <w:szCs w:val="10"/>
              </w:rPr>
            </w:pPr>
            <w:r w:rsidRPr="0077718E">
              <w:rPr>
                <w:color w:val="000000"/>
                <w:sz w:val="10"/>
                <w:szCs w:val="10"/>
              </w:rPr>
              <w:t>165,456</w:t>
            </w:r>
          </w:p>
        </w:tc>
        <w:tc>
          <w:tcPr>
            <w:tcW w:w="0" w:type="auto"/>
            <w:tcBorders>
              <w:top w:val="nil"/>
              <w:left w:val="nil"/>
              <w:bottom w:val="nil"/>
              <w:right w:val="nil"/>
            </w:tcBorders>
            <w:shd w:val="clear" w:color="auto" w:fill="auto"/>
            <w:noWrap/>
            <w:vAlign w:val="bottom"/>
            <w:hideMark/>
          </w:tcPr>
          <w:p w14:paraId="2AFA566C" w14:textId="3C1AE5D8" w:rsidR="0077718E" w:rsidRPr="0077718E" w:rsidRDefault="0077718E" w:rsidP="0077718E">
            <w:pPr>
              <w:spacing w:afterLines="20" w:after="48"/>
              <w:jc w:val="right"/>
              <w:rPr>
                <w:color w:val="000000"/>
                <w:sz w:val="10"/>
                <w:szCs w:val="10"/>
              </w:rPr>
            </w:pPr>
            <w:r w:rsidRPr="0077718E">
              <w:rPr>
                <w:color w:val="000000"/>
                <w:sz w:val="10"/>
                <w:szCs w:val="10"/>
              </w:rPr>
              <w:t>177,842</w:t>
            </w:r>
          </w:p>
        </w:tc>
        <w:tc>
          <w:tcPr>
            <w:tcW w:w="0" w:type="auto"/>
            <w:tcBorders>
              <w:top w:val="nil"/>
              <w:left w:val="nil"/>
              <w:bottom w:val="nil"/>
              <w:right w:val="nil"/>
            </w:tcBorders>
            <w:shd w:val="clear" w:color="auto" w:fill="auto"/>
            <w:noWrap/>
            <w:vAlign w:val="bottom"/>
            <w:hideMark/>
          </w:tcPr>
          <w:p w14:paraId="60D24161" w14:textId="15756ADC" w:rsidR="0077718E" w:rsidRPr="0077718E" w:rsidRDefault="0077718E" w:rsidP="0077718E">
            <w:pPr>
              <w:spacing w:afterLines="20" w:after="48"/>
              <w:jc w:val="right"/>
              <w:rPr>
                <w:color w:val="000000"/>
                <w:sz w:val="10"/>
                <w:szCs w:val="10"/>
              </w:rPr>
            </w:pPr>
            <w:r w:rsidRPr="0077718E">
              <w:rPr>
                <w:color w:val="000000"/>
                <w:sz w:val="10"/>
                <w:szCs w:val="10"/>
              </w:rPr>
              <w:t>202,807</w:t>
            </w:r>
          </w:p>
        </w:tc>
        <w:tc>
          <w:tcPr>
            <w:tcW w:w="0" w:type="auto"/>
            <w:tcBorders>
              <w:top w:val="nil"/>
              <w:left w:val="nil"/>
              <w:bottom w:val="nil"/>
              <w:right w:val="nil"/>
            </w:tcBorders>
            <w:shd w:val="clear" w:color="auto" w:fill="auto"/>
            <w:noWrap/>
            <w:vAlign w:val="bottom"/>
            <w:hideMark/>
          </w:tcPr>
          <w:p w14:paraId="7D22FF66" w14:textId="635053A7" w:rsidR="0077718E" w:rsidRPr="0077718E" w:rsidRDefault="0077718E" w:rsidP="0077718E">
            <w:pPr>
              <w:spacing w:afterLines="20" w:after="48"/>
              <w:jc w:val="right"/>
              <w:rPr>
                <w:color w:val="000000"/>
                <w:sz w:val="10"/>
                <w:szCs w:val="10"/>
              </w:rPr>
            </w:pPr>
            <w:r w:rsidRPr="0077718E">
              <w:rPr>
                <w:color w:val="000000"/>
                <w:sz w:val="10"/>
                <w:szCs w:val="10"/>
              </w:rPr>
              <w:t>255,240</w:t>
            </w:r>
          </w:p>
        </w:tc>
        <w:tc>
          <w:tcPr>
            <w:tcW w:w="0" w:type="auto"/>
            <w:tcBorders>
              <w:top w:val="nil"/>
              <w:left w:val="nil"/>
              <w:bottom w:val="nil"/>
              <w:right w:val="nil"/>
            </w:tcBorders>
            <w:shd w:val="clear" w:color="auto" w:fill="auto"/>
            <w:noWrap/>
            <w:vAlign w:val="bottom"/>
            <w:hideMark/>
          </w:tcPr>
          <w:p w14:paraId="42ACF21A" w14:textId="4D7A80E1" w:rsidR="0077718E" w:rsidRPr="0077718E" w:rsidRDefault="0077718E" w:rsidP="0077718E">
            <w:pPr>
              <w:spacing w:afterLines="20" w:after="48"/>
              <w:jc w:val="right"/>
              <w:rPr>
                <w:color w:val="000000"/>
                <w:sz w:val="10"/>
                <w:szCs w:val="10"/>
              </w:rPr>
            </w:pPr>
            <w:r w:rsidRPr="0077718E">
              <w:rPr>
                <w:color w:val="000000"/>
                <w:sz w:val="10"/>
                <w:szCs w:val="10"/>
              </w:rPr>
              <w:t>240,638</w:t>
            </w:r>
          </w:p>
        </w:tc>
        <w:tc>
          <w:tcPr>
            <w:tcW w:w="0" w:type="auto"/>
            <w:tcBorders>
              <w:top w:val="nil"/>
              <w:left w:val="nil"/>
              <w:bottom w:val="nil"/>
              <w:right w:val="nil"/>
            </w:tcBorders>
            <w:shd w:val="clear" w:color="auto" w:fill="auto"/>
            <w:noWrap/>
            <w:vAlign w:val="bottom"/>
            <w:hideMark/>
          </w:tcPr>
          <w:p w14:paraId="7FD0A7A2" w14:textId="297EB53C" w:rsidR="0077718E" w:rsidRPr="0077718E" w:rsidRDefault="0077718E" w:rsidP="0077718E">
            <w:pPr>
              <w:spacing w:afterLines="20" w:after="48"/>
              <w:jc w:val="right"/>
              <w:rPr>
                <w:color w:val="000000"/>
                <w:sz w:val="10"/>
                <w:szCs w:val="10"/>
              </w:rPr>
            </w:pPr>
            <w:r w:rsidRPr="0077718E">
              <w:rPr>
                <w:color w:val="000000"/>
                <w:sz w:val="10"/>
                <w:szCs w:val="10"/>
              </w:rPr>
              <w:t>262,667</w:t>
            </w:r>
          </w:p>
        </w:tc>
        <w:tc>
          <w:tcPr>
            <w:tcW w:w="0" w:type="auto"/>
            <w:tcBorders>
              <w:top w:val="nil"/>
              <w:left w:val="nil"/>
              <w:bottom w:val="nil"/>
              <w:right w:val="nil"/>
            </w:tcBorders>
            <w:shd w:val="clear" w:color="auto" w:fill="auto"/>
            <w:noWrap/>
            <w:vAlign w:val="bottom"/>
            <w:hideMark/>
          </w:tcPr>
          <w:p w14:paraId="02BBEA0A" w14:textId="5710A571" w:rsidR="0077718E" w:rsidRPr="0077718E" w:rsidRDefault="0077718E" w:rsidP="0077718E">
            <w:pPr>
              <w:spacing w:afterLines="20" w:after="48"/>
              <w:jc w:val="right"/>
              <w:rPr>
                <w:color w:val="000000"/>
                <w:sz w:val="10"/>
                <w:szCs w:val="10"/>
              </w:rPr>
            </w:pPr>
            <w:r w:rsidRPr="0077718E">
              <w:rPr>
                <w:color w:val="000000"/>
                <w:sz w:val="10"/>
                <w:szCs w:val="10"/>
              </w:rPr>
              <w:t>269,637</w:t>
            </w:r>
          </w:p>
        </w:tc>
        <w:tc>
          <w:tcPr>
            <w:tcW w:w="0" w:type="auto"/>
            <w:tcBorders>
              <w:top w:val="nil"/>
              <w:left w:val="nil"/>
              <w:bottom w:val="nil"/>
              <w:right w:val="nil"/>
            </w:tcBorders>
            <w:shd w:val="clear" w:color="auto" w:fill="auto"/>
            <w:noWrap/>
            <w:vAlign w:val="bottom"/>
            <w:hideMark/>
          </w:tcPr>
          <w:p w14:paraId="7E0E4298" w14:textId="25648588" w:rsidR="0077718E" w:rsidRPr="0077718E" w:rsidRDefault="0077718E" w:rsidP="0077718E">
            <w:pPr>
              <w:spacing w:afterLines="20" w:after="48"/>
              <w:jc w:val="right"/>
              <w:rPr>
                <w:color w:val="000000"/>
                <w:sz w:val="10"/>
                <w:szCs w:val="10"/>
              </w:rPr>
            </w:pPr>
            <w:r w:rsidRPr="0077718E">
              <w:rPr>
                <w:color w:val="000000"/>
                <w:sz w:val="10"/>
                <w:szCs w:val="10"/>
              </w:rPr>
              <w:t>237,711</w:t>
            </w:r>
          </w:p>
        </w:tc>
        <w:tc>
          <w:tcPr>
            <w:tcW w:w="0" w:type="auto"/>
            <w:tcBorders>
              <w:top w:val="nil"/>
              <w:left w:val="nil"/>
              <w:bottom w:val="nil"/>
              <w:right w:val="nil"/>
            </w:tcBorders>
            <w:shd w:val="clear" w:color="auto" w:fill="auto"/>
            <w:noWrap/>
            <w:vAlign w:val="bottom"/>
            <w:hideMark/>
          </w:tcPr>
          <w:p w14:paraId="041DAD92" w14:textId="2EF481FF" w:rsidR="0077718E" w:rsidRPr="0077718E" w:rsidRDefault="0077718E" w:rsidP="0077718E">
            <w:pPr>
              <w:spacing w:afterLines="20" w:after="48"/>
              <w:jc w:val="right"/>
              <w:rPr>
                <w:color w:val="000000"/>
                <w:sz w:val="10"/>
                <w:szCs w:val="10"/>
              </w:rPr>
            </w:pPr>
            <w:r w:rsidRPr="0077718E">
              <w:rPr>
                <w:color w:val="000000"/>
                <w:sz w:val="10"/>
                <w:szCs w:val="10"/>
              </w:rPr>
              <w:t>228,013</w:t>
            </w:r>
          </w:p>
        </w:tc>
      </w:tr>
      <w:tr w:rsidR="0077718E" w:rsidRPr="0077718E" w14:paraId="16FCDE4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BF8FCFD" w14:textId="6FD9FDC2" w:rsidR="0077718E" w:rsidRPr="0077718E" w:rsidRDefault="0077718E" w:rsidP="0077718E">
            <w:pPr>
              <w:spacing w:afterLines="20" w:after="48"/>
              <w:rPr>
                <w:b/>
                <w:bCs/>
                <w:color w:val="000000"/>
                <w:sz w:val="10"/>
                <w:szCs w:val="10"/>
              </w:rPr>
            </w:pPr>
            <w:r w:rsidRPr="0077718E">
              <w:rPr>
                <w:b/>
                <w:bCs/>
                <w:color w:val="000000"/>
                <w:sz w:val="10"/>
                <w:szCs w:val="10"/>
              </w:rPr>
              <w:t>Wales – Government</w:t>
            </w:r>
          </w:p>
        </w:tc>
        <w:tc>
          <w:tcPr>
            <w:tcW w:w="0" w:type="auto"/>
            <w:tcBorders>
              <w:top w:val="nil"/>
              <w:left w:val="nil"/>
              <w:bottom w:val="nil"/>
              <w:right w:val="nil"/>
            </w:tcBorders>
            <w:shd w:val="clear" w:color="auto" w:fill="auto"/>
            <w:noWrap/>
            <w:vAlign w:val="bottom"/>
            <w:hideMark/>
          </w:tcPr>
          <w:p w14:paraId="1A0E7B0F" w14:textId="2DEF5946" w:rsidR="0077718E" w:rsidRPr="0077718E" w:rsidRDefault="0077718E" w:rsidP="0077718E">
            <w:pPr>
              <w:spacing w:afterLines="20" w:after="48"/>
              <w:jc w:val="right"/>
              <w:rPr>
                <w:color w:val="000000"/>
                <w:sz w:val="10"/>
                <w:szCs w:val="10"/>
              </w:rPr>
            </w:pPr>
            <w:r w:rsidRPr="0077718E">
              <w:rPr>
                <w:color w:val="000000"/>
                <w:sz w:val="10"/>
                <w:szCs w:val="10"/>
              </w:rPr>
              <w:t>27,816</w:t>
            </w:r>
          </w:p>
        </w:tc>
        <w:tc>
          <w:tcPr>
            <w:tcW w:w="0" w:type="auto"/>
            <w:tcBorders>
              <w:top w:val="nil"/>
              <w:left w:val="nil"/>
              <w:bottom w:val="nil"/>
              <w:right w:val="nil"/>
            </w:tcBorders>
            <w:shd w:val="clear" w:color="auto" w:fill="auto"/>
            <w:noWrap/>
            <w:vAlign w:val="bottom"/>
            <w:hideMark/>
          </w:tcPr>
          <w:p w14:paraId="3893BFBF" w14:textId="14E732B5" w:rsidR="0077718E" w:rsidRPr="0077718E" w:rsidRDefault="0077718E" w:rsidP="0077718E">
            <w:pPr>
              <w:spacing w:afterLines="20" w:after="48"/>
              <w:jc w:val="right"/>
              <w:rPr>
                <w:color w:val="000000"/>
                <w:sz w:val="10"/>
                <w:szCs w:val="10"/>
              </w:rPr>
            </w:pPr>
            <w:r w:rsidRPr="0077718E">
              <w:rPr>
                <w:color w:val="000000"/>
                <w:sz w:val="10"/>
                <w:szCs w:val="10"/>
              </w:rPr>
              <w:t>30,071</w:t>
            </w:r>
          </w:p>
        </w:tc>
        <w:tc>
          <w:tcPr>
            <w:tcW w:w="0" w:type="auto"/>
            <w:tcBorders>
              <w:top w:val="nil"/>
              <w:left w:val="nil"/>
              <w:bottom w:val="nil"/>
              <w:right w:val="nil"/>
            </w:tcBorders>
            <w:shd w:val="clear" w:color="auto" w:fill="auto"/>
            <w:noWrap/>
            <w:vAlign w:val="bottom"/>
            <w:hideMark/>
          </w:tcPr>
          <w:p w14:paraId="172FDF4D" w14:textId="4CB3AB0C" w:rsidR="0077718E" w:rsidRPr="0077718E" w:rsidRDefault="0077718E" w:rsidP="0077718E">
            <w:pPr>
              <w:spacing w:afterLines="20" w:after="48"/>
              <w:jc w:val="right"/>
              <w:rPr>
                <w:color w:val="000000"/>
                <w:sz w:val="10"/>
                <w:szCs w:val="10"/>
              </w:rPr>
            </w:pPr>
            <w:r w:rsidRPr="0077718E">
              <w:rPr>
                <w:color w:val="000000"/>
                <w:sz w:val="10"/>
                <w:szCs w:val="10"/>
              </w:rPr>
              <w:t>31,815</w:t>
            </w:r>
          </w:p>
        </w:tc>
        <w:tc>
          <w:tcPr>
            <w:tcW w:w="0" w:type="auto"/>
            <w:tcBorders>
              <w:top w:val="nil"/>
              <w:left w:val="nil"/>
              <w:bottom w:val="nil"/>
              <w:right w:val="nil"/>
            </w:tcBorders>
            <w:shd w:val="clear" w:color="auto" w:fill="auto"/>
            <w:noWrap/>
            <w:vAlign w:val="bottom"/>
            <w:hideMark/>
          </w:tcPr>
          <w:p w14:paraId="22964971" w14:textId="127FE2FE" w:rsidR="0077718E" w:rsidRPr="0077718E" w:rsidRDefault="0077718E" w:rsidP="0077718E">
            <w:pPr>
              <w:spacing w:afterLines="20" w:after="48"/>
              <w:jc w:val="right"/>
              <w:rPr>
                <w:color w:val="000000"/>
                <w:sz w:val="10"/>
                <w:szCs w:val="10"/>
              </w:rPr>
            </w:pPr>
            <w:r w:rsidRPr="0077718E">
              <w:rPr>
                <w:color w:val="000000"/>
                <w:sz w:val="10"/>
                <w:szCs w:val="10"/>
              </w:rPr>
              <w:t>34,138</w:t>
            </w:r>
          </w:p>
        </w:tc>
        <w:tc>
          <w:tcPr>
            <w:tcW w:w="0" w:type="auto"/>
            <w:tcBorders>
              <w:top w:val="nil"/>
              <w:left w:val="nil"/>
              <w:bottom w:val="nil"/>
              <w:right w:val="nil"/>
            </w:tcBorders>
            <w:shd w:val="clear" w:color="auto" w:fill="auto"/>
            <w:noWrap/>
            <w:vAlign w:val="bottom"/>
            <w:hideMark/>
          </w:tcPr>
          <w:p w14:paraId="7A8C3DED" w14:textId="134AA660" w:rsidR="0077718E" w:rsidRPr="0077718E" w:rsidRDefault="0077718E" w:rsidP="0077718E">
            <w:pPr>
              <w:spacing w:afterLines="20" w:after="48"/>
              <w:jc w:val="right"/>
              <w:rPr>
                <w:color w:val="000000"/>
                <w:sz w:val="10"/>
                <w:szCs w:val="10"/>
              </w:rPr>
            </w:pPr>
            <w:r w:rsidRPr="0077718E">
              <w:rPr>
                <w:color w:val="000000"/>
                <w:sz w:val="10"/>
                <w:szCs w:val="10"/>
              </w:rPr>
              <w:t>34,744</w:t>
            </w:r>
          </w:p>
        </w:tc>
        <w:tc>
          <w:tcPr>
            <w:tcW w:w="0" w:type="auto"/>
            <w:tcBorders>
              <w:top w:val="nil"/>
              <w:left w:val="nil"/>
              <w:bottom w:val="nil"/>
              <w:right w:val="nil"/>
            </w:tcBorders>
            <w:shd w:val="clear" w:color="auto" w:fill="auto"/>
            <w:noWrap/>
            <w:vAlign w:val="bottom"/>
            <w:hideMark/>
          </w:tcPr>
          <w:p w14:paraId="7130B10B" w14:textId="14F82707" w:rsidR="0077718E" w:rsidRPr="0077718E" w:rsidRDefault="0077718E" w:rsidP="0077718E">
            <w:pPr>
              <w:spacing w:afterLines="20" w:after="48"/>
              <w:jc w:val="right"/>
              <w:rPr>
                <w:color w:val="000000"/>
                <w:sz w:val="10"/>
                <w:szCs w:val="10"/>
              </w:rPr>
            </w:pPr>
            <w:r w:rsidRPr="0077718E">
              <w:rPr>
                <w:color w:val="000000"/>
                <w:sz w:val="10"/>
                <w:szCs w:val="10"/>
              </w:rPr>
              <w:t>34,367</w:t>
            </w:r>
          </w:p>
        </w:tc>
        <w:tc>
          <w:tcPr>
            <w:tcW w:w="0" w:type="auto"/>
            <w:tcBorders>
              <w:top w:val="nil"/>
              <w:left w:val="nil"/>
              <w:bottom w:val="nil"/>
              <w:right w:val="nil"/>
            </w:tcBorders>
            <w:shd w:val="clear" w:color="auto" w:fill="auto"/>
            <w:noWrap/>
            <w:vAlign w:val="bottom"/>
            <w:hideMark/>
          </w:tcPr>
          <w:p w14:paraId="7404EE40" w14:textId="3D593A0F" w:rsidR="0077718E" w:rsidRPr="0077718E" w:rsidRDefault="0077718E" w:rsidP="0077718E">
            <w:pPr>
              <w:spacing w:afterLines="20" w:after="48"/>
              <w:jc w:val="right"/>
              <w:rPr>
                <w:color w:val="000000"/>
                <w:sz w:val="10"/>
                <w:szCs w:val="10"/>
              </w:rPr>
            </w:pPr>
            <w:r w:rsidRPr="0077718E">
              <w:rPr>
                <w:color w:val="000000"/>
                <w:sz w:val="10"/>
                <w:szCs w:val="10"/>
              </w:rPr>
              <w:t>34,231</w:t>
            </w:r>
          </w:p>
        </w:tc>
        <w:tc>
          <w:tcPr>
            <w:tcW w:w="0" w:type="auto"/>
            <w:tcBorders>
              <w:top w:val="nil"/>
              <w:left w:val="nil"/>
              <w:bottom w:val="nil"/>
              <w:right w:val="nil"/>
            </w:tcBorders>
            <w:shd w:val="clear" w:color="auto" w:fill="auto"/>
            <w:noWrap/>
            <w:vAlign w:val="bottom"/>
            <w:hideMark/>
          </w:tcPr>
          <w:p w14:paraId="7C3505CE" w14:textId="7DCE8BB1" w:rsidR="0077718E" w:rsidRPr="0077718E" w:rsidRDefault="0077718E" w:rsidP="0077718E">
            <w:pPr>
              <w:spacing w:afterLines="20" w:after="48"/>
              <w:jc w:val="right"/>
              <w:rPr>
                <w:color w:val="000000"/>
                <w:sz w:val="10"/>
                <w:szCs w:val="10"/>
              </w:rPr>
            </w:pPr>
            <w:r w:rsidRPr="0077718E">
              <w:rPr>
                <w:color w:val="000000"/>
                <w:sz w:val="10"/>
                <w:szCs w:val="10"/>
              </w:rPr>
              <w:t>33,141</w:t>
            </w:r>
          </w:p>
        </w:tc>
        <w:tc>
          <w:tcPr>
            <w:tcW w:w="0" w:type="auto"/>
            <w:tcBorders>
              <w:top w:val="nil"/>
              <w:left w:val="nil"/>
              <w:bottom w:val="nil"/>
              <w:right w:val="nil"/>
            </w:tcBorders>
            <w:shd w:val="clear" w:color="auto" w:fill="auto"/>
            <w:noWrap/>
            <w:vAlign w:val="bottom"/>
            <w:hideMark/>
          </w:tcPr>
          <w:p w14:paraId="192CBA15" w14:textId="4BDCDDA2" w:rsidR="0077718E" w:rsidRPr="0077718E" w:rsidRDefault="0077718E" w:rsidP="0077718E">
            <w:pPr>
              <w:spacing w:afterLines="20" w:after="48"/>
              <w:jc w:val="right"/>
              <w:rPr>
                <w:color w:val="000000"/>
                <w:sz w:val="10"/>
                <w:szCs w:val="10"/>
              </w:rPr>
            </w:pPr>
            <w:r w:rsidRPr="0077718E">
              <w:rPr>
                <w:color w:val="000000"/>
                <w:sz w:val="10"/>
                <w:szCs w:val="10"/>
              </w:rPr>
              <w:t>32,373</w:t>
            </w:r>
          </w:p>
        </w:tc>
        <w:tc>
          <w:tcPr>
            <w:tcW w:w="0" w:type="auto"/>
            <w:tcBorders>
              <w:top w:val="nil"/>
              <w:left w:val="nil"/>
              <w:bottom w:val="nil"/>
              <w:right w:val="nil"/>
            </w:tcBorders>
            <w:shd w:val="clear" w:color="auto" w:fill="auto"/>
            <w:noWrap/>
            <w:vAlign w:val="bottom"/>
            <w:hideMark/>
          </w:tcPr>
          <w:p w14:paraId="63EB700C" w14:textId="7B8C4D44" w:rsidR="0077718E" w:rsidRPr="0077718E" w:rsidRDefault="0077718E" w:rsidP="0077718E">
            <w:pPr>
              <w:spacing w:afterLines="20" w:after="48"/>
              <w:jc w:val="right"/>
              <w:rPr>
                <w:color w:val="000000"/>
                <w:sz w:val="10"/>
                <w:szCs w:val="10"/>
              </w:rPr>
            </w:pPr>
            <w:r w:rsidRPr="0077718E">
              <w:rPr>
                <w:color w:val="000000"/>
                <w:sz w:val="10"/>
                <w:szCs w:val="10"/>
              </w:rPr>
              <w:t>31,292</w:t>
            </w:r>
          </w:p>
        </w:tc>
        <w:tc>
          <w:tcPr>
            <w:tcW w:w="0" w:type="auto"/>
            <w:tcBorders>
              <w:top w:val="nil"/>
              <w:left w:val="nil"/>
              <w:bottom w:val="nil"/>
              <w:right w:val="nil"/>
            </w:tcBorders>
            <w:shd w:val="clear" w:color="auto" w:fill="auto"/>
            <w:noWrap/>
            <w:vAlign w:val="bottom"/>
            <w:hideMark/>
          </w:tcPr>
          <w:p w14:paraId="5A3673F2" w14:textId="6A001A95" w:rsidR="0077718E" w:rsidRPr="0077718E" w:rsidRDefault="0077718E" w:rsidP="0077718E">
            <w:pPr>
              <w:spacing w:afterLines="20" w:after="48"/>
              <w:jc w:val="right"/>
              <w:rPr>
                <w:color w:val="000000"/>
                <w:sz w:val="10"/>
                <w:szCs w:val="10"/>
              </w:rPr>
            </w:pPr>
            <w:r w:rsidRPr="0077718E">
              <w:rPr>
                <w:color w:val="000000"/>
                <w:sz w:val="10"/>
                <w:szCs w:val="10"/>
              </w:rPr>
              <w:t>31,281</w:t>
            </w:r>
          </w:p>
        </w:tc>
      </w:tr>
      <w:tr w:rsidR="0077718E" w:rsidRPr="0077718E" w14:paraId="6A07EE8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DE83FCD" w14:textId="39B09A8D" w:rsidR="0077718E" w:rsidRPr="0077718E" w:rsidRDefault="0077718E" w:rsidP="0077718E">
            <w:pPr>
              <w:spacing w:afterLines="20" w:after="48"/>
              <w:rPr>
                <w:b/>
                <w:bCs/>
                <w:color w:val="000000"/>
                <w:sz w:val="10"/>
                <w:szCs w:val="10"/>
              </w:rPr>
            </w:pPr>
            <w:r w:rsidRPr="0077718E">
              <w:rPr>
                <w:b/>
                <w:bCs/>
                <w:color w:val="000000"/>
                <w:sz w:val="10"/>
                <w:szCs w:val="10"/>
              </w:rPr>
              <w:t>Wales – Lottery</w:t>
            </w:r>
          </w:p>
        </w:tc>
        <w:tc>
          <w:tcPr>
            <w:tcW w:w="0" w:type="auto"/>
            <w:tcBorders>
              <w:top w:val="nil"/>
              <w:left w:val="nil"/>
              <w:bottom w:val="nil"/>
              <w:right w:val="nil"/>
            </w:tcBorders>
            <w:shd w:val="clear" w:color="auto" w:fill="auto"/>
            <w:noWrap/>
            <w:vAlign w:val="bottom"/>
            <w:hideMark/>
          </w:tcPr>
          <w:p w14:paraId="51E49EE5" w14:textId="651E458C" w:rsidR="0077718E" w:rsidRPr="0077718E" w:rsidRDefault="0077718E" w:rsidP="0077718E">
            <w:pPr>
              <w:spacing w:afterLines="20" w:after="48"/>
              <w:jc w:val="right"/>
              <w:rPr>
                <w:color w:val="000000"/>
                <w:sz w:val="10"/>
                <w:szCs w:val="10"/>
              </w:rPr>
            </w:pPr>
            <w:r w:rsidRPr="0077718E">
              <w:rPr>
                <w:color w:val="000000"/>
                <w:sz w:val="10"/>
                <w:szCs w:val="10"/>
              </w:rPr>
              <w:t>10,027</w:t>
            </w:r>
          </w:p>
        </w:tc>
        <w:tc>
          <w:tcPr>
            <w:tcW w:w="0" w:type="auto"/>
            <w:tcBorders>
              <w:top w:val="nil"/>
              <w:left w:val="nil"/>
              <w:bottom w:val="nil"/>
              <w:right w:val="nil"/>
            </w:tcBorders>
            <w:shd w:val="clear" w:color="auto" w:fill="auto"/>
            <w:noWrap/>
            <w:vAlign w:val="bottom"/>
            <w:hideMark/>
          </w:tcPr>
          <w:p w14:paraId="4AB0A81C" w14:textId="34DB32FC" w:rsidR="0077718E" w:rsidRPr="0077718E" w:rsidRDefault="0077718E" w:rsidP="0077718E">
            <w:pPr>
              <w:spacing w:afterLines="20" w:after="48"/>
              <w:jc w:val="right"/>
              <w:rPr>
                <w:color w:val="000000"/>
                <w:sz w:val="10"/>
                <w:szCs w:val="10"/>
              </w:rPr>
            </w:pPr>
            <w:r w:rsidRPr="0077718E">
              <w:rPr>
                <w:color w:val="000000"/>
                <w:sz w:val="10"/>
                <w:szCs w:val="10"/>
              </w:rPr>
              <w:t>10,312</w:t>
            </w:r>
          </w:p>
        </w:tc>
        <w:tc>
          <w:tcPr>
            <w:tcW w:w="0" w:type="auto"/>
            <w:tcBorders>
              <w:top w:val="nil"/>
              <w:left w:val="nil"/>
              <w:bottom w:val="nil"/>
              <w:right w:val="nil"/>
            </w:tcBorders>
            <w:shd w:val="clear" w:color="auto" w:fill="auto"/>
            <w:noWrap/>
            <w:vAlign w:val="bottom"/>
            <w:hideMark/>
          </w:tcPr>
          <w:p w14:paraId="762E09BE" w14:textId="2047245B" w:rsidR="0077718E" w:rsidRPr="0077718E" w:rsidRDefault="0077718E" w:rsidP="0077718E">
            <w:pPr>
              <w:spacing w:afterLines="20" w:after="48"/>
              <w:jc w:val="right"/>
              <w:rPr>
                <w:color w:val="000000"/>
                <w:sz w:val="10"/>
                <w:szCs w:val="10"/>
              </w:rPr>
            </w:pPr>
            <w:r w:rsidRPr="0077718E">
              <w:rPr>
                <w:color w:val="000000"/>
                <w:sz w:val="10"/>
                <w:szCs w:val="10"/>
              </w:rPr>
              <w:t>11,856</w:t>
            </w:r>
          </w:p>
        </w:tc>
        <w:tc>
          <w:tcPr>
            <w:tcW w:w="0" w:type="auto"/>
            <w:tcBorders>
              <w:top w:val="nil"/>
              <w:left w:val="nil"/>
              <w:bottom w:val="nil"/>
              <w:right w:val="nil"/>
            </w:tcBorders>
            <w:shd w:val="clear" w:color="auto" w:fill="auto"/>
            <w:noWrap/>
            <w:vAlign w:val="bottom"/>
            <w:hideMark/>
          </w:tcPr>
          <w:p w14:paraId="5F38BA7A" w14:textId="19F38CC2" w:rsidR="0077718E" w:rsidRPr="0077718E" w:rsidRDefault="0077718E" w:rsidP="0077718E">
            <w:pPr>
              <w:spacing w:afterLines="20" w:after="48"/>
              <w:jc w:val="right"/>
              <w:rPr>
                <w:color w:val="000000"/>
                <w:sz w:val="10"/>
                <w:szCs w:val="10"/>
              </w:rPr>
            </w:pPr>
            <w:r w:rsidRPr="0077718E">
              <w:rPr>
                <w:color w:val="000000"/>
                <w:sz w:val="10"/>
                <w:szCs w:val="10"/>
              </w:rPr>
              <w:t>12,743</w:t>
            </w:r>
          </w:p>
        </w:tc>
        <w:tc>
          <w:tcPr>
            <w:tcW w:w="0" w:type="auto"/>
            <w:tcBorders>
              <w:top w:val="nil"/>
              <w:left w:val="nil"/>
              <w:bottom w:val="nil"/>
              <w:right w:val="nil"/>
            </w:tcBorders>
            <w:shd w:val="clear" w:color="auto" w:fill="auto"/>
            <w:noWrap/>
            <w:vAlign w:val="bottom"/>
            <w:hideMark/>
          </w:tcPr>
          <w:p w14:paraId="1E56CF49" w14:textId="50647179" w:rsidR="0077718E" w:rsidRPr="0077718E" w:rsidRDefault="0077718E" w:rsidP="0077718E">
            <w:pPr>
              <w:spacing w:afterLines="20" w:after="48"/>
              <w:jc w:val="right"/>
              <w:rPr>
                <w:color w:val="000000"/>
                <w:sz w:val="10"/>
                <w:szCs w:val="10"/>
              </w:rPr>
            </w:pPr>
            <w:r w:rsidRPr="0077718E">
              <w:rPr>
                <w:color w:val="000000"/>
                <w:sz w:val="10"/>
                <w:szCs w:val="10"/>
              </w:rPr>
              <w:t>14,532</w:t>
            </w:r>
          </w:p>
        </w:tc>
        <w:tc>
          <w:tcPr>
            <w:tcW w:w="0" w:type="auto"/>
            <w:tcBorders>
              <w:top w:val="nil"/>
              <w:left w:val="nil"/>
              <w:bottom w:val="nil"/>
              <w:right w:val="nil"/>
            </w:tcBorders>
            <w:shd w:val="clear" w:color="auto" w:fill="auto"/>
            <w:noWrap/>
            <w:vAlign w:val="bottom"/>
            <w:hideMark/>
          </w:tcPr>
          <w:p w14:paraId="035AEBC1" w14:textId="26CF8B10" w:rsidR="0077718E" w:rsidRPr="0077718E" w:rsidRDefault="0077718E" w:rsidP="0077718E">
            <w:pPr>
              <w:spacing w:afterLines="20" w:after="48"/>
              <w:jc w:val="right"/>
              <w:rPr>
                <w:color w:val="000000"/>
                <w:sz w:val="10"/>
                <w:szCs w:val="10"/>
              </w:rPr>
            </w:pPr>
            <w:r w:rsidRPr="0077718E">
              <w:rPr>
                <w:color w:val="000000"/>
                <w:sz w:val="10"/>
                <w:szCs w:val="10"/>
              </w:rPr>
              <w:t>18,287</w:t>
            </w:r>
          </w:p>
        </w:tc>
        <w:tc>
          <w:tcPr>
            <w:tcW w:w="0" w:type="auto"/>
            <w:tcBorders>
              <w:top w:val="nil"/>
              <w:left w:val="nil"/>
              <w:bottom w:val="nil"/>
              <w:right w:val="nil"/>
            </w:tcBorders>
            <w:shd w:val="clear" w:color="auto" w:fill="auto"/>
            <w:noWrap/>
            <w:vAlign w:val="bottom"/>
            <w:hideMark/>
          </w:tcPr>
          <w:p w14:paraId="5213027C" w14:textId="19860AE3" w:rsidR="0077718E" w:rsidRPr="0077718E" w:rsidRDefault="0077718E" w:rsidP="0077718E">
            <w:pPr>
              <w:spacing w:afterLines="20" w:after="48"/>
              <w:jc w:val="right"/>
              <w:rPr>
                <w:color w:val="000000"/>
                <w:sz w:val="10"/>
                <w:szCs w:val="10"/>
              </w:rPr>
            </w:pPr>
            <w:r w:rsidRPr="0077718E">
              <w:rPr>
                <w:color w:val="000000"/>
                <w:sz w:val="10"/>
                <w:szCs w:val="10"/>
              </w:rPr>
              <w:t>17,508</w:t>
            </w:r>
          </w:p>
        </w:tc>
        <w:tc>
          <w:tcPr>
            <w:tcW w:w="0" w:type="auto"/>
            <w:tcBorders>
              <w:top w:val="nil"/>
              <w:left w:val="nil"/>
              <w:bottom w:val="nil"/>
              <w:right w:val="nil"/>
            </w:tcBorders>
            <w:shd w:val="clear" w:color="auto" w:fill="auto"/>
            <w:noWrap/>
            <w:vAlign w:val="bottom"/>
            <w:hideMark/>
          </w:tcPr>
          <w:p w14:paraId="3E5331CE" w14:textId="624C2032" w:rsidR="0077718E" w:rsidRPr="0077718E" w:rsidRDefault="0077718E" w:rsidP="0077718E">
            <w:pPr>
              <w:spacing w:afterLines="20" w:after="48"/>
              <w:jc w:val="right"/>
              <w:rPr>
                <w:color w:val="000000"/>
                <w:sz w:val="10"/>
                <w:szCs w:val="10"/>
              </w:rPr>
            </w:pPr>
            <w:r w:rsidRPr="0077718E">
              <w:rPr>
                <w:color w:val="000000"/>
                <w:sz w:val="10"/>
                <w:szCs w:val="10"/>
              </w:rPr>
              <w:t>17,746</w:t>
            </w:r>
          </w:p>
        </w:tc>
        <w:tc>
          <w:tcPr>
            <w:tcW w:w="0" w:type="auto"/>
            <w:tcBorders>
              <w:top w:val="nil"/>
              <w:left w:val="nil"/>
              <w:bottom w:val="nil"/>
              <w:right w:val="nil"/>
            </w:tcBorders>
            <w:shd w:val="clear" w:color="auto" w:fill="auto"/>
            <w:noWrap/>
            <w:vAlign w:val="bottom"/>
            <w:hideMark/>
          </w:tcPr>
          <w:p w14:paraId="18AA6EC0" w14:textId="39A0BC1F" w:rsidR="0077718E" w:rsidRPr="0077718E" w:rsidRDefault="0077718E" w:rsidP="0077718E">
            <w:pPr>
              <w:spacing w:afterLines="20" w:after="48"/>
              <w:jc w:val="right"/>
              <w:rPr>
                <w:color w:val="000000"/>
                <w:sz w:val="10"/>
                <w:szCs w:val="10"/>
              </w:rPr>
            </w:pPr>
            <w:r w:rsidRPr="0077718E">
              <w:rPr>
                <w:color w:val="000000"/>
                <w:sz w:val="10"/>
                <w:szCs w:val="10"/>
              </w:rPr>
              <w:t>18,933</w:t>
            </w:r>
          </w:p>
        </w:tc>
        <w:tc>
          <w:tcPr>
            <w:tcW w:w="0" w:type="auto"/>
            <w:tcBorders>
              <w:top w:val="nil"/>
              <w:left w:val="nil"/>
              <w:bottom w:val="nil"/>
              <w:right w:val="nil"/>
            </w:tcBorders>
            <w:shd w:val="clear" w:color="auto" w:fill="auto"/>
            <w:noWrap/>
            <w:vAlign w:val="bottom"/>
            <w:hideMark/>
          </w:tcPr>
          <w:p w14:paraId="5D677717" w14:textId="34151AD9" w:rsidR="0077718E" w:rsidRPr="0077718E" w:rsidRDefault="0077718E" w:rsidP="0077718E">
            <w:pPr>
              <w:spacing w:afterLines="20" w:after="48"/>
              <w:jc w:val="right"/>
              <w:rPr>
                <w:color w:val="000000"/>
                <w:sz w:val="10"/>
                <w:szCs w:val="10"/>
              </w:rPr>
            </w:pPr>
            <w:r w:rsidRPr="0077718E">
              <w:rPr>
                <w:color w:val="000000"/>
                <w:sz w:val="10"/>
                <w:szCs w:val="10"/>
              </w:rPr>
              <w:t>17,033</w:t>
            </w:r>
          </w:p>
        </w:tc>
        <w:tc>
          <w:tcPr>
            <w:tcW w:w="0" w:type="auto"/>
            <w:tcBorders>
              <w:top w:val="nil"/>
              <w:left w:val="nil"/>
              <w:bottom w:val="nil"/>
              <w:right w:val="nil"/>
            </w:tcBorders>
            <w:shd w:val="clear" w:color="auto" w:fill="auto"/>
            <w:noWrap/>
            <w:vAlign w:val="bottom"/>
            <w:hideMark/>
          </w:tcPr>
          <w:p w14:paraId="6550A829" w14:textId="12738987" w:rsidR="0077718E" w:rsidRPr="0077718E" w:rsidRDefault="0077718E" w:rsidP="0077718E">
            <w:pPr>
              <w:spacing w:afterLines="20" w:after="48"/>
              <w:jc w:val="right"/>
              <w:rPr>
                <w:color w:val="000000"/>
                <w:sz w:val="10"/>
                <w:szCs w:val="10"/>
              </w:rPr>
            </w:pPr>
            <w:r w:rsidRPr="0077718E">
              <w:rPr>
                <w:color w:val="000000"/>
                <w:sz w:val="10"/>
                <w:szCs w:val="10"/>
              </w:rPr>
              <w:t>16,338</w:t>
            </w:r>
          </w:p>
        </w:tc>
      </w:tr>
      <w:tr w:rsidR="0077718E" w:rsidRPr="0077718E" w14:paraId="27E5085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D57DBC2" w14:textId="34B49811" w:rsidR="0077718E" w:rsidRPr="0077718E" w:rsidRDefault="0077718E" w:rsidP="0077718E">
            <w:pPr>
              <w:spacing w:afterLines="20" w:after="48"/>
              <w:rPr>
                <w:b/>
                <w:bCs/>
                <w:color w:val="000000"/>
                <w:sz w:val="10"/>
                <w:szCs w:val="10"/>
              </w:rPr>
            </w:pPr>
            <w:r w:rsidRPr="0077718E">
              <w:rPr>
                <w:b/>
                <w:bCs/>
                <w:color w:val="000000"/>
                <w:sz w:val="10"/>
                <w:szCs w:val="10"/>
              </w:rPr>
              <w:t>Scotland – Government</w:t>
            </w:r>
          </w:p>
        </w:tc>
        <w:tc>
          <w:tcPr>
            <w:tcW w:w="0" w:type="auto"/>
            <w:tcBorders>
              <w:top w:val="nil"/>
              <w:left w:val="nil"/>
              <w:bottom w:val="nil"/>
              <w:right w:val="nil"/>
            </w:tcBorders>
            <w:shd w:val="clear" w:color="auto" w:fill="auto"/>
            <w:noWrap/>
            <w:vAlign w:val="bottom"/>
            <w:hideMark/>
          </w:tcPr>
          <w:p w14:paraId="3E968C53" w14:textId="5791DAA5" w:rsidR="0077718E" w:rsidRPr="0077718E" w:rsidRDefault="0077718E" w:rsidP="0077718E">
            <w:pPr>
              <w:spacing w:afterLines="20" w:after="48"/>
              <w:jc w:val="right"/>
              <w:rPr>
                <w:color w:val="000000"/>
                <w:sz w:val="10"/>
                <w:szCs w:val="10"/>
              </w:rPr>
            </w:pPr>
            <w:r w:rsidRPr="0077718E">
              <w:rPr>
                <w:color w:val="000000"/>
                <w:sz w:val="10"/>
                <w:szCs w:val="10"/>
              </w:rPr>
              <w:t>69,363</w:t>
            </w:r>
          </w:p>
        </w:tc>
        <w:tc>
          <w:tcPr>
            <w:tcW w:w="0" w:type="auto"/>
            <w:tcBorders>
              <w:top w:val="nil"/>
              <w:left w:val="nil"/>
              <w:bottom w:val="nil"/>
              <w:right w:val="nil"/>
            </w:tcBorders>
            <w:shd w:val="clear" w:color="auto" w:fill="auto"/>
            <w:noWrap/>
            <w:vAlign w:val="bottom"/>
            <w:hideMark/>
          </w:tcPr>
          <w:p w14:paraId="309226BE" w14:textId="22F0C61F" w:rsidR="0077718E" w:rsidRPr="0077718E" w:rsidRDefault="0077718E" w:rsidP="0077718E">
            <w:pPr>
              <w:spacing w:afterLines="20" w:after="48"/>
              <w:jc w:val="right"/>
              <w:rPr>
                <w:color w:val="000000"/>
                <w:sz w:val="10"/>
                <w:szCs w:val="10"/>
              </w:rPr>
            </w:pPr>
            <w:r w:rsidRPr="0077718E">
              <w:rPr>
                <w:color w:val="000000"/>
                <w:sz w:val="10"/>
                <w:szCs w:val="10"/>
              </w:rPr>
              <w:t>71,254</w:t>
            </w:r>
          </w:p>
        </w:tc>
        <w:tc>
          <w:tcPr>
            <w:tcW w:w="0" w:type="auto"/>
            <w:tcBorders>
              <w:top w:val="nil"/>
              <w:left w:val="nil"/>
              <w:bottom w:val="nil"/>
              <w:right w:val="nil"/>
            </w:tcBorders>
            <w:shd w:val="clear" w:color="auto" w:fill="auto"/>
            <w:noWrap/>
            <w:vAlign w:val="bottom"/>
            <w:hideMark/>
          </w:tcPr>
          <w:p w14:paraId="71E511A6" w14:textId="70E1B9C2" w:rsidR="0077718E" w:rsidRPr="0077718E" w:rsidRDefault="0077718E" w:rsidP="0077718E">
            <w:pPr>
              <w:spacing w:afterLines="20" w:after="48"/>
              <w:jc w:val="right"/>
              <w:rPr>
                <w:color w:val="000000"/>
                <w:sz w:val="10"/>
                <w:szCs w:val="10"/>
              </w:rPr>
            </w:pPr>
            <w:r w:rsidRPr="0077718E">
              <w:rPr>
                <w:color w:val="000000"/>
                <w:sz w:val="10"/>
                <w:szCs w:val="10"/>
              </w:rPr>
              <w:t>73,997</w:t>
            </w:r>
          </w:p>
        </w:tc>
        <w:tc>
          <w:tcPr>
            <w:tcW w:w="0" w:type="auto"/>
            <w:tcBorders>
              <w:top w:val="nil"/>
              <w:left w:val="nil"/>
              <w:bottom w:val="nil"/>
              <w:right w:val="nil"/>
            </w:tcBorders>
            <w:shd w:val="clear" w:color="auto" w:fill="auto"/>
            <w:noWrap/>
            <w:vAlign w:val="bottom"/>
            <w:hideMark/>
          </w:tcPr>
          <w:p w14:paraId="7BE30A35" w14:textId="037DCBE5" w:rsidR="0077718E" w:rsidRPr="0077718E" w:rsidRDefault="0077718E" w:rsidP="0077718E">
            <w:pPr>
              <w:spacing w:afterLines="20" w:after="48"/>
              <w:jc w:val="right"/>
              <w:rPr>
                <w:color w:val="000000"/>
                <w:sz w:val="10"/>
                <w:szCs w:val="10"/>
              </w:rPr>
            </w:pPr>
            <w:r w:rsidRPr="0077718E">
              <w:rPr>
                <w:color w:val="000000"/>
                <w:sz w:val="10"/>
                <w:szCs w:val="10"/>
              </w:rPr>
              <w:t>77,496</w:t>
            </w:r>
          </w:p>
        </w:tc>
        <w:tc>
          <w:tcPr>
            <w:tcW w:w="0" w:type="auto"/>
            <w:tcBorders>
              <w:top w:val="nil"/>
              <w:left w:val="nil"/>
              <w:bottom w:val="nil"/>
              <w:right w:val="nil"/>
            </w:tcBorders>
            <w:shd w:val="clear" w:color="auto" w:fill="auto"/>
            <w:noWrap/>
            <w:vAlign w:val="bottom"/>
            <w:hideMark/>
          </w:tcPr>
          <w:p w14:paraId="500B8BAA" w14:textId="099B5018" w:rsidR="0077718E" w:rsidRPr="0077718E" w:rsidRDefault="0077718E" w:rsidP="0077718E">
            <w:pPr>
              <w:spacing w:afterLines="20" w:after="48"/>
              <w:jc w:val="right"/>
              <w:rPr>
                <w:color w:val="000000"/>
                <w:sz w:val="10"/>
                <w:szCs w:val="10"/>
              </w:rPr>
            </w:pPr>
            <w:r w:rsidRPr="0077718E">
              <w:rPr>
                <w:color w:val="000000"/>
                <w:sz w:val="10"/>
                <w:szCs w:val="10"/>
              </w:rPr>
              <w:t>75,633</w:t>
            </w:r>
          </w:p>
        </w:tc>
        <w:tc>
          <w:tcPr>
            <w:tcW w:w="0" w:type="auto"/>
            <w:tcBorders>
              <w:top w:val="nil"/>
              <w:left w:val="nil"/>
              <w:bottom w:val="nil"/>
              <w:right w:val="nil"/>
            </w:tcBorders>
            <w:shd w:val="clear" w:color="auto" w:fill="auto"/>
            <w:noWrap/>
            <w:vAlign w:val="bottom"/>
            <w:hideMark/>
          </w:tcPr>
          <w:p w14:paraId="65F9CEB3" w14:textId="42FE7CAB" w:rsidR="0077718E" w:rsidRPr="0077718E" w:rsidRDefault="0077718E" w:rsidP="0077718E">
            <w:pPr>
              <w:spacing w:afterLines="20" w:after="48"/>
              <w:jc w:val="right"/>
              <w:rPr>
                <w:color w:val="000000"/>
                <w:sz w:val="10"/>
                <w:szCs w:val="10"/>
              </w:rPr>
            </w:pPr>
            <w:r w:rsidRPr="0077718E">
              <w:rPr>
                <w:color w:val="000000"/>
                <w:sz w:val="10"/>
                <w:szCs w:val="10"/>
              </w:rPr>
              <w:t>74,719</w:t>
            </w:r>
          </w:p>
        </w:tc>
        <w:tc>
          <w:tcPr>
            <w:tcW w:w="0" w:type="auto"/>
            <w:tcBorders>
              <w:top w:val="nil"/>
              <w:left w:val="nil"/>
              <w:bottom w:val="nil"/>
              <w:right w:val="nil"/>
            </w:tcBorders>
            <w:shd w:val="clear" w:color="auto" w:fill="auto"/>
            <w:noWrap/>
            <w:vAlign w:val="bottom"/>
            <w:hideMark/>
          </w:tcPr>
          <w:p w14:paraId="3B7B8FFB" w14:textId="2E0F9972" w:rsidR="0077718E" w:rsidRPr="0077718E" w:rsidRDefault="0077718E" w:rsidP="0077718E">
            <w:pPr>
              <w:spacing w:afterLines="20" w:after="48"/>
              <w:jc w:val="right"/>
              <w:rPr>
                <w:color w:val="000000"/>
                <w:sz w:val="10"/>
                <w:szCs w:val="10"/>
              </w:rPr>
            </w:pPr>
            <w:r w:rsidRPr="0077718E">
              <w:rPr>
                <w:color w:val="000000"/>
                <w:sz w:val="10"/>
                <w:szCs w:val="10"/>
              </w:rPr>
              <w:t>76,817</w:t>
            </w:r>
          </w:p>
        </w:tc>
        <w:tc>
          <w:tcPr>
            <w:tcW w:w="0" w:type="auto"/>
            <w:tcBorders>
              <w:top w:val="nil"/>
              <w:left w:val="nil"/>
              <w:bottom w:val="nil"/>
              <w:right w:val="nil"/>
            </w:tcBorders>
            <w:shd w:val="clear" w:color="auto" w:fill="auto"/>
            <w:noWrap/>
            <w:vAlign w:val="bottom"/>
            <w:hideMark/>
          </w:tcPr>
          <w:p w14:paraId="0E4F59B1" w14:textId="38D303BF" w:rsidR="0077718E" w:rsidRPr="0077718E" w:rsidRDefault="0077718E" w:rsidP="0077718E">
            <w:pPr>
              <w:spacing w:afterLines="20" w:after="48"/>
              <w:jc w:val="right"/>
              <w:rPr>
                <w:color w:val="000000"/>
                <w:sz w:val="10"/>
                <w:szCs w:val="10"/>
              </w:rPr>
            </w:pPr>
            <w:r w:rsidRPr="0077718E">
              <w:rPr>
                <w:color w:val="000000"/>
                <w:sz w:val="10"/>
                <w:szCs w:val="10"/>
              </w:rPr>
              <w:t>75,749</w:t>
            </w:r>
          </w:p>
        </w:tc>
        <w:tc>
          <w:tcPr>
            <w:tcW w:w="0" w:type="auto"/>
            <w:tcBorders>
              <w:top w:val="nil"/>
              <w:left w:val="nil"/>
              <w:bottom w:val="nil"/>
              <w:right w:val="nil"/>
            </w:tcBorders>
            <w:shd w:val="clear" w:color="auto" w:fill="auto"/>
            <w:noWrap/>
            <w:vAlign w:val="bottom"/>
            <w:hideMark/>
          </w:tcPr>
          <w:p w14:paraId="1530960C" w14:textId="44B8F5FA" w:rsidR="0077718E" w:rsidRPr="0077718E" w:rsidRDefault="0077718E" w:rsidP="0077718E">
            <w:pPr>
              <w:spacing w:afterLines="20" w:after="48"/>
              <w:jc w:val="right"/>
              <w:rPr>
                <w:color w:val="000000"/>
                <w:sz w:val="10"/>
                <w:szCs w:val="10"/>
              </w:rPr>
            </w:pPr>
            <w:r w:rsidRPr="0077718E">
              <w:rPr>
                <w:color w:val="000000"/>
                <w:sz w:val="10"/>
                <w:szCs w:val="10"/>
              </w:rPr>
              <w:t>68,933</w:t>
            </w:r>
          </w:p>
        </w:tc>
        <w:tc>
          <w:tcPr>
            <w:tcW w:w="0" w:type="auto"/>
            <w:tcBorders>
              <w:top w:val="nil"/>
              <w:left w:val="nil"/>
              <w:bottom w:val="nil"/>
              <w:right w:val="nil"/>
            </w:tcBorders>
            <w:shd w:val="clear" w:color="auto" w:fill="auto"/>
            <w:noWrap/>
            <w:vAlign w:val="bottom"/>
            <w:hideMark/>
          </w:tcPr>
          <w:p w14:paraId="03F90D6D" w14:textId="3F8687AA" w:rsidR="0077718E" w:rsidRPr="0077718E" w:rsidRDefault="0077718E" w:rsidP="0077718E">
            <w:pPr>
              <w:spacing w:afterLines="20" w:after="48"/>
              <w:jc w:val="right"/>
              <w:rPr>
                <w:color w:val="000000"/>
                <w:sz w:val="10"/>
                <w:szCs w:val="10"/>
              </w:rPr>
            </w:pPr>
            <w:r w:rsidRPr="0077718E">
              <w:rPr>
                <w:color w:val="000000"/>
                <w:sz w:val="10"/>
                <w:szCs w:val="10"/>
              </w:rPr>
              <w:t>73,120</w:t>
            </w:r>
          </w:p>
        </w:tc>
        <w:tc>
          <w:tcPr>
            <w:tcW w:w="0" w:type="auto"/>
            <w:tcBorders>
              <w:top w:val="nil"/>
              <w:left w:val="nil"/>
              <w:bottom w:val="nil"/>
              <w:right w:val="nil"/>
            </w:tcBorders>
            <w:shd w:val="clear" w:color="auto" w:fill="auto"/>
            <w:noWrap/>
            <w:vAlign w:val="bottom"/>
            <w:hideMark/>
          </w:tcPr>
          <w:p w14:paraId="0484B185" w14:textId="13428A0B" w:rsidR="0077718E" w:rsidRPr="0077718E" w:rsidRDefault="0077718E" w:rsidP="0077718E">
            <w:pPr>
              <w:spacing w:afterLines="20" w:after="48"/>
              <w:jc w:val="right"/>
              <w:rPr>
                <w:color w:val="000000"/>
                <w:sz w:val="10"/>
                <w:szCs w:val="10"/>
              </w:rPr>
            </w:pPr>
            <w:r w:rsidRPr="0077718E">
              <w:rPr>
                <w:color w:val="000000"/>
                <w:sz w:val="10"/>
                <w:szCs w:val="10"/>
              </w:rPr>
              <w:t>70,053</w:t>
            </w:r>
          </w:p>
        </w:tc>
      </w:tr>
      <w:tr w:rsidR="0077718E" w:rsidRPr="0077718E" w14:paraId="36223AB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87E4EB9" w14:textId="03241874" w:rsidR="0077718E" w:rsidRPr="0077718E" w:rsidRDefault="0077718E" w:rsidP="0077718E">
            <w:pPr>
              <w:spacing w:afterLines="20" w:after="48"/>
              <w:rPr>
                <w:b/>
                <w:bCs/>
                <w:color w:val="000000"/>
                <w:sz w:val="10"/>
                <w:szCs w:val="10"/>
              </w:rPr>
            </w:pPr>
            <w:r w:rsidRPr="0077718E">
              <w:rPr>
                <w:b/>
                <w:bCs/>
                <w:color w:val="000000"/>
                <w:sz w:val="10"/>
                <w:szCs w:val="10"/>
              </w:rPr>
              <w:t>Scotland – Lottery</w:t>
            </w:r>
          </w:p>
        </w:tc>
        <w:tc>
          <w:tcPr>
            <w:tcW w:w="0" w:type="auto"/>
            <w:tcBorders>
              <w:top w:val="nil"/>
              <w:left w:val="nil"/>
              <w:bottom w:val="nil"/>
              <w:right w:val="nil"/>
            </w:tcBorders>
            <w:shd w:val="clear" w:color="auto" w:fill="auto"/>
            <w:noWrap/>
            <w:vAlign w:val="bottom"/>
            <w:hideMark/>
          </w:tcPr>
          <w:p w14:paraId="409EC382" w14:textId="45750516" w:rsidR="0077718E" w:rsidRPr="0077718E" w:rsidRDefault="0077718E" w:rsidP="0077718E">
            <w:pPr>
              <w:spacing w:afterLines="20" w:after="48"/>
              <w:jc w:val="right"/>
              <w:rPr>
                <w:color w:val="000000"/>
                <w:sz w:val="10"/>
                <w:szCs w:val="10"/>
              </w:rPr>
            </w:pPr>
            <w:r w:rsidRPr="0077718E">
              <w:rPr>
                <w:color w:val="000000"/>
                <w:sz w:val="10"/>
                <w:szCs w:val="10"/>
              </w:rPr>
              <w:t>16,774</w:t>
            </w:r>
          </w:p>
        </w:tc>
        <w:tc>
          <w:tcPr>
            <w:tcW w:w="0" w:type="auto"/>
            <w:tcBorders>
              <w:top w:val="nil"/>
              <w:left w:val="nil"/>
              <w:bottom w:val="nil"/>
              <w:right w:val="nil"/>
            </w:tcBorders>
            <w:shd w:val="clear" w:color="auto" w:fill="auto"/>
            <w:noWrap/>
            <w:vAlign w:val="bottom"/>
            <w:hideMark/>
          </w:tcPr>
          <w:p w14:paraId="25BF23D3" w14:textId="7E4818FA" w:rsidR="0077718E" w:rsidRPr="0077718E" w:rsidRDefault="0077718E" w:rsidP="0077718E">
            <w:pPr>
              <w:spacing w:afterLines="20" w:after="48"/>
              <w:jc w:val="right"/>
              <w:rPr>
                <w:color w:val="000000"/>
                <w:sz w:val="10"/>
                <w:szCs w:val="10"/>
              </w:rPr>
            </w:pPr>
            <w:r w:rsidRPr="0077718E">
              <w:rPr>
                <w:color w:val="000000"/>
                <w:sz w:val="10"/>
                <w:szCs w:val="10"/>
              </w:rPr>
              <w:t>16,896</w:t>
            </w:r>
          </w:p>
        </w:tc>
        <w:tc>
          <w:tcPr>
            <w:tcW w:w="0" w:type="auto"/>
            <w:tcBorders>
              <w:top w:val="nil"/>
              <w:left w:val="nil"/>
              <w:bottom w:val="nil"/>
              <w:right w:val="nil"/>
            </w:tcBorders>
            <w:shd w:val="clear" w:color="auto" w:fill="auto"/>
            <w:noWrap/>
            <w:vAlign w:val="bottom"/>
            <w:hideMark/>
          </w:tcPr>
          <w:p w14:paraId="30CE2813" w14:textId="43EC7914" w:rsidR="0077718E" w:rsidRPr="0077718E" w:rsidRDefault="0077718E" w:rsidP="0077718E">
            <w:pPr>
              <w:spacing w:afterLines="20" w:after="48"/>
              <w:jc w:val="right"/>
              <w:rPr>
                <w:color w:val="000000"/>
                <w:sz w:val="10"/>
                <w:szCs w:val="10"/>
              </w:rPr>
            </w:pPr>
            <w:r w:rsidRPr="0077718E">
              <w:rPr>
                <w:color w:val="000000"/>
                <w:sz w:val="10"/>
                <w:szCs w:val="10"/>
              </w:rPr>
              <w:t>18,642</w:t>
            </w:r>
          </w:p>
        </w:tc>
        <w:tc>
          <w:tcPr>
            <w:tcW w:w="0" w:type="auto"/>
            <w:tcBorders>
              <w:top w:val="nil"/>
              <w:left w:val="nil"/>
              <w:bottom w:val="nil"/>
              <w:right w:val="nil"/>
            </w:tcBorders>
            <w:shd w:val="clear" w:color="auto" w:fill="auto"/>
            <w:noWrap/>
            <w:vAlign w:val="bottom"/>
            <w:hideMark/>
          </w:tcPr>
          <w:p w14:paraId="6FE4333F" w14:textId="7D057C96" w:rsidR="0077718E" w:rsidRPr="0077718E" w:rsidRDefault="0077718E" w:rsidP="0077718E">
            <w:pPr>
              <w:spacing w:afterLines="20" w:after="48"/>
              <w:jc w:val="right"/>
              <w:rPr>
                <w:color w:val="000000"/>
                <w:sz w:val="10"/>
                <w:szCs w:val="10"/>
              </w:rPr>
            </w:pPr>
            <w:r w:rsidRPr="0077718E">
              <w:rPr>
                <w:color w:val="000000"/>
                <w:sz w:val="10"/>
                <w:szCs w:val="10"/>
              </w:rPr>
              <w:t>21,971</w:t>
            </w:r>
          </w:p>
        </w:tc>
        <w:tc>
          <w:tcPr>
            <w:tcW w:w="0" w:type="auto"/>
            <w:tcBorders>
              <w:top w:val="nil"/>
              <w:left w:val="nil"/>
              <w:bottom w:val="nil"/>
              <w:right w:val="nil"/>
            </w:tcBorders>
            <w:shd w:val="clear" w:color="auto" w:fill="auto"/>
            <w:noWrap/>
            <w:vAlign w:val="bottom"/>
            <w:hideMark/>
          </w:tcPr>
          <w:p w14:paraId="208EE9A1" w14:textId="74DBCE2A" w:rsidR="0077718E" w:rsidRPr="0077718E" w:rsidRDefault="0077718E" w:rsidP="0077718E">
            <w:pPr>
              <w:spacing w:afterLines="20" w:after="48"/>
              <w:jc w:val="right"/>
              <w:rPr>
                <w:color w:val="000000"/>
                <w:sz w:val="10"/>
                <w:szCs w:val="10"/>
              </w:rPr>
            </w:pPr>
            <w:r w:rsidRPr="0077718E">
              <w:rPr>
                <w:color w:val="000000"/>
                <w:sz w:val="10"/>
                <w:szCs w:val="10"/>
              </w:rPr>
              <w:t>25,859</w:t>
            </w:r>
          </w:p>
        </w:tc>
        <w:tc>
          <w:tcPr>
            <w:tcW w:w="0" w:type="auto"/>
            <w:tcBorders>
              <w:top w:val="nil"/>
              <w:left w:val="nil"/>
              <w:bottom w:val="nil"/>
              <w:right w:val="nil"/>
            </w:tcBorders>
            <w:shd w:val="clear" w:color="auto" w:fill="auto"/>
            <w:noWrap/>
            <w:vAlign w:val="bottom"/>
            <w:hideMark/>
          </w:tcPr>
          <w:p w14:paraId="25A59524" w14:textId="067AAE60" w:rsidR="0077718E" w:rsidRPr="0077718E" w:rsidRDefault="0077718E" w:rsidP="0077718E">
            <w:pPr>
              <w:spacing w:afterLines="20" w:after="48"/>
              <w:jc w:val="right"/>
              <w:rPr>
                <w:color w:val="000000"/>
                <w:sz w:val="10"/>
                <w:szCs w:val="10"/>
              </w:rPr>
            </w:pPr>
            <w:r w:rsidRPr="0077718E">
              <w:rPr>
                <w:color w:val="000000"/>
                <w:sz w:val="10"/>
                <w:szCs w:val="10"/>
              </w:rPr>
              <w:t>32,552</w:t>
            </w:r>
          </w:p>
        </w:tc>
        <w:tc>
          <w:tcPr>
            <w:tcW w:w="0" w:type="auto"/>
            <w:tcBorders>
              <w:top w:val="nil"/>
              <w:left w:val="nil"/>
              <w:bottom w:val="nil"/>
              <w:right w:val="nil"/>
            </w:tcBorders>
            <w:shd w:val="clear" w:color="auto" w:fill="auto"/>
            <w:noWrap/>
            <w:vAlign w:val="bottom"/>
            <w:hideMark/>
          </w:tcPr>
          <w:p w14:paraId="5C573CC6" w14:textId="75317C87" w:rsidR="0077718E" w:rsidRPr="0077718E" w:rsidRDefault="0077718E" w:rsidP="0077718E">
            <w:pPr>
              <w:spacing w:afterLines="20" w:after="48"/>
              <w:jc w:val="right"/>
              <w:rPr>
                <w:color w:val="000000"/>
                <w:sz w:val="10"/>
                <w:szCs w:val="10"/>
              </w:rPr>
            </w:pPr>
            <w:r w:rsidRPr="0077718E">
              <w:rPr>
                <w:color w:val="000000"/>
                <w:sz w:val="10"/>
                <w:szCs w:val="10"/>
              </w:rPr>
              <w:t>31,164</w:t>
            </w:r>
          </w:p>
        </w:tc>
        <w:tc>
          <w:tcPr>
            <w:tcW w:w="0" w:type="auto"/>
            <w:tcBorders>
              <w:top w:val="nil"/>
              <w:left w:val="nil"/>
              <w:bottom w:val="nil"/>
              <w:right w:val="nil"/>
            </w:tcBorders>
            <w:shd w:val="clear" w:color="auto" w:fill="auto"/>
            <w:noWrap/>
            <w:vAlign w:val="bottom"/>
            <w:hideMark/>
          </w:tcPr>
          <w:p w14:paraId="19C368B3" w14:textId="72688F0D" w:rsidR="0077718E" w:rsidRPr="0077718E" w:rsidRDefault="0077718E" w:rsidP="0077718E">
            <w:pPr>
              <w:spacing w:afterLines="20" w:after="48"/>
              <w:jc w:val="right"/>
              <w:rPr>
                <w:color w:val="000000"/>
                <w:sz w:val="10"/>
                <w:szCs w:val="10"/>
              </w:rPr>
            </w:pPr>
            <w:r w:rsidRPr="0077718E">
              <w:rPr>
                <w:color w:val="000000"/>
                <w:sz w:val="10"/>
                <w:szCs w:val="10"/>
              </w:rPr>
              <w:t>33,573</w:t>
            </w:r>
          </w:p>
        </w:tc>
        <w:tc>
          <w:tcPr>
            <w:tcW w:w="0" w:type="auto"/>
            <w:tcBorders>
              <w:top w:val="nil"/>
              <w:left w:val="nil"/>
              <w:bottom w:val="nil"/>
              <w:right w:val="nil"/>
            </w:tcBorders>
            <w:shd w:val="clear" w:color="auto" w:fill="auto"/>
            <w:noWrap/>
            <w:vAlign w:val="bottom"/>
            <w:hideMark/>
          </w:tcPr>
          <w:p w14:paraId="78945CA9" w14:textId="5D1EB376" w:rsidR="0077718E" w:rsidRPr="0077718E" w:rsidRDefault="0077718E" w:rsidP="0077718E">
            <w:pPr>
              <w:spacing w:afterLines="20" w:after="48"/>
              <w:jc w:val="right"/>
              <w:rPr>
                <w:color w:val="000000"/>
                <w:sz w:val="10"/>
                <w:szCs w:val="10"/>
              </w:rPr>
            </w:pPr>
            <w:r w:rsidRPr="0077718E">
              <w:rPr>
                <w:color w:val="000000"/>
                <w:sz w:val="10"/>
                <w:szCs w:val="10"/>
              </w:rPr>
              <w:t>34,362</w:t>
            </w:r>
          </w:p>
        </w:tc>
        <w:tc>
          <w:tcPr>
            <w:tcW w:w="0" w:type="auto"/>
            <w:tcBorders>
              <w:top w:val="nil"/>
              <w:left w:val="nil"/>
              <w:bottom w:val="nil"/>
              <w:right w:val="nil"/>
            </w:tcBorders>
            <w:shd w:val="clear" w:color="auto" w:fill="auto"/>
            <w:noWrap/>
            <w:vAlign w:val="bottom"/>
            <w:hideMark/>
          </w:tcPr>
          <w:p w14:paraId="6EB3C417" w14:textId="56205157" w:rsidR="0077718E" w:rsidRPr="0077718E" w:rsidRDefault="0077718E" w:rsidP="0077718E">
            <w:pPr>
              <w:spacing w:afterLines="20" w:after="48"/>
              <w:jc w:val="right"/>
              <w:rPr>
                <w:color w:val="000000"/>
                <w:sz w:val="10"/>
                <w:szCs w:val="10"/>
              </w:rPr>
            </w:pPr>
            <w:r w:rsidRPr="0077718E">
              <w:rPr>
                <w:color w:val="000000"/>
                <w:sz w:val="10"/>
                <w:szCs w:val="10"/>
              </w:rPr>
              <w:t>30,319</w:t>
            </w:r>
          </w:p>
        </w:tc>
        <w:tc>
          <w:tcPr>
            <w:tcW w:w="0" w:type="auto"/>
            <w:tcBorders>
              <w:top w:val="nil"/>
              <w:left w:val="nil"/>
              <w:bottom w:val="nil"/>
              <w:right w:val="nil"/>
            </w:tcBorders>
            <w:shd w:val="clear" w:color="auto" w:fill="auto"/>
            <w:noWrap/>
            <w:vAlign w:val="bottom"/>
            <w:hideMark/>
          </w:tcPr>
          <w:p w14:paraId="01769A93" w14:textId="389A1219" w:rsidR="0077718E" w:rsidRPr="0077718E" w:rsidRDefault="0077718E" w:rsidP="0077718E">
            <w:pPr>
              <w:spacing w:afterLines="20" w:after="48"/>
              <w:jc w:val="right"/>
              <w:rPr>
                <w:color w:val="000000"/>
                <w:sz w:val="10"/>
                <w:szCs w:val="10"/>
              </w:rPr>
            </w:pPr>
            <w:r w:rsidRPr="0077718E">
              <w:rPr>
                <w:color w:val="000000"/>
                <w:sz w:val="10"/>
                <w:szCs w:val="10"/>
              </w:rPr>
              <w:t>29,081</w:t>
            </w:r>
          </w:p>
        </w:tc>
      </w:tr>
      <w:tr w:rsidR="0077718E" w:rsidRPr="0077718E" w14:paraId="0A8BEB1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A327745" w14:textId="77777777" w:rsidR="0077718E" w:rsidRPr="0077718E" w:rsidRDefault="0077718E" w:rsidP="0077718E">
            <w:pPr>
              <w:spacing w:afterLines="20" w:after="48"/>
              <w:jc w:val="right"/>
              <w:rPr>
                <w:color w:val="000000"/>
                <w:sz w:val="10"/>
                <w:szCs w:val="10"/>
              </w:rPr>
            </w:pPr>
          </w:p>
        </w:tc>
        <w:tc>
          <w:tcPr>
            <w:tcW w:w="0" w:type="auto"/>
            <w:tcBorders>
              <w:top w:val="single" w:sz="4" w:space="0" w:color="auto"/>
              <w:left w:val="nil"/>
              <w:bottom w:val="single" w:sz="4" w:space="0" w:color="auto"/>
              <w:right w:val="nil"/>
            </w:tcBorders>
            <w:shd w:val="clear" w:color="auto" w:fill="auto"/>
            <w:noWrap/>
            <w:vAlign w:val="bottom"/>
            <w:hideMark/>
          </w:tcPr>
          <w:p w14:paraId="5D1687DA" w14:textId="069077D2" w:rsidR="0077718E" w:rsidRPr="0077718E" w:rsidRDefault="0077718E" w:rsidP="0077718E">
            <w:pPr>
              <w:spacing w:afterLines="20" w:after="48"/>
              <w:jc w:val="right"/>
              <w:rPr>
                <w:color w:val="000000"/>
                <w:sz w:val="10"/>
                <w:szCs w:val="10"/>
              </w:rPr>
            </w:pPr>
            <w:r w:rsidRPr="0077718E">
              <w:rPr>
                <w:color w:val="000000"/>
                <w:sz w:val="10"/>
                <w:szCs w:val="10"/>
              </w:rPr>
              <w:t>688,930</w:t>
            </w:r>
          </w:p>
        </w:tc>
        <w:tc>
          <w:tcPr>
            <w:tcW w:w="0" w:type="auto"/>
            <w:tcBorders>
              <w:top w:val="single" w:sz="4" w:space="0" w:color="auto"/>
              <w:left w:val="nil"/>
              <w:bottom w:val="single" w:sz="4" w:space="0" w:color="auto"/>
              <w:right w:val="nil"/>
            </w:tcBorders>
            <w:shd w:val="clear" w:color="auto" w:fill="auto"/>
            <w:noWrap/>
            <w:vAlign w:val="bottom"/>
            <w:hideMark/>
          </w:tcPr>
          <w:p w14:paraId="4466A4B7" w14:textId="230DE5CA" w:rsidR="0077718E" w:rsidRPr="0077718E" w:rsidRDefault="0077718E" w:rsidP="0077718E">
            <w:pPr>
              <w:spacing w:afterLines="20" w:after="48"/>
              <w:jc w:val="right"/>
              <w:rPr>
                <w:color w:val="000000"/>
                <w:sz w:val="10"/>
                <w:szCs w:val="10"/>
              </w:rPr>
            </w:pPr>
            <w:r w:rsidRPr="0077718E">
              <w:rPr>
                <w:color w:val="000000"/>
                <w:sz w:val="10"/>
                <w:szCs w:val="10"/>
              </w:rPr>
              <w:t>706,578</w:t>
            </w:r>
          </w:p>
        </w:tc>
        <w:tc>
          <w:tcPr>
            <w:tcW w:w="0" w:type="auto"/>
            <w:tcBorders>
              <w:top w:val="single" w:sz="4" w:space="0" w:color="auto"/>
              <w:left w:val="nil"/>
              <w:bottom w:val="single" w:sz="4" w:space="0" w:color="auto"/>
              <w:right w:val="nil"/>
            </w:tcBorders>
            <w:shd w:val="clear" w:color="auto" w:fill="auto"/>
            <w:noWrap/>
            <w:vAlign w:val="bottom"/>
            <w:hideMark/>
          </w:tcPr>
          <w:p w14:paraId="30C9D740" w14:textId="7E6E24C3" w:rsidR="0077718E" w:rsidRPr="0077718E" w:rsidRDefault="0077718E" w:rsidP="0077718E">
            <w:pPr>
              <w:spacing w:afterLines="20" w:after="48"/>
              <w:jc w:val="right"/>
              <w:rPr>
                <w:color w:val="000000"/>
                <w:sz w:val="10"/>
                <w:szCs w:val="10"/>
              </w:rPr>
            </w:pPr>
            <w:r w:rsidRPr="0077718E">
              <w:rPr>
                <w:color w:val="000000"/>
                <w:sz w:val="10"/>
                <w:szCs w:val="10"/>
              </w:rPr>
              <w:t>750,897</w:t>
            </w:r>
          </w:p>
        </w:tc>
        <w:tc>
          <w:tcPr>
            <w:tcW w:w="0" w:type="auto"/>
            <w:tcBorders>
              <w:top w:val="single" w:sz="4" w:space="0" w:color="auto"/>
              <w:left w:val="nil"/>
              <w:bottom w:val="single" w:sz="4" w:space="0" w:color="auto"/>
              <w:right w:val="nil"/>
            </w:tcBorders>
            <w:shd w:val="clear" w:color="auto" w:fill="auto"/>
            <w:noWrap/>
            <w:vAlign w:val="bottom"/>
            <w:hideMark/>
          </w:tcPr>
          <w:p w14:paraId="4A5372C3" w14:textId="2DE6BC62" w:rsidR="0077718E" w:rsidRPr="0077718E" w:rsidRDefault="0077718E" w:rsidP="0077718E">
            <w:pPr>
              <w:spacing w:afterLines="20" w:after="48"/>
              <w:jc w:val="right"/>
              <w:rPr>
                <w:color w:val="000000"/>
                <w:sz w:val="10"/>
                <w:szCs w:val="10"/>
              </w:rPr>
            </w:pPr>
            <w:r w:rsidRPr="0077718E">
              <w:rPr>
                <w:color w:val="000000"/>
                <w:sz w:val="10"/>
                <w:szCs w:val="10"/>
              </w:rPr>
              <w:t>766,323</w:t>
            </w:r>
          </w:p>
        </w:tc>
        <w:tc>
          <w:tcPr>
            <w:tcW w:w="0" w:type="auto"/>
            <w:tcBorders>
              <w:top w:val="single" w:sz="4" w:space="0" w:color="auto"/>
              <w:left w:val="nil"/>
              <w:bottom w:val="single" w:sz="4" w:space="0" w:color="auto"/>
              <w:right w:val="nil"/>
            </w:tcBorders>
            <w:shd w:val="clear" w:color="auto" w:fill="auto"/>
            <w:noWrap/>
            <w:vAlign w:val="bottom"/>
            <w:hideMark/>
          </w:tcPr>
          <w:p w14:paraId="7E668BBC" w14:textId="307B8C75" w:rsidR="0077718E" w:rsidRPr="0077718E" w:rsidRDefault="0077718E" w:rsidP="0077718E">
            <w:pPr>
              <w:spacing w:afterLines="20" w:after="48"/>
              <w:jc w:val="right"/>
              <w:rPr>
                <w:color w:val="000000"/>
                <w:sz w:val="10"/>
                <w:szCs w:val="10"/>
              </w:rPr>
            </w:pPr>
            <w:r w:rsidRPr="0077718E">
              <w:rPr>
                <w:color w:val="000000"/>
                <w:sz w:val="10"/>
                <w:szCs w:val="10"/>
              </w:rPr>
              <w:t>758,406</w:t>
            </w:r>
          </w:p>
        </w:tc>
        <w:tc>
          <w:tcPr>
            <w:tcW w:w="0" w:type="auto"/>
            <w:tcBorders>
              <w:top w:val="single" w:sz="4" w:space="0" w:color="auto"/>
              <w:left w:val="nil"/>
              <w:bottom w:val="single" w:sz="4" w:space="0" w:color="auto"/>
              <w:right w:val="nil"/>
            </w:tcBorders>
            <w:shd w:val="clear" w:color="auto" w:fill="auto"/>
            <w:noWrap/>
            <w:vAlign w:val="bottom"/>
            <w:hideMark/>
          </w:tcPr>
          <w:p w14:paraId="3F0BB6E3" w14:textId="327FADFB" w:rsidR="0077718E" w:rsidRPr="0077718E" w:rsidRDefault="0077718E" w:rsidP="0077718E">
            <w:pPr>
              <w:spacing w:afterLines="20" w:after="48"/>
              <w:jc w:val="right"/>
              <w:rPr>
                <w:color w:val="000000"/>
                <w:sz w:val="10"/>
                <w:szCs w:val="10"/>
              </w:rPr>
            </w:pPr>
            <w:r w:rsidRPr="0077718E">
              <w:rPr>
                <w:color w:val="000000"/>
                <w:sz w:val="10"/>
                <w:szCs w:val="10"/>
              </w:rPr>
              <w:t>865,485</w:t>
            </w:r>
          </w:p>
        </w:tc>
        <w:tc>
          <w:tcPr>
            <w:tcW w:w="0" w:type="auto"/>
            <w:tcBorders>
              <w:top w:val="single" w:sz="4" w:space="0" w:color="auto"/>
              <w:left w:val="nil"/>
              <w:bottom w:val="single" w:sz="4" w:space="0" w:color="auto"/>
              <w:right w:val="nil"/>
            </w:tcBorders>
            <w:shd w:val="clear" w:color="auto" w:fill="auto"/>
            <w:noWrap/>
            <w:vAlign w:val="bottom"/>
            <w:hideMark/>
          </w:tcPr>
          <w:p w14:paraId="3F740B97" w14:textId="71B7D961" w:rsidR="0077718E" w:rsidRPr="0077718E" w:rsidRDefault="0077718E" w:rsidP="0077718E">
            <w:pPr>
              <w:spacing w:afterLines="20" w:after="48"/>
              <w:jc w:val="right"/>
              <w:rPr>
                <w:color w:val="000000"/>
                <w:sz w:val="10"/>
                <w:szCs w:val="10"/>
              </w:rPr>
            </w:pPr>
            <w:r w:rsidRPr="0077718E">
              <w:rPr>
                <w:color w:val="000000"/>
                <w:sz w:val="10"/>
                <w:szCs w:val="10"/>
              </w:rPr>
              <w:t>863,205</w:t>
            </w:r>
          </w:p>
        </w:tc>
        <w:tc>
          <w:tcPr>
            <w:tcW w:w="0" w:type="auto"/>
            <w:tcBorders>
              <w:top w:val="single" w:sz="4" w:space="0" w:color="auto"/>
              <w:left w:val="nil"/>
              <w:bottom w:val="single" w:sz="4" w:space="0" w:color="auto"/>
              <w:right w:val="nil"/>
            </w:tcBorders>
            <w:shd w:val="clear" w:color="auto" w:fill="auto"/>
            <w:noWrap/>
            <w:vAlign w:val="bottom"/>
            <w:hideMark/>
          </w:tcPr>
          <w:p w14:paraId="61ED73A0" w14:textId="76C37E34" w:rsidR="0077718E" w:rsidRPr="0077718E" w:rsidRDefault="0077718E" w:rsidP="0077718E">
            <w:pPr>
              <w:spacing w:afterLines="20" w:after="48"/>
              <w:jc w:val="right"/>
              <w:rPr>
                <w:color w:val="000000"/>
                <w:sz w:val="10"/>
                <w:szCs w:val="10"/>
              </w:rPr>
            </w:pPr>
            <w:r w:rsidRPr="0077718E">
              <w:rPr>
                <w:color w:val="000000"/>
                <w:sz w:val="10"/>
                <w:szCs w:val="10"/>
              </w:rPr>
              <w:t>875,084</w:t>
            </w:r>
          </w:p>
        </w:tc>
        <w:tc>
          <w:tcPr>
            <w:tcW w:w="0" w:type="auto"/>
            <w:tcBorders>
              <w:top w:val="single" w:sz="4" w:space="0" w:color="auto"/>
              <w:left w:val="nil"/>
              <w:bottom w:val="single" w:sz="4" w:space="0" w:color="auto"/>
              <w:right w:val="nil"/>
            </w:tcBorders>
            <w:shd w:val="clear" w:color="auto" w:fill="auto"/>
            <w:noWrap/>
            <w:vAlign w:val="bottom"/>
            <w:hideMark/>
          </w:tcPr>
          <w:p w14:paraId="6D799DCF" w14:textId="1E272D53" w:rsidR="0077718E" w:rsidRPr="0077718E" w:rsidRDefault="0077718E" w:rsidP="0077718E">
            <w:pPr>
              <w:spacing w:afterLines="20" w:after="48"/>
              <w:jc w:val="right"/>
              <w:rPr>
                <w:color w:val="000000"/>
                <w:sz w:val="10"/>
                <w:szCs w:val="10"/>
              </w:rPr>
            </w:pPr>
            <w:r w:rsidRPr="0077718E">
              <w:rPr>
                <w:color w:val="000000"/>
                <w:sz w:val="10"/>
                <w:szCs w:val="10"/>
              </w:rPr>
              <w:t>883,901</w:t>
            </w:r>
          </w:p>
        </w:tc>
        <w:tc>
          <w:tcPr>
            <w:tcW w:w="0" w:type="auto"/>
            <w:tcBorders>
              <w:top w:val="single" w:sz="4" w:space="0" w:color="auto"/>
              <w:left w:val="nil"/>
              <w:bottom w:val="single" w:sz="4" w:space="0" w:color="auto"/>
              <w:right w:val="nil"/>
            </w:tcBorders>
            <w:shd w:val="clear" w:color="auto" w:fill="auto"/>
            <w:noWrap/>
            <w:vAlign w:val="bottom"/>
            <w:hideMark/>
          </w:tcPr>
          <w:p w14:paraId="6DA8027C" w14:textId="5F6D64DE" w:rsidR="0077718E" w:rsidRPr="0077718E" w:rsidRDefault="0077718E" w:rsidP="0077718E">
            <w:pPr>
              <w:spacing w:afterLines="20" w:after="48"/>
              <w:jc w:val="right"/>
              <w:rPr>
                <w:color w:val="000000"/>
                <w:sz w:val="10"/>
                <w:szCs w:val="10"/>
              </w:rPr>
            </w:pPr>
            <w:r w:rsidRPr="0077718E">
              <w:rPr>
                <w:color w:val="000000"/>
                <w:sz w:val="10"/>
                <w:szCs w:val="10"/>
              </w:rPr>
              <w:t>875,869</w:t>
            </w:r>
          </w:p>
        </w:tc>
        <w:tc>
          <w:tcPr>
            <w:tcW w:w="0" w:type="auto"/>
            <w:tcBorders>
              <w:top w:val="single" w:sz="4" w:space="0" w:color="auto"/>
              <w:left w:val="nil"/>
              <w:bottom w:val="single" w:sz="4" w:space="0" w:color="auto"/>
              <w:right w:val="nil"/>
            </w:tcBorders>
            <w:shd w:val="clear" w:color="auto" w:fill="auto"/>
            <w:noWrap/>
            <w:vAlign w:val="bottom"/>
            <w:hideMark/>
          </w:tcPr>
          <w:p w14:paraId="61744BA7" w14:textId="21593C93" w:rsidR="0077718E" w:rsidRPr="0077718E" w:rsidRDefault="0077718E" w:rsidP="0077718E">
            <w:pPr>
              <w:spacing w:afterLines="20" w:after="48"/>
              <w:jc w:val="right"/>
              <w:rPr>
                <w:color w:val="000000"/>
                <w:sz w:val="10"/>
                <w:szCs w:val="10"/>
              </w:rPr>
            </w:pPr>
            <w:r w:rsidRPr="0077718E">
              <w:rPr>
                <w:color w:val="000000"/>
                <w:sz w:val="10"/>
                <w:szCs w:val="10"/>
              </w:rPr>
              <w:t>871,079</w:t>
            </w:r>
          </w:p>
        </w:tc>
      </w:tr>
      <w:tr w:rsidR="0077718E" w:rsidRPr="0077718E" w14:paraId="78E420BC" w14:textId="77777777" w:rsidTr="00302D53">
        <w:trPr>
          <w:trHeight w:val="227"/>
          <w:jc w:val="center"/>
        </w:trPr>
        <w:tc>
          <w:tcPr>
            <w:tcW w:w="0" w:type="auto"/>
            <w:tcBorders>
              <w:top w:val="nil"/>
              <w:left w:val="nil"/>
              <w:bottom w:val="nil"/>
              <w:right w:val="nil"/>
            </w:tcBorders>
            <w:shd w:val="clear" w:color="auto" w:fill="auto"/>
            <w:noWrap/>
            <w:vAlign w:val="bottom"/>
          </w:tcPr>
          <w:p w14:paraId="3B3459ED" w14:textId="77777777" w:rsidR="0077718E" w:rsidRPr="0077718E" w:rsidRDefault="0077718E" w:rsidP="0077718E">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tcPr>
          <w:p w14:paraId="626AADB1" w14:textId="77777777" w:rsidR="0077718E" w:rsidRPr="0077718E" w:rsidRDefault="0077718E" w:rsidP="0077718E">
            <w:pPr>
              <w:spacing w:afterLines="20" w:after="48"/>
              <w:rPr>
                <w:sz w:val="10"/>
                <w:szCs w:val="10"/>
              </w:rPr>
            </w:pPr>
          </w:p>
        </w:tc>
        <w:tc>
          <w:tcPr>
            <w:tcW w:w="0" w:type="auto"/>
            <w:tcBorders>
              <w:top w:val="nil"/>
              <w:left w:val="nil"/>
              <w:bottom w:val="nil"/>
              <w:right w:val="nil"/>
            </w:tcBorders>
            <w:shd w:val="clear" w:color="auto" w:fill="auto"/>
            <w:noWrap/>
            <w:vAlign w:val="bottom"/>
          </w:tcPr>
          <w:p w14:paraId="31963BEA"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B8546F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3004C17"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D7410F4"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8BB518F"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534AA99"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0818CA5"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4FD6058"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765F7F8"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DE6C36D" w14:textId="77777777" w:rsidR="0077718E" w:rsidRPr="0077718E" w:rsidRDefault="0077718E" w:rsidP="0077718E">
            <w:pPr>
              <w:spacing w:afterLines="20" w:after="48"/>
              <w:jc w:val="right"/>
              <w:rPr>
                <w:sz w:val="10"/>
                <w:szCs w:val="10"/>
              </w:rPr>
            </w:pPr>
          </w:p>
        </w:tc>
      </w:tr>
      <w:tr w:rsidR="0077718E" w:rsidRPr="0077718E" w14:paraId="21D46F93" w14:textId="77777777" w:rsidTr="00302D53">
        <w:trPr>
          <w:trHeight w:val="227"/>
          <w:jc w:val="center"/>
        </w:trPr>
        <w:tc>
          <w:tcPr>
            <w:tcW w:w="0" w:type="auto"/>
            <w:tcBorders>
              <w:top w:val="nil"/>
              <w:left w:val="nil"/>
              <w:bottom w:val="nil"/>
              <w:right w:val="nil"/>
            </w:tcBorders>
            <w:shd w:val="clear" w:color="auto" w:fill="auto"/>
            <w:noWrap/>
            <w:vAlign w:val="bottom"/>
          </w:tcPr>
          <w:p w14:paraId="62C8BAF7" w14:textId="7559013E" w:rsidR="0077718E" w:rsidRPr="0077718E" w:rsidRDefault="0077718E" w:rsidP="0077718E">
            <w:pPr>
              <w:spacing w:afterLines="20" w:after="48"/>
              <w:rPr>
                <w:color w:val="000000"/>
                <w:sz w:val="10"/>
                <w:szCs w:val="10"/>
              </w:rPr>
            </w:pPr>
            <w:r w:rsidRPr="0077718E">
              <w:rPr>
                <w:b/>
                <w:bCs/>
                <w:color w:val="000000"/>
                <w:sz w:val="10"/>
                <w:szCs w:val="10"/>
              </w:rPr>
              <w:t>Government funding</w:t>
            </w:r>
          </w:p>
        </w:tc>
        <w:tc>
          <w:tcPr>
            <w:tcW w:w="0" w:type="auto"/>
            <w:tcBorders>
              <w:top w:val="nil"/>
              <w:left w:val="nil"/>
              <w:bottom w:val="nil"/>
              <w:right w:val="nil"/>
            </w:tcBorders>
            <w:shd w:val="clear" w:color="auto" w:fill="auto"/>
            <w:noWrap/>
            <w:vAlign w:val="bottom"/>
          </w:tcPr>
          <w:p w14:paraId="49B97A82" w14:textId="7293709C" w:rsidR="0077718E" w:rsidRPr="0077718E" w:rsidRDefault="0077718E" w:rsidP="0077718E">
            <w:pPr>
              <w:spacing w:afterLines="20" w:after="48"/>
              <w:rPr>
                <w:sz w:val="10"/>
                <w:szCs w:val="10"/>
              </w:rPr>
            </w:pPr>
            <w:r w:rsidRPr="0077718E">
              <w:rPr>
                <w:color w:val="000000"/>
                <w:sz w:val="10"/>
                <w:szCs w:val="10"/>
              </w:rPr>
              <w:t>521,512</w:t>
            </w:r>
          </w:p>
        </w:tc>
        <w:tc>
          <w:tcPr>
            <w:tcW w:w="0" w:type="auto"/>
            <w:tcBorders>
              <w:top w:val="nil"/>
              <w:left w:val="nil"/>
              <w:bottom w:val="nil"/>
              <w:right w:val="nil"/>
            </w:tcBorders>
            <w:shd w:val="clear" w:color="auto" w:fill="auto"/>
            <w:noWrap/>
            <w:vAlign w:val="bottom"/>
          </w:tcPr>
          <w:p w14:paraId="6B9DB2D4" w14:textId="3AAB4F0F" w:rsidR="0077718E" w:rsidRPr="0077718E" w:rsidRDefault="0077718E" w:rsidP="0077718E">
            <w:pPr>
              <w:spacing w:afterLines="20" w:after="48"/>
              <w:jc w:val="right"/>
              <w:rPr>
                <w:sz w:val="10"/>
                <w:szCs w:val="10"/>
              </w:rPr>
            </w:pPr>
            <w:r w:rsidRPr="0077718E">
              <w:rPr>
                <w:color w:val="000000"/>
                <w:sz w:val="10"/>
                <w:szCs w:val="10"/>
              </w:rPr>
              <w:t>535,449</w:t>
            </w:r>
          </w:p>
        </w:tc>
        <w:tc>
          <w:tcPr>
            <w:tcW w:w="0" w:type="auto"/>
            <w:tcBorders>
              <w:top w:val="nil"/>
              <w:left w:val="nil"/>
              <w:bottom w:val="nil"/>
              <w:right w:val="nil"/>
            </w:tcBorders>
            <w:shd w:val="clear" w:color="auto" w:fill="auto"/>
            <w:noWrap/>
            <w:vAlign w:val="bottom"/>
          </w:tcPr>
          <w:p w14:paraId="1BE2548C" w14:textId="24834E12" w:rsidR="0077718E" w:rsidRPr="0077718E" w:rsidRDefault="0077718E" w:rsidP="0077718E">
            <w:pPr>
              <w:spacing w:afterLines="20" w:after="48"/>
              <w:jc w:val="right"/>
              <w:rPr>
                <w:sz w:val="10"/>
                <w:szCs w:val="10"/>
              </w:rPr>
            </w:pPr>
            <w:r w:rsidRPr="0077718E">
              <w:rPr>
                <w:color w:val="000000"/>
                <w:sz w:val="10"/>
                <w:szCs w:val="10"/>
              </w:rPr>
              <w:t>554,943</w:t>
            </w:r>
          </w:p>
        </w:tc>
        <w:tc>
          <w:tcPr>
            <w:tcW w:w="0" w:type="auto"/>
            <w:tcBorders>
              <w:top w:val="nil"/>
              <w:left w:val="nil"/>
              <w:bottom w:val="nil"/>
              <w:right w:val="nil"/>
            </w:tcBorders>
            <w:shd w:val="clear" w:color="auto" w:fill="auto"/>
            <w:noWrap/>
            <w:vAlign w:val="bottom"/>
          </w:tcPr>
          <w:p w14:paraId="54D23721" w14:textId="092C77F6" w:rsidR="0077718E" w:rsidRPr="0077718E" w:rsidRDefault="0077718E" w:rsidP="0077718E">
            <w:pPr>
              <w:spacing w:afterLines="20" w:after="48"/>
              <w:jc w:val="right"/>
              <w:rPr>
                <w:sz w:val="10"/>
                <w:szCs w:val="10"/>
              </w:rPr>
            </w:pPr>
            <w:r w:rsidRPr="0077718E">
              <w:rPr>
                <w:color w:val="000000"/>
                <w:sz w:val="10"/>
                <w:szCs w:val="10"/>
              </w:rPr>
              <w:t>553,768</w:t>
            </w:r>
          </w:p>
        </w:tc>
        <w:tc>
          <w:tcPr>
            <w:tcW w:w="0" w:type="auto"/>
            <w:tcBorders>
              <w:top w:val="nil"/>
              <w:left w:val="nil"/>
              <w:bottom w:val="nil"/>
              <w:right w:val="nil"/>
            </w:tcBorders>
            <w:shd w:val="clear" w:color="auto" w:fill="auto"/>
            <w:noWrap/>
            <w:vAlign w:val="bottom"/>
          </w:tcPr>
          <w:p w14:paraId="1F99D6A4" w14:textId="28E5888C" w:rsidR="0077718E" w:rsidRPr="0077718E" w:rsidRDefault="0077718E" w:rsidP="0077718E">
            <w:pPr>
              <w:spacing w:afterLines="20" w:after="48"/>
              <w:jc w:val="right"/>
              <w:rPr>
                <w:sz w:val="10"/>
                <w:szCs w:val="10"/>
              </w:rPr>
            </w:pPr>
            <w:r w:rsidRPr="0077718E">
              <w:rPr>
                <w:color w:val="000000"/>
                <w:sz w:val="10"/>
                <w:szCs w:val="10"/>
              </w:rPr>
              <w:t>515,208</w:t>
            </w:r>
          </w:p>
        </w:tc>
        <w:tc>
          <w:tcPr>
            <w:tcW w:w="0" w:type="auto"/>
            <w:tcBorders>
              <w:top w:val="nil"/>
              <w:left w:val="nil"/>
              <w:bottom w:val="nil"/>
              <w:right w:val="nil"/>
            </w:tcBorders>
            <w:shd w:val="clear" w:color="auto" w:fill="auto"/>
            <w:noWrap/>
            <w:vAlign w:val="bottom"/>
          </w:tcPr>
          <w:p w14:paraId="6BCC0966" w14:textId="02B7F12A" w:rsidR="0077718E" w:rsidRPr="0077718E" w:rsidRDefault="0077718E" w:rsidP="0077718E">
            <w:pPr>
              <w:spacing w:afterLines="20" w:after="48"/>
              <w:jc w:val="right"/>
              <w:rPr>
                <w:sz w:val="10"/>
                <w:szCs w:val="10"/>
              </w:rPr>
            </w:pPr>
            <w:r w:rsidRPr="0077718E">
              <w:rPr>
                <w:color w:val="000000"/>
                <w:sz w:val="10"/>
                <w:szCs w:val="10"/>
              </w:rPr>
              <w:t>559,407</w:t>
            </w:r>
          </w:p>
        </w:tc>
        <w:tc>
          <w:tcPr>
            <w:tcW w:w="0" w:type="auto"/>
            <w:tcBorders>
              <w:top w:val="nil"/>
              <w:left w:val="nil"/>
              <w:bottom w:val="nil"/>
              <w:right w:val="nil"/>
            </w:tcBorders>
            <w:shd w:val="clear" w:color="auto" w:fill="auto"/>
            <w:noWrap/>
            <w:vAlign w:val="bottom"/>
          </w:tcPr>
          <w:p w14:paraId="0D917443" w14:textId="00D4A035" w:rsidR="0077718E" w:rsidRPr="0077718E" w:rsidRDefault="0077718E" w:rsidP="0077718E">
            <w:pPr>
              <w:spacing w:afterLines="20" w:after="48"/>
              <w:jc w:val="right"/>
              <w:rPr>
                <w:sz w:val="10"/>
                <w:szCs w:val="10"/>
              </w:rPr>
            </w:pPr>
            <w:r w:rsidRPr="0077718E">
              <w:rPr>
                <w:color w:val="000000"/>
                <w:sz w:val="10"/>
                <w:szCs w:val="10"/>
              </w:rPr>
              <w:t>573,895</w:t>
            </w:r>
          </w:p>
        </w:tc>
        <w:tc>
          <w:tcPr>
            <w:tcW w:w="0" w:type="auto"/>
            <w:tcBorders>
              <w:top w:val="nil"/>
              <w:left w:val="nil"/>
              <w:bottom w:val="nil"/>
              <w:right w:val="nil"/>
            </w:tcBorders>
            <w:shd w:val="clear" w:color="auto" w:fill="auto"/>
            <w:noWrap/>
            <w:vAlign w:val="bottom"/>
          </w:tcPr>
          <w:p w14:paraId="2025D887" w14:textId="04A47981" w:rsidR="0077718E" w:rsidRPr="0077718E" w:rsidRDefault="0077718E" w:rsidP="0077718E">
            <w:pPr>
              <w:spacing w:afterLines="20" w:after="48"/>
              <w:jc w:val="right"/>
              <w:rPr>
                <w:sz w:val="10"/>
                <w:szCs w:val="10"/>
              </w:rPr>
            </w:pPr>
            <w:r w:rsidRPr="0077718E">
              <w:rPr>
                <w:color w:val="000000"/>
                <w:sz w:val="10"/>
                <w:szCs w:val="10"/>
              </w:rPr>
              <w:t>561,098</w:t>
            </w:r>
          </w:p>
        </w:tc>
        <w:tc>
          <w:tcPr>
            <w:tcW w:w="0" w:type="auto"/>
            <w:tcBorders>
              <w:top w:val="nil"/>
              <w:left w:val="nil"/>
              <w:bottom w:val="nil"/>
              <w:right w:val="nil"/>
            </w:tcBorders>
            <w:shd w:val="clear" w:color="auto" w:fill="auto"/>
            <w:noWrap/>
            <w:vAlign w:val="bottom"/>
          </w:tcPr>
          <w:p w14:paraId="66F070A2" w14:textId="11D4B3BA" w:rsidR="0077718E" w:rsidRPr="0077718E" w:rsidRDefault="0077718E" w:rsidP="0077718E">
            <w:pPr>
              <w:spacing w:afterLines="20" w:after="48"/>
              <w:jc w:val="right"/>
              <w:rPr>
                <w:sz w:val="10"/>
                <w:szCs w:val="10"/>
              </w:rPr>
            </w:pPr>
            <w:r w:rsidRPr="0077718E">
              <w:rPr>
                <w:color w:val="000000"/>
                <w:sz w:val="10"/>
                <w:szCs w:val="10"/>
              </w:rPr>
              <w:t>560,970</w:t>
            </w:r>
          </w:p>
        </w:tc>
        <w:tc>
          <w:tcPr>
            <w:tcW w:w="0" w:type="auto"/>
            <w:tcBorders>
              <w:top w:val="nil"/>
              <w:left w:val="nil"/>
              <w:bottom w:val="nil"/>
              <w:right w:val="nil"/>
            </w:tcBorders>
            <w:shd w:val="clear" w:color="auto" w:fill="auto"/>
            <w:noWrap/>
            <w:vAlign w:val="bottom"/>
          </w:tcPr>
          <w:p w14:paraId="311DDC88" w14:textId="15244042" w:rsidR="0077718E" w:rsidRPr="0077718E" w:rsidRDefault="0077718E" w:rsidP="0077718E">
            <w:pPr>
              <w:spacing w:afterLines="20" w:after="48"/>
              <w:jc w:val="right"/>
              <w:rPr>
                <w:sz w:val="10"/>
                <w:szCs w:val="10"/>
              </w:rPr>
            </w:pPr>
            <w:r w:rsidRPr="0077718E">
              <w:rPr>
                <w:color w:val="000000"/>
                <w:sz w:val="10"/>
                <w:szCs w:val="10"/>
              </w:rPr>
              <w:t>590,806</w:t>
            </w:r>
          </w:p>
        </w:tc>
        <w:tc>
          <w:tcPr>
            <w:tcW w:w="0" w:type="auto"/>
            <w:tcBorders>
              <w:top w:val="nil"/>
              <w:left w:val="nil"/>
              <w:bottom w:val="nil"/>
              <w:right w:val="nil"/>
            </w:tcBorders>
            <w:shd w:val="clear" w:color="auto" w:fill="auto"/>
            <w:noWrap/>
            <w:vAlign w:val="bottom"/>
          </w:tcPr>
          <w:p w14:paraId="61A2138A" w14:textId="68C6D692" w:rsidR="0077718E" w:rsidRPr="0077718E" w:rsidRDefault="0077718E" w:rsidP="0077718E">
            <w:pPr>
              <w:spacing w:afterLines="20" w:after="48"/>
              <w:jc w:val="right"/>
              <w:rPr>
                <w:sz w:val="10"/>
                <w:szCs w:val="10"/>
              </w:rPr>
            </w:pPr>
            <w:r w:rsidRPr="0077718E">
              <w:rPr>
                <w:color w:val="000000"/>
                <w:sz w:val="10"/>
                <w:szCs w:val="10"/>
              </w:rPr>
              <w:t>597,647</w:t>
            </w:r>
          </w:p>
        </w:tc>
      </w:tr>
      <w:tr w:rsidR="0077718E" w:rsidRPr="0077718E" w14:paraId="11C8239E" w14:textId="77777777" w:rsidTr="00302D53">
        <w:trPr>
          <w:trHeight w:val="227"/>
          <w:jc w:val="center"/>
        </w:trPr>
        <w:tc>
          <w:tcPr>
            <w:tcW w:w="0" w:type="auto"/>
            <w:tcBorders>
              <w:top w:val="nil"/>
              <w:left w:val="nil"/>
              <w:bottom w:val="nil"/>
              <w:right w:val="nil"/>
            </w:tcBorders>
            <w:shd w:val="clear" w:color="auto" w:fill="auto"/>
            <w:noWrap/>
            <w:vAlign w:val="bottom"/>
          </w:tcPr>
          <w:p w14:paraId="6DC91717" w14:textId="7291AE64" w:rsidR="0077718E" w:rsidRPr="0077718E" w:rsidRDefault="0077718E" w:rsidP="0077718E">
            <w:pPr>
              <w:spacing w:afterLines="20" w:after="48"/>
              <w:rPr>
                <w:color w:val="000000"/>
                <w:sz w:val="10"/>
                <w:szCs w:val="10"/>
              </w:rPr>
            </w:pPr>
            <w:r w:rsidRPr="0077718E">
              <w:rPr>
                <w:b/>
                <w:bCs/>
                <w:color w:val="000000"/>
                <w:sz w:val="10"/>
                <w:szCs w:val="10"/>
              </w:rPr>
              <w:t>Lottery funding</w:t>
            </w:r>
          </w:p>
        </w:tc>
        <w:tc>
          <w:tcPr>
            <w:tcW w:w="0" w:type="auto"/>
            <w:tcBorders>
              <w:top w:val="nil"/>
              <w:left w:val="nil"/>
              <w:bottom w:val="single" w:sz="4" w:space="0" w:color="auto"/>
              <w:right w:val="nil"/>
            </w:tcBorders>
            <w:shd w:val="clear" w:color="auto" w:fill="auto"/>
            <w:noWrap/>
            <w:vAlign w:val="bottom"/>
          </w:tcPr>
          <w:p w14:paraId="5687D281" w14:textId="5B0244B3" w:rsidR="0077718E" w:rsidRPr="0077718E" w:rsidRDefault="0077718E" w:rsidP="0077718E">
            <w:pPr>
              <w:spacing w:afterLines="20" w:after="48"/>
              <w:rPr>
                <w:sz w:val="10"/>
                <w:szCs w:val="10"/>
              </w:rPr>
            </w:pPr>
            <w:r w:rsidRPr="0077718E">
              <w:rPr>
                <w:color w:val="000000"/>
                <w:sz w:val="10"/>
                <w:szCs w:val="10"/>
              </w:rPr>
              <w:t>167,418</w:t>
            </w:r>
          </w:p>
        </w:tc>
        <w:tc>
          <w:tcPr>
            <w:tcW w:w="0" w:type="auto"/>
            <w:tcBorders>
              <w:top w:val="nil"/>
              <w:left w:val="nil"/>
              <w:bottom w:val="single" w:sz="4" w:space="0" w:color="auto"/>
              <w:right w:val="nil"/>
            </w:tcBorders>
            <w:shd w:val="clear" w:color="auto" w:fill="auto"/>
            <w:noWrap/>
            <w:vAlign w:val="bottom"/>
          </w:tcPr>
          <w:p w14:paraId="33A37029" w14:textId="39E9ED02" w:rsidR="0077718E" w:rsidRPr="0077718E" w:rsidRDefault="0077718E" w:rsidP="0077718E">
            <w:pPr>
              <w:spacing w:afterLines="20" w:after="48"/>
              <w:jc w:val="right"/>
              <w:rPr>
                <w:sz w:val="10"/>
                <w:szCs w:val="10"/>
              </w:rPr>
            </w:pPr>
            <w:r w:rsidRPr="0077718E">
              <w:rPr>
                <w:color w:val="000000"/>
                <w:sz w:val="10"/>
                <w:szCs w:val="10"/>
              </w:rPr>
              <w:t>171,129</w:t>
            </w:r>
          </w:p>
        </w:tc>
        <w:tc>
          <w:tcPr>
            <w:tcW w:w="0" w:type="auto"/>
            <w:tcBorders>
              <w:top w:val="nil"/>
              <w:left w:val="nil"/>
              <w:bottom w:val="single" w:sz="4" w:space="0" w:color="auto"/>
              <w:right w:val="nil"/>
            </w:tcBorders>
            <w:shd w:val="clear" w:color="auto" w:fill="auto"/>
            <w:noWrap/>
            <w:vAlign w:val="bottom"/>
          </w:tcPr>
          <w:p w14:paraId="2012B1CF" w14:textId="63A729FF" w:rsidR="0077718E" w:rsidRPr="0077718E" w:rsidRDefault="0077718E" w:rsidP="0077718E">
            <w:pPr>
              <w:spacing w:afterLines="20" w:after="48"/>
              <w:jc w:val="right"/>
              <w:rPr>
                <w:sz w:val="10"/>
                <w:szCs w:val="10"/>
              </w:rPr>
            </w:pPr>
            <w:r w:rsidRPr="0077718E">
              <w:rPr>
                <w:color w:val="000000"/>
                <w:sz w:val="10"/>
                <w:szCs w:val="10"/>
              </w:rPr>
              <w:t>195,954</w:t>
            </w:r>
          </w:p>
        </w:tc>
        <w:tc>
          <w:tcPr>
            <w:tcW w:w="0" w:type="auto"/>
            <w:tcBorders>
              <w:top w:val="nil"/>
              <w:left w:val="nil"/>
              <w:bottom w:val="single" w:sz="4" w:space="0" w:color="auto"/>
              <w:right w:val="nil"/>
            </w:tcBorders>
            <w:shd w:val="clear" w:color="auto" w:fill="auto"/>
            <w:noWrap/>
            <w:vAlign w:val="bottom"/>
          </w:tcPr>
          <w:p w14:paraId="083C0EAC" w14:textId="543EC510" w:rsidR="0077718E" w:rsidRPr="0077718E" w:rsidRDefault="0077718E" w:rsidP="0077718E">
            <w:pPr>
              <w:spacing w:afterLines="20" w:after="48"/>
              <w:jc w:val="right"/>
              <w:rPr>
                <w:sz w:val="10"/>
                <w:szCs w:val="10"/>
              </w:rPr>
            </w:pPr>
            <w:r w:rsidRPr="0077718E">
              <w:rPr>
                <w:color w:val="000000"/>
                <w:sz w:val="10"/>
                <w:szCs w:val="10"/>
              </w:rPr>
              <w:t>212,555</w:t>
            </w:r>
          </w:p>
        </w:tc>
        <w:tc>
          <w:tcPr>
            <w:tcW w:w="0" w:type="auto"/>
            <w:tcBorders>
              <w:top w:val="nil"/>
              <w:left w:val="nil"/>
              <w:bottom w:val="single" w:sz="4" w:space="0" w:color="auto"/>
              <w:right w:val="nil"/>
            </w:tcBorders>
            <w:shd w:val="clear" w:color="auto" w:fill="auto"/>
            <w:noWrap/>
            <w:vAlign w:val="bottom"/>
          </w:tcPr>
          <w:p w14:paraId="030B8001" w14:textId="2BDFFB8A" w:rsidR="0077718E" w:rsidRPr="0077718E" w:rsidRDefault="0077718E" w:rsidP="0077718E">
            <w:pPr>
              <w:spacing w:afterLines="20" w:after="48"/>
              <w:jc w:val="right"/>
              <w:rPr>
                <w:sz w:val="10"/>
                <w:szCs w:val="10"/>
              </w:rPr>
            </w:pPr>
            <w:r w:rsidRPr="0077718E">
              <w:rPr>
                <w:color w:val="000000"/>
                <w:sz w:val="10"/>
                <w:szCs w:val="10"/>
              </w:rPr>
              <w:t>243,198</w:t>
            </w:r>
          </w:p>
        </w:tc>
        <w:tc>
          <w:tcPr>
            <w:tcW w:w="0" w:type="auto"/>
            <w:tcBorders>
              <w:top w:val="nil"/>
              <w:left w:val="nil"/>
              <w:bottom w:val="single" w:sz="4" w:space="0" w:color="auto"/>
              <w:right w:val="nil"/>
            </w:tcBorders>
            <w:shd w:val="clear" w:color="auto" w:fill="auto"/>
            <w:noWrap/>
            <w:vAlign w:val="bottom"/>
          </w:tcPr>
          <w:p w14:paraId="6B3A5D95" w14:textId="00DDCAF1" w:rsidR="0077718E" w:rsidRPr="0077718E" w:rsidRDefault="0077718E" w:rsidP="0077718E">
            <w:pPr>
              <w:spacing w:afterLines="20" w:after="48"/>
              <w:jc w:val="right"/>
              <w:rPr>
                <w:sz w:val="10"/>
                <w:szCs w:val="10"/>
              </w:rPr>
            </w:pPr>
            <w:r w:rsidRPr="0077718E">
              <w:rPr>
                <w:color w:val="000000"/>
                <w:sz w:val="10"/>
                <w:szCs w:val="10"/>
              </w:rPr>
              <w:t>306,079</w:t>
            </w:r>
          </w:p>
        </w:tc>
        <w:tc>
          <w:tcPr>
            <w:tcW w:w="0" w:type="auto"/>
            <w:tcBorders>
              <w:top w:val="nil"/>
              <w:left w:val="nil"/>
              <w:bottom w:val="single" w:sz="4" w:space="0" w:color="auto"/>
              <w:right w:val="nil"/>
            </w:tcBorders>
            <w:shd w:val="clear" w:color="auto" w:fill="auto"/>
            <w:noWrap/>
            <w:vAlign w:val="bottom"/>
          </w:tcPr>
          <w:p w14:paraId="39251850" w14:textId="5A77A359" w:rsidR="0077718E" w:rsidRPr="0077718E" w:rsidRDefault="0077718E" w:rsidP="0077718E">
            <w:pPr>
              <w:spacing w:afterLines="20" w:after="48"/>
              <w:jc w:val="right"/>
              <w:rPr>
                <w:sz w:val="10"/>
                <w:szCs w:val="10"/>
              </w:rPr>
            </w:pPr>
            <w:r w:rsidRPr="0077718E">
              <w:rPr>
                <w:color w:val="000000"/>
                <w:sz w:val="10"/>
                <w:szCs w:val="10"/>
              </w:rPr>
              <w:t>289,310</w:t>
            </w:r>
          </w:p>
        </w:tc>
        <w:tc>
          <w:tcPr>
            <w:tcW w:w="0" w:type="auto"/>
            <w:tcBorders>
              <w:top w:val="nil"/>
              <w:left w:val="nil"/>
              <w:bottom w:val="single" w:sz="4" w:space="0" w:color="auto"/>
              <w:right w:val="nil"/>
            </w:tcBorders>
            <w:shd w:val="clear" w:color="auto" w:fill="auto"/>
            <w:noWrap/>
            <w:vAlign w:val="bottom"/>
          </w:tcPr>
          <w:p w14:paraId="5F22974B" w14:textId="50CE7FB4" w:rsidR="0077718E" w:rsidRPr="0077718E" w:rsidRDefault="0077718E" w:rsidP="0077718E">
            <w:pPr>
              <w:spacing w:afterLines="20" w:after="48"/>
              <w:jc w:val="right"/>
              <w:rPr>
                <w:sz w:val="10"/>
                <w:szCs w:val="10"/>
              </w:rPr>
            </w:pPr>
            <w:r w:rsidRPr="0077718E">
              <w:rPr>
                <w:color w:val="000000"/>
                <w:sz w:val="10"/>
                <w:szCs w:val="10"/>
              </w:rPr>
              <w:t>313,986</w:t>
            </w:r>
          </w:p>
        </w:tc>
        <w:tc>
          <w:tcPr>
            <w:tcW w:w="0" w:type="auto"/>
            <w:tcBorders>
              <w:top w:val="nil"/>
              <w:left w:val="nil"/>
              <w:bottom w:val="single" w:sz="4" w:space="0" w:color="auto"/>
              <w:right w:val="nil"/>
            </w:tcBorders>
            <w:shd w:val="clear" w:color="auto" w:fill="auto"/>
            <w:noWrap/>
            <w:vAlign w:val="bottom"/>
          </w:tcPr>
          <w:p w14:paraId="4D12F71B" w14:textId="0C226050" w:rsidR="0077718E" w:rsidRPr="0077718E" w:rsidRDefault="0077718E" w:rsidP="0077718E">
            <w:pPr>
              <w:spacing w:afterLines="20" w:after="48"/>
              <w:jc w:val="right"/>
              <w:rPr>
                <w:sz w:val="10"/>
                <w:szCs w:val="10"/>
              </w:rPr>
            </w:pPr>
            <w:r w:rsidRPr="0077718E">
              <w:rPr>
                <w:color w:val="000000"/>
                <w:sz w:val="10"/>
                <w:szCs w:val="10"/>
              </w:rPr>
              <w:t>322,931</w:t>
            </w:r>
          </w:p>
        </w:tc>
        <w:tc>
          <w:tcPr>
            <w:tcW w:w="0" w:type="auto"/>
            <w:tcBorders>
              <w:top w:val="nil"/>
              <w:left w:val="nil"/>
              <w:bottom w:val="single" w:sz="4" w:space="0" w:color="auto"/>
              <w:right w:val="nil"/>
            </w:tcBorders>
            <w:shd w:val="clear" w:color="auto" w:fill="auto"/>
            <w:noWrap/>
            <w:vAlign w:val="bottom"/>
          </w:tcPr>
          <w:p w14:paraId="6B9E9EFF" w14:textId="23B81F96" w:rsidR="0077718E" w:rsidRPr="0077718E" w:rsidRDefault="0077718E" w:rsidP="0077718E">
            <w:pPr>
              <w:spacing w:afterLines="20" w:after="48"/>
              <w:jc w:val="right"/>
              <w:rPr>
                <w:sz w:val="10"/>
                <w:szCs w:val="10"/>
              </w:rPr>
            </w:pPr>
            <w:r w:rsidRPr="0077718E">
              <w:rPr>
                <w:color w:val="000000"/>
                <w:sz w:val="10"/>
                <w:szCs w:val="10"/>
              </w:rPr>
              <w:t>285,063</w:t>
            </w:r>
          </w:p>
        </w:tc>
        <w:tc>
          <w:tcPr>
            <w:tcW w:w="0" w:type="auto"/>
            <w:tcBorders>
              <w:top w:val="nil"/>
              <w:left w:val="nil"/>
              <w:bottom w:val="single" w:sz="4" w:space="0" w:color="auto"/>
              <w:right w:val="nil"/>
            </w:tcBorders>
            <w:shd w:val="clear" w:color="auto" w:fill="auto"/>
            <w:noWrap/>
            <w:vAlign w:val="bottom"/>
          </w:tcPr>
          <w:p w14:paraId="3F4694D2" w14:textId="4BA4A58F" w:rsidR="0077718E" w:rsidRPr="0077718E" w:rsidRDefault="0077718E" w:rsidP="0077718E">
            <w:pPr>
              <w:spacing w:afterLines="20" w:after="48"/>
              <w:jc w:val="right"/>
              <w:rPr>
                <w:sz w:val="10"/>
                <w:szCs w:val="10"/>
              </w:rPr>
            </w:pPr>
            <w:r w:rsidRPr="0077718E">
              <w:rPr>
                <w:color w:val="000000"/>
                <w:sz w:val="10"/>
                <w:szCs w:val="10"/>
              </w:rPr>
              <w:t>273,432</w:t>
            </w:r>
          </w:p>
        </w:tc>
      </w:tr>
      <w:tr w:rsidR="0077718E" w:rsidRPr="0077718E" w14:paraId="51168335" w14:textId="77777777" w:rsidTr="00302D53">
        <w:trPr>
          <w:trHeight w:val="227"/>
          <w:jc w:val="center"/>
        </w:trPr>
        <w:tc>
          <w:tcPr>
            <w:tcW w:w="0" w:type="auto"/>
            <w:tcBorders>
              <w:top w:val="nil"/>
              <w:left w:val="nil"/>
              <w:bottom w:val="nil"/>
              <w:right w:val="nil"/>
            </w:tcBorders>
            <w:shd w:val="clear" w:color="auto" w:fill="auto"/>
            <w:noWrap/>
            <w:vAlign w:val="bottom"/>
          </w:tcPr>
          <w:p w14:paraId="460B2A62" w14:textId="77777777" w:rsidR="0077718E" w:rsidRPr="0077718E" w:rsidRDefault="0077718E" w:rsidP="0077718E">
            <w:pPr>
              <w:spacing w:afterLines="20" w:after="48"/>
              <w:rPr>
                <w:color w:val="000000"/>
                <w:sz w:val="10"/>
                <w:szCs w:val="10"/>
              </w:rPr>
            </w:pPr>
          </w:p>
        </w:tc>
        <w:tc>
          <w:tcPr>
            <w:tcW w:w="0" w:type="auto"/>
            <w:tcBorders>
              <w:top w:val="single" w:sz="4" w:space="0" w:color="auto"/>
              <w:left w:val="nil"/>
              <w:bottom w:val="single" w:sz="4" w:space="0" w:color="auto"/>
              <w:right w:val="nil"/>
            </w:tcBorders>
            <w:shd w:val="clear" w:color="auto" w:fill="auto"/>
            <w:noWrap/>
            <w:vAlign w:val="bottom"/>
          </w:tcPr>
          <w:p w14:paraId="3565BE1B" w14:textId="19483A2E" w:rsidR="0077718E" w:rsidRPr="0077718E" w:rsidRDefault="0077718E" w:rsidP="0077718E">
            <w:pPr>
              <w:spacing w:afterLines="20" w:after="48"/>
              <w:rPr>
                <w:sz w:val="10"/>
                <w:szCs w:val="10"/>
              </w:rPr>
            </w:pPr>
            <w:r w:rsidRPr="0077718E">
              <w:rPr>
                <w:color w:val="000000"/>
                <w:sz w:val="10"/>
                <w:szCs w:val="10"/>
              </w:rPr>
              <w:t>688,930</w:t>
            </w:r>
          </w:p>
        </w:tc>
        <w:tc>
          <w:tcPr>
            <w:tcW w:w="0" w:type="auto"/>
            <w:tcBorders>
              <w:top w:val="single" w:sz="4" w:space="0" w:color="auto"/>
              <w:left w:val="nil"/>
              <w:bottom w:val="single" w:sz="4" w:space="0" w:color="auto"/>
              <w:right w:val="nil"/>
            </w:tcBorders>
            <w:shd w:val="clear" w:color="auto" w:fill="auto"/>
            <w:noWrap/>
            <w:vAlign w:val="bottom"/>
          </w:tcPr>
          <w:p w14:paraId="1B3AD6BF" w14:textId="4D97361B" w:rsidR="0077718E" w:rsidRPr="0077718E" w:rsidRDefault="0077718E" w:rsidP="0077718E">
            <w:pPr>
              <w:spacing w:afterLines="20" w:after="48"/>
              <w:jc w:val="right"/>
              <w:rPr>
                <w:sz w:val="10"/>
                <w:szCs w:val="10"/>
              </w:rPr>
            </w:pPr>
            <w:r w:rsidRPr="0077718E">
              <w:rPr>
                <w:color w:val="000000"/>
                <w:sz w:val="10"/>
                <w:szCs w:val="10"/>
              </w:rPr>
              <w:t>706,578</w:t>
            </w:r>
          </w:p>
        </w:tc>
        <w:tc>
          <w:tcPr>
            <w:tcW w:w="0" w:type="auto"/>
            <w:tcBorders>
              <w:top w:val="single" w:sz="4" w:space="0" w:color="auto"/>
              <w:left w:val="nil"/>
              <w:bottom w:val="single" w:sz="4" w:space="0" w:color="auto"/>
              <w:right w:val="nil"/>
            </w:tcBorders>
            <w:shd w:val="clear" w:color="auto" w:fill="auto"/>
            <w:noWrap/>
            <w:vAlign w:val="bottom"/>
          </w:tcPr>
          <w:p w14:paraId="3B4D150F" w14:textId="4DE67D10" w:rsidR="0077718E" w:rsidRPr="0077718E" w:rsidRDefault="0077718E" w:rsidP="0077718E">
            <w:pPr>
              <w:spacing w:afterLines="20" w:after="48"/>
              <w:jc w:val="right"/>
              <w:rPr>
                <w:sz w:val="10"/>
                <w:szCs w:val="10"/>
              </w:rPr>
            </w:pPr>
            <w:r w:rsidRPr="0077718E">
              <w:rPr>
                <w:color w:val="000000"/>
                <w:sz w:val="10"/>
                <w:szCs w:val="10"/>
              </w:rPr>
              <w:t>750,897</w:t>
            </w:r>
          </w:p>
        </w:tc>
        <w:tc>
          <w:tcPr>
            <w:tcW w:w="0" w:type="auto"/>
            <w:tcBorders>
              <w:top w:val="single" w:sz="4" w:space="0" w:color="auto"/>
              <w:left w:val="nil"/>
              <w:bottom w:val="single" w:sz="4" w:space="0" w:color="auto"/>
              <w:right w:val="nil"/>
            </w:tcBorders>
            <w:shd w:val="clear" w:color="auto" w:fill="auto"/>
            <w:noWrap/>
            <w:vAlign w:val="bottom"/>
          </w:tcPr>
          <w:p w14:paraId="172DB8B8" w14:textId="48D81106" w:rsidR="0077718E" w:rsidRPr="0077718E" w:rsidRDefault="0077718E" w:rsidP="0077718E">
            <w:pPr>
              <w:spacing w:afterLines="20" w:after="48"/>
              <w:jc w:val="right"/>
              <w:rPr>
                <w:sz w:val="10"/>
                <w:szCs w:val="10"/>
              </w:rPr>
            </w:pPr>
            <w:r w:rsidRPr="0077718E">
              <w:rPr>
                <w:color w:val="000000"/>
                <w:sz w:val="10"/>
                <w:szCs w:val="10"/>
              </w:rPr>
              <w:t>766,323</w:t>
            </w:r>
          </w:p>
        </w:tc>
        <w:tc>
          <w:tcPr>
            <w:tcW w:w="0" w:type="auto"/>
            <w:tcBorders>
              <w:top w:val="single" w:sz="4" w:space="0" w:color="auto"/>
              <w:left w:val="nil"/>
              <w:bottom w:val="single" w:sz="4" w:space="0" w:color="auto"/>
              <w:right w:val="nil"/>
            </w:tcBorders>
            <w:shd w:val="clear" w:color="auto" w:fill="auto"/>
            <w:noWrap/>
            <w:vAlign w:val="bottom"/>
          </w:tcPr>
          <w:p w14:paraId="50141D45" w14:textId="5DDB94B4" w:rsidR="0077718E" w:rsidRPr="0077718E" w:rsidRDefault="0077718E" w:rsidP="0077718E">
            <w:pPr>
              <w:spacing w:afterLines="20" w:after="48"/>
              <w:jc w:val="right"/>
              <w:rPr>
                <w:sz w:val="10"/>
                <w:szCs w:val="10"/>
              </w:rPr>
            </w:pPr>
            <w:r w:rsidRPr="0077718E">
              <w:rPr>
                <w:color w:val="000000"/>
                <w:sz w:val="10"/>
                <w:szCs w:val="10"/>
              </w:rPr>
              <w:t>758,406</w:t>
            </w:r>
          </w:p>
        </w:tc>
        <w:tc>
          <w:tcPr>
            <w:tcW w:w="0" w:type="auto"/>
            <w:tcBorders>
              <w:top w:val="single" w:sz="4" w:space="0" w:color="auto"/>
              <w:left w:val="nil"/>
              <w:bottom w:val="single" w:sz="4" w:space="0" w:color="auto"/>
              <w:right w:val="nil"/>
            </w:tcBorders>
            <w:shd w:val="clear" w:color="auto" w:fill="auto"/>
            <w:noWrap/>
            <w:vAlign w:val="bottom"/>
          </w:tcPr>
          <w:p w14:paraId="2EB3C346" w14:textId="1E4504AE" w:rsidR="0077718E" w:rsidRPr="0077718E" w:rsidRDefault="0077718E" w:rsidP="0077718E">
            <w:pPr>
              <w:spacing w:afterLines="20" w:after="48"/>
              <w:jc w:val="right"/>
              <w:rPr>
                <w:sz w:val="10"/>
                <w:szCs w:val="10"/>
              </w:rPr>
            </w:pPr>
            <w:r w:rsidRPr="0077718E">
              <w:rPr>
                <w:color w:val="000000"/>
                <w:sz w:val="10"/>
                <w:szCs w:val="10"/>
              </w:rPr>
              <w:t>865,485</w:t>
            </w:r>
          </w:p>
        </w:tc>
        <w:tc>
          <w:tcPr>
            <w:tcW w:w="0" w:type="auto"/>
            <w:tcBorders>
              <w:top w:val="single" w:sz="4" w:space="0" w:color="auto"/>
              <w:left w:val="nil"/>
              <w:bottom w:val="single" w:sz="4" w:space="0" w:color="auto"/>
              <w:right w:val="nil"/>
            </w:tcBorders>
            <w:shd w:val="clear" w:color="auto" w:fill="auto"/>
            <w:noWrap/>
            <w:vAlign w:val="bottom"/>
          </w:tcPr>
          <w:p w14:paraId="41571ACA" w14:textId="72DB6906" w:rsidR="0077718E" w:rsidRPr="0077718E" w:rsidRDefault="0077718E" w:rsidP="0077718E">
            <w:pPr>
              <w:spacing w:afterLines="20" w:after="48"/>
              <w:jc w:val="right"/>
              <w:rPr>
                <w:sz w:val="10"/>
                <w:szCs w:val="10"/>
              </w:rPr>
            </w:pPr>
            <w:r w:rsidRPr="0077718E">
              <w:rPr>
                <w:color w:val="000000"/>
                <w:sz w:val="10"/>
                <w:szCs w:val="10"/>
              </w:rPr>
              <w:t>863,205</w:t>
            </w:r>
          </w:p>
        </w:tc>
        <w:tc>
          <w:tcPr>
            <w:tcW w:w="0" w:type="auto"/>
            <w:tcBorders>
              <w:top w:val="single" w:sz="4" w:space="0" w:color="auto"/>
              <w:left w:val="nil"/>
              <w:bottom w:val="single" w:sz="4" w:space="0" w:color="auto"/>
              <w:right w:val="nil"/>
            </w:tcBorders>
            <w:shd w:val="clear" w:color="auto" w:fill="auto"/>
            <w:noWrap/>
            <w:vAlign w:val="bottom"/>
          </w:tcPr>
          <w:p w14:paraId="45AB805D" w14:textId="7D36CD0A" w:rsidR="0077718E" w:rsidRPr="0077718E" w:rsidRDefault="0077718E" w:rsidP="0077718E">
            <w:pPr>
              <w:spacing w:afterLines="20" w:after="48"/>
              <w:jc w:val="right"/>
              <w:rPr>
                <w:sz w:val="10"/>
                <w:szCs w:val="10"/>
              </w:rPr>
            </w:pPr>
            <w:r w:rsidRPr="0077718E">
              <w:rPr>
                <w:color w:val="000000"/>
                <w:sz w:val="10"/>
                <w:szCs w:val="10"/>
              </w:rPr>
              <w:t>875,084</w:t>
            </w:r>
          </w:p>
        </w:tc>
        <w:tc>
          <w:tcPr>
            <w:tcW w:w="0" w:type="auto"/>
            <w:tcBorders>
              <w:top w:val="single" w:sz="4" w:space="0" w:color="auto"/>
              <w:left w:val="nil"/>
              <w:bottom w:val="single" w:sz="4" w:space="0" w:color="auto"/>
              <w:right w:val="nil"/>
            </w:tcBorders>
            <w:shd w:val="clear" w:color="auto" w:fill="auto"/>
            <w:noWrap/>
            <w:vAlign w:val="bottom"/>
          </w:tcPr>
          <w:p w14:paraId="5F68467A" w14:textId="4B49C27E" w:rsidR="0077718E" w:rsidRPr="0077718E" w:rsidRDefault="0077718E" w:rsidP="0077718E">
            <w:pPr>
              <w:spacing w:afterLines="20" w:after="48"/>
              <w:jc w:val="right"/>
              <w:rPr>
                <w:sz w:val="10"/>
                <w:szCs w:val="10"/>
              </w:rPr>
            </w:pPr>
            <w:r w:rsidRPr="0077718E">
              <w:rPr>
                <w:color w:val="000000"/>
                <w:sz w:val="10"/>
                <w:szCs w:val="10"/>
              </w:rPr>
              <w:t>883,901</w:t>
            </w:r>
          </w:p>
        </w:tc>
        <w:tc>
          <w:tcPr>
            <w:tcW w:w="0" w:type="auto"/>
            <w:tcBorders>
              <w:top w:val="single" w:sz="4" w:space="0" w:color="auto"/>
              <w:left w:val="nil"/>
              <w:bottom w:val="single" w:sz="4" w:space="0" w:color="auto"/>
              <w:right w:val="nil"/>
            </w:tcBorders>
            <w:shd w:val="clear" w:color="auto" w:fill="auto"/>
            <w:noWrap/>
            <w:vAlign w:val="bottom"/>
          </w:tcPr>
          <w:p w14:paraId="3E64963B" w14:textId="78C1CE86" w:rsidR="0077718E" w:rsidRPr="0077718E" w:rsidRDefault="0077718E" w:rsidP="0077718E">
            <w:pPr>
              <w:spacing w:afterLines="20" w:after="48"/>
              <w:jc w:val="right"/>
              <w:rPr>
                <w:sz w:val="10"/>
                <w:szCs w:val="10"/>
              </w:rPr>
            </w:pPr>
            <w:r w:rsidRPr="0077718E">
              <w:rPr>
                <w:color w:val="000000"/>
                <w:sz w:val="10"/>
                <w:szCs w:val="10"/>
              </w:rPr>
              <w:t>875,869</w:t>
            </w:r>
          </w:p>
        </w:tc>
        <w:tc>
          <w:tcPr>
            <w:tcW w:w="0" w:type="auto"/>
            <w:tcBorders>
              <w:top w:val="single" w:sz="4" w:space="0" w:color="auto"/>
              <w:left w:val="nil"/>
              <w:bottom w:val="single" w:sz="4" w:space="0" w:color="auto"/>
              <w:right w:val="nil"/>
            </w:tcBorders>
            <w:shd w:val="clear" w:color="auto" w:fill="auto"/>
            <w:noWrap/>
            <w:vAlign w:val="bottom"/>
          </w:tcPr>
          <w:p w14:paraId="33E41C18" w14:textId="780C7F05" w:rsidR="0077718E" w:rsidRPr="0077718E" w:rsidRDefault="0077718E" w:rsidP="0077718E">
            <w:pPr>
              <w:spacing w:afterLines="20" w:after="48"/>
              <w:jc w:val="right"/>
              <w:rPr>
                <w:sz w:val="10"/>
                <w:szCs w:val="10"/>
              </w:rPr>
            </w:pPr>
            <w:r w:rsidRPr="0077718E">
              <w:rPr>
                <w:color w:val="000000"/>
                <w:sz w:val="10"/>
                <w:szCs w:val="10"/>
              </w:rPr>
              <w:t>871,079</w:t>
            </w:r>
          </w:p>
        </w:tc>
      </w:tr>
      <w:tr w:rsidR="0077718E" w:rsidRPr="0077718E" w14:paraId="01D6B267" w14:textId="77777777" w:rsidTr="00302D53">
        <w:trPr>
          <w:trHeight w:val="227"/>
          <w:jc w:val="center"/>
        </w:trPr>
        <w:tc>
          <w:tcPr>
            <w:tcW w:w="0" w:type="auto"/>
            <w:tcBorders>
              <w:top w:val="nil"/>
              <w:left w:val="nil"/>
              <w:bottom w:val="nil"/>
              <w:right w:val="nil"/>
            </w:tcBorders>
            <w:shd w:val="clear" w:color="auto" w:fill="auto"/>
            <w:noWrap/>
            <w:vAlign w:val="bottom"/>
          </w:tcPr>
          <w:p w14:paraId="4B404373" w14:textId="77777777" w:rsidR="0077718E" w:rsidRPr="0077718E" w:rsidRDefault="0077718E" w:rsidP="0077718E">
            <w:pPr>
              <w:spacing w:afterLines="20" w:after="48"/>
              <w:rPr>
                <w:color w:val="000000"/>
                <w:sz w:val="10"/>
                <w:szCs w:val="10"/>
              </w:rPr>
            </w:pPr>
          </w:p>
        </w:tc>
        <w:tc>
          <w:tcPr>
            <w:tcW w:w="0" w:type="auto"/>
            <w:tcBorders>
              <w:top w:val="single" w:sz="4" w:space="0" w:color="auto"/>
              <w:left w:val="nil"/>
              <w:bottom w:val="nil"/>
              <w:right w:val="nil"/>
            </w:tcBorders>
            <w:shd w:val="clear" w:color="auto" w:fill="auto"/>
            <w:noWrap/>
            <w:vAlign w:val="bottom"/>
          </w:tcPr>
          <w:p w14:paraId="7B686558" w14:textId="77777777" w:rsidR="0077718E" w:rsidRPr="0077718E" w:rsidRDefault="0077718E" w:rsidP="0077718E">
            <w:pPr>
              <w:spacing w:afterLines="20" w:after="48"/>
              <w:rPr>
                <w:sz w:val="10"/>
                <w:szCs w:val="10"/>
              </w:rPr>
            </w:pPr>
          </w:p>
        </w:tc>
        <w:tc>
          <w:tcPr>
            <w:tcW w:w="0" w:type="auto"/>
            <w:tcBorders>
              <w:top w:val="single" w:sz="4" w:space="0" w:color="auto"/>
              <w:left w:val="nil"/>
              <w:bottom w:val="nil"/>
              <w:right w:val="nil"/>
            </w:tcBorders>
            <w:shd w:val="clear" w:color="auto" w:fill="auto"/>
            <w:noWrap/>
            <w:vAlign w:val="bottom"/>
          </w:tcPr>
          <w:p w14:paraId="6F04E79D"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2A365B9C"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026546F8"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02603CAA"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4103EB73"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4E6C7343"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318EB765"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4B1E604D"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6761562B" w14:textId="77777777" w:rsidR="0077718E" w:rsidRPr="0077718E" w:rsidRDefault="0077718E" w:rsidP="0077718E">
            <w:pPr>
              <w:spacing w:afterLines="20" w:after="48"/>
              <w:jc w:val="right"/>
              <w:rPr>
                <w:sz w:val="10"/>
                <w:szCs w:val="10"/>
              </w:rPr>
            </w:pPr>
          </w:p>
        </w:tc>
        <w:tc>
          <w:tcPr>
            <w:tcW w:w="0" w:type="auto"/>
            <w:tcBorders>
              <w:top w:val="single" w:sz="4" w:space="0" w:color="auto"/>
              <w:left w:val="nil"/>
              <w:bottom w:val="nil"/>
              <w:right w:val="nil"/>
            </w:tcBorders>
            <w:shd w:val="clear" w:color="auto" w:fill="auto"/>
            <w:noWrap/>
            <w:vAlign w:val="bottom"/>
          </w:tcPr>
          <w:p w14:paraId="1C33948D" w14:textId="77777777" w:rsidR="0077718E" w:rsidRPr="0077718E" w:rsidRDefault="0077718E" w:rsidP="0077718E">
            <w:pPr>
              <w:spacing w:afterLines="20" w:after="48"/>
              <w:jc w:val="right"/>
              <w:rPr>
                <w:sz w:val="10"/>
                <w:szCs w:val="10"/>
              </w:rPr>
            </w:pPr>
          </w:p>
        </w:tc>
      </w:tr>
      <w:tr w:rsidR="0077718E" w:rsidRPr="0077718E" w14:paraId="77CC59D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CD53D3A" w14:textId="5A07128F" w:rsidR="0077718E" w:rsidRPr="0077718E" w:rsidRDefault="0077718E" w:rsidP="0077718E">
            <w:pPr>
              <w:spacing w:afterLines="20" w:after="48"/>
              <w:rPr>
                <w:b/>
                <w:bCs/>
                <w:i/>
                <w:iCs/>
                <w:color w:val="000000"/>
                <w:sz w:val="10"/>
                <w:szCs w:val="10"/>
              </w:rPr>
            </w:pPr>
            <w:r w:rsidRPr="0077718E">
              <w:rPr>
                <w:b/>
                <w:bCs/>
                <w:i/>
                <w:iCs/>
                <w:color w:val="000000"/>
                <w:sz w:val="10"/>
                <w:szCs w:val="10"/>
              </w:rPr>
              <w:t>Government Proportion of Funding</w:t>
            </w:r>
          </w:p>
        </w:tc>
        <w:tc>
          <w:tcPr>
            <w:tcW w:w="0" w:type="auto"/>
            <w:tcBorders>
              <w:top w:val="nil"/>
              <w:left w:val="nil"/>
              <w:bottom w:val="nil"/>
              <w:right w:val="nil"/>
            </w:tcBorders>
            <w:shd w:val="clear" w:color="auto" w:fill="auto"/>
            <w:noWrap/>
            <w:vAlign w:val="bottom"/>
            <w:hideMark/>
          </w:tcPr>
          <w:p w14:paraId="0B9AB02B" w14:textId="32BDCF91" w:rsidR="0077718E" w:rsidRPr="0077718E" w:rsidRDefault="0077718E" w:rsidP="0077718E">
            <w:pPr>
              <w:spacing w:afterLines="20" w:after="48"/>
              <w:jc w:val="right"/>
              <w:rPr>
                <w:i/>
                <w:iCs/>
                <w:color w:val="000000"/>
                <w:sz w:val="10"/>
                <w:szCs w:val="10"/>
              </w:rPr>
            </w:pPr>
            <w:r w:rsidRPr="0077718E">
              <w:rPr>
                <w:i/>
                <w:iCs/>
                <w:color w:val="000000"/>
                <w:sz w:val="10"/>
                <w:szCs w:val="10"/>
              </w:rPr>
              <w:t>76%</w:t>
            </w:r>
          </w:p>
        </w:tc>
        <w:tc>
          <w:tcPr>
            <w:tcW w:w="0" w:type="auto"/>
            <w:tcBorders>
              <w:top w:val="nil"/>
              <w:left w:val="nil"/>
              <w:bottom w:val="nil"/>
              <w:right w:val="nil"/>
            </w:tcBorders>
            <w:shd w:val="clear" w:color="auto" w:fill="auto"/>
            <w:noWrap/>
            <w:vAlign w:val="bottom"/>
            <w:hideMark/>
          </w:tcPr>
          <w:p w14:paraId="486509C8" w14:textId="00B41973" w:rsidR="0077718E" w:rsidRPr="0077718E" w:rsidRDefault="0077718E" w:rsidP="0077718E">
            <w:pPr>
              <w:spacing w:afterLines="20" w:after="48"/>
              <w:jc w:val="right"/>
              <w:rPr>
                <w:i/>
                <w:iCs/>
                <w:color w:val="000000"/>
                <w:sz w:val="10"/>
                <w:szCs w:val="10"/>
              </w:rPr>
            </w:pPr>
            <w:r w:rsidRPr="0077718E">
              <w:rPr>
                <w:i/>
                <w:iCs/>
                <w:color w:val="000000"/>
                <w:sz w:val="10"/>
                <w:szCs w:val="10"/>
              </w:rPr>
              <w:t>76%</w:t>
            </w:r>
          </w:p>
        </w:tc>
        <w:tc>
          <w:tcPr>
            <w:tcW w:w="0" w:type="auto"/>
            <w:tcBorders>
              <w:top w:val="nil"/>
              <w:left w:val="nil"/>
              <w:bottom w:val="nil"/>
              <w:right w:val="nil"/>
            </w:tcBorders>
            <w:shd w:val="clear" w:color="auto" w:fill="auto"/>
            <w:noWrap/>
            <w:vAlign w:val="bottom"/>
            <w:hideMark/>
          </w:tcPr>
          <w:p w14:paraId="67352548" w14:textId="12EDD08A" w:rsidR="0077718E" w:rsidRPr="0077718E" w:rsidRDefault="0077718E" w:rsidP="0077718E">
            <w:pPr>
              <w:spacing w:afterLines="20" w:after="48"/>
              <w:jc w:val="right"/>
              <w:rPr>
                <w:i/>
                <w:iCs/>
                <w:color w:val="000000"/>
                <w:sz w:val="10"/>
                <w:szCs w:val="10"/>
              </w:rPr>
            </w:pPr>
            <w:r w:rsidRPr="0077718E">
              <w:rPr>
                <w:i/>
                <w:iCs/>
                <w:color w:val="000000"/>
                <w:sz w:val="10"/>
                <w:szCs w:val="10"/>
              </w:rPr>
              <w:t>74%</w:t>
            </w:r>
          </w:p>
        </w:tc>
        <w:tc>
          <w:tcPr>
            <w:tcW w:w="0" w:type="auto"/>
            <w:tcBorders>
              <w:top w:val="nil"/>
              <w:left w:val="nil"/>
              <w:bottom w:val="nil"/>
              <w:right w:val="nil"/>
            </w:tcBorders>
            <w:shd w:val="clear" w:color="auto" w:fill="auto"/>
            <w:noWrap/>
            <w:vAlign w:val="bottom"/>
            <w:hideMark/>
          </w:tcPr>
          <w:p w14:paraId="7CE41D02" w14:textId="084AC26C" w:rsidR="0077718E" w:rsidRPr="0077718E" w:rsidRDefault="0077718E" w:rsidP="0077718E">
            <w:pPr>
              <w:spacing w:afterLines="20" w:after="48"/>
              <w:jc w:val="right"/>
              <w:rPr>
                <w:i/>
                <w:iCs/>
                <w:color w:val="000000"/>
                <w:sz w:val="10"/>
                <w:szCs w:val="10"/>
              </w:rPr>
            </w:pPr>
            <w:r w:rsidRPr="0077718E">
              <w:rPr>
                <w:i/>
                <w:iCs/>
                <w:color w:val="000000"/>
                <w:sz w:val="10"/>
                <w:szCs w:val="10"/>
              </w:rPr>
              <w:t>72%</w:t>
            </w:r>
          </w:p>
        </w:tc>
        <w:tc>
          <w:tcPr>
            <w:tcW w:w="0" w:type="auto"/>
            <w:tcBorders>
              <w:top w:val="nil"/>
              <w:left w:val="nil"/>
              <w:bottom w:val="nil"/>
              <w:right w:val="nil"/>
            </w:tcBorders>
            <w:shd w:val="clear" w:color="auto" w:fill="auto"/>
            <w:noWrap/>
            <w:vAlign w:val="bottom"/>
            <w:hideMark/>
          </w:tcPr>
          <w:p w14:paraId="5639DE78" w14:textId="320A0DAD" w:rsidR="0077718E" w:rsidRPr="0077718E" w:rsidRDefault="0077718E" w:rsidP="0077718E">
            <w:pPr>
              <w:spacing w:afterLines="20" w:after="48"/>
              <w:jc w:val="right"/>
              <w:rPr>
                <w:i/>
                <w:iCs/>
                <w:color w:val="000000"/>
                <w:sz w:val="10"/>
                <w:szCs w:val="10"/>
              </w:rPr>
            </w:pPr>
            <w:r w:rsidRPr="0077718E">
              <w:rPr>
                <w:i/>
                <w:iCs/>
                <w:color w:val="000000"/>
                <w:sz w:val="10"/>
                <w:szCs w:val="10"/>
              </w:rPr>
              <w:t>68%</w:t>
            </w:r>
          </w:p>
        </w:tc>
        <w:tc>
          <w:tcPr>
            <w:tcW w:w="0" w:type="auto"/>
            <w:tcBorders>
              <w:top w:val="nil"/>
              <w:left w:val="nil"/>
              <w:bottom w:val="nil"/>
              <w:right w:val="nil"/>
            </w:tcBorders>
            <w:shd w:val="clear" w:color="auto" w:fill="auto"/>
            <w:noWrap/>
            <w:vAlign w:val="bottom"/>
            <w:hideMark/>
          </w:tcPr>
          <w:p w14:paraId="05188E78" w14:textId="1FEDCDD5" w:rsidR="0077718E" w:rsidRPr="0077718E" w:rsidRDefault="0077718E" w:rsidP="0077718E">
            <w:pPr>
              <w:spacing w:afterLines="20" w:after="48"/>
              <w:jc w:val="right"/>
              <w:rPr>
                <w:i/>
                <w:iCs/>
                <w:color w:val="000000"/>
                <w:sz w:val="10"/>
                <w:szCs w:val="10"/>
              </w:rPr>
            </w:pPr>
            <w:r w:rsidRPr="0077718E">
              <w:rPr>
                <w:i/>
                <w:iCs/>
                <w:color w:val="000000"/>
                <w:sz w:val="10"/>
                <w:szCs w:val="10"/>
              </w:rPr>
              <w:t>65%</w:t>
            </w:r>
          </w:p>
        </w:tc>
        <w:tc>
          <w:tcPr>
            <w:tcW w:w="0" w:type="auto"/>
            <w:tcBorders>
              <w:top w:val="nil"/>
              <w:left w:val="nil"/>
              <w:bottom w:val="nil"/>
              <w:right w:val="nil"/>
            </w:tcBorders>
            <w:shd w:val="clear" w:color="auto" w:fill="auto"/>
            <w:noWrap/>
            <w:vAlign w:val="bottom"/>
            <w:hideMark/>
          </w:tcPr>
          <w:p w14:paraId="1A1E4226" w14:textId="2E872280" w:rsidR="0077718E" w:rsidRPr="0077718E" w:rsidRDefault="0077718E" w:rsidP="0077718E">
            <w:pPr>
              <w:spacing w:afterLines="20" w:after="48"/>
              <w:jc w:val="right"/>
              <w:rPr>
                <w:i/>
                <w:iCs/>
                <w:color w:val="000000"/>
                <w:sz w:val="10"/>
                <w:szCs w:val="10"/>
              </w:rPr>
            </w:pPr>
            <w:r w:rsidRPr="0077718E">
              <w:rPr>
                <w:i/>
                <w:iCs/>
                <w:color w:val="000000"/>
                <w:sz w:val="10"/>
                <w:szCs w:val="10"/>
              </w:rPr>
              <w:t>66%</w:t>
            </w:r>
          </w:p>
        </w:tc>
        <w:tc>
          <w:tcPr>
            <w:tcW w:w="0" w:type="auto"/>
            <w:tcBorders>
              <w:top w:val="nil"/>
              <w:left w:val="nil"/>
              <w:bottom w:val="nil"/>
              <w:right w:val="nil"/>
            </w:tcBorders>
            <w:shd w:val="clear" w:color="auto" w:fill="auto"/>
            <w:noWrap/>
            <w:vAlign w:val="bottom"/>
            <w:hideMark/>
          </w:tcPr>
          <w:p w14:paraId="15DC7A42" w14:textId="5E717FB0" w:rsidR="0077718E" w:rsidRPr="0077718E" w:rsidRDefault="0077718E" w:rsidP="0077718E">
            <w:pPr>
              <w:spacing w:afterLines="20" w:after="48"/>
              <w:jc w:val="right"/>
              <w:rPr>
                <w:i/>
                <w:iCs/>
                <w:color w:val="000000"/>
                <w:sz w:val="10"/>
                <w:szCs w:val="10"/>
              </w:rPr>
            </w:pPr>
            <w:r w:rsidRPr="0077718E">
              <w:rPr>
                <w:i/>
                <w:iCs/>
                <w:color w:val="000000"/>
                <w:sz w:val="10"/>
                <w:szCs w:val="10"/>
              </w:rPr>
              <w:t>64%</w:t>
            </w:r>
          </w:p>
        </w:tc>
        <w:tc>
          <w:tcPr>
            <w:tcW w:w="0" w:type="auto"/>
            <w:tcBorders>
              <w:top w:val="nil"/>
              <w:left w:val="nil"/>
              <w:bottom w:val="nil"/>
              <w:right w:val="nil"/>
            </w:tcBorders>
            <w:shd w:val="clear" w:color="auto" w:fill="auto"/>
            <w:noWrap/>
            <w:vAlign w:val="bottom"/>
            <w:hideMark/>
          </w:tcPr>
          <w:p w14:paraId="464AF045" w14:textId="7E00BD04" w:rsidR="0077718E" w:rsidRPr="0077718E" w:rsidRDefault="0077718E" w:rsidP="0077718E">
            <w:pPr>
              <w:spacing w:afterLines="20" w:after="48"/>
              <w:jc w:val="right"/>
              <w:rPr>
                <w:i/>
                <w:iCs/>
                <w:color w:val="000000"/>
                <w:sz w:val="10"/>
                <w:szCs w:val="10"/>
              </w:rPr>
            </w:pPr>
            <w:r w:rsidRPr="0077718E">
              <w:rPr>
                <w:i/>
                <w:iCs/>
                <w:color w:val="000000"/>
                <w:sz w:val="10"/>
                <w:szCs w:val="10"/>
              </w:rPr>
              <w:t>63%</w:t>
            </w:r>
          </w:p>
        </w:tc>
        <w:tc>
          <w:tcPr>
            <w:tcW w:w="0" w:type="auto"/>
            <w:tcBorders>
              <w:top w:val="nil"/>
              <w:left w:val="nil"/>
              <w:bottom w:val="nil"/>
              <w:right w:val="nil"/>
            </w:tcBorders>
            <w:shd w:val="clear" w:color="auto" w:fill="auto"/>
            <w:noWrap/>
            <w:vAlign w:val="bottom"/>
            <w:hideMark/>
          </w:tcPr>
          <w:p w14:paraId="43F06D0B" w14:textId="6DED5B2D" w:rsidR="0077718E" w:rsidRPr="0077718E" w:rsidRDefault="0077718E" w:rsidP="0077718E">
            <w:pPr>
              <w:spacing w:afterLines="20" w:after="48"/>
              <w:jc w:val="right"/>
              <w:rPr>
                <w:i/>
                <w:iCs/>
                <w:color w:val="000000"/>
                <w:sz w:val="10"/>
                <w:szCs w:val="10"/>
              </w:rPr>
            </w:pPr>
            <w:r w:rsidRPr="0077718E">
              <w:rPr>
                <w:i/>
                <w:iCs/>
                <w:color w:val="000000"/>
                <w:sz w:val="10"/>
                <w:szCs w:val="10"/>
              </w:rPr>
              <w:t>67%</w:t>
            </w:r>
          </w:p>
        </w:tc>
        <w:tc>
          <w:tcPr>
            <w:tcW w:w="0" w:type="auto"/>
            <w:tcBorders>
              <w:top w:val="nil"/>
              <w:left w:val="nil"/>
              <w:bottom w:val="nil"/>
              <w:right w:val="nil"/>
            </w:tcBorders>
            <w:shd w:val="clear" w:color="auto" w:fill="auto"/>
            <w:noWrap/>
            <w:vAlign w:val="bottom"/>
            <w:hideMark/>
          </w:tcPr>
          <w:p w14:paraId="79942100" w14:textId="4E97BCC8" w:rsidR="0077718E" w:rsidRPr="0077718E" w:rsidRDefault="0077718E" w:rsidP="0077718E">
            <w:pPr>
              <w:spacing w:afterLines="20" w:after="48"/>
              <w:jc w:val="right"/>
              <w:rPr>
                <w:i/>
                <w:iCs/>
                <w:color w:val="000000"/>
                <w:sz w:val="10"/>
                <w:szCs w:val="10"/>
              </w:rPr>
            </w:pPr>
            <w:r w:rsidRPr="0077718E">
              <w:rPr>
                <w:i/>
                <w:iCs/>
                <w:color w:val="000000"/>
                <w:sz w:val="10"/>
                <w:szCs w:val="10"/>
              </w:rPr>
              <w:t>69%</w:t>
            </w:r>
          </w:p>
        </w:tc>
      </w:tr>
      <w:tr w:rsidR="0077718E" w:rsidRPr="0077718E" w14:paraId="353277F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59E6C62" w14:textId="649DF16E" w:rsidR="0077718E" w:rsidRPr="0077718E" w:rsidRDefault="0077718E" w:rsidP="0077718E">
            <w:pPr>
              <w:spacing w:afterLines="20" w:after="48"/>
              <w:rPr>
                <w:b/>
                <w:bCs/>
                <w:i/>
                <w:iCs/>
                <w:color w:val="000000"/>
                <w:sz w:val="10"/>
                <w:szCs w:val="10"/>
              </w:rPr>
            </w:pPr>
            <w:r w:rsidRPr="0077718E">
              <w:rPr>
                <w:b/>
                <w:bCs/>
                <w:i/>
                <w:iCs/>
                <w:color w:val="000000"/>
                <w:sz w:val="10"/>
                <w:szCs w:val="10"/>
              </w:rPr>
              <w:t>Lottery Proportion of Funding</w:t>
            </w:r>
          </w:p>
        </w:tc>
        <w:tc>
          <w:tcPr>
            <w:tcW w:w="0" w:type="auto"/>
            <w:tcBorders>
              <w:top w:val="nil"/>
              <w:left w:val="nil"/>
              <w:bottom w:val="nil"/>
              <w:right w:val="nil"/>
            </w:tcBorders>
            <w:shd w:val="clear" w:color="auto" w:fill="auto"/>
            <w:noWrap/>
            <w:vAlign w:val="bottom"/>
            <w:hideMark/>
          </w:tcPr>
          <w:p w14:paraId="59B0D420" w14:textId="548F16E2" w:rsidR="0077718E" w:rsidRPr="0077718E" w:rsidRDefault="0077718E" w:rsidP="0077718E">
            <w:pPr>
              <w:spacing w:afterLines="20" w:after="48"/>
              <w:jc w:val="right"/>
              <w:rPr>
                <w:i/>
                <w:iCs/>
                <w:color w:val="000000"/>
                <w:sz w:val="10"/>
                <w:szCs w:val="10"/>
              </w:rPr>
            </w:pPr>
            <w:r w:rsidRPr="0077718E">
              <w:rPr>
                <w:i/>
                <w:iCs/>
                <w:color w:val="000000"/>
                <w:sz w:val="10"/>
                <w:szCs w:val="10"/>
              </w:rPr>
              <w:t>24%</w:t>
            </w:r>
          </w:p>
        </w:tc>
        <w:tc>
          <w:tcPr>
            <w:tcW w:w="0" w:type="auto"/>
            <w:tcBorders>
              <w:top w:val="nil"/>
              <w:left w:val="nil"/>
              <w:bottom w:val="nil"/>
              <w:right w:val="nil"/>
            </w:tcBorders>
            <w:shd w:val="clear" w:color="auto" w:fill="auto"/>
            <w:noWrap/>
            <w:vAlign w:val="bottom"/>
            <w:hideMark/>
          </w:tcPr>
          <w:p w14:paraId="6FC6B872" w14:textId="5F39AA12" w:rsidR="0077718E" w:rsidRPr="0077718E" w:rsidRDefault="0077718E" w:rsidP="0077718E">
            <w:pPr>
              <w:spacing w:afterLines="20" w:after="48"/>
              <w:jc w:val="right"/>
              <w:rPr>
                <w:i/>
                <w:iCs/>
                <w:color w:val="000000"/>
                <w:sz w:val="10"/>
                <w:szCs w:val="10"/>
              </w:rPr>
            </w:pPr>
            <w:r w:rsidRPr="0077718E">
              <w:rPr>
                <w:i/>
                <w:iCs/>
                <w:color w:val="000000"/>
                <w:sz w:val="10"/>
                <w:szCs w:val="10"/>
              </w:rPr>
              <w:t>24%</w:t>
            </w:r>
          </w:p>
        </w:tc>
        <w:tc>
          <w:tcPr>
            <w:tcW w:w="0" w:type="auto"/>
            <w:tcBorders>
              <w:top w:val="nil"/>
              <w:left w:val="nil"/>
              <w:bottom w:val="nil"/>
              <w:right w:val="nil"/>
            </w:tcBorders>
            <w:shd w:val="clear" w:color="auto" w:fill="auto"/>
            <w:noWrap/>
            <w:vAlign w:val="bottom"/>
            <w:hideMark/>
          </w:tcPr>
          <w:p w14:paraId="359EF20A" w14:textId="6D097D1F" w:rsidR="0077718E" w:rsidRPr="0077718E" w:rsidRDefault="0077718E" w:rsidP="0077718E">
            <w:pPr>
              <w:spacing w:afterLines="20" w:after="48"/>
              <w:jc w:val="right"/>
              <w:rPr>
                <w:i/>
                <w:iCs/>
                <w:color w:val="000000"/>
                <w:sz w:val="10"/>
                <w:szCs w:val="10"/>
              </w:rPr>
            </w:pPr>
            <w:r w:rsidRPr="0077718E">
              <w:rPr>
                <w:i/>
                <w:iCs/>
                <w:color w:val="000000"/>
                <w:sz w:val="10"/>
                <w:szCs w:val="10"/>
              </w:rPr>
              <w:t>26%</w:t>
            </w:r>
          </w:p>
        </w:tc>
        <w:tc>
          <w:tcPr>
            <w:tcW w:w="0" w:type="auto"/>
            <w:tcBorders>
              <w:top w:val="nil"/>
              <w:left w:val="nil"/>
              <w:bottom w:val="nil"/>
              <w:right w:val="nil"/>
            </w:tcBorders>
            <w:shd w:val="clear" w:color="auto" w:fill="auto"/>
            <w:noWrap/>
            <w:vAlign w:val="bottom"/>
            <w:hideMark/>
          </w:tcPr>
          <w:p w14:paraId="2DB83097" w14:textId="6D2F7AAA" w:rsidR="0077718E" w:rsidRPr="0077718E" w:rsidRDefault="0077718E" w:rsidP="0077718E">
            <w:pPr>
              <w:spacing w:afterLines="20" w:after="48"/>
              <w:jc w:val="right"/>
              <w:rPr>
                <w:i/>
                <w:iCs/>
                <w:color w:val="000000"/>
                <w:sz w:val="10"/>
                <w:szCs w:val="10"/>
              </w:rPr>
            </w:pPr>
            <w:r w:rsidRPr="0077718E">
              <w:rPr>
                <w:i/>
                <w:iCs/>
                <w:color w:val="000000"/>
                <w:sz w:val="10"/>
                <w:szCs w:val="10"/>
              </w:rPr>
              <w:t>28%</w:t>
            </w:r>
          </w:p>
        </w:tc>
        <w:tc>
          <w:tcPr>
            <w:tcW w:w="0" w:type="auto"/>
            <w:tcBorders>
              <w:top w:val="nil"/>
              <w:left w:val="nil"/>
              <w:bottom w:val="nil"/>
              <w:right w:val="nil"/>
            </w:tcBorders>
            <w:shd w:val="clear" w:color="auto" w:fill="auto"/>
            <w:noWrap/>
            <w:vAlign w:val="bottom"/>
            <w:hideMark/>
          </w:tcPr>
          <w:p w14:paraId="0E2CEB39" w14:textId="7B32916B" w:rsidR="0077718E" w:rsidRPr="0077718E" w:rsidRDefault="0077718E" w:rsidP="0077718E">
            <w:pPr>
              <w:spacing w:afterLines="20" w:after="48"/>
              <w:jc w:val="right"/>
              <w:rPr>
                <w:i/>
                <w:iCs/>
                <w:color w:val="000000"/>
                <w:sz w:val="10"/>
                <w:szCs w:val="10"/>
              </w:rPr>
            </w:pPr>
            <w:r w:rsidRPr="0077718E">
              <w:rPr>
                <w:i/>
                <w:iCs/>
                <w:color w:val="000000"/>
                <w:sz w:val="10"/>
                <w:szCs w:val="10"/>
              </w:rPr>
              <w:t>32%</w:t>
            </w:r>
          </w:p>
        </w:tc>
        <w:tc>
          <w:tcPr>
            <w:tcW w:w="0" w:type="auto"/>
            <w:tcBorders>
              <w:top w:val="nil"/>
              <w:left w:val="nil"/>
              <w:bottom w:val="nil"/>
              <w:right w:val="nil"/>
            </w:tcBorders>
            <w:shd w:val="clear" w:color="auto" w:fill="auto"/>
            <w:noWrap/>
            <w:vAlign w:val="bottom"/>
            <w:hideMark/>
          </w:tcPr>
          <w:p w14:paraId="6C489F6E" w14:textId="02E96645" w:rsidR="0077718E" w:rsidRPr="0077718E" w:rsidRDefault="0077718E" w:rsidP="0077718E">
            <w:pPr>
              <w:spacing w:afterLines="20" w:after="48"/>
              <w:jc w:val="right"/>
              <w:rPr>
                <w:i/>
                <w:iCs/>
                <w:color w:val="000000"/>
                <w:sz w:val="10"/>
                <w:szCs w:val="10"/>
              </w:rPr>
            </w:pPr>
            <w:r w:rsidRPr="0077718E">
              <w:rPr>
                <w:i/>
                <w:iCs/>
                <w:color w:val="000000"/>
                <w:sz w:val="10"/>
                <w:szCs w:val="10"/>
              </w:rPr>
              <w:t>35%</w:t>
            </w:r>
          </w:p>
        </w:tc>
        <w:tc>
          <w:tcPr>
            <w:tcW w:w="0" w:type="auto"/>
            <w:tcBorders>
              <w:top w:val="nil"/>
              <w:left w:val="nil"/>
              <w:bottom w:val="nil"/>
              <w:right w:val="nil"/>
            </w:tcBorders>
            <w:shd w:val="clear" w:color="auto" w:fill="auto"/>
            <w:noWrap/>
            <w:vAlign w:val="bottom"/>
            <w:hideMark/>
          </w:tcPr>
          <w:p w14:paraId="391921DE" w14:textId="1354699C" w:rsidR="0077718E" w:rsidRPr="0077718E" w:rsidRDefault="0077718E" w:rsidP="0077718E">
            <w:pPr>
              <w:spacing w:afterLines="20" w:after="48"/>
              <w:jc w:val="right"/>
              <w:rPr>
                <w:i/>
                <w:iCs/>
                <w:color w:val="000000"/>
                <w:sz w:val="10"/>
                <w:szCs w:val="10"/>
              </w:rPr>
            </w:pPr>
            <w:r w:rsidRPr="0077718E">
              <w:rPr>
                <w:i/>
                <w:iCs/>
                <w:color w:val="000000"/>
                <w:sz w:val="10"/>
                <w:szCs w:val="10"/>
              </w:rPr>
              <w:t>34%</w:t>
            </w:r>
          </w:p>
        </w:tc>
        <w:tc>
          <w:tcPr>
            <w:tcW w:w="0" w:type="auto"/>
            <w:tcBorders>
              <w:top w:val="nil"/>
              <w:left w:val="nil"/>
              <w:bottom w:val="nil"/>
              <w:right w:val="nil"/>
            </w:tcBorders>
            <w:shd w:val="clear" w:color="auto" w:fill="auto"/>
            <w:noWrap/>
            <w:vAlign w:val="bottom"/>
            <w:hideMark/>
          </w:tcPr>
          <w:p w14:paraId="14351280" w14:textId="2ADC96DA" w:rsidR="0077718E" w:rsidRPr="0077718E" w:rsidRDefault="0077718E" w:rsidP="0077718E">
            <w:pPr>
              <w:spacing w:afterLines="20" w:after="48"/>
              <w:jc w:val="right"/>
              <w:rPr>
                <w:i/>
                <w:iCs/>
                <w:color w:val="000000"/>
                <w:sz w:val="10"/>
                <w:szCs w:val="10"/>
              </w:rPr>
            </w:pPr>
            <w:r w:rsidRPr="0077718E">
              <w:rPr>
                <w:i/>
                <w:iCs/>
                <w:color w:val="000000"/>
                <w:sz w:val="10"/>
                <w:szCs w:val="10"/>
              </w:rPr>
              <w:t>36%</w:t>
            </w:r>
          </w:p>
        </w:tc>
        <w:tc>
          <w:tcPr>
            <w:tcW w:w="0" w:type="auto"/>
            <w:tcBorders>
              <w:top w:val="nil"/>
              <w:left w:val="nil"/>
              <w:bottom w:val="nil"/>
              <w:right w:val="nil"/>
            </w:tcBorders>
            <w:shd w:val="clear" w:color="auto" w:fill="auto"/>
            <w:noWrap/>
            <w:vAlign w:val="bottom"/>
            <w:hideMark/>
          </w:tcPr>
          <w:p w14:paraId="53136B9A" w14:textId="289B7E10" w:rsidR="0077718E" w:rsidRPr="0077718E" w:rsidRDefault="0077718E" w:rsidP="0077718E">
            <w:pPr>
              <w:spacing w:afterLines="20" w:after="48"/>
              <w:jc w:val="right"/>
              <w:rPr>
                <w:i/>
                <w:iCs/>
                <w:color w:val="000000"/>
                <w:sz w:val="10"/>
                <w:szCs w:val="10"/>
              </w:rPr>
            </w:pPr>
            <w:r w:rsidRPr="0077718E">
              <w:rPr>
                <w:i/>
                <w:iCs/>
                <w:color w:val="000000"/>
                <w:sz w:val="10"/>
                <w:szCs w:val="10"/>
              </w:rPr>
              <w:t>37%</w:t>
            </w:r>
          </w:p>
        </w:tc>
        <w:tc>
          <w:tcPr>
            <w:tcW w:w="0" w:type="auto"/>
            <w:tcBorders>
              <w:top w:val="nil"/>
              <w:left w:val="nil"/>
              <w:bottom w:val="nil"/>
              <w:right w:val="nil"/>
            </w:tcBorders>
            <w:shd w:val="clear" w:color="auto" w:fill="auto"/>
            <w:noWrap/>
            <w:vAlign w:val="bottom"/>
            <w:hideMark/>
          </w:tcPr>
          <w:p w14:paraId="2B13C824" w14:textId="61CCB8DB" w:rsidR="0077718E" w:rsidRPr="0077718E" w:rsidRDefault="0077718E" w:rsidP="0077718E">
            <w:pPr>
              <w:spacing w:afterLines="20" w:after="48"/>
              <w:jc w:val="right"/>
              <w:rPr>
                <w:i/>
                <w:iCs/>
                <w:color w:val="000000"/>
                <w:sz w:val="10"/>
                <w:szCs w:val="10"/>
              </w:rPr>
            </w:pPr>
            <w:r w:rsidRPr="0077718E">
              <w:rPr>
                <w:i/>
                <w:iCs/>
                <w:color w:val="000000"/>
                <w:sz w:val="10"/>
                <w:szCs w:val="10"/>
              </w:rPr>
              <w:t>33%</w:t>
            </w:r>
          </w:p>
        </w:tc>
        <w:tc>
          <w:tcPr>
            <w:tcW w:w="0" w:type="auto"/>
            <w:tcBorders>
              <w:top w:val="nil"/>
              <w:left w:val="nil"/>
              <w:bottom w:val="nil"/>
              <w:right w:val="nil"/>
            </w:tcBorders>
            <w:shd w:val="clear" w:color="auto" w:fill="auto"/>
            <w:noWrap/>
            <w:vAlign w:val="bottom"/>
            <w:hideMark/>
          </w:tcPr>
          <w:p w14:paraId="30F1D4B6" w14:textId="7CBCF745" w:rsidR="0077718E" w:rsidRPr="0077718E" w:rsidRDefault="0077718E" w:rsidP="0077718E">
            <w:pPr>
              <w:spacing w:afterLines="20" w:after="48"/>
              <w:jc w:val="right"/>
              <w:rPr>
                <w:i/>
                <w:iCs/>
                <w:color w:val="000000"/>
                <w:sz w:val="10"/>
                <w:szCs w:val="10"/>
              </w:rPr>
            </w:pPr>
            <w:r w:rsidRPr="0077718E">
              <w:rPr>
                <w:i/>
                <w:iCs/>
                <w:color w:val="000000"/>
                <w:sz w:val="10"/>
                <w:szCs w:val="10"/>
              </w:rPr>
              <w:t>31%</w:t>
            </w:r>
          </w:p>
        </w:tc>
      </w:tr>
      <w:tr w:rsidR="0077718E" w:rsidRPr="0077718E" w14:paraId="6EF2424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C30C9F8" w14:textId="77777777" w:rsidR="0077718E" w:rsidRPr="0077718E" w:rsidRDefault="0077718E" w:rsidP="0077718E">
            <w:pPr>
              <w:spacing w:afterLines="20" w:after="48"/>
              <w:jc w:val="right"/>
              <w:rPr>
                <w:i/>
                <w:iCs/>
                <w:color w:val="000000"/>
                <w:sz w:val="10"/>
                <w:szCs w:val="10"/>
              </w:rPr>
            </w:pPr>
          </w:p>
        </w:tc>
        <w:tc>
          <w:tcPr>
            <w:tcW w:w="0" w:type="auto"/>
            <w:tcBorders>
              <w:top w:val="nil"/>
              <w:left w:val="nil"/>
              <w:bottom w:val="nil"/>
              <w:right w:val="nil"/>
            </w:tcBorders>
            <w:shd w:val="clear" w:color="auto" w:fill="auto"/>
            <w:noWrap/>
            <w:vAlign w:val="bottom"/>
            <w:hideMark/>
          </w:tcPr>
          <w:p w14:paraId="26C11260" w14:textId="77777777" w:rsidR="0077718E" w:rsidRPr="0077718E" w:rsidRDefault="0077718E" w:rsidP="0077718E">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7EABA4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2F9019E"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05C003B6"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325B1384"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6B0883D8"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0B6EDF4"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4D3867A"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01DAD230"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42BE2313" w14:textId="77777777" w:rsidR="0077718E" w:rsidRPr="0077718E" w:rsidRDefault="0077718E" w:rsidP="0077718E">
            <w:pPr>
              <w:spacing w:afterLines="20" w:after="48"/>
              <w:jc w:val="right"/>
              <w:rPr>
                <w:sz w:val="10"/>
                <w:szCs w:val="10"/>
              </w:rPr>
            </w:pPr>
          </w:p>
        </w:tc>
        <w:tc>
          <w:tcPr>
            <w:tcW w:w="0" w:type="auto"/>
            <w:tcBorders>
              <w:top w:val="nil"/>
              <w:left w:val="nil"/>
              <w:bottom w:val="nil"/>
              <w:right w:val="nil"/>
            </w:tcBorders>
            <w:shd w:val="clear" w:color="auto" w:fill="auto"/>
            <w:noWrap/>
            <w:vAlign w:val="bottom"/>
            <w:hideMark/>
          </w:tcPr>
          <w:p w14:paraId="13546D1E" w14:textId="77777777" w:rsidR="0077718E" w:rsidRPr="0077718E" w:rsidRDefault="0077718E" w:rsidP="0077718E">
            <w:pPr>
              <w:spacing w:afterLines="20" w:after="48"/>
              <w:jc w:val="right"/>
              <w:rPr>
                <w:sz w:val="10"/>
                <w:szCs w:val="10"/>
              </w:rPr>
            </w:pPr>
          </w:p>
        </w:tc>
      </w:tr>
      <w:tr w:rsidR="0077718E" w:rsidRPr="0077718E" w14:paraId="77696A7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EE5A26A" w14:textId="7E581C4D"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England</w:t>
            </w:r>
          </w:p>
        </w:tc>
        <w:tc>
          <w:tcPr>
            <w:tcW w:w="0" w:type="auto"/>
            <w:tcBorders>
              <w:top w:val="nil"/>
              <w:left w:val="nil"/>
              <w:bottom w:val="nil"/>
              <w:right w:val="nil"/>
            </w:tcBorders>
            <w:shd w:val="clear" w:color="auto" w:fill="auto"/>
            <w:noWrap/>
            <w:vAlign w:val="bottom"/>
            <w:hideMark/>
          </w:tcPr>
          <w:p w14:paraId="2A94A9D4" w14:textId="21F31852" w:rsidR="0077718E" w:rsidRPr="0077718E" w:rsidRDefault="0077718E" w:rsidP="0077718E">
            <w:pPr>
              <w:spacing w:afterLines="20" w:after="48"/>
              <w:jc w:val="right"/>
              <w:rPr>
                <w:i/>
                <w:iCs/>
                <w:color w:val="000000"/>
                <w:sz w:val="10"/>
                <w:szCs w:val="10"/>
              </w:rPr>
            </w:pPr>
            <w:r w:rsidRPr="0077718E">
              <w:rPr>
                <w:i/>
                <w:iCs/>
                <w:color w:val="000000"/>
                <w:sz w:val="10"/>
                <w:szCs w:val="10"/>
              </w:rPr>
              <w:t>82%</w:t>
            </w:r>
          </w:p>
        </w:tc>
        <w:tc>
          <w:tcPr>
            <w:tcW w:w="0" w:type="auto"/>
            <w:tcBorders>
              <w:top w:val="nil"/>
              <w:left w:val="nil"/>
              <w:bottom w:val="nil"/>
              <w:right w:val="nil"/>
            </w:tcBorders>
            <w:shd w:val="clear" w:color="auto" w:fill="auto"/>
            <w:noWrap/>
            <w:vAlign w:val="bottom"/>
            <w:hideMark/>
          </w:tcPr>
          <w:p w14:paraId="24440462" w14:textId="332BEDE8" w:rsidR="0077718E" w:rsidRPr="0077718E" w:rsidRDefault="0077718E" w:rsidP="0077718E">
            <w:pPr>
              <w:spacing w:afterLines="20" w:after="48"/>
              <w:jc w:val="right"/>
              <w:rPr>
                <w:i/>
                <w:iCs/>
                <w:color w:val="000000"/>
                <w:sz w:val="10"/>
                <w:szCs w:val="10"/>
              </w:rPr>
            </w:pPr>
            <w:r w:rsidRPr="0077718E">
              <w:rPr>
                <w:i/>
                <w:iCs/>
                <w:color w:val="000000"/>
                <w:sz w:val="10"/>
                <w:szCs w:val="10"/>
              </w:rPr>
              <w:t>82%</w:t>
            </w:r>
          </w:p>
        </w:tc>
        <w:tc>
          <w:tcPr>
            <w:tcW w:w="0" w:type="auto"/>
            <w:tcBorders>
              <w:top w:val="nil"/>
              <w:left w:val="nil"/>
              <w:bottom w:val="nil"/>
              <w:right w:val="nil"/>
            </w:tcBorders>
            <w:shd w:val="clear" w:color="auto" w:fill="auto"/>
            <w:noWrap/>
            <w:vAlign w:val="bottom"/>
            <w:hideMark/>
          </w:tcPr>
          <w:p w14:paraId="6068D953" w14:textId="7C2DE796" w:rsidR="0077718E" w:rsidRPr="0077718E" w:rsidRDefault="0077718E" w:rsidP="0077718E">
            <w:pPr>
              <w:spacing w:afterLines="20" w:after="48"/>
              <w:jc w:val="right"/>
              <w:rPr>
                <w:i/>
                <w:iCs/>
                <w:color w:val="000000"/>
                <w:sz w:val="10"/>
                <w:szCs w:val="10"/>
              </w:rPr>
            </w:pPr>
            <w:r w:rsidRPr="0077718E">
              <w:rPr>
                <w:i/>
                <w:iCs/>
                <w:color w:val="000000"/>
                <w:sz w:val="10"/>
                <w:szCs w:val="10"/>
              </w:rPr>
              <w:t>82%</w:t>
            </w:r>
          </w:p>
        </w:tc>
        <w:tc>
          <w:tcPr>
            <w:tcW w:w="0" w:type="auto"/>
            <w:tcBorders>
              <w:top w:val="nil"/>
              <w:left w:val="nil"/>
              <w:bottom w:val="nil"/>
              <w:right w:val="nil"/>
            </w:tcBorders>
            <w:shd w:val="clear" w:color="auto" w:fill="auto"/>
            <w:noWrap/>
            <w:vAlign w:val="bottom"/>
            <w:hideMark/>
          </w:tcPr>
          <w:p w14:paraId="3166280F" w14:textId="74411780" w:rsidR="0077718E" w:rsidRPr="0077718E" w:rsidRDefault="0077718E" w:rsidP="0077718E">
            <w:pPr>
              <w:spacing w:afterLines="20" w:after="48"/>
              <w:jc w:val="right"/>
              <w:rPr>
                <w:i/>
                <w:iCs/>
                <w:color w:val="000000"/>
                <w:sz w:val="10"/>
                <w:szCs w:val="10"/>
              </w:rPr>
            </w:pPr>
            <w:r w:rsidRPr="0077718E">
              <w:rPr>
                <w:i/>
                <w:iCs/>
                <w:color w:val="000000"/>
                <w:sz w:val="10"/>
                <w:szCs w:val="10"/>
              </w:rPr>
              <w:t>81%</w:t>
            </w:r>
          </w:p>
        </w:tc>
        <w:tc>
          <w:tcPr>
            <w:tcW w:w="0" w:type="auto"/>
            <w:tcBorders>
              <w:top w:val="nil"/>
              <w:left w:val="nil"/>
              <w:bottom w:val="nil"/>
              <w:right w:val="nil"/>
            </w:tcBorders>
            <w:shd w:val="clear" w:color="auto" w:fill="auto"/>
            <w:noWrap/>
            <w:vAlign w:val="bottom"/>
            <w:hideMark/>
          </w:tcPr>
          <w:p w14:paraId="371B984C" w14:textId="37B7931C" w:rsidR="0077718E" w:rsidRPr="0077718E" w:rsidRDefault="0077718E" w:rsidP="0077718E">
            <w:pPr>
              <w:spacing w:afterLines="20" w:after="48"/>
              <w:jc w:val="right"/>
              <w:rPr>
                <w:i/>
                <w:iCs/>
                <w:color w:val="000000"/>
                <w:sz w:val="10"/>
                <w:szCs w:val="10"/>
              </w:rPr>
            </w:pPr>
            <w:r w:rsidRPr="0077718E">
              <w:rPr>
                <w:i/>
                <w:iCs/>
                <w:color w:val="000000"/>
                <w:sz w:val="10"/>
                <w:szCs w:val="10"/>
              </w:rPr>
              <w:t>80%</w:t>
            </w:r>
          </w:p>
        </w:tc>
        <w:tc>
          <w:tcPr>
            <w:tcW w:w="0" w:type="auto"/>
            <w:tcBorders>
              <w:top w:val="nil"/>
              <w:left w:val="nil"/>
              <w:bottom w:val="nil"/>
              <w:right w:val="nil"/>
            </w:tcBorders>
            <w:shd w:val="clear" w:color="auto" w:fill="auto"/>
            <w:noWrap/>
            <w:vAlign w:val="bottom"/>
            <w:hideMark/>
          </w:tcPr>
          <w:p w14:paraId="38AE7513" w14:textId="6C42B38D" w:rsidR="0077718E" w:rsidRPr="0077718E" w:rsidRDefault="0077718E" w:rsidP="0077718E">
            <w:pPr>
              <w:spacing w:afterLines="20" w:after="48"/>
              <w:jc w:val="right"/>
              <w:rPr>
                <w:i/>
                <w:iCs/>
                <w:color w:val="000000"/>
                <w:sz w:val="10"/>
                <w:szCs w:val="10"/>
              </w:rPr>
            </w:pPr>
            <w:r w:rsidRPr="0077718E">
              <w:rPr>
                <w:i/>
                <w:iCs/>
                <w:color w:val="000000"/>
                <w:sz w:val="10"/>
                <w:szCs w:val="10"/>
              </w:rPr>
              <w:t>82%</w:t>
            </w:r>
          </w:p>
        </w:tc>
        <w:tc>
          <w:tcPr>
            <w:tcW w:w="0" w:type="auto"/>
            <w:tcBorders>
              <w:top w:val="nil"/>
              <w:left w:val="nil"/>
              <w:bottom w:val="nil"/>
              <w:right w:val="nil"/>
            </w:tcBorders>
            <w:shd w:val="clear" w:color="auto" w:fill="auto"/>
            <w:noWrap/>
            <w:vAlign w:val="bottom"/>
            <w:hideMark/>
          </w:tcPr>
          <w:p w14:paraId="17CE2F19" w14:textId="4F653802" w:rsidR="0077718E" w:rsidRPr="0077718E" w:rsidRDefault="0077718E" w:rsidP="0077718E">
            <w:pPr>
              <w:spacing w:afterLines="20" w:after="48"/>
              <w:jc w:val="right"/>
              <w:rPr>
                <w:i/>
                <w:iCs/>
                <w:color w:val="000000"/>
                <w:sz w:val="10"/>
                <w:szCs w:val="10"/>
              </w:rPr>
            </w:pPr>
            <w:r w:rsidRPr="0077718E">
              <w:rPr>
                <w:i/>
                <w:iCs/>
                <w:color w:val="000000"/>
                <w:sz w:val="10"/>
                <w:szCs w:val="10"/>
              </w:rPr>
              <w:t>81%</w:t>
            </w:r>
          </w:p>
        </w:tc>
        <w:tc>
          <w:tcPr>
            <w:tcW w:w="0" w:type="auto"/>
            <w:tcBorders>
              <w:top w:val="nil"/>
              <w:left w:val="nil"/>
              <w:bottom w:val="nil"/>
              <w:right w:val="nil"/>
            </w:tcBorders>
            <w:shd w:val="clear" w:color="auto" w:fill="auto"/>
            <w:noWrap/>
            <w:vAlign w:val="bottom"/>
            <w:hideMark/>
          </w:tcPr>
          <w:p w14:paraId="5BF199B6" w14:textId="3A5E7DDC" w:rsidR="0077718E" w:rsidRPr="0077718E" w:rsidRDefault="0077718E" w:rsidP="0077718E">
            <w:pPr>
              <w:spacing w:afterLines="20" w:after="48"/>
              <w:jc w:val="right"/>
              <w:rPr>
                <w:i/>
                <w:iCs/>
                <w:color w:val="000000"/>
                <w:sz w:val="10"/>
                <w:szCs w:val="10"/>
              </w:rPr>
            </w:pPr>
            <w:r w:rsidRPr="0077718E">
              <w:rPr>
                <w:i/>
                <w:iCs/>
                <w:color w:val="000000"/>
                <w:sz w:val="10"/>
                <w:szCs w:val="10"/>
              </w:rPr>
              <w:t>82%</w:t>
            </w:r>
          </w:p>
        </w:tc>
        <w:tc>
          <w:tcPr>
            <w:tcW w:w="0" w:type="auto"/>
            <w:tcBorders>
              <w:top w:val="nil"/>
              <w:left w:val="nil"/>
              <w:bottom w:val="nil"/>
              <w:right w:val="nil"/>
            </w:tcBorders>
            <w:shd w:val="clear" w:color="auto" w:fill="auto"/>
            <w:noWrap/>
            <w:vAlign w:val="bottom"/>
            <w:hideMark/>
          </w:tcPr>
          <w:p w14:paraId="5EA2CDD5" w14:textId="1EB8FA42"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26BF41BE" w14:textId="068AAAC7"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c>
          <w:tcPr>
            <w:tcW w:w="0" w:type="auto"/>
            <w:tcBorders>
              <w:top w:val="nil"/>
              <w:left w:val="nil"/>
              <w:bottom w:val="nil"/>
              <w:right w:val="nil"/>
            </w:tcBorders>
            <w:shd w:val="clear" w:color="auto" w:fill="auto"/>
            <w:noWrap/>
            <w:vAlign w:val="bottom"/>
            <w:hideMark/>
          </w:tcPr>
          <w:p w14:paraId="1249D5F1" w14:textId="2046730E" w:rsidR="0077718E" w:rsidRPr="0077718E" w:rsidRDefault="0077718E" w:rsidP="0077718E">
            <w:pPr>
              <w:spacing w:afterLines="20" w:after="48"/>
              <w:jc w:val="right"/>
              <w:rPr>
                <w:i/>
                <w:iCs/>
                <w:color w:val="000000"/>
                <w:sz w:val="10"/>
                <w:szCs w:val="10"/>
              </w:rPr>
            </w:pPr>
            <w:r w:rsidRPr="0077718E">
              <w:rPr>
                <w:i/>
                <w:iCs/>
                <w:color w:val="000000"/>
                <w:sz w:val="10"/>
                <w:szCs w:val="10"/>
              </w:rPr>
              <w:t>83%</w:t>
            </w:r>
          </w:p>
        </w:tc>
      </w:tr>
      <w:tr w:rsidR="0077718E" w:rsidRPr="0077718E" w14:paraId="42966CF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2267E06" w14:textId="3D78B578"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Wales</w:t>
            </w:r>
          </w:p>
        </w:tc>
        <w:tc>
          <w:tcPr>
            <w:tcW w:w="0" w:type="auto"/>
            <w:tcBorders>
              <w:top w:val="nil"/>
              <w:left w:val="nil"/>
              <w:bottom w:val="nil"/>
              <w:right w:val="nil"/>
            </w:tcBorders>
            <w:shd w:val="clear" w:color="auto" w:fill="auto"/>
            <w:noWrap/>
            <w:vAlign w:val="bottom"/>
            <w:hideMark/>
          </w:tcPr>
          <w:p w14:paraId="39BD6C8B" w14:textId="48BCD017" w:rsidR="0077718E" w:rsidRPr="0077718E" w:rsidRDefault="0077718E" w:rsidP="0077718E">
            <w:pPr>
              <w:spacing w:afterLines="20" w:after="48"/>
              <w:jc w:val="right"/>
              <w:rPr>
                <w:i/>
                <w:iCs/>
                <w:color w:val="000000"/>
                <w:sz w:val="10"/>
                <w:szCs w:val="10"/>
              </w:rPr>
            </w:pPr>
            <w:r w:rsidRPr="0077718E">
              <w:rPr>
                <w:i/>
                <w:iCs/>
                <w:color w:val="000000"/>
                <w:sz w:val="10"/>
                <w:szCs w:val="10"/>
              </w:rPr>
              <w:t>5%</w:t>
            </w:r>
          </w:p>
        </w:tc>
        <w:tc>
          <w:tcPr>
            <w:tcW w:w="0" w:type="auto"/>
            <w:tcBorders>
              <w:top w:val="nil"/>
              <w:left w:val="nil"/>
              <w:bottom w:val="nil"/>
              <w:right w:val="nil"/>
            </w:tcBorders>
            <w:shd w:val="clear" w:color="auto" w:fill="auto"/>
            <w:noWrap/>
            <w:vAlign w:val="bottom"/>
            <w:hideMark/>
          </w:tcPr>
          <w:p w14:paraId="32F9EB76" w14:textId="0A99188D"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38CAD4FA" w14:textId="3BE40B90"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58593CC2" w14:textId="2A258211"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727CB252" w14:textId="7B70B693"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34D1D772" w14:textId="1642F75E"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7142FA5E" w14:textId="24314271"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318BCCB4" w14:textId="64CFF0C0"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5B38E63D" w14:textId="66E190E4"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30E58BA0" w14:textId="35C6C414" w:rsidR="0077718E" w:rsidRPr="0077718E" w:rsidRDefault="0077718E" w:rsidP="0077718E">
            <w:pPr>
              <w:spacing w:afterLines="20" w:after="48"/>
              <w:jc w:val="right"/>
              <w:rPr>
                <w:i/>
                <w:iCs/>
                <w:color w:val="000000"/>
                <w:sz w:val="10"/>
                <w:szCs w:val="10"/>
              </w:rPr>
            </w:pPr>
            <w:r w:rsidRPr="0077718E">
              <w:rPr>
                <w:i/>
                <w:iCs/>
                <w:color w:val="000000"/>
                <w:sz w:val="10"/>
                <w:szCs w:val="10"/>
              </w:rPr>
              <w:t>6%</w:t>
            </w:r>
          </w:p>
        </w:tc>
        <w:tc>
          <w:tcPr>
            <w:tcW w:w="0" w:type="auto"/>
            <w:tcBorders>
              <w:top w:val="nil"/>
              <w:left w:val="nil"/>
              <w:bottom w:val="nil"/>
              <w:right w:val="nil"/>
            </w:tcBorders>
            <w:shd w:val="clear" w:color="auto" w:fill="auto"/>
            <w:noWrap/>
            <w:vAlign w:val="bottom"/>
            <w:hideMark/>
          </w:tcPr>
          <w:p w14:paraId="712A4E51" w14:textId="799F4696" w:rsidR="0077718E" w:rsidRPr="0077718E" w:rsidRDefault="0077718E" w:rsidP="0077718E">
            <w:pPr>
              <w:spacing w:afterLines="20" w:after="48"/>
              <w:jc w:val="right"/>
              <w:rPr>
                <w:i/>
                <w:iCs/>
                <w:color w:val="000000"/>
                <w:sz w:val="10"/>
                <w:szCs w:val="10"/>
              </w:rPr>
            </w:pPr>
            <w:r w:rsidRPr="0077718E">
              <w:rPr>
                <w:i/>
                <w:iCs/>
                <w:color w:val="000000"/>
                <w:sz w:val="10"/>
                <w:szCs w:val="10"/>
              </w:rPr>
              <w:t>5%</w:t>
            </w:r>
          </w:p>
        </w:tc>
      </w:tr>
      <w:tr w:rsidR="0077718E" w:rsidRPr="0077718E" w14:paraId="4A00D87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FDF8F36" w14:textId="5B0B4288" w:rsidR="0077718E" w:rsidRPr="0077718E" w:rsidRDefault="0077718E" w:rsidP="0077718E">
            <w:pPr>
              <w:spacing w:afterLines="20" w:after="48"/>
              <w:rPr>
                <w:b/>
                <w:bCs/>
                <w:i/>
                <w:iCs/>
                <w:color w:val="000000"/>
                <w:sz w:val="10"/>
                <w:szCs w:val="10"/>
              </w:rPr>
            </w:pPr>
            <w:r w:rsidRPr="0077718E">
              <w:rPr>
                <w:b/>
                <w:bCs/>
                <w:i/>
                <w:iCs/>
                <w:color w:val="000000"/>
                <w:sz w:val="10"/>
                <w:szCs w:val="10"/>
              </w:rPr>
              <w:t>Regional Split – Scotland</w:t>
            </w:r>
          </w:p>
        </w:tc>
        <w:tc>
          <w:tcPr>
            <w:tcW w:w="0" w:type="auto"/>
            <w:tcBorders>
              <w:top w:val="nil"/>
              <w:left w:val="nil"/>
              <w:bottom w:val="nil"/>
              <w:right w:val="nil"/>
            </w:tcBorders>
            <w:shd w:val="clear" w:color="auto" w:fill="auto"/>
            <w:noWrap/>
            <w:vAlign w:val="bottom"/>
            <w:hideMark/>
          </w:tcPr>
          <w:p w14:paraId="5E85BCAB" w14:textId="099809C7" w:rsidR="0077718E" w:rsidRPr="0077718E" w:rsidRDefault="0077718E" w:rsidP="0077718E">
            <w:pPr>
              <w:spacing w:afterLines="20" w:after="48"/>
              <w:jc w:val="right"/>
              <w:rPr>
                <w:i/>
                <w:iCs/>
                <w:color w:val="000000"/>
                <w:sz w:val="10"/>
                <w:szCs w:val="10"/>
              </w:rPr>
            </w:pPr>
            <w:r w:rsidRPr="0077718E">
              <w:rPr>
                <w:i/>
                <w:iCs/>
                <w:color w:val="000000"/>
                <w:sz w:val="10"/>
                <w:szCs w:val="10"/>
              </w:rPr>
              <w:t>13%</w:t>
            </w:r>
          </w:p>
        </w:tc>
        <w:tc>
          <w:tcPr>
            <w:tcW w:w="0" w:type="auto"/>
            <w:tcBorders>
              <w:top w:val="nil"/>
              <w:left w:val="nil"/>
              <w:bottom w:val="nil"/>
              <w:right w:val="nil"/>
            </w:tcBorders>
            <w:shd w:val="clear" w:color="auto" w:fill="auto"/>
            <w:noWrap/>
            <w:vAlign w:val="bottom"/>
            <w:hideMark/>
          </w:tcPr>
          <w:p w14:paraId="4BA3D2D9" w14:textId="472AFB91"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66DCA9CB" w14:textId="794375CB"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3A6ABE38" w14:textId="3BD4A525" w:rsidR="0077718E" w:rsidRPr="0077718E" w:rsidRDefault="0077718E" w:rsidP="0077718E">
            <w:pPr>
              <w:spacing w:afterLines="20" w:after="48"/>
              <w:jc w:val="right"/>
              <w:rPr>
                <w:i/>
                <w:iCs/>
                <w:color w:val="000000"/>
                <w:sz w:val="10"/>
                <w:szCs w:val="10"/>
              </w:rPr>
            </w:pPr>
            <w:r w:rsidRPr="0077718E">
              <w:rPr>
                <w:i/>
                <w:iCs/>
                <w:color w:val="000000"/>
                <w:sz w:val="10"/>
                <w:szCs w:val="10"/>
              </w:rPr>
              <w:t>13%</w:t>
            </w:r>
          </w:p>
        </w:tc>
        <w:tc>
          <w:tcPr>
            <w:tcW w:w="0" w:type="auto"/>
            <w:tcBorders>
              <w:top w:val="nil"/>
              <w:left w:val="nil"/>
              <w:bottom w:val="nil"/>
              <w:right w:val="nil"/>
            </w:tcBorders>
            <w:shd w:val="clear" w:color="auto" w:fill="auto"/>
            <w:noWrap/>
            <w:vAlign w:val="bottom"/>
            <w:hideMark/>
          </w:tcPr>
          <w:p w14:paraId="2C102C48" w14:textId="3B96DBD7" w:rsidR="0077718E" w:rsidRPr="0077718E" w:rsidRDefault="0077718E" w:rsidP="0077718E">
            <w:pPr>
              <w:spacing w:afterLines="20" w:after="48"/>
              <w:jc w:val="right"/>
              <w:rPr>
                <w:i/>
                <w:iCs/>
                <w:color w:val="000000"/>
                <w:sz w:val="10"/>
                <w:szCs w:val="10"/>
              </w:rPr>
            </w:pPr>
            <w:r w:rsidRPr="0077718E">
              <w:rPr>
                <w:i/>
                <w:iCs/>
                <w:color w:val="000000"/>
                <w:sz w:val="10"/>
                <w:szCs w:val="10"/>
              </w:rPr>
              <w:t>13%</w:t>
            </w:r>
          </w:p>
        </w:tc>
        <w:tc>
          <w:tcPr>
            <w:tcW w:w="0" w:type="auto"/>
            <w:tcBorders>
              <w:top w:val="nil"/>
              <w:left w:val="nil"/>
              <w:bottom w:val="nil"/>
              <w:right w:val="nil"/>
            </w:tcBorders>
            <w:shd w:val="clear" w:color="auto" w:fill="auto"/>
            <w:noWrap/>
            <w:vAlign w:val="bottom"/>
            <w:hideMark/>
          </w:tcPr>
          <w:p w14:paraId="037F9A01" w14:textId="3A98C5AE"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5143D5A7" w14:textId="0479F945" w:rsidR="0077718E" w:rsidRPr="0077718E" w:rsidRDefault="0077718E" w:rsidP="0077718E">
            <w:pPr>
              <w:spacing w:afterLines="20" w:after="48"/>
              <w:jc w:val="right"/>
              <w:rPr>
                <w:i/>
                <w:iCs/>
                <w:color w:val="000000"/>
                <w:sz w:val="10"/>
                <w:szCs w:val="10"/>
              </w:rPr>
            </w:pPr>
            <w:r w:rsidRPr="0077718E">
              <w:rPr>
                <w:i/>
                <w:iCs/>
                <w:color w:val="000000"/>
                <w:sz w:val="10"/>
                <w:szCs w:val="10"/>
              </w:rPr>
              <w:t>13%</w:t>
            </w:r>
          </w:p>
        </w:tc>
        <w:tc>
          <w:tcPr>
            <w:tcW w:w="0" w:type="auto"/>
            <w:tcBorders>
              <w:top w:val="nil"/>
              <w:left w:val="nil"/>
              <w:bottom w:val="nil"/>
              <w:right w:val="nil"/>
            </w:tcBorders>
            <w:shd w:val="clear" w:color="auto" w:fill="auto"/>
            <w:noWrap/>
            <w:vAlign w:val="bottom"/>
            <w:hideMark/>
          </w:tcPr>
          <w:p w14:paraId="326857D6" w14:textId="378CD289"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67FE835B" w14:textId="2E5C24CD"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2A02395D" w14:textId="3809D951" w:rsidR="0077718E" w:rsidRPr="0077718E" w:rsidRDefault="0077718E" w:rsidP="0077718E">
            <w:pPr>
              <w:spacing w:afterLines="20" w:after="48"/>
              <w:jc w:val="right"/>
              <w:rPr>
                <w:i/>
                <w:iCs/>
                <w:color w:val="000000"/>
                <w:sz w:val="10"/>
                <w:szCs w:val="10"/>
              </w:rPr>
            </w:pPr>
            <w:r w:rsidRPr="0077718E">
              <w:rPr>
                <w:i/>
                <w:iCs/>
                <w:color w:val="000000"/>
                <w:sz w:val="10"/>
                <w:szCs w:val="10"/>
              </w:rPr>
              <w:t>12%</w:t>
            </w:r>
          </w:p>
        </w:tc>
        <w:tc>
          <w:tcPr>
            <w:tcW w:w="0" w:type="auto"/>
            <w:tcBorders>
              <w:top w:val="nil"/>
              <w:left w:val="nil"/>
              <w:bottom w:val="nil"/>
              <w:right w:val="nil"/>
            </w:tcBorders>
            <w:shd w:val="clear" w:color="auto" w:fill="auto"/>
            <w:noWrap/>
            <w:vAlign w:val="bottom"/>
            <w:hideMark/>
          </w:tcPr>
          <w:p w14:paraId="325F6F91" w14:textId="5319BE5A" w:rsidR="0077718E" w:rsidRPr="0077718E" w:rsidRDefault="0077718E" w:rsidP="0077718E">
            <w:pPr>
              <w:spacing w:afterLines="20" w:after="48"/>
              <w:jc w:val="right"/>
              <w:rPr>
                <w:i/>
                <w:iCs/>
                <w:color w:val="000000"/>
                <w:sz w:val="10"/>
                <w:szCs w:val="10"/>
              </w:rPr>
            </w:pPr>
            <w:r w:rsidRPr="0077718E">
              <w:rPr>
                <w:i/>
                <w:iCs/>
                <w:color w:val="000000"/>
                <w:sz w:val="10"/>
                <w:szCs w:val="10"/>
              </w:rPr>
              <w:t>11%</w:t>
            </w:r>
          </w:p>
        </w:tc>
      </w:tr>
    </w:tbl>
    <w:p w14:paraId="5D8C4DC1" w14:textId="77777777" w:rsidR="00802BD5" w:rsidRDefault="00802BD5" w:rsidP="00237507">
      <w:pPr>
        <w:tabs>
          <w:tab w:val="left" w:pos="851"/>
          <w:tab w:val="left" w:pos="1701"/>
          <w:tab w:val="left" w:pos="6804"/>
          <w:tab w:val="right" w:pos="8222"/>
          <w:tab w:val="right" w:pos="8931"/>
        </w:tabs>
        <w:spacing w:line="480" w:lineRule="auto"/>
        <w:jc w:val="both"/>
        <w:outlineLvl w:val="0"/>
        <w:rPr>
          <w:bCs/>
        </w:rPr>
      </w:pPr>
    </w:p>
    <w:p w14:paraId="2A0C9D5F" w14:textId="1E3B705D" w:rsidR="00392994" w:rsidRPr="005E77B5" w:rsidRDefault="00237507" w:rsidP="00237507">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r w:rsidR="00FB1413" w:rsidRPr="005E77B5">
        <w:rPr>
          <w:bCs/>
          <w:sz w:val="12"/>
          <w:szCs w:val="12"/>
        </w:rPr>
        <w:t xml:space="preserve"> </w:t>
      </w:r>
      <w:r w:rsidR="008A0CD9">
        <w:rPr>
          <w:bCs/>
          <w:sz w:val="12"/>
          <w:szCs w:val="12"/>
        </w:rPr>
        <w:t>Appendices 6.</w:t>
      </w:r>
      <w:r w:rsidR="00E86409">
        <w:rPr>
          <w:bCs/>
          <w:sz w:val="12"/>
          <w:szCs w:val="12"/>
        </w:rPr>
        <w:t>2</w:t>
      </w:r>
      <w:r w:rsidRPr="005E77B5">
        <w:rPr>
          <w:bCs/>
          <w:sz w:val="12"/>
          <w:szCs w:val="12"/>
        </w:rPr>
        <w:t>-</w:t>
      </w:r>
      <w:r w:rsidR="00C102A0">
        <w:rPr>
          <w:bCs/>
          <w:sz w:val="12"/>
          <w:szCs w:val="12"/>
        </w:rPr>
        <w:t>6</w:t>
      </w:r>
      <w:r w:rsidRPr="005E77B5">
        <w:rPr>
          <w:bCs/>
          <w:sz w:val="12"/>
          <w:szCs w:val="12"/>
        </w:rPr>
        <w:t>.4</w:t>
      </w:r>
      <w:r w:rsidR="00392994" w:rsidRPr="005E77B5">
        <w:rPr>
          <w:b/>
          <w:color w:val="0070C0"/>
          <w:sz w:val="12"/>
          <w:szCs w:val="12"/>
        </w:rPr>
        <w:br w:type="page"/>
      </w:r>
    </w:p>
    <w:p w14:paraId="3DC0B407" w14:textId="5BC1650E" w:rsidR="008C4C8A" w:rsidRDefault="008A0CD9" w:rsidP="008C4C8A">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8C4C8A">
        <w:rPr>
          <w:b/>
          <w:color w:val="0070C0"/>
        </w:rPr>
        <w:softHyphen/>
        <w:t>.6</w:t>
      </w:r>
      <w:r w:rsidR="008C4C8A" w:rsidRPr="003D5A49">
        <w:rPr>
          <w:b/>
          <w:color w:val="0070C0"/>
        </w:rPr>
        <w:tab/>
      </w:r>
      <w:r w:rsidR="008C4C8A">
        <w:rPr>
          <w:b/>
          <w:color w:val="0070C0"/>
        </w:rPr>
        <w:t>Camelot UK Lotteries Limited</w:t>
      </w:r>
    </w:p>
    <w:tbl>
      <w:tblPr>
        <w:tblW w:w="0" w:type="auto"/>
        <w:jc w:val="center"/>
        <w:tblLook w:val="04A0" w:firstRow="1" w:lastRow="0" w:firstColumn="1" w:lastColumn="0" w:noHBand="0" w:noVBand="1"/>
      </w:tblPr>
      <w:tblGrid>
        <w:gridCol w:w="1858"/>
        <w:gridCol w:w="516"/>
        <w:gridCol w:w="516"/>
        <w:gridCol w:w="516"/>
        <w:gridCol w:w="516"/>
        <w:gridCol w:w="516"/>
        <w:gridCol w:w="516"/>
        <w:gridCol w:w="516"/>
        <w:gridCol w:w="516"/>
        <w:gridCol w:w="516"/>
        <w:gridCol w:w="516"/>
        <w:gridCol w:w="516"/>
      </w:tblGrid>
      <w:tr w:rsidR="009E04EF" w:rsidRPr="006810EF" w14:paraId="4571E5F8" w14:textId="77777777" w:rsidTr="008C4C8A">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24C7363A" w14:textId="77777777" w:rsidR="008C4C8A" w:rsidRPr="006810EF" w:rsidRDefault="008C4C8A" w:rsidP="008C4C8A">
            <w:pPr>
              <w:spacing w:afterLines="20" w:after="48"/>
              <w:rPr>
                <w:b/>
                <w:bCs/>
                <w:color w:val="000000"/>
                <w:sz w:val="10"/>
                <w:szCs w:val="10"/>
              </w:rPr>
            </w:pPr>
            <w:r w:rsidRPr="006810EF">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9782611"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6159093B"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2FC3F8F9"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0C332873"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21A37BE7"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17D50245"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61C4D121"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5697C471"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1757FAA5"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25374C62"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557A072B" w14:textId="77777777" w:rsidR="008C4C8A" w:rsidRPr="006810EF" w:rsidRDefault="008C4C8A" w:rsidP="008C4C8A">
            <w:pPr>
              <w:spacing w:afterLines="20" w:after="48"/>
              <w:jc w:val="right"/>
              <w:rPr>
                <w:b/>
                <w:bCs/>
                <w:color w:val="000000"/>
                <w:sz w:val="10"/>
                <w:szCs w:val="10"/>
              </w:rPr>
            </w:pPr>
            <w:r w:rsidRPr="006810EF">
              <w:rPr>
                <w:b/>
                <w:bCs/>
                <w:color w:val="000000"/>
                <w:sz w:val="10"/>
                <w:szCs w:val="10"/>
              </w:rPr>
              <w:t>2006</w:t>
            </w:r>
          </w:p>
        </w:tc>
      </w:tr>
      <w:tr w:rsidR="009E04EF" w:rsidRPr="009E04EF" w14:paraId="42463339" w14:textId="77777777" w:rsidTr="008C4C8A">
        <w:trPr>
          <w:trHeight w:val="227"/>
          <w:jc w:val="center"/>
        </w:trPr>
        <w:tc>
          <w:tcPr>
            <w:tcW w:w="0" w:type="auto"/>
            <w:tcBorders>
              <w:top w:val="nil"/>
              <w:left w:val="nil"/>
              <w:bottom w:val="nil"/>
              <w:right w:val="nil"/>
            </w:tcBorders>
            <w:shd w:val="clear" w:color="auto" w:fill="auto"/>
            <w:noWrap/>
            <w:vAlign w:val="bottom"/>
            <w:hideMark/>
          </w:tcPr>
          <w:p w14:paraId="3D9043C5" w14:textId="77777777" w:rsidR="008C4C8A" w:rsidRPr="009E04EF" w:rsidRDefault="008C4C8A" w:rsidP="008C4C8A">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6284ACE3"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16E975E1"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155C046B"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062241E2"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6B4639BD"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0022022C"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33BA04DD"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02595294"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37C1B3C9"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1D1AEC75"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2CEE0518"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r>
      <w:tr w:rsidR="009E04EF" w:rsidRPr="009E04EF" w14:paraId="3EB6DA73" w14:textId="77777777" w:rsidTr="008C4C8A">
        <w:trPr>
          <w:trHeight w:val="227"/>
          <w:jc w:val="center"/>
        </w:trPr>
        <w:tc>
          <w:tcPr>
            <w:tcW w:w="0" w:type="auto"/>
            <w:tcBorders>
              <w:top w:val="nil"/>
              <w:left w:val="nil"/>
              <w:bottom w:val="nil"/>
              <w:right w:val="nil"/>
            </w:tcBorders>
            <w:shd w:val="clear" w:color="auto" w:fill="auto"/>
            <w:noWrap/>
            <w:vAlign w:val="bottom"/>
            <w:hideMark/>
          </w:tcPr>
          <w:p w14:paraId="1A27F2D1" w14:textId="77777777" w:rsidR="008C4C8A" w:rsidRPr="009E04EF" w:rsidRDefault="008C4C8A" w:rsidP="008C4C8A">
            <w:pPr>
              <w:spacing w:afterLines="20" w:after="48"/>
              <w:rPr>
                <w:b/>
                <w:bCs/>
                <w:color w:val="000000"/>
                <w:sz w:val="10"/>
                <w:szCs w:val="10"/>
              </w:rPr>
            </w:pPr>
            <w:r w:rsidRPr="009E04EF">
              <w:rPr>
                <w:b/>
                <w:bCs/>
                <w:color w:val="000000"/>
                <w:sz w:val="10"/>
                <w:szCs w:val="10"/>
              </w:rPr>
              <w:t>Turnover</w:t>
            </w:r>
          </w:p>
        </w:tc>
        <w:tc>
          <w:tcPr>
            <w:tcW w:w="0" w:type="auto"/>
            <w:tcBorders>
              <w:top w:val="nil"/>
              <w:left w:val="nil"/>
              <w:bottom w:val="nil"/>
              <w:right w:val="nil"/>
            </w:tcBorders>
            <w:shd w:val="clear" w:color="auto" w:fill="auto"/>
            <w:noWrap/>
            <w:vAlign w:val="bottom"/>
          </w:tcPr>
          <w:p w14:paraId="099AFEFE" w14:textId="77777777" w:rsidR="008C4C8A" w:rsidRPr="009E04EF" w:rsidRDefault="008C4C8A" w:rsidP="008C4C8A">
            <w:pPr>
              <w:spacing w:afterLines="20" w:after="48"/>
              <w:jc w:val="right"/>
              <w:rPr>
                <w:color w:val="000000"/>
                <w:sz w:val="10"/>
                <w:szCs w:val="10"/>
              </w:rPr>
            </w:pPr>
            <w:r w:rsidRPr="009E04EF">
              <w:rPr>
                <w:color w:val="000000"/>
                <w:sz w:val="10"/>
                <w:szCs w:val="10"/>
              </w:rPr>
              <w:t>4,846.5</w:t>
            </w:r>
          </w:p>
        </w:tc>
        <w:tc>
          <w:tcPr>
            <w:tcW w:w="0" w:type="auto"/>
            <w:tcBorders>
              <w:top w:val="nil"/>
              <w:left w:val="nil"/>
              <w:bottom w:val="nil"/>
              <w:right w:val="nil"/>
            </w:tcBorders>
            <w:shd w:val="clear" w:color="auto" w:fill="auto"/>
            <w:noWrap/>
            <w:vAlign w:val="bottom"/>
          </w:tcPr>
          <w:p w14:paraId="1A34F931" w14:textId="77777777" w:rsidR="008C4C8A" w:rsidRPr="009E04EF" w:rsidRDefault="008C4C8A" w:rsidP="008C4C8A">
            <w:pPr>
              <w:spacing w:afterLines="20" w:after="48"/>
              <w:jc w:val="right"/>
              <w:rPr>
                <w:color w:val="000000"/>
                <w:sz w:val="10"/>
                <w:szCs w:val="10"/>
              </w:rPr>
            </w:pPr>
            <w:r w:rsidRPr="009E04EF">
              <w:rPr>
                <w:color w:val="000000"/>
                <w:sz w:val="10"/>
                <w:szCs w:val="10"/>
              </w:rPr>
              <w:t>5,316.0</w:t>
            </w:r>
          </w:p>
        </w:tc>
        <w:tc>
          <w:tcPr>
            <w:tcW w:w="0" w:type="auto"/>
            <w:tcBorders>
              <w:top w:val="nil"/>
              <w:left w:val="nil"/>
              <w:bottom w:val="nil"/>
              <w:right w:val="nil"/>
            </w:tcBorders>
            <w:shd w:val="clear" w:color="auto" w:fill="auto"/>
            <w:noWrap/>
            <w:vAlign w:val="bottom"/>
          </w:tcPr>
          <w:p w14:paraId="7D489900" w14:textId="77777777" w:rsidR="008C4C8A" w:rsidRPr="009E04EF" w:rsidRDefault="008C4C8A" w:rsidP="008C4C8A">
            <w:pPr>
              <w:spacing w:afterLines="20" w:after="48"/>
              <w:jc w:val="right"/>
              <w:rPr>
                <w:color w:val="000000"/>
                <w:sz w:val="10"/>
                <w:szCs w:val="10"/>
              </w:rPr>
            </w:pPr>
            <w:r w:rsidRPr="009E04EF">
              <w:rPr>
                <w:color w:val="000000"/>
                <w:sz w:val="10"/>
                <w:szCs w:val="10"/>
              </w:rPr>
              <w:t>5,283.7</w:t>
            </w:r>
          </w:p>
        </w:tc>
        <w:tc>
          <w:tcPr>
            <w:tcW w:w="0" w:type="auto"/>
            <w:tcBorders>
              <w:top w:val="nil"/>
              <w:left w:val="nil"/>
              <w:bottom w:val="nil"/>
              <w:right w:val="nil"/>
            </w:tcBorders>
            <w:shd w:val="clear" w:color="auto" w:fill="auto"/>
            <w:noWrap/>
            <w:vAlign w:val="bottom"/>
          </w:tcPr>
          <w:p w14:paraId="65228AC9" w14:textId="77777777" w:rsidR="008C4C8A" w:rsidRPr="009E04EF" w:rsidRDefault="008C4C8A" w:rsidP="008C4C8A">
            <w:pPr>
              <w:spacing w:afterLines="20" w:after="48"/>
              <w:jc w:val="right"/>
              <w:rPr>
                <w:color w:val="000000"/>
                <w:sz w:val="10"/>
                <w:szCs w:val="10"/>
              </w:rPr>
            </w:pPr>
            <w:r w:rsidRPr="009E04EF">
              <w:rPr>
                <w:color w:val="000000"/>
                <w:sz w:val="10"/>
                <w:szCs w:val="10"/>
              </w:rPr>
              <w:t>5,121.2</w:t>
            </w:r>
          </w:p>
        </w:tc>
        <w:tc>
          <w:tcPr>
            <w:tcW w:w="0" w:type="auto"/>
            <w:tcBorders>
              <w:top w:val="nil"/>
              <w:left w:val="nil"/>
              <w:bottom w:val="nil"/>
              <w:right w:val="nil"/>
            </w:tcBorders>
            <w:shd w:val="clear" w:color="auto" w:fill="auto"/>
            <w:noWrap/>
            <w:vAlign w:val="bottom"/>
          </w:tcPr>
          <w:p w14:paraId="79332F89" w14:textId="77777777" w:rsidR="008C4C8A" w:rsidRPr="009E04EF" w:rsidRDefault="008C4C8A" w:rsidP="008C4C8A">
            <w:pPr>
              <w:spacing w:afterLines="20" w:after="48"/>
              <w:jc w:val="right"/>
              <w:rPr>
                <w:color w:val="000000"/>
                <w:sz w:val="10"/>
                <w:szCs w:val="10"/>
              </w:rPr>
            </w:pPr>
            <w:r w:rsidRPr="009E04EF">
              <w:rPr>
                <w:color w:val="000000"/>
                <w:sz w:val="10"/>
                <w:szCs w:val="10"/>
              </w:rPr>
              <w:t>5,010.6</w:t>
            </w:r>
          </w:p>
        </w:tc>
        <w:tc>
          <w:tcPr>
            <w:tcW w:w="0" w:type="auto"/>
            <w:tcBorders>
              <w:top w:val="nil"/>
              <w:left w:val="nil"/>
              <w:bottom w:val="nil"/>
              <w:right w:val="nil"/>
            </w:tcBorders>
            <w:shd w:val="clear" w:color="auto" w:fill="auto"/>
            <w:noWrap/>
            <w:vAlign w:val="bottom"/>
          </w:tcPr>
          <w:p w14:paraId="3BB397E6" w14:textId="77777777" w:rsidR="008C4C8A" w:rsidRPr="009E04EF" w:rsidRDefault="008C4C8A" w:rsidP="008C4C8A">
            <w:pPr>
              <w:spacing w:afterLines="20" w:after="48"/>
              <w:jc w:val="right"/>
              <w:rPr>
                <w:color w:val="000000"/>
                <w:sz w:val="10"/>
                <w:szCs w:val="10"/>
              </w:rPr>
            </w:pPr>
            <w:r w:rsidRPr="009E04EF">
              <w:rPr>
                <w:color w:val="000000"/>
                <w:sz w:val="10"/>
                <w:szCs w:val="10"/>
              </w:rPr>
              <w:t>4,871.6</w:t>
            </w:r>
          </w:p>
        </w:tc>
        <w:tc>
          <w:tcPr>
            <w:tcW w:w="0" w:type="auto"/>
            <w:tcBorders>
              <w:top w:val="nil"/>
              <w:left w:val="nil"/>
              <w:bottom w:val="nil"/>
              <w:right w:val="nil"/>
            </w:tcBorders>
            <w:shd w:val="clear" w:color="auto" w:fill="auto"/>
            <w:noWrap/>
            <w:vAlign w:val="bottom"/>
          </w:tcPr>
          <w:p w14:paraId="73D73994" w14:textId="77777777" w:rsidR="008C4C8A" w:rsidRPr="009E04EF" w:rsidRDefault="008C4C8A" w:rsidP="008C4C8A">
            <w:pPr>
              <w:spacing w:afterLines="20" w:after="48"/>
              <w:jc w:val="right"/>
              <w:rPr>
                <w:color w:val="000000"/>
                <w:sz w:val="10"/>
                <w:szCs w:val="10"/>
              </w:rPr>
            </w:pPr>
            <w:r w:rsidRPr="009E04EF">
              <w:rPr>
                <w:color w:val="000000"/>
                <w:sz w:val="10"/>
                <w:szCs w:val="10"/>
              </w:rPr>
              <w:t>4,639.5</w:t>
            </w:r>
          </w:p>
        </w:tc>
        <w:tc>
          <w:tcPr>
            <w:tcW w:w="0" w:type="auto"/>
            <w:tcBorders>
              <w:top w:val="nil"/>
              <w:left w:val="nil"/>
              <w:bottom w:val="nil"/>
              <w:right w:val="nil"/>
            </w:tcBorders>
            <w:shd w:val="clear" w:color="auto" w:fill="auto"/>
            <w:noWrap/>
            <w:vAlign w:val="bottom"/>
          </w:tcPr>
          <w:p w14:paraId="22C8D99B" w14:textId="77777777" w:rsidR="008C4C8A" w:rsidRPr="009E04EF" w:rsidRDefault="008C4C8A" w:rsidP="008C4C8A">
            <w:pPr>
              <w:spacing w:afterLines="20" w:after="48"/>
              <w:jc w:val="right"/>
              <w:rPr>
                <w:color w:val="000000"/>
                <w:sz w:val="10"/>
                <w:szCs w:val="10"/>
              </w:rPr>
            </w:pPr>
            <w:r w:rsidRPr="009E04EF">
              <w:rPr>
                <w:color w:val="000000"/>
                <w:sz w:val="10"/>
                <w:szCs w:val="10"/>
              </w:rPr>
              <w:t>4,604.6</w:t>
            </w:r>
          </w:p>
        </w:tc>
        <w:tc>
          <w:tcPr>
            <w:tcW w:w="0" w:type="auto"/>
            <w:tcBorders>
              <w:top w:val="nil"/>
              <w:left w:val="nil"/>
              <w:bottom w:val="nil"/>
              <w:right w:val="nil"/>
            </w:tcBorders>
            <w:shd w:val="clear" w:color="auto" w:fill="auto"/>
            <w:noWrap/>
            <w:vAlign w:val="bottom"/>
          </w:tcPr>
          <w:p w14:paraId="0E50C616" w14:textId="77777777" w:rsidR="008C4C8A" w:rsidRPr="009E04EF" w:rsidRDefault="008C4C8A" w:rsidP="008C4C8A">
            <w:pPr>
              <w:spacing w:afterLines="20" w:after="48"/>
              <w:jc w:val="right"/>
              <w:rPr>
                <w:color w:val="000000"/>
                <w:sz w:val="10"/>
                <w:szCs w:val="10"/>
              </w:rPr>
            </w:pPr>
            <w:r w:rsidRPr="009E04EF">
              <w:rPr>
                <w:color w:val="000000"/>
                <w:sz w:val="10"/>
                <w:szCs w:val="10"/>
              </w:rPr>
              <w:t>4,728.2</w:t>
            </w:r>
          </w:p>
        </w:tc>
        <w:tc>
          <w:tcPr>
            <w:tcW w:w="0" w:type="auto"/>
            <w:tcBorders>
              <w:top w:val="nil"/>
              <w:left w:val="nil"/>
              <w:bottom w:val="nil"/>
              <w:right w:val="nil"/>
            </w:tcBorders>
            <w:shd w:val="clear" w:color="auto" w:fill="auto"/>
            <w:noWrap/>
            <w:vAlign w:val="bottom"/>
          </w:tcPr>
          <w:p w14:paraId="4BCBE500" w14:textId="77777777" w:rsidR="008C4C8A" w:rsidRPr="009E04EF" w:rsidRDefault="008C4C8A" w:rsidP="008C4C8A">
            <w:pPr>
              <w:spacing w:afterLines="20" w:after="48"/>
              <w:jc w:val="right"/>
              <w:rPr>
                <w:color w:val="000000"/>
                <w:sz w:val="10"/>
                <w:szCs w:val="10"/>
              </w:rPr>
            </w:pPr>
            <w:r w:rsidRPr="009E04EF">
              <w:rPr>
                <w:color w:val="000000"/>
                <w:sz w:val="10"/>
                <w:szCs w:val="10"/>
              </w:rPr>
              <w:t>4,951.1</w:t>
            </w:r>
          </w:p>
        </w:tc>
        <w:tc>
          <w:tcPr>
            <w:tcW w:w="0" w:type="auto"/>
            <w:tcBorders>
              <w:top w:val="nil"/>
              <w:left w:val="nil"/>
              <w:bottom w:val="nil"/>
              <w:right w:val="nil"/>
            </w:tcBorders>
            <w:shd w:val="clear" w:color="auto" w:fill="auto"/>
            <w:noWrap/>
            <w:vAlign w:val="bottom"/>
          </w:tcPr>
          <w:p w14:paraId="681D14E1" w14:textId="77777777" w:rsidR="008C4C8A" w:rsidRPr="009E04EF" w:rsidRDefault="008C4C8A" w:rsidP="008C4C8A">
            <w:pPr>
              <w:spacing w:afterLines="20" w:after="48"/>
              <w:jc w:val="right"/>
              <w:rPr>
                <w:color w:val="000000"/>
                <w:sz w:val="10"/>
                <w:szCs w:val="10"/>
              </w:rPr>
            </w:pPr>
            <w:r w:rsidRPr="009E04EF">
              <w:rPr>
                <w:color w:val="000000"/>
                <w:sz w:val="10"/>
                <w:szCs w:val="10"/>
              </w:rPr>
              <w:t>4,936.8</w:t>
            </w:r>
          </w:p>
        </w:tc>
      </w:tr>
      <w:tr w:rsidR="009E04EF" w:rsidRPr="009E04EF" w14:paraId="4A92E33E" w14:textId="77777777" w:rsidTr="008C4C8A">
        <w:trPr>
          <w:trHeight w:val="227"/>
          <w:jc w:val="center"/>
        </w:trPr>
        <w:tc>
          <w:tcPr>
            <w:tcW w:w="0" w:type="auto"/>
            <w:tcBorders>
              <w:top w:val="nil"/>
              <w:left w:val="nil"/>
              <w:bottom w:val="nil"/>
              <w:right w:val="nil"/>
            </w:tcBorders>
            <w:shd w:val="clear" w:color="auto" w:fill="auto"/>
            <w:noWrap/>
            <w:vAlign w:val="bottom"/>
          </w:tcPr>
          <w:p w14:paraId="3F9A7201" w14:textId="309ECB09" w:rsidR="009E04EF" w:rsidRPr="009E04EF" w:rsidRDefault="009E04EF" w:rsidP="009E04EF">
            <w:pPr>
              <w:spacing w:afterLines="20" w:after="48"/>
              <w:rPr>
                <w:b/>
                <w:bCs/>
                <w:color w:val="000000"/>
                <w:sz w:val="10"/>
                <w:szCs w:val="10"/>
              </w:rPr>
            </w:pPr>
            <w:r w:rsidRPr="009E04EF">
              <w:rPr>
                <w:b/>
                <w:bCs/>
                <w:color w:val="000000"/>
                <w:sz w:val="10"/>
                <w:szCs w:val="10"/>
              </w:rPr>
              <w:t>Percentage paid to arts funding bodies</w:t>
            </w:r>
          </w:p>
        </w:tc>
        <w:tc>
          <w:tcPr>
            <w:tcW w:w="0" w:type="auto"/>
            <w:tcBorders>
              <w:top w:val="nil"/>
              <w:left w:val="nil"/>
              <w:bottom w:val="nil"/>
              <w:right w:val="nil"/>
            </w:tcBorders>
            <w:shd w:val="clear" w:color="auto" w:fill="auto"/>
            <w:noWrap/>
            <w:vAlign w:val="bottom"/>
          </w:tcPr>
          <w:p w14:paraId="23146556" w14:textId="21E1C006" w:rsidR="009E04EF" w:rsidRPr="009E04EF" w:rsidRDefault="009E04EF" w:rsidP="009E04EF">
            <w:pPr>
              <w:spacing w:afterLines="20" w:after="48"/>
              <w:jc w:val="right"/>
              <w:rPr>
                <w:color w:val="000000"/>
                <w:sz w:val="10"/>
                <w:szCs w:val="10"/>
              </w:rPr>
            </w:pPr>
            <w:r w:rsidRPr="009E04EF">
              <w:rPr>
                <w:color w:val="000000"/>
                <w:sz w:val="10"/>
                <w:szCs w:val="10"/>
              </w:rPr>
              <w:t>5.41%</w:t>
            </w:r>
          </w:p>
        </w:tc>
        <w:tc>
          <w:tcPr>
            <w:tcW w:w="0" w:type="auto"/>
            <w:tcBorders>
              <w:top w:val="nil"/>
              <w:left w:val="nil"/>
              <w:bottom w:val="nil"/>
              <w:right w:val="nil"/>
            </w:tcBorders>
            <w:shd w:val="clear" w:color="auto" w:fill="auto"/>
            <w:noWrap/>
            <w:vAlign w:val="bottom"/>
          </w:tcPr>
          <w:p w14:paraId="608046F8" w14:textId="6C90712E" w:rsidR="009E04EF" w:rsidRPr="009E04EF" w:rsidRDefault="009E04EF" w:rsidP="009E04EF">
            <w:pPr>
              <w:spacing w:afterLines="20" w:after="48"/>
              <w:jc w:val="right"/>
              <w:rPr>
                <w:color w:val="000000"/>
                <w:sz w:val="10"/>
                <w:szCs w:val="10"/>
              </w:rPr>
            </w:pPr>
            <w:r w:rsidRPr="009E04EF">
              <w:rPr>
                <w:color w:val="000000"/>
                <w:sz w:val="10"/>
                <w:szCs w:val="10"/>
              </w:rPr>
              <w:t>6.46%</w:t>
            </w:r>
          </w:p>
        </w:tc>
        <w:tc>
          <w:tcPr>
            <w:tcW w:w="0" w:type="auto"/>
            <w:tcBorders>
              <w:top w:val="nil"/>
              <w:left w:val="nil"/>
              <w:bottom w:val="nil"/>
              <w:right w:val="nil"/>
            </w:tcBorders>
            <w:shd w:val="clear" w:color="auto" w:fill="auto"/>
            <w:noWrap/>
            <w:vAlign w:val="bottom"/>
          </w:tcPr>
          <w:p w14:paraId="342F70CF" w14:textId="7C52EB17" w:rsidR="009E04EF" w:rsidRPr="009E04EF" w:rsidRDefault="009E04EF" w:rsidP="009E04EF">
            <w:pPr>
              <w:spacing w:afterLines="20" w:after="48"/>
              <w:jc w:val="right"/>
              <w:rPr>
                <w:color w:val="000000"/>
                <w:sz w:val="10"/>
                <w:szCs w:val="10"/>
              </w:rPr>
            </w:pPr>
            <w:r w:rsidRPr="009E04EF">
              <w:rPr>
                <w:color w:val="000000"/>
                <w:sz w:val="10"/>
                <w:szCs w:val="10"/>
              </w:rPr>
              <w:t>4.77%</w:t>
            </w:r>
          </w:p>
        </w:tc>
        <w:tc>
          <w:tcPr>
            <w:tcW w:w="0" w:type="auto"/>
            <w:tcBorders>
              <w:top w:val="nil"/>
              <w:left w:val="nil"/>
              <w:bottom w:val="nil"/>
              <w:right w:val="nil"/>
            </w:tcBorders>
            <w:shd w:val="clear" w:color="auto" w:fill="auto"/>
            <w:noWrap/>
            <w:vAlign w:val="bottom"/>
          </w:tcPr>
          <w:p w14:paraId="1B079170" w14:textId="1411DB74" w:rsidR="009E04EF" w:rsidRPr="009E04EF" w:rsidRDefault="009E04EF" w:rsidP="009E04EF">
            <w:pPr>
              <w:spacing w:afterLines="20" w:after="48"/>
              <w:jc w:val="right"/>
              <w:rPr>
                <w:color w:val="000000"/>
                <w:sz w:val="10"/>
                <w:szCs w:val="10"/>
              </w:rPr>
            </w:pPr>
            <w:r w:rsidRPr="009E04EF">
              <w:rPr>
                <w:color w:val="000000"/>
                <w:sz w:val="10"/>
                <w:szCs w:val="10"/>
              </w:rPr>
              <w:t>4.38%</w:t>
            </w:r>
          </w:p>
        </w:tc>
        <w:tc>
          <w:tcPr>
            <w:tcW w:w="0" w:type="auto"/>
            <w:tcBorders>
              <w:top w:val="nil"/>
              <w:left w:val="nil"/>
              <w:bottom w:val="nil"/>
              <w:right w:val="nil"/>
            </w:tcBorders>
            <w:shd w:val="clear" w:color="auto" w:fill="auto"/>
            <w:noWrap/>
            <w:vAlign w:val="bottom"/>
          </w:tcPr>
          <w:p w14:paraId="0C63402B" w14:textId="0C1C9BA1" w:rsidR="009E04EF" w:rsidRPr="009E04EF" w:rsidRDefault="009E04EF" w:rsidP="009E04EF">
            <w:pPr>
              <w:spacing w:afterLines="20" w:after="48"/>
              <w:jc w:val="right"/>
              <w:rPr>
                <w:color w:val="000000"/>
                <w:sz w:val="10"/>
                <w:szCs w:val="10"/>
              </w:rPr>
            </w:pPr>
            <w:r w:rsidRPr="009E04EF">
              <w:rPr>
                <w:color w:val="000000"/>
                <w:sz w:val="10"/>
                <w:szCs w:val="10"/>
              </w:rPr>
              <w:t>4.28%</w:t>
            </w:r>
          </w:p>
        </w:tc>
        <w:tc>
          <w:tcPr>
            <w:tcW w:w="0" w:type="auto"/>
            <w:tcBorders>
              <w:top w:val="nil"/>
              <w:left w:val="nil"/>
              <w:bottom w:val="nil"/>
              <w:right w:val="nil"/>
            </w:tcBorders>
            <w:shd w:val="clear" w:color="auto" w:fill="auto"/>
            <w:noWrap/>
            <w:vAlign w:val="bottom"/>
          </w:tcPr>
          <w:p w14:paraId="56A17A3A" w14:textId="408B2297" w:rsidR="009E04EF" w:rsidRPr="009E04EF" w:rsidRDefault="009E04EF" w:rsidP="009E04EF">
            <w:pPr>
              <w:spacing w:afterLines="20" w:after="48"/>
              <w:jc w:val="right"/>
              <w:rPr>
                <w:color w:val="000000"/>
                <w:sz w:val="10"/>
                <w:szCs w:val="10"/>
              </w:rPr>
            </w:pPr>
            <w:r w:rsidRPr="009E04EF">
              <w:rPr>
                <w:color w:val="000000"/>
                <w:sz w:val="10"/>
                <w:szCs w:val="10"/>
              </w:rPr>
              <w:t>4.57%</w:t>
            </w:r>
          </w:p>
        </w:tc>
        <w:tc>
          <w:tcPr>
            <w:tcW w:w="0" w:type="auto"/>
            <w:tcBorders>
              <w:top w:val="nil"/>
              <w:left w:val="nil"/>
              <w:bottom w:val="nil"/>
              <w:right w:val="nil"/>
            </w:tcBorders>
            <w:shd w:val="clear" w:color="auto" w:fill="auto"/>
            <w:noWrap/>
            <w:vAlign w:val="bottom"/>
          </w:tcPr>
          <w:p w14:paraId="0BDADD4A" w14:textId="34BAD00D" w:rsidR="009E04EF" w:rsidRPr="009E04EF" w:rsidRDefault="009E04EF" w:rsidP="009E04EF">
            <w:pPr>
              <w:spacing w:afterLines="20" w:after="48"/>
              <w:jc w:val="right"/>
              <w:rPr>
                <w:color w:val="000000"/>
                <w:sz w:val="10"/>
                <w:szCs w:val="10"/>
              </w:rPr>
            </w:pPr>
            <w:r w:rsidRPr="009E04EF">
              <w:rPr>
                <w:color w:val="000000"/>
                <w:sz w:val="10"/>
                <w:szCs w:val="10"/>
              </w:rPr>
              <w:t>4.23%</w:t>
            </w:r>
          </w:p>
        </w:tc>
        <w:tc>
          <w:tcPr>
            <w:tcW w:w="0" w:type="auto"/>
            <w:tcBorders>
              <w:top w:val="nil"/>
              <w:left w:val="nil"/>
              <w:bottom w:val="nil"/>
              <w:right w:val="nil"/>
            </w:tcBorders>
            <w:shd w:val="clear" w:color="auto" w:fill="auto"/>
            <w:noWrap/>
            <w:vAlign w:val="bottom"/>
          </w:tcPr>
          <w:p w14:paraId="666807AB" w14:textId="7DCC4A5A" w:rsidR="009E04EF" w:rsidRPr="009E04EF" w:rsidRDefault="009E04EF" w:rsidP="009E04EF">
            <w:pPr>
              <w:spacing w:afterLines="20" w:after="48"/>
              <w:jc w:val="right"/>
              <w:rPr>
                <w:color w:val="000000"/>
                <w:sz w:val="10"/>
                <w:szCs w:val="10"/>
              </w:rPr>
            </w:pPr>
            <w:r w:rsidRPr="009E04EF">
              <w:rPr>
                <w:color w:val="000000"/>
                <w:sz w:val="10"/>
                <w:szCs w:val="10"/>
              </w:rPr>
              <w:t>4.07%</w:t>
            </w:r>
          </w:p>
        </w:tc>
        <w:tc>
          <w:tcPr>
            <w:tcW w:w="0" w:type="auto"/>
            <w:tcBorders>
              <w:top w:val="nil"/>
              <w:left w:val="nil"/>
              <w:bottom w:val="nil"/>
              <w:right w:val="nil"/>
            </w:tcBorders>
            <w:shd w:val="clear" w:color="auto" w:fill="auto"/>
            <w:noWrap/>
            <w:vAlign w:val="bottom"/>
          </w:tcPr>
          <w:p w14:paraId="3FFB1645" w14:textId="214D516A" w:rsidR="009E04EF" w:rsidRPr="009E04EF" w:rsidRDefault="009E04EF" w:rsidP="009E04EF">
            <w:pPr>
              <w:spacing w:afterLines="20" w:after="48"/>
              <w:jc w:val="right"/>
              <w:rPr>
                <w:color w:val="000000"/>
                <w:sz w:val="10"/>
                <w:szCs w:val="10"/>
              </w:rPr>
            </w:pPr>
            <w:r w:rsidRPr="009E04EF">
              <w:rPr>
                <w:color w:val="000000"/>
                <w:sz w:val="10"/>
                <w:szCs w:val="10"/>
              </w:rPr>
              <w:t>4.10%</w:t>
            </w:r>
          </w:p>
        </w:tc>
        <w:tc>
          <w:tcPr>
            <w:tcW w:w="0" w:type="auto"/>
            <w:tcBorders>
              <w:top w:val="nil"/>
              <w:left w:val="nil"/>
              <w:bottom w:val="nil"/>
              <w:right w:val="nil"/>
            </w:tcBorders>
            <w:shd w:val="clear" w:color="auto" w:fill="auto"/>
            <w:noWrap/>
            <w:vAlign w:val="bottom"/>
          </w:tcPr>
          <w:p w14:paraId="1E92252B" w14:textId="2E390695" w:rsidR="009E04EF" w:rsidRPr="009E04EF" w:rsidRDefault="009E04EF" w:rsidP="009E04EF">
            <w:pPr>
              <w:spacing w:afterLines="20" w:after="48"/>
              <w:jc w:val="right"/>
              <w:rPr>
                <w:color w:val="000000"/>
                <w:sz w:val="10"/>
                <w:szCs w:val="10"/>
              </w:rPr>
            </w:pPr>
            <w:r w:rsidRPr="009E04EF">
              <w:rPr>
                <w:color w:val="000000"/>
                <w:sz w:val="10"/>
                <w:szCs w:val="10"/>
              </w:rPr>
              <w:t>4.07%</w:t>
            </w:r>
          </w:p>
        </w:tc>
        <w:tc>
          <w:tcPr>
            <w:tcW w:w="0" w:type="auto"/>
            <w:tcBorders>
              <w:top w:val="nil"/>
              <w:left w:val="nil"/>
              <w:bottom w:val="nil"/>
              <w:right w:val="nil"/>
            </w:tcBorders>
            <w:shd w:val="clear" w:color="auto" w:fill="auto"/>
            <w:noWrap/>
            <w:vAlign w:val="bottom"/>
          </w:tcPr>
          <w:p w14:paraId="67A89CC3" w14:textId="5CBE4902" w:rsidR="009E04EF" w:rsidRPr="009E04EF" w:rsidRDefault="009E04EF" w:rsidP="009E04EF">
            <w:pPr>
              <w:spacing w:afterLines="20" w:after="48"/>
              <w:jc w:val="right"/>
              <w:rPr>
                <w:color w:val="000000"/>
                <w:sz w:val="10"/>
                <w:szCs w:val="10"/>
              </w:rPr>
            </w:pPr>
            <w:r w:rsidRPr="009E04EF">
              <w:rPr>
                <w:color w:val="000000"/>
                <w:sz w:val="10"/>
                <w:szCs w:val="10"/>
              </w:rPr>
              <w:t>3.51%</w:t>
            </w:r>
          </w:p>
        </w:tc>
      </w:tr>
      <w:tr w:rsidR="009E04EF" w:rsidRPr="009E04EF" w14:paraId="4458AE4A" w14:textId="77777777" w:rsidTr="008C4C8A">
        <w:trPr>
          <w:trHeight w:val="227"/>
          <w:jc w:val="center"/>
        </w:trPr>
        <w:tc>
          <w:tcPr>
            <w:tcW w:w="0" w:type="auto"/>
            <w:tcBorders>
              <w:top w:val="nil"/>
              <w:left w:val="nil"/>
              <w:right w:val="nil"/>
            </w:tcBorders>
            <w:shd w:val="clear" w:color="auto" w:fill="auto"/>
            <w:noWrap/>
            <w:vAlign w:val="bottom"/>
          </w:tcPr>
          <w:p w14:paraId="07E73809" w14:textId="77777777" w:rsidR="008C4C8A" w:rsidRPr="009E04EF" w:rsidRDefault="008C4C8A" w:rsidP="008C4C8A">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4C5D64F8"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5F764AC"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EDDE782"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2075BF0"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F5EEDCF"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7D6266A"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D8CB966"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AB178DD"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576850A"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EDA806F" w14:textId="77777777" w:rsidR="008C4C8A" w:rsidRPr="009E04EF" w:rsidRDefault="008C4C8A" w:rsidP="008C4C8A">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F7E1E2F" w14:textId="77777777" w:rsidR="008C4C8A" w:rsidRPr="009E04EF" w:rsidRDefault="008C4C8A" w:rsidP="008C4C8A">
            <w:pPr>
              <w:spacing w:afterLines="20" w:after="48"/>
              <w:jc w:val="right"/>
              <w:rPr>
                <w:color w:val="000000"/>
                <w:sz w:val="10"/>
                <w:szCs w:val="10"/>
              </w:rPr>
            </w:pPr>
          </w:p>
        </w:tc>
      </w:tr>
      <w:tr w:rsidR="009E04EF" w:rsidRPr="009E04EF" w14:paraId="390A6674" w14:textId="77777777" w:rsidTr="008C4C8A">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9233616" w14:textId="77777777" w:rsidR="008C4C8A" w:rsidRPr="009E04EF" w:rsidRDefault="008C4C8A" w:rsidP="008C4C8A">
            <w:pPr>
              <w:spacing w:afterLines="20" w:after="48"/>
              <w:rPr>
                <w:b/>
                <w:bCs/>
                <w:color w:val="000000"/>
                <w:sz w:val="10"/>
                <w:szCs w:val="10"/>
              </w:rPr>
            </w:pPr>
            <w:r w:rsidRPr="009E04EF">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6DE9E5D"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556E54B6"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04B4BEEF"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250D911F"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148511E1"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500BA061"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6914998E"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5653C123"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662552C6"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40E567D2"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3BCCC0BA"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2017</w:t>
            </w:r>
          </w:p>
        </w:tc>
      </w:tr>
      <w:tr w:rsidR="009E04EF" w:rsidRPr="009E04EF" w14:paraId="6016DB69" w14:textId="77777777" w:rsidTr="008C4C8A">
        <w:trPr>
          <w:trHeight w:val="227"/>
          <w:jc w:val="center"/>
        </w:trPr>
        <w:tc>
          <w:tcPr>
            <w:tcW w:w="0" w:type="auto"/>
            <w:tcBorders>
              <w:top w:val="nil"/>
              <w:left w:val="nil"/>
              <w:bottom w:val="nil"/>
              <w:right w:val="nil"/>
            </w:tcBorders>
            <w:shd w:val="clear" w:color="auto" w:fill="auto"/>
            <w:noWrap/>
            <w:vAlign w:val="bottom"/>
            <w:hideMark/>
          </w:tcPr>
          <w:p w14:paraId="5F094389" w14:textId="77777777" w:rsidR="008C4C8A" w:rsidRPr="009E04EF" w:rsidRDefault="008C4C8A" w:rsidP="008C4C8A">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0170BEFB"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5D5B5F59"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1565D412"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7E856358"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5E4118A2"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025AEDD3"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75626B80"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5BC30204"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63312F3D"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70EE248E"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c>
          <w:tcPr>
            <w:tcW w:w="0" w:type="auto"/>
            <w:tcBorders>
              <w:top w:val="nil"/>
              <w:left w:val="nil"/>
              <w:bottom w:val="nil"/>
              <w:right w:val="nil"/>
            </w:tcBorders>
            <w:shd w:val="clear" w:color="auto" w:fill="auto"/>
            <w:noWrap/>
            <w:vAlign w:val="bottom"/>
            <w:hideMark/>
          </w:tcPr>
          <w:p w14:paraId="7AFD3CEA" w14:textId="77777777" w:rsidR="008C4C8A" w:rsidRPr="009E04EF" w:rsidRDefault="008C4C8A" w:rsidP="008C4C8A">
            <w:pPr>
              <w:spacing w:afterLines="20" w:after="48"/>
              <w:jc w:val="right"/>
              <w:rPr>
                <w:b/>
                <w:bCs/>
                <w:color w:val="000000"/>
                <w:sz w:val="10"/>
                <w:szCs w:val="10"/>
              </w:rPr>
            </w:pPr>
            <w:r w:rsidRPr="009E04EF">
              <w:rPr>
                <w:b/>
                <w:bCs/>
                <w:color w:val="000000"/>
                <w:sz w:val="10"/>
                <w:szCs w:val="10"/>
              </w:rPr>
              <w:t>£’m</w:t>
            </w:r>
          </w:p>
        </w:tc>
      </w:tr>
      <w:tr w:rsidR="009E04EF" w:rsidRPr="009E04EF" w14:paraId="2A41C850" w14:textId="77777777" w:rsidTr="008C4C8A">
        <w:trPr>
          <w:trHeight w:val="227"/>
          <w:jc w:val="center"/>
        </w:trPr>
        <w:tc>
          <w:tcPr>
            <w:tcW w:w="0" w:type="auto"/>
            <w:tcBorders>
              <w:top w:val="nil"/>
              <w:left w:val="nil"/>
              <w:bottom w:val="nil"/>
              <w:right w:val="nil"/>
            </w:tcBorders>
            <w:shd w:val="clear" w:color="auto" w:fill="auto"/>
            <w:noWrap/>
            <w:vAlign w:val="bottom"/>
            <w:hideMark/>
          </w:tcPr>
          <w:p w14:paraId="67EC3577" w14:textId="77777777" w:rsidR="008C4C8A" w:rsidRPr="009E04EF" w:rsidRDefault="008C4C8A" w:rsidP="008C4C8A">
            <w:pPr>
              <w:spacing w:afterLines="20" w:after="48"/>
              <w:rPr>
                <w:b/>
                <w:bCs/>
                <w:color w:val="000000"/>
                <w:sz w:val="10"/>
                <w:szCs w:val="10"/>
              </w:rPr>
            </w:pPr>
            <w:r w:rsidRPr="009E04EF">
              <w:rPr>
                <w:b/>
                <w:bCs/>
                <w:color w:val="000000"/>
                <w:sz w:val="10"/>
                <w:szCs w:val="10"/>
              </w:rPr>
              <w:t>Turnover</w:t>
            </w:r>
          </w:p>
        </w:tc>
        <w:tc>
          <w:tcPr>
            <w:tcW w:w="0" w:type="auto"/>
            <w:tcBorders>
              <w:top w:val="nil"/>
              <w:left w:val="nil"/>
              <w:bottom w:val="nil"/>
              <w:right w:val="nil"/>
            </w:tcBorders>
            <w:shd w:val="clear" w:color="auto" w:fill="auto"/>
            <w:noWrap/>
            <w:vAlign w:val="bottom"/>
          </w:tcPr>
          <w:p w14:paraId="6BCC0CC4" w14:textId="77777777" w:rsidR="008C4C8A" w:rsidRPr="009E04EF" w:rsidRDefault="008C4C8A" w:rsidP="008C4C8A">
            <w:pPr>
              <w:spacing w:afterLines="20" w:after="48"/>
              <w:jc w:val="right"/>
              <w:rPr>
                <w:color w:val="000000"/>
                <w:sz w:val="10"/>
                <w:szCs w:val="10"/>
              </w:rPr>
            </w:pPr>
            <w:r w:rsidRPr="009E04EF">
              <w:rPr>
                <w:color w:val="000000"/>
                <w:sz w:val="10"/>
                <w:szCs w:val="10"/>
              </w:rPr>
              <w:t>4,952.6</w:t>
            </w:r>
          </w:p>
        </w:tc>
        <w:tc>
          <w:tcPr>
            <w:tcW w:w="0" w:type="auto"/>
            <w:tcBorders>
              <w:top w:val="nil"/>
              <w:left w:val="nil"/>
              <w:bottom w:val="nil"/>
              <w:right w:val="nil"/>
            </w:tcBorders>
            <w:shd w:val="clear" w:color="auto" w:fill="auto"/>
            <w:noWrap/>
            <w:vAlign w:val="bottom"/>
          </w:tcPr>
          <w:p w14:paraId="0E12A2AF" w14:textId="77777777" w:rsidR="008C4C8A" w:rsidRPr="009E04EF" w:rsidRDefault="008C4C8A" w:rsidP="008C4C8A">
            <w:pPr>
              <w:spacing w:afterLines="20" w:after="48"/>
              <w:jc w:val="right"/>
              <w:rPr>
                <w:color w:val="000000"/>
                <w:sz w:val="10"/>
                <w:szCs w:val="10"/>
              </w:rPr>
            </w:pPr>
            <w:r w:rsidRPr="009E04EF">
              <w:rPr>
                <w:color w:val="000000"/>
                <w:sz w:val="10"/>
                <w:szCs w:val="10"/>
              </w:rPr>
              <w:t>5,103.4</w:t>
            </w:r>
          </w:p>
        </w:tc>
        <w:tc>
          <w:tcPr>
            <w:tcW w:w="0" w:type="auto"/>
            <w:tcBorders>
              <w:top w:val="nil"/>
              <w:left w:val="nil"/>
              <w:bottom w:val="nil"/>
              <w:right w:val="nil"/>
            </w:tcBorders>
            <w:shd w:val="clear" w:color="auto" w:fill="auto"/>
            <w:noWrap/>
            <w:vAlign w:val="bottom"/>
          </w:tcPr>
          <w:p w14:paraId="7BF7C134" w14:textId="77777777" w:rsidR="008C4C8A" w:rsidRPr="009E04EF" w:rsidRDefault="008C4C8A" w:rsidP="008C4C8A">
            <w:pPr>
              <w:spacing w:afterLines="20" w:after="48"/>
              <w:jc w:val="right"/>
              <w:rPr>
                <w:color w:val="000000"/>
                <w:sz w:val="10"/>
                <w:szCs w:val="10"/>
              </w:rPr>
            </w:pPr>
            <w:r w:rsidRPr="009E04EF">
              <w:rPr>
                <w:color w:val="000000"/>
                <w:sz w:val="10"/>
                <w:szCs w:val="10"/>
              </w:rPr>
              <w:t>5,376.1</w:t>
            </w:r>
          </w:p>
        </w:tc>
        <w:tc>
          <w:tcPr>
            <w:tcW w:w="0" w:type="auto"/>
            <w:tcBorders>
              <w:top w:val="nil"/>
              <w:left w:val="nil"/>
              <w:bottom w:val="nil"/>
              <w:right w:val="nil"/>
            </w:tcBorders>
            <w:shd w:val="clear" w:color="auto" w:fill="auto"/>
            <w:noWrap/>
            <w:vAlign w:val="bottom"/>
          </w:tcPr>
          <w:p w14:paraId="6ABBD97B" w14:textId="77777777" w:rsidR="008C4C8A" w:rsidRPr="009E04EF" w:rsidRDefault="008C4C8A" w:rsidP="008C4C8A">
            <w:pPr>
              <w:spacing w:afterLines="20" w:after="48"/>
              <w:jc w:val="right"/>
              <w:rPr>
                <w:color w:val="000000"/>
                <w:sz w:val="10"/>
                <w:szCs w:val="10"/>
              </w:rPr>
            </w:pPr>
            <w:r w:rsidRPr="009E04EF">
              <w:rPr>
                <w:color w:val="000000"/>
                <w:sz w:val="10"/>
                <w:szCs w:val="10"/>
              </w:rPr>
              <w:t>5,729.8</w:t>
            </w:r>
          </w:p>
        </w:tc>
        <w:tc>
          <w:tcPr>
            <w:tcW w:w="0" w:type="auto"/>
            <w:tcBorders>
              <w:top w:val="nil"/>
              <w:left w:val="nil"/>
              <w:bottom w:val="nil"/>
              <w:right w:val="nil"/>
            </w:tcBorders>
            <w:shd w:val="clear" w:color="auto" w:fill="auto"/>
            <w:noWrap/>
            <w:vAlign w:val="bottom"/>
          </w:tcPr>
          <w:p w14:paraId="43932B9C" w14:textId="77777777" w:rsidR="008C4C8A" w:rsidRPr="009E04EF" w:rsidRDefault="008C4C8A" w:rsidP="008C4C8A">
            <w:pPr>
              <w:spacing w:afterLines="20" w:after="48"/>
              <w:jc w:val="right"/>
              <w:rPr>
                <w:color w:val="000000"/>
                <w:sz w:val="10"/>
                <w:szCs w:val="10"/>
              </w:rPr>
            </w:pPr>
            <w:r w:rsidRPr="009E04EF">
              <w:rPr>
                <w:color w:val="000000"/>
                <w:sz w:val="10"/>
                <w:szCs w:val="10"/>
              </w:rPr>
              <w:t>6,350.0</w:t>
            </w:r>
          </w:p>
        </w:tc>
        <w:tc>
          <w:tcPr>
            <w:tcW w:w="0" w:type="auto"/>
            <w:tcBorders>
              <w:top w:val="nil"/>
              <w:left w:val="nil"/>
              <w:bottom w:val="nil"/>
              <w:right w:val="nil"/>
            </w:tcBorders>
            <w:shd w:val="clear" w:color="auto" w:fill="auto"/>
            <w:noWrap/>
            <w:vAlign w:val="bottom"/>
          </w:tcPr>
          <w:p w14:paraId="7FFCD709" w14:textId="77777777" w:rsidR="008C4C8A" w:rsidRPr="009E04EF" w:rsidRDefault="008C4C8A" w:rsidP="008C4C8A">
            <w:pPr>
              <w:spacing w:afterLines="20" w:after="48"/>
              <w:jc w:val="right"/>
              <w:rPr>
                <w:color w:val="000000"/>
                <w:sz w:val="10"/>
                <w:szCs w:val="10"/>
              </w:rPr>
            </w:pPr>
            <w:r w:rsidRPr="009E04EF">
              <w:rPr>
                <w:color w:val="000000"/>
                <w:sz w:val="10"/>
                <w:szCs w:val="10"/>
              </w:rPr>
              <w:t>6,864.9</w:t>
            </w:r>
          </w:p>
        </w:tc>
        <w:tc>
          <w:tcPr>
            <w:tcW w:w="0" w:type="auto"/>
            <w:tcBorders>
              <w:top w:val="nil"/>
              <w:left w:val="nil"/>
              <w:bottom w:val="nil"/>
              <w:right w:val="nil"/>
            </w:tcBorders>
            <w:shd w:val="clear" w:color="auto" w:fill="auto"/>
            <w:noWrap/>
            <w:vAlign w:val="bottom"/>
          </w:tcPr>
          <w:p w14:paraId="21D26C88" w14:textId="77777777" w:rsidR="008C4C8A" w:rsidRPr="009E04EF" w:rsidRDefault="008C4C8A" w:rsidP="008C4C8A">
            <w:pPr>
              <w:spacing w:afterLines="20" w:after="48"/>
              <w:jc w:val="right"/>
              <w:rPr>
                <w:color w:val="000000"/>
                <w:sz w:val="10"/>
                <w:szCs w:val="10"/>
              </w:rPr>
            </w:pPr>
            <w:r w:rsidRPr="009E04EF">
              <w:rPr>
                <w:color w:val="000000"/>
                <w:sz w:val="10"/>
                <w:szCs w:val="10"/>
              </w:rPr>
              <w:t>6,792.7</w:t>
            </w:r>
          </w:p>
        </w:tc>
        <w:tc>
          <w:tcPr>
            <w:tcW w:w="0" w:type="auto"/>
            <w:tcBorders>
              <w:top w:val="nil"/>
              <w:left w:val="nil"/>
              <w:bottom w:val="nil"/>
              <w:right w:val="nil"/>
            </w:tcBorders>
            <w:shd w:val="clear" w:color="auto" w:fill="auto"/>
            <w:noWrap/>
            <w:vAlign w:val="bottom"/>
          </w:tcPr>
          <w:p w14:paraId="209A656A" w14:textId="77777777" w:rsidR="008C4C8A" w:rsidRPr="009E04EF" w:rsidRDefault="008C4C8A" w:rsidP="008C4C8A">
            <w:pPr>
              <w:spacing w:afterLines="20" w:after="48"/>
              <w:jc w:val="right"/>
              <w:rPr>
                <w:color w:val="000000"/>
                <w:sz w:val="10"/>
                <w:szCs w:val="10"/>
              </w:rPr>
            </w:pPr>
            <w:r w:rsidRPr="009E04EF">
              <w:rPr>
                <w:color w:val="000000"/>
                <w:sz w:val="10"/>
                <w:szCs w:val="10"/>
              </w:rPr>
              <w:t>7,141.1</w:t>
            </w:r>
          </w:p>
        </w:tc>
        <w:tc>
          <w:tcPr>
            <w:tcW w:w="0" w:type="auto"/>
            <w:tcBorders>
              <w:top w:val="nil"/>
              <w:left w:val="nil"/>
              <w:bottom w:val="nil"/>
              <w:right w:val="nil"/>
            </w:tcBorders>
            <w:shd w:val="clear" w:color="auto" w:fill="auto"/>
            <w:noWrap/>
            <w:vAlign w:val="bottom"/>
          </w:tcPr>
          <w:p w14:paraId="5E315C56" w14:textId="77777777" w:rsidR="008C4C8A" w:rsidRPr="009E04EF" w:rsidRDefault="008C4C8A" w:rsidP="008C4C8A">
            <w:pPr>
              <w:spacing w:afterLines="20" w:after="48"/>
              <w:jc w:val="right"/>
              <w:rPr>
                <w:color w:val="000000"/>
                <w:sz w:val="10"/>
                <w:szCs w:val="10"/>
              </w:rPr>
            </w:pPr>
            <w:r w:rsidRPr="009E04EF">
              <w:rPr>
                <w:color w:val="000000"/>
                <w:sz w:val="10"/>
                <w:szCs w:val="10"/>
              </w:rPr>
              <w:t>7,515.9</w:t>
            </w:r>
          </w:p>
        </w:tc>
        <w:tc>
          <w:tcPr>
            <w:tcW w:w="0" w:type="auto"/>
            <w:tcBorders>
              <w:top w:val="nil"/>
              <w:left w:val="nil"/>
              <w:bottom w:val="nil"/>
              <w:right w:val="nil"/>
            </w:tcBorders>
            <w:shd w:val="clear" w:color="auto" w:fill="auto"/>
            <w:noWrap/>
            <w:vAlign w:val="bottom"/>
          </w:tcPr>
          <w:p w14:paraId="26B03E5D" w14:textId="77777777" w:rsidR="008C4C8A" w:rsidRPr="009E04EF" w:rsidRDefault="008C4C8A" w:rsidP="008C4C8A">
            <w:pPr>
              <w:spacing w:afterLines="20" w:after="48"/>
              <w:jc w:val="right"/>
              <w:rPr>
                <w:color w:val="000000"/>
                <w:sz w:val="10"/>
                <w:szCs w:val="10"/>
              </w:rPr>
            </w:pPr>
            <w:r w:rsidRPr="009E04EF">
              <w:rPr>
                <w:color w:val="000000"/>
                <w:sz w:val="10"/>
                <w:szCs w:val="10"/>
              </w:rPr>
              <w:t>7,092.8</w:t>
            </w:r>
          </w:p>
        </w:tc>
        <w:tc>
          <w:tcPr>
            <w:tcW w:w="0" w:type="auto"/>
            <w:tcBorders>
              <w:top w:val="nil"/>
              <w:left w:val="nil"/>
              <w:bottom w:val="nil"/>
              <w:right w:val="nil"/>
            </w:tcBorders>
            <w:shd w:val="clear" w:color="auto" w:fill="auto"/>
            <w:noWrap/>
            <w:vAlign w:val="bottom"/>
          </w:tcPr>
          <w:p w14:paraId="52553792" w14:textId="77777777" w:rsidR="008C4C8A" w:rsidRPr="009E04EF" w:rsidRDefault="008C4C8A" w:rsidP="008C4C8A">
            <w:pPr>
              <w:spacing w:afterLines="20" w:after="48"/>
              <w:jc w:val="right"/>
              <w:rPr>
                <w:color w:val="000000"/>
                <w:sz w:val="10"/>
                <w:szCs w:val="10"/>
              </w:rPr>
            </w:pPr>
            <w:r w:rsidRPr="009E04EF">
              <w:rPr>
                <w:color w:val="000000"/>
                <w:sz w:val="10"/>
                <w:szCs w:val="10"/>
              </w:rPr>
              <w:t>6,945.1</w:t>
            </w:r>
          </w:p>
        </w:tc>
      </w:tr>
      <w:tr w:rsidR="009E04EF" w:rsidRPr="009E04EF" w14:paraId="0C3981E1" w14:textId="77777777" w:rsidTr="008C4C8A">
        <w:trPr>
          <w:trHeight w:val="227"/>
          <w:jc w:val="center"/>
        </w:trPr>
        <w:tc>
          <w:tcPr>
            <w:tcW w:w="0" w:type="auto"/>
            <w:tcBorders>
              <w:top w:val="nil"/>
              <w:left w:val="nil"/>
              <w:bottom w:val="nil"/>
              <w:right w:val="nil"/>
            </w:tcBorders>
            <w:shd w:val="clear" w:color="auto" w:fill="auto"/>
            <w:noWrap/>
            <w:vAlign w:val="bottom"/>
          </w:tcPr>
          <w:p w14:paraId="492801EF" w14:textId="65193338" w:rsidR="009E04EF" w:rsidRPr="009E04EF" w:rsidRDefault="009E04EF" w:rsidP="009E04EF">
            <w:pPr>
              <w:spacing w:afterLines="20" w:after="48"/>
              <w:rPr>
                <w:b/>
                <w:bCs/>
                <w:color w:val="000000"/>
                <w:sz w:val="10"/>
                <w:szCs w:val="10"/>
              </w:rPr>
            </w:pPr>
            <w:r w:rsidRPr="009E04EF">
              <w:rPr>
                <w:b/>
                <w:bCs/>
                <w:color w:val="000000"/>
                <w:sz w:val="10"/>
                <w:szCs w:val="10"/>
              </w:rPr>
              <w:t>Percentage paid to arts funding bodies</w:t>
            </w:r>
          </w:p>
        </w:tc>
        <w:tc>
          <w:tcPr>
            <w:tcW w:w="0" w:type="auto"/>
            <w:tcBorders>
              <w:top w:val="nil"/>
              <w:left w:val="nil"/>
              <w:bottom w:val="nil"/>
              <w:right w:val="nil"/>
            </w:tcBorders>
            <w:shd w:val="clear" w:color="auto" w:fill="auto"/>
            <w:noWrap/>
            <w:vAlign w:val="bottom"/>
          </w:tcPr>
          <w:p w14:paraId="1EDF14EE" w14:textId="669A3112" w:rsidR="009E04EF" w:rsidRPr="009E04EF" w:rsidRDefault="009E04EF" w:rsidP="009E04EF">
            <w:pPr>
              <w:spacing w:afterLines="20" w:after="48"/>
              <w:jc w:val="right"/>
              <w:rPr>
                <w:color w:val="000000"/>
                <w:sz w:val="10"/>
                <w:szCs w:val="10"/>
              </w:rPr>
            </w:pPr>
            <w:r w:rsidRPr="009E04EF">
              <w:rPr>
                <w:color w:val="000000"/>
                <w:sz w:val="10"/>
                <w:szCs w:val="10"/>
              </w:rPr>
              <w:t>3.41%</w:t>
            </w:r>
          </w:p>
        </w:tc>
        <w:tc>
          <w:tcPr>
            <w:tcW w:w="0" w:type="auto"/>
            <w:tcBorders>
              <w:top w:val="nil"/>
              <w:left w:val="nil"/>
              <w:bottom w:val="nil"/>
              <w:right w:val="nil"/>
            </w:tcBorders>
            <w:shd w:val="clear" w:color="auto" w:fill="auto"/>
            <w:noWrap/>
            <w:vAlign w:val="bottom"/>
          </w:tcPr>
          <w:p w14:paraId="6F329F89" w14:textId="44596392" w:rsidR="009E04EF" w:rsidRPr="009E04EF" w:rsidRDefault="009E04EF" w:rsidP="009E04EF">
            <w:pPr>
              <w:spacing w:afterLines="20" w:after="48"/>
              <w:jc w:val="right"/>
              <w:rPr>
                <w:color w:val="000000"/>
                <w:sz w:val="10"/>
                <w:szCs w:val="10"/>
              </w:rPr>
            </w:pPr>
            <w:r w:rsidRPr="009E04EF">
              <w:rPr>
                <w:color w:val="000000"/>
                <w:sz w:val="10"/>
                <w:szCs w:val="10"/>
              </w:rPr>
              <w:t>3.45%</w:t>
            </w:r>
          </w:p>
        </w:tc>
        <w:tc>
          <w:tcPr>
            <w:tcW w:w="0" w:type="auto"/>
            <w:tcBorders>
              <w:top w:val="nil"/>
              <w:left w:val="nil"/>
              <w:bottom w:val="nil"/>
              <w:right w:val="nil"/>
            </w:tcBorders>
            <w:shd w:val="clear" w:color="auto" w:fill="auto"/>
            <w:noWrap/>
            <w:vAlign w:val="bottom"/>
          </w:tcPr>
          <w:p w14:paraId="041F4A00" w14:textId="344D9E53" w:rsidR="009E04EF" w:rsidRPr="009E04EF" w:rsidRDefault="009E04EF" w:rsidP="009E04EF">
            <w:pPr>
              <w:spacing w:afterLines="20" w:after="48"/>
              <w:jc w:val="right"/>
              <w:rPr>
                <w:color w:val="000000"/>
                <w:sz w:val="10"/>
                <w:szCs w:val="10"/>
              </w:rPr>
            </w:pPr>
            <w:r w:rsidRPr="009E04EF">
              <w:rPr>
                <w:color w:val="000000"/>
                <w:sz w:val="10"/>
                <w:szCs w:val="10"/>
              </w:rPr>
              <w:t>3.81%</w:t>
            </w:r>
          </w:p>
        </w:tc>
        <w:tc>
          <w:tcPr>
            <w:tcW w:w="0" w:type="auto"/>
            <w:tcBorders>
              <w:top w:val="nil"/>
              <w:left w:val="nil"/>
              <w:bottom w:val="nil"/>
              <w:right w:val="nil"/>
            </w:tcBorders>
            <w:shd w:val="clear" w:color="auto" w:fill="auto"/>
            <w:noWrap/>
            <w:vAlign w:val="bottom"/>
          </w:tcPr>
          <w:p w14:paraId="3F66A5F6" w14:textId="20BF982B" w:rsidR="009E04EF" w:rsidRPr="009E04EF" w:rsidRDefault="009E04EF" w:rsidP="009E04EF">
            <w:pPr>
              <w:spacing w:afterLines="20" w:after="48"/>
              <w:jc w:val="right"/>
              <w:rPr>
                <w:color w:val="000000"/>
                <w:sz w:val="10"/>
                <w:szCs w:val="10"/>
              </w:rPr>
            </w:pPr>
            <w:r w:rsidRPr="009E04EF">
              <w:rPr>
                <w:color w:val="000000"/>
                <w:sz w:val="10"/>
                <w:szCs w:val="10"/>
              </w:rPr>
              <w:t>3.90%</w:t>
            </w:r>
          </w:p>
        </w:tc>
        <w:tc>
          <w:tcPr>
            <w:tcW w:w="0" w:type="auto"/>
            <w:tcBorders>
              <w:top w:val="nil"/>
              <w:left w:val="nil"/>
              <w:bottom w:val="nil"/>
              <w:right w:val="nil"/>
            </w:tcBorders>
            <w:shd w:val="clear" w:color="auto" w:fill="auto"/>
            <w:noWrap/>
            <w:vAlign w:val="bottom"/>
          </w:tcPr>
          <w:p w14:paraId="5FF99E8A" w14:textId="713D5E11" w:rsidR="009E04EF" w:rsidRPr="009E04EF" w:rsidRDefault="009E04EF" w:rsidP="009E04EF">
            <w:pPr>
              <w:spacing w:afterLines="20" w:after="48"/>
              <w:jc w:val="right"/>
              <w:rPr>
                <w:color w:val="000000"/>
                <w:sz w:val="10"/>
                <w:szCs w:val="10"/>
              </w:rPr>
            </w:pPr>
            <w:r w:rsidRPr="009E04EF">
              <w:rPr>
                <w:color w:val="000000"/>
                <w:sz w:val="10"/>
                <w:szCs w:val="10"/>
              </w:rPr>
              <w:t>4.18%</w:t>
            </w:r>
          </w:p>
        </w:tc>
        <w:tc>
          <w:tcPr>
            <w:tcW w:w="0" w:type="auto"/>
            <w:tcBorders>
              <w:top w:val="nil"/>
              <w:left w:val="nil"/>
              <w:bottom w:val="nil"/>
              <w:right w:val="nil"/>
            </w:tcBorders>
            <w:shd w:val="clear" w:color="auto" w:fill="auto"/>
            <w:noWrap/>
            <w:vAlign w:val="bottom"/>
          </w:tcPr>
          <w:p w14:paraId="0643FB9D" w14:textId="5A4EB812" w:rsidR="009E04EF" w:rsidRPr="009E04EF" w:rsidRDefault="009E04EF" w:rsidP="009E04EF">
            <w:pPr>
              <w:spacing w:afterLines="20" w:after="48"/>
              <w:jc w:val="right"/>
              <w:rPr>
                <w:color w:val="000000"/>
                <w:sz w:val="10"/>
                <w:szCs w:val="10"/>
              </w:rPr>
            </w:pPr>
            <w:r w:rsidRPr="009E04EF">
              <w:rPr>
                <w:color w:val="000000"/>
                <w:sz w:val="10"/>
                <w:szCs w:val="10"/>
              </w:rPr>
              <w:t>4.69%</w:t>
            </w:r>
          </w:p>
        </w:tc>
        <w:tc>
          <w:tcPr>
            <w:tcW w:w="0" w:type="auto"/>
            <w:tcBorders>
              <w:top w:val="nil"/>
              <w:left w:val="nil"/>
              <w:bottom w:val="nil"/>
              <w:right w:val="nil"/>
            </w:tcBorders>
            <w:shd w:val="clear" w:color="auto" w:fill="auto"/>
            <w:noWrap/>
            <w:vAlign w:val="bottom"/>
          </w:tcPr>
          <w:p w14:paraId="79186397" w14:textId="18F87B29" w:rsidR="009E04EF" w:rsidRPr="009E04EF" w:rsidRDefault="009E04EF" w:rsidP="009E04EF">
            <w:pPr>
              <w:spacing w:afterLines="20" w:after="48"/>
              <w:jc w:val="right"/>
              <w:rPr>
                <w:color w:val="000000"/>
                <w:sz w:val="10"/>
                <w:szCs w:val="10"/>
              </w:rPr>
            </w:pPr>
            <w:r w:rsidRPr="009E04EF">
              <w:rPr>
                <w:color w:val="000000"/>
                <w:sz w:val="10"/>
                <w:szCs w:val="10"/>
              </w:rPr>
              <w:t>4.15%</w:t>
            </w:r>
          </w:p>
        </w:tc>
        <w:tc>
          <w:tcPr>
            <w:tcW w:w="0" w:type="auto"/>
            <w:tcBorders>
              <w:top w:val="nil"/>
              <w:left w:val="nil"/>
              <w:bottom w:val="nil"/>
              <w:right w:val="nil"/>
            </w:tcBorders>
            <w:shd w:val="clear" w:color="auto" w:fill="auto"/>
            <w:noWrap/>
            <w:vAlign w:val="bottom"/>
          </w:tcPr>
          <w:p w14:paraId="37B1827B" w14:textId="0F998799" w:rsidR="009E04EF" w:rsidRPr="009E04EF" w:rsidRDefault="009E04EF" w:rsidP="009E04EF">
            <w:pPr>
              <w:spacing w:afterLines="20" w:after="48"/>
              <w:jc w:val="right"/>
              <w:rPr>
                <w:color w:val="000000"/>
                <w:sz w:val="10"/>
                <w:szCs w:val="10"/>
              </w:rPr>
            </w:pPr>
            <w:r w:rsidRPr="009E04EF">
              <w:rPr>
                <w:color w:val="000000"/>
                <w:sz w:val="10"/>
                <w:szCs w:val="10"/>
              </w:rPr>
              <w:t>4.66%</w:t>
            </w:r>
          </w:p>
        </w:tc>
        <w:tc>
          <w:tcPr>
            <w:tcW w:w="0" w:type="auto"/>
            <w:tcBorders>
              <w:top w:val="nil"/>
              <w:left w:val="nil"/>
              <w:bottom w:val="nil"/>
              <w:right w:val="nil"/>
            </w:tcBorders>
            <w:shd w:val="clear" w:color="auto" w:fill="auto"/>
            <w:noWrap/>
            <w:vAlign w:val="bottom"/>
          </w:tcPr>
          <w:p w14:paraId="2FE76E71" w14:textId="0FF3B8CD" w:rsidR="009E04EF" w:rsidRPr="009E04EF" w:rsidRDefault="009E04EF" w:rsidP="009E04EF">
            <w:pPr>
              <w:spacing w:afterLines="20" w:after="48"/>
              <w:jc w:val="right"/>
              <w:rPr>
                <w:color w:val="000000"/>
                <w:sz w:val="10"/>
                <w:szCs w:val="10"/>
              </w:rPr>
            </w:pPr>
            <w:r w:rsidRPr="009E04EF">
              <w:rPr>
                <w:color w:val="000000"/>
                <w:sz w:val="10"/>
                <w:szCs w:val="10"/>
              </w:rPr>
              <w:t>4.44%</w:t>
            </w:r>
          </w:p>
        </w:tc>
        <w:tc>
          <w:tcPr>
            <w:tcW w:w="0" w:type="auto"/>
            <w:tcBorders>
              <w:top w:val="nil"/>
              <w:left w:val="nil"/>
              <w:bottom w:val="nil"/>
              <w:right w:val="nil"/>
            </w:tcBorders>
            <w:shd w:val="clear" w:color="auto" w:fill="auto"/>
            <w:noWrap/>
            <w:vAlign w:val="bottom"/>
          </w:tcPr>
          <w:p w14:paraId="5C84C302" w14:textId="14053723" w:rsidR="009E04EF" w:rsidRPr="009E04EF" w:rsidRDefault="009E04EF" w:rsidP="009E04EF">
            <w:pPr>
              <w:spacing w:afterLines="20" w:after="48"/>
              <w:jc w:val="right"/>
              <w:rPr>
                <w:color w:val="000000"/>
                <w:sz w:val="10"/>
                <w:szCs w:val="10"/>
              </w:rPr>
            </w:pPr>
            <w:r w:rsidRPr="009E04EF">
              <w:rPr>
                <w:color w:val="000000"/>
                <w:sz w:val="10"/>
                <w:szCs w:val="10"/>
              </w:rPr>
              <w:t>3.75%</w:t>
            </w:r>
          </w:p>
        </w:tc>
        <w:tc>
          <w:tcPr>
            <w:tcW w:w="0" w:type="auto"/>
            <w:tcBorders>
              <w:top w:val="nil"/>
              <w:left w:val="nil"/>
              <w:bottom w:val="nil"/>
              <w:right w:val="nil"/>
            </w:tcBorders>
            <w:shd w:val="clear" w:color="auto" w:fill="auto"/>
            <w:noWrap/>
            <w:vAlign w:val="bottom"/>
          </w:tcPr>
          <w:p w14:paraId="6C3A1B62" w14:textId="27210911" w:rsidR="009E04EF" w:rsidRPr="009E04EF" w:rsidRDefault="009E04EF" w:rsidP="009E04EF">
            <w:pPr>
              <w:spacing w:afterLines="20" w:after="48"/>
              <w:jc w:val="right"/>
              <w:rPr>
                <w:color w:val="000000"/>
                <w:sz w:val="10"/>
                <w:szCs w:val="10"/>
              </w:rPr>
            </w:pPr>
            <w:r w:rsidRPr="009E04EF">
              <w:rPr>
                <w:color w:val="000000"/>
                <w:sz w:val="10"/>
                <w:szCs w:val="10"/>
              </w:rPr>
              <w:t>3.95%</w:t>
            </w:r>
          </w:p>
        </w:tc>
      </w:tr>
    </w:tbl>
    <w:p w14:paraId="38AE6A99" w14:textId="77777777" w:rsidR="008C4C8A" w:rsidRDefault="008C4C8A" w:rsidP="008C4C8A">
      <w:pPr>
        <w:tabs>
          <w:tab w:val="left" w:pos="851"/>
          <w:tab w:val="left" w:pos="1701"/>
          <w:tab w:val="left" w:pos="6804"/>
          <w:tab w:val="right" w:pos="8222"/>
          <w:tab w:val="right" w:pos="8931"/>
        </w:tabs>
        <w:spacing w:line="480" w:lineRule="auto"/>
        <w:jc w:val="both"/>
        <w:outlineLvl w:val="0"/>
        <w:rPr>
          <w:b/>
          <w:color w:val="0070C0"/>
        </w:rPr>
      </w:pPr>
    </w:p>
    <w:p w14:paraId="163C38A4" w14:textId="42FEABFD" w:rsidR="008C4C8A" w:rsidRDefault="008C4C8A" w:rsidP="008C4C8A">
      <w:pPr>
        <w:tabs>
          <w:tab w:val="left" w:pos="851"/>
          <w:tab w:val="left" w:pos="1701"/>
          <w:tab w:val="left" w:pos="6804"/>
          <w:tab w:val="right" w:pos="8222"/>
          <w:tab w:val="right" w:pos="8931"/>
        </w:tabs>
        <w:spacing w:line="480" w:lineRule="auto"/>
        <w:ind w:left="567" w:hanging="567"/>
        <w:jc w:val="both"/>
        <w:outlineLvl w:val="0"/>
        <w:rPr>
          <w:bCs/>
          <w:sz w:val="12"/>
          <w:szCs w:val="12"/>
        </w:rPr>
      </w:pPr>
      <w:r w:rsidRPr="005E77B5">
        <w:rPr>
          <w:bCs/>
          <w:sz w:val="12"/>
          <w:szCs w:val="12"/>
        </w:rPr>
        <w:t>Sources:</w:t>
      </w:r>
      <w:r w:rsidRPr="005E77B5">
        <w:rPr>
          <w:sz w:val="12"/>
          <w:szCs w:val="12"/>
        </w:rPr>
        <w:t xml:space="preserve"> Camelot Group plc (1996-2010) and </w:t>
      </w:r>
      <w:r w:rsidRPr="005E77B5">
        <w:rPr>
          <w:color w:val="000000"/>
          <w:sz w:val="12"/>
          <w:szCs w:val="12"/>
        </w:rPr>
        <w:t>Camelot UK Lotteries Limited (2011-2018)</w:t>
      </w:r>
      <w:r w:rsidRPr="005E77B5">
        <w:rPr>
          <w:bCs/>
          <w:sz w:val="12"/>
          <w:szCs w:val="12"/>
        </w:rPr>
        <w:t xml:space="preserve"> adjusted for a December year end.</w:t>
      </w:r>
    </w:p>
    <w:p w14:paraId="3F18EC0A" w14:textId="3A242163" w:rsidR="008C4C8A" w:rsidRDefault="008C4C8A">
      <w:pPr>
        <w:rPr>
          <w:bCs/>
          <w:sz w:val="12"/>
          <w:szCs w:val="12"/>
        </w:rPr>
      </w:pPr>
      <w:r>
        <w:rPr>
          <w:bCs/>
          <w:sz w:val="12"/>
          <w:szCs w:val="12"/>
        </w:rPr>
        <w:br w:type="page"/>
      </w:r>
    </w:p>
    <w:p w14:paraId="0006827F" w14:textId="585D6574" w:rsidR="008C4C8A" w:rsidRPr="002566E6" w:rsidRDefault="008A0CD9" w:rsidP="008C4C8A">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8C4C8A">
        <w:rPr>
          <w:b/>
          <w:color w:val="0070C0"/>
        </w:rPr>
        <w:softHyphen/>
        <w:t>.7</w:t>
      </w:r>
      <w:r w:rsidR="008C4C8A" w:rsidRPr="003D5A49">
        <w:rPr>
          <w:b/>
          <w:color w:val="0070C0"/>
        </w:rPr>
        <w:tab/>
      </w:r>
      <w:r w:rsidR="008C4C8A">
        <w:rPr>
          <w:b/>
          <w:color w:val="0070C0"/>
        </w:rPr>
        <w:t>Funding bodies data adjusted for inflation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7"/>
        <w:gridCol w:w="541"/>
        <w:gridCol w:w="541"/>
        <w:gridCol w:w="541"/>
        <w:gridCol w:w="541"/>
        <w:gridCol w:w="541"/>
        <w:gridCol w:w="541"/>
        <w:gridCol w:w="541"/>
        <w:gridCol w:w="541"/>
        <w:gridCol w:w="541"/>
        <w:gridCol w:w="541"/>
        <w:gridCol w:w="541"/>
      </w:tblGrid>
      <w:tr w:rsidR="008C4C8A" w:rsidRPr="00950230" w14:paraId="698854B6" w14:textId="77777777" w:rsidTr="008C4C8A">
        <w:trPr>
          <w:trHeight w:val="227"/>
          <w:jc w:val="center"/>
        </w:trPr>
        <w:tc>
          <w:tcPr>
            <w:tcW w:w="0" w:type="auto"/>
            <w:shd w:val="clear" w:color="auto" w:fill="BFBFBF" w:themeFill="background1" w:themeFillShade="BF"/>
            <w:noWrap/>
            <w:vAlign w:val="bottom"/>
            <w:hideMark/>
          </w:tcPr>
          <w:p w14:paraId="14C8FF35" w14:textId="77777777" w:rsidR="008C4C8A" w:rsidRPr="00950230" w:rsidRDefault="008C4C8A" w:rsidP="008C4C8A">
            <w:pPr>
              <w:spacing w:afterLines="20" w:after="48"/>
              <w:rPr>
                <w:b/>
                <w:bCs/>
                <w:color w:val="000000"/>
                <w:sz w:val="10"/>
                <w:szCs w:val="10"/>
              </w:rPr>
            </w:pPr>
            <w:r w:rsidRPr="00950230">
              <w:rPr>
                <w:b/>
                <w:bCs/>
                <w:color w:val="000000"/>
                <w:sz w:val="10"/>
                <w:szCs w:val="10"/>
              </w:rPr>
              <w:t>Year</w:t>
            </w:r>
          </w:p>
        </w:tc>
        <w:tc>
          <w:tcPr>
            <w:tcW w:w="0" w:type="auto"/>
            <w:tcBorders>
              <w:bottom w:val="single" w:sz="4" w:space="0" w:color="auto"/>
            </w:tcBorders>
            <w:shd w:val="clear" w:color="auto" w:fill="BFBFBF" w:themeFill="background1" w:themeFillShade="BF"/>
            <w:noWrap/>
            <w:vAlign w:val="bottom"/>
            <w:hideMark/>
          </w:tcPr>
          <w:p w14:paraId="7DF34927"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1996</w:t>
            </w:r>
          </w:p>
        </w:tc>
        <w:tc>
          <w:tcPr>
            <w:tcW w:w="0" w:type="auto"/>
            <w:tcBorders>
              <w:bottom w:val="single" w:sz="4" w:space="0" w:color="auto"/>
            </w:tcBorders>
            <w:shd w:val="clear" w:color="auto" w:fill="BFBFBF" w:themeFill="background1" w:themeFillShade="BF"/>
            <w:noWrap/>
            <w:vAlign w:val="bottom"/>
            <w:hideMark/>
          </w:tcPr>
          <w:p w14:paraId="794A4DCD"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1997</w:t>
            </w:r>
          </w:p>
        </w:tc>
        <w:tc>
          <w:tcPr>
            <w:tcW w:w="0" w:type="auto"/>
            <w:tcBorders>
              <w:bottom w:val="single" w:sz="4" w:space="0" w:color="auto"/>
            </w:tcBorders>
            <w:shd w:val="clear" w:color="auto" w:fill="BFBFBF" w:themeFill="background1" w:themeFillShade="BF"/>
            <w:noWrap/>
            <w:vAlign w:val="bottom"/>
            <w:hideMark/>
          </w:tcPr>
          <w:p w14:paraId="3297AA2F"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1998</w:t>
            </w:r>
          </w:p>
        </w:tc>
        <w:tc>
          <w:tcPr>
            <w:tcW w:w="0" w:type="auto"/>
            <w:tcBorders>
              <w:bottom w:val="single" w:sz="4" w:space="0" w:color="auto"/>
            </w:tcBorders>
            <w:shd w:val="clear" w:color="auto" w:fill="BFBFBF" w:themeFill="background1" w:themeFillShade="BF"/>
            <w:noWrap/>
            <w:vAlign w:val="bottom"/>
            <w:hideMark/>
          </w:tcPr>
          <w:p w14:paraId="7F689886"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1999</w:t>
            </w:r>
          </w:p>
        </w:tc>
        <w:tc>
          <w:tcPr>
            <w:tcW w:w="0" w:type="auto"/>
            <w:tcBorders>
              <w:bottom w:val="single" w:sz="4" w:space="0" w:color="auto"/>
            </w:tcBorders>
            <w:shd w:val="clear" w:color="auto" w:fill="BFBFBF" w:themeFill="background1" w:themeFillShade="BF"/>
            <w:noWrap/>
            <w:vAlign w:val="bottom"/>
            <w:hideMark/>
          </w:tcPr>
          <w:p w14:paraId="6AB04982"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2000</w:t>
            </w:r>
          </w:p>
        </w:tc>
        <w:tc>
          <w:tcPr>
            <w:tcW w:w="0" w:type="auto"/>
            <w:tcBorders>
              <w:bottom w:val="single" w:sz="4" w:space="0" w:color="auto"/>
            </w:tcBorders>
            <w:shd w:val="clear" w:color="auto" w:fill="BFBFBF" w:themeFill="background1" w:themeFillShade="BF"/>
            <w:noWrap/>
            <w:vAlign w:val="bottom"/>
            <w:hideMark/>
          </w:tcPr>
          <w:p w14:paraId="0800F1BF"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2001</w:t>
            </w:r>
          </w:p>
        </w:tc>
        <w:tc>
          <w:tcPr>
            <w:tcW w:w="0" w:type="auto"/>
            <w:tcBorders>
              <w:bottom w:val="single" w:sz="4" w:space="0" w:color="auto"/>
            </w:tcBorders>
            <w:shd w:val="clear" w:color="auto" w:fill="BFBFBF" w:themeFill="background1" w:themeFillShade="BF"/>
            <w:noWrap/>
            <w:vAlign w:val="bottom"/>
            <w:hideMark/>
          </w:tcPr>
          <w:p w14:paraId="2746E6FC"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2002</w:t>
            </w:r>
          </w:p>
        </w:tc>
        <w:tc>
          <w:tcPr>
            <w:tcW w:w="0" w:type="auto"/>
            <w:tcBorders>
              <w:bottom w:val="single" w:sz="4" w:space="0" w:color="auto"/>
            </w:tcBorders>
            <w:shd w:val="clear" w:color="auto" w:fill="BFBFBF" w:themeFill="background1" w:themeFillShade="BF"/>
            <w:noWrap/>
            <w:vAlign w:val="bottom"/>
            <w:hideMark/>
          </w:tcPr>
          <w:p w14:paraId="661806AB"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2003</w:t>
            </w:r>
          </w:p>
        </w:tc>
        <w:tc>
          <w:tcPr>
            <w:tcW w:w="0" w:type="auto"/>
            <w:tcBorders>
              <w:bottom w:val="single" w:sz="4" w:space="0" w:color="auto"/>
            </w:tcBorders>
            <w:shd w:val="clear" w:color="auto" w:fill="BFBFBF" w:themeFill="background1" w:themeFillShade="BF"/>
            <w:noWrap/>
            <w:vAlign w:val="bottom"/>
            <w:hideMark/>
          </w:tcPr>
          <w:p w14:paraId="42C4C602"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2004</w:t>
            </w:r>
          </w:p>
        </w:tc>
        <w:tc>
          <w:tcPr>
            <w:tcW w:w="0" w:type="auto"/>
            <w:tcBorders>
              <w:bottom w:val="single" w:sz="4" w:space="0" w:color="auto"/>
            </w:tcBorders>
            <w:shd w:val="clear" w:color="auto" w:fill="BFBFBF" w:themeFill="background1" w:themeFillShade="BF"/>
            <w:noWrap/>
            <w:vAlign w:val="bottom"/>
            <w:hideMark/>
          </w:tcPr>
          <w:p w14:paraId="11ED062F"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2005</w:t>
            </w:r>
          </w:p>
        </w:tc>
        <w:tc>
          <w:tcPr>
            <w:tcW w:w="0" w:type="auto"/>
            <w:tcBorders>
              <w:bottom w:val="single" w:sz="4" w:space="0" w:color="auto"/>
            </w:tcBorders>
            <w:shd w:val="clear" w:color="auto" w:fill="BFBFBF" w:themeFill="background1" w:themeFillShade="BF"/>
            <w:noWrap/>
            <w:vAlign w:val="bottom"/>
            <w:hideMark/>
          </w:tcPr>
          <w:p w14:paraId="4D12E92D" w14:textId="77777777" w:rsidR="008C4C8A" w:rsidRPr="00950230" w:rsidRDefault="008C4C8A" w:rsidP="008C4C8A">
            <w:pPr>
              <w:spacing w:afterLines="20" w:after="48"/>
              <w:jc w:val="right"/>
              <w:rPr>
                <w:b/>
                <w:bCs/>
                <w:color w:val="000000"/>
                <w:sz w:val="10"/>
                <w:szCs w:val="10"/>
              </w:rPr>
            </w:pPr>
            <w:r w:rsidRPr="00950230">
              <w:rPr>
                <w:b/>
                <w:bCs/>
                <w:color w:val="000000"/>
                <w:sz w:val="10"/>
                <w:szCs w:val="10"/>
              </w:rPr>
              <w:t>2006</w:t>
            </w:r>
          </w:p>
        </w:tc>
      </w:tr>
      <w:tr w:rsidR="00F00973" w:rsidRPr="00F00973" w14:paraId="188DF85A" w14:textId="77777777" w:rsidTr="008C4C8A">
        <w:trPr>
          <w:trHeight w:val="227"/>
          <w:jc w:val="center"/>
        </w:trPr>
        <w:tc>
          <w:tcPr>
            <w:tcW w:w="0" w:type="auto"/>
            <w:tcBorders>
              <w:bottom w:val="single" w:sz="4" w:space="0" w:color="auto"/>
            </w:tcBorders>
            <w:shd w:val="clear" w:color="auto" w:fill="auto"/>
            <w:noWrap/>
            <w:vAlign w:val="bottom"/>
          </w:tcPr>
          <w:p w14:paraId="2F454E06" w14:textId="77777777" w:rsidR="00F00973" w:rsidRPr="00F00973" w:rsidRDefault="00F00973" w:rsidP="00F00973">
            <w:pPr>
              <w:spacing w:afterLines="20" w:after="48"/>
              <w:rPr>
                <w:b/>
                <w:bCs/>
                <w:sz w:val="10"/>
                <w:szCs w:val="10"/>
              </w:rPr>
            </w:pPr>
            <w:r w:rsidRPr="00F00973">
              <w:rPr>
                <w:b/>
                <w:bCs/>
                <w:sz w:val="10"/>
                <w:szCs w:val="10"/>
              </w:rPr>
              <w:t>English government arts spending 2017 value (£’000)</w:t>
            </w:r>
          </w:p>
        </w:tc>
        <w:tc>
          <w:tcPr>
            <w:tcW w:w="0" w:type="auto"/>
            <w:tcBorders>
              <w:bottom w:val="single" w:sz="4" w:space="0" w:color="auto"/>
            </w:tcBorders>
            <w:shd w:val="clear" w:color="auto" w:fill="auto"/>
            <w:noWrap/>
            <w:vAlign w:val="bottom"/>
          </w:tcPr>
          <w:p w14:paraId="10CF1B91" w14:textId="05685D89" w:rsidR="00F00973" w:rsidRPr="00F00973" w:rsidRDefault="00F00973" w:rsidP="00F00973">
            <w:pPr>
              <w:spacing w:afterLines="20" w:after="48"/>
              <w:jc w:val="right"/>
              <w:rPr>
                <w:color w:val="000000"/>
                <w:sz w:val="10"/>
                <w:szCs w:val="10"/>
              </w:rPr>
            </w:pPr>
            <w:r w:rsidRPr="00F00973">
              <w:rPr>
                <w:color w:val="000000"/>
                <w:sz w:val="10"/>
                <w:szCs w:val="10"/>
              </w:rPr>
              <w:t>333,426</w:t>
            </w:r>
          </w:p>
        </w:tc>
        <w:tc>
          <w:tcPr>
            <w:tcW w:w="0" w:type="auto"/>
            <w:tcBorders>
              <w:bottom w:val="single" w:sz="4" w:space="0" w:color="auto"/>
            </w:tcBorders>
            <w:shd w:val="clear" w:color="auto" w:fill="auto"/>
            <w:noWrap/>
            <w:vAlign w:val="bottom"/>
          </w:tcPr>
          <w:p w14:paraId="746145EA" w14:textId="14E086EA" w:rsidR="00F00973" w:rsidRPr="00F00973" w:rsidRDefault="00F00973" w:rsidP="00F00973">
            <w:pPr>
              <w:spacing w:afterLines="20" w:after="48"/>
              <w:jc w:val="right"/>
              <w:rPr>
                <w:color w:val="000000"/>
                <w:sz w:val="10"/>
                <w:szCs w:val="10"/>
              </w:rPr>
            </w:pPr>
            <w:r w:rsidRPr="00F00973">
              <w:rPr>
                <w:color w:val="000000"/>
                <w:sz w:val="10"/>
                <w:szCs w:val="10"/>
              </w:rPr>
              <w:t>322,708</w:t>
            </w:r>
          </w:p>
        </w:tc>
        <w:tc>
          <w:tcPr>
            <w:tcW w:w="0" w:type="auto"/>
            <w:tcBorders>
              <w:bottom w:val="single" w:sz="4" w:space="0" w:color="auto"/>
            </w:tcBorders>
            <w:shd w:val="clear" w:color="auto" w:fill="auto"/>
            <w:noWrap/>
            <w:vAlign w:val="bottom"/>
          </w:tcPr>
          <w:p w14:paraId="52C423B5" w14:textId="33BA715E" w:rsidR="00F00973" w:rsidRPr="00F00973" w:rsidRDefault="00F00973" w:rsidP="00F00973">
            <w:pPr>
              <w:spacing w:afterLines="20" w:after="48"/>
              <w:jc w:val="right"/>
              <w:rPr>
                <w:color w:val="000000"/>
                <w:sz w:val="10"/>
                <w:szCs w:val="10"/>
              </w:rPr>
            </w:pPr>
            <w:r w:rsidRPr="00F00973">
              <w:rPr>
                <w:color w:val="000000"/>
                <w:sz w:val="10"/>
                <w:szCs w:val="10"/>
              </w:rPr>
              <w:t>316,921</w:t>
            </w:r>
          </w:p>
        </w:tc>
        <w:tc>
          <w:tcPr>
            <w:tcW w:w="0" w:type="auto"/>
            <w:tcBorders>
              <w:bottom w:val="single" w:sz="4" w:space="0" w:color="auto"/>
            </w:tcBorders>
            <w:shd w:val="clear" w:color="auto" w:fill="auto"/>
            <w:noWrap/>
            <w:vAlign w:val="bottom"/>
          </w:tcPr>
          <w:p w14:paraId="499AC0C7" w14:textId="028AC703" w:rsidR="00F00973" w:rsidRPr="00F00973" w:rsidRDefault="00F00973" w:rsidP="00F00973">
            <w:pPr>
              <w:spacing w:afterLines="20" w:after="48"/>
              <w:jc w:val="right"/>
              <w:rPr>
                <w:color w:val="000000"/>
                <w:sz w:val="10"/>
                <w:szCs w:val="10"/>
              </w:rPr>
            </w:pPr>
            <w:r w:rsidRPr="00F00973">
              <w:rPr>
                <w:color w:val="000000"/>
                <w:sz w:val="10"/>
                <w:szCs w:val="10"/>
              </w:rPr>
              <w:t>361,048</w:t>
            </w:r>
          </w:p>
        </w:tc>
        <w:tc>
          <w:tcPr>
            <w:tcW w:w="0" w:type="auto"/>
            <w:tcBorders>
              <w:bottom w:val="single" w:sz="4" w:space="0" w:color="auto"/>
            </w:tcBorders>
            <w:shd w:val="clear" w:color="auto" w:fill="auto"/>
            <w:noWrap/>
            <w:vAlign w:val="bottom"/>
          </w:tcPr>
          <w:p w14:paraId="50E26CF5" w14:textId="4FF5B345" w:rsidR="00F00973" w:rsidRPr="00F00973" w:rsidRDefault="00F00973" w:rsidP="00F00973">
            <w:pPr>
              <w:spacing w:afterLines="20" w:after="48"/>
              <w:jc w:val="right"/>
              <w:rPr>
                <w:color w:val="000000"/>
                <w:sz w:val="10"/>
                <w:szCs w:val="10"/>
              </w:rPr>
            </w:pPr>
            <w:r w:rsidRPr="00F00973">
              <w:rPr>
                <w:color w:val="000000"/>
                <w:sz w:val="10"/>
                <w:szCs w:val="10"/>
              </w:rPr>
              <w:t>376,586</w:t>
            </w:r>
          </w:p>
        </w:tc>
        <w:tc>
          <w:tcPr>
            <w:tcW w:w="0" w:type="auto"/>
            <w:tcBorders>
              <w:bottom w:val="single" w:sz="4" w:space="0" w:color="auto"/>
            </w:tcBorders>
            <w:shd w:val="clear" w:color="auto" w:fill="auto"/>
            <w:noWrap/>
            <w:vAlign w:val="bottom"/>
          </w:tcPr>
          <w:p w14:paraId="197AC49A" w14:textId="20E5ED43" w:rsidR="00F00973" w:rsidRPr="00F00973" w:rsidRDefault="00F00973" w:rsidP="00F00973">
            <w:pPr>
              <w:spacing w:afterLines="20" w:after="48"/>
              <w:jc w:val="right"/>
              <w:rPr>
                <w:color w:val="000000"/>
                <w:sz w:val="10"/>
                <w:szCs w:val="10"/>
              </w:rPr>
            </w:pPr>
            <w:r w:rsidRPr="00F00973">
              <w:rPr>
                <w:color w:val="000000"/>
                <w:sz w:val="10"/>
                <w:szCs w:val="10"/>
              </w:rPr>
              <w:t>390,321</w:t>
            </w:r>
          </w:p>
        </w:tc>
        <w:tc>
          <w:tcPr>
            <w:tcW w:w="0" w:type="auto"/>
            <w:tcBorders>
              <w:bottom w:val="single" w:sz="4" w:space="0" w:color="auto"/>
            </w:tcBorders>
            <w:shd w:val="clear" w:color="auto" w:fill="auto"/>
            <w:noWrap/>
            <w:vAlign w:val="bottom"/>
          </w:tcPr>
          <w:p w14:paraId="15D51A5F" w14:textId="3BF10B18" w:rsidR="00F00973" w:rsidRPr="00F00973" w:rsidRDefault="00F00973" w:rsidP="00F00973">
            <w:pPr>
              <w:spacing w:afterLines="20" w:after="48"/>
              <w:jc w:val="right"/>
              <w:rPr>
                <w:color w:val="000000"/>
                <w:sz w:val="10"/>
                <w:szCs w:val="10"/>
              </w:rPr>
            </w:pPr>
            <w:r w:rsidRPr="00F00973">
              <w:rPr>
                <w:color w:val="000000"/>
                <w:sz w:val="10"/>
                <w:szCs w:val="10"/>
              </w:rPr>
              <w:t>433,400</w:t>
            </w:r>
          </w:p>
        </w:tc>
        <w:tc>
          <w:tcPr>
            <w:tcW w:w="0" w:type="auto"/>
            <w:tcBorders>
              <w:bottom w:val="single" w:sz="4" w:space="0" w:color="auto"/>
            </w:tcBorders>
            <w:shd w:val="clear" w:color="auto" w:fill="auto"/>
            <w:noWrap/>
            <w:vAlign w:val="bottom"/>
          </w:tcPr>
          <w:p w14:paraId="2B615A7F" w14:textId="1D1D38F7" w:rsidR="00F00973" w:rsidRPr="00F00973" w:rsidRDefault="00F00973" w:rsidP="00F00973">
            <w:pPr>
              <w:spacing w:afterLines="20" w:after="48"/>
              <w:jc w:val="right"/>
              <w:rPr>
                <w:color w:val="000000"/>
                <w:sz w:val="10"/>
                <w:szCs w:val="10"/>
              </w:rPr>
            </w:pPr>
            <w:r w:rsidRPr="00F00973">
              <w:rPr>
                <w:color w:val="000000"/>
                <w:sz w:val="10"/>
                <w:szCs w:val="10"/>
              </w:rPr>
              <w:t>475,580</w:t>
            </w:r>
          </w:p>
        </w:tc>
        <w:tc>
          <w:tcPr>
            <w:tcW w:w="0" w:type="auto"/>
            <w:tcBorders>
              <w:bottom w:val="single" w:sz="4" w:space="0" w:color="auto"/>
            </w:tcBorders>
            <w:shd w:val="clear" w:color="auto" w:fill="auto"/>
            <w:noWrap/>
            <w:vAlign w:val="bottom"/>
          </w:tcPr>
          <w:p w14:paraId="50D98584" w14:textId="1762CA37" w:rsidR="00F00973" w:rsidRPr="00F00973" w:rsidRDefault="00F00973" w:rsidP="00F00973">
            <w:pPr>
              <w:spacing w:afterLines="20" w:after="48"/>
              <w:jc w:val="right"/>
              <w:rPr>
                <w:color w:val="000000"/>
                <w:sz w:val="10"/>
                <w:szCs w:val="10"/>
              </w:rPr>
            </w:pPr>
            <w:r w:rsidRPr="00F00973">
              <w:rPr>
                <w:color w:val="000000"/>
                <w:sz w:val="10"/>
                <w:szCs w:val="10"/>
              </w:rPr>
              <w:t>522,815</w:t>
            </w:r>
          </w:p>
        </w:tc>
        <w:tc>
          <w:tcPr>
            <w:tcW w:w="0" w:type="auto"/>
            <w:tcBorders>
              <w:bottom w:val="single" w:sz="4" w:space="0" w:color="auto"/>
            </w:tcBorders>
            <w:shd w:val="clear" w:color="auto" w:fill="auto"/>
            <w:noWrap/>
            <w:vAlign w:val="bottom"/>
          </w:tcPr>
          <w:p w14:paraId="43E3E874" w14:textId="131AD42C" w:rsidR="00F00973" w:rsidRPr="00F00973" w:rsidRDefault="00F00973" w:rsidP="00F00973">
            <w:pPr>
              <w:spacing w:afterLines="20" w:after="48"/>
              <w:jc w:val="right"/>
              <w:rPr>
                <w:color w:val="000000"/>
                <w:sz w:val="10"/>
                <w:szCs w:val="10"/>
              </w:rPr>
            </w:pPr>
            <w:r w:rsidRPr="00F00973">
              <w:rPr>
                <w:color w:val="000000"/>
                <w:sz w:val="10"/>
                <w:szCs w:val="10"/>
              </w:rPr>
              <w:t>566,611</w:t>
            </w:r>
          </w:p>
        </w:tc>
        <w:tc>
          <w:tcPr>
            <w:tcW w:w="0" w:type="auto"/>
            <w:tcBorders>
              <w:bottom w:val="single" w:sz="4" w:space="0" w:color="auto"/>
            </w:tcBorders>
            <w:shd w:val="clear" w:color="auto" w:fill="auto"/>
            <w:noWrap/>
            <w:vAlign w:val="bottom"/>
          </w:tcPr>
          <w:p w14:paraId="19597945" w14:textId="4C524B73" w:rsidR="00F00973" w:rsidRPr="00F00973" w:rsidRDefault="00F00973" w:rsidP="00F00973">
            <w:pPr>
              <w:spacing w:afterLines="20" w:after="48"/>
              <w:jc w:val="right"/>
              <w:rPr>
                <w:color w:val="000000"/>
                <w:sz w:val="10"/>
                <w:szCs w:val="10"/>
              </w:rPr>
            </w:pPr>
            <w:r w:rsidRPr="00F00973">
              <w:rPr>
                <w:color w:val="000000"/>
                <w:sz w:val="10"/>
                <w:szCs w:val="10"/>
              </w:rPr>
              <w:t>581,187</w:t>
            </w:r>
          </w:p>
        </w:tc>
      </w:tr>
      <w:tr w:rsidR="00F00973" w:rsidRPr="00F00973" w14:paraId="5D429388" w14:textId="77777777" w:rsidTr="008C4C8A">
        <w:trPr>
          <w:trHeight w:val="227"/>
          <w:jc w:val="center"/>
        </w:trPr>
        <w:tc>
          <w:tcPr>
            <w:tcW w:w="0" w:type="auto"/>
            <w:tcBorders>
              <w:bottom w:val="single" w:sz="4" w:space="0" w:color="auto"/>
            </w:tcBorders>
            <w:shd w:val="clear" w:color="auto" w:fill="auto"/>
            <w:noWrap/>
            <w:vAlign w:val="bottom"/>
          </w:tcPr>
          <w:p w14:paraId="683ED9A7" w14:textId="77777777" w:rsidR="00F00973" w:rsidRPr="00F00973" w:rsidRDefault="00F00973" w:rsidP="00F00973">
            <w:pPr>
              <w:spacing w:afterLines="20" w:after="48"/>
              <w:rPr>
                <w:b/>
                <w:bCs/>
                <w:sz w:val="10"/>
                <w:szCs w:val="10"/>
              </w:rPr>
            </w:pPr>
            <w:r w:rsidRPr="00F00973">
              <w:rPr>
                <w:b/>
                <w:bCs/>
                <w:sz w:val="10"/>
                <w:szCs w:val="10"/>
              </w:rPr>
              <w:t>English National Lottery arts spending 2017 value (£’000)</w:t>
            </w:r>
          </w:p>
        </w:tc>
        <w:tc>
          <w:tcPr>
            <w:tcW w:w="0" w:type="auto"/>
            <w:tcBorders>
              <w:bottom w:val="single" w:sz="4" w:space="0" w:color="auto"/>
            </w:tcBorders>
            <w:shd w:val="clear" w:color="auto" w:fill="auto"/>
            <w:noWrap/>
            <w:vAlign w:val="bottom"/>
          </w:tcPr>
          <w:p w14:paraId="4E30C970" w14:textId="0D6017C4" w:rsidR="00F00973" w:rsidRPr="00F00973" w:rsidRDefault="00F00973" w:rsidP="00F00973">
            <w:pPr>
              <w:spacing w:afterLines="20" w:after="48"/>
              <w:jc w:val="right"/>
              <w:rPr>
                <w:color w:val="000000"/>
                <w:sz w:val="10"/>
                <w:szCs w:val="10"/>
              </w:rPr>
            </w:pPr>
            <w:r w:rsidRPr="00F00973">
              <w:rPr>
                <w:color w:val="000000"/>
                <w:sz w:val="10"/>
                <w:szCs w:val="10"/>
              </w:rPr>
              <w:t>431,820</w:t>
            </w:r>
          </w:p>
        </w:tc>
        <w:tc>
          <w:tcPr>
            <w:tcW w:w="0" w:type="auto"/>
            <w:tcBorders>
              <w:bottom w:val="single" w:sz="4" w:space="0" w:color="auto"/>
            </w:tcBorders>
            <w:shd w:val="clear" w:color="auto" w:fill="auto"/>
            <w:noWrap/>
            <w:vAlign w:val="bottom"/>
          </w:tcPr>
          <w:p w14:paraId="40ACAB7F" w14:textId="538B323E" w:rsidR="00F00973" w:rsidRPr="00F00973" w:rsidRDefault="00F00973" w:rsidP="00F00973">
            <w:pPr>
              <w:spacing w:afterLines="20" w:after="48"/>
              <w:jc w:val="right"/>
              <w:rPr>
                <w:color w:val="000000"/>
                <w:sz w:val="10"/>
                <w:szCs w:val="10"/>
              </w:rPr>
            </w:pPr>
            <w:r w:rsidRPr="00F00973">
              <w:rPr>
                <w:color w:val="000000"/>
                <w:sz w:val="10"/>
                <w:szCs w:val="10"/>
              </w:rPr>
              <w:t>452,890</w:t>
            </w:r>
          </w:p>
        </w:tc>
        <w:tc>
          <w:tcPr>
            <w:tcW w:w="0" w:type="auto"/>
            <w:tcBorders>
              <w:bottom w:val="single" w:sz="4" w:space="0" w:color="auto"/>
            </w:tcBorders>
            <w:shd w:val="clear" w:color="auto" w:fill="auto"/>
            <w:noWrap/>
            <w:vAlign w:val="bottom"/>
          </w:tcPr>
          <w:p w14:paraId="3B3C10DC" w14:textId="6789823F" w:rsidR="00F00973" w:rsidRPr="00F00973" w:rsidRDefault="00F00973" w:rsidP="00F00973">
            <w:pPr>
              <w:spacing w:afterLines="20" w:after="48"/>
              <w:jc w:val="right"/>
              <w:rPr>
                <w:color w:val="000000"/>
                <w:sz w:val="10"/>
                <w:szCs w:val="10"/>
              </w:rPr>
            </w:pPr>
            <w:r w:rsidRPr="00F00973">
              <w:rPr>
                <w:color w:val="000000"/>
                <w:sz w:val="10"/>
                <w:szCs w:val="10"/>
              </w:rPr>
              <w:t>377,503</w:t>
            </w:r>
          </w:p>
        </w:tc>
        <w:tc>
          <w:tcPr>
            <w:tcW w:w="0" w:type="auto"/>
            <w:tcBorders>
              <w:bottom w:val="single" w:sz="4" w:space="0" w:color="auto"/>
            </w:tcBorders>
            <w:shd w:val="clear" w:color="auto" w:fill="auto"/>
            <w:noWrap/>
            <w:vAlign w:val="bottom"/>
          </w:tcPr>
          <w:p w14:paraId="0A5FAD14" w14:textId="1150CCAC" w:rsidR="00F00973" w:rsidRPr="00F00973" w:rsidRDefault="00F00973" w:rsidP="00F00973">
            <w:pPr>
              <w:spacing w:afterLines="20" w:after="48"/>
              <w:jc w:val="right"/>
              <w:rPr>
                <w:color w:val="000000"/>
                <w:sz w:val="10"/>
                <w:szCs w:val="10"/>
              </w:rPr>
            </w:pPr>
            <w:r w:rsidRPr="00F00973">
              <w:rPr>
                <w:color w:val="000000"/>
                <w:sz w:val="10"/>
                <w:szCs w:val="10"/>
              </w:rPr>
              <w:t>319,902</w:t>
            </w:r>
          </w:p>
        </w:tc>
        <w:tc>
          <w:tcPr>
            <w:tcW w:w="0" w:type="auto"/>
            <w:tcBorders>
              <w:bottom w:val="single" w:sz="4" w:space="0" w:color="auto"/>
            </w:tcBorders>
            <w:shd w:val="clear" w:color="auto" w:fill="auto"/>
            <w:noWrap/>
            <w:vAlign w:val="bottom"/>
          </w:tcPr>
          <w:p w14:paraId="137F93FD" w14:textId="2480A9C3" w:rsidR="00F00973" w:rsidRPr="00F00973" w:rsidRDefault="00F00973" w:rsidP="00F00973">
            <w:pPr>
              <w:spacing w:afterLines="20" w:after="48"/>
              <w:jc w:val="right"/>
              <w:rPr>
                <w:color w:val="000000"/>
                <w:sz w:val="10"/>
                <w:szCs w:val="10"/>
              </w:rPr>
            </w:pPr>
            <w:r w:rsidRPr="00F00973">
              <w:rPr>
                <w:color w:val="000000"/>
                <w:sz w:val="10"/>
                <w:szCs w:val="10"/>
              </w:rPr>
              <w:t>295,873</w:t>
            </w:r>
          </w:p>
        </w:tc>
        <w:tc>
          <w:tcPr>
            <w:tcW w:w="0" w:type="auto"/>
            <w:tcBorders>
              <w:bottom w:val="single" w:sz="4" w:space="0" w:color="auto"/>
            </w:tcBorders>
            <w:shd w:val="clear" w:color="auto" w:fill="auto"/>
            <w:noWrap/>
            <w:vAlign w:val="bottom"/>
          </w:tcPr>
          <w:p w14:paraId="205CFB79" w14:textId="703F156C" w:rsidR="00F00973" w:rsidRPr="00F00973" w:rsidRDefault="00F00973" w:rsidP="00F00973">
            <w:pPr>
              <w:spacing w:afterLines="20" w:after="48"/>
              <w:jc w:val="right"/>
              <w:rPr>
                <w:color w:val="000000"/>
                <w:sz w:val="10"/>
                <w:szCs w:val="10"/>
              </w:rPr>
            </w:pPr>
            <w:r w:rsidRPr="00F00973">
              <w:rPr>
                <w:color w:val="000000"/>
                <w:sz w:val="10"/>
                <w:szCs w:val="10"/>
              </w:rPr>
              <w:t>303,978</w:t>
            </w:r>
          </w:p>
        </w:tc>
        <w:tc>
          <w:tcPr>
            <w:tcW w:w="0" w:type="auto"/>
            <w:tcBorders>
              <w:bottom w:val="single" w:sz="4" w:space="0" w:color="auto"/>
            </w:tcBorders>
            <w:shd w:val="clear" w:color="auto" w:fill="auto"/>
            <w:noWrap/>
            <w:vAlign w:val="bottom"/>
          </w:tcPr>
          <w:p w14:paraId="2A280B07" w14:textId="25A0CE21" w:rsidR="00F00973" w:rsidRPr="00F00973" w:rsidRDefault="00F00973" w:rsidP="00F00973">
            <w:pPr>
              <w:spacing w:afterLines="20" w:after="48"/>
              <w:jc w:val="right"/>
              <w:rPr>
                <w:color w:val="000000"/>
                <w:sz w:val="10"/>
                <w:szCs w:val="10"/>
              </w:rPr>
            </w:pPr>
            <w:r w:rsidRPr="00F00973">
              <w:rPr>
                <w:color w:val="000000"/>
                <w:sz w:val="10"/>
                <w:szCs w:val="10"/>
              </w:rPr>
              <w:t>265,417</w:t>
            </w:r>
          </w:p>
        </w:tc>
        <w:tc>
          <w:tcPr>
            <w:tcW w:w="0" w:type="auto"/>
            <w:tcBorders>
              <w:bottom w:val="single" w:sz="4" w:space="0" w:color="auto"/>
            </w:tcBorders>
            <w:shd w:val="clear" w:color="auto" w:fill="auto"/>
            <w:noWrap/>
            <w:vAlign w:val="bottom"/>
          </w:tcPr>
          <w:p w14:paraId="5D3BDC9D" w14:textId="0911BFB8" w:rsidR="00F00973" w:rsidRPr="00F00973" w:rsidRDefault="00F00973" w:rsidP="00F00973">
            <w:pPr>
              <w:spacing w:afterLines="20" w:after="48"/>
              <w:jc w:val="right"/>
              <w:rPr>
                <w:color w:val="000000"/>
                <w:sz w:val="10"/>
                <w:szCs w:val="10"/>
              </w:rPr>
            </w:pPr>
            <w:r w:rsidRPr="00F00973">
              <w:rPr>
                <w:color w:val="000000"/>
                <w:sz w:val="10"/>
                <w:szCs w:val="10"/>
              </w:rPr>
              <w:t>235,063</w:t>
            </w:r>
          </w:p>
        </w:tc>
        <w:tc>
          <w:tcPr>
            <w:tcW w:w="0" w:type="auto"/>
            <w:tcBorders>
              <w:bottom w:val="single" w:sz="4" w:space="0" w:color="auto"/>
            </w:tcBorders>
            <w:shd w:val="clear" w:color="auto" w:fill="auto"/>
            <w:noWrap/>
            <w:vAlign w:val="bottom"/>
          </w:tcPr>
          <w:p w14:paraId="5C8B6167" w14:textId="2CF0E1E3" w:rsidR="00F00973" w:rsidRPr="00F00973" w:rsidRDefault="00F00973" w:rsidP="00F00973">
            <w:pPr>
              <w:spacing w:afterLines="20" w:after="48"/>
              <w:jc w:val="right"/>
              <w:rPr>
                <w:color w:val="000000"/>
                <w:sz w:val="10"/>
                <w:szCs w:val="10"/>
              </w:rPr>
            </w:pPr>
            <w:r w:rsidRPr="00F00973">
              <w:rPr>
                <w:color w:val="000000"/>
                <w:sz w:val="10"/>
                <w:szCs w:val="10"/>
              </w:rPr>
              <w:t>232,323</w:t>
            </w:r>
          </w:p>
        </w:tc>
        <w:tc>
          <w:tcPr>
            <w:tcW w:w="0" w:type="auto"/>
            <w:tcBorders>
              <w:bottom w:val="single" w:sz="4" w:space="0" w:color="auto"/>
            </w:tcBorders>
            <w:shd w:val="clear" w:color="auto" w:fill="auto"/>
            <w:noWrap/>
            <w:vAlign w:val="bottom"/>
          </w:tcPr>
          <w:p w14:paraId="6A249B9C" w14:textId="698B27F8" w:rsidR="00F00973" w:rsidRPr="00F00973" w:rsidRDefault="00F00973" w:rsidP="00F00973">
            <w:pPr>
              <w:spacing w:afterLines="20" w:after="48"/>
              <w:jc w:val="right"/>
              <w:rPr>
                <w:color w:val="000000"/>
                <w:sz w:val="10"/>
                <w:szCs w:val="10"/>
              </w:rPr>
            </w:pPr>
            <w:r w:rsidRPr="00F00973">
              <w:rPr>
                <w:color w:val="000000"/>
                <w:sz w:val="10"/>
                <w:szCs w:val="10"/>
              </w:rPr>
              <w:t>231,713</w:t>
            </w:r>
          </w:p>
        </w:tc>
        <w:tc>
          <w:tcPr>
            <w:tcW w:w="0" w:type="auto"/>
            <w:tcBorders>
              <w:bottom w:val="single" w:sz="4" w:space="0" w:color="auto"/>
            </w:tcBorders>
            <w:shd w:val="clear" w:color="auto" w:fill="auto"/>
            <w:noWrap/>
            <w:vAlign w:val="bottom"/>
          </w:tcPr>
          <w:p w14:paraId="19729ECB" w14:textId="1F8C0DF3" w:rsidR="00F00973" w:rsidRPr="00F00973" w:rsidRDefault="00F00973" w:rsidP="00F00973">
            <w:pPr>
              <w:spacing w:afterLines="20" w:after="48"/>
              <w:jc w:val="right"/>
              <w:rPr>
                <w:color w:val="000000"/>
                <w:sz w:val="10"/>
                <w:szCs w:val="10"/>
              </w:rPr>
            </w:pPr>
            <w:r w:rsidRPr="00F00973">
              <w:rPr>
                <w:color w:val="000000"/>
                <w:sz w:val="10"/>
                <w:szCs w:val="10"/>
              </w:rPr>
              <w:t>204,013</w:t>
            </w:r>
          </w:p>
        </w:tc>
      </w:tr>
      <w:tr w:rsidR="00F00973" w:rsidRPr="00F00973" w14:paraId="319BF05E" w14:textId="77777777" w:rsidTr="008C4C8A">
        <w:trPr>
          <w:trHeight w:val="227"/>
          <w:jc w:val="center"/>
        </w:trPr>
        <w:tc>
          <w:tcPr>
            <w:tcW w:w="0" w:type="auto"/>
            <w:tcBorders>
              <w:bottom w:val="single" w:sz="4" w:space="0" w:color="auto"/>
            </w:tcBorders>
            <w:shd w:val="clear" w:color="auto" w:fill="auto"/>
            <w:noWrap/>
            <w:vAlign w:val="bottom"/>
          </w:tcPr>
          <w:p w14:paraId="7079B4AB" w14:textId="77777777" w:rsidR="00F00973" w:rsidRPr="00F00973" w:rsidRDefault="00F00973" w:rsidP="00F00973">
            <w:pPr>
              <w:spacing w:afterLines="20" w:after="48"/>
              <w:rPr>
                <w:b/>
                <w:bCs/>
                <w:sz w:val="10"/>
                <w:szCs w:val="10"/>
              </w:rPr>
            </w:pPr>
            <w:r w:rsidRPr="00F00973">
              <w:rPr>
                <w:b/>
                <w:bCs/>
                <w:sz w:val="10"/>
                <w:szCs w:val="10"/>
              </w:rPr>
              <w:t>Welsh government arts spending 2017 value (£’000)</w:t>
            </w:r>
          </w:p>
        </w:tc>
        <w:tc>
          <w:tcPr>
            <w:tcW w:w="0" w:type="auto"/>
            <w:tcBorders>
              <w:bottom w:val="single" w:sz="4" w:space="0" w:color="auto"/>
            </w:tcBorders>
            <w:shd w:val="clear" w:color="auto" w:fill="auto"/>
            <w:noWrap/>
            <w:vAlign w:val="bottom"/>
          </w:tcPr>
          <w:p w14:paraId="081500CE" w14:textId="2795F0FB" w:rsidR="00F00973" w:rsidRPr="00F00973" w:rsidRDefault="00F00973" w:rsidP="00F00973">
            <w:pPr>
              <w:spacing w:afterLines="20" w:after="48"/>
              <w:jc w:val="right"/>
              <w:rPr>
                <w:color w:val="000000"/>
                <w:sz w:val="10"/>
                <w:szCs w:val="10"/>
              </w:rPr>
            </w:pPr>
            <w:r w:rsidRPr="00F00973">
              <w:rPr>
                <w:color w:val="000000"/>
                <w:sz w:val="10"/>
                <w:szCs w:val="10"/>
              </w:rPr>
              <w:t>27,091</w:t>
            </w:r>
          </w:p>
        </w:tc>
        <w:tc>
          <w:tcPr>
            <w:tcW w:w="0" w:type="auto"/>
            <w:tcBorders>
              <w:bottom w:val="single" w:sz="4" w:space="0" w:color="auto"/>
            </w:tcBorders>
            <w:shd w:val="clear" w:color="auto" w:fill="auto"/>
            <w:noWrap/>
            <w:vAlign w:val="bottom"/>
          </w:tcPr>
          <w:p w14:paraId="28CC9BE7" w14:textId="4DB1E87C" w:rsidR="00F00973" w:rsidRPr="00F00973" w:rsidRDefault="00F00973" w:rsidP="00F00973">
            <w:pPr>
              <w:spacing w:afterLines="20" w:after="48"/>
              <w:jc w:val="right"/>
              <w:rPr>
                <w:color w:val="000000"/>
                <w:sz w:val="10"/>
                <w:szCs w:val="10"/>
              </w:rPr>
            </w:pPr>
            <w:r w:rsidRPr="00F00973">
              <w:rPr>
                <w:color w:val="000000"/>
                <w:sz w:val="10"/>
                <w:szCs w:val="10"/>
              </w:rPr>
              <w:t>25,618</w:t>
            </w:r>
          </w:p>
        </w:tc>
        <w:tc>
          <w:tcPr>
            <w:tcW w:w="0" w:type="auto"/>
            <w:tcBorders>
              <w:bottom w:val="single" w:sz="4" w:space="0" w:color="auto"/>
            </w:tcBorders>
            <w:shd w:val="clear" w:color="auto" w:fill="auto"/>
            <w:noWrap/>
            <w:vAlign w:val="bottom"/>
          </w:tcPr>
          <w:p w14:paraId="4C85C82E" w14:textId="125203B7" w:rsidR="00F00973" w:rsidRPr="00F00973" w:rsidRDefault="00F00973" w:rsidP="00F00973">
            <w:pPr>
              <w:spacing w:afterLines="20" w:after="48"/>
              <w:jc w:val="right"/>
              <w:rPr>
                <w:color w:val="000000"/>
                <w:sz w:val="10"/>
                <w:szCs w:val="10"/>
              </w:rPr>
            </w:pPr>
            <w:r w:rsidRPr="00F00973">
              <w:rPr>
                <w:color w:val="000000"/>
                <w:sz w:val="10"/>
                <w:szCs w:val="10"/>
              </w:rPr>
              <w:t>24,118</w:t>
            </w:r>
          </w:p>
        </w:tc>
        <w:tc>
          <w:tcPr>
            <w:tcW w:w="0" w:type="auto"/>
            <w:tcBorders>
              <w:bottom w:val="single" w:sz="4" w:space="0" w:color="auto"/>
            </w:tcBorders>
            <w:shd w:val="clear" w:color="auto" w:fill="auto"/>
            <w:noWrap/>
            <w:vAlign w:val="bottom"/>
          </w:tcPr>
          <w:p w14:paraId="435D6FB1" w14:textId="1AF6EFCA" w:rsidR="00F00973" w:rsidRPr="00F00973" w:rsidRDefault="00F00973" w:rsidP="00F00973">
            <w:pPr>
              <w:spacing w:afterLines="20" w:after="48"/>
              <w:jc w:val="right"/>
              <w:rPr>
                <w:color w:val="000000"/>
                <w:sz w:val="10"/>
                <w:szCs w:val="10"/>
              </w:rPr>
            </w:pPr>
            <w:r w:rsidRPr="00F00973">
              <w:rPr>
                <w:color w:val="000000"/>
                <w:sz w:val="10"/>
                <w:szCs w:val="10"/>
              </w:rPr>
              <w:t>24,248</w:t>
            </w:r>
          </w:p>
        </w:tc>
        <w:tc>
          <w:tcPr>
            <w:tcW w:w="0" w:type="auto"/>
            <w:tcBorders>
              <w:bottom w:val="single" w:sz="4" w:space="0" w:color="auto"/>
            </w:tcBorders>
            <w:shd w:val="clear" w:color="auto" w:fill="auto"/>
            <w:noWrap/>
            <w:vAlign w:val="bottom"/>
          </w:tcPr>
          <w:p w14:paraId="7292B11D" w14:textId="25CC0A26" w:rsidR="00F00973" w:rsidRPr="00F00973" w:rsidRDefault="00F00973" w:rsidP="00F00973">
            <w:pPr>
              <w:spacing w:afterLines="20" w:after="48"/>
              <w:jc w:val="right"/>
              <w:rPr>
                <w:color w:val="000000"/>
                <w:sz w:val="10"/>
                <w:szCs w:val="10"/>
              </w:rPr>
            </w:pPr>
            <w:r w:rsidRPr="00F00973">
              <w:rPr>
                <w:color w:val="000000"/>
                <w:sz w:val="10"/>
                <w:szCs w:val="10"/>
              </w:rPr>
              <w:t>24,402</w:t>
            </w:r>
          </w:p>
        </w:tc>
        <w:tc>
          <w:tcPr>
            <w:tcW w:w="0" w:type="auto"/>
            <w:tcBorders>
              <w:bottom w:val="single" w:sz="4" w:space="0" w:color="auto"/>
            </w:tcBorders>
            <w:shd w:val="clear" w:color="auto" w:fill="auto"/>
            <w:noWrap/>
            <w:vAlign w:val="bottom"/>
          </w:tcPr>
          <w:p w14:paraId="00A1A13F" w14:textId="73F25476" w:rsidR="00F00973" w:rsidRPr="00F00973" w:rsidRDefault="00F00973" w:rsidP="00F00973">
            <w:pPr>
              <w:spacing w:afterLines="20" w:after="48"/>
              <w:jc w:val="right"/>
              <w:rPr>
                <w:color w:val="000000"/>
                <w:sz w:val="10"/>
                <w:szCs w:val="10"/>
              </w:rPr>
            </w:pPr>
            <w:r w:rsidRPr="00F00973">
              <w:rPr>
                <w:color w:val="000000"/>
                <w:sz w:val="10"/>
                <w:szCs w:val="10"/>
              </w:rPr>
              <w:t>25,568</w:t>
            </w:r>
          </w:p>
        </w:tc>
        <w:tc>
          <w:tcPr>
            <w:tcW w:w="0" w:type="auto"/>
            <w:tcBorders>
              <w:bottom w:val="single" w:sz="4" w:space="0" w:color="auto"/>
            </w:tcBorders>
            <w:shd w:val="clear" w:color="auto" w:fill="auto"/>
            <w:noWrap/>
            <w:vAlign w:val="bottom"/>
          </w:tcPr>
          <w:p w14:paraId="53B39D2A" w14:textId="1EF01CE0" w:rsidR="00F00973" w:rsidRPr="00F00973" w:rsidRDefault="00F00973" w:rsidP="00F00973">
            <w:pPr>
              <w:spacing w:afterLines="20" w:after="48"/>
              <w:jc w:val="right"/>
              <w:rPr>
                <w:color w:val="000000"/>
                <w:sz w:val="10"/>
                <w:szCs w:val="10"/>
              </w:rPr>
            </w:pPr>
            <w:r w:rsidRPr="00F00973">
              <w:rPr>
                <w:color w:val="000000"/>
                <w:sz w:val="10"/>
                <w:szCs w:val="10"/>
              </w:rPr>
              <w:t>30,973</w:t>
            </w:r>
          </w:p>
        </w:tc>
        <w:tc>
          <w:tcPr>
            <w:tcW w:w="0" w:type="auto"/>
            <w:tcBorders>
              <w:bottom w:val="single" w:sz="4" w:space="0" w:color="auto"/>
            </w:tcBorders>
            <w:shd w:val="clear" w:color="auto" w:fill="auto"/>
            <w:noWrap/>
            <w:vAlign w:val="bottom"/>
          </w:tcPr>
          <w:p w14:paraId="2CA145B4" w14:textId="50C11944" w:rsidR="00F00973" w:rsidRPr="00F00973" w:rsidRDefault="00F00973" w:rsidP="00F00973">
            <w:pPr>
              <w:spacing w:afterLines="20" w:after="48"/>
              <w:jc w:val="right"/>
              <w:rPr>
                <w:color w:val="000000"/>
                <w:sz w:val="10"/>
                <w:szCs w:val="10"/>
              </w:rPr>
            </w:pPr>
            <w:r w:rsidRPr="00F00973">
              <w:rPr>
                <w:color w:val="000000"/>
                <w:sz w:val="10"/>
                <w:szCs w:val="10"/>
              </w:rPr>
              <w:t>33,688</w:t>
            </w:r>
          </w:p>
        </w:tc>
        <w:tc>
          <w:tcPr>
            <w:tcW w:w="0" w:type="auto"/>
            <w:tcBorders>
              <w:bottom w:val="single" w:sz="4" w:space="0" w:color="auto"/>
            </w:tcBorders>
            <w:shd w:val="clear" w:color="auto" w:fill="auto"/>
            <w:noWrap/>
            <w:vAlign w:val="bottom"/>
          </w:tcPr>
          <w:p w14:paraId="41FBC97B" w14:textId="7CCBA0A1" w:rsidR="00F00973" w:rsidRPr="00F00973" w:rsidRDefault="00F00973" w:rsidP="00F00973">
            <w:pPr>
              <w:spacing w:afterLines="20" w:after="48"/>
              <w:jc w:val="right"/>
              <w:rPr>
                <w:color w:val="000000"/>
                <w:sz w:val="10"/>
                <w:szCs w:val="10"/>
              </w:rPr>
            </w:pPr>
            <w:r w:rsidRPr="00F00973">
              <w:rPr>
                <w:color w:val="000000"/>
                <w:sz w:val="10"/>
                <w:szCs w:val="10"/>
              </w:rPr>
              <w:t>34,455</w:t>
            </w:r>
          </w:p>
        </w:tc>
        <w:tc>
          <w:tcPr>
            <w:tcW w:w="0" w:type="auto"/>
            <w:tcBorders>
              <w:bottom w:val="single" w:sz="4" w:space="0" w:color="auto"/>
            </w:tcBorders>
            <w:shd w:val="clear" w:color="auto" w:fill="auto"/>
            <w:noWrap/>
            <w:vAlign w:val="bottom"/>
          </w:tcPr>
          <w:p w14:paraId="736D4B46" w14:textId="2ACF1EC6" w:rsidR="00F00973" w:rsidRPr="00F00973" w:rsidRDefault="00F00973" w:rsidP="00F00973">
            <w:pPr>
              <w:spacing w:afterLines="20" w:after="48"/>
              <w:jc w:val="right"/>
              <w:rPr>
                <w:color w:val="000000"/>
                <w:sz w:val="10"/>
                <w:szCs w:val="10"/>
              </w:rPr>
            </w:pPr>
            <w:r w:rsidRPr="00F00973">
              <w:rPr>
                <w:color w:val="000000"/>
                <w:sz w:val="10"/>
                <w:szCs w:val="10"/>
              </w:rPr>
              <w:t>37,174</w:t>
            </w:r>
          </w:p>
        </w:tc>
        <w:tc>
          <w:tcPr>
            <w:tcW w:w="0" w:type="auto"/>
            <w:tcBorders>
              <w:bottom w:val="single" w:sz="4" w:space="0" w:color="auto"/>
            </w:tcBorders>
            <w:shd w:val="clear" w:color="auto" w:fill="auto"/>
            <w:noWrap/>
            <w:vAlign w:val="bottom"/>
          </w:tcPr>
          <w:p w14:paraId="42EDA33B" w14:textId="2FB7E668" w:rsidR="00F00973" w:rsidRPr="00F00973" w:rsidRDefault="00F00973" w:rsidP="00F00973">
            <w:pPr>
              <w:spacing w:afterLines="20" w:after="48"/>
              <w:jc w:val="right"/>
              <w:rPr>
                <w:color w:val="000000"/>
                <w:sz w:val="10"/>
                <w:szCs w:val="10"/>
              </w:rPr>
            </w:pPr>
            <w:r w:rsidRPr="00F00973">
              <w:rPr>
                <w:color w:val="000000"/>
                <w:sz w:val="10"/>
                <w:szCs w:val="10"/>
              </w:rPr>
              <w:t>36,957</w:t>
            </w:r>
          </w:p>
        </w:tc>
      </w:tr>
      <w:tr w:rsidR="00F00973" w:rsidRPr="00F00973" w14:paraId="736F97DE" w14:textId="77777777" w:rsidTr="008C4C8A">
        <w:trPr>
          <w:trHeight w:val="227"/>
          <w:jc w:val="center"/>
        </w:trPr>
        <w:tc>
          <w:tcPr>
            <w:tcW w:w="0" w:type="auto"/>
            <w:tcBorders>
              <w:bottom w:val="single" w:sz="4" w:space="0" w:color="auto"/>
            </w:tcBorders>
            <w:shd w:val="clear" w:color="auto" w:fill="auto"/>
            <w:noWrap/>
            <w:vAlign w:val="bottom"/>
          </w:tcPr>
          <w:p w14:paraId="7D0BC137" w14:textId="77777777" w:rsidR="00F00973" w:rsidRPr="00F00973" w:rsidRDefault="00F00973" w:rsidP="00F00973">
            <w:pPr>
              <w:spacing w:afterLines="20" w:after="48"/>
              <w:rPr>
                <w:b/>
                <w:bCs/>
                <w:sz w:val="10"/>
                <w:szCs w:val="10"/>
              </w:rPr>
            </w:pPr>
            <w:r w:rsidRPr="00F00973">
              <w:rPr>
                <w:b/>
                <w:bCs/>
                <w:sz w:val="10"/>
                <w:szCs w:val="10"/>
              </w:rPr>
              <w:t>Welsh National Lottery arts spending 2017 value (£’000)</w:t>
            </w:r>
          </w:p>
        </w:tc>
        <w:tc>
          <w:tcPr>
            <w:tcW w:w="0" w:type="auto"/>
            <w:tcBorders>
              <w:bottom w:val="single" w:sz="4" w:space="0" w:color="auto"/>
            </w:tcBorders>
            <w:shd w:val="clear" w:color="auto" w:fill="auto"/>
            <w:noWrap/>
            <w:vAlign w:val="bottom"/>
          </w:tcPr>
          <w:p w14:paraId="47006466" w14:textId="7FC91519" w:rsidR="00F00973" w:rsidRPr="00F00973" w:rsidRDefault="00F00973" w:rsidP="00F00973">
            <w:pPr>
              <w:spacing w:afterLines="20" w:after="48"/>
              <w:jc w:val="right"/>
              <w:rPr>
                <w:color w:val="000000"/>
                <w:sz w:val="10"/>
                <w:szCs w:val="10"/>
              </w:rPr>
            </w:pPr>
            <w:r w:rsidRPr="00F00973">
              <w:rPr>
                <w:color w:val="000000"/>
                <w:sz w:val="10"/>
                <w:szCs w:val="10"/>
              </w:rPr>
              <w:t>25,920</w:t>
            </w:r>
          </w:p>
        </w:tc>
        <w:tc>
          <w:tcPr>
            <w:tcW w:w="0" w:type="auto"/>
            <w:tcBorders>
              <w:bottom w:val="single" w:sz="4" w:space="0" w:color="auto"/>
            </w:tcBorders>
            <w:shd w:val="clear" w:color="auto" w:fill="auto"/>
            <w:noWrap/>
            <w:vAlign w:val="bottom"/>
          </w:tcPr>
          <w:p w14:paraId="75187BFC" w14:textId="6187BB3A" w:rsidR="00F00973" w:rsidRPr="00F00973" w:rsidRDefault="00F00973" w:rsidP="00F00973">
            <w:pPr>
              <w:spacing w:afterLines="20" w:after="48"/>
              <w:jc w:val="right"/>
              <w:rPr>
                <w:color w:val="000000"/>
                <w:sz w:val="10"/>
                <w:szCs w:val="10"/>
              </w:rPr>
            </w:pPr>
            <w:r w:rsidRPr="00F00973">
              <w:rPr>
                <w:color w:val="000000"/>
                <w:sz w:val="10"/>
                <w:szCs w:val="10"/>
              </w:rPr>
              <w:t>27,185</w:t>
            </w:r>
          </w:p>
        </w:tc>
        <w:tc>
          <w:tcPr>
            <w:tcW w:w="0" w:type="auto"/>
            <w:tcBorders>
              <w:bottom w:val="single" w:sz="4" w:space="0" w:color="auto"/>
            </w:tcBorders>
            <w:shd w:val="clear" w:color="auto" w:fill="auto"/>
            <w:noWrap/>
            <w:vAlign w:val="bottom"/>
          </w:tcPr>
          <w:p w14:paraId="47597812" w14:textId="74AC33F5" w:rsidR="00F00973" w:rsidRPr="00F00973" w:rsidRDefault="00F00973" w:rsidP="00F00973">
            <w:pPr>
              <w:spacing w:afterLines="20" w:after="48"/>
              <w:jc w:val="right"/>
              <w:rPr>
                <w:color w:val="000000"/>
                <w:sz w:val="10"/>
                <w:szCs w:val="10"/>
              </w:rPr>
            </w:pPr>
            <w:r w:rsidRPr="00F00973">
              <w:rPr>
                <w:color w:val="000000"/>
                <w:sz w:val="10"/>
                <w:szCs w:val="10"/>
              </w:rPr>
              <w:t>22,659</w:t>
            </w:r>
          </w:p>
        </w:tc>
        <w:tc>
          <w:tcPr>
            <w:tcW w:w="0" w:type="auto"/>
            <w:tcBorders>
              <w:bottom w:val="single" w:sz="4" w:space="0" w:color="auto"/>
            </w:tcBorders>
            <w:shd w:val="clear" w:color="auto" w:fill="auto"/>
            <w:noWrap/>
            <w:vAlign w:val="bottom"/>
          </w:tcPr>
          <w:p w14:paraId="4E601864" w14:textId="24E1C32E" w:rsidR="00F00973" w:rsidRPr="00F00973" w:rsidRDefault="00F00973" w:rsidP="00F00973">
            <w:pPr>
              <w:spacing w:afterLines="20" w:after="48"/>
              <w:jc w:val="right"/>
              <w:rPr>
                <w:color w:val="000000"/>
                <w:sz w:val="10"/>
                <w:szCs w:val="10"/>
              </w:rPr>
            </w:pPr>
            <w:r w:rsidRPr="00F00973">
              <w:rPr>
                <w:color w:val="000000"/>
                <w:sz w:val="10"/>
                <w:szCs w:val="10"/>
              </w:rPr>
              <w:t>20,378</w:t>
            </w:r>
          </w:p>
        </w:tc>
        <w:tc>
          <w:tcPr>
            <w:tcW w:w="0" w:type="auto"/>
            <w:tcBorders>
              <w:bottom w:val="single" w:sz="4" w:space="0" w:color="auto"/>
            </w:tcBorders>
            <w:shd w:val="clear" w:color="auto" w:fill="auto"/>
            <w:noWrap/>
            <w:vAlign w:val="bottom"/>
          </w:tcPr>
          <w:p w14:paraId="5794839A" w14:textId="7D8D4178" w:rsidR="00F00973" w:rsidRPr="00F00973" w:rsidRDefault="00F00973" w:rsidP="00F00973">
            <w:pPr>
              <w:spacing w:afterLines="20" w:after="48"/>
              <w:jc w:val="right"/>
              <w:rPr>
                <w:color w:val="000000"/>
                <w:sz w:val="10"/>
                <w:szCs w:val="10"/>
              </w:rPr>
            </w:pPr>
            <w:r w:rsidRPr="00F00973">
              <w:rPr>
                <w:color w:val="000000"/>
                <w:sz w:val="10"/>
                <w:szCs w:val="10"/>
              </w:rPr>
              <w:t>20,411</w:t>
            </w:r>
          </w:p>
        </w:tc>
        <w:tc>
          <w:tcPr>
            <w:tcW w:w="0" w:type="auto"/>
            <w:tcBorders>
              <w:bottom w:val="single" w:sz="4" w:space="0" w:color="auto"/>
            </w:tcBorders>
            <w:shd w:val="clear" w:color="auto" w:fill="auto"/>
            <w:noWrap/>
            <w:vAlign w:val="bottom"/>
          </w:tcPr>
          <w:p w14:paraId="77898B86" w14:textId="6C1D6A10" w:rsidR="00F00973" w:rsidRPr="00F00973" w:rsidRDefault="00F00973" w:rsidP="00F00973">
            <w:pPr>
              <w:spacing w:afterLines="20" w:after="48"/>
              <w:jc w:val="right"/>
              <w:rPr>
                <w:color w:val="000000"/>
                <w:sz w:val="10"/>
                <w:szCs w:val="10"/>
              </w:rPr>
            </w:pPr>
            <w:r w:rsidRPr="00F00973">
              <w:rPr>
                <w:color w:val="000000"/>
                <w:sz w:val="10"/>
                <w:szCs w:val="10"/>
              </w:rPr>
              <w:t>21,376</w:t>
            </w:r>
          </w:p>
        </w:tc>
        <w:tc>
          <w:tcPr>
            <w:tcW w:w="0" w:type="auto"/>
            <w:tcBorders>
              <w:bottom w:val="single" w:sz="4" w:space="0" w:color="auto"/>
            </w:tcBorders>
            <w:shd w:val="clear" w:color="auto" w:fill="auto"/>
            <w:noWrap/>
            <w:vAlign w:val="bottom"/>
          </w:tcPr>
          <w:p w14:paraId="72BA990D" w14:textId="64F38383" w:rsidR="00F00973" w:rsidRPr="00F00973" w:rsidRDefault="00F00973" w:rsidP="00F00973">
            <w:pPr>
              <w:spacing w:afterLines="20" w:after="48"/>
              <w:jc w:val="right"/>
              <w:rPr>
                <w:color w:val="000000"/>
                <w:sz w:val="10"/>
                <w:szCs w:val="10"/>
              </w:rPr>
            </w:pPr>
            <w:r w:rsidRPr="00F00973">
              <w:rPr>
                <w:color w:val="000000"/>
                <w:sz w:val="10"/>
                <w:szCs w:val="10"/>
              </w:rPr>
              <w:t>18,665</w:t>
            </w:r>
          </w:p>
        </w:tc>
        <w:tc>
          <w:tcPr>
            <w:tcW w:w="0" w:type="auto"/>
            <w:tcBorders>
              <w:bottom w:val="single" w:sz="4" w:space="0" w:color="auto"/>
            </w:tcBorders>
            <w:shd w:val="clear" w:color="auto" w:fill="auto"/>
            <w:noWrap/>
            <w:vAlign w:val="bottom"/>
          </w:tcPr>
          <w:p w14:paraId="7B8E6DD9" w14:textId="127EDBD5" w:rsidR="00F00973" w:rsidRPr="00F00973" w:rsidRDefault="00F00973" w:rsidP="00F00973">
            <w:pPr>
              <w:spacing w:afterLines="20" w:after="48"/>
              <w:jc w:val="right"/>
              <w:rPr>
                <w:color w:val="000000"/>
                <w:sz w:val="10"/>
                <w:szCs w:val="10"/>
              </w:rPr>
            </w:pPr>
            <w:r w:rsidRPr="00F00973">
              <w:rPr>
                <w:color w:val="000000"/>
                <w:sz w:val="10"/>
                <w:szCs w:val="10"/>
              </w:rPr>
              <w:t>16,531</w:t>
            </w:r>
          </w:p>
        </w:tc>
        <w:tc>
          <w:tcPr>
            <w:tcW w:w="0" w:type="auto"/>
            <w:tcBorders>
              <w:bottom w:val="single" w:sz="4" w:space="0" w:color="auto"/>
            </w:tcBorders>
            <w:shd w:val="clear" w:color="auto" w:fill="auto"/>
            <w:noWrap/>
            <w:vAlign w:val="bottom"/>
          </w:tcPr>
          <w:p w14:paraId="22190DDA" w14:textId="2B84C337" w:rsidR="00F00973" w:rsidRPr="00F00973" w:rsidRDefault="00F00973" w:rsidP="00F00973">
            <w:pPr>
              <w:spacing w:afterLines="20" w:after="48"/>
              <w:jc w:val="right"/>
              <w:rPr>
                <w:color w:val="000000"/>
                <w:sz w:val="10"/>
                <w:szCs w:val="10"/>
              </w:rPr>
            </w:pPr>
            <w:r w:rsidRPr="00F00973">
              <w:rPr>
                <w:color w:val="000000"/>
                <w:sz w:val="10"/>
                <w:szCs w:val="10"/>
              </w:rPr>
              <w:t>16,338</w:t>
            </w:r>
          </w:p>
        </w:tc>
        <w:tc>
          <w:tcPr>
            <w:tcW w:w="0" w:type="auto"/>
            <w:tcBorders>
              <w:bottom w:val="single" w:sz="4" w:space="0" w:color="auto"/>
            </w:tcBorders>
            <w:shd w:val="clear" w:color="auto" w:fill="auto"/>
            <w:noWrap/>
            <w:vAlign w:val="bottom"/>
          </w:tcPr>
          <w:p w14:paraId="36352CF4" w14:textId="3E3D4DEE" w:rsidR="00F00973" w:rsidRPr="00F00973" w:rsidRDefault="00F00973" w:rsidP="00F00973">
            <w:pPr>
              <w:spacing w:afterLines="20" w:after="48"/>
              <w:jc w:val="right"/>
              <w:rPr>
                <w:color w:val="000000"/>
                <w:sz w:val="10"/>
                <w:szCs w:val="10"/>
              </w:rPr>
            </w:pPr>
            <w:r w:rsidRPr="00F00973">
              <w:rPr>
                <w:color w:val="000000"/>
                <w:sz w:val="10"/>
                <w:szCs w:val="10"/>
              </w:rPr>
              <w:t>16,295</w:t>
            </w:r>
          </w:p>
        </w:tc>
        <w:tc>
          <w:tcPr>
            <w:tcW w:w="0" w:type="auto"/>
            <w:tcBorders>
              <w:bottom w:val="single" w:sz="4" w:space="0" w:color="auto"/>
            </w:tcBorders>
            <w:shd w:val="clear" w:color="auto" w:fill="auto"/>
            <w:noWrap/>
            <w:vAlign w:val="bottom"/>
          </w:tcPr>
          <w:p w14:paraId="310A4E6E" w14:textId="3FEF1FCE" w:rsidR="00F00973" w:rsidRPr="00F00973" w:rsidRDefault="00F00973" w:rsidP="00F00973">
            <w:pPr>
              <w:spacing w:afterLines="20" w:after="48"/>
              <w:jc w:val="right"/>
              <w:rPr>
                <w:color w:val="000000"/>
                <w:sz w:val="10"/>
                <w:szCs w:val="10"/>
              </w:rPr>
            </w:pPr>
            <w:r w:rsidRPr="00F00973">
              <w:rPr>
                <w:color w:val="000000"/>
                <w:sz w:val="10"/>
                <w:szCs w:val="10"/>
              </w:rPr>
              <w:t>14,346</w:t>
            </w:r>
          </w:p>
        </w:tc>
      </w:tr>
      <w:tr w:rsidR="00F00973" w:rsidRPr="00F00973" w14:paraId="58AC1685" w14:textId="77777777" w:rsidTr="008C4C8A">
        <w:trPr>
          <w:trHeight w:val="227"/>
          <w:jc w:val="center"/>
        </w:trPr>
        <w:tc>
          <w:tcPr>
            <w:tcW w:w="0" w:type="auto"/>
            <w:tcBorders>
              <w:bottom w:val="single" w:sz="4" w:space="0" w:color="auto"/>
            </w:tcBorders>
            <w:shd w:val="clear" w:color="auto" w:fill="auto"/>
            <w:noWrap/>
            <w:vAlign w:val="bottom"/>
          </w:tcPr>
          <w:p w14:paraId="14D81580" w14:textId="77777777" w:rsidR="00F00973" w:rsidRPr="00F00973" w:rsidRDefault="00F00973" w:rsidP="00F00973">
            <w:pPr>
              <w:spacing w:afterLines="20" w:after="48"/>
              <w:rPr>
                <w:b/>
                <w:bCs/>
                <w:sz w:val="10"/>
                <w:szCs w:val="10"/>
              </w:rPr>
            </w:pPr>
            <w:r w:rsidRPr="00F00973">
              <w:rPr>
                <w:b/>
                <w:bCs/>
                <w:sz w:val="10"/>
                <w:szCs w:val="10"/>
              </w:rPr>
              <w:t>Scottish government arts spending 2017 value (£’000)</w:t>
            </w:r>
          </w:p>
        </w:tc>
        <w:tc>
          <w:tcPr>
            <w:tcW w:w="0" w:type="auto"/>
            <w:tcBorders>
              <w:bottom w:val="single" w:sz="4" w:space="0" w:color="auto"/>
            </w:tcBorders>
            <w:shd w:val="clear" w:color="auto" w:fill="auto"/>
            <w:noWrap/>
            <w:vAlign w:val="bottom"/>
          </w:tcPr>
          <w:p w14:paraId="40BD9A21" w14:textId="52600B86" w:rsidR="00F00973" w:rsidRPr="00F00973" w:rsidRDefault="00F00973" w:rsidP="00F00973">
            <w:pPr>
              <w:spacing w:afterLines="20" w:after="48"/>
              <w:jc w:val="right"/>
              <w:rPr>
                <w:color w:val="000000"/>
                <w:sz w:val="10"/>
                <w:szCs w:val="10"/>
              </w:rPr>
            </w:pPr>
            <w:r w:rsidRPr="00F00973">
              <w:rPr>
                <w:color w:val="000000"/>
                <w:sz w:val="10"/>
                <w:szCs w:val="10"/>
              </w:rPr>
              <w:t>45,516</w:t>
            </w:r>
          </w:p>
        </w:tc>
        <w:tc>
          <w:tcPr>
            <w:tcW w:w="0" w:type="auto"/>
            <w:tcBorders>
              <w:bottom w:val="single" w:sz="4" w:space="0" w:color="auto"/>
            </w:tcBorders>
            <w:shd w:val="clear" w:color="auto" w:fill="auto"/>
            <w:noWrap/>
            <w:vAlign w:val="bottom"/>
          </w:tcPr>
          <w:p w14:paraId="44CEBA88" w14:textId="236E9EF0" w:rsidR="00F00973" w:rsidRPr="00F00973" w:rsidRDefault="00F00973" w:rsidP="00F00973">
            <w:pPr>
              <w:spacing w:afterLines="20" w:after="48"/>
              <w:jc w:val="right"/>
              <w:rPr>
                <w:color w:val="000000"/>
                <w:sz w:val="10"/>
                <w:szCs w:val="10"/>
              </w:rPr>
            </w:pPr>
            <w:r w:rsidRPr="00F00973">
              <w:rPr>
                <w:color w:val="000000"/>
                <w:sz w:val="10"/>
                <w:szCs w:val="10"/>
              </w:rPr>
              <w:t>46,397</w:t>
            </w:r>
          </w:p>
        </w:tc>
        <w:tc>
          <w:tcPr>
            <w:tcW w:w="0" w:type="auto"/>
            <w:tcBorders>
              <w:bottom w:val="single" w:sz="4" w:space="0" w:color="auto"/>
            </w:tcBorders>
            <w:shd w:val="clear" w:color="auto" w:fill="auto"/>
            <w:noWrap/>
            <w:vAlign w:val="bottom"/>
          </w:tcPr>
          <w:p w14:paraId="49D6C561" w14:textId="18E85DE0" w:rsidR="00F00973" w:rsidRPr="00F00973" w:rsidRDefault="00F00973" w:rsidP="00F00973">
            <w:pPr>
              <w:spacing w:afterLines="20" w:after="48"/>
              <w:jc w:val="right"/>
              <w:rPr>
                <w:color w:val="000000"/>
                <w:sz w:val="10"/>
                <w:szCs w:val="10"/>
              </w:rPr>
            </w:pPr>
            <w:r w:rsidRPr="00F00973">
              <w:rPr>
                <w:color w:val="000000"/>
                <w:sz w:val="10"/>
                <w:szCs w:val="10"/>
              </w:rPr>
              <w:t>45,522</w:t>
            </w:r>
          </w:p>
        </w:tc>
        <w:tc>
          <w:tcPr>
            <w:tcW w:w="0" w:type="auto"/>
            <w:tcBorders>
              <w:bottom w:val="single" w:sz="4" w:space="0" w:color="auto"/>
            </w:tcBorders>
            <w:shd w:val="clear" w:color="auto" w:fill="auto"/>
            <w:noWrap/>
            <w:vAlign w:val="bottom"/>
          </w:tcPr>
          <w:p w14:paraId="4F5EE923" w14:textId="56597F70" w:rsidR="00F00973" w:rsidRPr="00F00973" w:rsidRDefault="00F00973" w:rsidP="00F00973">
            <w:pPr>
              <w:spacing w:afterLines="20" w:after="48"/>
              <w:jc w:val="right"/>
              <w:rPr>
                <w:color w:val="000000"/>
                <w:sz w:val="10"/>
                <w:szCs w:val="10"/>
              </w:rPr>
            </w:pPr>
            <w:r w:rsidRPr="00F00973">
              <w:rPr>
                <w:color w:val="000000"/>
                <w:sz w:val="10"/>
                <w:szCs w:val="10"/>
              </w:rPr>
              <w:t>48,616</w:t>
            </w:r>
          </w:p>
        </w:tc>
        <w:tc>
          <w:tcPr>
            <w:tcW w:w="0" w:type="auto"/>
            <w:tcBorders>
              <w:bottom w:val="single" w:sz="4" w:space="0" w:color="auto"/>
            </w:tcBorders>
            <w:shd w:val="clear" w:color="auto" w:fill="auto"/>
            <w:noWrap/>
            <w:vAlign w:val="bottom"/>
          </w:tcPr>
          <w:p w14:paraId="0722C7D3" w14:textId="7A9CA1DA" w:rsidR="00F00973" w:rsidRPr="00F00973" w:rsidRDefault="00F00973" w:rsidP="00F00973">
            <w:pPr>
              <w:spacing w:afterLines="20" w:after="48"/>
              <w:jc w:val="right"/>
              <w:rPr>
                <w:color w:val="000000"/>
                <w:sz w:val="10"/>
                <w:szCs w:val="10"/>
              </w:rPr>
            </w:pPr>
            <w:r w:rsidRPr="00F00973">
              <w:rPr>
                <w:color w:val="000000"/>
                <w:sz w:val="10"/>
                <w:szCs w:val="10"/>
              </w:rPr>
              <w:t>51,379</w:t>
            </w:r>
          </w:p>
        </w:tc>
        <w:tc>
          <w:tcPr>
            <w:tcW w:w="0" w:type="auto"/>
            <w:tcBorders>
              <w:bottom w:val="single" w:sz="4" w:space="0" w:color="auto"/>
            </w:tcBorders>
            <w:shd w:val="clear" w:color="auto" w:fill="auto"/>
            <w:noWrap/>
            <w:vAlign w:val="bottom"/>
          </w:tcPr>
          <w:p w14:paraId="5C58908A" w14:textId="459F88D3" w:rsidR="00F00973" w:rsidRPr="00F00973" w:rsidRDefault="00F00973" w:rsidP="00F00973">
            <w:pPr>
              <w:spacing w:afterLines="20" w:after="48"/>
              <w:jc w:val="right"/>
              <w:rPr>
                <w:color w:val="000000"/>
                <w:sz w:val="10"/>
                <w:szCs w:val="10"/>
              </w:rPr>
            </w:pPr>
            <w:r w:rsidRPr="00F00973">
              <w:rPr>
                <w:color w:val="000000"/>
                <w:sz w:val="10"/>
                <w:szCs w:val="10"/>
              </w:rPr>
              <w:t>57,329</w:t>
            </w:r>
          </w:p>
        </w:tc>
        <w:tc>
          <w:tcPr>
            <w:tcW w:w="0" w:type="auto"/>
            <w:tcBorders>
              <w:bottom w:val="single" w:sz="4" w:space="0" w:color="auto"/>
            </w:tcBorders>
            <w:shd w:val="clear" w:color="auto" w:fill="auto"/>
            <w:noWrap/>
            <w:vAlign w:val="bottom"/>
          </w:tcPr>
          <w:p w14:paraId="4CADE263" w14:textId="7C5403DE" w:rsidR="00F00973" w:rsidRPr="00F00973" w:rsidRDefault="00F00973" w:rsidP="00F00973">
            <w:pPr>
              <w:spacing w:afterLines="20" w:after="48"/>
              <w:jc w:val="right"/>
              <w:rPr>
                <w:color w:val="000000"/>
                <w:sz w:val="10"/>
                <w:szCs w:val="10"/>
              </w:rPr>
            </w:pPr>
            <w:r w:rsidRPr="00F00973">
              <w:rPr>
                <w:color w:val="000000"/>
                <w:sz w:val="10"/>
                <w:szCs w:val="10"/>
              </w:rPr>
              <w:t>57,724</w:t>
            </w:r>
          </w:p>
        </w:tc>
        <w:tc>
          <w:tcPr>
            <w:tcW w:w="0" w:type="auto"/>
            <w:tcBorders>
              <w:bottom w:val="single" w:sz="4" w:space="0" w:color="auto"/>
            </w:tcBorders>
            <w:shd w:val="clear" w:color="auto" w:fill="auto"/>
            <w:noWrap/>
            <w:vAlign w:val="bottom"/>
          </w:tcPr>
          <w:p w14:paraId="45D2CB27" w14:textId="38224476" w:rsidR="00F00973" w:rsidRPr="00F00973" w:rsidRDefault="00F00973" w:rsidP="00F00973">
            <w:pPr>
              <w:spacing w:afterLines="20" w:after="48"/>
              <w:jc w:val="right"/>
              <w:rPr>
                <w:color w:val="000000"/>
                <w:sz w:val="10"/>
                <w:szCs w:val="10"/>
              </w:rPr>
            </w:pPr>
            <w:r w:rsidRPr="00F00973">
              <w:rPr>
                <w:color w:val="000000"/>
                <w:sz w:val="10"/>
                <w:szCs w:val="10"/>
              </w:rPr>
              <w:t>63,849</w:t>
            </w:r>
          </w:p>
        </w:tc>
        <w:tc>
          <w:tcPr>
            <w:tcW w:w="0" w:type="auto"/>
            <w:tcBorders>
              <w:bottom w:val="single" w:sz="4" w:space="0" w:color="auto"/>
            </w:tcBorders>
            <w:shd w:val="clear" w:color="auto" w:fill="auto"/>
            <w:noWrap/>
            <w:vAlign w:val="bottom"/>
          </w:tcPr>
          <w:p w14:paraId="42C8732E" w14:textId="168DF452" w:rsidR="00F00973" w:rsidRPr="00F00973" w:rsidRDefault="00F00973" w:rsidP="00F00973">
            <w:pPr>
              <w:spacing w:afterLines="20" w:after="48"/>
              <w:jc w:val="right"/>
              <w:rPr>
                <w:color w:val="000000"/>
                <w:sz w:val="10"/>
                <w:szCs w:val="10"/>
              </w:rPr>
            </w:pPr>
            <w:r w:rsidRPr="00F00973">
              <w:rPr>
                <w:color w:val="000000"/>
                <w:sz w:val="10"/>
                <w:szCs w:val="10"/>
              </w:rPr>
              <w:t>73,341</w:t>
            </w:r>
          </w:p>
        </w:tc>
        <w:tc>
          <w:tcPr>
            <w:tcW w:w="0" w:type="auto"/>
            <w:tcBorders>
              <w:bottom w:val="single" w:sz="4" w:space="0" w:color="auto"/>
            </w:tcBorders>
            <w:shd w:val="clear" w:color="auto" w:fill="auto"/>
            <w:noWrap/>
            <w:vAlign w:val="bottom"/>
          </w:tcPr>
          <w:p w14:paraId="1EF787A6" w14:textId="37545F3F" w:rsidR="00F00973" w:rsidRPr="00F00973" w:rsidRDefault="00F00973" w:rsidP="00F00973">
            <w:pPr>
              <w:spacing w:afterLines="20" w:after="48"/>
              <w:jc w:val="right"/>
              <w:rPr>
                <w:color w:val="000000"/>
                <w:sz w:val="10"/>
                <w:szCs w:val="10"/>
              </w:rPr>
            </w:pPr>
            <w:r w:rsidRPr="00F00973">
              <w:rPr>
                <w:color w:val="000000"/>
                <w:sz w:val="10"/>
                <w:szCs w:val="10"/>
              </w:rPr>
              <w:t>77,484</w:t>
            </w:r>
          </w:p>
        </w:tc>
        <w:tc>
          <w:tcPr>
            <w:tcW w:w="0" w:type="auto"/>
            <w:tcBorders>
              <w:bottom w:val="single" w:sz="4" w:space="0" w:color="auto"/>
            </w:tcBorders>
            <w:shd w:val="clear" w:color="auto" w:fill="auto"/>
            <w:noWrap/>
            <w:vAlign w:val="bottom"/>
          </w:tcPr>
          <w:p w14:paraId="191BC047" w14:textId="5CEFD221" w:rsidR="00F00973" w:rsidRPr="00F00973" w:rsidRDefault="00F00973" w:rsidP="00F00973">
            <w:pPr>
              <w:spacing w:afterLines="20" w:after="48"/>
              <w:jc w:val="right"/>
              <w:rPr>
                <w:color w:val="000000"/>
                <w:sz w:val="10"/>
                <w:szCs w:val="10"/>
              </w:rPr>
            </w:pPr>
            <w:r w:rsidRPr="00F00973">
              <w:rPr>
                <w:color w:val="000000"/>
                <w:sz w:val="10"/>
                <w:szCs w:val="10"/>
              </w:rPr>
              <w:t>83,556</w:t>
            </w:r>
          </w:p>
        </w:tc>
      </w:tr>
      <w:tr w:rsidR="00F00973" w:rsidRPr="00F00973" w14:paraId="1D38E52D" w14:textId="77777777" w:rsidTr="008C4C8A">
        <w:trPr>
          <w:trHeight w:val="227"/>
          <w:jc w:val="center"/>
        </w:trPr>
        <w:tc>
          <w:tcPr>
            <w:tcW w:w="0" w:type="auto"/>
            <w:tcBorders>
              <w:bottom w:val="single" w:sz="4" w:space="0" w:color="auto"/>
            </w:tcBorders>
            <w:shd w:val="clear" w:color="auto" w:fill="auto"/>
            <w:noWrap/>
            <w:vAlign w:val="bottom"/>
          </w:tcPr>
          <w:p w14:paraId="2A6EF32C" w14:textId="77777777" w:rsidR="00F00973" w:rsidRPr="00F00973" w:rsidRDefault="00F00973" w:rsidP="00F00973">
            <w:pPr>
              <w:spacing w:afterLines="20" w:after="48"/>
              <w:rPr>
                <w:b/>
                <w:bCs/>
                <w:sz w:val="10"/>
                <w:szCs w:val="10"/>
              </w:rPr>
            </w:pPr>
            <w:r w:rsidRPr="00F00973">
              <w:rPr>
                <w:b/>
                <w:bCs/>
                <w:sz w:val="10"/>
                <w:szCs w:val="10"/>
              </w:rPr>
              <w:t>Scottish National Lottery arts spending 2017 value (£’000)</w:t>
            </w:r>
          </w:p>
        </w:tc>
        <w:tc>
          <w:tcPr>
            <w:tcW w:w="0" w:type="auto"/>
            <w:tcBorders>
              <w:bottom w:val="single" w:sz="4" w:space="0" w:color="auto"/>
            </w:tcBorders>
            <w:shd w:val="clear" w:color="auto" w:fill="auto"/>
            <w:noWrap/>
            <w:vAlign w:val="bottom"/>
          </w:tcPr>
          <w:p w14:paraId="7D73ABA2" w14:textId="4C3773DD" w:rsidR="00F00973" w:rsidRPr="00F00973" w:rsidRDefault="00F00973" w:rsidP="00F00973">
            <w:pPr>
              <w:spacing w:afterLines="20" w:after="48"/>
              <w:jc w:val="right"/>
              <w:rPr>
                <w:color w:val="000000"/>
                <w:sz w:val="10"/>
                <w:szCs w:val="10"/>
              </w:rPr>
            </w:pPr>
            <w:r w:rsidRPr="00F00973">
              <w:rPr>
                <w:color w:val="000000"/>
                <w:sz w:val="10"/>
                <w:szCs w:val="10"/>
              </w:rPr>
              <w:t>46,145</w:t>
            </w:r>
          </w:p>
        </w:tc>
        <w:tc>
          <w:tcPr>
            <w:tcW w:w="0" w:type="auto"/>
            <w:tcBorders>
              <w:bottom w:val="single" w:sz="4" w:space="0" w:color="auto"/>
            </w:tcBorders>
            <w:shd w:val="clear" w:color="auto" w:fill="auto"/>
            <w:noWrap/>
            <w:vAlign w:val="bottom"/>
          </w:tcPr>
          <w:p w14:paraId="598C5F16" w14:textId="635DF0C7" w:rsidR="00F00973" w:rsidRPr="00F00973" w:rsidRDefault="00F00973" w:rsidP="00F00973">
            <w:pPr>
              <w:spacing w:afterLines="20" w:after="48"/>
              <w:jc w:val="right"/>
              <w:rPr>
                <w:color w:val="000000"/>
                <w:sz w:val="10"/>
                <w:szCs w:val="10"/>
              </w:rPr>
            </w:pPr>
            <w:r w:rsidRPr="00F00973">
              <w:rPr>
                <w:color w:val="000000"/>
                <w:sz w:val="10"/>
                <w:szCs w:val="10"/>
              </w:rPr>
              <w:t>48,388</w:t>
            </w:r>
          </w:p>
        </w:tc>
        <w:tc>
          <w:tcPr>
            <w:tcW w:w="0" w:type="auto"/>
            <w:tcBorders>
              <w:bottom w:val="single" w:sz="4" w:space="0" w:color="auto"/>
            </w:tcBorders>
            <w:shd w:val="clear" w:color="auto" w:fill="auto"/>
            <w:noWrap/>
            <w:vAlign w:val="bottom"/>
          </w:tcPr>
          <w:p w14:paraId="7928A4EF" w14:textId="3E9B8F8F" w:rsidR="00F00973" w:rsidRPr="00F00973" w:rsidRDefault="00F00973" w:rsidP="00F00973">
            <w:pPr>
              <w:spacing w:afterLines="20" w:after="48"/>
              <w:jc w:val="right"/>
              <w:rPr>
                <w:color w:val="000000"/>
                <w:sz w:val="10"/>
                <w:szCs w:val="10"/>
              </w:rPr>
            </w:pPr>
            <w:r w:rsidRPr="00F00973">
              <w:rPr>
                <w:color w:val="000000"/>
                <w:sz w:val="10"/>
                <w:szCs w:val="10"/>
              </w:rPr>
              <w:t>40,334</w:t>
            </w:r>
          </w:p>
        </w:tc>
        <w:tc>
          <w:tcPr>
            <w:tcW w:w="0" w:type="auto"/>
            <w:tcBorders>
              <w:bottom w:val="single" w:sz="4" w:space="0" w:color="auto"/>
            </w:tcBorders>
            <w:shd w:val="clear" w:color="auto" w:fill="auto"/>
            <w:noWrap/>
            <w:vAlign w:val="bottom"/>
          </w:tcPr>
          <w:p w14:paraId="274C4BC7" w14:textId="3CABC267" w:rsidR="00F00973" w:rsidRPr="00F00973" w:rsidRDefault="00F00973" w:rsidP="00F00973">
            <w:pPr>
              <w:spacing w:afterLines="20" w:after="48"/>
              <w:jc w:val="right"/>
              <w:rPr>
                <w:color w:val="000000"/>
                <w:sz w:val="10"/>
                <w:szCs w:val="10"/>
              </w:rPr>
            </w:pPr>
            <w:r w:rsidRPr="00F00973">
              <w:rPr>
                <w:color w:val="000000"/>
                <w:sz w:val="10"/>
                <w:szCs w:val="10"/>
              </w:rPr>
              <w:t>36,275</w:t>
            </w:r>
          </w:p>
        </w:tc>
        <w:tc>
          <w:tcPr>
            <w:tcW w:w="0" w:type="auto"/>
            <w:tcBorders>
              <w:bottom w:val="single" w:sz="4" w:space="0" w:color="auto"/>
            </w:tcBorders>
            <w:shd w:val="clear" w:color="auto" w:fill="auto"/>
            <w:noWrap/>
            <w:vAlign w:val="bottom"/>
          </w:tcPr>
          <w:p w14:paraId="3503DAF3" w14:textId="568D898B" w:rsidR="00F00973" w:rsidRPr="00F00973" w:rsidRDefault="00F00973" w:rsidP="00F00973">
            <w:pPr>
              <w:spacing w:afterLines="20" w:after="48"/>
              <w:jc w:val="right"/>
              <w:rPr>
                <w:color w:val="000000"/>
                <w:sz w:val="10"/>
                <w:szCs w:val="10"/>
              </w:rPr>
            </w:pPr>
            <w:r w:rsidRPr="00F00973">
              <w:rPr>
                <w:color w:val="000000"/>
                <w:sz w:val="10"/>
                <w:szCs w:val="10"/>
              </w:rPr>
              <w:t>32,755</w:t>
            </w:r>
          </w:p>
        </w:tc>
        <w:tc>
          <w:tcPr>
            <w:tcW w:w="0" w:type="auto"/>
            <w:tcBorders>
              <w:bottom w:val="single" w:sz="4" w:space="0" w:color="auto"/>
            </w:tcBorders>
            <w:shd w:val="clear" w:color="auto" w:fill="auto"/>
            <w:noWrap/>
            <w:vAlign w:val="bottom"/>
          </w:tcPr>
          <w:p w14:paraId="6FF364F5" w14:textId="22CB20C2" w:rsidR="00F00973" w:rsidRPr="00F00973" w:rsidRDefault="00F00973" w:rsidP="00F00973">
            <w:pPr>
              <w:spacing w:afterLines="20" w:after="48"/>
              <w:jc w:val="right"/>
              <w:rPr>
                <w:color w:val="000000"/>
                <w:sz w:val="10"/>
                <w:szCs w:val="10"/>
              </w:rPr>
            </w:pPr>
            <w:r w:rsidRPr="00F00973">
              <w:rPr>
                <w:color w:val="000000"/>
                <w:sz w:val="10"/>
                <w:szCs w:val="10"/>
              </w:rPr>
              <w:t>32,996</w:t>
            </w:r>
          </w:p>
        </w:tc>
        <w:tc>
          <w:tcPr>
            <w:tcW w:w="0" w:type="auto"/>
            <w:tcBorders>
              <w:bottom w:val="single" w:sz="4" w:space="0" w:color="auto"/>
            </w:tcBorders>
            <w:shd w:val="clear" w:color="auto" w:fill="auto"/>
            <w:noWrap/>
            <w:vAlign w:val="bottom"/>
          </w:tcPr>
          <w:p w14:paraId="6774EC2F" w14:textId="573076DC" w:rsidR="00F00973" w:rsidRPr="00F00973" w:rsidRDefault="00F00973" w:rsidP="00F00973">
            <w:pPr>
              <w:spacing w:afterLines="20" w:after="48"/>
              <w:jc w:val="right"/>
              <w:rPr>
                <w:color w:val="000000"/>
                <w:sz w:val="10"/>
                <w:szCs w:val="10"/>
              </w:rPr>
            </w:pPr>
            <w:r w:rsidRPr="00F00973">
              <w:rPr>
                <w:color w:val="000000"/>
                <w:sz w:val="10"/>
                <w:szCs w:val="10"/>
              </w:rPr>
              <w:t>32,309</w:t>
            </w:r>
          </w:p>
        </w:tc>
        <w:tc>
          <w:tcPr>
            <w:tcW w:w="0" w:type="auto"/>
            <w:tcBorders>
              <w:bottom w:val="single" w:sz="4" w:space="0" w:color="auto"/>
            </w:tcBorders>
            <w:shd w:val="clear" w:color="auto" w:fill="auto"/>
            <w:noWrap/>
            <w:vAlign w:val="bottom"/>
          </w:tcPr>
          <w:p w14:paraId="0B95B78C" w14:textId="100AC5FA" w:rsidR="00F00973" w:rsidRPr="00F00973" w:rsidRDefault="00F00973" w:rsidP="00F00973">
            <w:pPr>
              <w:spacing w:afterLines="20" w:after="48"/>
              <w:jc w:val="right"/>
              <w:rPr>
                <w:color w:val="000000"/>
                <w:sz w:val="10"/>
                <w:szCs w:val="10"/>
              </w:rPr>
            </w:pPr>
            <w:r w:rsidRPr="00F00973">
              <w:rPr>
                <w:color w:val="000000"/>
                <w:sz w:val="10"/>
                <w:szCs w:val="10"/>
              </w:rPr>
              <w:t>28,299</w:t>
            </w:r>
          </w:p>
        </w:tc>
        <w:tc>
          <w:tcPr>
            <w:tcW w:w="0" w:type="auto"/>
            <w:tcBorders>
              <w:bottom w:val="single" w:sz="4" w:space="0" w:color="auto"/>
            </w:tcBorders>
            <w:shd w:val="clear" w:color="auto" w:fill="auto"/>
            <w:noWrap/>
            <w:vAlign w:val="bottom"/>
          </w:tcPr>
          <w:p w14:paraId="09AF1BA0" w14:textId="77F7074F" w:rsidR="00F00973" w:rsidRPr="00F00973" w:rsidRDefault="00F00973" w:rsidP="00F00973">
            <w:pPr>
              <w:spacing w:afterLines="20" w:after="48"/>
              <w:jc w:val="right"/>
              <w:rPr>
                <w:color w:val="000000"/>
                <w:sz w:val="10"/>
                <w:szCs w:val="10"/>
              </w:rPr>
            </w:pPr>
            <w:r w:rsidRPr="00F00973">
              <w:rPr>
                <w:color w:val="000000"/>
                <w:sz w:val="10"/>
                <w:szCs w:val="10"/>
              </w:rPr>
              <w:t>27,609</w:t>
            </w:r>
          </w:p>
        </w:tc>
        <w:tc>
          <w:tcPr>
            <w:tcW w:w="0" w:type="auto"/>
            <w:tcBorders>
              <w:bottom w:val="single" w:sz="4" w:space="0" w:color="auto"/>
            </w:tcBorders>
            <w:shd w:val="clear" w:color="auto" w:fill="auto"/>
            <w:noWrap/>
            <w:vAlign w:val="bottom"/>
          </w:tcPr>
          <w:p w14:paraId="1DC39195" w14:textId="6CAB7194" w:rsidR="00F00973" w:rsidRPr="00F00973" w:rsidRDefault="00F00973" w:rsidP="00F00973">
            <w:pPr>
              <w:spacing w:afterLines="20" w:after="48"/>
              <w:jc w:val="right"/>
              <w:rPr>
                <w:color w:val="000000"/>
                <w:sz w:val="10"/>
                <w:szCs w:val="10"/>
              </w:rPr>
            </w:pPr>
            <w:r w:rsidRPr="00F00973">
              <w:rPr>
                <w:color w:val="000000"/>
                <w:sz w:val="10"/>
                <w:szCs w:val="10"/>
              </w:rPr>
              <w:t>27,522</w:t>
            </w:r>
          </w:p>
        </w:tc>
        <w:tc>
          <w:tcPr>
            <w:tcW w:w="0" w:type="auto"/>
            <w:tcBorders>
              <w:bottom w:val="single" w:sz="4" w:space="0" w:color="auto"/>
            </w:tcBorders>
            <w:shd w:val="clear" w:color="auto" w:fill="auto"/>
            <w:noWrap/>
            <w:vAlign w:val="bottom"/>
          </w:tcPr>
          <w:p w14:paraId="72B4CD67" w14:textId="5F631F4C" w:rsidR="00F00973" w:rsidRPr="00F00973" w:rsidRDefault="00F00973" w:rsidP="00F00973">
            <w:pPr>
              <w:spacing w:afterLines="20" w:after="48"/>
              <w:jc w:val="right"/>
              <w:rPr>
                <w:color w:val="000000"/>
                <w:sz w:val="10"/>
                <w:szCs w:val="10"/>
              </w:rPr>
            </w:pPr>
            <w:r w:rsidRPr="00F00973">
              <w:rPr>
                <w:color w:val="000000"/>
                <w:sz w:val="10"/>
                <w:szCs w:val="10"/>
              </w:rPr>
              <w:t>24,130</w:t>
            </w:r>
          </w:p>
        </w:tc>
      </w:tr>
      <w:tr w:rsidR="00F00973" w:rsidRPr="00F00973" w14:paraId="218230E1" w14:textId="77777777" w:rsidTr="008C4C8A">
        <w:trPr>
          <w:trHeight w:val="227"/>
          <w:jc w:val="center"/>
        </w:trPr>
        <w:tc>
          <w:tcPr>
            <w:tcW w:w="0" w:type="auto"/>
            <w:tcBorders>
              <w:bottom w:val="single" w:sz="4" w:space="0" w:color="auto"/>
            </w:tcBorders>
            <w:shd w:val="clear" w:color="auto" w:fill="auto"/>
            <w:noWrap/>
            <w:vAlign w:val="bottom"/>
            <w:hideMark/>
          </w:tcPr>
          <w:p w14:paraId="0364555F" w14:textId="77777777" w:rsidR="00F00973" w:rsidRPr="00F00973" w:rsidRDefault="00F00973" w:rsidP="00F00973">
            <w:pPr>
              <w:spacing w:afterLines="20" w:after="48"/>
              <w:rPr>
                <w:b/>
                <w:bCs/>
                <w:sz w:val="10"/>
                <w:szCs w:val="10"/>
              </w:rPr>
            </w:pPr>
            <w:r w:rsidRPr="00F00973">
              <w:rPr>
                <w:b/>
                <w:bCs/>
                <w:sz w:val="10"/>
                <w:szCs w:val="10"/>
              </w:rPr>
              <w:t>Government arts spending 2017 value (£’000)</w:t>
            </w:r>
          </w:p>
        </w:tc>
        <w:tc>
          <w:tcPr>
            <w:tcW w:w="0" w:type="auto"/>
            <w:tcBorders>
              <w:bottom w:val="single" w:sz="4" w:space="0" w:color="auto"/>
            </w:tcBorders>
            <w:shd w:val="clear" w:color="auto" w:fill="auto"/>
            <w:noWrap/>
            <w:vAlign w:val="bottom"/>
          </w:tcPr>
          <w:p w14:paraId="3B2BCD77" w14:textId="407124C9" w:rsidR="00F00973" w:rsidRPr="00F00973" w:rsidRDefault="00F00973" w:rsidP="00F00973">
            <w:pPr>
              <w:spacing w:afterLines="20" w:after="48"/>
              <w:jc w:val="right"/>
              <w:rPr>
                <w:sz w:val="10"/>
                <w:szCs w:val="10"/>
              </w:rPr>
            </w:pPr>
            <w:r w:rsidRPr="00F00973">
              <w:rPr>
                <w:color w:val="000000"/>
                <w:sz w:val="10"/>
                <w:szCs w:val="10"/>
              </w:rPr>
              <w:t>406,033</w:t>
            </w:r>
          </w:p>
        </w:tc>
        <w:tc>
          <w:tcPr>
            <w:tcW w:w="0" w:type="auto"/>
            <w:tcBorders>
              <w:bottom w:val="single" w:sz="4" w:space="0" w:color="auto"/>
            </w:tcBorders>
            <w:shd w:val="clear" w:color="auto" w:fill="auto"/>
            <w:noWrap/>
            <w:vAlign w:val="bottom"/>
          </w:tcPr>
          <w:p w14:paraId="1A7631AA" w14:textId="55D2734D" w:rsidR="00F00973" w:rsidRPr="00F00973" w:rsidRDefault="00F00973" w:rsidP="00F00973">
            <w:pPr>
              <w:spacing w:afterLines="20" w:after="48"/>
              <w:jc w:val="right"/>
              <w:rPr>
                <w:sz w:val="10"/>
                <w:szCs w:val="10"/>
              </w:rPr>
            </w:pPr>
            <w:r w:rsidRPr="00F00973">
              <w:rPr>
                <w:color w:val="000000"/>
                <w:sz w:val="10"/>
                <w:szCs w:val="10"/>
              </w:rPr>
              <w:t>394,722</w:t>
            </w:r>
          </w:p>
        </w:tc>
        <w:tc>
          <w:tcPr>
            <w:tcW w:w="0" w:type="auto"/>
            <w:tcBorders>
              <w:bottom w:val="single" w:sz="4" w:space="0" w:color="auto"/>
            </w:tcBorders>
            <w:shd w:val="clear" w:color="auto" w:fill="auto"/>
            <w:noWrap/>
            <w:vAlign w:val="bottom"/>
          </w:tcPr>
          <w:p w14:paraId="435BFBA8" w14:textId="22052668" w:rsidR="00F00973" w:rsidRPr="00F00973" w:rsidRDefault="00F00973" w:rsidP="00F00973">
            <w:pPr>
              <w:spacing w:afterLines="20" w:after="48"/>
              <w:jc w:val="right"/>
              <w:rPr>
                <w:sz w:val="10"/>
                <w:szCs w:val="10"/>
              </w:rPr>
            </w:pPr>
            <w:r w:rsidRPr="00F00973">
              <w:rPr>
                <w:color w:val="000000"/>
                <w:sz w:val="10"/>
                <w:szCs w:val="10"/>
              </w:rPr>
              <w:t>386,561</w:t>
            </w:r>
          </w:p>
        </w:tc>
        <w:tc>
          <w:tcPr>
            <w:tcW w:w="0" w:type="auto"/>
            <w:tcBorders>
              <w:bottom w:val="single" w:sz="4" w:space="0" w:color="auto"/>
            </w:tcBorders>
            <w:shd w:val="clear" w:color="auto" w:fill="auto"/>
            <w:noWrap/>
            <w:vAlign w:val="bottom"/>
          </w:tcPr>
          <w:p w14:paraId="3AD23F03" w14:textId="0662B899" w:rsidR="00F00973" w:rsidRPr="00F00973" w:rsidRDefault="00F00973" w:rsidP="00F00973">
            <w:pPr>
              <w:spacing w:afterLines="20" w:after="48"/>
              <w:jc w:val="right"/>
              <w:rPr>
                <w:sz w:val="10"/>
                <w:szCs w:val="10"/>
              </w:rPr>
            </w:pPr>
            <w:r w:rsidRPr="00F00973">
              <w:rPr>
                <w:color w:val="000000"/>
                <w:sz w:val="10"/>
                <w:szCs w:val="10"/>
              </w:rPr>
              <w:t>433,911</w:t>
            </w:r>
          </w:p>
        </w:tc>
        <w:tc>
          <w:tcPr>
            <w:tcW w:w="0" w:type="auto"/>
            <w:tcBorders>
              <w:bottom w:val="single" w:sz="4" w:space="0" w:color="auto"/>
            </w:tcBorders>
            <w:shd w:val="clear" w:color="auto" w:fill="auto"/>
            <w:noWrap/>
            <w:vAlign w:val="bottom"/>
          </w:tcPr>
          <w:p w14:paraId="2EC82DE8" w14:textId="6E4C859A" w:rsidR="00F00973" w:rsidRPr="00F00973" w:rsidRDefault="00F00973" w:rsidP="00F00973">
            <w:pPr>
              <w:spacing w:afterLines="20" w:after="48"/>
              <w:jc w:val="right"/>
              <w:rPr>
                <w:sz w:val="10"/>
                <w:szCs w:val="10"/>
              </w:rPr>
            </w:pPr>
            <w:r w:rsidRPr="00F00973">
              <w:rPr>
                <w:color w:val="000000"/>
                <w:sz w:val="10"/>
                <w:szCs w:val="10"/>
              </w:rPr>
              <w:t>452,367</w:t>
            </w:r>
          </w:p>
        </w:tc>
        <w:tc>
          <w:tcPr>
            <w:tcW w:w="0" w:type="auto"/>
            <w:tcBorders>
              <w:bottom w:val="single" w:sz="4" w:space="0" w:color="auto"/>
            </w:tcBorders>
            <w:shd w:val="clear" w:color="auto" w:fill="auto"/>
            <w:noWrap/>
            <w:vAlign w:val="bottom"/>
          </w:tcPr>
          <w:p w14:paraId="5095F2A0" w14:textId="22E191C8" w:rsidR="00F00973" w:rsidRPr="00F00973" w:rsidRDefault="00F00973" w:rsidP="00F00973">
            <w:pPr>
              <w:spacing w:afterLines="20" w:after="48"/>
              <w:jc w:val="right"/>
              <w:rPr>
                <w:sz w:val="10"/>
                <w:szCs w:val="10"/>
              </w:rPr>
            </w:pPr>
            <w:r w:rsidRPr="00F00973">
              <w:rPr>
                <w:color w:val="000000"/>
                <w:sz w:val="10"/>
                <w:szCs w:val="10"/>
              </w:rPr>
              <w:t>473,218</w:t>
            </w:r>
          </w:p>
        </w:tc>
        <w:tc>
          <w:tcPr>
            <w:tcW w:w="0" w:type="auto"/>
            <w:tcBorders>
              <w:bottom w:val="single" w:sz="4" w:space="0" w:color="auto"/>
            </w:tcBorders>
            <w:shd w:val="clear" w:color="auto" w:fill="auto"/>
            <w:noWrap/>
            <w:vAlign w:val="bottom"/>
          </w:tcPr>
          <w:p w14:paraId="2389B9B2" w14:textId="6BD48168" w:rsidR="00F00973" w:rsidRPr="00F00973" w:rsidRDefault="00F00973" w:rsidP="00F00973">
            <w:pPr>
              <w:spacing w:afterLines="20" w:after="48"/>
              <w:jc w:val="right"/>
              <w:rPr>
                <w:sz w:val="10"/>
                <w:szCs w:val="10"/>
              </w:rPr>
            </w:pPr>
            <w:r w:rsidRPr="00F00973">
              <w:rPr>
                <w:color w:val="000000"/>
                <w:sz w:val="10"/>
                <w:szCs w:val="10"/>
              </w:rPr>
              <w:t>522,098</w:t>
            </w:r>
          </w:p>
        </w:tc>
        <w:tc>
          <w:tcPr>
            <w:tcW w:w="0" w:type="auto"/>
            <w:tcBorders>
              <w:bottom w:val="single" w:sz="4" w:space="0" w:color="auto"/>
            </w:tcBorders>
            <w:shd w:val="clear" w:color="auto" w:fill="auto"/>
            <w:noWrap/>
            <w:vAlign w:val="bottom"/>
          </w:tcPr>
          <w:p w14:paraId="75A5A5C5" w14:textId="7B4547D8" w:rsidR="00F00973" w:rsidRPr="00F00973" w:rsidRDefault="00F00973" w:rsidP="00F00973">
            <w:pPr>
              <w:spacing w:afterLines="20" w:after="48"/>
              <w:jc w:val="right"/>
              <w:rPr>
                <w:sz w:val="10"/>
                <w:szCs w:val="10"/>
              </w:rPr>
            </w:pPr>
            <w:r w:rsidRPr="00F00973">
              <w:rPr>
                <w:color w:val="000000"/>
                <w:sz w:val="10"/>
                <w:szCs w:val="10"/>
              </w:rPr>
              <w:t>573,117</w:t>
            </w:r>
          </w:p>
        </w:tc>
        <w:tc>
          <w:tcPr>
            <w:tcW w:w="0" w:type="auto"/>
            <w:tcBorders>
              <w:bottom w:val="single" w:sz="4" w:space="0" w:color="auto"/>
            </w:tcBorders>
            <w:shd w:val="clear" w:color="auto" w:fill="auto"/>
            <w:noWrap/>
            <w:vAlign w:val="bottom"/>
          </w:tcPr>
          <w:p w14:paraId="6ED57B09" w14:textId="1E401EFD" w:rsidR="00F00973" w:rsidRPr="00F00973" w:rsidRDefault="00F00973" w:rsidP="00F00973">
            <w:pPr>
              <w:spacing w:afterLines="20" w:after="48"/>
              <w:jc w:val="right"/>
              <w:rPr>
                <w:sz w:val="10"/>
                <w:szCs w:val="10"/>
              </w:rPr>
            </w:pPr>
            <w:r w:rsidRPr="00F00973">
              <w:rPr>
                <w:color w:val="000000"/>
                <w:sz w:val="10"/>
                <w:szCs w:val="10"/>
              </w:rPr>
              <w:t>630,610</w:t>
            </w:r>
          </w:p>
        </w:tc>
        <w:tc>
          <w:tcPr>
            <w:tcW w:w="0" w:type="auto"/>
            <w:tcBorders>
              <w:bottom w:val="single" w:sz="4" w:space="0" w:color="auto"/>
            </w:tcBorders>
            <w:shd w:val="clear" w:color="auto" w:fill="auto"/>
            <w:noWrap/>
            <w:vAlign w:val="bottom"/>
          </w:tcPr>
          <w:p w14:paraId="0EDE0DDF" w14:textId="7C972D1A" w:rsidR="00F00973" w:rsidRPr="00F00973" w:rsidRDefault="00F00973" w:rsidP="00F00973">
            <w:pPr>
              <w:spacing w:afterLines="20" w:after="48"/>
              <w:jc w:val="right"/>
              <w:rPr>
                <w:sz w:val="10"/>
                <w:szCs w:val="10"/>
              </w:rPr>
            </w:pPr>
            <w:r w:rsidRPr="00F00973">
              <w:rPr>
                <w:color w:val="000000"/>
                <w:sz w:val="10"/>
                <w:szCs w:val="10"/>
              </w:rPr>
              <w:t>681,270</w:t>
            </w:r>
          </w:p>
        </w:tc>
        <w:tc>
          <w:tcPr>
            <w:tcW w:w="0" w:type="auto"/>
            <w:tcBorders>
              <w:bottom w:val="single" w:sz="4" w:space="0" w:color="auto"/>
            </w:tcBorders>
            <w:shd w:val="clear" w:color="auto" w:fill="auto"/>
            <w:noWrap/>
            <w:vAlign w:val="bottom"/>
          </w:tcPr>
          <w:p w14:paraId="77C6D264" w14:textId="734F2231" w:rsidR="00F00973" w:rsidRPr="00F00973" w:rsidRDefault="00F00973" w:rsidP="00F00973">
            <w:pPr>
              <w:spacing w:afterLines="20" w:after="48"/>
              <w:jc w:val="right"/>
              <w:rPr>
                <w:sz w:val="10"/>
                <w:szCs w:val="10"/>
              </w:rPr>
            </w:pPr>
            <w:r w:rsidRPr="00F00973">
              <w:rPr>
                <w:color w:val="000000"/>
                <w:sz w:val="10"/>
                <w:szCs w:val="10"/>
              </w:rPr>
              <w:t>701,700</w:t>
            </w:r>
          </w:p>
        </w:tc>
      </w:tr>
      <w:tr w:rsidR="00F00973" w:rsidRPr="00F00973" w14:paraId="7E0AE0E0" w14:textId="77777777" w:rsidTr="008C4C8A">
        <w:trPr>
          <w:trHeight w:val="227"/>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1E87EE" w14:textId="77777777" w:rsidR="00F00973" w:rsidRPr="00F00973" w:rsidRDefault="00F00973" w:rsidP="00F00973">
            <w:pPr>
              <w:spacing w:afterLines="20" w:after="48"/>
              <w:rPr>
                <w:b/>
                <w:bCs/>
                <w:sz w:val="10"/>
                <w:szCs w:val="10"/>
              </w:rPr>
            </w:pPr>
            <w:r w:rsidRPr="00F00973">
              <w:rPr>
                <w:b/>
                <w:bCs/>
                <w:sz w:val="10"/>
                <w:szCs w:val="10"/>
              </w:rPr>
              <w:t>National Lottery arts spending 2017 value (£’000)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851B24B" w14:textId="46B764F9" w:rsidR="00F00973" w:rsidRPr="00F00973" w:rsidRDefault="00F00973" w:rsidP="00F00973">
            <w:pPr>
              <w:spacing w:afterLines="20" w:after="48"/>
              <w:jc w:val="right"/>
              <w:rPr>
                <w:sz w:val="10"/>
                <w:szCs w:val="10"/>
              </w:rPr>
            </w:pPr>
            <w:r w:rsidRPr="00F00973">
              <w:rPr>
                <w:color w:val="000000"/>
                <w:sz w:val="10"/>
                <w:szCs w:val="10"/>
              </w:rPr>
              <w:t>503,885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131B241" w14:textId="76CC0ADB" w:rsidR="00F00973" w:rsidRPr="00F00973" w:rsidRDefault="00F00973" w:rsidP="00F00973">
            <w:pPr>
              <w:spacing w:afterLines="20" w:after="48"/>
              <w:jc w:val="right"/>
              <w:rPr>
                <w:sz w:val="10"/>
                <w:szCs w:val="10"/>
              </w:rPr>
            </w:pPr>
            <w:r w:rsidRPr="00F00973">
              <w:rPr>
                <w:color w:val="000000"/>
                <w:sz w:val="10"/>
                <w:szCs w:val="10"/>
              </w:rPr>
              <w:t>528,463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A901445" w14:textId="23A7DCD7" w:rsidR="00F00973" w:rsidRPr="00F00973" w:rsidRDefault="00F00973" w:rsidP="00F00973">
            <w:pPr>
              <w:spacing w:afterLines="20" w:after="48"/>
              <w:jc w:val="right"/>
              <w:rPr>
                <w:sz w:val="10"/>
                <w:szCs w:val="10"/>
              </w:rPr>
            </w:pPr>
            <w:r w:rsidRPr="00F00973">
              <w:rPr>
                <w:color w:val="000000"/>
                <w:sz w:val="10"/>
                <w:szCs w:val="10"/>
              </w:rPr>
              <w:t>440,495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4667ECC" w14:textId="3568E27C" w:rsidR="00F00973" w:rsidRPr="00F00973" w:rsidRDefault="00F00973" w:rsidP="00F00973">
            <w:pPr>
              <w:spacing w:afterLines="20" w:after="48"/>
              <w:jc w:val="right"/>
              <w:rPr>
                <w:sz w:val="10"/>
                <w:szCs w:val="10"/>
              </w:rPr>
            </w:pPr>
            <w:r w:rsidRPr="00F00973">
              <w:rPr>
                <w:color w:val="000000"/>
                <w:sz w:val="10"/>
                <w:szCs w:val="10"/>
              </w:rPr>
              <w:t>376,555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B1B3458" w14:textId="189AA6BF" w:rsidR="00F00973" w:rsidRPr="00F00973" w:rsidRDefault="00F00973" w:rsidP="00F00973">
            <w:pPr>
              <w:spacing w:afterLines="20" w:after="48"/>
              <w:jc w:val="right"/>
              <w:rPr>
                <w:sz w:val="10"/>
                <w:szCs w:val="10"/>
              </w:rPr>
            </w:pPr>
            <w:r w:rsidRPr="00F00973">
              <w:rPr>
                <w:color w:val="000000"/>
                <w:sz w:val="10"/>
                <w:szCs w:val="10"/>
              </w:rPr>
              <w:t>349,040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DB404D0" w14:textId="7778E05D" w:rsidR="00F00973" w:rsidRPr="00F00973" w:rsidRDefault="00F00973" w:rsidP="00F00973">
            <w:pPr>
              <w:spacing w:afterLines="20" w:after="48"/>
              <w:jc w:val="right"/>
              <w:rPr>
                <w:sz w:val="10"/>
                <w:szCs w:val="10"/>
              </w:rPr>
            </w:pPr>
            <w:r w:rsidRPr="00F00973">
              <w:rPr>
                <w:color w:val="000000"/>
                <w:sz w:val="10"/>
                <w:szCs w:val="10"/>
              </w:rPr>
              <w:t>358,350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3E29682B" w14:textId="1BA4125A" w:rsidR="00F00973" w:rsidRPr="00F00973" w:rsidRDefault="00F00973" w:rsidP="00F00973">
            <w:pPr>
              <w:spacing w:afterLines="20" w:after="48"/>
              <w:jc w:val="right"/>
              <w:rPr>
                <w:sz w:val="10"/>
                <w:szCs w:val="10"/>
              </w:rPr>
            </w:pPr>
            <w:r w:rsidRPr="00F00973">
              <w:rPr>
                <w:color w:val="000000"/>
                <w:sz w:val="10"/>
                <w:szCs w:val="10"/>
              </w:rPr>
              <w:t>316,391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58E13D5" w14:textId="1E8A4557" w:rsidR="00F00973" w:rsidRPr="00F00973" w:rsidRDefault="00F00973" w:rsidP="00F00973">
            <w:pPr>
              <w:spacing w:afterLines="20" w:after="48"/>
              <w:jc w:val="right"/>
              <w:rPr>
                <w:sz w:val="10"/>
                <w:szCs w:val="10"/>
              </w:rPr>
            </w:pPr>
            <w:r w:rsidRPr="00F00973">
              <w:rPr>
                <w:color w:val="000000"/>
                <w:sz w:val="10"/>
                <w:szCs w:val="10"/>
              </w:rPr>
              <w:t>279,893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69BC6E4" w14:textId="54FAE202" w:rsidR="00F00973" w:rsidRPr="00F00973" w:rsidRDefault="00F00973" w:rsidP="00F00973">
            <w:pPr>
              <w:spacing w:afterLines="20" w:after="48"/>
              <w:jc w:val="right"/>
              <w:rPr>
                <w:sz w:val="10"/>
                <w:szCs w:val="10"/>
              </w:rPr>
            </w:pPr>
            <w:r w:rsidRPr="00F00973">
              <w:rPr>
                <w:color w:val="000000"/>
                <w:sz w:val="10"/>
                <w:szCs w:val="10"/>
              </w:rPr>
              <w:t>276,271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12A03F9" w14:textId="721DCF73" w:rsidR="00F00973" w:rsidRPr="00F00973" w:rsidRDefault="00F00973" w:rsidP="00F00973">
            <w:pPr>
              <w:spacing w:afterLines="20" w:after="48"/>
              <w:jc w:val="right"/>
              <w:rPr>
                <w:sz w:val="10"/>
                <w:szCs w:val="10"/>
              </w:rPr>
            </w:pPr>
            <w:r w:rsidRPr="00F00973">
              <w:rPr>
                <w:color w:val="000000"/>
                <w:sz w:val="10"/>
                <w:szCs w:val="10"/>
              </w:rPr>
              <w:t>275,530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3E75DEC" w14:textId="7BAC41A3" w:rsidR="00F00973" w:rsidRPr="00F00973" w:rsidRDefault="00F00973" w:rsidP="00F00973">
            <w:pPr>
              <w:spacing w:afterLines="20" w:after="48"/>
              <w:jc w:val="right"/>
              <w:rPr>
                <w:sz w:val="10"/>
                <w:szCs w:val="10"/>
              </w:rPr>
            </w:pPr>
            <w:r w:rsidRPr="00F00973">
              <w:rPr>
                <w:color w:val="000000"/>
                <w:sz w:val="10"/>
                <w:szCs w:val="10"/>
              </w:rPr>
              <w:t>242,489</w:t>
            </w:r>
          </w:p>
        </w:tc>
      </w:tr>
      <w:tr w:rsidR="00F00973" w:rsidRPr="00F00973" w14:paraId="3E92D260" w14:textId="77777777" w:rsidTr="008C4C8A">
        <w:trPr>
          <w:trHeight w:val="227"/>
          <w:jc w:val="center"/>
        </w:trPr>
        <w:tc>
          <w:tcPr>
            <w:tcW w:w="0" w:type="auto"/>
            <w:tcBorders>
              <w:bottom w:val="single" w:sz="4" w:space="0" w:color="auto"/>
            </w:tcBorders>
            <w:shd w:val="clear" w:color="auto" w:fill="auto"/>
            <w:noWrap/>
            <w:vAlign w:val="bottom"/>
            <w:hideMark/>
          </w:tcPr>
          <w:p w14:paraId="28F84C3A" w14:textId="66069984" w:rsidR="00F00973" w:rsidRPr="00F00973" w:rsidRDefault="00F00973" w:rsidP="00F00973">
            <w:pPr>
              <w:spacing w:afterLines="20" w:after="48"/>
              <w:rPr>
                <w:b/>
                <w:bCs/>
                <w:sz w:val="10"/>
                <w:szCs w:val="10"/>
              </w:rPr>
            </w:pPr>
            <w:r w:rsidRPr="00F00973">
              <w:rPr>
                <w:b/>
                <w:bCs/>
                <w:sz w:val="10"/>
                <w:szCs w:val="10"/>
              </w:rPr>
              <w:t>National Lottery turnover 2017 value (£</w:t>
            </w:r>
            <w:r w:rsidR="00735D26">
              <w:rPr>
                <w:b/>
                <w:bCs/>
                <w:sz w:val="10"/>
                <w:szCs w:val="10"/>
              </w:rPr>
              <w:t>m</w:t>
            </w:r>
            <w:r w:rsidRPr="00F00973">
              <w:rPr>
                <w:b/>
                <w:bCs/>
                <w:sz w:val="10"/>
                <w:szCs w:val="10"/>
              </w:rPr>
              <w:t>)</w:t>
            </w:r>
          </w:p>
        </w:tc>
        <w:tc>
          <w:tcPr>
            <w:tcW w:w="0" w:type="auto"/>
            <w:tcBorders>
              <w:bottom w:val="single" w:sz="4" w:space="0" w:color="auto"/>
            </w:tcBorders>
            <w:shd w:val="clear" w:color="auto" w:fill="auto"/>
            <w:noWrap/>
            <w:vAlign w:val="bottom"/>
          </w:tcPr>
          <w:p w14:paraId="5891033E" w14:textId="12D3F408" w:rsidR="00F00973" w:rsidRPr="00F00973" w:rsidRDefault="00F00973" w:rsidP="00F00973">
            <w:pPr>
              <w:spacing w:afterLines="20" w:after="48"/>
              <w:jc w:val="right"/>
              <w:rPr>
                <w:sz w:val="10"/>
                <w:szCs w:val="10"/>
              </w:rPr>
            </w:pPr>
            <w:r w:rsidRPr="00F00973">
              <w:rPr>
                <w:color w:val="000000"/>
                <w:sz w:val="10"/>
                <w:szCs w:val="10"/>
              </w:rPr>
              <w:t>8,658.4</w:t>
            </w:r>
          </w:p>
        </w:tc>
        <w:tc>
          <w:tcPr>
            <w:tcW w:w="0" w:type="auto"/>
            <w:tcBorders>
              <w:bottom w:val="single" w:sz="4" w:space="0" w:color="auto"/>
            </w:tcBorders>
            <w:shd w:val="clear" w:color="auto" w:fill="auto"/>
            <w:noWrap/>
            <w:vAlign w:val="bottom"/>
          </w:tcPr>
          <w:p w14:paraId="4E3647E0" w14:textId="5127E8C3" w:rsidR="00F00973" w:rsidRPr="00F00973" w:rsidRDefault="00F00973" w:rsidP="00F00973">
            <w:pPr>
              <w:spacing w:afterLines="20" w:after="48"/>
              <w:jc w:val="right"/>
              <w:rPr>
                <w:sz w:val="10"/>
                <w:szCs w:val="10"/>
              </w:rPr>
            </w:pPr>
            <w:r w:rsidRPr="00F00973">
              <w:rPr>
                <w:color w:val="000000"/>
                <w:sz w:val="10"/>
                <w:szCs w:val="10"/>
              </w:rPr>
              <w:t>9,211.7</w:t>
            </w:r>
          </w:p>
        </w:tc>
        <w:tc>
          <w:tcPr>
            <w:tcW w:w="0" w:type="auto"/>
            <w:tcBorders>
              <w:bottom w:val="single" w:sz="4" w:space="0" w:color="auto"/>
            </w:tcBorders>
            <w:shd w:val="clear" w:color="auto" w:fill="auto"/>
            <w:noWrap/>
            <w:vAlign w:val="bottom"/>
          </w:tcPr>
          <w:p w14:paraId="13703ADD" w14:textId="7E87B914" w:rsidR="00F00973" w:rsidRPr="00F00973" w:rsidRDefault="00F00973" w:rsidP="00F00973">
            <w:pPr>
              <w:spacing w:afterLines="20" w:after="48"/>
              <w:jc w:val="right"/>
              <w:rPr>
                <w:sz w:val="10"/>
                <w:szCs w:val="10"/>
              </w:rPr>
            </w:pPr>
            <w:r w:rsidRPr="00F00973">
              <w:rPr>
                <w:color w:val="000000"/>
                <w:sz w:val="10"/>
                <w:szCs w:val="10"/>
              </w:rPr>
              <w:t>8,854.6</w:t>
            </w:r>
          </w:p>
        </w:tc>
        <w:tc>
          <w:tcPr>
            <w:tcW w:w="0" w:type="auto"/>
            <w:tcBorders>
              <w:bottom w:val="single" w:sz="4" w:space="0" w:color="auto"/>
            </w:tcBorders>
            <w:shd w:val="clear" w:color="auto" w:fill="auto"/>
            <w:noWrap/>
            <w:vAlign w:val="bottom"/>
          </w:tcPr>
          <w:p w14:paraId="538EE5A2" w14:textId="61DCB4A1" w:rsidR="00F00973" w:rsidRPr="00F00973" w:rsidRDefault="00F00973" w:rsidP="00F00973">
            <w:pPr>
              <w:spacing w:afterLines="20" w:after="48"/>
              <w:jc w:val="right"/>
              <w:rPr>
                <w:sz w:val="10"/>
                <w:szCs w:val="10"/>
              </w:rPr>
            </w:pPr>
            <w:r w:rsidRPr="00F00973">
              <w:rPr>
                <w:color w:val="000000"/>
                <w:sz w:val="10"/>
                <w:szCs w:val="10"/>
              </w:rPr>
              <w:t>8,455.5</w:t>
            </w:r>
          </w:p>
        </w:tc>
        <w:tc>
          <w:tcPr>
            <w:tcW w:w="0" w:type="auto"/>
            <w:tcBorders>
              <w:bottom w:val="single" w:sz="4" w:space="0" w:color="auto"/>
            </w:tcBorders>
            <w:shd w:val="clear" w:color="auto" w:fill="auto"/>
            <w:noWrap/>
            <w:vAlign w:val="bottom"/>
          </w:tcPr>
          <w:p w14:paraId="2C0C5E48" w14:textId="089DA502" w:rsidR="00F00973" w:rsidRPr="00F00973" w:rsidRDefault="00F00973" w:rsidP="00F00973">
            <w:pPr>
              <w:spacing w:afterLines="20" w:after="48"/>
              <w:jc w:val="right"/>
              <w:rPr>
                <w:sz w:val="10"/>
                <w:szCs w:val="10"/>
              </w:rPr>
            </w:pPr>
            <w:r w:rsidRPr="00F00973">
              <w:rPr>
                <w:color w:val="000000"/>
                <w:sz w:val="10"/>
                <w:szCs w:val="10"/>
              </w:rPr>
              <w:t>8,031.9</w:t>
            </w:r>
          </w:p>
        </w:tc>
        <w:tc>
          <w:tcPr>
            <w:tcW w:w="0" w:type="auto"/>
            <w:tcBorders>
              <w:bottom w:val="single" w:sz="4" w:space="0" w:color="auto"/>
            </w:tcBorders>
            <w:shd w:val="clear" w:color="auto" w:fill="auto"/>
            <w:noWrap/>
            <w:vAlign w:val="bottom"/>
          </w:tcPr>
          <w:p w14:paraId="7189AF3E" w14:textId="207BD183" w:rsidR="00F00973" w:rsidRPr="00F00973" w:rsidRDefault="00F00973" w:rsidP="00F00973">
            <w:pPr>
              <w:spacing w:afterLines="20" w:after="48"/>
              <w:jc w:val="right"/>
              <w:rPr>
                <w:sz w:val="10"/>
                <w:szCs w:val="10"/>
              </w:rPr>
            </w:pPr>
            <w:r w:rsidRPr="00F00973">
              <w:rPr>
                <w:color w:val="000000"/>
                <w:sz w:val="10"/>
                <w:szCs w:val="10"/>
              </w:rPr>
              <w:t>7,671.0</w:t>
            </w:r>
          </w:p>
        </w:tc>
        <w:tc>
          <w:tcPr>
            <w:tcW w:w="0" w:type="auto"/>
            <w:tcBorders>
              <w:bottom w:val="single" w:sz="4" w:space="0" w:color="auto"/>
            </w:tcBorders>
            <w:shd w:val="clear" w:color="auto" w:fill="auto"/>
            <w:noWrap/>
            <w:vAlign w:val="bottom"/>
          </w:tcPr>
          <w:p w14:paraId="4A14DB7A" w14:textId="1BFBD755" w:rsidR="00F00973" w:rsidRPr="00F00973" w:rsidRDefault="00F00973" w:rsidP="00F00973">
            <w:pPr>
              <w:spacing w:afterLines="20" w:after="48"/>
              <w:jc w:val="right"/>
              <w:rPr>
                <w:sz w:val="10"/>
                <w:szCs w:val="10"/>
              </w:rPr>
            </w:pPr>
            <w:r w:rsidRPr="00F00973">
              <w:rPr>
                <w:color w:val="000000"/>
                <w:sz w:val="10"/>
                <w:szCs w:val="10"/>
              </w:rPr>
              <w:t>7,183.4</w:t>
            </w:r>
          </w:p>
        </w:tc>
        <w:tc>
          <w:tcPr>
            <w:tcW w:w="0" w:type="auto"/>
            <w:tcBorders>
              <w:bottom w:val="single" w:sz="4" w:space="0" w:color="auto"/>
            </w:tcBorders>
            <w:shd w:val="clear" w:color="auto" w:fill="auto"/>
            <w:noWrap/>
            <w:vAlign w:val="bottom"/>
          </w:tcPr>
          <w:p w14:paraId="1D34BE33" w14:textId="0CA50EBF" w:rsidR="00F00973" w:rsidRPr="00F00973" w:rsidRDefault="00F00973" w:rsidP="00F00973">
            <w:pPr>
              <w:spacing w:afterLines="20" w:after="48"/>
              <w:jc w:val="right"/>
              <w:rPr>
                <w:sz w:val="10"/>
                <w:szCs w:val="10"/>
              </w:rPr>
            </w:pPr>
            <w:r w:rsidRPr="00F00973">
              <w:rPr>
                <w:color w:val="000000"/>
                <w:sz w:val="10"/>
                <w:szCs w:val="10"/>
              </w:rPr>
              <w:t>6,928.4</w:t>
            </w:r>
          </w:p>
        </w:tc>
        <w:tc>
          <w:tcPr>
            <w:tcW w:w="0" w:type="auto"/>
            <w:tcBorders>
              <w:bottom w:val="single" w:sz="4" w:space="0" w:color="auto"/>
            </w:tcBorders>
            <w:shd w:val="clear" w:color="auto" w:fill="auto"/>
            <w:noWrap/>
            <w:vAlign w:val="bottom"/>
          </w:tcPr>
          <w:p w14:paraId="0B716D11" w14:textId="57D1A65E" w:rsidR="00F00973" w:rsidRPr="00F00973" w:rsidRDefault="00F00973" w:rsidP="00F00973">
            <w:pPr>
              <w:spacing w:afterLines="20" w:after="48"/>
              <w:jc w:val="right"/>
              <w:rPr>
                <w:sz w:val="10"/>
                <w:szCs w:val="10"/>
              </w:rPr>
            </w:pPr>
            <w:r w:rsidRPr="00F00973">
              <w:rPr>
                <w:color w:val="000000"/>
                <w:sz w:val="10"/>
                <w:szCs w:val="10"/>
              </w:rPr>
              <w:t>6,907.2</w:t>
            </w:r>
          </w:p>
        </w:tc>
        <w:tc>
          <w:tcPr>
            <w:tcW w:w="0" w:type="auto"/>
            <w:tcBorders>
              <w:bottom w:val="single" w:sz="4" w:space="0" w:color="auto"/>
            </w:tcBorders>
            <w:shd w:val="clear" w:color="auto" w:fill="auto"/>
            <w:noWrap/>
            <w:vAlign w:val="bottom"/>
          </w:tcPr>
          <w:p w14:paraId="1971E40B" w14:textId="0ACC8B7F" w:rsidR="00F00973" w:rsidRPr="00F00973" w:rsidRDefault="00F00973" w:rsidP="00F00973">
            <w:pPr>
              <w:spacing w:afterLines="20" w:after="48"/>
              <w:jc w:val="right"/>
              <w:rPr>
                <w:sz w:val="10"/>
                <w:szCs w:val="10"/>
              </w:rPr>
            </w:pPr>
            <w:r w:rsidRPr="00F00973">
              <w:rPr>
                <w:color w:val="000000"/>
                <w:sz w:val="10"/>
                <w:szCs w:val="10"/>
              </w:rPr>
              <w:t>7,035.9</w:t>
            </w:r>
          </w:p>
        </w:tc>
        <w:tc>
          <w:tcPr>
            <w:tcW w:w="0" w:type="auto"/>
            <w:tcBorders>
              <w:bottom w:val="single" w:sz="4" w:space="0" w:color="auto"/>
            </w:tcBorders>
            <w:shd w:val="clear" w:color="auto" w:fill="auto"/>
            <w:noWrap/>
            <w:vAlign w:val="bottom"/>
          </w:tcPr>
          <w:p w14:paraId="41463CAF" w14:textId="5E7FE0E0" w:rsidR="00F00973" w:rsidRPr="00F00973" w:rsidRDefault="00F00973" w:rsidP="00F00973">
            <w:pPr>
              <w:spacing w:afterLines="20" w:after="48"/>
              <w:jc w:val="right"/>
              <w:rPr>
                <w:sz w:val="10"/>
                <w:szCs w:val="10"/>
              </w:rPr>
            </w:pPr>
            <w:r w:rsidRPr="00F00973">
              <w:rPr>
                <w:color w:val="000000"/>
                <w:sz w:val="10"/>
                <w:szCs w:val="10"/>
              </w:rPr>
              <w:t>6,797.9</w:t>
            </w:r>
          </w:p>
        </w:tc>
      </w:tr>
      <w:tr w:rsidR="008C4C8A" w:rsidRPr="00F00973" w14:paraId="5C87A76E" w14:textId="77777777" w:rsidTr="008C4C8A">
        <w:trPr>
          <w:trHeight w:val="227"/>
          <w:jc w:val="center"/>
        </w:trPr>
        <w:tc>
          <w:tcPr>
            <w:tcW w:w="0" w:type="auto"/>
            <w:tcBorders>
              <w:left w:val="nil"/>
              <w:right w:val="nil"/>
            </w:tcBorders>
            <w:shd w:val="clear" w:color="auto" w:fill="auto"/>
            <w:noWrap/>
            <w:vAlign w:val="bottom"/>
          </w:tcPr>
          <w:p w14:paraId="78C59472" w14:textId="77777777" w:rsidR="008C4C8A" w:rsidRPr="00F00973" w:rsidRDefault="008C4C8A" w:rsidP="008C4C8A">
            <w:pPr>
              <w:spacing w:afterLines="20" w:after="48"/>
              <w:rPr>
                <w:b/>
                <w:bCs/>
                <w:sz w:val="10"/>
                <w:szCs w:val="10"/>
              </w:rPr>
            </w:pPr>
          </w:p>
        </w:tc>
        <w:tc>
          <w:tcPr>
            <w:tcW w:w="0" w:type="auto"/>
            <w:tcBorders>
              <w:left w:val="nil"/>
              <w:right w:val="nil"/>
            </w:tcBorders>
            <w:shd w:val="clear" w:color="auto" w:fill="auto"/>
            <w:noWrap/>
            <w:vAlign w:val="bottom"/>
          </w:tcPr>
          <w:p w14:paraId="4EDCCDA1"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07C968D7"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54C7C14B"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0E4F3523"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0FB63FDB"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5DBC7A9D"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22B8D2DF"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277E75D4"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397AFE10"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3E71808F" w14:textId="77777777" w:rsidR="008C4C8A" w:rsidRPr="00F00973" w:rsidRDefault="008C4C8A" w:rsidP="008C4C8A">
            <w:pPr>
              <w:spacing w:afterLines="20" w:after="48"/>
              <w:jc w:val="right"/>
              <w:rPr>
                <w:sz w:val="10"/>
                <w:szCs w:val="10"/>
              </w:rPr>
            </w:pPr>
          </w:p>
        </w:tc>
        <w:tc>
          <w:tcPr>
            <w:tcW w:w="0" w:type="auto"/>
            <w:tcBorders>
              <w:left w:val="nil"/>
              <w:right w:val="nil"/>
            </w:tcBorders>
            <w:shd w:val="clear" w:color="auto" w:fill="auto"/>
            <w:noWrap/>
            <w:vAlign w:val="bottom"/>
          </w:tcPr>
          <w:p w14:paraId="235DB223" w14:textId="77777777" w:rsidR="008C4C8A" w:rsidRPr="00F00973" w:rsidRDefault="008C4C8A" w:rsidP="008C4C8A">
            <w:pPr>
              <w:spacing w:afterLines="20" w:after="48"/>
              <w:jc w:val="right"/>
              <w:rPr>
                <w:sz w:val="10"/>
                <w:szCs w:val="10"/>
              </w:rPr>
            </w:pPr>
          </w:p>
        </w:tc>
      </w:tr>
      <w:tr w:rsidR="008C4C8A" w:rsidRPr="00F00973" w14:paraId="1F937095" w14:textId="77777777" w:rsidTr="008C4C8A">
        <w:trPr>
          <w:trHeight w:val="227"/>
          <w:jc w:val="center"/>
        </w:trPr>
        <w:tc>
          <w:tcPr>
            <w:tcW w:w="0" w:type="auto"/>
            <w:shd w:val="clear" w:color="auto" w:fill="BFBFBF" w:themeFill="background1" w:themeFillShade="BF"/>
            <w:noWrap/>
            <w:vAlign w:val="bottom"/>
            <w:hideMark/>
          </w:tcPr>
          <w:p w14:paraId="5B2F0213" w14:textId="77777777" w:rsidR="008C4C8A" w:rsidRPr="00F00973" w:rsidRDefault="008C4C8A" w:rsidP="008C4C8A">
            <w:pPr>
              <w:spacing w:afterLines="20" w:after="48"/>
              <w:rPr>
                <w:b/>
                <w:bCs/>
                <w:sz w:val="10"/>
                <w:szCs w:val="10"/>
              </w:rPr>
            </w:pPr>
            <w:r w:rsidRPr="00F00973">
              <w:rPr>
                <w:b/>
                <w:bCs/>
                <w:sz w:val="10"/>
                <w:szCs w:val="10"/>
              </w:rPr>
              <w:t>Year</w:t>
            </w:r>
          </w:p>
        </w:tc>
        <w:tc>
          <w:tcPr>
            <w:tcW w:w="0" w:type="auto"/>
            <w:tcBorders>
              <w:bottom w:val="single" w:sz="4" w:space="0" w:color="auto"/>
            </w:tcBorders>
            <w:shd w:val="clear" w:color="auto" w:fill="BFBFBF" w:themeFill="background1" w:themeFillShade="BF"/>
            <w:noWrap/>
            <w:vAlign w:val="bottom"/>
            <w:hideMark/>
          </w:tcPr>
          <w:p w14:paraId="356F67F2" w14:textId="77777777" w:rsidR="008C4C8A" w:rsidRPr="00F00973" w:rsidRDefault="008C4C8A" w:rsidP="008C4C8A">
            <w:pPr>
              <w:spacing w:afterLines="20" w:after="48"/>
              <w:jc w:val="center"/>
              <w:rPr>
                <w:b/>
                <w:bCs/>
                <w:sz w:val="10"/>
                <w:szCs w:val="10"/>
              </w:rPr>
            </w:pPr>
            <w:r w:rsidRPr="00F00973">
              <w:rPr>
                <w:b/>
                <w:bCs/>
                <w:sz w:val="10"/>
                <w:szCs w:val="10"/>
              </w:rPr>
              <w:t>2007</w:t>
            </w:r>
          </w:p>
        </w:tc>
        <w:tc>
          <w:tcPr>
            <w:tcW w:w="0" w:type="auto"/>
            <w:tcBorders>
              <w:bottom w:val="single" w:sz="4" w:space="0" w:color="auto"/>
            </w:tcBorders>
            <w:shd w:val="clear" w:color="auto" w:fill="BFBFBF" w:themeFill="background1" w:themeFillShade="BF"/>
            <w:noWrap/>
            <w:vAlign w:val="bottom"/>
            <w:hideMark/>
          </w:tcPr>
          <w:p w14:paraId="0DF38EFA" w14:textId="77777777" w:rsidR="008C4C8A" w:rsidRPr="00F00973" w:rsidRDefault="008C4C8A" w:rsidP="008C4C8A">
            <w:pPr>
              <w:spacing w:afterLines="20" w:after="48"/>
              <w:jc w:val="center"/>
              <w:rPr>
                <w:b/>
                <w:bCs/>
                <w:sz w:val="10"/>
                <w:szCs w:val="10"/>
              </w:rPr>
            </w:pPr>
            <w:r w:rsidRPr="00F00973">
              <w:rPr>
                <w:b/>
                <w:bCs/>
                <w:sz w:val="10"/>
                <w:szCs w:val="10"/>
              </w:rPr>
              <w:t>2008</w:t>
            </w:r>
          </w:p>
        </w:tc>
        <w:tc>
          <w:tcPr>
            <w:tcW w:w="0" w:type="auto"/>
            <w:tcBorders>
              <w:bottom w:val="single" w:sz="4" w:space="0" w:color="auto"/>
            </w:tcBorders>
            <w:shd w:val="clear" w:color="auto" w:fill="BFBFBF" w:themeFill="background1" w:themeFillShade="BF"/>
            <w:noWrap/>
            <w:vAlign w:val="bottom"/>
            <w:hideMark/>
          </w:tcPr>
          <w:p w14:paraId="53C0BB0D" w14:textId="77777777" w:rsidR="008C4C8A" w:rsidRPr="00F00973" w:rsidRDefault="008C4C8A" w:rsidP="008C4C8A">
            <w:pPr>
              <w:spacing w:afterLines="20" w:after="48"/>
              <w:jc w:val="center"/>
              <w:rPr>
                <w:b/>
                <w:bCs/>
                <w:sz w:val="10"/>
                <w:szCs w:val="10"/>
              </w:rPr>
            </w:pPr>
            <w:r w:rsidRPr="00F00973">
              <w:rPr>
                <w:b/>
                <w:bCs/>
                <w:sz w:val="10"/>
                <w:szCs w:val="10"/>
              </w:rPr>
              <w:t>2009</w:t>
            </w:r>
          </w:p>
        </w:tc>
        <w:tc>
          <w:tcPr>
            <w:tcW w:w="0" w:type="auto"/>
            <w:tcBorders>
              <w:bottom w:val="single" w:sz="4" w:space="0" w:color="auto"/>
            </w:tcBorders>
            <w:shd w:val="clear" w:color="auto" w:fill="BFBFBF" w:themeFill="background1" w:themeFillShade="BF"/>
            <w:noWrap/>
            <w:vAlign w:val="bottom"/>
            <w:hideMark/>
          </w:tcPr>
          <w:p w14:paraId="23D4BE56" w14:textId="77777777" w:rsidR="008C4C8A" w:rsidRPr="00F00973" w:rsidRDefault="008C4C8A" w:rsidP="008C4C8A">
            <w:pPr>
              <w:spacing w:afterLines="20" w:after="48"/>
              <w:jc w:val="center"/>
              <w:rPr>
                <w:b/>
                <w:bCs/>
                <w:sz w:val="10"/>
                <w:szCs w:val="10"/>
              </w:rPr>
            </w:pPr>
            <w:r w:rsidRPr="00F00973">
              <w:rPr>
                <w:b/>
                <w:bCs/>
                <w:sz w:val="10"/>
                <w:szCs w:val="10"/>
              </w:rPr>
              <w:t>2010</w:t>
            </w:r>
          </w:p>
        </w:tc>
        <w:tc>
          <w:tcPr>
            <w:tcW w:w="0" w:type="auto"/>
            <w:tcBorders>
              <w:bottom w:val="single" w:sz="4" w:space="0" w:color="auto"/>
            </w:tcBorders>
            <w:shd w:val="clear" w:color="auto" w:fill="BFBFBF" w:themeFill="background1" w:themeFillShade="BF"/>
            <w:noWrap/>
            <w:vAlign w:val="bottom"/>
            <w:hideMark/>
          </w:tcPr>
          <w:p w14:paraId="3396B033" w14:textId="77777777" w:rsidR="008C4C8A" w:rsidRPr="00F00973" w:rsidRDefault="008C4C8A" w:rsidP="008C4C8A">
            <w:pPr>
              <w:spacing w:afterLines="20" w:after="48"/>
              <w:jc w:val="center"/>
              <w:rPr>
                <w:b/>
                <w:bCs/>
                <w:sz w:val="10"/>
                <w:szCs w:val="10"/>
              </w:rPr>
            </w:pPr>
            <w:r w:rsidRPr="00F00973">
              <w:rPr>
                <w:b/>
                <w:bCs/>
                <w:sz w:val="10"/>
                <w:szCs w:val="10"/>
              </w:rPr>
              <w:t>2011</w:t>
            </w:r>
          </w:p>
        </w:tc>
        <w:tc>
          <w:tcPr>
            <w:tcW w:w="0" w:type="auto"/>
            <w:tcBorders>
              <w:bottom w:val="single" w:sz="4" w:space="0" w:color="auto"/>
            </w:tcBorders>
            <w:shd w:val="clear" w:color="auto" w:fill="BFBFBF" w:themeFill="background1" w:themeFillShade="BF"/>
            <w:noWrap/>
            <w:vAlign w:val="bottom"/>
            <w:hideMark/>
          </w:tcPr>
          <w:p w14:paraId="36F26EE4" w14:textId="77777777" w:rsidR="008C4C8A" w:rsidRPr="00F00973" w:rsidRDefault="008C4C8A" w:rsidP="008C4C8A">
            <w:pPr>
              <w:spacing w:afterLines="20" w:after="48"/>
              <w:jc w:val="center"/>
              <w:rPr>
                <w:b/>
                <w:bCs/>
                <w:sz w:val="10"/>
                <w:szCs w:val="10"/>
              </w:rPr>
            </w:pPr>
            <w:r w:rsidRPr="00F00973">
              <w:rPr>
                <w:b/>
                <w:bCs/>
                <w:sz w:val="10"/>
                <w:szCs w:val="10"/>
              </w:rPr>
              <w:t>2012</w:t>
            </w:r>
          </w:p>
        </w:tc>
        <w:tc>
          <w:tcPr>
            <w:tcW w:w="0" w:type="auto"/>
            <w:tcBorders>
              <w:bottom w:val="single" w:sz="4" w:space="0" w:color="auto"/>
            </w:tcBorders>
            <w:shd w:val="clear" w:color="auto" w:fill="BFBFBF" w:themeFill="background1" w:themeFillShade="BF"/>
            <w:noWrap/>
            <w:vAlign w:val="bottom"/>
            <w:hideMark/>
          </w:tcPr>
          <w:p w14:paraId="0D94FCEB" w14:textId="77777777" w:rsidR="008C4C8A" w:rsidRPr="00F00973" w:rsidRDefault="008C4C8A" w:rsidP="008C4C8A">
            <w:pPr>
              <w:spacing w:afterLines="20" w:after="48"/>
              <w:jc w:val="center"/>
              <w:rPr>
                <w:b/>
                <w:bCs/>
                <w:sz w:val="10"/>
                <w:szCs w:val="10"/>
              </w:rPr>
            </w:pPr>
            <w:r w:rsidRPr="00F00973">
              <w:rPr>
                <w:b/>
                <w:bCs/>
                <w:sz w:val="10"/>
                <w:szCs w:val="10"/>
              </w:rPr>
              <w:t>2013</w:t>
            </w:r>
          </w:p>
        </w:tc>
        <w:tc>
          <w:tcPr>
            <w:tcW w:w="0" w:type="auto"/>
            <w:tcBorders>
              <w:bottom w:val="single" w:sz="4" w:space="0" w:color="auto"/>
            </w:tcBorders>
            <w:shd w:val="clear" w:color="auto" w:fill="BFBFBF" w:themeFill="background1" w:themeFillShade="BF"/>
            <w:noWrap/>
            <w:vAlign w:val="bottom"/>
            <w:hideMark/>
          </w:tcPr>
          <w:p w14:paraId="27B77FEA" w14:textId="77777777" w:rsidR="008C4C8A" w:rsidRPr="00F00973" w:rsidRDefault="008C4C8A" w:rsidP="008C4C8A">
            <w:pPr>
              <w:spacing w:afterLines="20" w:after="48"/>
              <w:jc w:val="center"/>
              <w:rPr>
                <w:b/>
                <w:bCs/>
                <w:sz w:val="10"/>
                <w:szCs w:val="10"/>
              </w:rPr>
            </w:pPr>
            <w:r w:rsidRPr="00F00973">
              <w:rPr>
                <w:b/>
                <w:bCs/>
                <w:sz w:val="10"/>
                <w:szCs w:val="10"/>
              </w:rPr>
              <w:t>2014</w:t>
            </w:r>
          </w:p>
        </w:tc>
        <w:tc>
          <w:tcPr>
            <w:tcW w:w="0" w:type="auto"/>
            <w:tcBorders>
              <w:bottom w:val="single" w:sz="4" w:space="0" w:color="auto"/>
            </w:tcBorders>
            <w:shd w:val="clear" w:color="auto" w:fill="BFBFBF" w:themeFill="background1" w:themeFillShade="BF"/>
            <w:noWrap/>
            <w:vAlign w:val="bottom"/>
            <w:hideMark/>
          </w:tcPr>
          <w:p w14:paraId="45B304DB" w14:textId="77777777" w:rsidR="008C4C8A" w:rsidRPr="00F00973" w:rsidRDefault="008C4C8A" w:rsidP="008C4C8A">
            <w:pPr>
              <w:spacing w:afterLines="20" w:after="48"/>
              <w:jc w:val="center"/>
              <w:rPr>
                <w:b/>
                <w:bCs/>
                <w:sz w:val="10"/>
                <w:szCs w:val="10"/>
              </w:rPr>
            </w:pPr>
            <w:r w:rsidRPr="00F00973">
              <w:rPr>
                <w:b/>
                <w:bCs/>
                <w:sz w:val="10"/>
                <w:szCs w:val="10"/>
              </w:rPr>
              <w:t>2015</w:t>
            </w:r>
          </w:p>
        </w:tc>
        <w:tc>
          <w:tcPr>
            <w:tcW w:w="0" w:type="auto"/>
            <w:tcBorders>
              <w:bottom w:val="single" w:sz="4" w:space="0" w:color="auto"/>
            </w:tcBorders>
            <w:shd w:val="clear" w:color="auto" w:fill="BFBFBF" w:themeFill="background1" w:themeFillShade="BF"/>
            <w:noWrap/>
            <w:vAlign w:val="bottom"/>
            <w:hideMark/>
          </w:tcPr>
          <w:p w14:paraId="7FCE1F05" w14:textId="77777777" w:rsidR="008C4C8A" w:rsidRPr="00F00973" w:rsidRDefault="008C4C8A" w:rsidP="008C4C8A">
            <w:pPr>
              <w:spacing w:afterLines="20" w:after="48"/>
              <w:jc w:val="center"/>
              <w:rPr>
                <w:b/>
                <w:bCs/>
                <w:sz w:val="10"/>
                <w:szCs w:val="10"/>
              </w:rPr>
            </w:pPr>
            <w:r w:rsidRPr="00F00973">
              <w:rPr>
                <w:b/>
                <w:bCs/>
                <w:sz w:val="10"/>
                <w:szCs w:val="10"/>
              </w:rPr>
              <w:t>2016</w:t>
            </w:r>
          </w:p>
        </w:tc>
        <w:tc>
          <w:tcPr>
            <w:tcW w:w="0" w:type="auto"/>
            <w:tcBorders>
              <w:bottom w:val="single" w:sz="4" w:space="0" w:color="auto"/>
            </w:tcBorders>
            <w:shd w:val="clear" w:color="auto" w:fill="BFBFBF" w:themeFill="background1" w:themeFillShade="BF"/>
            <w:noWrap/>
            <w:vAlign w:val="bottom"/>
            <w:hideMark/>
          </w:tcPr>
          <w:p w14:paraId="2188FE60" w14:textId="77777777" w:rsidR="008C4C8A" w:rsidRPr="00F00973" w:rsidRDefault="008C4C8A" w:rsidP="008C4C8A">
            <w:pPr>
              <w:spacing w:afterLines="20" w:after="48"/>
              <w:jc w:val="center"/>
              <w:rPr>
                <w:b/>
                <w:bCs/>
                <w:sz w:val="10"/>
                <w:szCs w:val="10"/>
              </w:rPr>
            </w:pPr>
            <w:r w:rsidRPr="00F00973">
              <w:rPr>
                <w:b/>
                <w:bCs/>
                <w:sz w:val="10"/>
                <w:szCs w:val="10"/>
              </w:rPr>
              <w:t>2017</w:t>
            </w:r>
          </w:p>
        </w:tc>
      </w:tr>
      <w:tr w:rsidR="00F00973" w:rsidRPr="00F00973" w14:paraId="28B8DFF1" w14:textId="77777777" w:rsidTr="008C4C8A">
        <w:trPr>
          <w:trHeight w:val="227"/>
          <w:jc w:val="center"/>
        </w:trPr>
        <w:tc>
          <w:tcPr>
            <w:tcW w:w="0" w:type="auto"/>
            <w:tcBorders>
              <w:bottom w:val="single" w:sz="4" w:space="0" w:color="auto"/>
            </w:tcBorders>
            <w:shd w:val="clear" w:color="auto" w:fill="auto"/>
            <w:noWrap/>
            <w:vAlign w:val="bottom"/>
          </w:tcPr>
          <w:p w14:paraId="7652D772" w14:textId="74E360BE" w:rsidR="00F00973" w:rsidRPr="00F00973" w:rsidRDefault="00F00973" w:rsidP="00F00973">
            <w:pPr>
              <w:spacing w:afterLines="20" w:after="48"/>
              <w:rPr>
                <w:b/>
                <w:bCs/>
                <w:sz w:val="10"/>
                <w:szCs w:val="10"/>
              </w:rPr>
            </w:pPr>
            <w:r w:rsidRPr="00F00973">
              <w:rPr>
                <w:b/>
                <w:bCs/>
                <w:sz w:val="10"/>
                <w:szCs w:val="10"/>
              </w:rPr>
              <w:t>English government arts spending 2017 value (£’000)</w:t>
            </w:r>
          </w:p>
        </w:tc>
        <w:tc>
          <w:tcPr>
            <w:tcW w:w="0" w:type="auto"/>
            <w:tcBorders>
              <w:bottom w:val="single" w:sz="4" w:space="0" w:color="auto"/>
            </w:tcBorders>
            <w:shd w:val="clear" w:color="auto" w:fill="auto"/>
            <w:noWrap/>
            <w:vAlign w:val="bottom"/>
          </w:tcPr>
          <w:p w14:paraId="63203004" w14:textId="243274D5" w:rsidR="00F00973" w:rsidRPr="00F00973" w:rsidRDefault="00F00973" w:rsidP="00F00973">
            <w:pPr>
              <w:spacing w:afterLines="20" w:after="48"/>
              <w:jc w:val="right"/>
              <w:rPr>
                <w:color w:val="000000"/>
                <w:sz w:val="10"/>
                <w:szCs w:val="10"/>
              </w:rPr>
            </w:pPr>
            <w:r w:rsidRPr="00F00973">
              <w:rPr>
                <w:color w:val="000000"/>
                <w:sz w:val="10"/>
                <w:szCs w:val="10"/>
              </w:rPr>
              <w:t>560,218</w:t>
            </w:r>
          </w:p>
        </w:tc>
        <w:tc>
          <w:tcPr>
            <w:tcW w:w="0" w:type="auto"/>
            <w:tcBorders>
              <w:bottom w:val="single" w:sz="4" w:space="0" w:color="auto"/>
            </w:tcBorders>
            <w:shd w:val="clear" w:color="auto" w:fill="auto"/>
            <w:noWrap/>
            <w:vAlign w:val="bottom"/>
          </w:tcPr>
          <w:p w14:paraId="64DEF02E" w14:textId="5262AE5B" w:rsidR="00F00973" w:rsidRPr="00F00973" w:rsidRDefault="00F00973" w:rsidP="00F00973">
            <w:pPr>
              <w:spacing w:afterLines="20" w:after="48"/>
              <w:jc w:val="right"/>
              <w:rPr>
                <w:color w:val="000000"/>
                <w:sz w:val="10"/>
                <w:szCs w:val="10"/>
              </w:rPr>
            </w:pPr>
            <w:r w:rsidRPr="00F00973">
              <w:rPr>
                <w:color w:val="000000"/>
                <w:sz w:val="10"/>
                <w:szCs w:val="10"/>
              </w:rPr>
              <w:t>551,099</w:t>
            </w:r>
          </w:p>
        </w:tc>
        <w:tc>
          <w:tcPr>
            <w:tcW w:w="0" w:type="auto"/>
            <w:tcBorders>
              <w:bottom w:val="single" w:sz="4" w:space="0" w:color="auto"/>
            </w:tcBorders>
            <w:shd w:val="clear" w:color="auto" w:fill="auto"/>
            <w:noWrap/>
            <w:vAlign w:val="bottom"/>
          </w:tcPr>
          <w:p w14:paraId="57B0EFAC" w14:textId="41CD2932" w:rsidR="00F00973" w:rsidRPr="00F00973" w:rsidRDefault="00F00973" w:rsidP="00F00973">
            <w:pPr>
              <w:spacing w:afterLines="20" w:after="48"/>
              <w:jc w:val="right"/>
              <w:rPr>
                <w:color w:val="000000"/>
                <w:sz w:val="10"/>
                <w:szCs w:val="10"/>
              </w:rPr>
            </w:pPr>
            <w:r w:rsidRPr="00F00973">
              <w:rPr>
                <w:color w:val="000000"/>
                <w:sz w:val="10"/>
                <w:szCs w:val="10"/>
              </w:rPr>
              <w:t>573,015</w:t>
            </w:r>
          </w:p>
        </w:tc>
        <w:tc>
          <w:tcPr>
            <w:tcW w:w="0" w:type="auto"/>
            <w:tcBorders>
              <w:bottom w:val="single" w:sz="4" w:space="0" w:color="auto"/>
            </w:tcBorders>
            <w:shd w:val="clear" w:color="auto" w:fill="auto"/>
            <w:noWrap/>
            <w:vAlign w:val="bottom"/>
          </w:tcPr>
          <w:p w14:paraId="39E786F5" w14:textId="2F4B3BFE" w:rsidR="00F00973" w:rsidRPr="00F00973" w:rsidRDefault="00F00973" w:rsidP="00F00973">
            <w:pPr>
              <w:spacing w:afterLines="20" w:after="48"/>
              <w:jc w:val="right"/>
              <w:rPr>
                <w:color w:val="000000"/>
                <w:sz w:val="10"/>
                <w:szCs w:val="10"/>
              </w:rPr>
            </w:pPr>
            <w:r w:rsidRPr="00F00973">
              <w:rPr>
                <w:color w:val="000000"/>
                <w:sz w:val="10"/>
                <w:szCs w:val="10"/>
              </w:rPr>
              <w:t>539,280</w:t>
            </w:r>
          </w:p>
        </w:tc>
        <w:tc>
          <w:tcPr>
            <w:tcW w:w="0" w:type="auto"/>
            <w:tcBorders>
              <w:bottom w:val="single" w:sz="4" w:space="0" w:color="auto"/>
            </w:tcBorders>
            <w:shd w:val="clear" w:color="auto" w:fill="auto"/>
            <w:noWrap/>
            <w:vAlign w:val="bottom"/>
          </w:tcPr>
          <w:p w14:paraId="023126F2" w14:textId="3BC74C66" w:rsidR="00F00973" w:rsidRPr="00F00973" w:rsidRDefault="00F00973" w:rsidP="00F00973">
            <w:pPr>
              <w:spacing w:afterLines="20" w:after="48"/>
              <w:jc w:val="right"/>
              <w:rPr>
                <w:color w:val="000000"/>
                <w:sz w:val="10"/>
                <w:szCs w:val="10"/>
              </w:rPr>
            </w:pPr>
            <w:r w:rsidRPr="00F00973">
              <w:rPr>
                <w:color w:val="000000"/>
                <w:sz w:val="10"/>
                <w:szCs w:val="10"/>
              </w:rPr>
              <w:t>469,376</w:t>
            </w:r>
          </w:p>
        </w:tc>
        <w:tc>
          <w:tcPr>
            <w:tcW w:w="0" w:type="auto"/>
            <w:tcBorders>
              <w:bottom w:val="single" w:sz="4" w:space="0" w:color="auto"/>
            </w:tcBorders>
            <w:shd w:val="clear" w:color="auto" w:fill="auto"/>
            <w:noWrap/>
            <w:vAlign w:val="bottom"/>
          </w:tcPr>
          <w:p w14:paraId="32AFBF66" w14:textId="67B9AC7B" w:rsidR="00F00973" w:rsidRPr="00F00973" w:rsidRDefault="00F00973" w:rsidP="00F00973">
            <w:pPr>
              <w:spacing w:afterLines="20" w:after="48"/>
              <w:jc w:val="right"/>
              <w:rPr>
                <w:color w:val="000000"/>
                <w:sz w:val="10"/>
                <w:szCs w:val="10"/>
              </w:rPr>
            </w:pPr>
            <w:r w:rsidRPr="00F00973">
              <w:rPr>
                <w:color w:val="000000"/>
                <w:sz w:val="10"/>
                <w:szCs w:val="10"/>
              </w:rPr>
              <w:t>505,927</w:t>
            </w:r>
          </w:p>
        </w:tc>
        <w:tc>
          <w:tcPr>
            <w:tcW w:w="0" w:type="auto"/>
            <w:tcBorders>
              <w:bottom w:val="single" w:sz="4" w:space="0" w:color="auto"/>
            </w:tcBorders>
            <w:shd w:val="clear" w:color="auto" w:fill="auto"/>
            <w:noWrap/>
            <w:vAlign w:val="bottom"/>
          </w:tcPr>
          <w:p w14:paraId="1B4E695A" w14:textId="78AC1864" w:rsidR="00F00973" w:rsidRPr="00F00973" w:rsidRDefault="00F00973" w:rsidP="00F00973">
            <w:pPr>
              <w:spacing w:afterLines="20" w:after="48"/>
              <w:jc w:val="right"/>
              <w:rPr>
                <w:color w:val="000000"/>
                <w:sz w:val="10"/>
                <w:szCs w:val="10"/>
              </w:rPr>
            </w:pPr>
            <w:r w:rsidRPr="00F00973">
              <w:rPr>
                <w:color w:val="000000"/>
                <w:sz w:val="10"/>
                <w:szCs w:val="10"/>
              </w:rPr>
              <w:t>504,855</w:t>
            </w:r>
          </w:p>
        </w:tc>
        <w:tc>
          <w:tcPr>
            <w:tcW w:w="0" w:type="auto"/>
            <w:tcBorders>
              <w:bottom w:val="single" w:sz="4" w:space="0" w:color="auto"/>
            </w:tcBorders>
            <w:shd w:val="clear" w:color="auto" w:fill="auto"/>
            <w:noWrap/>
            <w:vAlign w:val="bottom"/>
          </w:tcPr>
          <w:p w14:paraId="2A2C5C24" w14:textId="51B589B4" w:rsidR="00F00973" w:rsidRPr="00F00973" w:rsidRDefault="00F00973" w:rsidP="00F00973">
            <w:pPr>
              <w:spacing w:afterLines="20" w:after="48"/>
              <w:jc w:val="right"/>
              <w:rPr>
                <w:color w:val="000000"/>
                <w:sz w:val="10"/>
                <w:szCs w:val="10"/>
              </w:rPr>
            </w:pPr>
            <w:r w:rsidRPr="00F00973">
              <w:rPr>
                <w:color w:val="000000"/>
                <w:sz w:val="10"/>
                <w:szCs w:val="10"/>
              </w:rPr>
              <w:t>481,690</w:t>
            </w:r>
          </w:p>
        </w:tc>
        <w:tc>
          <w:tcPr>
            <w:tcW w:w="0" w:type="auto"/>
            <w:tcBorders>
              <w:bottom w:val="single" w:sz="4" w:space="0" w:color="auto"/>
            </w:tcBorders>
            <w:shd w:val="clear" w:color="auto" w:fill="auto"/>
            <w:noWrap/>
            <w:vAlign w:val="bottom"/>
          </w:tcPr>
          <w:p w14:paraId="02D79EA2" w14:textId="468CE11B" w:rsidR="00F00973" w:rsidRPr="00F00973" w:rsidRDefault="00F00973" w:rsidP="00F00973">
            <w:pPr>
              <w:spacing w:afterLines="20" w:after="48"/>
              <w:jc w:val="right"/>
              <w:rPr>
                <w:color w:val="000000"/>
                <w:sz w:val="10"/>
                <w:szCs w:val="10"/>
              </w:rPr>
            </w:pPr>
            <w:r w:rsidRPr="00F00973">
              <w:rPr>
                <w:color w:val="000000"/>
                <w:sz w:val="10"/>
                <w:szCs w:val="10"/>
              </w:rPr>
              <w:t>484,784</w:t>
            </w:r>
          </w:p>
        </w:tc>
        <w:tc>
          <w:tcPr>
            <w:tcW w:w="0" w:type="auto"/>
            <w:tcBorders>
              <w:bottom w:val="single" w:sz="4" w:space="0" w:color="auto"/>
            </w:tcBorders>
            <w:shd w:val="clear" w:color="auto" w:fill="auto"/>
            <w:noWrap/>
            <w:vAlign w:val="bottom"/>
          </w:tcPr>
          <w:p w14:paraId="24ED6041" w14:textId="37EF4CC1" w:rsidR="00F00973" w:rsidRPr="00F00973" w:rsidRDefault="00F00973" w:rsidP="00F00973">
            <w:pPr>
              <w:spacing w:afterLines="20" w:after="48"/>
              <w:jc w:val="right"/>
              <w:rPr>
                <w:color w:val="000000"/>
                <w:sz w:val="10"/>
                <w:szCs w:val="10"/>
              </w:rPr>
            </w:pPr>
            <w:r w:rsidRPr="00F00973">
              <w:rPr>
                <w:color w:val="000000"/>
                <w:sz w:val="10"/>
                <w:szCs w:val="10"/>
              </w:rPr>
              <w:t>503,905</w:t>
            </w:r>
          </w:p>
        </w:tc>
        <w:tc>
          <w:tcPr>
            <w:tcW w:w="0" w:type="auto"/>
            <w:tcBorders>
              <w:bottom w:val="single" w:sz="4" w:space="0" w:color="auto"/>
            </w:tcBorders>
            <w:shd w:val="clear" w:color="auto" w:fill="auto"/>
            <w:noWrap/>
            <w:vAlign w:val="bottom"/>
          </w:tcPr>
          <w:p w14:paraId="41926852" w14:textId="747E379F" w:rsidR="00F00973" w:rsidRPr="00F00973" w:rsidRDefault="00F00973" w:rsidP="00F00973">
            <w:pPr>
              <w:spacing w:afterLines="20" w:after="48"/>
              <w:jc w:val="right"/>
              <w:rPr>
                <w:color w:val="000000"/>
                <w:sz w:val="10"/>
                <w:szCs w:val="10"/>
              </w:rPr>
            </w:pPr>
            <w:r w:rsidRPr="00F00973">
              <w:rPr>
                <w:color w:val="000000"/>
                <w:sz w:val="10"/>
                <w:szCs w:val="10"/>
              </w:rPr>
              <w:t>496,313</w:t>
            </w:r>
          </w:p>
        </w:tc>
      </w:tr>
      <w:tr w:rsidR="00F00973" w:rsidRPr="00F00973" w14:paraId="4092B037" w14:textId="77777777" w:rsidTr="008C4C8A">
        <w:trPr>
          <w:trHeight w:val="227"/>
          <w:jc w:val="center"/>
        </w:trPr>
        <w:tc>
          <w:tcPr>
            <w:tcW w:w="0" w:type="auto"/>
            <w:tcBorders>
              <w:bottom w:val="single" w:sz="4" w:space="0" w:color="auto"/>
            </w:tcBorders>
            <w:shd w:val="clear" w:color="auto" w:fill="auto"/>
            <w:noWrap/>
            <w:vAlign w:val="bottom"/>
          </w:tcPr>
          <w:p w14:paraId="5773E555" w14:textId="66015220" w:rsidR="00F00973" w:rsidRPr="00F00973" w:rsidRDefault="00F00973" w:rsidP="00F00973">
            <w:pPr>
              <w:spacing w:afterLines="20" w:after="48"/>
              <w:rPr>
                <w:b/>
                <w:bCs/>
                <w:sz w:val="10"/>
                <w:szCs w:val="10"/>
              </w:rPr>
            </w:pPr>
            <w:r w:rsidRPr="00F00973">
              <w:rPr>
                <w:b/>
                <w:bCs/>
                <w:sz w:val="10"/>
                <w:szCs w:val="10"/>
              </w:rPr>
              <w:t>English National Lottery arts spending 2017 value (£’000)</w:t>
            </w:r>
          </w:p>
        </w:tc>
        <w:tc>
          <w:tcPr>
            <w:tcW w:w="0" w:type="auto"/>
            <w:tcBorders>
              <w:bottom w:val="single" w:sz="4" w:space="0" w:color="auto"/>
            </w:tcBorders>
            <w:shd w:val="clear" w:color="auto" w:fill="auto"/>
            <w:noWrap/>
            <w:vAlign w:val="bottom"/>
          </w:tcPr>
          <w:p w14:paraId="1431E458" w14:textId="1EAC9F10" w:rsidR="00F00973" w:rsidRPr="00F00973" w:rsidRDefault="00F00973" w:rsidP="00F00973">
            <w:pPr>
              <w:spacing w:afterLines="20" w:after="48"/>
              <w:jc w:val="right"/>
              <w:rPr>
                <w:color w:val="000000"/>
                <w:sz w:val="10"/>
                <w:szCs w:val="10"/>
              </w:rPr>
            </w:pPr>
            <w:r w:rsidRPr="00F00973">
              <w:rPr>
                <w:color w:val="000000"/>
                <w:sz w:val="10"/>
                <w:szCs w:val="10"/>
              </w:rPr>
              <w:t>185,647</w:t>
            </w:r>
          </w:p>
        </w:tc>
        <w:tc>
          <w:tcPr>
            <w:tcW w:w="0" w:type="auto"/>
            <w:tcBorders>
              <w:bottom w:val="single" w:sz="4" w:space="0" w:color="auto"/>
            </w:tcBorders>
            <w:shd w:val="clear" w:color="auto" w:fill="auto"/>
            <w:noWrap/>
            <w:vAlign w:val="bottom"/>
          </w:tcPr>
          <w:p w14:paraId="5911BE1D" w14:textId="5A23BBC8" w:rsidR="00F00973" w:rsidRPr="00F00973" w:rsidRDefault="00F00973" w:rsidP="00F00973">
            <w:pPr>
              <w:spacing w:afterLines="20" w:after="48"/>
              <w:jc w:val="right"/>
              <w:rPr>
                <w:color w:val="000000"/>
                <w:sz w:val="10"/>
                <w:szCs w:val="10"/>
              </w:rPr>
            </w:pPr>
            <w:r w:rsidRPr="00F00973">
              <w:rPr>
                <w:color w:val="000000"/>
                <w:sz w:val="10"/>
                <w:szCs w:val="10"/>
              </w:rPr>
              <w:t>182,700</w:t>
            </w:r>
          </w:p>
        </w:tc>
        <w:tc>
          <w:tcPr>
            <w:tcW w:w="0" w:type="auto"/>
            <w:tcBorders>
              <w:bottom w:val="single" w:sz="4" w:space="0" w:color="auto"/>
            </w:tcBorders>
            <w:shd w:val="clear" w:color="auto" w:fill="auto"/>
            <w:noWrap/>
            <w:vAlign w:val="bottom"/>
          </w:tcPr>
          <w:p w14:paraId="18B73694" w14:textId="7FFCE20E" w:rsidR="00F00973" w:rsidRPr="00F00973" w:rsidRDefault="00F00973" w:rsidP="00F00973">
            <w:pPr>
              <w:spacing w:afterLines="20" w:after="48"/>
              <w:jc w:val="right"/>
              <w:rPr>
                <w:color w:val="000000"/>
                <w:sz w:val="10"/>
                <w:szCs w:val="10"/>
              </w:rPr>
            </w:pPr>
            <w:r w:rsidRPr="00F00973">
              <w:rPr>
                <w:color w:val="000000"/>
                <w:sz w:val="10"/>
                <w:szCs w:val="10"/>
              </w:rPr>
              <w:t>211,094</w:t>
            </w:r>
          </w:p>
        </w:tc>
        <w:tc>
          <w:tcPr>
            <w:tcW w:w="0" w:type="auto"/>
            <w:tcBorders>
              <w:bottom w:val="single" w:sz="4" w:space="0" w:color="auto"/>
            </w:tcBorders>
            <w:shd w:val="clear" w:color="auto" w:fill="auto"/>
            <w:noWrap/>
            <w:vAlign w:val="bottom"/>
          </w:tcPr>
          <w:p w14:paraId="47B58FA7" w14:textId="7D9CF996" w:rsidR="00F00973" w:rsidRPr="00F00973" w:rsidRDefault="00F00973" w:rsidP="00F00973">
            <w:pPr>
              <w:spacing w:afterLines="20" w:after="48"/>
              <w:jc w:val="right"/>
              <w:rPr>
                <w:color w:val="000000"/>
                <w:sz w:val="10"/>
                <w:szCs w:val="10"/>
              </w:rPr>
            </w:pPr>
            <w:r w:rsidRPr="00F00973">
              <w:rPr>
                <w:color w:val="000000"/>
                <w:sz w:val="10"/>
                <w:szCs w:val="10"/>
              </w:rPr>
              <w:t>216,918</w:t>
            </w:r>
          </w:p>
        </w:tc>
        <w:tc>
          <w:tcPr>
            <w:tcW w:w="0" w:type="auto"/>
            <w:tcBorders>
              <w:bottom w:val="single" w:sz="4" w:space="0" w:color="auto"/>
            </w:tcBorders>
            <w:shd w:val="clear" w:color="auto" w:fill="auto"/>
            <w:noWrap/>
            <w:vAlign w:val="bottom"/>
          </w:tcPr>
          <w:p w14:paraId="1B54C2E0" w14:textId="062172A7" w:rsidR="00F00973" w:rsidRPr="00F00973" w:rsidRDefault="00F00973" w:rsidP="00F00973">
            <w:pPr>
              <w:spacing w:afterLines="20" w:after="48"/>
              <w:jc w:val="right"/>
              <w:rPr>
                <w:color w:val="000000"/>
                <w:sz w:val="10"/>
                <w:szCs w:val="10"/>
              </w:rPr>
            </w:pPr>
            <w:r w:rsidRPr="00F00973">
              <w:rPr>
                <w:color w:val="000000"/>
                <w:sz w:val="10"/>
                <w:szCs w:val="10"/>
              </w:rPr>
              <w:t>235,141</w:t>
            </w:r>
          </w:p>
        </w:tc>
        <w:tc>
          <w:tcPr>
            <w:tcW w:w="0" w:type="auto"/>
            <w:tcBorders>
              <w:bottom w:val="single" w:sz="4" w:space="0" w:color="auto"/>
            </w:tcBorders>
            <w:shd w:val="clear" w:color="auto" w:fill="auto"/>
            <w:noWrap/>
            <w:vAlign w:val="bottom"/>
          </w:tcPr>
          <w:p w14:paraId="1DC4D09C" w14:textId="22A3FC09" w:rsidR="00F00973" w:rsidRPr="00F00973" w:rsidRDefault="00F00973" w:rsidP="00F00973">
            <w:pPr>
              <w:spacing w:afterLines="20" w:after="48"/>
              <w:jc w:val="right"/>
              <w:rPr>
                <w:color w:val="000000"/>
                <w:sz w:val="10"/>
                <w:szCs w:val="10"/>
              </w:rPr>
            </w:pPr>
            <w:r w:rsidRPr="00F00973">
              <w:rPr>
                <w:color w:val="000000"/>
                <w:sz w:val="10"/>
                <w:szCs w:val="10"/>
              </w:rPr>
              <w:t>286,757</w:t>
            </w:r>
          </w:p>
        </w:tc>
        <w:tc>
          <w:tcPr>
            <w:tcW w:w="0" w:type="auto"/>
            <w:tcBorders>
              <w:bottom w:val="single" w:sz="4" w:space="0" w:color="auto"/>
            </w:tcBorders>
            <w:shd w:val="clear" w:color="auto" w:fill="auto"/>
            <w:noWrap/>
            <w:vAlign w:val="bottom"/>
          </w:tcPr>
          <w:p w14:paraId="2283C438" w14:textId="4F98E960" w:rsidR="00F00973" w:rsidRPr="00F00973" w:rsidRDefault="00F00973" w:rsidP="00F00973">
            <w:pPr>
              <w:spacing w:afterLines="20" w:after="48"/>
              <w:jc w:val="right"/>
              <w:rPr>
                <w:color w:val="000000"/>
                <w:sz w:val="10"/>
                <w:szCs w:val="10"/>
              </w:rPr>
            </w:pPr>
            <w:r w:rsidRPr="00F00973">
              <w:rPr>
                <w:color w:val="000000"/>
                <w:sz w:val="10"/>
                <w:szCs w:val="10"/>
              </w:rPr>
              <w:t>262,478</w:t>
            </w:r>
          </w:p>
        </w:tc>
        <w:tc>
          <w:tcPr>
            <w:tcW w:w="0" w:type="auto"/>
            <w:tcBorders>
              <w:bottom w:val="single" w:sz="4" w:space="0" w:color="auto"/>
            </w:tcBorders>
            <w:shd w:val="clear" w:color="auto" w:fill="auto"/>
            <w:noWrap/>
            <w:vAlign w:val="bottom"/>
          </w:tcPr>
          <w:p w14:paraId="340B6020" w14:textId="37233102" w:rsidR="00F00973" w:rsidRPr="00F00973" w:rsidRDefault="00F00973" w:rsidP="00F00973">
            <w:pPr>
              <w:spacing w:afterLines="20" w:after="48"/>
              <w:jc w:val="right"/>
              <w:rPr>
                <w:color w:val="000000"/>
                <w:sz w:val="10"/>
                <w:szCs w:val="10"/>
              </w:rPr>
            </w:pPr>
            <w:r w:rsidRPr="00F00973">
              <w:rPr>
                <w:color w:val="000000"/>
                <w:sz w:val="10"/>
                <w:szCs w:val="10"/>
              </w:rPr>
              <w:t>279,791</w:t>
            </w:r>
          </w:p>
        </w:tc>
        <w:tc>
          <w:tcPr>
            <w:tcW w:w="0" w:type="auto"/>
            <w:tcBorders>
              <w:bottom w:val="single" w:sz="4" w:space="0" w:color="auto"/>
            </w:tcBorders>
            <w:shd w:val="clear" w:color="auto" w:fill="auto"/>
            <w:noWrap/>
            <w:vAlign w:val="bottom"/>
          </w:tcPr>
          <w:p w14:paraId="337385EA" w14:textId="382DA9E8" w:rsidR="00F00973" w:rsidRPr="00F00973" w:rsidRDefault="00F00973" w:rsidP="00F00973">
            <w:pPr>
              <w:spacing w:afterLines="20" w:after="48"/>
              <w:jc w:val="right"/>
              <w:rPr>
                <w:color w:val="000000"/>
                <w:sz w:val="10"/>
                <w:szCs w:val="10"/>
              </w:rPr>
            </w:pPr>
            <w:r w:rsidRPr="00F00973">
              <w:rPr>
                <w:color w:val="000000"/>
                <w:sz w:val="10"/>
                <w:szCs w:val="10"/>
              </w:rPr>
              <w:t>284,372</w:t>
            </w:r>
          </w:p>
        </w:tc>
        <w:tc>
          <w:tcPr>
            <w:tcW w:w="0" w:type="auto"/>
            <w:tcBorders>
              <w:bottom w:val="single" w:sz="4" w:space="0" w:color="auto"/>
            </w:tcBorders>
            <w:shd w:val="clear" w:color="auto" w:fill="auto"/>
            <w:noWrap/>
            <w:vAlign w:val="bottom"/>
          </w:tcPr>
          <w:p w14:paraId="71E53720" w14:textId="7648243B" w:rsidR="00F00973" w:rsidRPr="00F00973" w:rsidRDefault="00F00973" w:rsidP="00F00973">
            <w:pPr>
              <w:spacing w:afterLines="20" w:after="48"/>
              <w:jc w:val="right"/>
              <w:rPr>
                <w:color w:val="000000"/>
                <w:sz w:val="10"/>
                <w:szCs w:val="10"/>
              </w:rPr>
            </w:pPr>
            <w:r w:rsidRPr="00F00973">
              <w:rPr>
                <w:color w:val="000000"/>
                <w:sz w:val="10"/>
                <w:szCs w:val="10"/>
              </w:rPr>
              <w:t>246,269</w:t>
            </w:r>
          </w:p>
        </w:tc>
        <w:tc>
          <w:tcPr>
            <w:tcW w:w="0" w:type="auto"/>
            <w:tcBorders>
              <w:bottom w:val="single" w:sz="4" w:space="0" w:color="auto"/>
            </w:tcBorders>
            <w:shd w:val="clear" w:color="auto" w:fill="auto"/>
            <w:noWrap/>
            <w:vAlign w:val="bottom"/>
          </w:tcPr>
          <w:p w14:paraId="0180ADA8" w14:textId="2CD2026A" w:rsidR="00F00973" w:rsidRPr="00F00973" w:rsidRDefault="00F00973" w:rsidP="00F00973">
            <w:pPr>
              <w:spacing w:afterLines="20" w:after="48"/>
              <w:jc w:val="right"/>
              <w:rPr>
                <w:color w:val="000000"/>
                <w:sz w:val="10"/>
                <w:szCs w:val="10"/>
              </w:rPr>
            </w:pPr>
            <w:r w:rsidRPr="00F00973">
              <w:rPr>
                <w:color w:val="000000"/>
                <w:sz w:val="10"/>
                <w:szCs w:val="10"/>
              </w:rPr>
              <w:t>228,013</w:t>
            </w:r>
          </w:p>
        </w:tc>
      </w:tr>
      <w:tr w:rsidR="00F00973" w:rsidRPr="00F00973" w14:paraId="05DC3E0D" w14:textId="77777777" w:rsidTr="008C4C8A">
        <w:trPr>
          <w:trHeight w:val="227"/>
          <w:jc w:val="center"/>
        </w:trPr>
        <w:tc>
          <w:tcPr>
            <w:tcW w:w="0" w:type="auto"/>
            <w:tcBorders>
              <w:bottom w:val="single" w:sz="4" w:space="0" w:color="auto"/>
            </w:tcBorders>
            <w:shd w:val="clear" w:color="auto" w:fill="auto"/>
            <w:noWrap/>
            <w:vAlign w:val="bottom"/>
          </w:tcPr>
          <w:p w14:paraId="567F11EF" w14:textId="50257C8B" w:rsidR="00F00973" w:rsidRPr="00F00973" w:rsidRDefault="00F00973" w:rsidP="00F00973">
            <w:pPr>
              <w:spacing w:afterLines="20" w:after="48"/>
              <w:rPr>
                <w:b/>
                <w:bCs/>
                <w:sz w:val="10"/>
                <w:szCs w:val="10"/>
              </w:rPr>
            </w:pPr>
            <w:r w:rsidRPr="00F00973">
              <w:rPr>
                <w:b/>
                <w:bCs/>
                <w:sz w:val="10"/>
                <w:szCs w:val="10"/>
              </w:rPr>
              <w:t>Welsh government arts spending 2017 value (£’000)</w:t>
            </w:r>
          </w:p>
        </w:tc>
        <w:tc>
          <w:tcPr>
            <w:tcW w:w="0" w:type="auto"/>
            <w:tcBorders>
              <w:bottom w:val="single" w:sz="4" w:space="0" w:color="auto"/>
            </w:tcBorders>
            <w:shd w:val="clear" w:color="auto" w:fill="auto"/>
            <w:noWrap/>
            <w:vAlign w:val="bottom"/>
          </w:tcPr>
          <w:p w14:paraId="63DFEEF7" w14:textId="715D36AF" w:rsidR="00F00973" w:rsidRPr="00F00973" w:rsidRDefault="00F00973" w:rsidP="00F00973">
            <w:pPr>
              <w:spacing w:afterLines="20" w:after="48"/>
              <w:jc w:val="right"/>
              <w:rPr>
                <w:color w:val="000000"/>
                <w:sz w:val="10"/>
                <w:szCs w:val="10"/>
              </w:rPr>
            </w:pPr>
            <w:r w:rsidRPr="00F00973">
              <w:rPr>
                <w:color w:val="000000"/>
                <w:sz w:val="10"/>
                <w:szCs w:val="10"/>
              </w:rPr>
              <w:t>36,724</w:t>
            </w:r>
          </w:p>
        </w:tc>
        <w:tc>
          <w:tcPr>
            <w:tcW w:w="0" w:type="auto"/>
            <w:tcBorders>
              <w:bottom w:val="single" w:sz="4" w:space="0" w:color="auto"/>
            </w:tcBorders>
            <w:shd w:val="clear" w:color="auto" w:fill="auto"/>
            <w:noWrap/>
            <w:vAlign w:val="bottom"/>
          </w:tcPr>
          <w:p w14:paraId="20DF5E36" w14:textId="670AA92E" w:rsidR="00F00973" w:rsidRPr="00F00973" w:rsidRDefault="00F00973" w:rsidP="00F00973">
            <w:pPr>
              <w:spacing w:afterLines="20" w:after="48"/>
              <w:jc w:val="right"/>
              <w:rPr>
                <w:color w:val="000000"/>
                <w:sz w:val="10"/>
                <w:szCs w:val="10"/>
              </w:rPr>
            </w:pPr>
            <w:r w:rsidRPr="00F00973">
              <w:rPr>
                <w:color w:val="000000"/>
                <w:sz w:val="10"/>
                <w:szCs w:val="10"/>
              </w:rPr>
              <w:t>38,174</w:t>
            </w:r>
          </w:p>
        </w:tc>
        <w:tc>
          <w:tcPr>
            <w:tcW w:w="0" w:type="auto"/>
            <w:tcBorders>
              <w:bottom w:val="single" w:sz="4" w:space="0" w:color="auto"/>
            </w:tcBorders>
            <w:shd w:val="clear" w:color="auto" w:fill="auto"/>
            <w:noWrap/>
            <w:vAlign w:val="bottom"/>
          </w:tcPr>
          <w:p w14:paraId="342E0759" w14:textId="3F602A78" w:rsidR="00F00973" w:rsidRPr="00F00973" w:rsidRDefault="00F00973" w:rsidP="00F00973">
            <w:pPr>
              <w:spacing w:afterLines="20" w:after="48"/>
              <w:jc w:val="right"/>
              <w:rPr>
                <w:color w:val="000000"/>
                <w:sz w:val="10"/>
                <w:szCs w:val="10"/>
              </w:rPr>
            </w:pPr>
            <w:r w:rsidRPr="00F00973">
              <w:rPr>
                <w:color w:val="000000"/>
                <w:sz w:val="10"/>
                <w:szCs w:val="10"/>
              </w:rPr>
              <w:t>40,591</w:t>
            </w:r>
          </w:p>
        </w:tc>
        <w:tc>
          <w:tcPr>
            <w:tcW w:w="0" w:type="auto"/>
            <w:tcBorders>
              <w:bottom w:val="single" w:sz="4" w:space="0" w:color="auto"/>
            </w:tcBorders>
            <w:shd w:val="clear" w:color="auto" w:fill="auto"/>
            <w:noWrap/>
            <w:vAlign w:val="bottom"/>
          </w:tcPr>
          <w:p w14:paraId="64DCB0FB" w14:textId="1FC836A1" w:rsidR="00F00973" w:rsidRPr="00F00973" w:rsidRDefault="00F00973" w:rsidP="00F00973">
            <w:pPr>
              <w:spacing w:afterLines="20" w:after="48"/>
              <w:jc w:val="right"/>
              <w:rPr>
                <w:color w:val="000000"/>
                <w:sz w:val="10"/>
                <w:szCs w:val="10"/>
              </w:rPr>
            </w:pPr>
            <w:r w:rsidRPr="00F00973">
              <w:rPr>
                <w:color w:val="000000"/>
                <w:sz w:val="10"/>
                <w:szCs w:val="10"/>
              </w:rPr>
              <w:t>41,639</w:t>
            </w:r>
          </w:p>
        </w:tc>
        <w:tc>
          <w:tcPr>
            <w:tcW w:w="0" w:type="auto"/>
            <w:tcBorders>
              <w:bottom w:val="single" w:sz="4" w:space="0" w:color="auto"/>
            </w:tcBorders>
            <w:shd w:val="clear" w:color="auto" w:fill="auto"/>
            <w:noWrap/>
            <w:vAlign w:val="bottom"/>
          </w:tcPr>
          <w:p w14:paraId="017E6A40" w14:textId="7ED4ECCD" w:rsidR="00F00973" w:rsidRPr="00F00973" w:rsidRDefault="00F00973" w:rsidP="00F00973">
            <w:pPr>
              <w:spacing w:afterLines="20" w:after="48"/>
              <w:jc w:val="right"/>
              <w:rPr>
                <w:color w:val="000000"/>
                <w:sz w:val="10"/>
                <w:szCs w:val="10"/>
              </w:rPr>
            </w:pPr>
            <w:r w:rsidRPr="00F00973">
              <w:rPr>
                <w:color w:val="000000"/>
                <w:sz w:val="10"/>
                <w:szCs w:val="10"/>
              </w:rPr>
              <w:t>40,283</w:t>
            </w:r>
          </w:p>
        </w:tc>
        <w:tc>
          <w:tcPr>
            <w:tcW w:w="0" w:type="auto"/>
            <w:tcBorders>
              <w:bottom w:val="single" w:sz="4" w:space="0" w:color="auto"/>
            </w:tcBorders>
            <w:shd w:val="clear" w:color="auto" w:fill="auto"/>
            <w:noWrap/>
            <w:vAlign w:val="bottom"/>
          </w:tcPr>
          <w:p w14:paraId="69BEBD4A" w14:textId="5309BF49" w:rsidR="00F00973" w:rsidRPr="00F00973" w:rsidRDefault="00F00973" w:rsidP="00F00973">
            <w:pPr>
              <w:spacing w:afterLines="20" w:after="48"/>
              <w:jc w:val="right"/>
              <w:rPr>
                <w:color w:val="000000"/>
                <w:sz w:val="10"/>
                <w:szCs w:val="10"/>
              </w:rPr>
            </w:pPr>
            <w:r w:rsidRPr="00F00973">
              <w:rPr>
                <w:color w:val="000000"/>
                <w:sz w:val="10"/>
                <w:szCs w:val="10"/>
              </w:rPr>
              <w:t>38,611</w:t>
            </w:r>
          </w:p>
        </w:tc>
        <w:tc>
          <w:tcPr>
            <w:tcW w:w="0" w:type="auto"/>
            <w:tcBorders>
              <w:bottom w:val="single" w:sz="4" w:space="0" w:color="auto"/>
            </w:tcBorders>
            <w:shd w:val="clear" w:color="auto" w:fill="auto"/>
            <w:noWrap/>
            <w:vAlign w:val="bottom"/>
          </w:tcPr>
          <w:p w14:paraId="5570A7E2" w14:textId="6222800C" w:rsidR="00F00973" w:rsidRPr="00F00973" w:rsidRDefault="00F00973" w:rsidP="00F00973">
            <w:pPr>
              <w:spacing w:afterLines="20" w:after="48"/>
              <w:jc w:val="right"/>
              <w:rPr>
                <w:color w:val="000000"/>
                <w:sz w:val="10"/>
                <w:szCs w:val="10"/>
              </w:rPr>
            </w:pPr>
            <w:r w:rsidRPr="00F00973">
              <w:rPr>
                <w:color w:val="000000"/>
                <w:sz w:val="10"/>
                <w:szCs w:val="10"/>
              </w:rPr>
              <w:t>37,338</w:t>
            </w:r>
          </w:p>
        </w:tc>
        <w:tc>
          <w:tcPr>
            <w:tcW w:w="0" w:type="auto"/>
            <w:tcBorders>
              <w:bottom w:val="single" w:sz="4" w:space="0" w:color="auto"/>
            </w:tcBorders>
            <w:shd w:val="clear" w:color="auto" w:fill="auto"/>
            <w:noWrap/>
            <w:vAlign w:val="bottom"/>
          </w:tcPr>
          <w:p w14:paraId="5DE572E6" w14:textId="23928DD4" w:rsidR="00F00973" w:rsidRPr="00F00973" w:rsidRDefault="00F00973" w:rsidP="00F00973">
            <w:pPr>
              <w:spacing w:afterLines="20" w:after="48"/>
              <w:jc w:val="right"/>
              <w:rPr>
                <w:color w:val="000000"/>
                <w:sz w:val="10"/>
                <w:szCs w:val="10"/>
              </w:rPr>
            </w:pPr>
            <w:r w:rsidRPr="00F00973">
              <w:rPr>
                <w:color w:val="000000"/>
                <w:sz w:val="10"/>
                <w:szCs w:val="10"/>
              </w:rPr>
              <w:t>35,301</w:t>
            </w:r>
          </w:p>
        </w:tc>
        <w:tc>
          <w:tcPr>
            <w:tcW w:w="0" w:type="auto"/>
            <w:tcBorders>
              <w:bottom w:val="single" w:sz="4" w:space="0" w:color="auto"/>
            </w:tcBorders>
            <w:shd w:val="clear" w:color="auto" w:fill="auto"/>
            <w:noWrap/>
            <w:vAlign w:val="bottom"/>
          </w:tcPr>
          <w:p w14:paraId="4675CDAD" w14:textId="699405AC" w:rsidR="00F00973" w:rsidRPr="00F00973" w:rsidRDefault="00F00973" w:rsidP="00F00973">
            <w:pPr>
              <w:spacing w:afterLines="20" w:after="48"/>
              <w:jc w:val="right"/>
              <w:rPr>
                <w:color w:val="000000"/>
                <w:sz w:val="10"/>
                <w:szCs w:val="10"/>
              </w:rPr>
            </w:pPr>
            <w:r w:rsidRPr="00F00973">
              <w:rPr>
                <w:color w:val="000000"/>
                <w:sz w:val="10"/>
                <w:szCs w:val="10"/>
              </w:rPr>
              <w:t>34,142</w:t>
            </w:r>
          </w:p>
        </w:tc>
        <w:tc>
          <w:tcPr>
            <w:tcW w:w="0" w:type="auto"/>
            <w:tcBorders>
              <w:bottom w:val="single" w:sz="4" w:space="0" w:color="auto"/>
            </w:tcBorders>
            <w:shd w:val="clear" w:color="auto" w:fill="auto"/>
            <w:noWrap/>
            <w:vAlign w:val="bottom"/>
          </w:tcPr>
          <w:p w14:paraId="306043CF" w14:textId="201CFD09" w:rsidR="00F00973" w:rsidRPr="00F00973" w:rsidRDefault="00F00973" w:rsidP="00F00973">
            <w:pPr>
              <w:spacing w:afterLines="20" w:after="48"/>
              <w:jc w:val="right"/>
              <w:rPr>
                <w:color w:val="000000"/>
                <w:sz w:val="10"/>
                <w:szCs w:val="10"/>
              </w:rPr>
            </w:pPr>
            <w:r w:rsidRPr="00F00973">
              <w:rPr>
                <w:color w:val="000000"/>
                <w:sz w:val="10"/>
                <w:szCs w:val="10"/>
              </w:rPr>
              <w:t>32,418</w:t>
            </w:r>
          </w:p>
        </w:tc>
        <w:tc>
          <w:tcPr>
            <w:tcW w:w="0" w:type="auto"/>
            <w:tcBorders>
              <w:bottom w:val="single" w:sz="4" w:space="0" w:color="auto"/>
            </w:tcBorders>
            <w:shd w:val="clear" w:color="auto" w:fill="auto"/>
            <w:noWrap/>
            <w:vAlign w:val="bottom"/>
          </w:tcPr>
          <w:p w14:paraId="78162D7E" w14:textId="693AC828" w:rsidR="00F00973" w:rsidRPr="00F00973" w:rsidRDefault="00F00973" w:rsidP="00F00973">
            <w:pPr>
              <w:spacing w:afterLines="20" w:after="48"/>
              <w:jc w:val="right"/>
              <w:rPr>
                <w:color w:val="000000"/>
                <w:sz w:val="10"/>
                <w:szCs w:val="10"/>
              </w:rPr>
            </w:pPr>
            <w:r w:rsidRPr="00F00973">
              <w:rPr>
                <w:color w:val="000000"/>
                <w:sz w:val="10"/>
                <w:szCs w:val="10"/>
              </w:rPr>
              <w:t>31,281</w:t>
            </w:r>
          </w:p>
        </w:tc>
      </w:tr>
      <w:tr w:rsidR="00F00973" w:rsidRPr="00F00973" w14:paraId="1D261A7E" w14:textId="77777777" w:rsidTr="008C4C8A">
        <w:trPr>
          <w:trHeight w:val="227"/>
          <w:jc w:val="center"/>
        </w:trPr>
        <w:tc>
          <w:tcPr>
            <w:tcW w:w="0" w:type="auto"/>
            <w:tcBorders>
              <w:bottom w:val="single" w:sz="4" w:space="0" w:color="auto"/>
            </w:tcBorders>
            <w:shd w:val="clear" w:color="auto" w:fill="auto"/>
            <w:noWrap/>
            <w:vAlign w:val="bottom"/>
          </w:tcPr>
          <w:p w14:paraId="6D453530" w14:textId="179C7EF5" w:rsidR="00F00973" w:rsidRPr="00F00973" w:rsidRDefault="00F00973" w:rsidP="00F00973">
            <w:pPr>
              <w:spacing w:afterLines="20" w:after="48"/>
              <w:rPr>
                <w:b/>
                <w:bCs/>
                <w:sz w:val="10"/>
                <w:szCs w:val="10"/>
              </w:rPr>
            </w:pPr>
            <w:r w:rsidRPr="00F00973">
              <w:rPr>
                <w:b/>
                <w:bCs/>
                <w:sz w:val="10"/>
                <w:szCs w:val="10"/>
              </w:rPr>
              <w:t>Welsh National Lottery arts spending 2017 value (£’000)</w:t>
            </w:r>
          </w:p>
        </w:tc>
        <w:tc>
          <w:tcPr>
            <w:tcW w:w="0" w:type="auto"/>
            <w:tcBorders>
              <w:bottom w:val="single" w:sz="4" w:space="0" w:color="auto"/>
            </w:tcBorders>
            <w:shd w:val="clear" w:color="auto" w:fill="auto"/>
            <w:noWrap/>
            <w:vAlign w:val="bottom"/>
          </w:tcPr>
          <w:p w14:paraId="131662AF" w14:textId="7AE0C206" w:rsidR="00F00973" w:rsidRPr="00F00973" w:rsidRDefault="00F00973" w:rsidP="00F00973">
            <w:pPr>
              <w:spacing w:afterLines="20" w:after="48"/>
              <w:jc w:val="right"/>
              <w:rPr>
                <w:color w:val="000000"/>
                <w:sz w:val="10"/>
                <w:szCs w:val="10"/>
              </w:rPr>
            </w:pPr>
            <w:r w:rsidRPr="00F00973">
              <w:rPr>
                <w:color w:val="000000"/>
                <w:sz w:val="10"/>
                <w:szCs w:val="10"/>
              </w:rPr>
              <w:t>13,238</w:t>
            </w:r>
          </w:p>
        </w:tc>
        <w:tc>
          <w:tcPr>
            <w:tcW w:w="0" w:type="auto"/>
            <w:tcBorders>
              <w:bottom w:val="single" w:sz="4" w:space="0" w:color="auto"/>
            </w:tcBorders>
            <w:shd w:val="clear" w:color="auto" w:fill="auto"/>
            <w:noWrap/>
            <w:vAlign w:val="bottom"/>
          </w:tcPr>
          <w:p w14:paraId="5CD48AF2" w14:textId="265D6898" w:rsidR="00F00973" w:rsidRPr="00F00973" w:rsidRDefault="00F00973" w:rsidP="00F00973">
            <w:pPr>
              <w:spacing w:afterLines="20" w:after="48"/>
              <w:jc w:val="right"/>
              <w:rPr>
                <w:color w:val="000000"/>
                <w:sz w:val="10"/>
                <w:szCs w:val="10"/>
              </w:rPr>
            </w:pPr>
            <w:r w:rsidRPr="00F00973">
              <w:rPr>
                <w:color w:val="000000"/>
                <w:sz w:val="10"/>
                <w:szCs w:val="10"/>
              </w:rPr>
              <w:t>13,091</w:t>
            </w:r>
          </w:p>
        </w:tc>
        <w:tc>
          <w:tcPr>
            <w:tcW w:w="0" w:type="auto"/>
            <w:tcBorders>
              <w:bottom w:val="single" w:sz="4" w:space="0" w:color="auto"/>
            </w:tcBorders>
            <w:shd w:val="clear" w:color="auto" w:fill="auto"/>
            <w:noWrap/>
            <w:vAlign w:val="bottom"/>
          </w:tcPr>
          <w:p w14:paraId="60E348AB" w14:textId="69568C0C" w:rsidR="00F00973" w:rsidRPr="00F00973" w:rsidRDefault="00F00973" w:rsidP="00F00973">
            <w:pPr>
              <w:spacing w:afterLines="20" w:after="48"/>
              <w:jc w:val="right"/>
              <w:rPr>
                <w:color w:val="000000"/>
                <w:sz w:val="10"/>
                <w:szCs w:val="10"/>
              </w:rPr>
            </w:pPr>
            <w:r w:rsidRPr="00F00973">
              <w:rPr>
                <w:color w:val="000000"/>
                <w:sz w:val="10"/>
                <w:szCs w:val="10"/>
              </w:rPr>
              <w:t>15,126</w:t>
            </w:r>
          </w:p>
        </w:tc>
        <w:tc>
          <w:tcPr>
            <w:tcW w:w="0" w:type="auto"/>
            <w:tcBorders>
              <w:bottom w:val="single" w:sz="4" w:space="0" w:color="auto"/>
            </w:tcBorders>
            <w:shd w:val="clear" w:color="auto" w:fill="auto"/>
            <w:noWrap/>
            <w:vAlign w:val="bottom"/>
          </w:tcPr>
          <w:p w14:paraId="0A67B166" w14:textId="2EDB5C57" w:rsidR="00F00973" w:rsidRPr="00F00973" w:rsidRDefault="00F00973" w:rsidP="00F00973">
            <w:pPr>
              <w:spacing w:afterLines="20" w:after="48"/>
              <w:jc w:val="right"/>
              <w:rPr>
                <w:color w:val="000000"/>
                <w:sz w:val="10"/>
                <w:szCs w:val="10"/>
              </w:rPr>
            </w:pPr>
            <w:r w:rsidRPr="00F00973">
              <w:rPr>
                <w:color w:val="000000"/>
                <w:sz w:val="10"/>
                <w:szCs w:val="10"/>
              </w:rPr>
              <w:t>15,543</w:t>
            </w:r>
          </w:p>
        </w:tc>
        <w:tc>
          <w:tcPr>
            <w:tcW w:w="0" w:type="auto"/>
            <w:tcBorders>
              <w:bottom w:val="single" w:sz="4" w:space="0" w:color="auto"/>
            </w:tcBorders>
            <w:shd w:val="clear" w:color="auto" w:fill="auto"/>
            <w:noWrap/>
            <w:vAlign w:val="bottom"/>
          </w:tcPr>
          <w:p w14:paraId="470D5166" w14:textId="2BDD3FE8" w:rsidR="00F00973" w:rsidRPr="00F00973" w:rsidRDefault="00F00973" w:rsidP="00F00973">
            <w:pPr>
              <w:spacing w:afterLines="20" w:after="48"/>
              <w:jc w:val="right"/>
              <w:rPr>
                <w:color w:val="000000"/>
                <w:sz w:val="10"/>
                <w:szCs w:val="10"/>
              </w:rPr>
            </w:pPr>
            <w:r w:rsidRPr="00F00973">
              <w:rPr>
                <w:color w:val="000000"/>
                <w:sz w:val="10"/>
                <w:szCs w:val="10"/>
              </w:rPr>
              <w:t>16,849</w:t>
            </w:r>
          </w:p>
        </w:tc>
        <w:tc>
          <w:tcPr>
            <w:tcW w:w="0" w:type="auto"/>
            <w:tcBorders>
              <w:bottom w:val="single" w:sz="4" w:space="0" w:color="auto"/>
            </w:tcBorders>
            <w:shd w:val="clear" w:color="auto" w:fill="auto"/>
            <w:noWrap/>
            <w:vAlign w:val="bottom"/>
          </w:tcPr>
          <w:p w14:paraId="64F88A7F" w14:textId="5505BFB4" w:rsidR="00F00973" w:rsidRPr="00F00973" w:rsidRDefault="00F00973" w:rsidP="00F00973">
            <w:pPr>
              <w:spacing w:afterLines="20" w:after="48"/>
              <w:jc w:val="right"/>
              <w:rPr>
                <w:color w:val="000000"/>
                <w:sz w:val="10"/>
                <w:szCs w:val="10"/>
              </w:rPr>
            </w:pPr>
            <w:r w:rsidRPr="00F00973">
              <w:rPr>
                <w:color w:val="000000"/>
                <w:sz w:val="10"/>
                <w:szCs w:val="10"/>
              </w:rPr>
              <w:t>20,545</w:t>
            </w:r>
          </w:p>
        </w:tc>
        <w:tc>
          <w:tcPr>
            <w:tcW w:w="0" w:type="auto"/>
            <w:tcBorders>
              <w:bottom w:val="single" w:sz="4" w:space="0" w:color="auto"/>
            </w:tcBorders>
            <w:shd w:val="clear" w:color="auto" w:fill="auto"/>
            <w:noWrap/>
            <w:vAlign w:val="bottom"/>
          </w:tcPr>
          <w:p w14:paraId="2DE61F2D" w14:textId="610976C1" w:rsidR="00F00973" w:rsidRPr="00F00973" w:rsidRDefault="00F00973" w:rsidP="00F00973">
            <w:pPr>
              <w:spacing w:afterLines="20" w:after="48"/>
              <w:jc w:val="right"/>
              <w:rPr>
                <w:color w:val="000000"/>
                <w:sz w:val="10"/>
                <w:szCs w:val="10"/>
              </w:rPr>
            </w:pPr>
            <w:r w:rsidRPr="00F00973">
              <w:rPr>
                <w:color w:val="000000"/>
                <w:sz w:val="10"/>
                <w:szCs w:val="10"/>
              </w:rPr>
              <w:t>19,097</w:t>
            </w:r>
          </w:p>
        </w:tc>
        <w:tc>
          <w:tcPr>
            <w:tcW w:w="0" w:type="auto"/>
            <w:tcBorders>
              <w:bottom w:val="single" w:sz="4" w:space="0" w:color="auto"/>
            </w:tcBorders>
            <w:shd w:val="clear" w:color="auto" w:fill="auto"/>
            <w:noWrap/>
            <w:vAlign w:val="bottom"/>
          </w:tcPr>
          <w:p w14:paraId="7046D08B" w14:textId="63137A37" w:rsidR="00F00973" w:rsidRPr="00F00973" w:rsidRDefault="00F00973" w:rsidP="00F00973">
            <w:pPr>
              <w:spacing w:afterLines="20" w:after="48"/>
              <w:jc w:val="right"/>
              <w:rPr>
                <w:color w:val="000000"/>
                <w:sz w:val="10"/>
                <w:szCs w:val="10"/>
              </w:rPr>
            </w:pPr>
            <w:r w:rsidRPr="00F00973">
              <w:rPr>
                <w:color w:val="000000"/>
                <w:sz w:val="10"/>
                <w:szCs w:val="10"/>
              </w:rPr>
              <w:t>18,903</w:t>
            </w:r>
          </w:p>
        </w:tc>
        <w:tc>
          <w:tcPr>
            <w:tcW w:w="0" w:type="auto"/>
            <w:tcBorders>
              <w:bottom w:val="single" w:sz="4" w:space="0" w:color="auto"/>
            </w:tcBorders>
            <w:shd w:val="clear" w:color="auto" w:fill="auto"/>
            <w:noWrap/>
            <w:vAlign w:val="bottom"/>
          </w:tcPr>
          <w:p w14:paraId="67BB6479" w14:textId="48DDDDF2" w:rsidR="00F00973" w:rsidRPr="00F00973" w:rsidRDefault="00F00973" w:rsidP="00F00973">
            <w:pPr>
              <w:spacing w:afterLines="20" w:after="48"/>
              <w:jc w:val="right"/>
              <w:rPr>
                <w:color w:val="000000"/>
                <w:sz w:val="10"/>
                <w:szCs w:val="10"/>
              </w:rPr>
            </w:pPr>
            <w:r w:rsidRPr="00F00973">
              <w:rPr>
                <w:color w:val="000000"/>
                <w:sz w:val="10"/>
                <w:szCs w:val="10"/>
              </w:rPr>
              <w:t>19,967</w:t>
            </w:r>
          </w:p>
        </w:tc>
        <w:tc>
          <w:tcPr>
            <w:tcW w:w="0" w:type="auto"/>
            <w:tcBorders>
              <w:bottom w:val="single" w:sz="4" w:space="0" w:color="auto"/>
            </w:tcBorders>
            <w:shd w:val="clear" w:color="auto" w:fill="auto"/>
            <w:noWrap/>
            <w:vAlign w:val="bottom"/>
          </w:tcPr>
          <w:p w14:paraId="1B0A5917" w14:textId="2D42F96C" w:rsidR="00F00973" w:rsidRPr="00F00973" w:rsidRDefault="00F00973" w:rsidP="00F00973">
            <w:pPr>
              <w:spacing w:afterLines="20" w:after="48"/>
              <w:jc w:val="right"/>
              <w:rPr>
                <w:color w:val="000000"/>
                <w:sz w:val="10"/>
                <w:szCs w:val="10"/>
              </w:rPr>
            </w:pPr>
            <w:r w:rsidRPr="00F00973">
              <w:rPr>
                <w:color w:val="000000"/>
                <w:sz w:val="10"/>
                <w:szCs w:val="10"/>
              </w:rPr>
              <w:t>17,646</w:t>
            </w:r>
          </w:p>
        </w:tc>
        <w:tc>
          <w:tcPr>
            <w:tcW w:w="0" w:type="auto"/>
            <w:tcBorders>
              <w:bottom w:val="single" w:sz="4" w:space="0" w:color="auto"/>
            </w:tcBorders>
            <w:shd w:val="clear" w:color="auto" w:fill="auto"/>
            <w:noWrap/>
            <w:vAlign w:val="bottom"/>
          </w:tcPr>
          <w:p w14:paraId="770886BE" w14:textId="04D5992B" w:rsidR="00F00973" w:rsidRPr="00F00973" w:rsidRDefault="00F00973" w:rsidP="00F00973">
            <w:pPr>
              <w:spacing w:afterLines="20" w:after="48"/>
              <w:jc w:val="right"/>
              <w:rPr>
                <w:color w:val="000000"/>
                <w:sz w:val="10"/>
                <w:szCs w:val="10"/>
              </w:rPr>
            </w:pPr>
            <w:r w:rsidRPr="00F00973">
              <w:rPr>
                <w:color w:val="000000"/>
                <w:sz w:val="10"/>
                <w:szCs w:val="10"/>
              </w:rPr>
              <w:t>16,338</w:t>
            </w:r>
          </w:p>
        </w:tc>
      </w:tr>
      <w:tr w:rsidR="00F00973" w:rsidRPr="00F00973" w14:paraId="26CD0844" w14:textId="77777777" w:rsidTr="008C4C8A">
        <w:trPr>
          <w:trHeight w:val="227"/>
          <w:jc w:val="center"/>
        </w:trPr>
        <w:tc>
          <w:tcPr>
            <w:tcW w:w="0" w:type="auto"/>
            <w:tcBorders>
              <w:bottom w:val="single" w:sz="4" w:space="0" w:color="auto"/>
            </w:tcBorders>
            <w:shd w:val="clear" w:color="auto" w:fill="auto"/>
            <w:noWrap/>
            <w:vAlign w:val="bottom"/>
          </w:tcPr>
          <w:p w14:paraId="59D303CD" w14:textId="6585DDEF" w:rsidR="00F00973" w:rsidRPr="00F00973" w:rsidRDefault="00F00973" w:rsidP="00F00973">
            <w:pPr>
              <w:spacing w:afterLines="20" w:after="48"/>
              <w:rPr>
                <w:b/>
                <w:bCs/>
                <w:sz w:val="10"/>
                <w:szCs w:val="10"/>
              </w:rPr>
            </w:pPr>
            <w:r w:rsidRPr="00F00973">
              <w:rPr>
                <w:b/>
                <w:bCs/>
                <w:sz w:val="10"/>
                <w:szCs w:val="10"/>
              </w:rPr>
              <w:t>Scottish government arts spending 2017 value (£’000)</w:t>
            </w:r>
          </w:p>
        </w:tc>
        <w:tc>
          <w:tcPr>
            <w:tcW w:w="0" w:type="auto"/>
            <w:tcBorders>
              <w:bottom w:val="single" w:sz="4" w:space="0" w:color="auto"/>
            </w:tcBorders>
            <w:shd w:val="clear" w:color="auto" w:fill="auto"/>
            <w:noWrap/>
            <w:vAlign w:val="bottom"/>
          </w:tcPr>
          <w:p w14:paraId="0F45B9E0" w14:textId="6F43CAB2" w:rsidR="00F00973" w:rsidRPr="00F00973" w:rsidRDefault="00F00973" w:rsidP="00F00973">
            <w:pPr>
              <w:spacing w:afterLines="20" w:after="48"/>
              <w:jc w:val="right"/>
              <w:rPr>
                <w:color w:val="000000"/>
                <w:sz w:val="10"/>
                <w:szCs w:val="10"/>
              </w:rPr>
            </w:pPr>
            <w:r w:rsidRPr="00F00973">
              <w:rPr>
                <w:color w:val="000000"/>
                <w:sz w:val="10"/>
                <w:szCs w:val="10"/>
              </w:rPr>
              <w:t>91,575</w:t>
            </w:r>
          </w:p>
        </w:tc>
        <w:tc>
          <w:tcPr>
            <w:tcW w:w="0" w:type="auto"/>
            <w:tcBorders>
              <w:bottom w:val="single" w:sz="4" w:space="0" w:color="auto"/>
            </w:tcBorders>
            <w:shd w:val="clear" w:color="auto" w:fill="auto"/>
            <w:noWrap/>
            <w:vAlign w:val="bottom"/>
          </w:tcPr>
          <w:p w14:paraId="00F87728" w14:textId="7A86ABE0" w:rsidR="00F00973" w:rsidRPr="00F00973" w:rsidRDefault="00F00973" w:rsidP="00F00973">
            <w:pPr>
              <w:spacing w:afterLines="20" w:after="48"/>
              <w:jc w:val="right"/>
              <w:rPr>
                <w:color w:val="000000"/>
                <w:sz w:val="10"/>
                <w:szCs w:val="10"/>
              </w:rPr>
            </w:pPr>
            <w:r w:rsidRPr="00F00973">
              <w:rPr>
                <w:color w:val="000000"/>
                <w:sz w:val="10"/>
                <w:szCs w:val="10"/>
              </w:rPr>
              <w:t>90,454</w:t>
            </w:r>
          </w:p>
        </w:tc>
        <w:tc>
          <w:tcPr>
            <w:tcW w:w="0" w:type="auto"/>
            <w:tcBorders>
              <w:bottom w:val="single" w:sz="4" w:space="0" w:color="auto"/>
            </w:tcBorders>
            <w:shd w:val="clear" w:color="auto" w:fill="auto"/>
            <w:noWrap/>
            <w:vAlign w:val="bottom"/>
          </w:tcPr>
          <w:p w14:paraId="56FFF686" w14:textId="1810A0CA" w:rsidR="00F00973" w:rsidRPr="00F00973" w:rsidRDefault="00F00973" w:rsidP="00F00973">
            <w:pPr>
              <w:spacing w:afterLines="20" w:after="48"/>
              <w:jc w:val="right"/>
              <w:rPr>
                <w:color w:val="000000"/>
                <w:sz w:val="10"/>
                <w:szCs w:val="10"/>
              </w:rPr>
            </w:pPr>
            <w:r w:rsidRPr="00F00973">
              <w:rPr>
                <w:color w:val="000000"/>
                <w:sz w:val="10"/>
                <w:szCs w:val="10"/>
              </w:rPr>
              <w:t>94,407</w:t>
            </w:r>
          </w:p>
        </w:tc>
        <w:tc>
          <w:tcPr>
            <w:tcW w:w="0" w:type="auto"/>
            <w:tcBorders>
              <w:bottom w:val="single" w:sz="4" w:space="0" w:color="auto"/>
            </w:tcBorders>
            <w:shd w:val="clear" w:color="auto" w:fill="auto"/>
            <w:noWrap/>
            <w:vAlign w:val="bottom"/>
          </w:tcPr>
          <w:p w14:paraId="34A146FA" w14:textId="6973774D" w:rsidR="00F00973" w:rsidRPr="00F00973" w:rsidRDefault="00F00973" w:rsidP="00F00973">
            <w:pPr>
              <w:spacing w:afterLines="20" w:after="48"/>
              <w:jc w:val="right"/>
              <w:rPr>
                <w:color w:val="000000"/>
                <w:sz w:val="10"/>
                <w:szCs w:val="10"/>
              </w:rPr>
            </w:pPr>
            <w:r w:rsidRPr="00F00973">
              <w:rPr>
                <w:color w:val="000000"/>
                <w:sz w:val="10"/>
                <w:szCs w:val="10"/>
              </w:rPr>
              <w:t>94,524</w:t>
            </w:r>
          </w:p>
        </w:tc>
        <w:tc>
          <w:tcPr>
            <w:tcW w:w="0" w:type="auto"/>
            <w:tcBorders>
              <w:bottom w:val="single" w:sz="4" w:space="0" w:color="auto"/>
            </w:tcBorders>
            <w:shd w:val="clear" w:color="auto" w:fill="auto"/>
            <w:noWrap/>
            <w:vAlign w:val="bottom"/>
          </w:tcPr>
          <w:p w14:paraId="2A2CB106" w14:textId="6A310A33" w:rsidR="00F00973" w:rsidRPr="00F00973" w:rsidRDefault="00F00973" w:rsidP="00F00973">
            <w:pPr>
              <w:spacing w:afterLines="20" w:after="48"/>
              <w:jc w:val="right"/>
              <w:rPr>
                <w:color w:val="000000"/>
                <w:sz w:val="10"/>
                <w:szCs w:val="10"/>
              </w:rPr>
            </w:pPr>
            <w:r w:rsidRPr="00F00973">
              <w:rPr>
                <w:color w:val="000000"/>
                <w:sz w:val="10"/>
                <w:szCs w:val="10"/>
              </w:rPr>
              <w:t>87,691</w:t>
            </w:r>
          </w:p>
        </w:tc>
        <w:tc>
          <w:tcPr>
            <w:tcW w:w="0" w:type="auto"/>
            <w:tcBorders>
              <w:bottom w:val="single" w:sz="4" w:space="0" w:color="auto"/>
            </w:tcBorders>
            <w:shd w:val="clear" w:color="auto" w:fill="auto"/>
            <w:noWrap/>
            <w:vAlign w:val="bottom"/>
          </w:tcPr>
          <w:p w14:paraId="0F90029B" w14:textId="0AACFF16" w:rsidR="00F00973" w:rsidRPr="00F00973" w:rsidRDefault="00F00973" w:rsidP="00F00973">
            <w:pPr>
              <w:spacing w:afterLines="20" w:after="48"/>
              <w:jc w:val="right"/>
              <w:rPr>
                <w:color w:val="000000"/>
                <w:sz w:val="10"/>
                <w:szCs w:val="10"/>
              </w:rPr>
            </w:pPr>
            <w:r w:rsidRPr="00F00973">
              <w:rPr>
                <w:color w:val="000000"/>
                <w:sz w:val="10"/>
                <w:szCs w:val="10"/>
              </w:rPr>
              <w:t>83,945</w:t>
            </w:r>
          </w:p>
        </w:tc>
        <w:tc>
          <w:tcPr>
            <w:tcW w:w="0" w:type="auto"/>
            <w:tcBorders>
              <w:bottom w:val="single" w:sz="4" w:space="0" w:color="auto"/>
            </w:tcBorders>
            <w:shd w:val="clear" w:color="auto" w:fill="auto"/>
            <w:noWrap/>
            <w:vAlign w:val="bottom"/>
          </w:tcPr>
          <w:p w14:paraId="22C0BC77" w14:textId="2BBFDD2E" w:rsidR="00F00973" w:rsidRPr="00F00973" w:rsidRDefault="00F00973" w:rsidP="00F00973">
            <w:pPr>
              <w:spacing w:afterLines="20" w:after="48"/>
              <w:jc w:val="right"/>
              <w:rPr>
                <w:color w:val="000000"/>
                <w:sz w:val="10"/>
                <w:szCs w:val="10"/>
              </w:rPr>
            </w:pPr>
            <w:r w:rsidRPr="00F00973">
              <w:rPr>
                <w:color w:val="000000"/>
                <w:sz w:val="10"/>
                <w:szCs w:val="10"/>
              </w:rPr>
              <w:t>83,788</w:t>
            </w:r>
          </w:p>
        </w:tc>
        <w:tc>
          <w:tcPr>
            <w:tcW w:w="0" w:type="auto"/>
            <w:tcBorders>
              <w:bottom w:val="single" w:sz="4" w:space="0" w:color="auto"/>
            </w:tcBorders>
            <w:shd w:val="clear" w:color="auto" w:fill="auto"/>
            <w:noWrap/>
            <w:vAlign w:val="bottom"/>
          </w:tcPr>
          <w:p w14:paraId="570AF7FF" w14:textId="401097C3" w:rsidR="00F00973" w:rsidRPr="00F00973" w:rsidRDefault="00F00973" w:rsidP="00F00973">
            <w:pPr>
              <w:spacing w:afterLines="20" w:after="48"/>
              <w:jc w:val="right"/>
              <w:rPr>
                <w:color w:val="000000"/>
                <w:sz w:val="10"/>
                <w:szCs w:val="10"/>
              </w:rPr>
            </w:pPr>
            <w:r w:rsidRPr="00F00973">
              <w:rPr>
                <w:color w:val="000000"/>
                <w:sz w:val="10"/>
                <w:szCs w:val="10"/>
              </w:rPr>
              <w:t>80,687</w:t>
            </w:r>
          </w:p>
        </w:tc>
        <w:tc>
          <w:tcPr>
            <w:tcW w:w="0" w:type="auto"/>
            <w:tcBorders>
              <w:bottom w:val="single" w:sz="4" w:space="0" w:color="auto"/>
            </w:tcBorders>
            <w:shd w:val="clear" w:color="auto" w:fill="auto"/>
            <w:noWrap/>
            <w:vAlign w:val="bottom"/>
          </w:tcPr>
          <w:p w14:paraId="5AD8D883" w14:textId="6A9AA08A" w:rsidR="00F00973" w:rsidRPr="00F00973" w:rsidRDefault="00F00973" w:rsidP="00F00973">
            <w:pPr>
              <w:spacing w:afterLines="20" w:after="48"/>
              <w:jc w:val="right"/>
              <w:rPr>
                <w:color w:val="000000"/>
                <w:sz w:val="10"/>
                <w:szCs w:val="10"/>
              </w:rPr>
            </w:pPr>
            <w:r w:rsidRPr="00F00973">
              <w:rPr>
                <w:color w:val="000000"/>
                <w:sz w:val="10"/>
                <w:szCs w:val="10"/>
              </w:rPr>
              <w:t>72,700</w:t>
            </w:r>
          </w:p>
        </w:tc>
        <w:tc>
          <w:tcPr>
            <w:tcW w:w="0" w:type="auto"/>
            <w:tcBorders>
              <w:bottom w:val="single" w:sz="4" w:space="0" w:color="auto"/>
            </w:tcBorders>
            <w:shd w:val="clear" w:color="auto" w:fill="auto"/>
            <w:noWrap/>
            <w:vAlign w:val="bottom"/>
          </w:tcPr>
          <w:p w14:paraId="4BF7027D" w14:textId="3069D9A9" w:rsidR="00F00973" w:rsidRPr="00F00973" w:rsidRDefault="00F00973" w:rsidP="00F00973">
            <w:pPr>
              <w:spacing w:afterLines="20" w:after="48"/>
              <w:jc w:val="right"/>
              <w:rPr>
                <w:color w:val="000000"/>
                <w:sz w:val="10"/>
                <w:szCs w:val="10"/>
              </w:rPr>
            </w:pPr>
            <w:r w:rsidRPr="00F00973">
              <w:rPr>
                <w:color w:val="000000"/>
                <w:sz w:val="10"/>
                <w:szCs w:val="10"/>
              </w:rPr>
              <w:t>75,753</w:t>
            </w:r>
          </w:p>
        </w:tc>
        <w:tc>
          <w:tcPr>
            <w:tcW w:w="0" w:type="auto"/>
            <w:tcBorders>
              <w:bottom w:val="single" w:sz="4" w:space="0" w:color="auto"/>
            </w:tcBorders>
            <w:shd w:val="clear" w:color="auto" w:fill="auto"/>
            <w:noWrap/>
            <w:vAlign w:val="bottom"/>
          </w:tcPr>
          <w:p w14:paraId="5E275AA3" w14:textId="2D8BBC2A" w:rsidR="00F00973" w:rsidRPr="00F00973" w:rsidRDefault="00F00973" w:rsidP="00F00973">
            <w:pPr>
              <w:spacing w:afterLines="20" w:after="48"/>
              <w:jc w:val="right"/>
              <w:rPr>
                <w:color w:val="000000"/>
                <w:sz w:val="10"/>
                <w:szCs w:val="10"/>
              </w:rPr>
            </w:pPr>
            <w:r w:rsidRPr="00F00973">
              <w:rPr>
                <w:color w:val="000000"/>
                <w:sz w:val="10"/>
                <w:szCs w:val="10"/>
              </w:rPr>
              <w:t>70,053</w:t>
            </w:r>
          </w:p>
        </w:tc>
      </w:tr>
      <w:tr w:rsidR="00F00973" w:rsidRPr="00F00973" w14:paraId="416F771B" w14:textId="77777777" w:rsidTr="008C4C8A">
        <w:trPr>
          <w:trHeight w:val="227"/>
          <w:jc w:val="center"/>
        </w:trPr>
        <w:tc>
          <w:tcPr>
            <w:tcW w:w="0" w:type="auto"/>
            <w:tcBorders>
              <w:bottom w:val="single" w:sz="4" w:space="0" w:color="auto"/>
            </w:tcBorders>
            <w:shd w:val="clear" w:color="auto" w:fill="auto"/>
            <w:noWrap/>
            <w:vAlign w:val="bottom"/>
          </w:tcPr>
          <w:p w14:paraId="22C2E582" w14:textId="23DD60B7" w:rsidR="00F00973" w:rsidRPr="00F00973" w:rsidRDefault="00F00973" w:rsidP="00F00973">
            <w:pPr>
              <w:spacing w:afterLines="20" w:after="48"/>
              <w:rPr>
                <w:b/>
                <w:bCs/>
                <w:sz w:val="10"/>
                <w:szCs w:val="10"/>
              </w:rPr>
            </w:pPr>
            <w:r w:rsidRPr="00F00973">
              <w:rPr>
                <w:b/>
                <w:bCs/>
                <w:sz w:val="10"/>
                <w:szCs w:val="10"/>
              </w:rPr>
              <w:t>Scottish National Lottery arts spending 2017 value (£’000)</w:t>
            </w:r>
          </w:p>
        </w:tc>
        <w:tc>
          <w:tcPr>
            <w:tcW w:w="0" w:type="auto"/>
            <w:tcBorders>
              <w:bottom w:val="single" w:sz="4" w:space="0" w:color="auto"/>
            </w:tcBorders>
            <w:shd w:val="clear" w:color="auto" w:fill="auto"/>
            <w:noWrap/>
            <w:vAlign w:val="bottom"/>
          </w:tcPr>
          <w:p w14:paraId="29EB66AC" w14:textId="79955749" w:rsidR="00F00973" w:rsidRPr="00F00973" w:rsidRDefault="00F00973" w:rsidP="00F00973">
            <w:pPr>
              <w:spacing w:afterLines="20" w:after="48"/>
              <w:jc w:val="right"/>
              <w:rPr>
                <w:color w:val="000000"/>
                <w:sz w:val="10"/>
                <w:szCs w:val="10"/>
              </w:rPr>
            </w:pPr>
            <w:r w:rsidRPr="00F00973">
              <w:rPr>
                <w:color w:val="000000"/>
                <w:sz w:val="10"/>
                <w:szCs w:val="10"/>
              </w:rPr>
              <w:t>22,145</w:t>
            </w:r>
          </w:p>
        </w:tc>
        <w:tc>
          <w:tcPr>
            <w:tcW w:w="0" w:type="auto"/>
            <w:tcBorders>
              <w:bottom w:val="single" w:sz="4" w:space="0" w:color="auto"/>
            </w:tcBorders>
            <w:shd w:val="clear" w:color="auto" w:fill="auto"/>
            <w:noWrap/>
            <w:vAlign w:val="bottom"/>
          </w:tcPr>
          <w:p w14:paraId="46CEA209" w14:textId="1EC3A34E" w:rsidR="00F00973" w:rsidRPr="00F00973" w:rsidRDefault="00F00973" w:rsidP="00F00973">
            <w:pPr>
              <w:spacing w:afterLines="20" w:after="48"/>
              <w:jc w:val="right"/>
              <w:rPr>
                <w:color w:val="000000"/>
                <w:sz w:val="10"/>
                <w:szCs w:val="10"/>
              </w:rPr>
            </w:pPr>
            <w:r w:rsidRPr="00F00973">
              <w:rPr>
                <w:color w:val="000000"/>
                <w:sz w:val="10"/>
                <w:szCs w:val="10"/>
              </w:rPr>
              <w:t>21,449</w:t>
            </w:r>
          </w:p>
        </w:tc>
        <w:tc>
          <w:tcPr>
            <w:tcW w:w="0" w:type="auto"/>
            <w:tcBorders>
              <w:bottom w:val="single" w:sz="4" w:space="0" w:color="auto"/>
            </w:tcBorders>
            <w:shd w:val="clear" w:color="auto" w:fill="auto"/>
            <w:noWrap/>
            <w:vAlign w:val="bottom"/>
          </w:tcPr>
          <w:p w14:paraId="002B0D0A" w14:textId="46F9603C" w:rsidR="00F00973" w:rsidRPr="00F00973" w:rsidRDefault="00F00973" w:rsidP="00F00973">
            <w:pPr>
              <w:spacing w:afterLines="20" w:after="48"/>
              <w:jc w:val="right"/>
              <w:rPr>
                <w:color w:val="000000"/>
                <w:sz w:val="10"/>
                <w:szCs w:val="10"/>
              </w:rPr>
            </w:pPr>
            <w:r w:rsidRPr="00F00973">
              <w:rPr>
                <w:color w:val="000000"/>
                <w:sz w:val="10"/>
                <w:szCs w:val="10"/>
              </w:rPr>
              <w:t>23,784</w:t>
            </w:r>
          </w:p>
        </w:tc>
        <w:tc>
          <w:tcPr>
            <w:tcW w:w="0" w:type="auto"/>
            <w:tcBorders>
              <w:bottom w:val="single" w:sz="4" w:space="0" w:color="auto"/>
            </w:tcBorders>
            <w:shd w:val="clear" w:color="auto" w:fill="auto"/>
            <w:noWrap/>
            <w:vAlign w:val="bottom"/>
          </w:tcPr>
          <w:p w14:paraId="0E9FDCFA" w14:textId="22F31930" w:rsidR="00F00973" w:rsidRPr="00F00973" w:rsidRDefault="00F00973" w:rsidP="00F00973">
            <w:pPr>
              <w:spacing w:afterLines="20" w:after="48"/>
              <w:jc w:val="right"/>
              <w:rPr>
                <w:color w:val="000000"/>
                <w:sz w:val="10"/>
                <w:szCs w:val="10"/>
              </w:rPr>
            </w:pPr>
            <w:r w:rsidRPr="00F00973">
              <w:rPr>
                <w:color w:val="000000"/>
                <w:sz w:val="10"/>
                <w:szCs w:val="10"/>
              </w:rPr>
              <w:t>26,798</w:t>
            </w:r>
          </w:p>
        </w:tc>
        <w:tc>
          <w:tcPr>
            <w:tcW w:w="0" w:type="auto"/>
            <w:tcBorders>
              <w:bottom w:val="single" w:sz="4" w:space="0" w:color="auto"/>
            </w:tcBorders>
            <w:shd w:val="clear" w:color="auto" w:fill="auto"/>
            <w:noWrap/>
            <w:vAlign w:val="bottom"/>
          </w:tcPr>
          <w:p w14:paraId="25ED19F9" w14:textId="767E58B6" w:rsidR="00F00973" w:rsidRPr="00F00973" w:rsidRDefault="00F00973" w:rsidP="00F00973">
            <w:pPr>
              <w:spacing w:afterLines="20" w:after="48"/>
              <w:jc w:val="right"/>
              <w:rPr>
                <w:color w:val="000000"/>
                <w:sz w:val="10"/>
                <w:szCs w:val="10"/>
              </w:rPr>
            </w:pPr>
            <w:r w:rsidRPr="00F00973">
              <w:rPr>
                <w:color w:val="000000"/>
                <w:sz w:val="10"/>
                <w:szCs w:val="10"/>
              </w:rPr>
              <w:t>29,982</w:t>
            </w:r>
          </w:p>
        </w:tc>
        <w:tc>
          <w:tcPr>
            <w:tcW w:w="0" w:type="auto"/>
            <w:tcBorders>
              <w:bottom w:val="single" w:sz="4" w:space="0" w:color="auto"/>
            </w:tcBorders>
            <w:shd w:val="clear" w:color="auto" w:fill="auto"/>
            <w:noWrap/>
            <w:vAlign w:val="bottom"/>
          </w:tcPr>
          <w:p w14:paraId="140A1B51" w14:textId="6A696B9F" w:rsidR="00F00973" w:rsidRPr="00F00973" w:rsidRDefault="00F00973" w:rsidP="00F00973">
            <w:pPr>
              <w:spacing w:afterLines="20" w:after="48"/>
              <w:jc w:val="right"/>
              <w:rPr>
                <w:color w:val="000000"/>
                <w:sz w:val="10"/>
                <w:szCs w:val="10"/>
              </w:rPr>
            </w:pPr>
            <w:r w:rsidRPr="00F00973">
              <w:rPr>
                <w:color w:val="000000"/>
                <w:sz w:val="10"/>
                <w:szCs w:val="10"/>
              </w:rPr>
              <w:t>36,571</w:t>
            </w:r>
          </w:p>
        </w:tc>
        <w:tc>
          <w:tcPr>
            <w:tcW w:w="0" w:type="auto"/>
            <w:tcBorders>
              <w:bottom w:val="single" w:sz="4" w:space="0" w:color="auto"/>
            </w:tcBorders>
            <w:shd w:val="clear" w:color="auto" w:fill="auto"/>
            <w:noWrap/>
            <w:vAlign w:val="bottom"/>
          </w:tcPr>
          <w:p w14:paraId="62C69E68" w14:textId="22107D47" w:rsidR="00F00973" w:rsidRPr="00F00973" w:rsidRDefault="00F00973" w:rsidP="00F00973">
            <w:pPr>
              <w:spacing w:afterLines="20" w:after="48"/>
              <w:jc w:val="right"/>
              <w:rPr>
                <w:color w:val="000000"/>
                <w:sz w:val="10"/>
                <w:szCs w:val="10"/>
              </w:rPr>
            </w:pPr>
            <w:r w:rsidRPr="00F00973">
              <w:rPr>
                <w:color w:val="000000"/>
                <w:sz w:val="10"/>
                <w:szCs w:val="10"/>
              </w:rPr>
              <w:t>33,992</w:t>
            </w:r>
          </w:p>
        </w:tc>
        <w:tc>
          <w:tcPr>
            <w:tcW w:w="0" w:type="auto"/>
            <w:tcBorders>
              <w:bottom w:val="single" w:sz="4" w:space="0" w:color="auto"/>
            </w:tcBorders>
            <w:shd w:val="clear" w:color="auto" w:fill="auto"/>
            <w:noWrap/>
            <w:vAlign w:val="bottom"/>
          </w:tcPr>
          <w:p w14:paraId="78B7ED85" w14:textId="1C545396" w:rsidR="00F00973" w:rsidRPr="00F00973" w:rsidRDefault="00F00973" w:rsidP="00F00973">
            <w:pPr>
              <w:spacing w:afterLines="20" w:after="48"/>
              <w:jc w:val="right"/>
              <w:rPr>
                <w:color w:val="000000"/>
                <w:sz w:val="10"/>
                <w:szCs w:val="10"/>
              </w:rPr>
            </w:pPr>
            <w:r w:rsidRPr="00F00973">
              <w:rPr>
                <w:color w:val="000000"/>
                <w:sz w:val="10"/>
                <w:szCs w:val="10"/>
              </w:rPr>
              <w:t>35,762</w:t>
            </w:r>
          </w:p>
        </w:tc>
        <w:tc>
          <w:tcPr>
            <w:tcW w:w="0" w:type="auto"/>
            <w:tcBorders>
              <w:bottom w:val="single" w:sz="4" w:space="0" w:color="auto"/>
            </w:tcBorders>
            <w:shd w:val="clear" w:color="auto" w:fill="auto"/>
            <w:noWrap/>
            <w:vAlign w:val="bottom"/>
          </w:tcPr>
          <w:p w14:paraId="431FFD2E" w14:textId="20F78828" w:rsidR="00F00973" w:rsidRPr="00F00973" w:rsidRDefault="00F00973" w:rsidP="00F00973">
            <w:pPr>
              <w:spacing w:afterLines="20" w:after="48"/>
              <w:jc w:val="right"/>
              <w:rPr>
                <w:color w:val="000000"/>
                <w:sz w:val="10"/>
                <w:szCs w:val="10"/>
              </w:rPr>
            </w:pPr>
            <w:r w:rsidRPr="00F00973">
              <w:rPr>
                <w:color w:val="000000"/>
                <w:sz w:val="10"/>
                <w:szCs w:val="10"/>
              </w:rPr>
              <w:t>36,240</w:t>
            </w:r>
          </w:p>
        </w:tc>
        <w:tc>
          <w:tcPr>
            <w:tcW w:w="0" w:type="auto"/>
            <w:tcBorders>
              <w:bottom w:val="single" w:sz="4" w:space="0" w:color="auto"/>
            </w:tcBorders>
            <w:shd w:val="clear" w:color="auto" w:fill="auto"/>
            <w:noWrap/>
            <w:vAlign w:val="bottom"/>
          </w:tcPr>
          <w:p w14:paraId="3D409CE9" w14:textId="559A5BA2" w:rsidR="00F00973" w:rsidRPr="00F00973" w:rsidRDefault="00F00973" w:rsidP="00F00973">
            <w:pPr>
              <w:spacing w:afterLines="20" w:after="48"/>
              <w:jc w:val="right"/>
              <w:rPr>
                <w:color w:val="000000"/>
                <w:sz w:val="10"/>
                <w:szCs w:val="10"/>
              </w:rPr>
            </w:pPr>
            <w:r w:rsidRPr="00F00973">
              <w:rPr>
                <w:color w:val="000000"/>
                <w:sz w:val="10"/>
                <w:szCs w:val="10"/>
              </w:rPr>
              <w:t>31,410</w:t>
            </w:r>
          </w:p>
        </w:tc>
        <w:tc>
          <w:tcPr>
            <w:tcW w:w="0" w:type="auto"/>
            <w:tcBorders>
              <w:bottom w:val="single" w:sz="4" w:space="0" w:color="auto"/>
            </w:tcBorders>
            <w:shd w:val="clear" w:color="auto" w:fill="auto"/>
            <w:noWrap/>
            <w:vAlign w:val="bottom"/>
          </w:tcPr>
          <w:p w14:paraId="72D07042" w14:textId="0BB0205F" w:rsidR="00F00973" w:rsidRPr="00F00973" w:rsidRDefault="00F00973" w:rsidP="00F00973">
            <w:pPr>
              <w:spacing w:afterLines="20" w:after="48"/>
              <w:jc w:val="right"/>
              <w:rPr>
                <w:color w:val="000000"/>
                <w:sz w:val="10"/>
                <w:szCs w:val="10"/>
              </w:rPr>
            </w:pPr>
            <w:r w:rsidRPr="00F00973">
              <w:rPr>
                <w:color w:val="000000"/>
                <w:sz w:val="10"/>
                <w:szCs w:val="10"/>
              </w:rPr>
              <w:t>29,081</w:t>
            </w:r>
          </w:p>
        </w:tc>
      </w:tr>
      <w:tr w:rsidR="00F00973" w:rsidRPr="00F00973" w14:paraId="59B8C459" w14:textId="77777777" w:rsidTr="008C4C8A">
        <w:trPr>
          <w:trHeight w:val="227"/>
          <w:jc w:val="center"/>
        </w:trPr>
        <w:tc>
          <w:tcPr>
            <w:tcW w:w="0" w:type="auto"/>
            <w:tcBorders>
              <w:bottom w:val="single" w:sz="4" w:space="0" w:color="auto"/>
            </w:tcBorders>
            <w:shd w:val="clear" w:color="auto" w:fill="auto"/>
            <w:noWrap/>
            <w:vAlign w:val="bottom"/>
          </w:tcPr>
          <w:p w14:paraId="6C392CA2" w14:textId="279EB9B4" w:rsidR="00F00973" w:rsidRPr="00F00973" w:rsidRDefault="00F00973" w:rsidP="00F00973">
            <w:pPr>
              <w:spacing w:afterLines="20" w:after="48"/>
              <w:rPr>
                <w:b/>
                <w:bCs/>
                <w:sz w:val="10"/>
                <w:szCs w:val="10"/>
              </w:rPr>
            </w:pPr>
            <w:r w:rsidRPr="00F00973">
              <w:rPr>
                <w:b/>
                <w:bCs/>
                <w:sz w:val="10"/>
                <w:szCs w:val="10"/>
              </w:rPr>
              <w:t>Government arts spending 2017 value (£’000)</w:t>
            </w:r>
          </w:p>
        </w:tc>
        <w:tc>
          <w:tcPr>
            <w:tcW w:w="0" w:type="auto"/>
            <w:tcBorders>
              <w:bottom w:val="single" w:sz="4" w:space="0" w:color="auto"/>
            </w:tcBorders>
            <w:shd w:val="clear" w:color="auto" w:fill="auto"/>
            <w:noWrap/>
            <w:vAlign w:val="bottom"/>
          </w:tcPr>
          <w:p w14:paraId="68723D48" w14:textId="096722B0" w:rsidR="00F00973" w:rsidRPr="00F00973" w:rsidRDefault="00F00973" w:rsidP="00F00973">
            <w:pPr>
              <w:spacing w:afterLines="20" w:after="48"/>
              <w:jc w:val="right"/>
              <w:rPr>
                <w:color w:val="000000"/>
                <w:sz w:val="10"/>
                <w:szCs w:val="10"/>
              </w:rPr>
            </w:pPr>
            <w:r w:rsidRPr="00F00973">
              <w:rPr>
                <w:color w:val="000000"/>
                <w:sz w:val="10"/>
                <w:szCs w:val="10"/>
              </w:rPr>
              <w:t>688,516</w:t>
            </w:r>
          </w:p>
        </w:tc>
        <w:tc>
          <w:tcPr>
            <w:tcW w:w="0" w:type="auto"/>
            <w:tcBorders>
              <w:bottom w:val="single" w:sz="4" w:space="0" w:color="auto"/>
            </w:tcBorders>
            <w:shd w:val="clear" w:color="auto" w:fill="auto"/>
            <w:noWrap/>
            <w:vAlign w:val="bottom"/>
          </w:tcPr>
          <w:p w14:paraId="01A5EBDF" w14:textId="29D545F0" w:rsidR="00F00973" w:rsidRPr="00F00973" w:rsidRDefault="00F00973" w:rsidP="00F00973">
            <w:pPr>
              <w:spacing w:afterLines="20" w:after="48"/>
              <w:jc w:val="right"/>
              <w:rPr>
                <w:color w:val="000000"/>
                <w:sz w:val="10"/>
                <w:szCs w:val="10"/>
              </w:rPr>
            </w:pPr>
            <w:r w:rsidRPr="00F00973">
              <w:rPr>
                <w:color w:val="000000"/>
                <w:sz w:val="10"/>
                <w:szCs w:val="10"/>
              </w:rPr>
              <w:t>679,726</w:t>
            </w:r>
          </w:p>
        </w:tc>
        <w:tc>
          <w:tcPr>
            <w:tcW w:w="0" w:type="auto"/>
            <w:tcBorders>
              <w:bottom w:val="single" w:sz="4" w:space="0" w:color="auto"/>
            </w:tcBorders>
            <w:shd w:val="clear" w:color="auto" w:fill="auto"/>
            <w:noWrap/>
            <w:vAlign w:val="bottom"/>
          </w:tcPr>
          <w:p w14:paraId="55566F06" w14:textId="020BBA08" w:rsidR="00F00973" w:rsidRPr="00F00973" w:rsidRDefault="00F00973" w:rsidP="00F00973">
            <w:pPr>
              <w:spacing w:afterLines="20" w:after="48"/>
              <w:jc w:val="right"/>
              <w:rPr>
                <w:color w:val="000000"/>
                <w:sz w:val="10"/>
                <w:szCs w:val="10"/>
              </w:rPr>
            </w:pPr>
            <w:r w:rsidRPr="00F00973">
              <w:rPr>
                <w:color w:val="000000"/>
                <w:sz w:val="10"/>
                <w:szCs w:val="10"/>
              </w:rPr>
              <w:t>708,013</w:t>
            </w:r>
          </w:p>
        </w:tc>
        <w:tc>
          <w:tcPr>
            <w:tcW w:w="0" w:type="auto"/>
            <w:tcBorders>
              <w:bottom w:val="single" w:sz="4" w:space="0" w:color="auto"/>
            </w:tcBorders>
            <w:shd w:val="clear" w:color="auto" w:fill="auto"/>
            <w:noWrap/>
            <w:vAlign w:val="bottom"/>
          </w:tcPr>
          <w:p w14:paraId="6FEE2F0A" w14:textId="05E7BAE8" w:rsidR="00F00973" w:rsidRPr="00F00973" w:rsidRDefault="00F00973" w:rsidP="00F00973">
            <w:pPr>
              <w:spacing w:afterLines="20" w:after="48"/>
              <w:jc w:val="right"/>
              <w:rPr>
                <w:color w:val="000000"/>
                <w:sz w:val="10"/>
                <w:szCs w:val="10"/>
              </w:rPr>
            </w:pPr>
            <w:r w:rsidRPr="00F00973">
              <w:rPr>
                <w:color w:val="000000"/>
                <w:sz w:val="10"/>
                <w:szCs w:val="10"/>
              </w:rPr>
              <w:t>675,444</w:t>
            </w:r>
          </w:p>
        </w:tc>
        <w:tc>
          <w:tcPr>
            <w:tcW w:w="0" w:type="auto"/>
            <w:tcBorders>
              <w:bottom w:val="single" w:sz="4" w:space="0" w:color="auto"/>
            </w:tcBorders>
            <w:shd w:val="clear" w:color="auto" w:fill="auto"/>
            <w:noWrap/>
            <w:vAlign w:val="bottom"/>
          </w:tcPr>
          <w:p w14:paraId="1F8F9396" w14:textId="018F2919" w:rsidR="00F00973" w:rsidRPr="00F00973" w:rsidRDefault="00F00973" w:rsidP="00F00973">
            <w:pPr>
              <w:spacing w:afterLines="20" w:after="48"/>
              <w:jc w:val="right"/>
              <w:rPr>
                <w:color w:val="000000"/>
                <w:sz w:val="10"/>
                <w:szCs w:val="10"/>
              </w:rPr>
            </w:pPr>
            <w:r w:rsidRPr="00F00973">
              <w:rPr>
                <w:color w:val="000000"/>
                <w:sz w:val="10"/>
                <w:szCs w:val="10"/>
              </w:rPr>
              <w:t>597,350</w:t>
            </w:r>
          </w:p>
        </w:tc>
        <w:tc>
          <w:tcPr>
            <w:tcW w:w="0" w:type="auto"/>
            <w:tcBorders>
              <w:bottom w:val="single" w:sz="4" w:space="0" w:color="auto"/>
            </w:tcBorders>
            <w:shd w:val="clear" w:color="auto" w:fill="auto"/>
            <w:noWrap/>
            <w:vAlign w:val="bottom"/>
          </w:tcPr>
          <w:p w14:paraId="621DAC32" w14:textId="5FF39A4E" w:rsidR="00F00973" w:rsidRPr="00F00973" w:rsidRDefault="00F00973" w:rsidP="00F00973">
            <w:pPr>
              <w:spacing w:afterLines="20" w:after="48"/>
              <w:jc w:val="right"/>
              <w:rPr>
                <w:color w:val="000000"/>
                <w:sz w:val="10"/>
                <w:szCs w:val="10"/>
              </w:rPr>
            </w:pPr>
            <w:r w:rsidRPr="00F00973">
              <w:rPr>
                <w:color w:val="000000"/>
                <w:sz w:val="10"/>
                <w:szCs w:val="10"/>
              </w:rPr>
              <w:t>628,483</w:t>
            </w:r>
          </w:p>
        </w:tc>
        <w:tc>
          <w:tcPr>
            <w:tcW w:w="0" w:type="auto"/>
            <w:tcBorders>
              <w:bottom w:val="single" w:sz="4" w:space="0" w:color="auto"/>
            </w:tcBorders>
            <w:shd w:val="clear" w:color="auto" w:fill="auto"/>
            <w:noWrap/>
            <w:vAlign w:val="bottom"/>
          </w:tcPr>
          <w:p w14:paraId="2763D7AD" w14:textId="2FF073AC" w:rsidR="00F00973" w:rsidRPr="00F00973" w:rsidRDefault="00F00973" w:rsidP="00F00973">
            <w:pPr>
              <w:spacing w:afterLines="20" w:after="48"/>
              <w:jc w:val="right"/>
              <w:rPr>
                <w:color w:val="000000"/>
                <w:sz w:val="10"/>
                <w:szCs w:val="10"/>
              </w:rPr>
            </w:pPr>
            <w:r w:rsidRPr="00F00973">
              <w:rPr>
                <w:color w:val="000000"/>
                <w:sz w:val="10"/>
                <w:szCs w:val="10"/>
              </w:rPr>
              <w:t>625,981</w:t>
            </w:r>
          </w:p>
        </w:tc>
        <w:tc>
          <w:tcPr>
            <w:tcW w:w="0" w:type="auto"/>
            <w:tcBorders>
              <w:bottom w:val="single" w:sz="4" w:space="0" w:color="auto"/>
            </w:tcBorders>
            <w:shd w:val="clear" w:color="auto" w:fill="auto"/>
            <w:noWrap/>
            <w:vAlign w:val="bottom"/>
          </w:tcPr>
          <w:p w14:paraId="3C55D5B3" w14:textId="268A8FBE" w:rsidR="00F00973" w:rsidRPr="00F00973" w:rsidRDefault="00F00973" w:rsidP="00F00973">
            <w:pPr>
              <w:spacing w:afterLines="20" w:after="48"/>
              <w:jc w:val="right"/>
              <w:rPr>
                <w:color w:val="000000"/>
                <w:sz w:val="10"/>
                <w:szCs w:val="10"/>
              </w:rPr>
            </w:pPr>
            <w:r w:rsidRPr="00F00973">
              <w:rPr>
                <w:color w:val="000000"/>
                <w:sz w:val="10"/>
                <w:szCs w:val="10"/>
              </w:rPr>
              <w:t>597,678</w:t>
            </w:r>
          </w:p>
        </w:tc>
        <w:tc>
          <w:tcPr>
            <w:tcW w:w="0" w:type="auto"/>
            <w:tcBorders>
              <w:bottom w:val="single" w:sz="4" w:space="0" w:color="auto"/>
            </w:tcBorders>
            <w:shd w:val="clear" w:color="auto" w:fill="auto"/>
            <w:noWrap/>
            <w:vAlign w:val="bottom"/>
          </w:tcPr>
          <w:p w14:paraId="43F4034D" w14:textId="5AAE8179" w:rsidR="00F00973" w:rsidRPr="00F00973" w:rsidRDefault="00F00973" w:rsidP="00F00973">
            <w:pPr>
              <w:spacing w:afterLines="20" w:after="48"/>
              <w:jc w:val="right"/>
              <w:rPr>
                <w:color w:val="000000"/>
                <w:sz w:val="10"/>
                <w:szCs w:val="10"/>
              </w:rPr>
            </w:pPr>
            <w:r w:rsidRPr="00F00973">
              <w:rPr>
                <w:color w:val="000000"/>
                <w:sz w:val="10"/>
                <w:szCs w:val="10"/>
              </w:rPr>
              <w:t>591,626</w:t>
            </w:r>
          </w:p>
        </w:tc>
        <w:tc>
          <w:tcPr>
            <w:tcW w:w="0" w:type="auto"/>
            <w:tcBorders>
              <w:bottom w:val="single" w:sz="4" w:space="0" w:color="auto"/>
            </w:tcBorders>
            <w:shd w:val="clear" w:color="auto" w:fill="auto"/>
            <w:noWrap/>
            <w:vAlign w:val="bottom"/>
          </w:tcPr>
          <w:p w14:paraId="032F818F" w14:textId="5856001B" w:rsidR="00F00973" w:rsidRPr="00F00973" w:rsidRDefault="00F00973" w:rsidP="00F00973">
            <w:pPr>
              <w:spacing w:afterLines="20" w:after="48"/>
              <w:jc w:val="right"/>
              <w:rPr>
                <w:color w:val="000000"/>
                <w:sz w:val="10"/>
                <w:szCs w:val="10"/>
              </w:rPr>
            </w:pPr>
            <w:r w:rsidRPr="00F00973">
              <w:rPr>
                <w:color w:val="000000"/>
                <w:sz w:val="10"/>
                <w:szCs w:val="10"/>
              </w:rPr>
              <w:t>612,075</w:t>
            </w:r>
          </w:p>
        </w:tc>
        <w:tc>
          <w:tcPr>
            <w:tcW w:w="0" w:type="auto"/>
            <w:tcBorders>
              <w:bottom w:val="single" w:sz="4" w:space="0" w:color="auto"/>
            </w:tcBorders>
            <w:shd w:val="clear" w:color="auto" w:fill="auto"/>
            <w:noWrap/>
            <w:vAlign w:val="bottom"/>
          </w:tcPr>
          <w:p w14:paraId="508A0398" w14:textId="4BCCE2FA" w:rsidR="00F00973" w:rsidRPr="00F00973" w:rsidRDefault="00F00973" w:rsidP="00F00973">
            <w:pPr>
              <w:spacing w:afterLines="20" w:after="48"/>
              <w:jc w:val="right"/>
              <w:rPr>
                <w:color w:val="000000"/>
                <w:sz w:val="10"/>
                <w:szCs w:val="10"/>
              </w:rPr>
            </w:pPr>
            <w:r w:rsidRPr="00F00973">
              <w:rPr>
                <w:color w:val="000000"/>
                <w:sz w:val="10"/>
                <w:szCs w:val="10"/>
              </w:rPr>
              <w:t>597,647</w:t>
            </w:r>
          </w:p>
        </w:tc>
      </w:tr>
      <w:tr w:rsidR="00F00973" w:rsidRPr="00F00973" w14:paraId="34E87AF9" w14:textId="77777777" w:rsidTr="008C4C8A">
        <w:trPr>
          <w:trHeight w:val="227"/>
          <w:jc w:val="center"/>
        </w:trPr>
        <w:tc>
          <w:tcPr>
            <w:tcW w:w="0" w:type="auto"/>
            <w:tcBorders>
              <w:bottom w:val="single" w:sz="4" w:space="0" w:color="auto"/>
            </w:tcBorders>
            <w:shd w:val="clear" w:color="auto" w:fill="auto"/>
            <w:noWrap/>
            <w:vAlign w:val="bottom"/>
          </w:tcPr>
          <w:p w14:paraId="20516AEB" w14:textId="2DAA0F71" w:rsidR="00F00973" w:rsidRPr="00F00973" w:rsidRDefault="00F00973" w:rsidP="00F00973">
            <w:pPr>
              <w:spacing w:afterLines="20" w:after="48"/>
              <w:rPr>
                <w:b/>
                <w:bCs/>
                <w:sz w:val="10"/>
                <w:szCs w:val="10"/>
              </w:rPr>
            </w:pPr>
            <w:r w:rsidRPr="00F00973">
              <w:rPr>
                <w:b/>
                <w:bCs/>
                <w:sz w:val="10"/>
                <w:szCs w:val="10"/>
              </w:rPr>
              <w:t>National Lottery arts spending 2017 value (£’000)</w:t>
            </w:r>
          </w:p>
        </w:tc>
        <w:tc>
          <w:tcPr>
            <w:tcW w:w="0" w:type="auto"/>
            <w:tcBorders>
              <w:bottom w:val="single" w:sz="4" w:space="0" w:color="auto"/>
            </w:tcBorders>
            <w:shd w:val="clear" w:color="auto" w:fill="auto"/>
            <w:noWrap/>
            <w:vAlign w:val="bottom"/>
          </w:tcPr>
          <w:p w14:paraId="6E7F7204" w14:textId="58F92795" w:rsidR="00F00973" w:rsidRPr="00F00973" w:rsidRDefault="00F00973" w:rsidP="00F00973">
            <w:pPr>
              <w:spacing w:afterLines="20" w:after="48"/>
              <w:jc w:val="right"/>
              <w:rPr>
                <w:color w:val="000000"/>
                <w:sz w:val="10"/>
                <w:szCs w:val="10"/>
              </w:rPr>
            </w:pPr>
            <w:r w:rsidRPr="00F00973">
              <w:rPr>
                <w:color w:val="000000"/>
                <w:sz w:val="10"/>
                <w:szCs w:val="10"/>
              </w:rPr>
              <w:t>221,030</w:t>
            </w:r>
          </w:p>
        </w:tc>
        <w:tc>
          <w:tcPr>
            <w:tcW w:w="0" w:type="auto"/>
            <w:tcBorders>
              <w:bottom w:val="single" w:sz="4" w:space="0" w:color="auto"/>
            </w:tcBorders>
            <w:shd w:val="clear" w:color="auto" w:fill="auto"/>
            <w:noWrap/>
            <w:vAlign w:val="bottom"/>
          </w:tcPr>
          <w:p w14:paraId="2A45E995" w14:textId="18791818" w:rsidR="00F00973" w:rsidRPr="00F00973" w:rsidRDefault="00F00973" w:rsidP="00F00973">
            <w:pPr>
              <w:spacing w:afterLines="20" w:after="48"/>
              <w:jc w:val="right"/>
              <w:rPr>
                <w:color w:val="000000"/>
                <w:sz w:val="10"/>
                <w:szCs w:val="10"/>
              </w:rPr>
            </w:pPr>
            <w:r w:rsidRPr="00F00973">
              <w:rPr>
                <w:color w:val="000000"/>
                <w:sz w:val="10"/>
                <w:szCs w:val="10"/>
              </w:rPr>
              <w:t>217,240</w:t>
            </w:r>
          </w:p>
        </w:tc>
        <w:tc>
          <w:tcPr>
            <w:tcW w:w="0" w:type="auto"/>
            <w:tcBorders>
              <w:bottom w:val="single" w:sz="4" w:space="0" w:color="auto"/>
            </w:tcBorders>
            <w:shd w:val="clear" w:color="auto" w:fill="auto"/>
            <w:noWrap/>
            <w:vAlign w:val="bottom"/>
          </w:tcPr>
          <w:p w14:paraId="571EC2C8" w14:textId="6113C3D6" w:rsidR="00F00973" w:rsidRPr="00F00973" w:rsidRDefault="00F00973" w:rsidP="00F00973">
            <w:pPr>
              <w:spacing w:afterLines="20" w:after="48"/>
              <w:jc w:val="right"/>
              <w:rPr>
                <w:color w:val="000000"/>
                <w:sz w:val="10"/>
                <w:szCs w:val="10"/>
              </w:rPr>
            </w:pPr>
            <w:r w:rsidRPr="00F00973">
              <w:rPr>
                <w:color w:val="000000"/>
                <w:sz w:val="10"/>
                <w:szCs w:val="10"/>
              </w:rPr>
              <w:t>250,004</w:t>
            </w:r>
          </w:p>
        </w:tc>
        <w:tc>
          <w:tcPr>
            <w:tcW w:w="0" w:type="auto"/>
            <w:tcBorders>
              <w:bottom w:val="single" w:sz="4" w:space="0" w:color="auto"/>
            </w:tcBorders>
            <w:shd w:val="clear" w:color="auto" w:fill="auto"/>
            <w:noWrap/>
            <w:vAlign w:val="bottom"/>
          </w:tcPr>
          <w:p w14:paraId="522361B3" w14:textId="71C62051" w:rsidR="00F00973" w:rsidRPr="00F00973" w:rsidRDefault="00F00973" w:rsidP="00F00973">
            <w:pPr>
              <w:spacing w:afterLines="20" w:after="48"/>
              <w:jc w:val="right"/>
              <w:rPr>
                <w:color w:val="000000"/>
                <w:sz w:val="10"/>
                <w:szCs w:val="10"/>
              </w:rPr>
            </w:pPr>
            <w:r w:rsidRPr="00F00973">
              <w:rPr>
                <w:color w:val="000000"/>
                <w:sz w:val="10"/>
                <w:szCs w:val="10"/>
              </w:rPr>
              <w:t>259,258</w:t>
            </w:r>
          </w:p>
        </w:tc>
        <w:tc>
          <w:tcPr>
            <w:tcW w:w="0" w:type="auto"/>
            <w:tcBorders>
              <w:bottom w:val="single" w:sz="4" w:space="0" w:color="auto"/>
            </w:tcBorders>
            <w:shd w:val="clear" w:color="auto" w:fill="auto"/>
            <w:noWrap/>
            <w:vAlign w:val="bottom"/>
          </w:tcPr>
          <w:p w14:paraId="3267F136" w14:textId="254F2FC7" w:rsidR="00F00973" w:rsidRPr="00F00973" w:rsidRDefault="00F00973" w:rsidP="00F00973">
            <w:pPr>
              <w:spacing w:afterLines="20" w:after="48"/>
              <w:jc w:val="right"/>
              <w:rPr>
                <w:color w:val="000000"/>
                <w:sz w:val="10"/>
                <w:szCs w:val="10"/>
              </w:rPr>
            </w:pPr>
            <w:r w:rsidRPr="00F00973">
              <w:rPr>
                <w:color w:val="000000"/>
                <w:sz w:val="10"/>
                <w:szCs w:val="10"/>
              </w:rPr>
              <w:t>281,972</w:t>
            </w:r>
          </w:p>
        </w:tc>
        <w:tc>
          <w:tcPr>
            <w:tcW w:w="0" w:type="auto"/>
            <w:tcBorders>
              <w:bottom w:val="single" w:sz="4" w:space="0" w:color="auto"/>
            </w:tcBorders>
            <w:shd w:val="clear" w:color="auto" w:fill="auto"/>
            <w:noWrap/>
            <w:vAlign w:val="bottom"/>
          </w:tcPr>
          <w:p w14:paraId="589D6EA5" w14:textId="1C44E337" w:rsidR="00F00973" w:rsidRPr="00F00973" w:rsidRDefault="00F00973" w:rsidP="00F00973">
            <w:pPr>
              <w:spacing w:afterLines="20" w:after="48"/>
              <w:jc w:val="right"/>
              <w:rPr>
                <w:color w:val="000000"/>
                <w:sz w:val="10"/>
                <w:szCs w:val="10"/>
              </w:rPr>
            </w:pPr>
            <w:r w:rsidRPr="00F00973">
              <w:rPr>
                <w:color w:val="000000"/>
                <w:sz w:val="10"/>
                <w:szCs w:val="10"/>
              </w:rPr>
              <w:t>343,874</w:t>
            </w:r>
          </w:p>
        </w:tc>
        <w:tc>
          <w:tcPr>
            <w:tcW w:w="0" w:type="auto"/>
            <w:tcBorders>
              <w:bottom w:val="single" w:sz="4" w:space="0" w:color="auto"/>
            </w:tcBorders>
            <w:shd w:val="clear" w:color="auto" w:fill="auto"/>
            <w:noWrap/>
            <w:vAlign w:val="bottom"/>
          </w:tcPr>
          <w:p w14:paraId="2AAA9B77" w14:textId="782A424D" w:rsidR="00F00973" w:rsidRPr="00F00973" w:rsidRDefault="00F00973" w:rsidP="00F00973">
            <w:pPr>
              <w:spacing w:afterLines="20" w:after="48"/>
              <w:jc w:val="right"/>
              <w:rPr>
                <w:color w:val="000000"/>
                <w:sz w:val="10"/>
                <w:szCs w:val="10"/>
              </w:rPr>
            </w:pPr>
            <w:r w:rsidRPr="00F00973">
              <w:rPr>
                <w:color w:val="000000"/>
                <w:sz w:val="10"/>
                <w:szCs w:val="10"/>
              </w:rPr>
              <w:t>315,567</w:t>
            </w:r>
          </w:p>
        </w:tc>
        <w:tc>
          <w:tcPr>
            <w:tcW w:w="0" w:type="auto"/>
            <w:tcBorders>
              <w:bottom w:val="single" w:sz="4" w:space="0" w:color="auto"/>
            </w:tcBorders>
            <w:shd w:val="clear" w:color="auto" w:fill="auto"/>
            <w:noWrap/>
            <w:vAlign w:val="bottom"/>
          </w:tcPr>
          <w:p w14:paraId="6E1AF0CE" w14:textId="61EE5DAE" w:rsidR="00F00973" w:rsidRPr="00F00973" w:rsidRDefault="00F00973" w:rsidP="00F00973">
            <w:pPr>
              <w:spacing w:afterLines="20" w:after="48"/>
              <w:jc w:val="right"/>
              <w:rPr>
                <w:color w:val="000000"/>
                <w:sz w:val="10"/>
                <w:szCs w:val="10"/>
              </w:rPr>
            </w:pPr>
            <w:r w:rsidRPr="00F00973">
              <w:rPr>
                <w:color w:val="000000"/>
                <w:sz w:val="10"/>
                <w:szCs w:val="10"/>
              </w:rPr>
              <w:t>334,456</w:t>
            </w:r>
          </w:p>
        </w:tc>
        <w:tc>
          <w:tcPr>
            <w:tcW w:w="0" w:type="auto"/>
            <w:tcBorders>
              <w:bottom w:val="single" w:sz="4" w:space="0" w:color="auto"/>
            </w:tcBorders>
            <w:shd w:val="clear" w:color="auto" w:fill="auto"/>
            <w:noWrap/>
            <w:vAlign w:val="bottom"/>
          </w:tcPr>
          <w:p w14:paraId="1A95011B" w14:textId="055B526B" w:rsidR="00F00973" w:rsidRPr="00F00973" w:rsidRDefault="00F00973" w:rsidP="00F00973">
            <w:pPr>
              <w:spacing w:afterLines="20" w:after="48"/>
              <w:jc w:val="right"/>
              <w:rPr>
                <w:color w:val="000000"/>
                <w:sz w:val="10"/>
                <w:szCs w:val="10"/>
              </w:rPr>
            </w:pPr>
            <w:r w:rsidRPr="00F00973">
              <w:rPr>
                <w:color w:val="000000"/>
                <w:sz w:val="10"/>
                <w:szCs w:val="10"/>
              </w:rPr>
              <w:t>340,578</w:t>
            </w:r>
          </w:p>
        </w:tc>
        <w:tc>
          <w:tcPr>
            <w:tcW w:w="0" w:type="auto"/>
            <w:tcBorders>
              <w:bottom w:val="single" w:sz="4" w:space="0" w:color="auto"/>
            </w:tcBorders>
            <w:shd w:val="clear" w:color="auto" w:fill="auto"/>
            <w:noWrap/>
            <w:vAlign w:val="bottom"/>
          </w:tcPr>
          <w:p w14:paraId="61581C6F" w14:textId="07762D16" w:rsidR="00F00973" w:rsidRPr="00F00973" w:rsidRDefault="00F00973" w:rsidP="00F00973">
            <w:pPr>
              <w:spacing w:afterLines="20" w:after="48"/>
              <w:jc w:val="right"/>
              <w:rPr>
                <w:color w:val="000000"/>
                <w:sz w:val="10"/>
                <w:szCs w:val="10"/>
              </w:rPr>
            </w:pPr>
            <w:r w:rsidRPr="00F00973">
              <w:rPr>
                <w:color w:val="000000"/>
                <w:sz w:val="10"/>
                <w:szCs w:val="10"/>
              </w:rPr>
              <w:t>295,325</w:t>
            </w:r>
          </w:p>
        </w:tc>
        <w:tc>
          <w:tcPr>
            <w:tcW w:w="0" w:type="auto"/>
            <w:tcBorders>
              <w:bottom w:val="single" w:sz="4" w:space="0" w:color="auto"/>
            </w:tcBorders>
            <w:shd w:val="clear" w:color="auto" w:fill="auto"/>
            <w:noWrap/>
            <w:vAlign w:val="bottom"/>
          </w:tcPr>
          <w:p w14:paraId="0C47ADF0" w14:textId="7B5B0153" w:rsidR="00F00973" w:rsidRPr="00F00973" w:rsidRDefault="00F00973" w:rsidP="00F00973">
            <w:pPr>
              <w:spacing w:afterLines="20" w:after="48"/>
              <w:jc w:val="right"/>
              <w:rPr>
                <w:color w:val="000000"/>
                <w:sz w:val="10"/>
                <w:szCs w:val="10"/>
              </w:rPr>
            </w:pPr>
            <w:r w:rsidRPr="00F00973">
              <w:rPr>
                <w:color w:val="000000"/>
                <w:sz w:val="10"/>
                <w:szCs w:val="10"/>
              </w:rPr>
              <w:t>273,432</w:t>
            </w:r>
          </w:p>
        </w:tc>
      </w:tr>
      <w:tr w:rsidR="00F00973" w:rsidRPr="00F00973" w14:paraId="6F314966" w14:textId="77777777" w:rsidTr="008C4C8A">
        <w:trPr>
          <w:trHeight w:val="227"/>
          <w:jc w:val="center"/>
        </w:trPr>
        <w:tc>
          <w:tcPr>
            <w:tcW w:w="0" w:type="auto"/>
            <w:tcBorders>
              <w:bottom w:val="single" w:sz="4" w:space="0" w:color="auto"/>
            </w:tcBorders>
            <w:shd w:val="clear" w:color="auto" w:fill="auto"/>
            <w:noWrap/>
            <w:vAlign w:val="bottom"/>
          </w:tcPr>
          <w:p w14:paraId="55C2716E" w14:textId="120325A2" w:rsidR="00F00973" w:rsidRPr="00F00973" w:rsidRDefault="00F00973" w:rsidP="00F00973">
            <w:pPr>
              <w:spacing w:afterLines="20" w:after="48"/>
              <w:rPr>
                <w:b/>
                <w:bCs/>
                <w:sz w:val="10"/>
                <w:szCs w:val="10"/>
              </w:rPr>
            </w:pPr>
            <w:r w:rsidRPr="00F00973">
              <w:rPr>
                <w:b/>
                <w:bCs/>
                <w:sz w:val="10"/>
                <w:szCs w:val="10"/>
              </w:rPr>
              <w:t>National Lottery turnover 2017 value (£</w:t>
            </w:r>
            <w:r w:rsidR="00735D26">
              <w:rPr>
                <w:b/>
                <w:bCs/>
                <w:sz w:val="10"/>
                <w:szCs w:val="10"/>
              </w:rPr>
              <w:t>m</w:t>
            </w:r>
            <w:r w:rsidRPr="00F00973">
              <w:rPr>
                <w:b/>
                <w:bCs/>
                <w:sz w:val="10"/>
                <w:szCs w:val="10"/>
              </w:rPr>
              <w:t>)</w:t>
            </w:r>
          </w:p>
        </w:tc>
        <w:tc>
          <w:tcPr>
            <w:tcW w:w="0" w:type="auto"/>
            <w:tcBorders>
              <w:bottom w:val="single" w:sz="4" w:space="0" w:color="auto"/>
            </w:tcBorders>
            <w:shd w:val="clear" w:color="auto" w:fill="auto"/>
            <w:noWrap/>
            <w:vAlign w:val="bottom"/>
          </w:tcPr>
          <w:p w14:paraId="1F867409" w14:textId="1BC063E5" w:rsidR="00F00973" w:rsidRPr="00F00973" w:rsidRDefault="00F00973" w:rsidP="00F00973">
            <w:pPr>
              <w:spacing w:afterLines="20" w:after="48"/>
              <w:jc w:val="right"/>
              <w:rPr>
                <w:color w:val="000000"/>
                <w:sz w:val="10"/>
                <w:szCs w:val="10"/>
              </w:rPr>
            </w:pPr>
            <w:r w:rsidRPr="00F00973">
              <w:rPr>
                <w:color w:val="000000"/>
                <w:sz w:val="10"/>
                <w:szCs w:val="10"/>
              </w:rPr>
              <w:t>6,538.5</w:t>
            </w:r>
          </w:p>
        </w:tc>
        <w:tc>
          <w:tcPr>
            <w:tcW w:w="0" w:type="auto"/>
            <w:tcBorders>
              <w:bottom w:val="single" w:sz="4" w:space="0" w:color="auto"/>
            </w:tcBorders>
            <w:shd w:val="clear" w:color="auto" w:fill="auto"/>
            <w:noWrap/>
            <w:vAlign w:val="bottom"/>
          </w:tcPr>
          <w:p w14:paraId="041E4667" w14:textId="25B863A4" w:rsidR="00F00973" w:rsidRPr="00F00973" w:rsidRDefault="00F00973" w:rsidP="00F00973">
            <w:pPr>
              <w:spacing w:afterLines="20" w:after="48"/>
              <w:jc w:val="right"/>
              <w:rPr>
                <w:color w:val="000000"/>
                <w:sz w:val="10"/>
                <w:szCs w:val="10"/>
              </w:rPr>
            </w:pPr>
            <w:r w:rsidRPr="00F00973">
              <w:rPr>
                <w:color w:val="000000"/>
                <w:sz w:val="10"/>
                <w:szCs w:val="10"/>
              </w:rPr>
              <w:t>6,478.5</w:t>
            </w:r>
          </w:p>
        </w:tc>
        <w:tc>
          <w:tcPr>
            <w:tcW w:w="0" w:type="auto"/>
            <w:tcBorders>
              <w:bottom w:val="single" w:sz="4" w:space="0" w:color="auto"/>
            </w:tcBorders>
            <w:shd w:val="clear" w:color="auto" w:fill="auto"/>
            <w:noWrap/>
            <w:vAlign w:val="bottom"/>
          </w:tcPr>
          <w:p w14:paraId="187F9BB0" w14:textId="1E05D97B" w:rsidR="00F00973" w:rsidRPr="00F00973" w:rsidRDefault="00F00973" w:rsidP="00F00973">
            <w:pPr>
              <w:spacing w:afterLines="20" w:after="48"/>
              <w:jc w:val="right"/>
              <w:rPr>
                <w:color w:val="000000"/>
                <w:sz w:val="10"/>
                <w:szCs w:val="10"/>
              </w:rPr>
            </w:pPr>
            <w:r w:rsidRPr="00F00973">
              <w:rPr>
                <w:color w:val="000000"/>
                <w:sz w:val="10"/>
                <w:szCs w:val="10"/>
              </w:rPr>
              <w:t>6,859.0</w:t>
            </w:r>
          </w:p>
        </w:tc>
        <w:tc>
          <w:tcPr>
            <w:tcW w:w="0" w:type="auto"/>
            <w:tcBorders>
              <w:bottom w:val="single" w:sz="4" w:space="0" w:color="auto"/>
            </w:tcBorders>
            <w:shd w:val="clear" w:color="auto" w:fill="auto"/>
            <w:noWrap/>
            <w:vAlign w:val="bottom"/>
          </w:tcPr>
          <w:p w14:paraId="7284603D" w14:textId="62FAC65F" w:rsidR="00F00973" w:rsidRPr="00F00973" w:rsidRDefault="00F00973" w:rsidP="00F00973">
            <w:pPr>
              <w:spacing w:afterLines="20" w:after="48"/>
              <w:jc w:val="right"/>
              <w:rPr>
                <w:color w:val="000000"/>
                <w:sz w:val="10"/>
                <w:szCs w:val="10"/>
              </w:rPr>
            </w:pPr>
            <w:r w:rsidRPr="00F00973">
              <w:rPr>
                <w:color w:val="000000"/>
                <w:sz w:val="10"/>
                <w:szCs w:val="10"/>
              </w:rPr>
              <w:t>6,988.7</w:t>
            </w:r>
          </w:p>
        </w:tc>
        <w:tc>
          <w:tcPr>
            <w:tcW w:w="0" w:type="auto"/>
            <w:tcBorders>
              <w:bottom w:val="single" w:sz="4" w:space="0" w:color="auto"/>
            </w:tcBorders>
            <w:shd w:val="clear" w:color="auto" w:fill="auto"/>
            <w:noWrap/>
            <w:vAlign w:val="bottom"/>
          </w:tcPr>
          <w:p w14:paraId="5B6CF1EE" w14:textId="0EE9BB21" w:rsidR="00F00973" w:rsidRPr="00F00973" w:rsidRDefault="00F00973" w:rsidP="00F00973">
            <w:pPr>
              <w:spacing w:afterLines="20" w:after="48"/>
              <w:jc w:val="right"/>
              <w:rPr>
                <w:color w:val="000000"/>
                <w:sz w:val="10"/>
                <w:szCs w:val="10"/>
              </w:rPr>
            </w:pPr>
            <w:r w:rsidRPr="00F00973">
              <w:rPr>
                <w:color w:val="000000"/>
                <w:sz w:val="10"/>
                <w:szCs w:val="10"/>
              </w:rPr>
              <w:t>7,362.4</w:t>
            </w:r>
          </w:p>
        </w:tc>
        <w:tc>
          <w:tcPr>
            <w:tcW w:w="0" w:type="auto"/>
            <w:tcBorders>
              <w:bottom w:val="single" w:sz="4" w:space="0" w:color="auto"/>
            </w:tcBorders>
            <w:shd w:val="clear" w:color="auto" w:fill="auto"/>
            <w:noWrap/>
            <w:vAlign w:val="bottom"/>
          </w:tcPr>
          <w:p w14:paraId="7D8A1558" w14:textId="58702CB6" w:rsidR="00F00973" w:rsidRPr="00F00973" w:rsidRDefault="00F00973" w:rsidP="00F00973">
            <w:pPr>
              <w:spacing w:afterLines="20" w:after="48"/>
              <w:jc w:val="right"/>
              <w:rPr>
                <w:color w:val="000000"/>
                <w:sz w:val="10"/>
                <w:szCs w:val="10"/>
              </w:rPr>
            </w:pPr>
            <w:r w:rsidRPr="00F00973">
              <w:rPr>
                <w:color w:val="000000"/>
                <w:sz w:val="10"/>
                <w:szCs w:val="10"/>
              </w:rPr>
              <w:t>7,712.6</w:t>
            </w:r>
          </w:p>
        </w:tc>
        <w:tc>
          <w:tcPr>
            <w:tcW w:w="0" w:type="auto"/>
            <w:tcBorders>
              <w:bottom w:val="single" w:sz="4" w:space="0" w:color="auto"/>
            </w:tcBorders>
            <w:shd w:val="clear" w:color="auto" w:fill="auto"/>
            <w:noWrap/>
            <w:vAlign w:val="bottom"/>
          </w:tcPr>
          <w:p w14:paraId="3561C1A9" w14:textId="04C1B717" w:rsidR="00F00973" w:rsidRPr="00F00973" w:rsidRDefault="00F00973" w:rsidP="00F00973">
            <w:pPr>
              <w:spacing w:afterLines="20" w:after="48"/>
              <w:jc w:val="right"/>
              <w:rPr>
                <w:color w:val="000000"/>
                <w:sz w:val="10"/>
                <w:szCs w:val="10"/>
              </w:rPr>
            </w:pPr>
            <w:r w:rsidRPr="00F00973">
              <w:rPr>
                <w:color w:val="000000"/>
                <w:sz w:val="10"/>
                <w:szCs w:val="10"/>
              </w:rPr>
              <w:t>7,409.1</w:t>
            </w:r>
          </w:p>
        </w:tc>
        <w:tc>
          <w:tcPr>
            <w:tcW w:w="0" w:type="auto"/>
            <w:tcBorders>
              <w:bottom w:val="single" w:sz="4" w:space="0" w:color="auto"/>
            </w:tcBorders>
            <w:shd w:val="clear" w:color="auto" w:fill="auto"/>
            <w:noWrap/>
            <w:vAlign w:val="bottom"/>
          </w:tcPr>
          <w:p w14:paraId="024F516E" w14:textId="1E43227C" w:rsidR="00F00973" w:rsidRPr="00F00973" w:rsidRDefault="00F00973" w:rsidP="00F00973">
            <w:pPr>
              <w:spacing w:afterLines="20" w:after="48"/>
              <w:jc w:val="right"/>
              <w:rPr>
                <w:color w:val="000000"/>
                <w:sz w:val="10"/>
                <w:szCs w:val="10"/>
              </w:rPr>
            </w:pPr>
            <w:r w:rsidRPr="00F00973">
              <w:rPr>
                <w:color w:val="000000"/>
                <w:sz w:val="10"/>
                <w:szCs w:val="10"/>
              </w:rPr>
              <w:t>7,606.6</w:t>
            </w:r>
          </w:p>
        </w:tc>
        <w:tc>
          <w:tcPr>
            <w:tcW w:w="0" w:type="auto"/>
            <w:tcBorders>
              <w:bottom w:val="single" w:sz="4" w:space="0" w:color="auto"/>
            </w:tcBorders>
            <w:shd w:val="clear" w:color="auto" w:fill="auto"/>
            <w:noWrap/>
            <w:vAlign w:val="bottom"/>
          </w:tcPr>
          <w:p w14:paraId="37F3A50E" w14:textId="4DDD9F3E" w:rsidR="00F00973" w:rsidRPr="00F00973" w:rsidRDefault="00F00973" w:rsidP="00F00973">
            <w:pPr>
              <w:spacing w:afterLines="20" w:after="48"/>
              <w:jc w:val="right"/>
              <w:rPr>
                <w:color w:val="000000"/>
                <w:sz w:val="10"/>
                <w:szCs w:val="10"/>
              </w:rPr>
            </w:pPr>
            <w:r w:rsidRPr="00F00973">
              <w:rPr>
                <w:color w:val="000000"/>
                <w:sz w:val="10"/>
                <w:szCs w:val="10"/>
              </w:rPr>
              <w:t>7,926.6</w:t>
            </w:r>
          </w:p>
        </w:tc>
        <w:tc>
          <w:tcPr>
            <w:tcW w:w="0" w:type="auto"/>
            <w:tcBorders>
              <w:bottom w:val="single" w:sz="4" w:space="0" w:color="auto"/>
            </w:tcBorders>
            <w:shd w:val="clear" w:color="auto" w:fill="auto"/>
            <w:noWrap/>
            <w:vAlign w:val="bottom"/>
          </w:tcPr>
          <w:p w14:paraId="190FD77E" w14:textId="20B14C21" w:rsidR="00F00973" w:rsidRPr="00F00973" w:rsidRDefault="00F00973" w:rsidP="00F00973">
            <w:pPr>
              <w:spacing w:afterLines="20" w:after="48"/>
              <w:jc w:val="right"/>
              <w:rPr>
                <w:color w:val="000000"/>
                <w:sz w:val="10"/>
                <w:szCs w:val="10"/>
              </w:rPr>
            </w:pPr>
            <w:r w:rsidRPr="00F00973">
              <w:rPr>
                <w:color w:val="000000"/>
                <w:sz w:val="10"/>
                <w:szCs w:val="10"/>
              </w:rPr>
              <w:t>7,348.1</w:t>
            </w:r>
          </w:p>
        </w:tc>
        <w:tc>
          <w:tcPr>
            <w:tcW w:w="0" w:type="auto"/>
            <w:tcBorders>
              <w:bottom w:val="single" w:sz="4" w:space="0" w:color="auto"/>
            </w:tcBorders>
            <w:shd w:val="clear" w:color="auto" w:fill="auto"/>
            <w:noWrap/>
            <w:vAlign w:val="bottom"/>
          </w:tcPr>
          <w:p w14:paraId="0FCAB93E" w14:textId="5419BB1B" w:rsidR="00F00973" w:rsidRPr="00F00973" w:rsidRDefault="00F00973" w:rsidP="00F00973">
            <w:pPr>
              <w:spacing w:afterLines="20" w:after="48"/>
              <w:jc w:val="right"/>
              <w:rPr>
                <w:color w:val="000000"/>
                <w:sz w:val="10"/>
                <w:szCs w:val="10"/>
              </w:rPr>
            </w:pPr>
            <w:r w:rsidRPr="00F00973">
              <w:rPr>
                <w:color w:val="000000"/>
                <w:sz w:val="10"/>
                <w:szCs w:val="10"/>
              </w:rPr>
              <w:t>6,945.1</w:t>
            </w:r>
          </w:p>
        </w:tc>
      </w:tr>
    </w:tbl>
    <w:p w14:paraId="15878934" w14:textId="77777777" w:rsidR="008C4C8A" w:rsidRDefault="008C4C8A" w:rsidP="008C4C8A">
      <w:pPr>
        <w:tabs>
          <w:tab w:val="left" w:pos="851"/>
          <w:tab w:val="left" w:pos="1701"/>
          <w:tab w:val="left" w:pos="6804"/>
          <w:tab w:val="right" w:pos="8222"/>
          <w:tab w:val="right" w:pos="8931"/>
        </w:tabs>
        <w:spacing w:line="480" w:lineRule="auto"/>
        <w:jc w:val="both"/>
        <w:outlineLvl w:val="0"/>
        <w:rPr>
          <w:bCs/>
        </w:rPr>
      </w:pPr>
    </w:p>
    <w:p w14:paraId="0BA74A43" w14:textId="6E15E017" w:rsidR="008C4C8A" w:rsidRPr="005E77B5" w:rsidRDefault="008C4C8A" w:rsidP="008C4C8A">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 xml:space="preserve">Sources: </w:t>
      </w:r>
      <w:r w:rsidR="008A0CD9">
        <w:rPr>
          <w:bCs/>
          <w:sz w:val="12"/>
          <w:szCs w:val="12"/>
        </w:rPr>
        <w:t>Appendices 6.</w:t>
      </w:r>
      <w:r w:rsidRPr="005E77B5">
        <w:rPr>
          <w:bCs/>
          <w:sz w:val="12"/>
          <w:szCs w:val="12"/>
        </w:rPr>
        <w:t>1</w:t>
      </w:r>
      <w:r w:rsidR="00E86409">
        <w:rPr>
          <w:bCs/>
          <w:sz w:val="12"/>
          <w:szCs w:val="12"/>
        </w:rPr>
        <w:t>,</w:t>
      </w:r>
      <w:r w:rsidR="00C102A0">
        <w:rPr>
          <w:bCs/>
          <w:sz w:val="12"/>
          <w:szCs w:val="12"/>
        </w:rPr>
        <w:t xml:space="preserve"> 6</w:t>
      </w:r>
      <w:r w:rsidR="00E86409">
        <w:rPr>
          <w:bCs/>
          <w:sz w:val="12"/>
          <w:szCs w:val="12"/>
        </w:rPr>
        <w:t>.5,</w:t>
      </w:r>
      <w:r w:rsidR="00C102A0">
        <w:rPr>
          <w:bCs/>
          <w:sz w:val="12"/>
          <w:szCs w:val="12"/>
        </w:rPr>
        <w:t xml:space="preserve"> 6</w:t>
      </w:r>
      <w:r w:rsidR="00E86409">
        <w:rPr>
          <w:bCs/>
          <w:sz w:val="12"/>
          <w:szCs w:val="12"/>
        </w:rPr>
        <w:t>.6</w:t>
      </w:r>
    </w:p>
    <w:p w14:paraId="1721A012" w14:textId="77777777" w:rsidR="008C4C8A" w:rsidRPr="005E77B5" w:rsidRDefault="008C4C8A" w:rsidP="008C4C8A">
      <w:pPr>
        <w:tabs>
          <w:tab w:val="left" w:pos="851"/>
          <w:tab w:val="left" w:pos="1701"/>
          <w:tab w:val="left" w:pos="6804"/>
          <w:tab w:val="right" w:pos="8222"/>
          <w:tab w:val="right" w:pos="8931"/>
        </w:tabs>
        <w:spacing w:line="480" w:lineRule="auto"/>
        <w:ind w:left="567" w:hanging="567"/>
        <w:jc w:val="both"/>
        <w:outlineLvl w:val="0"/>
        <w:rPr>
          <w:bCs/>
          <w:sz w:val="12"/>
          <w:szCs w:val="12"/>
        </w:rPr>
      </w:pPr>
    </w:p>
    <w:p w14:paraId="3356472A" w14:textId="77777777" w:rsidR="008C4C8A" w:rsidRDefault="008C4C8A">
      <w:pPr>
        <w:rPr>
          <w:b/>
          <w:color w:val="0070C0"/>
        </w:rPr>
      </w:pPr>
      <w:r>
        <w:rPr>
          <w:b/>
          <w:color w:val="0070C0"/>
        </w:rPr>
        <w:br w:type="page"/>
      </w:r>
    </w:p>
    <w:p w14:paraId="0187982F" w14:textId="6476C958"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t>.</w:t>
      </w:r>
      <w:r w:rsidR="00E86409">
        <w:rPr>
          <w:b/>
          <w:color w:val="0070C0"/>
        </w:rPr>
        <w:t>8</w:t>
      </w:r>
      <w:r w:rsidR="00FD6553" w:rsidRPr="003D5A49">
        <w:rPr>
          <w:b/>
          <w:color w:val="0070C0"/>
        </w:rPr>
        <w:tab/>
      </w:r>
      <w:r w:rsidR="00FD6553">
        <w:rPr>
          <w:b/>
          <w:color w:val="0070C0"/>
        </w:rPr>
        <w:t>Royal Opera House</w:t>
      </w:r>
      <w:r w:rsidR="00794780">
        <w:rPr>
          <w:b/>
          <w:color w:val="0070C0"/>
        </w:rPr>
        <w:t xml:space="preserve"> data</w:t>
      </w:r>
    </w:p>
    <w:tbl>
      <w:tblPr>
        <w:tblW w:w="0" w:type="auto"/>
        <w:jc w:val="center"/>
        <w:tblLook w:val="04A0" w:firstRow="1" w:lastRow="0" w:firstColumn="1" w:lastColumn="0" w:noHBand="0" w:noVBand="1"/>
      </w:tblPr>
      <w:tblGrid>
        <w:gridCol w:w="1844"/>
        <w:gridCol w:w="558"/>
        <w:gridCol w:w="608"/>
        <w:gridCol w:w="608"/>
        <w:gridCol w:w="608"/>
        <w:gridCol w:w="608"/>
        <w:gridCol w:w="608"/>
        <w:gridCol w:w="608"/>
        <w:gridCol w:w="608"/>
        <w:gridCol w:w="608"/>
        <w:gridCol w:w="608"/>
        <w:gridCol w:w="608"/>
      </w:tblGrid>
      <w:tr w:rsidR="00C833FE" w:rsidRPr="00802BD5" w14:paraId="51B99235"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BBF33C9" w14:textId="77777777" w:rsidR="00C833FE" w:rsidRPr="00802BD5" w:rsidRDefault="00C833FE" w:rsidP="00833242">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11327991"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586E7775"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20E99DCB"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3D5749DD"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58B98A4F"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0FBEF89"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3C2137C2"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6164D0E9"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73AF66C3"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2B064B2A"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2B7E5BB5" w14:textId="77777777" w:rsidR="00C833FE" w:rsidRPr="00802BD5" w:rsidRDefault="00C833FE" w:rsidP="00833242">
            <w:pPr>
              <w:spacing w:afterLines="20" w:after="48"/>
              <w:jc w:val="right"/>
              <w:rPr>
                <w:b/>
                <w:bCs/>
                <w:color w:val="000000"/>
                <w:sz w:val="10"/>
                <w:szCs w:val="10"/>
              </w:rPr>
            </w:pPr>
            <w:r w:rsidRPr="00802BD5">
              <w:rPr>
                <w:b/>
                <w:bCs/>
                <w:color w:val="000000"/>
                <w:sz w:val="10"/>
                <w:szCs w:val="10"/>
              </w:rPr>
              <w:t>2006</w:t>
            </w:r>
          </w:p>
        </w:tc>
      </w:tr>
      <w:tr w:rsidR="00833242" w:rsidRPr="00EE2D7F" w14:paraId="68BADFF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72AD35E" w14:textId="77777777" w:rsidR="00833242" w:rsidRPr="00EE2D7F" w:rsidRDefault="00833242" w:rsidP="00833242">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20FBAE5E" w14:textId="3B157D5F"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25D113B" w14:textId="7DD34C10"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76AF067" w14:textId="3467E0D2"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C9595E1" w14:textId="059C7E46"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1A3B951" w14:textId="57CEC65F"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1095DCD" w14:textId="50D0336C"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F60413C" w14:textId="7A085AF5"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AB38ABE" w14:textId="0017F384"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4DE5CBD" w14:textId="57F055A8"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1987D9A" w14:textId="04B4AC66"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217469A" w14:textId="066515BE"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r>
      <w:tr w:rsidR="00EE2D7F" w:rsidRPr="00EE2D7F" w14:paraId="52835F0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1FC1233" w14:textId="77777777" w:rsidR="00EE2D7F" w:rsidRPr="00EE2D7F" w:rsidRDefault="00EE2D7F" w:rsidP="00EE2D7F">
            <w:pPr>
              <w:spacing w:afterLines="20" w:after="48"/>
              <w:rPr>
                <w:b/>
                <w:bCs/>
                <w:color w:val="000000"/>
                <w:sz w:val="10"/>
                <w:szCs w:val="10"/>
              </w:rPr>
            </w:pPr>
            <w:r w:rsidRPr="00EE2D7F">
              <w:rPr>
                <w:b/>
                <w:bCs/>
                <w:color w:val="000000"/>
                <w:sz w:val="10"/>
                <w:szCs w:val="10"/>
              </w:rPr>
              <w:t>Earned Income*</w:t>
            </w:r>
          </w:p>
        </w:tc>
        <w:tc>
          <w:tcPr>
            <w:tcW w:w="0" w:type="auto"/>
            <w:tcBorders>
              <w:top w:val="nil"/>
              <w:left w:val="nil"/>
              <w:bottom w:val="nil"/>
              <w:right w:val="nil"/>
            </w:tcBorders>
            <w:shd w:val="clear" w:color="auto" w:fill="auto"/>
            <w:noWrap/>
            <w:vAlign w:val="bottom"/>
            <w:hideMark/>
          </w:tcPr>
          <w:p w14:paraId="3E52E0BB" w14:textId="5ED413FD" w:rsidR="00EE2D7F" w:rsidRPr="00EE2D7F" w:rsidRDefault="00EE2D7F" w:rsidP="00EE2D7F">
            <w:pPr>
              <w:spacing w:afterLines="20" w:after="48"/>
              <w:jc w:val="right"/>
              <w:rPr>
                <w:color w:val="000000"/>
                <w:sz w:val="10"/>
                <w:szCs w:val="10"/>
              </w:rPr>
            </w:pPr>
            <w:r w:rsidRPr="00EE2D7F">
              <w:rPr>
                <w:sz w:val="10"/>
                <w:szCs w:val="10"/>
              </w:rPr>
              <w:t xml:space="preserve">31,674 </w:t>
            </w:r>
          </w:p>
        </w:tc>
        <w:tc>
          <w:tcPr>
            <w:tcW w:w="0" w:type="auto"/>
            <w:tcBorders>
              <w:top w:val="nil"/>
              <w:left w:val="nil"/>
              <w:bottom w:val="nil"/>
              <w:right w:val="nil"/>
            </w:tcBorders>
            <w:shd w:val="clear" w:color="auto" w:fill="auto"/>
            <w:noWrap/>
            <w:vAlign w:val="bottom"/>
            <w:hideMark/>
          </w:tcPr>
          <w:p w14:paraId="0C84343D" w14:textId="3A8C089C" w:rsidR="00EE2D7F" w:rsidRPr="00EE2D7F" w:rsidRDefault="00EE2D7F" w:rsidP="00EE2D7F">
            <w:pPr>
              <w:spacing w:afterLines="20" w:after="48"/>
              <w:jc w:val="right"/>
              <w:rPr>
                <w:color w:val="000000"/>
                <w:sz w:val="10"/>
                <w:szCs w:val="10"/>
              </w:rPr>
            </w:pPr>
            <w:r w:rsidRPr="00EE2D7F">
              <w:rPr>
                <w:sz w:val="10"/>
                <w:szCs w:val="10"/>
              </w:rPr>
              <w:t xml:space="preserve">22,803 </w:t>
            </w:r>
          </w:p>
        </w:tc>
        <w:tc>
          <w:tcPr>
            <w:tcW w:w="0" w:type="auto"/>
            <w:tcBorders>
              <w:top w:val="nil"/>
              <w:left w:val="nil"/>
              <w:bottom w:val="nil"/>
              <w:right w:val="nil"/>
            </w:tcBorders>
            <w:shd w:val="clear" w:color="auto" w:fill="auto"/>
            <w:noWrap/>
            <w:vAlign w:val="bottom"/>
            <w:hideMark/>
          </w:tcPr>
          <w:p w14:paraId="46D4CB85" w14:textId="29E24BB6" w:rsidR="00EE2D7F" w:rsidRPr="00EE2D7F" w:rsidRDefault="00EE2D7F" w:rsidP="00EE2D7F">
            <w:pPr>
              <w:spacing w:afterLines="20" w:after="48"/>
              <w:jc w:val="right"/>
              <w:rPr>
                <w:color w:val="000000"/>
                <w:sz w:val="10"/>
                <w:szCs w:val="10"/>
              </w:rPr>
            </w:pPr>
            <w:r w:rsidRPr="00EE2D7F">
              <w:rPr>
                <w:sz w:val="10"/>
                <w:szCs w:val="10"/>
              </w:rPr>
              <w:t xml:space="preserve">13,805 </w:t>
            </w:r>
          </w:p>
        </w:tc>
        <w:tc>
          <w:tcPr>
            <w:tcW w:w="0" w:type="auto"/>
            <w:tcBorders>
              <w:top w:val="nil"/>
              <w:left w:val="nil"/>
              <w:bottom w:val="nil"/>
              <w:right w:val="nil"/>
            </w:tcBorders>
            <w:shd w:val="clear" w:color="auto" w:fill="auto"/>
            <w:noWrap/>
            <w:vAlign w:val="bottom"/>
            <w:hideMark/>
          </w:tcPr>
          <w:p w14:paraId="6C909278" w14:textId="54B00297" w:rsidR="00EE2D7F" w:rsidRPr="00EE2D7F" w:rsidRDefault="00EE2D7F" w:rsidP="00EE2D7F">
            <w:pPr>
              <w:spacing w:afterLines="20" w:after="48"/>
              <w:jc w:val="right"/>
              <w:rPr>
                <w:color w:val="000000"/>
                <w:sz w:val="10"/>
                <w:szCs w:val="10"/>
              </w:rPr>
            </w:pPr>
            <w:r w:rsidRPr="00EE2D7F">
              <w:rPr>
                <w:sz w:val="10"/>
                <w:szCs w:val="10"/>
              </w:rPr>
              <w:t xml:space="preserve">12,262 </w:t>
            </w:r>
          </w:p>
        </w:tc>
        <w:tc>
          <w:tcPr>
            <w:tcW w:w="0" w:type="auto"/>
            <w:tcBorders>
              <w:top w:val="nil"/>
              <w:left w:val="nil"/>
              <w:bottom w:val="nil"/>
              <w:right w:val="nil"/>
            </w:tcBorders>
            <w:shd w:val="clear" w:color="auto" w:fill="auto"/>
            <w:noWrap/>
            <w:vAlign w:val="bottom"/>
            <w:hideMark/>
          </w:tcPr>
          <w:p w14:paraId="014FE7AE" w14:textId="2BE03F29" w:rsidR="00EE2D7F" w:rsidRPr="00EE2D7F" w:rsidRDefault="00EE2D7F" w:rsidP="00EE2D7F">
            <w:pPr>
              <w:spacing w:afterLines="20" w:after="48"/>
              <w:jc w:val="right"/>
              <w:rPr>
                <w:color w:val="000000"/>
                <w:sz w:val="10"/>
                <w:szCs w:val="10"/>
              </w:rPr>
            </w:pPr>
            <w:r w:rsidRPr="00EE2D7F">
              <w:rPr>
                <w:sz w:val="10"/>
                <w:szCs w:val="10"/>
              </w:rPr>
              <w:t xml:space="preserve">21,064 </w:t>
            </w:r>
          </w:p>
        </w:tc>
        <w:tc>
          <w:tcPr>
            <w:tcW w:w="0" w:type="auto"/>
            <w:tcBorders>
              <w:top w:val="nil"/>
              <w:left w:val="nil"/>
              <w:bottom w:val="nil"/>
              <w:right w:val="nil"/>
            </w:tcBorders>
            <w:shd w:val="clear" w:color="auto" w:fill="auto"/>
            <w:noWrap/>
            <w:vAlign w:val="bottom"/>
            <w:hideMark/>
          </w:tcPr>
          <w:p w14:paraId="7177A8D8" w14:textId="440A49F8" w:rsidR="00EE2D7F" w:rsidRPr="00EE2D7F" w:rsidRDefault="00EE2D7F" w:rsidP="00EE2D7F">
            <w:pPr>
              <w:spacing w:afterLines="20" w:after="48"/>
              <w:jc w:val="right"/>
              <w:rPr>
                <w:color w:val="000000"/>
                <w:sz w:val="10"/>
                <w:szCs w:val="10"/>
              </w:rPr>
            </w:pPr>
            <w:r w:rsidRPr="00EE2D7F">
              <w:rPr>
                <w:sz w:val="10"/>
                <w:szCs w:val="10"/>
              </w:rPr>
              <w:t xml:space="preserve">26,106 </w:t>
            </w:r>
          </w:p>
        </w:tc>
        <w:tc>
          <w:tcPr>
            <w:tcW w:w="0" w:type="auto"/>
            <w:tcBorders>
              <w:top w:val="nil"/>
              <w:left w:val="nil"/>
              <w:bottom w:val="nil"/>
              <w:right w:val="nil"/>
            </w:tcBorders>
            <w:shd w:val="clear" w:color="auto" w:fill="auto"/>
            <w:noWrap/>
            <w:vAlign w:val="bottom"/>
            <w:hideMark/>
          </w:tcPr>
          <w:p w14:paraId="16954DE0" w14:textId="665B2CC0" w:rsidR="00EE2D7F" w:rsidRPr="00EE2D7F" w:rsidRDefault="00EE2D7F" w:rsidP="00EE2D7F">
            <w:pPr>
              <w:spacing w:afterLines="20" w:after="48"/>
              <w:jc w:val="right"/>
              <w:rPr>
                <w:color w:val="000000"/>
                <w:sz w:val="10"/>
                <w:szCs w:val="10"/>
              </w:rPr>
            </w:pPr>
            <w:r w:rsidRPr="00EE2D7F">
              <w:rPr>
                <w:sz w:val="10"/>
                <w:szCs w:val="10"/>
              </w:rPr>
              <w:t xml:space="preserve">30,827 </w:t>
            </w:r>
          </w:p>
        </w:tc>
        <w:tc>
          <w:tcPr>
            <w:tcW w:w="0" w:type="auto"/>
            <w:tcBorders>
              <w:top w:val="nil"/>
              <w:left w:val="nil"/>
              <w:bottom w:val="nil"/>
              <w:right w:val="nil"/>
            </w:tcBorders>
            <w:shd w:val="clear" w:color="auto" w:fill="auto"/>
            <w:noWrap/>
            <w:vAlign w:val="bottom"/>
            <w:hideMark/>
          </w:tcPr>
          <w:p w14:paraId="78D93C80" w14:textId="298BAEE8" w:rsidR="00EE2D7F" w:rsidRPr="00EE2D7F" w:rsidRDefault="00EE2D7F" w:rsidP="00EE2D7F">
            <w:pPr>
              <w:spacing w:afterLines="20" w:after="48"/>
              <w:jc w:val="right"/>
              <w:rPr>
                <w:color w:val="000000"/>
                <w:sz w:val="10"/>
                <w:szCs w:val="10"/>
              </w:rPr>
            </w:pPr>
            <w:r w:rsidRPr="00EE2D7F">
              <w:rPr>
                <w:sz w:val="10"/>
                <w:szCs w:val="10"/>
              </w:rPr>
              <w:t xml:space="preserve">33,046 </w:t>
            </w:r>
          </w:p>
        </w:tc>
        <w:tc>
          <w:tcPr>
            <w:tcW w:w="0" w:type="auto"/>
            <w:tcBorders>
              <w:top w:val="nil"/>
              <w:left w:val="nil"/>
              <w:bottom w:val="nil"/>
              <w:right w:val="nil"/>
            </w:tcBorders>
            <w:shd w:val="clear" w:color="auto" w:fill="auto"/>
            <w:noWrap/>
            <w:vAlign w:val="bottom"/>
            <w:hideMark/>
          </w:tcPr>
          <w:p w14:paraId="40F2E832" w14:textId="1A305AC0" w:rsidR="00EE2D7F" w:rsidRPr="00EE2D7F" w:rsidRDefault="00EE2D7F" w:rsidP="00EE2D7F">
            <w:pPr>
              <w:spacing w:afterLines="20" w:after="48"/>
              <w:jc w:val="right"/>
              <w:rPr>
                <w:color w:val="000000"/>
                <w:sz w:val="10"/>
                <w:szCs w:val="10"/>
              </w:rPr>
            </w:pPr>
            <w:r w:rsidRPr="00EE2D7F">
              <w:rPr>
                <w:sz w:val="10"/>
                <w:szCs w:val="10"/>
              </w:rPr>
              <w:t xml:space="preserve">34,513 </w:t>
            </w:r>
          </w:p>
        </w:tc>
        <w:tc>
          <w:tcPr>
            <w:tcW w:w="0" w:type="auto"/>
            <w:tcBorders>
              <w:top w:val="nil"/>
              <w:left w:val="nil"/>
              <w:bottom w:val="nil"/>
              <w:right w:val="nil"/>
            </w:tcBorders>
            <w:shd w:val="clear" w:color="auto" w:fill="auto"/>
            <w:noWrap/>
            <w:vAlign w:val="bottom"/>
            <w:hideMark/>
          </w:tcPr>
          <w:p w14:paraId="41C29D02" w14:textId="0BE68654" w:rsidR="00EE2D7F" w:rsidRPr="00EE2D7F" w:rsidRDefault="00EE2D7F" w:rsidP="00EE2D7F">
            <w:pPr>
              <w:spacing w:afterLines="20" w:after="48"/>
              <w:jc w:val="right"/>
              <w:rPr>
                <w:color w:val="000000"/>
                <w:sz w:val="10"/>
                <w:szCs w:val="10"/>
              </w:rPr>
            </w:pPr>
            <w:r w:rsidRPr="00EE2D7F">
              <w:rPr>
                <w:sz w:val="10"/>
                <w:szCs w:val="10"/>
              </w:rPr>
              <w:t xml:space="preserve">37,456 </w:t>
            </w:r>
          </w:p>
        </w:tc>
        <w:tc>
          <w:tcPr>
            <w:tcW w:w="0" w:type="auto"/>
            <w:tcBorders>
              <w:top w:val="nil"/>
              <w:left w:val="nil"/>
              <w:bottom w:val="nil"/>
              <w:right w:val="nil"/>
            </w:tcBorders>
            <w:shd w:val="clear" w:color="auto" w:fill="auto"/>
            <w:noWrap/>
            <w:vAlign w:val="bottom"/>
            <w:hideMark/>
          </w:tcPr>
          <w:p w14:paraId="620E1D35" w14:textId="3861CEB8" w:rsidR="00EE2D7F" w:rsidRPr="00EE2D7F" w:rsidRDefault="00EE2D7F" w:rsidP="00EE2D7F">
            <w:pPr>
              <w:spacing w:afterLines="20" w:after="48"/>
              <w:jc w:val="right"/>
              <w:rPr>
                <w:color w:val="000000"/>
                <w:sz w:val="10"/>
                <w:szCs w:val="10"/>
              </w:rPr>
            </w:pPr>
            <w:r w:rsidRPr="00EE2D7F">
              <w:rPr>
                <w:sz w:val="10"/>
                <w:szCs w:val="10"/>
              </w:rPr>
              <w:t xml:space="preserve">45,118 </w:t>
            </w:r>
          </w:p>
        </w:tc>
      </w:tr>
      <w:tr w:rsidR="00EE2D7F" w:rsidRPr="00EE2D7F" w14:paraId="5FBB3A01"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4E19B83" w14:textId="77777777" w:rsidR="00EE2D7F" w:rsidRPr="00EE2D7F" w:rsidRDefault="00EE2D7F" w:rsidP="00EE2D7F">
            <w:pPr>
              <w:spacing w:afterLines="20" w:after="48"/>
              <w:rPr>
                <w:b/>
                <w:bCs/>
                <w:color w:val="000000"/>
                <w:sz w:val="10"/>
                <w:szCs w:val="10"/>
              </w:rPr>
            </w:pPr>
            <w:r w:rsidRPr="00EE2D7F">
              <w:rPr>
                <w:b/>
                <w:bCs/>
                <w:color w:val="000000"/>
                <w:sz w:val="10"/>
                <w:szCs w:val="10"/>
              </w:rPr>
              <w:t>Unearned Income (Government)*</w:t>
            </w:r>
          </w:p>
        </w:tc>
        <w:tc>
          <w:tcPr>
            <w:tcW w:w="0" w:type="auto"/>
            <w:tcBorders>
              <w:top w:val="nil"/>
              <w:left w:val="nil"/>
              <w:bottom w:val="nil"/>
              <w:right w:val="nil"/>
            </w:tcBorders>
            <w:shd w:val="clear" w:color="auto" w:fill="auto"/>
            <w:noWrap/>
            <w:vAlign w:val="bottom"/>
            <w:hideMark/>
          </w:tcPr>
          <w:p w14:paraId="2E17AFC1" w14:textId="25BBF9DE" w:rsidR="00EE2D7F" w:rsidRPr="00EE2D7F" w:rsidRDefault="00EE2D7F" w:rsidP="00EE2D7F">
            <w:pPr>
              <w:spacing w:afterLines="20" w:after="48"/>
              <w:jc w:val="right"/>
              <w:rPr>
                <w:color w:val="000000"/>
                <w:sz w:val="10"/>
                <w:szCs w:val="10"/>
              </w:rPr>
            </w:pPr>
            <w:r w:rsidRPr="00EE2D7F">
              <w:rPr>
                <w:sz w:val="10"/>
                <w:szCs w:val="10"/>
              </w:rPr>
              <w:t xml:space="preserve">23,697 </w:t>
            </w:r>
          </w:p>
        </w:tc>
        <w:tc>
          <w:tcPr>
            <w:tcW w:w="0" w:type="auto"/>
            <w:tcBorders>
              <w:top w:val="nil"/>
              <w:left w:val="nil"/>
              <w:bottom w:val="nil"/>
              <w:right w:val="nil"/>
            </w:tcBorders>
            <w:shd w:val="clear" w:color="auto" w:fill="auto"/>
            <w:noWrap/>
            <w:vAlign w:val="bottom"/>
            <w:hideMark/>
          </w:tcPr>
          <w:p w14:paraId="5DBE5DAC" w14:textId="7F13D2DC" w:rsidR="00EE2D7F" w:rsidRPr="00EE2D7F" w:rsidRDefault="00EE2D7F" w:rsidP="00EE2D7F">
            <w:pPr>
              <w:spacing w:afterLines="20" w:after="48"/>
              <w:jc w:val="right"/>
              <w:rPr>
                <w:color w:val="000000"/>
                <w:sz w:val="10"/>
                <w:szCs w:val="10"/>
              </w:rPr>
            </w:pPr>
            <w:r w:rsidRPr="00EE2D7F">
              <w:rPr>
                <w:sz w:val="10"/>
                <w:szCs w:val="10"/>
              </w:rPr>
              <w:t xml:space="preserve">47,853 </w:t>
            </w:r>
          </w:p>
        </w:tc>
        <w:tc>
          <w:tcPr>
            <w:tcW w:w="0" w:type="auto"/>
            <w:tcBorders>
              <w:top w:val="nil"/>
              <w:left w:val="nil"/>
              <w:bottom w:val="nil"/>
              <w:right w:val="nil"/>
            </w:tcBorders>
            <w:shd w:val="clear" w:color="auto" w:fill="auto"/>
            <w:noWrap/>
            <w:vAlign w:val="bottom"/>
            <w:hideMark/>
          </w:tcPr>
          <w:p w14:paraId="6B1C722A" w14:textId="619F34DB" w:rsidR="00EE2D7F" w:rsidRPr="00EE2D7F" w:rsidRDefault="00EE2D7F" w:rsidP="00EE2D7F">
            <w:pPr>
              <w:spacing w:afterLines="20" w:after="48"/>
              <w:jc w:val="right"/>
              <w:rPr>
                <w:color w:val="000000"/>
                <w:sz w:val="10"/>
                <w:szCs w:val="10"/>
              </w:rPr>
            </w:pPr>
            <w:r w:rsidRPr="00EE2D7F">
              <w:rPr>
                <w:sz w:val="10"/>
                <w:szCs w:val="10"/>
              </w:rPr>
              <w:t xml:space="preserve">35,229 </w:t>
            </w:r>
          </w:p>
        </w:tc>
        <w:tc>
          <w:tcPr>
            <w:tcW w:w="0" w:type="auto"/>
            <w:tcBorders>
              <w:top w:val="nil"/>
              <w:left w:val="nil"/>
              <w:bottom w:val="nil"/>
              <w:right w:val="nil"/>
            </w:tcBorders>
            <w:shd w:val="clear" w:color="auto" w:fill="auto"/>
            <w:noWrap/>
            <w:vAlign w:val="bottom"/>
            <w:hideMark/>
          </w:tcPr>
          <w:p w14:paraId="3D549790" w14:textId="414781E3" w:rsidR="00EE2D7F" w:rsidRPr="00EE2D7F" w:rsidRDefault="00EE2D7F" w:rsidP="00EE2D7F">
            <w:pPr>
              <w:spacing w:afterLines="20" w:after="48"/>
              <w:jc w:val="right"/>
              <w:rPr>
                <w:color w:val="000000"/>
                <w:sz w:val="10"/>
                <w:szCs w:val="10"/>
              </w:rPr>
            </w:pPr>
            <w:r w:rsidRPr="00EE2D7F">
              <w:rPr>
                <w:sz w:val="10"/>
                <w:szCs w:val="10"/>
              </w:rPr>
              <w:t xml:space="preserve">26,703 </w:t>
            </w:r>
          </w:p>
        </w:tc>
        <w:tc>
          <w:tcPr>
            <w:tcW w:w="0" w:type="auto"/>
            <w:tcBorders>
              <w:top w:val="nil"/>
              <w:left w:val="nil"/>
              <w:bottom w:val="nil"/>
              <w:right w:val="nil"/>
            </w:tcBorders>
            <w:shd w:val="clear" w:color="auto" w:fill="auto"/>
            <w:noWrap/>
            <w:vAlign w:val="bottom"/>
            <w:hideMark/>
          </w:tcPr>
          <w:p w14:paraId="71475523" w14:textId="37FEED55" w:rsidR="00EE2D7F" w:rsidRPr="00EE2D7F" w:rsidRDefault="00EE2D7F" w:rsidP="00EE2D7F">
            <w:pPr>
              <w:spacing w:afterLines="20" w:after="48"/>
              <w:jc w:val="right"/>
              <w:rPr>
                <w:color w:val="000000"/>
                <w:sz w:val="10"/>
                <w:szCs w:val="10"/>
              </w:rPr>
            </w:pPr>
            <w:r w:rsidRPr="00EE2D7F">
              <w:rPr>
                <w:sz w:val="10"/>
                <w:szCs w:val="10"/>
              </w:rPr>
              <w:t xml:space="preserve">21,528 </w:t>
            </w:r>
          </w:p>
        </w:tc>
        <w:tc>
          <w:tcPr>
            <w:tcW w:w="0" w:type="auto"/>
            <w:tcBorders>
              <w:top w:val="nil"/>
              <w:left w:val="nil"/>
              <w:bottom w:val="nil"/>
              <w:right w:val="nil"/>
            </w:tcBorders>
            <w:shd w:val="clear" w:color="auto" w:fill="auto"/>
            <w:noWrap/>
            <w:vAlign w:val="bottom"/>
            <w:hideMark/>
          </w:tcPr>
          <w:p w14:paraId="589A1A26" w14:textId="3C101797" w:rsidR="00EE2D7F" w:rsidRPr="00EE2D7F" w:rsidRDefault="00EE2D7F" w:rsidP="00EE2D7F">
            <w:pPr>
              <w:spacing w:afterLines="20" w:after="48"/>
              <w:jc w:val="right"/>
              <w:rPr>
                <w:color w:val="000000"/>
                <w:sz w:val="10"/>
                <w:szCs w:val="10"/>
              </w:rPr>
            </w:pPr>
            <w:r w:rsidRPr="00EE2D7F">
              <w:rPr>
                <w:sz w:val="10"/>
                <w:szCs w:val="10"/>
              </w:rPr>
              <w:t xml:space="preserve">20,375 </w:t>
            </w:r>
          </w:p>
        </w:tc>
        <w:tc>
          <w:tcPr>
            <w:tcW w:w="0" w:type="auto"/>
            <w:tcBorders>
              <w:top w:val="nil"/>
              <w:left w:val="nil"/>
              <w:bottom w:val="nil"/>
              <w:right w:val="nil"/>
            </w:tcBorders>
            <w:shd w:val="clear" w:color="auto" w:fill="auto"/>
            <w:noWrap/>
            <w:vAlign w:val="bottom"/>
            <w:hideMark/>
          </w:tcPr>
          <w:p w14:paraId="2AE9F627" w14:textId="6BA1B7E8" w:rsidR="00EE2D7F" w:rsidRPr="00EE2D7F" w:rsidRDefault="00EE2D7F" w:rsidP="00EE2D7F">
            <w:pPr>
              <w:spacing w:afterLines="20" w:after="48"/>
              <w:jc w:val="right"/>
              <w:rPr>
                <w:color w:val="000000"/>
                <w:sz w:val="10"/>
                <w:szCs w:val="10"/>
              </w:rPr>
            </w:pPr>
            <w:r w:rsidRPr="00EE2D7F">
              <w:rPr>
                <w:sz w:val="10"/>
                <w:szCs w:val="10"/>
              </w:rPr>
              <w:t xml:space="preserve">20,961 </w:t>
            </w:r>
          </w:p>
        </w:tc>
        <w:tc>
          <w:tcPr>
            <w:tcW w:w="0" w:type="auto"/>
            <w:tcBorders>
              <w:top w:val="nil"/>
              <w:left w:val="nil"/>
              <w:bottom w:val="nil"/>
              <w:right w:val="nil"/>
            </w:tcBorders>
            <w:shd w:val="clear" w:color="auto" w:fill="auto"/>
            <w:noWrap/>
            <w:vAlign w:val="bottom"/>
            <w:hideMark/>
          </w:tcPr>
          <w:p w14:paraId="6C95018B" w14:textId="7E2FF19F" w:rsidR="00EE2D7F" w:rsidRPr="00EE2D7F" w:rsidRDefault="00EE2D7F" w:rsidP="00EE2D7F">
            <w:pPr>
              <w:spacing w:afterLines="20" w:after="48"/>
              <w:jc w:val="right"/>
              <w:rPr>
                <w:color w:val="000000"/>
                <w:sz w:val="10"/>
                <w:szCs w:val="10"/>
              </w:rPr>
            </w:pPr>
            <w:r w:rsidRPr="00EE2D7F">
              <w:rPr>
                <w:sz w:val="10"/>
                <w:szCs w:val="10"/>
              </w:rPr>
              <w:t xml:space="preserve">21,590 </w:t>
            </w:r>
          </w:p>
        </w:tc>
        <w:tc>
          <w:tcPr>
            <w:tcW w:w="0" w:type="auto"/>
            <w:tcBorders>
              <w:top w:val="nil"/>
              <w:left w:val="nil"/>
              <w:bottom w:val="nil"/>
              <w:right w:val="nil"/>
            </w:tcBorders>
            <w:shd w:val="clear" w:color="auto" w:fill="auto"/>
            <w:noWrap/>
            <w:vAlign w:val="bottom"/>
            <w:hideMark/>
          </w:tcPr>
          <w:p w14:paraId="2B69275C" w14:textId="37EE449C" w:rsidR="00EE2D7F" w:rsidRPr="00EE2D7F" w:rsidRDefault="00EE2D7F" w:rsidP="00EE2D7F">
            <w:pPr>
              <w:spacing w:afterLines="20" w:after="48"/>
              <w:jc w:val="right"/>
              <w:rPr>
                <w:color w:val="000000"/>
                <w:sz w:val="10"/>
                <w:szCs w:val="10"/>
              </w:rPr>
            </w:pPr>
            <w:r w:rsidRPr="00EE2D7F">
              <w:rPr>
                <w:sz w:val="10"/>
                <w:szCs w:val="10"/>
              </w:rPr>
              <w:t xml:space="preserve">22,770 </w:t>
            </w:r>
          </w:p>
        </w:tc>
        <w:tc>
          <w:tcPr>
            <w:tcW w:w="0" w:type="auto"/>
            <w:tcBorders>
              <w:top w:val="nil"/>
              <w:left w:val="nil"/>
              <w:bottom w:val="nil"/>
              <w:right w:val="nil"/>
            </w:tcBorders>
            <w:shd w:val="clear" w:color="auto" w:fill="auto"/>
            <w:noWrap/>
            <w:vAlign w:val="bottom"/>
            <w:hideMark/>
          </w:tcPr>
          <w:p w14:paraId="7C17C39E" w14:textId="67C7F6C4" w:rsidR="00EE2D7F" w:rsidRPr="00EE2D7F" w:rsidRDefault="00EE2D7F" w:rsidP="00EE2D7F">
            <w:pPr>
              <w:spacing w:afterLines="20" w:after="48"/>
              <w:jc w:val="right"/>
              <w:rPr>
                <w:color w:val="000000"/>
                <w:sz w:val="10"/>
                <w:szCs w:val="10"/>
              </w:rPr>
            </w:pPr>
            <w:r w:rsidRPr="00EE2D7F">
              <w:rPr>
                <w:sz w:val="10"/>
                <w:szCs w:val="10"/>
              </w:rPr>
              <w:t xml:space="preserve">24,427 </w:t>
            </w:r>
          </w:p>
        </w:tc>
        <w:tc>
          <w:tcPr>
            <w:tcW w:w="0" w:type="auto"/>
            <w:tcBorders>
              <w:top w:val="nil"/>
              <w:left w:val="nil"/>
              <w:bottom w:val="nil"/>
              <w:right w:val="nil"/>
            </w:tcBorders>
            <w:shd w:val="clear" w:color="auto" w:fill="auto"/>
            <w:noWrap/>
            <w:vAlign w:val="bottom"/>
            <w:hideMark/>
          </w:tcPr>
          <w:p w14:paraId="36B88460" w14:textId="68140927" w:rsidR="00EE2D7F" w:rsidRPr="00EE2D7F" w:rsidRDefault="00EE2D7F" w:rsidP="00EE2D7F">
            <w:pPr>
              <w:spacing w:afterLines="20" w:after="48"/>
              <w:jc w:val="right"/>
              <w:rPr>
                <w:color w:val="000000"/>
                <w:sz w:val="10"/>
                <w:szCs w:val="10"/>
              </w:rPr>
            </w:pPr>
            <w:r w:rsidRPr="00EE2D7F">
              <w:rPr>
                <w:sz w:val="10"/>
                <w:szCs w:val="10"/>
              </w:rPr>
              <w:t xml:space="preserve">25,499 </w:t>
            </w:r>
          </w:p>
        </w:tc>
      </w:tr>
      <w:tr w:rsidR="00EE2D7F" w:rsidRPr="00EE2D7F" w14:paraId="3EA1C34E"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CAD1E1E" w14:textId="77777777" w:rsidR="00EE2D7F" w:rsidRPr="00EE2D7F" w:rsidRDefault="00EE2D7F" w:rsidP="00EE2D7F">
            <w:pPr>
              <w:spacing w:afterLines="20" w:after="48"/>
              <w:rPr>
                <w:b/>
                <w:bCs/>
                <w:color w:val="000000"/>
                <w:sz w:val="10"/>
                <w:szCs w:val="10"/>
              </w:rPr>
            </w:pPr>
            <w:r w:rsidRPr="00EE2D7F">
              <w:rPr>
                <w:b/>
                <w:bCs/>
                <w:color w:val="000000"/>
                <w:sz w:val="10"/>
                <w:szCs w:val="10"/>
              </w:rPr>
              <w:t>Unearned Income (Non-</w:t>
            </w:r>
            <w:proofErr w:type="gramStart"/>
            <w:r w:rsidRPr="00EE2D7F">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hideMark/>
          </w:tcPr>
          <w:p w14:paraId="08693201" w14:textId="738F37C5" w:rsidR="00EE2D7F" w:rsidRPr="00EE2D7F" w:rsidRDefault="00EE2D7F" w:rsidP="00EE2D7F">
            <w:pPr>
              <w:spacing w:afterLines="20" w:after="48"/>
              <w:jc w:val="right"/>
              <w:rPr>
                <w:color w:val="000000"/>
                <w:sz w:val="10"/>
                <w:szCs w:val="10"/>
              </w:rPr>
            </w:pPr>
            <w:r w:rsidRPr="00EE2D7F">
              <w:rPr>
                <w:sz w:val="10"/>
                <w:szCs w:val="10"/>
              </w:rPr>
              <w:t xml:space="preserve">14,468 </w:t>
            </w:r>
          </w:p>
        </w:tc>
        <w:tc>
          <w:tcPr>
            <w:tcW w:w="0" w:type="auto"/>
            <w:tcBorders>
              <w:top w:val="nil"/>
              <w:left w:val="nil"/>
              <w:bottom w:val="nil"/>
              <w:right w:val="nil"/>
            </w:tcBorders>
            <w:shd w:val="clear" w:color="auto" w:fill="auto"/>
            <w:noWrap/>
            <w:vAlign w:val="bottom"/>
            <w:hideMark/>
          </w:tcPr>
          <w:p w14:paraId="46B00051" w14:textId="49BE136F" w:rsidR="00EE2D7F" w:rsidRPr="00EE2D7F" w:rsidRDefault="00EE2D7F" w:rsidP="00EE2D7F">
            <w:pPr>
              <w:spacing w:afterLines="20" w:after="48"/>
              <w:jc w:val="right"/>
              <w:rPr>
                <w:color w:val="000000"/>
                <w:sz w:val="10"/>
                <w:szCs w:val="10"/>
              </w:rPr>
            </w:pPr>
            <w:r w:rsidRPr="00EE2D7F">
              <w:rPr>
                <w:sz w:val="10"/>
                <w:szCs w:val="10"/>
              </w:rPr>
              <w:t xml:space="preserve">14,611 </w:t>
            </w:r>
          </w:p>
        </w:tc>
        <w:tc>
          <w:tcPr>
            <w:tcW w:w="0" w:type="auto"/>
            <w:tcBorders>
              <w:top w:val="nil"/>
              <w:left w:val="nil"/>
              <w:bottom w:val="nil"/>
              <w:right w:val="nil"/>
            </w:tcBorders>
            <w:shd w:val="clear" w:color="auto" w:fill="auto"/>
            <w:noWrap/>
            <w:vAlign w:val="bottom"/>
            <w:hideMark/>
          </w:tcPr>
          <w:p w14:paraId="690906DA" w14:textId="3C27776C" w:rsidR="00EE2D7F" w:rsidRPr="00EE2D7F" w:rsidRDefault="00EE2D7F" w:rsidP="00EE2D7F">
            <w:pPr>
              <w:spacing w:afterLines="20" w:after="48"/>
              <w:jc w:val="right"/>
              <w:rPr>
                <w:color w:val="000000"/>
                <w:sz w:val="10"/>
                <w:szCs w:val="10"/>
              </w:rPr>
            </w:pPr>
            <w:r w:rsidRPr="00EE2D7F">
              <w:rPr>
                <w:sz w:val="10"/>
                <w:szCs w:val="10"/>
              </w:rPr>
              <w:t xml:space="preserve">13,637 </w:t>
            </w:r>
          </w:p>
        </w:tc>
        <w:tc>
          <w:tcPr>
            <w:tcW w:w="0" w:type="auto"/>
            <w:tcBorders>
              <w:top w:val="nil"/>
              <w:left w:val="nil"/>
              <w:bottom w:val="nil"/>
              <w:right w:val="nil"/>
            </w:tcBorders>
            <w:shd w:val="clear" w:color="auto" w:fill="auto"/>
            <w:noWrap/>
            <w:vAlign w:val="bottom"/>
            <w:hideMark/>
          </w:tcPr>
          <w:p w14:paraId="1A58DAD3" w14:textId="6A2585F2" w:rsidR="00EE2D7F" w:rsidRPr="00EE2D7F" w:rsidRDefault="00EE2D7F" w:rsidP="00EE2D7F">
            <w:pPr>
              <w:spacing w:afterLines="20" w:after="48"/>
              <w:jc w:val="right"/>
              <w:rPr>
                <w:color w:val="000000"/>
                <w:sz w:val="10"/>
                <w:szCs w:val="10"/>
              </w:rPr>
            </w:pPr>
            <w:r w:rsidRPr="00EE2D7F">
              <w:rPr>
                <w:sz w:val="10"/>
                <w:szCs w:val="10"/>
              </w:rPr>
              <w:t xml:space="preserve">74,634 </w:t>
            </w:r>
          </w:p>
        </w:tc>
        <w:tc>
          <w:tcPr>
            <w:tcW w:w="0" w:type="auto"/>
            <w:tcBorders>
              <w:top w:val="nil"/>
              <w:left w:val="nil"/>
              <w:bottom w:val="nil"/>
              <w:right w:val="nil"/>
            </w:tcBorders>
            <w:shd w:val="clear" w:color="auto" w:fill="auto"/>
            <w:noWrap/>
            <w:vAlign w:val="bottom"/>
            <w:hideMark/>
          </w:tcPr>
          <w:p w14:paraId="5DCF8D45" w14:textId="0C998C6B" w:rsidR="00EE2D7F" w:rsidRPr="00EE2D7F" w:rsidRDefault="00EE2D7F" w:rsidP="00EE2D7F">
            <w:pPr>
              <w:spacing w:afterLines="20" w:after="48"/>
              <w:jc w:val="right"/>
              <w:rPr>
                <w:color w:val="000000"/>
                <w:sz w:val="10"/>
                <w:szCs w:val="10"/>
              </w:rPr>
            </w:pPr>
            <w:r w:rsidRPr="00EE2D7F">
              <w:rPr>
                <w:sz w:val="10"/>
                <w:szCs w:val="10"/>
              </w:rPr>
              <w:t xml:space="preserve">44,845 </w:t>
            </w:r>
          </w:p>
        </w:tc>
        <w:tc>
          <w:tcPr>
            <w:tcW w:w="0" w:type="auto"/>
            <w:tcBorders>
              <w:top w:val="nil"/>
              <w:left w:val="nil"/>
              <w:bottom w:val="nil"/>
              <w:right w:val="nil"/>
            </w:tcBorders>
            <w:shd w:val="clear" w:color="auto" w:fill="auto"/>
            <w:noWrap/>
            <w:vAlign w:val="bottom"/>
            <w:hideMark/>
          </w:tcPr>
          <w:p w14:paraId="7E6B67E1" w14:textId="6C9708ED" w:rsidR="00EE2D7F" w:rsidRPr="00EE2D7F" w:rsidRDefault="00EE2D7F" w:rsidP="00EE2D7F">
            <w:pPr>
              <w:spacing w:afterLines="20" w:after="48"/>
              <w:jc w:val="right"/>
              <w:rPr>
                <w:color w:val="000000"/>
                <w:sz w:val="10"/>
                <w:szCs w:val="10"/>
              </w:rPr>
            </w:pPr>
            <w:r w:rsidRPr="00EE2D7F">
              <w:rPr>
                <w:sz w:val="10"/>
                <w:szCs w:val="10"/>
              </w:rPr>
              <w:t xml:space="preserve">19,415 </w:t>
            </w:r>
          </w:p>
        </w:tc>
        <w:tc>
          <w:tcPr>
            <w:tcW w:w="0" w:type="auto"/>
            <w:tcBorders>
              <w:top w:val="nil"/>
              <w:left w:val="nil"/>
              <w:bottom w:val="nil"/>
              <w:right w:val="nil"/>
            </w:tcBorders>
            <w:shd w:val="clear" w:color="auto" w:fill="auto"/>
            <w:noWrap/>
            <w:vAlign w:val="bottom"/>
            <w:hideMark/>
          </w:tcPr>
          <w:p w14:paraId="797D1E71" w14:textId="675DFF4B" w:rsidR="00EE2D7F" w:rsidRPr="00EE2D7F" w:rsidRDefault="00EE2D7F" w:rsidP="00EE2D7F">
            <w:pPr>
              <w:spacing w:afterLines="20" w:after="48"/>
              <w:jc w:val="right"/>
              <w:rPr>
                <w:color w:val="000000"/>
                <w:sz w:val="10"/>
                <w:szCs w:val="10"/>
              </w:rPr>
            </w:pPr>
            <w:r w:rsidRPr="00EE2D7F">
              <w:rPr>
                <w:sz w:val="10"/>
                <w:szCs w:val="10"/>
              </w:rPr>
              <w:t xml:space="preserve">13,833 </w:t>
            </w:r>
          </w:p>
        </w:tc>
        <w:tc>
          <w:tcPr>
            <w:tcW w:w="0" w:type="auto"/>
            <w:tcBorders>
              <w:top w:val="nil"/>
              <w:left w:val="nil"/>
              <w:bottom w:val="nil"/>
              <w:right w:val="nil"/>
            </w:tcBorders>
            <w:shd w:val="clear" w:color="auto" w:fill="auto"/>
            <w:noWrap/>
            <w:vAlign w:val="bottom"/>
            <w:hideMark/>
          </w:tcPr>
          <w:p w14:paraId="5005D10E" w14:textId="5589ECD1" w:rsidR="00EE2D7F" w:rsidRPr="00EE2D7F" w:rsidRDefault="00EE2D7F" w:rsidP="00EE2D7F">
            <w:pPr>
              <w:spacing w:afterLines="20" w:after="48"/>
              <w:jc w:val="right"/>
              <w:rPr>
                <w:color w:val="000000"/>
                <w:sz w:val="10"/>
                <w:szCs w:val="10"/>
              </w:rPr>
            </w:pPr>
            <w:r w:rsidRPr="00EE2D7F">
              <w:rPr>
                <w:sz w:val="10"/>
                <w:szCs w:val="10"/>
              </w:rPr>
              <w:t xml:space="preserve">13,083 </w:t>
            </w:r>
          </w:p>
        </w:tc>
        <w:tc>
          <w:tcPr>
            <w:tcW w:w="0" w:type="auto"/>
            <w:tcBorders>
              <w:top w:val="nil"/>
              <w:left w:val="nil"/>
              <w:bottom w:val="nil"/>
              <w:right w:val="nil"/>
            </w:tcBorders>
            <w:shd w:val="clear" w:color="auto" w:fill="auto"/>
            <w:noWrap/>
            <w:vAlign w:val="bottom"/>
            <w:hideMark/>
          </w:tcPr>
          <w:p w14:paraId="0A31F79B" w14:textId="1CB5F27E" w:rsidR="00EE2D7F" w:rsidRPr="00EE2D7F" w:rsidRDefault="00EE2D7F" w:rsidP="00EE2D7F">
            <w:pPr>
              <w:spacing w:afterLines="20" w:after="48"/>
              <w:jc w:val="right"/>
              <w:rPr>
                <w:color w:val="000000"/>
                <w:sz w:val="10"/>
                <w:szCs w:val="10"/>
              </w:rPr>
            </w:pPr>
            <w:r w:rsidRPr="00EE2D7F">
              <w:rPr>
                <w:sz w:val="10"/>
                <w:szCs w:val="10"/>
              </w:rPr>
              <w:t xml:space="preserve">15,499 </w:t>
            </w:r>
          </w:p>
        </w:tc>
        <w:tc>
          <w:tcPr>
            <w:tcW w:w="0" w:type="auto"/>
            <w:tcBorders>
              <w:top w:val="nil"/>
              <w:left w:val="nil"/>
              <w:bottom w:val="nil"/>
              <w:right w:val="nil"/>
            </w:tcBorders>
            <w:shd w:val="clear" w:color="auto" w:fill="auto"/>
            <w:noWrap/>
            <w:vAlign w:val="bottom"/>
            <w:hideMark/>
          </w:tcPr>
          <w:p w14:paraId="39F4AFE7" w14:textId="15B92351" w:rsidR="00EE2D7F" w:rsidRPr="00EE2D7F" w:rsidRDefault="00EE2D7F" w:rsidP="00EE2D7F">
            <w:pPr>
              <w:spacing w:afterLines="20" w:after="48"/>
              <w:jc w:val="right"/>
              <w:rPr>
                <w:color w:val="000000"/>
                <w:sz w:val="10"/>
                <w:szCs w:val="10"/>
              </w:rPr>
            </w:pPr>
            <w:r w:rsidRPr="00EE2D7F">
              <w:rPr>
                <w:sz w:val="10"/>
                <w:szCs w:val="10"/>
              </w:rPr>
              <w:t xml:space="preserve">16,720 </w:t>
            </w:r>
          </w:p>
        </w:tc>
        <w:tc>
          <w:tcPr>
            <w:tcW w:w="0" w:type="auto"/>
            <w:tcBorders>
              <w:top w:val="nil"/>
              <w:left w:val="nil"/>
              <w:bottom w:val="nil"/>
              <w:right w:val="nil"/>
            </w:tcBorders>
            <w:shd w:val="clear" w:color="auto" w:fill="auto"/>
            <w:noWrap/>
            <w:vAlign w:val="bottom"/>
            <w:hideMark/>
          </w:tcPr>
          <w:p w14:paraId="7B0D0C67" w14:textId="7EA81784" w:rsidR="00EE2D7F" w:rsidRPr="00EE2D7F" w:rsidRDefault="00EE2D7F" w:rsidP="00EE2D7F">
            <w:pPr>
              <w:spacing w:afterLines="20" w:after="48"/>
              <w:jc w:val="right"/>
              <w:rPr>
                <w:color w:val="000000"/>
                <w:sz w:val="10"/>
                <w:szCs w:val="10"/>
              </w:rPr>
            </w:pPr>
            <w:r w:rsidRPr="00EE2D7F">
              <w:rPr>
                <w:sz w:val="10"/>
                <w:szCs w:val="10"/>
              </w:rPr>
              <w:t xml:space="preserve">16,771 </w:t>
            </w:r>
          </w:p>
        </w:tc>
      </w:tr>
      <w:tr w:rsidR="00EE2D7F" w:rsidRPr="00EE2D7F" w14:paraId="53B9A85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ECE52CA" w14:textId="77777777" w:rsidR="00EE2D7F" w:rsidRPr="00EE2D7F" w:rsidRDefault="00EE2D7F" w:rsidP="00EE2D7F">
            <w:pPr>
              <w:spacing w:afterLines="20" w:after="48"/>
              <w:rPr>
                <w:b/>
                <w:bCs/>
                <w:color w:val="000000"/>
                <w:sz w:val="10"/>
                <w:szCs w:val="10"/>
              </w:rPr>
            </w:pPr>
            <w:r w:rsidRPr="00EE2D7F">
              <w:rPr>
                <w:b/>
                <w:bCs/>
                <w:color w:val="000000"/>
                <w:sz w:val="10"/>
                <w:szCs w:val="10"/>
              </w:rPr>
              <w:t>Expenses*</w:t>
            </w:r>
          </w:p>
        </w:tc>
        <w:tc>
          <w:tcPr>
            <w:tcW w:w="0" w:type="auto"/>
            <w:tcBorders>
              <w:top w:val="nil"/>
              <w:left w:val="nil"/>
              <w:bottom w:val="nil"/>
              <w:right w:val="nil"/>
            </w:tcBorders>
            <w:shd w:val="clear" w:color="auto" w:fill="auto"/>
            <w:noWrap/>
            <w:vAlign w:val="bottom"/>
            <w:hideMark/>
          </w:tcPr>
          <w:p w14:paraId="2C4AE5DA" w14:textId="068C93B2" w:rsidR="00EE2D7F" w:rsidRPr="00EE2D7F" w:rsidRDefault="00EE2D7F" w:rsidP="00EE2D7F">
            <w:pPr>
              <w:spacing w:afterLines="20" w:after="48"/>
              <w:jc w:val="right"/>
              <w:rPr>
                <w:color w:val="000000"/>
                <w:sz w:val="10"/>
                <w:szCs w:val="10"/>
              </w:rPr>
            </w:pPr>
            <w:r w:rsidRPr="00EE2D7F">
              <w:rPr>
                <w:sz w:val="10"/>
                <w:szCs w:val="10"/>
              </w:rPr>
              <w:t>(55,205)</w:t>
            </w:r>
          </w:p>
        </w:tc>
        <w:tc>
          <w:tcPr>
            <w:tcW w:w="0" w:type="auto"/>
            <w:tcBorders>
              <w:top w:val="nil"/>
              <w:left w:val="nil"/>
              <w:bottom w:val="nil"/>
              <w:right w:val="nil"/>
            </w:tcBorders>
            <w:shd w:val="clear" w:color="auto" w:fill="auto"/>
            <w:noWrap/>
            <w:vAlign w:val="bottom"/>
            <w:hideMark/>
          </w:tcPr>
          <w:p w14:paraId="5060A733" w14:textId="6D4C81CE" w:rsidR="00EE2D7F" w:rsidRPr="00EE2D7F" w:rsidRDefault="00EE2D7F" w:rsidP="00EE2D7F">
            <w:pPr>
              <w:spacing w:afterLines="20" w:after="48"/>
              <w:jc w:val="right"/>
              <w:rPr>
                <w:color w:val="000000"/>
                <w:sz w:val="10"/>
                <w:szCs w:val="10"/>
              </w:rPr>
            </w:pPr>
            <w:r w:rsidRPr="00EE2D7F">
              <w:rPr>
                <w:sz w:val="10"/>
                <w:szCs w:val="10"/>
              </w:rPr>
              <w:t>(50,480)</w:t>
            </w:r>
          </w:p>
        </w:tc>
        <w:tc>
          <w:tcPr>
            <w:tcW w:w="0" w:type="auto"/>
            <w:tcBorders>
              <w:top w:val="nil"/>
              <w:left w:val="nil"/>
              <w:bottom w:val="nil"/>
              <w:right w:val="nil"/>
            </w:tcBorders>
            <w:shd w:val="clear" w:color="auto" w:fill="auto"/>
            <w:noWrap/>
            <w:vAlign w:val="bottom"/>
            <w:hideMark/>
          </w:tcPr>
          <w:p w14:paraId="26FB228D" w14:textId="0544A164" w:rsidR="00EE2D7F" w:rsidRPr="00EE2D7F" w:rsidRDefault="00EE2D7F" w:rsidP="00EE2D7F">
            <w:pPr>
              <w:spacing w:afterLines="20" w:after="48"/>
              <w:jc w:val="right"/>
              <w:rPr>
                <w:color w:val="000000"/>
                <w:sz w:val="10"/>
                <w:szCs w:val="10"/>
              </w:rPr>
            </w:pPr>
            <w:r w:rsidRPr="00EE2D7F">
              <w:rPr>
                <w:sz w:val="10"/>
                <w:szCs w:val="10"/>
              </w:rPr>
              <w:t>(43,001)</w:t>
            </w:r>
          </w:p>
        </w:tc>
        <w:tc>
          <w:tcPr>
            <w:tcW w:w="0" w:type="auto"/>
            <w:tcBorders>
              <w:top w:val="nil"/>
              <w:left w:val="nil"/>
              <w:bottom w:val="nil"/>
              <w:right w:val="nil"/>
            </w:tcBorders>
            <w:shd w:val="clear" w:color="auto" w:fill="auto"/>
            <w:noWrap/>
            <w:vAlign w:val="bottom"/>
            <w:hideMark/>
          </w:tcPr>
          <w:p w14:paraId="0B693898" w14:textId="7CB74F38" w:rsidR="00EE2D7F" w:rsidRPr="00EE2D7F" w:rsidRDefault="00EE2D7F" w:rsidP="00EE2D7F">
            <w:pPr>
              <w:spacing w:afterLines="20" w:after="48"/>
              <w:jc w:val="right"/>
              <w:rPr>
                <w:color w:val="000000"/>
                <w:sz w:val="10"/>
                <w:szCs w:val="10"/>
              </w:rPr>
            </w:pPr>
            <w:r w:rsidRPr="00EE2D7F">
              <w:rPr>
                <w:sz w:val="10"/>
                <w:szCs w:val="10"/>
              </w:rPr>
              <w:t>(40,858)</w:t>
            </w:r>
          </w:p>
        </w:tc>
        <w:tc>
          <w:tcPr>
            <w:tcW w:w="0" w:type="auto"/>
            <w:tcBorders>
              <w:top w:val="nil"/>
              <w:left w:val="nil"/>
              <w:bottom w:val="nil"/>
              <w:right w:val="nil"/>
            </w:tcBorders>
            <w:shd w:val="clear" w:color="auto" w:fill="auto"/>
            <w:noWrap/>
            <w:vAlign w:val="bottom"/>
            <w:hideMark/>
          </w:tcPr>
          <w:p w14:paraId="5EACC9A0" w14:textId="5266775D" w:rsidR="00EE2D7F" w:rsidRPr="00EE2D7F" w:rsidRDefault="00EE2D7F" w:rsidP="00EE2D7F">
            <w:pPr>
              <w:spacing w:afterLines="20" w:after="48"/>
              <w:jc w:val="right"/>
              <w:rPr>
                <w:color w:val="000000"/>
                <w:sz w:val="10"/>
                <w:szCs w:val="10"/>
              </w:rPr>
            </w:pPr>
            <w:r w:rsidRPr="00EE2D7F">
              <w:rPr>
                <w:sz w:val="10"/>
                <w:szCs w:val="10"/>
              </w:rPr>
              <w:t>(47,997)</w:t>
            </w:r>
          </w:p>
        </w:tc>
        <w:tc>
          <w:tcPr>
            <w:tcW w:w="0" w:type="auto"/>
            <w:tcBorders>
              <w:top w:val="nil"/>
              <w:left w:val="nil"/>
              <w:bottom w:val="nil"/>
              <w:right w:val="nil"/>
            </w:tcBorders>
            <w:shd w:val="clear" w:color="auto" w:fill="auto"/>
            <w:noWrap/>
            <w:vAlign w:val="bottom"/>
            <w:hideMark/>
          </w:tcPr>
          <w:p w14:paraId="25BFF7FC" w14:textId="123D3AAF" w:rsidR="00EE2D7F" w:rsidRPr="00EE2D7F" w:rsidRDefault="00EE2D7F" w:rsidP="00EE2D7F">
            <w:pPr>
              <w:spacing w:afterLines="20" w:after="48"/>
              <w:jc w:val="right"/>
              <w:rPr>
                <w:color w:val="000000"/>
                <w:sz w:val="10"/>
                <w:szCs w:val="10"/>
              </w:rPr>
            </w:pPr>
            <w:r w:rsidRPr="00EE2D7F">
              <w:rPr>
                <w:sz w:val="10"/>
                <w:szCs w:val="10"/>
              </w:rPr>
              <w:t>(56,683)</w:t>
            </w:r>
          </w:p>
        </w:tc>
        <w:tc>
          <w:tcPr>
            <w:tcW w:w="0" w:type="auto"/>
            <w:tcBorders>
              <w:top w:val="nil"/>
              <w:left w:val="nil"/>
              <w:bottom w:val="nil"/>
              <w:right w:val="nil"/>
            </w:tcBorders>
            <w:shd w:val="clear" w:color="auto" w:fill="auto"/>
            <w:noWrap/>
            <w:vAlign w:val="bottom"/>
            <w:hideMark/>
          </w:tcPr>
          <w:p w14:paraId="509957DC" w14:textId="0C2E3CEC" w:rsidR="00EE2D7F" w:rsidRPr="00EE2D7F" w:rsidRDefault="00EE2D7F" w:rsidP="00EE2D7F">
            <w:pPr>
              <w:spacing w:afterLines="20" w:after="48"/>
              <w:jc w:val="right"/>
              <w:rPr>
                <w:color w:val="000000"/>
                <w:sz w:val="10"/>
                <w:szCs w:val="10"/>
              </w:rPr>
            </w:pPr>
            <w:r w:rsidRPr="00EE2D7F">
              <w:rPr>
                <w:sz w:val="10"/>
                <w:szCs w:val="10"/>
              </w:rPr>
              <w:t>(65,751)</w:t>
            </w:r>
          </w:p>
        </w:tc>
        <w:tc>
          <w:tcPr>
            <w:tcW w:w="0" w:type="auto"/>
            <w:tcBorders>
              <w:top w:val="nil"/>
              <w:left w:val="nil"/>
              <w:bottom w:val="nil"/>
              <w:right w:val="nil"/>
            </w:tcBorders>
            <w:shd w:val="clear" w:color="auto" w:fill="auto"/>
            <w:noWrap/>
            <w:vAlign w:val="bottom"/>
            <w:hideMark/>
          </w:tcPr>
          <w:p w14:paraId="25CC808B" w14:textId="1650BF48" w:rsidR="00EE2D7F" w:rsidRPr="00EE2D7F" w:rsidRDefault="00EE2D7F" w:rsidP="00EE2D7F">
            <w:pPr>
              <w:spacing w:afterLines="20" w:after="48"/>
              <w:jc w:val="right"/>
              <w:rPr>
                <w:color w:val="000000"/>
                <w:sz w:val="10"/>
                <w:szCs w:val="10"/>
              </w:rPr>
            </w:pPr>
            <w:r w:rsidRPr="00EE2D7F">
              <w:rPr>
                <w:sz w:val="10"/>
                <w:szCs w:val="10"/>
              </w:rPr>
              <w:t>(71,152)</w:t>
            </w:r>
          </w:p>
        </w:tc>
        <w:tc>
          <w:tcPr>
            <w:tcW w:w="0" w:type="auto"/>
            <w:tcBorders>
              <w:top w:val="nil"/>
              <w:left w:val="nil"/>
              <w:bottom w:val="nil"/>
              <w:right w:val="nil"/>
            </w:tcBorders>
            <w:shd w:val="clear" w:color="auto" w:fill="auto"/>
            <w:noWrap/>
            <w:vAlign w:val="bottom"/>
            <w:hideMark/>
          </w:tcPr>
          <w:p w14:paraId="316C245F" w14:textId="13C6CB77" w:rsidR="00EE2D7F" w:rsidRPr="00EE2D7F" w:rsidRDefault="00EE2D7F" w:rsidP="00EE2D7F">
            <w:pPr>
              <w:spacing w:afterLines="20" w:after="48"/>
              <w:jc w:val="right"/>
              <w:rPr>
                <w:color w:val="000000"/>
                <w:sz w:val="10"/>
                <w:szCs w:val="10"/>
              </w:rPr>
            </w:pPr>
            <w:r w:rsidRPr="00EE2D7F">
              <w:rPr>
                <w:sz w:val="10"/>
                <w:szCs w:val="10"/>
              </w:rPr>
              <w:t>(76,450)</w:t>
            </w:r>
          </w:p>
        </w:tc>
        <w:tc>
          <w:tcPr>
            <w:tcW w:w="0" w:type="auto"/>
            <w:tcBorders>
              <w:top w:val="nil"/>
              <w:left w:val="nil"/>
              <w:bottom w:val="nil"/>
              <w:right w:val="nil"/>
            </w:tcBorders>
            <w:shd w:val="clear" w:color="auto" w:fill="auto"/>
            <w:noWrap/>
            <w:vAlign w:val="bottom"/>
            <w:hideMark/>
          </w:tcPr>
          <w:p w14:paraId="1CBC1C1E" w14:textId="3E2FD33E" w:rsidR="00EE2D7F" w:rsidRPr="00EE2D7F" w:rsidRDefault="00EE2D7F" w:rsidP="00EE2D7F">
            <w:pPr>
              <w:spacing w:afterLines="20" w:after="48"/>
              <w:jc w:val="right"/>
              <w:rPr>
                <w:color w:val="000000"/>
                <w:sz w:val="10"/>
                <w:szCs w:val="10"/>
              </w:rPr>
            </w:pPr>
            <w:r w:rsidRPr="00EE2D7F">
              <w:rPr>
                <w:sz w:val="10"/>
                <w:szCs w:val="10"/>
              </w:rPr>
              <w:t>(84,630)</w:t>
            </w:r>
          </w:p>
        </w:tc>
        <w:tc>
          <w:tcPr>
            <w:tcW w:w="0" w:type="auto"/>
            <w:tcBorders>
              <w:top w:val="nil"/>
              <w:left w:val="nil"/>
              <w:bottom w:val="nil"/>
              <w:right w:val="nil"/>
            </w:tcBorders>
            <w:shd w:val="clear" w:color="auto" w:fill="auto"/>
            <w:noWrap/>
            <w:vAlign w:val="bottom"/>
            <w:hideMark/>
          </w:tcPr>
          <w:p w14:paraId="778F68F0" w14:textId="4CE54888" w:rsidR="00EE2D7F" w:rsidRPr="00EE2D7F" w:rsidRDefault="00EE2D7F" w:rsidP="00EE2D7F">
            <w:pPr>
              <w:spacing w:afterLines="20" w:after="48"/>
              <w:jc w:val="right"/>
              <w:rPr>
                <w:color w:val="000000"/>
                <w:sz w:val="10"/>
                <w:szCs w:val="10"/>
              </w:rPr>
            </w:pPr>
            <w:r w:rsidRPr="00EE2D7F">
              <w:rPr>
                <w:sz w:val="10"/>
                <w:szCs w:val="10"/>
              </w:rPr>
              <w:t>(83,047)</w:t>
            </w:r>
          </w:p>
        </w:tc>
      </w:tr>
      <w:tr w:rsidR="00EE2D7F" w:rsidRPr="00EE2D7F" w14:paraId="475C0F9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47AD8E9" w14:textId="77777777" w:rsidR="00EE2D7F" w:rsidRPr="00EE2D7F" w:rsidRDefault="00EE2D7F" w:rsidP="00EE2D7F">
            <w:pPr>
              <w:spacing w:afterLines="20" w:after="48"/>
              <w:rPr>
                <w:b/>
                <w:bCs/>
                <w:color w:val="000000"/>
                <w:sz w:val="10"/>
                <w:szCs w:val="10"/>
              </w:rPr>
            </w:pPr>
            <w:r w:rsidRPr="00EE2D7F">
              <w:rPr>
                <w:b/>
                <w:bCs/>
                <w:color w:val="000000"/>
                <w:sz w:val="10"/>
                <w:szCs w:val="10"/>
              </w:rPr>
              <w:t>Taxation*</w:t>
            </w:r>
          </w:p>
        </w:tc>
        <w:tc>
          <w:tcPr>
            <w:tcW w:w="0" w:type="auto"/>
            <w:tcBorders>
              <w:top w:val="nil"/>
              <w:left w:val="nil"/>
              <w:bottom w:val="nil"/>
              <w:right w:val="nil"/>
            </w:tcBorders>
            <w:shd w:val="clear" w:color="auto" w:fill="auto"/>
            <w:noWrap/>
            <w:vAlign w:val="bottom"/>
            <w:hideMark/>
          </w:tcPr>
          <w:p w14:paraId="47E01FF0" w14:textId="43C1D1EE"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7C3603FD" w14:textId="66C7DFCB"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3F43FDE4" w14:textId="0AEC65AF"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2E6FECC5" w14:textId="344DED3E"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16DB0C59" w14:textId="23EB9565"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6C757072" w14:textId="65AD1319"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7067B581" w14:textId="30534B2A"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55AB0BE0" w14:textId="2D1FA691"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1DF36D83" w14:textId="3B245540"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1EBD0BF7" w14:textId="73CC5375" w:rsidR="00EE2D7F" w:rsidRPr="00EE2D7F" w:rsidRDefault="00EE2D7F" w:rsidP="00EE2D7F">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5580C03F" w14:textId="2C43A59C" w:rsidR="00EE2D7F" w:rsidRPr="00EE2D7F" w:rsidRDefault="00EE2D7F" w:rsidP="00EE2D7F">
            <w:pPr>
              <w:spacing w:afterLines="20" w:after="48"/>
              <w:jc w:val="right"/>
              <w:rPr>
                <w:color w:val="000000"/>
                <w:sz w:val="10"/>
                <w:szCs w:val="10"/>
              </w:rPr>
            </w:pPr>
            <w:r w:rsidRPr="00EE2D7F">
              <w:rPr>
                <w:sz w:val="10"/>
                <w:szCs w:val="10"/>
              </w:rPr>
              <w:t xml:space="preserve">0 </w:t>
            </w:r>
          </w:p>
        </w:tc>
      </w:tr>
      <w:tr w:rsidR="00EE2D7F" w:rsidRPr="00EE2D7F" w14:paraId="0130B9A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1CF2AD6" w14:textId="77777777" w:rsidR="00EE2D7F" w:rsidRPr="00EE2D7F" w:rsidRDefault="00EE2D7F" w:rsidP="00EE2D7F">
            <w:pPr>
              <w:spacing w:afterLines="20" w:after="48"/>
              <w:rPr>
                <w:b/>
                <w:bCs/>
                <w:color w:val="000000"/>
                <w:sz w:val="10"/>
                <w:szCs w:val="10"/>
              </w:rPr>
            </w:pPr>
            <w:r w:rsidRPr="00EE2D7F">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hideMark/>
          </w:tcPr>
          <w:p w14:paraId="73AB2DCE" w14:textId="22ED539F" w:rsidR="00EE2D7F" w:rsidRPr="00EE2D7F" w:rsidRDefault="00EE2D7F" w:rsidP="00EE2D7F">
            <w:pPr>
              <w:spacing w:afterLines="20" w:after="48"/>
              <w:jc w:val="right"/>
              <w:rPr>
                <w:color w:val="000000"/>
                <w:sz w:val="10"/>
                <w:szCs w:val="10"/>
              </w:rPr>
            </w:pPr>
            <w:r w:rsidRPr="00EE2D7F">
              <w:rPr>
                <w:sz w:val="10"/>
                <w:szCs w:val="10"/>
              </w:rPr>
              <w:t xml:space="preserve">14,634 </w:t>
            </w:r>
          </w:p>
        </w:tc>
        <w:tc>
          <w:tcPr>
            <w:tcW w:w="0" w:type="auto"/>
            <w:tcBorders>
              <w:top w:val="single" w:sz="4" w:space="0" w:color="auto"/>
              <w:left w:val="nil"/>
              <w:bottom w:val="single" w:sz="4" w:space="0" w:color="auto"/>
              <w:right w:val="nil"/>
            </w:tcBorders>
            <w:shd w:val="clear" w:color="auto" w:fill="auto"/>
            <w:noWrap/>
            <w:vAlign w:val="bottom"/>
            <w:hideMark/>
          </w:tcPr>
          <w:p w14:paraId="09091E6B" w14:textId="7607690A" w:rsidR="00EE2D7F" w:rsidRPr="00EE2D7F" w:rsidRDefault="00EE2D7F" w:rsidP="00EE2D7F">
            <w:pPr>
              <w:spacing w:afterLines="20" w:after="48"/>
              <w:jc w:val="right"/>
              <w:rPr>
                <w:color w:val="000000"/>
                <w:sz w:val="10"/>
                <w:szCs w:val="10"/>
              </w:rPr>
            </w:pPr>
            <w:r w:rsidRPr="00EE2D7F">
              <w:rPr>
                <w:sz w:val="10"/>
                <w:szCs w:val="10"/>
              </w:rPr>
              <w:t xml:space="preserve">34,786 </w:t>
            </w:r>
          </w:p>
        </w:tc>
        <w:tc>
          <w:tcPr>
            <w:tcW w:w="0" w:type="auto"/>
            <w:tcBorders>
              <w:top w:val="single" w:sz="4" w:space="0" w:color="auto"/>
              <w:left w:val="nil"/>
              <w:bottom w:val="single" w:sz="4" w:space="0" w:color="auto"/>
              <w:right w:val="nil"/>
            </w:tcBorders>
            <w:shd w:val="clear" w:color="auto" w:fill="auto"/>
            <w:noWrap/>
            <w:vAlign w:val="bottom"/>
            <w:hideMark/>
          </w:tcPr>
          <w:p w14:paraId="3DE0959C" w14:textId="1228917D" w:rsidR="00EE2D7F" w:rsidRPr="00EE2D7F" w:rsidRDefault="00EE2D7F" w:rsidP="00EE2D7F">
            <w:pPr>
              <w:spacing w:afterLines="20" w:after="48"/>
              <w:jc w:val="right"/>
              <w:rPr>
                <w:color w:val="000000"/>
                <w:sz w:val="10"/>
                <w:szCs w:val="10"/>
              </w:rPr>
            </w:pPr>
            <w:r w:rsidRPr="00EE2D7F">
              <w:rPr>
                <w:sz w:val="10"/>
                <w:szCs w:val="10"/>
              </w:rPr>
              <w:t xml:space="preserve">19,670 </w:t>
            </w:r>
          </w:p>
        </w:tc>
        <w:tc>
          <w:tcPr>
            <w:tcW w:w="0" w:type="auto"/>
            <w:tcBorders>
              <w:top w:val="single" w:sz="4" w:space="0" w:color="auto"/>
              <w:left w:val="nil"/>
              <w:bottom w:val="single" w:sz="4" w:space="0" w:color="auto"/>
              <w:right w:val="nil"/>
            </w:tcBorders>
            <w:shd w:val="clear" w:color="auto" w:fill="auto"/>
            <w:noWrap/>
            <w:vAlign w:val="bottom"/>
            <w:hideMark/>
          </w:tcPr>
          <w:p w14:paraId="6BD857FD" w14:textId="05923118" w:rsidR="00EE2D7F" w:rsidRPr="00EE2D7F" w:rsidRDefault="00EE2D7F" w:rsidP="00EE2D7F">
            <w:pPr>
              <w:spacing w:afterLines="20" w:after="48"/>
              <w:jc w:val="right"/>
              <w:rPr>
                <w:color w:val="000000"/>
                <w:sz w:val="10"/>
                <w:szCs w:val="10"/>
              </w:rPr>
            </w:pPr>
            <w:r w:rsidRPr="00EE2D7F">
              <w:rPr>
                <w:sz w:val="10"/>
                <w:szCs w:val="10"/>
              </w:rPr>
              <w:t xml:space="preserve">72,741 </w:t>
            </w:r>
          </w:p>
        </w:tc>
        <w:tc>
          <w:tcPr>
            <w:tcW w:w="0" w:type="auto"/>
            <w:tcBorders>
              <w:top w:val="single" w:sz="4" w:space="0" w:color="auto"/>
              <w:left w:val="nil"/>
              <w:bottom w:val="single" w:sz="4" w:space="0" w:color="auto"/>
              <w:right w:val="nil"/>
            </w:tcBorders>
            <w:shd w:val="clear" w:color="auto" w:fill="auto"/>
            <w:noWrap/>
            <w:vAlign w:val="bottom"/>
            <w:hideMark/>
          </w:tcPr>
          <w:p w14:paraId="65B46857" w14:textId="3A2EAE77" w:rsidR="00EE2D7F" w:rsidRPr="00EE2D7F" w:rsidRDefault="00EE2D7F" w:rsidP="00EE2D7F">
            <w:pPr>
              <w:spacing w:afterLines="20" w:after="48"/>
              <w:jc w:val="right"/>
              <w:rPr>
                <w:color w:val="000000"/>
                <w:sz w:val="10"/>
                <w:szCs w:val="10"/>
              </w:rPr>
            </w:pPr>
            <w:r w:rsidRPr="00EE2D7F">
              <w:rPr>
                <w:sz w:val="10"/>
                <w:szCs w:val="10"/>
              </w:rPr>
              <w:t xml:space="preserve">39,440 </w:t>
            </w:r>
          </w:p>
        </w:tc>
        <w:tc>
          <w:tcPr>
            <w:tcW w:w="0" w:type="auto"/>
            <w:tcBorders>
              <w:top w:val="single" w:sz="4" w:space="0" w:color="auto"/>
              <w:left w:val="nil"/>
              <w:bottom w:val="single" w:sz="4" w:space="0" w:color="auto"/>
              <w:right w:val="nil"/>
            </w:tcBorders>
            <w:shd w:val="clear" w:color="auto" w:fill="auto"/>
            <w:noWrap/>
            <w:vAlign w:val="bottom"/>
            <w:hideMark/>
          </w:tcPr>
          <w:p w14:paraId="5513ACF1" w14:textId="76DEFCA7" w:rsidR="00EE2D7F" w:rsidRPr="00EE2D7F" w:rsidRDefault="00EE2D7F" w:rsidP="00EE2D7F">
            <w:pPr>
              <w:spacing w:afterLines="20" w:after="48"/>
              <w:jc w:val="right"/>
              <w:rPr>
                <w:color w:val="000000"/>
                <w:sz w:val="10"/>
                <w:szCs w:val="10"/>
              </w:rPr>
            </w:pPr>
            <w:r w:rsidRPr="00EE2D7F">
              <w:rPr>
                <w:sz w:val="10"/>
                <w:szCs w:val="10"/>
              </w:rPr>
              <w:t xml:space="preserve">9,213 </w:t>
            </w:r>
          </w:p>
        </w:tc>
        <w:tc>
          <w:tcPr>
            <w:tcW w:w="0" w:type="auto"/>
            <w:tcBorders>
              <w:top w:val="single" w:sz="4" w:space="0" w:color="auto"/>
              <w:left w:val="nil"/>
              <w:bottom w:val="single" w:sz="4" w:space="0" w:color="auto"/>
              <w:right w:val="nil"/>
            </w:tcBorders>
            <w:shd w:val="clear" w:color="auto" w:fill="auto"/>
            <w:noWrap/>
            <w:vAlign w:val="bottom"/>
            <w:hideMark/>
          </w:tcPr>
          <w:p w14:paraId="6EDE837F" w14:textId="1495371C" w:rsidR="00EE2D7F" w:rsidRPr="00EE2D7F" w:rsidRDefault="00EE2D7F" w:rsidP="00EE2D7F">
            <w:pPr>
              <w:spacing w:afterLines="20" w:after="48"/>
              <w:jc w:val="right"/>
              <w:rPr>
                <w:color w:val="000000"/>
                <w:sz w:val="10"/>
                <w:szCs w:val="10"/>
              </w:rPr>
            </w:pPr>
            <w:r w:rsidRPr="00EE2D7F">
              <w:rPr>
                <w:sz w:val="10"/>
                <w:szCs w:val="10"/>
              </w:rPr>
              <w:t>(130)</w:t>
            </w:r>
          </w:p>
        </w:tc>
        <w:tc>
          <w:tcPr>
            <w:tcW w:w="0" w:type="auto"/>
            <w:tcBorders>
              <w:top w:val="single" w:sz="4" w:space="0" w:color="auto"/>
              <w:left w:val="nil"/>
              <w:bottom w:val="single" w:sz="4" w:space="0" w:color="auto"/>
              <w:right w:val="nil"/>
            </w:tcBorders>
            <w:shd w:val="clear" w:color="auto" w:fill="auto"/>
            <w:noWrap/>
            <w:vAlign w:val="bottom"/>
            <w:hideMark/>
          </w:tcPr>
          <w:p w14:paraId="69679931" w14:textId="51AA8834" w:rsidR="00EE2D7F" w:rsidRPr="00EE2D7F" w:rsidRDefault="00EE2D7F" w:rsidP="00EE2D7F">
            <w:pPr>
              <w:spacing w:afterLines="20" w:after="48"/>
              <w:jc w:val="right"/>
              <w:rPr>
                <w:color w:val="000000"/>
                <w:sz w:val="10"/>
                <w:szCs w:val="10"/>
              </w:rPr>
            </w:pPr>
            <w:r w:rsidRPr="00EE2D7F">
              <w:rPr>
                <w:sz w:val="10"/>
                <w:szCs w:val="10"/>
              </w:rPr>
              <w:t>(3,434)</w:t>
            </w:r>
          </w:p>
        </w:tc>
        <w:tc>
          <w:tcPr>
            <w:tcW w:w="0" w:type="auto"/>
            <w:tcBorders>
              <w:top w:val="single" w:sz="4" w:space="0" w:color="auto"/>
              <w:left w:val="nil"/>
              <w:bottom w:val="single" w:sz="4" w:space="0" w:color="auto"/>
              <w:right w:val="nil"/>
            </w:tcBorders>
            <w:shd w:val="clear" w:color="auto" w:fill="auto"/>
            <w:noWrap/>
            <w:vAlign w:val="bottom"/>
            <w:hideMark/>
          </w:tcPr>
          <w:p w14:paraId="466CE8F5" w14:textId="00F98057" w:rsidR="00EE2D7F" w:rsidRPr="00EE2D7F" w:rsidRDefault="00EE2D7F" w:rsidP="00EE2D7F">
            <w:pPr>
              <w:spacing w:afterLines="20" w:after="48"/>
              <w:jc w:val="right"/>
              <w:rPr>
                <w:color w:val="000000"/>
                <w:sz w:val="10"/>
                <w:szCs w:val="10"/>
              </w:rPr>
            </w:pPr>
            <w:r w:rsidRPr="00EE2D7F">
              <w:rPr>
                <w:sz w:val="10"/>
                <w:szCs w:val="10"/>
              </w:rPr>
              <w:t>(3,668)</w:t>
            </w:r>
          </w:p>
        </w:tc>
        <w:tc>
          <w:tcPr>
            <w:tcW w:w="0" w:type="auto"/>
            <w:tcBorders>
              <w:top w:val="single" w:sz="4" w:space="0" w:color="auto"/>
              <w:left w:val="nil"/>
              <w:bottom w:val="single" w:sz="4" w:space="0" w:color="auto"/>
              <w:right w:val="nil"/>
            </w:tcBorders>
            <w:shd w:val="clear" w:color="auto" w:fill="auto"/>
            <w:noWrap/>
            <w:vAlign w:val="bottom"/>
            <w:hideMark/>
          </w:tcPr>
          <w:p w14:paraId="5B31D804" w14:textId="3CC34177" w:rsidR="00EE2D7F" w:rsidRPr="00EE2D7F" w:rsidRDefault="00EE2D7F" w:rsidP="00EE2D7F">
            <w:pPr>
              <w:spacing w:afterLines="20" w:after="48"/>
              <w:jc w:val="right"/>
              <w:rPr>
                <w:color w:val="000000"/>
                <w:sz w:val="10"/>
                <w:szCs w:val="10"/>
              </w:rPr>
            </w:pPr>
            <w:r w:rsidRPr="00EE2D7F">
              <w:rPr>
                <w:sz w:val="10"/>
                <w:szCs w:val="10"/>
              </w:rPr>
              <w:t>(6,027)</w:t>
            </w:r>
          </w:p>
        </w:tc>
        <w:tc>
          <w:tcPr>
            <w:tcW w:w="0" w:type="auto"/>
            <w:tcBorders>
              <w:top w:val="single" w:sz="4" w:space="0" w:color="auto"/>
              <w:left w:val="nil"/>
              <w:bottom w:val="single" w:sz="4" w:space="0" w:color="auto"/>
              <w:right w:val="nil"/>
            </w:tcBorders>
            <w:shd w:val="clear" w:color="auto" w:fill="auto"/>
            <w:noWrap/>
            <w:vAlign w:val="bottom"/>
            <w:hideMark/>
          </w:tcPr>
          <w:p w14:paraId="22390991" w14:textId="5FF58F23" w:rsidR="00EE2D7F" w:rsidRPr="00EE2D7F" w:rsidRDefault="00EE2D7F" w:rsidP="00EE2D7F">
            <w:pPr>
              <w:spacing w:afterLines="20" w:after="48"/>
              <w:jc w:val="right"/>
              <w:rPr>
                <w:color w:val="000000"/>
                <w:sz w:val="10"/>
                <w:szCs w:val="10"/>
              </w:rPr>
            </w:pPr>
            <w:r w:rsidRPr="00EE2D7F">
              <w:rPr>
                <w:sz w:val="10"/>
                <w:szCs w:val="10"/>
              </w:rPr>
              <w:t xml:space="preserve">4,341 </w:t>
            </w:r>
          </w:p>
        </w:tc>
      </w:tr>
      <w:tr w:rsidR="00EE2D7F" w:rsidRPr="00EE2D7F" w14:paraId="77D6370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0BAE3F5" w14:textId="77777777" w:rsidR="00EE2D7F" w:rsidRPr="00EE2D7F" w:rsidRDefault="00EE2D7F" w:rsidP="00EE2D7F">
            <w:pPr>
              <w:spacing w:afterLines="20" w:after="48"/>
              <w:rPr>
                <w:b/>
                <w:bCs/>
                <w:color w:val="000000"/>
                <w:sz w:val="10"/>
                <w:szCs w:val="10"/>
              </w:rPr>
            </w:pPr>
            <w:r w:rsidRPr="00EE2D7F">
              <w:rPr>
                <w:b/>
                <w:bCs/>
                <w:color w:val="000000"/>
                <w:sz w:val="10"/>
                <w:szCs w:val="10"/>
              </w:rPr>
              <w:t>Fixed Assets</w:t>
            </w:r>
          </w:p>
        </w:tc>
        <w:tc>
          <w:tcPr>
            <w:tcW w:w="0" w:type="auto"/>
            <w:tcBorders>
              <w:top w:val="nil"/>
              <w:left w:val="nil"/>
              <w:bottom w:val="nil"/>
              <w:right w:val="nil"/>
            </w:tcBorders>
            <w:shd w:val="clear" w:color="auto" w:fill="auto"/>
            <w:noWrap/>
            <w:vAlign w:val="bottom"/>
            <w:hideMark/>
          </w:tcPr>
          <w:p w14:paraId="0CC800E1" w14:textId="60C4969E" w:rsidR="00EE2D7F" w:rsidRPr="00EE2D7F" w:rsidRDefault="00EE2D7F" w:rsidP="00EE2D7F">
            <w:pPr>
              <w:spacing w:afterLines="20" w:after="48"/>
              <w:jc w:val="right"/>
              <w:rPr>
                <w:color w:val="000000"/>
                <w:sz w:val="10"/>
                <w:szCs w:val="10"/>
              </w:rPr>
            </w:pPr>
            <w:r w:rsidRPr="00EE2D7F">
              <w:rPr>
                <w:sz w:val="10"/>
                <w:szCs w:val="10"/>
              </w:rPr>
              <w:t xml:space="preserve">38,439 </w:t>
            </w:r>
          </w:p>
        </w:tc>
        <w:tc>
          <w:tcPr>
            <w:tcW w:w="0" w:type="auto"/>
            <w:tcBorders>
              <w:top w:val="nil"/>
              <w:left w:val="nil"/>
              <w:bottom w:val="nil"/>
              <w:right w:val="nil"/>
            </w:tcBorders>
            <w:shd w:val="clear" w:color="auto" w:fill="auto"/>
            <w:noWrap/>
            <w:vAlign w:val="bottom"/>
            <w:hideMark/>
          </w:tcPr>
          <w:p w14:paraId="6FD6672A" w14:textId="6DA1A29E" w:rsidR="00EE2D7F" w:rsidRPr="00EE2D7F" w:rsidRDefault="00EE2D7F" w:rsidP="00EE2D7F">
            <w:pPr>
              <w:spacing w:afterLines="20" w:after="48"/>
              <w:jc w:val="right"/>
              <w:rPr>
                <w:color w:val="000000"/>
                <w:sz w:val="10"/>
                <w:szCs w:val="10"/>
              </w:rPr>
            </w:pPr>
            <w:r w:rsidRPr="00EE2D7F">
              <w:rPr>
                <w:sz w:val="10"/>
                <w:szCs w:val="10"/>
              </w:rPr>
              <w:t xml:space="preserve">76,531 </w:t>
            </w:r>
          </w:p>
        </w:tc>
        <w:tc>
          <w:tcPr>
            <w:tcW w:w="0" w:type="auto"/>
            <w:tcBorders>
              <w:top w:val="nil"/>
              <w:left w:val="nil"/>
              <w:bottom w:val="nil"/>
              <w:right w:val="nil"/>
            </w:tcBorders>
            <w:shd w:val="clear" w:color="auto" w:fill="auto"/>
            <w:noWrap/>
            <w:vAlign w:val="bottom"/>
            <w:hideMark/>
          </w:tcPr>
          <w:p w14:paraId="0F40B5A4" w14:textId="2F287662" w:rsidR="00EE2D7F" w:rsidRPr="00EE2D7F" w:rsidRDefault="00EE2D7F" w:rsidP="00EE2D7F">
            <w:pPr>
              <w:spacing w:afterLines="20" w:after="48"/>
              <w:jc w:val="right"/>
              <w:rPr>
                <w:color w:val="000000"/>
                <w:sz w:val="10"/>
                <w:szCs w:val="10"/>
              </w:rPr>
            </w:pPr>
            <w:r w:rsidRPr="00EE2D7F">
              <w:rPr>
                <w:sz w:val="10"/>
                <w:szCs w:val="10"/>
              </w:rPr>
              <w:t xml:space="preserve">134,083 </w:t>
            </w:r>
          </w:p>
        </w:tc>
        <w:tc>
          <w:tcPr>
            <w:tcW w:w="0" w:type="auto"/>
            <w:tcBorders>
              <w:top w:val="nil"/>
              <w:left w:val="nil"/>
              <w:bottom w:val="nil"/>
              <w:right w:val="nil"/>
            </w:tcBorders>
            <w:shd w:val="clear" w:color="auto" w:fill="auto"/>
            <w:noWrap/>
            <w:vAlign w:val="bottom"/>
            <w:hideMark/>
          </w:tcPr>
          <w:p w14:paraId="4084FFF6" w14:textId="79C1B272" w:rsidR="00EE2D7F" w:rsidRPr="00EE2D7F" w:rsidRDefault="00EE2D7F" w:rsidP="00EE2D7F">
            <w:pPr>
              <w:spacing w:afterLines="20" w:after="48"/>
              <w:jc w:val="right"/>
              <w:rPr>
                <w:color w:val="000000"/>
                <w:sz w:val="10"/>
                <w:szCs w:val="10"/>
              </w:rPr>
            </w:pPr>
            <w:r w:rsidRPr="00EE2D7F">
              <w:rPr>
                <w:sz w:val="10"/>
                <w:szCs w:val="10"/>
              </w:rPr>
              <w:t xml:space="preserve">192,217 </w:t>
            </w:r>
          </w:p>
        </w:tc>
        <w:tc>
          <w:tcPr>
            <w:tcW w:w="0" w:type="auto"/>
            <w:tcBorders>
              <w:top w:val="nil"/>
              <w:left w:val="nil"/>
              <w:bottom w:val="nil"/>
              <w:right w:val="nil"/>
            </w:tcBorders>
            <w:shd w:val="clear" w:color="auto" w:fill="auto"/>
            <w:noWrap/>
            <w:vAlign w:val="bottom"/>
            <w:hideMark/>
          </w:tcPr>
          <w:p w14:paraId="495C60BA" w14:textId="513C3E56" w:rsidR="00EE2D7F" w:rsidRPr="00EE2D7F" w:rsidRDefault="00EE2D7F" w:rsidP="00EE2D7F">
            <w:pPr>
              <w:spacing w:afterLines="20" w:after="48"/>
              <w:jc w:val="right"/>
              <w:rPr>
                <w:color w:val="000000"/>
                <w:sz w:val="10"/>
                <w:szCs w:val="10"/>
              </w:rPr>
            </w:pPr>
            <w:r w:rsidRPr="00EE2D7F">
              <w:rPr>
                <w:sz w:val="10"/>
                <w:szCs w:val="10"/>
              </w:rPr>
              <w:t xml:space="preserve">207,474 </w:t>
            </w:r>
          </w:p>
        </w:tc>
        <w:tc>
          <w:tcPr>
            <w:tcW w:w="0" w:type="auto"/>
            <w:tcBorders>
              <w:top w:val="nil"/>
              <w:left w:val="nil"/>
              <w:bottom w:val="nil"/>
              <w:right w:val="nil"/>
            </w:tcBorders>
            <w:shd w:val="clear" w:color="auto" w:fill="auto"/>
            <w:noWrap/>
            <w:vAlign w:val="bottom"/>
            <w:hideMark/>
          </w:tcPr>
          <w:p w14:paraId="77F789AC" w14:textId="4CEB8760" w:rsidR="00EE2D7F" w:rsidRPr="00EE2D7F" w:rsidRDefault="00EE2D7F" w:rsidP="00EE2D7F">
            <w:pPr>
              <w:spacing w:afterLines="20" w:after="48"/>
              <w:jc w:val="right"/>
              <w:rPr>
                <w:color w:val="000000"/>
                <w:sz w:val="10"/>
                <w:szCs w:val="10"/>
              </w:rPr>
            </w:pPr>
            <w:r w:rsidRPr="00EE2D7F">
              <w:rPr>
                <w:sz w:val="10"/>
                <w:szCs w:val="10"/>
              </w:rPr>
              <w:t xml:space="preserve">199,923 </w:t>
            </w:r>
          </w:p>
        </w:tc>
        <w:tc>
          <w:tcPr>
            <w:tcW w:w="0" w:type="auto"/>
            <w:tcBorders>
              <w:top w:val="nil"/>
              <w:left w:val="nil"/>
              <w:bottom w:val="nil"/>
              <w:right w:val="nil"/>
            </w:tcBorders>
            <w:shd w:val="clear" w:color="auto" w:fill="auto"/>
            <w:noWrap/>
            <w:vAlign w:val="bottom"/>
            <w:hideMark/>
          </w:tcPr>
          <w:p w14:paraId="6E697DF9" w14:textId="7D90400A" w:rsidR="00EE2D7F" w:rsidRPr="00EE2D7F" w:rsidRDefault="00EE2D7F" w:rsidP="00EE2D7F">
            <w:pPr>
              <w:spacing w:afterLines="20" w:after="48"/>
              <w:jc w:val="right"/>
              <w:rPr>
                <w:color w:val="000000"/>
                <w:sz w:val="10"/>
                <w:szCs w:val="10"/>
              </w:rPr>
            </w:pPr>
            <w:r w:rsidRPr="00EE2D7F">
              <w:rPr>
                <w:sz w:val="10"/>
                <w:szCs w:val="10"/>
              </w:rPr>
              <w:t xml:space="preserve">193,980 </w:t>
            </w:r>
          </w:p>
        </w:tc>
        <w:tc>
          <w:tcPr>
            <w:tcW w:w="0" w:type="auto"/>
            <w:tcBorders>
              <w:top w:val="nil"/>
              <w:left w:val="nil"/>
              <w:bottom w:val="nil"/>
              <w:right w:val="nil"/>
            </w:tcBorders>
            <w:shd w:val="clear" w:color="auto" w:fill="auto"/>
            <w:noWrap/>
            <w:vAlign w:val="bottom"/>
            <w:hideMark/>
          </w:tcPr>
          <w:p w14:paraId="6012A846" w14:textId="6BD03D5C" w:rsidR="00EE2D7F" w:rsidRPr="00EE2D7F" w:rsidRDefault="00EE2D7F" w:rsidP="00EE2D7F">
            <w:pPr>
              <w:spacing w:afterLines="20" w:after="48"/>
              <w:jc w:val="right"/>
              <w:rPr>
                <w:color w:val="000000"/>
                <w:sz w:val="10"/>
                <w:szCs w:val="10"/>
              </w:rPr>
            </w:pPr>
            <w:r w:rsidRPr="00EE2D7F">
              <w:rPr>
                <w:sz w:val="10"/>
                <w:szCs w:val="10"/>
              </w:rPr>
              <w:t xml:space="preserve">189,599 </w:t>
            </w:r>
          </w:p>
        </w:tc>
        <w:tc>
          <w:tcPr>
            <w:tcW w:w="0" w:type="auto"/>
            <w:tcBorders>
              <w:top w:val="nil"/>
              <w:left w:val="nil"/>
              <w:bottom w:val="nil"/>
              <w:right w:val="nil"/>
            </w:tcBorders>
            <w:shd w:val="clear" w:color="auto" w:fill="auto"/>
            <w:noWrap/>
            <w:vAlign w:val="bottom"/>
            <w:hideMark/>
          </w:tcPr>
          <w:p w14:paraId="46CE7825" w14:textId="533EE175" w:rsidR="00EE2D7F" w:rsidRPr="00EE2D7F" w:rsidRDefault="00EE2D7F" w:rsidP="00EE2D7F">
            <w:pPr>
              <w:spacing w:afterLines="20" w:after="48"/>
              <w:jc w:val="right"/>
              <w:rPr>
                <w:color w:val="000000"/>
                <w:sz w:val="10"/>
                <w:szCs w:val="10"/>
              </w:rPr>
            </w:pPr>
            <w:r w:rsidRPr="00EE2D7F">
              <w:rPr>
                <w:sz w:val="10"/>
                <w:szCs w:val="10"/>
              </w:rPr>
              <w:t xml:space="preserve">189,135 </w:t>
            </w:r>
          </w:p>
        </w:tc>
        <w:tc>
          <w:tcPr>
            <w:tcW w:w="0" w:type="auto"/>
            <w:tcBorders>
              <w:top w:val="nil"/>
              <w:left w:val="nil"/>
              <w:bottom w:val="nil"/>
              <w:right w:val="nil"/>
            </w:tcBorders>
            <w:shd w:val="clear" w:color="auto" w:fill="auto"/>
            <w:noWrap/>
            <w:vAlign w:val="bottom"/>
            <w:hideMark/>
          </w:tcPr>
          <w:p w14:paraId="79E400CD" w14:textId="1EA9EA76" w:rsidR="00EE2D7F" w:rsidRPr="00EE2D7F" w:rsidRDefault="00EE2D7F" w:rsidP="00EE2D7F">
            <w:pPr>
              <w:spacing w:afterLines="20" w:after="48"/>
              <w:jc w:val="right"/>
              <w:rPr>
                <w:color w:val="000000"/>
                <w:sz w:val="10"/>
                <w:szCs w:val="10"/>
              </w:rPr>
            </w:pPr>
            <w:r w:rsidRPr="00EE2D7F">
              <w:rPr>
                <w:sz w:val="10"/>
                <w:szCs w:val="10"/>
              </w:rPr>
              <w:t xml:space="preserve">187,094 </w:t>
            </w:r>
          </w:p>
        </w:tc>
        <w:tc>
          <w:tcPr>
            <w:tcW w:w="0" w:type="auto"/>
            <w:tcBorders>
              <w:top w:val="nil"/>
              <w:left w:val="nil"/>
              <w:bottom w:val="nil"/>
              <w:right w:val="nil"/>
            </w:tcBorders>
            <w:shd w:val="clear" w:color="auto" w:fill="auto"/>
            <w:noWrap/>
            <w:vAlign w:val="bottom"/>
            <w:hideMark/>
          </w:tcPr>
          <w:p w14:paraId="3AFF9EC0" w14:textId="17947F32" w:rsidR="00EE2D7F" w:rsidRPr="00EE2D7F" w:rsidRDefault="00EE2D7F" w:rsidP="00EE2D7F">
            <w:pPr>
              <w:spacing w:afterLines="20" w:after="48"/>
              <w:jc w:val="right"/>
              <w:rPr>
                <w:color w:val="000000"/>
                <w:sz w:val="10"/>
                <w:szCs w:val="10"/>
              </w:rPr>
            </w:pPr>
            <w:r w:rsidRPr="00EE2D7F">
              <w:rPr>
                <w:sz w:val="10"/>
                <w:szCs w:val="10"/>
              </w:rPr>
              <w:t xml:space="preserve">195,429 </w:t>
            </w:r>
          </w:p>
        </w:tc>
      </w:tr>
      <w:tr w:rsidR="00EE2D7F" w:rsidRPr="00EE2D7F" w14:paraId="4A4168C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009D29F" w14:textId="77777777" w:rsidR="00EE2D7F" w:rsidRPr="00EE2D7F" w:rsidRDefault="00EE2D7F" w:rsidP="00EE2D7F">
            <w:pPr>
              <w:spacing w:afterLines="20" w:after="48"/>
              <w:rPr>
                <w:b/>
                <w:bCs/>
                <w:color w:val="000000"/>
                <w:sz w:val="10"/>
                <w:szCs w:val="10"/>
              </w:rPr>
            </w:pPr>
            <w:r w:rsidRPr="00EE2D7F">
              <w:rPr>
                <w:b/>
                <w:bCs/>
                <w:color w:val="000000"/>
                <w:sz w:val="10"/>
                <w:szCs w:val="10"/>
              </w:rPr>
              <w:t>Current Assets</w:t>
            </w:r>
          </w:p>
        </w:tc>
        <w:tc>
          <w:tcPr>
            <w:tcW w:w="0" w:type="auto"/>
            <w:tcBorders>
              <w:top w:val="nil"/>
              <w:left w:val="nil"/>
              <w:bottom w:val="nil"/>
              <w:right w:val="nil"/>
            </w:tcBorders>
            <w:shd w:val="clear" w:color="auto" w:fill="auto"/>
            <w:noWrap/>
            <w:vAlign w:val="bottom"/>
            <w:hideMark/>
          </w:tcPr>
          <w:p w14:paraId="43E20ED4" w14:textId="5B82B68E" w:rsidR="00EE2D7F" w:rsidRPr="00EE2D7F" w:rsidRDefault="00EE2D7F" w:rsidP="00EE2D7F">
            <w:pPr>
              <w:spacing w:afterLines="20" w:after="48"/>
              <w:jc w:val="right"/>
              <w:rPr>
                <w:color w:val="000000"/>
                <w:sz w:val="10"/>
                <w:szCs w:val="10"/>
              </w:rPr>
            </w:pPr>
            <w:r w:rsidRPr="00EE2D7F">
              <w:rPr>
                <w:sz w:val="10"/>
                <w:szCs w:val="10"/>
              </w:rPr>
              <w:t xml:space="preserve">6,986 </w:t>
            </w:r>
          </w:p>
        </w:tc>
        <w:tc>
          <w:tcPr>
            <w:tcW w:w="0" w:type="auto"/>
            <w:tcBorders>
              <w:top w:val="nil"/>
              <w:left w:val="nil"/>
              <w:bottom w:val="nil"/>
              <w:right w:val="nil"/>
            </w:tcBorders>
            <w:shd w:val="clear" w:color="auto" w:fill="auto"/>
            <w:noWrap/>
            <w:vAlign w:val="bottom"/>
            <w:hideMark/>
          </w:tcPr>
          <w:p w14:paraId="525FB89A" w14:textId="2AB5D24A" w:rsidR="00EE2D7F" w:rsidRPr="00EE2D7F" w:rsidRDefault="00EE2D7F" w:rsidP="00EE2D7F">
            <w:pPr>
              <w:spacing w:afterLines="20" w:after="48"/>
              <w:jc w:val="right"/>
              <w:rPr>
                <w:color w:val="000000"/>
                <w:sz w:val="10"/>
                <w:szCs w:val="10"/>
              </w:rPr>
            </w:pPr>
            <w:r w:rsidRPr="00EE2D7F">
              <w:rPr>
                <w:sz w:val="10"/>
                <w:szCs w:val="10"/>
              </w:rPr>
              <w:t xml:space="preserve">7,024 </w:t>
            </w:r>
          </w:p>
        </w:tc>
        <w:tc>
          <w:tcPr>
            <w:tcW w:w="0" w:type="auto"/>
            <w:tcBorders>
              <w:top w:val="nil"/>
              <w:left w:val="nil"/>
              <w:bottom w:val="nil"/>
              <w:right w:val="nil"/>
            </w:tcBorders>
            <w:shd w:val="clear" w:color="auto" w:fill="auto"/>
            <w:noWrap/>
            <w:vAlign w:val="bottom"/>
            <w:hideMark/>
          </w:tcPr>
          <w:p w14:paraId="3D39C0C4" w14:textId="71413428" w:rsidR="00EE2D7F" w:rsidRPr="00EE2D7F" w:rsidRDefault="00EE2D7F" w:rsidP="00EE2D7F">
            <w:pPr>
              <w:spacing w:afterLines="20" w:after="48"/>
              <w:jc w:val="right"/>
              <w:rPr>
                <w:color w:val="000000"/>
                <w:sz w:val="10"/>
                <w:szCs w:val="10"/>
              </w:rPr>
            </w:pPr>
            <w:r w:rsidRPr="00EE2D7F">
              <w:rPr>
                <w:sz w:val="10"/>
                <w:szCs w:val="10"/>
              </w:rPr>
              <w:t xml:space="preserve">6,906 </w:t>
            </w:r>
          </w:p>
        </w:tc>
        <w:tc>
          <w:tcPr>
            <w:tcW w:w="0" w:type="auto"/>
            <w:tcBorders>
              <w:top w:val="nil"/>
              <w:left w:val="nil"/>
              <w:bottom w:val="nil"/>
              <w:right w:val="nil"/>
            </w:tcBorders>
            <w:shd w:val="clear" w:color="auto" w:fill="auto"/>
            <w:noWrap/>
            <w:vAlign w:val="bottom"/>
            <w:hideMark/>
          </w:tcPr>
          <w:p w14:paraId="6BA4EA5B" w14:textId="1A7684CB" w:rsidR="00EE2D7F" w:rsidRPr="00EE2D7F" w:rsidRDefault="00EE2D7F" w:rsidP="00EE2D7F">
            <w:pPr>
              <w:spacing w:afterLines="20" w:after="48"/>
              <w:jc w:val="right"/>
              <w:rPr>
                <w:color w:val="000000"/>
                <w:sz w:val="10"/>
                <w:szCs w:val="10"/>
              </w:rPr>
            </w:pPr>
            <w:r w:rsidRPr="00EE2D7F">
              <w:rPr>
                <w:sz w:val="10"/>
                <w:szCs w:val="10"/>
              </w:rPr>
              <w:t xml:space="preserve">8,613 </w:t>
            </w:r>
          </w:p>
        </w:tc>
        <w:tc>
          <w:tcPr>
            <w:tcW w:w="0" w:type="auto"/>
            <w:tcBorders>
              <w:top w:val="nil"/>
              <w:left w:val="nil"/>
              <w:bottom w:val="nil"/>
              <w:right w:val="nil"/>
            </w:tcBorders>
            <w:shd w:val="clear" w:color="auto" w:fill="auto"/>
            <w:noWrap/>
            <w:vAlign w:val="bottom"/>
            <w:hideMark/>
          </w:tcPr>
          <w:p w14:paraId="30BF8604" w14:textId="24CF6CE1" w:rsidR="00EE2D7F" w:rsidRPr="00EE2D7F" w:rsidRDefault="00EE2D7F" w:rsidP="00EE2D7F">
            <w:pPr>
              <w:spacing w:afterLines="20" w:after="48"/>
              <w:jc w:val="right"/>
              <w:rPr>
                <w:color w:val="000000"/>
                <w:sz w:val="10"/>
                <w:szCs w:val="10"/>
              </w:rPr>
            </w:pPr>
            <w:r w:rsidRPr="00EE2D7F">
              <w:rPr>
                <w:sz w:val="10"/>
                <w:szCs w:val="10"/>
              </w:rPr>
              <w:t xml:space="preserve">19,314 </w:t>
            </w:r>
          </w:p>
        </w:tc>
        <w:tc>
          <w:tcPr>
            <w:tcW w:w="0" w:type="auto"/>
            <w:tcBorders>
              <w:top w:val="nil"/>
              <w:left w:val="nil"/>
              <w:bottom w:val="nil"/>
              <w:right w:val="nil"/>
            </w:tcBorders>
            <w:shd w:val="clear" w:color="auto" w:fill="auto"/>
            <w:noWrap/>
            <w:vAlign w:val="bottom"/>
            <w:hideMark/>
          </w:tcPr>
          <w:p w14:paraId="3E852317" w14:textId="7E20A6FE" w:rsidR="00EE2D7F" w:rsidRPr="00EE2D7F" w:rsidRDefault="00EE2D7F" w:rsidP="00EE2D7F">
            <w:pPr>
              <w:spacing w:afterLines="20" w:after="48"/>
              <w:jc w:val="right"/>
              <w:rPr>
                <w:color w:val="000000"/>
                <w:sz w:val="10"/>
                <w:szCs w:val="10"/>
              </w:rPr>
            </w:pPr>
            <w:r w:rsidRPr="00EE2D7F">
              <w:rPr>
                <w:sz w:val="10"/>
                <w:szCs w:val="10"/>
              </w:rPr>
              <w:t xml:space="preserve">37,182 </w:t>
            </w:r>
          </w:p>
        </w:tc>
        <w:tc>
          <w:tcPr>
            <w:tcW w:w="0" w:type="auto"/>
            <w:tcBorders>
              <w:top w:val="nil"/>
              <w:left w:val="nil"/>
              <w:bottom w:val="nil"/>
              <w:right w:val="nil"/>
            </w:tcBorders>
            <w:shd w:val="clear" w:color="auto" w:fill="auto"/>
            <w:noWrap/>
            <w:vAlign w:val="bottom"/>
            <w:hideMark/>
          </w:tcPr>
          <w:p w14:paraId="14A008D1" w14:textId="0B481693" w:rsidR="00EE2D7F" w:rsidRPr="00EE2D7F" w:rsidRDefault="00EE2D7F" w:rsidP="00EE2D7F">
            <w:pPr>
              <w:spacing w:afterLines="20" w:after="48"/>
              <w:jc w:val="right"/>
              <w:rPr>
                <w:color w:val="000000"/>
                <w:sz w:val="10"/>
                <w:szCs w:val="10"/>
              </w:rPr>
            </w:pPr>
            <w:r w:rsidRPr="00EE2D7F">
              <w:rPr>
                <w:sz w:val="10"/>
                <w:szCs w:val="10"/>
              </w:rPr>
              <w:t xml:space="preserve">33,845 </w:t>
            </w:r>
          </w:p>
        </w:tc>
        <w:tc>
          <w:tcPr>
            <w:tcW w:w="0" w:type="auto"/>
            <w:tcBorders>
              <w:top w:val="nil"/>
              <w:left w:val="nil"/>
              <w:bottom w:val="nil"/>
              <w:right w:val="nil"/>
            </w:tcBorders>
            <w:shd w:val="clear" w:color="auto" w:fill="auto"/>
            <w:noWrap/>
            <w:vAlign w:val="bottom"/>
            <w:hideMark/>
          </w:tcPr>
          <w:p w14:paraId="5A7EFD23" w14:textId="1B734A98" w:rsidR="00EE2D7F" w:rsidRPr="00EE2D7F" w:rsidRDefault="00EE2D7F" w:rsidP="00EE2D7F">
            <w:pPr>
              <w:spacing w:afterLines="20" w:after="48"/>
              <w:jc w:val="right"/>
              <w:rPr>
                <w:color w:val="000000"/>
                <w:sz w:val="10"/>
                <w:szCs w:val="10"/>
              </w:rPr>
            </w:pPr>
            <w:r w:rsidRPr="00EE2D7F">
              <w:rPr>
                <w:sz w:val="10"/>
                <w:szCs w:val="10"/>
              </w:rPr>
              <w:t xml:space="preserve">30,788 </w:t>
            </w:r>
          </w:p>
        </w:tc>
        <w:tc>
          <w:tcPr>
            <w:tcW w:w="0" w:type="auto"/>
            <w:tcBorders>
              <w:top w:val="nil"/>
              <w:left w:val="nil"/>
              <w:bottom w:val="nil"/>
              <w:right w:val="nil"/>
            </w:tcBorders>
            <w:shd w:val="clear" w:color="auto" w:fill="auto"/>
            <w:noWrap/>
            <w:vAlign w:val="bottom"/>
            <w:hideMark/>
          </w:tcPr>
          <w:p w14:paraId="54C1FEEE" w14:textId="1FD7619A" w:rsidR="00EE2D7F" w:rsidRPr="00EE2D7F" w:rsidRDefault="00EE2D7F" w:rsidP="00EE2D7F">
            <w:pPr>
              <w:spacing w:afterLines="20" w:after="48"/>
              <w:jc w:val="right"/>
              <w:rPr>
                <w:color w:val="000000"/>
                <w:sz w:val="10"/>
                <w:szCs w:val="10"/>
              </w:rPr>
            </w:pPr>
            <w:r w:rsidRPr="00EE2D7F">
              <w:rPr>
                <w:sz w:val="10"/>
                <w:szCs w:val="10"/>
              </w:rPr>
              <w:t xml:space="preserve">30,678 </w:t>
            </w:r>
          </w:p>
        </w:tc>
        <w:tc>
          <w:tcPr>
            <w:tcW w:w="0" w:type="auto"/>
            <w:tcBorders>
              <w:top w:val="nil"/>
              <w:left w:val="nil"/>
              <w:bottom w:val="nil"/>
              <w:right w:val="nil"/>
            </w:tcBorders>
            <w:shd w:val="clear" w:color="auto" w:fill="auto"/>
            <w:noWrap/>
            <w:vAlign w:val="bottom"/>
            <w:hideMark/>
          </w:tcPr>
          <w:p w14:paraId="315DDAC9" w14:textId="293BCAF3" w:rsidR="00EE2D7F" w:rsidRPr="00EE2D7F" w:rsidRDefault="00EE2D7F" w:rsidP="00EE2D7F">
            <w:pPr>
              <w:spacing w:afterLines="20" w:after="48"/>
              <w:jc w:val="right"/>
              <w:rPr>
                <w:color w:val="000000"/>
                <w:sz w:val="10"/>
                <w:szCs w:val="10"/>
              </w:rPr>
            </w:pPr>
            <w:r w:rsidRPr="00EE2D7F">
              <w:rPr>
                <w:sz w:val="10"/>
                <w:szCs w:val="10"/>
              </w:rPr>
              <w:t xml:space="preserve">28,120 </w:t>
            </w:r>
          </w:p>
        </w:tc>
        <w:tc>
          <w:tcPr>
            <w:tcW w:w="0" w:type="auto"/>
            <w:tcBorders>
              <w:top w:val="nil"/>
              <w:left w:val="nil"/>
              <w:bottom w:val="nil"/>
              <w:right w:val="nil"/>
            </w:tcBorders>
            <w:shd w:val="clear" w:color="auto" w:fill="auto"/>
            <w:noWrap/>
            <w:vAlign w:val="bottom"/>
            <w:hideMark/>
          </w:tcPr>
          <w:p w14:paraId="789F2131" w14:textId="0481D154" w:rsidR="00EE2D7F" w:rsidRPr="00EE2D7F" w:rsidRDefault="00EE2D7F" w:rsidP="00EE2D7F">
            <w:pPr>
              <w:spacing w:afterLines="20" w:after="48"/>
              <w:jc w:val="right"/>
              <w:rPr>
                <w:color w:val="000000"/>
                <w:sz w:val="10"/>
                <w:szCs w:val="10"/>
              </w:rPr>
            </w:pPr>
            <w:r w:rsidRPr="00EE2D7F">
              <w:rPr>
                <w:sz w:val="10"/>
                <w:szCs w:val="10"/>
              </w:rPr>
              <w:t xml:space="preserve">35,396 </w:t>
            </w:r>
          </w:p>
        </w:tc>
      </w:tr>
      <w:tr w:rsidR="00EE2D7F" w:rsidRPr="00EE2D7F" w14:paraId="2960085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5DB70B" w14:textId="77777777" w:rsidR="00EE2D7F" w:rsidRPr="00EE2D7F" w:rsidRDefault="00EE2D7F" w:rsidP="00EE2D7F">
            <w:pPr>
              <w:spacing w:afterLines="20" w:after="48"/>
              <w:rPr>
                <w:b/>
                <w:bCs/>
                <w:color w:val="000000"/>
                <w:sz w:val="10"/>
                <w:szCs w:val="10"/>
              </w:rPr>
            </w:pPr>
            <w:r w:rsidRPr="00EE2D7F">
              <w:rPr>
                <w:b/>
                <w:bCs/>
                <w:color w:val="000000"/>
                <w:sz w:val="10"/>
                <w:szCs w:val="10"/>
              </w:rPr>
              <w:t>Current Liabilities</w:t>
            </w:r>
          </w:p>
        </w:tc>
        <w:tc>
          <w:tcPr>
            <w:tcW w:w="0" w:type="auto"/>
            <w:tcBorders>
              <w:top w:val="nil"/>
              <w:left w:val="nil"/>
              <w:bottom w:val="nil"/>
              <w:right w:val="nil"/>
            </w:tcBorders>
            <w:shd w:val="clear" w:color="auto" w:fill="auto"/>
            <w:noWrap/>
            <w:vAlign w:val="bottom"/>
            <w:hideMark/>
          </w:tcPr>
          <w:p w14:paraId="0843FA8A" w14:textId="01F45CA9" w:rsidR="00EE2D7F" w:rsidRPr="00EE2D7F" w:rsidRDefault="00EE2D7F" w:rsidP="00EE2D7F">
            <w:pPr>
              <w:spacing w:afterLines="20" w:after="48"/>
              <w:jc w:val="right"/>
              <w:rPr>
                <w:color w:val="000000"/>
                <w:sz w:val="10"/>
                <w:szCs w:val="10"/>
              </w:rPr>
            </w:pPr>
            <w:r w:rsidRPr="00EE2D7F">
              <w:rPr>
                <w:sz w:val="10"/>
                <w:szCs w:val="10"/>
              </w:rPr>
              <w:t>(21,890)</w:t>
            </w:r>
          </w:p>
        </w:tc>
        <w:tc>
          <w:tcPr>
            <w:tcW w:w="0" w:type="auto"/>
            <w:tcBorders>
              <w:top w:val="nil"/>
              <w:left w:val="nil"/>
              <w:bottom w:val="nil"/>
              <w:right w:val="nil"/>
            </w:tcBorders>
            <w:shd w:val="clear" w:color="auto" w:fill="auto"/>
            <w:noWrap/>
            <w:vAlign w:val="bottom"/>
            <w:hideMark/>
          </w:tcPr>
          <w:p w14:paraId="32EF35EF" w14:textId="30B9488C" w:rsidR="00EE2D7F" w:rsidRPr="00EE2D7F" w:rsidRDefault="00EE2D7F" w:rsidP="00EE2D7F">
            <w:pPr>
              <w:spacing w:afterLines="20" w:after="48"/>
              <w:jc w:val="right"/>
              <w:rPr>
                <w:color w:val="000000"/>
                <w:sz w:val="10"/>
                <w:szCs w:val="10"/>
              </w:rPr>
            </w:pPr>
            <w:r w:rsidRPr="00EE2D7F">
              <w:rPr>
                <w:sz w:val="10"/>
                <w:szCs w:val="10"/>
              </w:rPr>
              <w:t>(25,482)</w:t>
            </w:r>
          </w:p>
        </w:tc>
        <w:tc>
          <w:tcPr>
            <w:tcW w:w="0" w:type="auto"/>
            <w:tcBorders>
              <w:top w:val="nil"/>
              <w:left w:val="nil"/>
              <w:bottom w:val="nil"/>
              <w:right w:val="nil"/>
            </w:tcBorders>
            <w:shd w:val="clear" w:color="auto" w:fill="auto"/>
            <w:noWrap/>
            <w:vAlign w:val="bottom"/>
            <w:hideMark/>
          </w:tcPr>
          <w:p w14:paraId="1DF4D556" w14:textId="3D1C24B6" w:rsidR="00EE2D7F" w:rsidRPr="00EE2D7F" w:rsidRDefault="00EE2D7F" w:rsidP="00EE2D7F">
            <w:pPr>
              <w:spacing w:afterLines="20" w:after="48"/>
              <w:jc w:val="right"/>
              <w:rPr>
                <w:color w:val="000000"/>
                <w:sz w:val="10"/>
                <w:szCs w:val="10"/>
              </w:rPr>
            </w:pPr>
            <w:r w:rsidRPr="00EE2D7F">
              <w:rPr>
                <w:sz w:val="10"/>
                <w:szCs w:val="10"/>
              </w:rPr>
              <w:t>(63,618)</w:t>
            </w:r>
          </w:p>
        </w:tc>
        <w:tc>
          <w:tcPr>
            <w:tcW w:w="0" w:type="auto"/>
            <w:tcBorders>
              <w:top w:val="nil"/>
              <w:left w:val="nil"/>
              <w:bottom w:val="nil"/>
              <w:right w:val="nil"/>
            </w:tcBorders>
            <w:shd w:val="clear" w:color="auto" w:fill="auto"/>
            <w:noWrap/>
            <w:vAlign w:val="bottom"/>
            <w:hideMark/>
          </w:tcPr>
          <w:p w14:paraId="54A910F8" w14:textId="0C5880AD" w:rsidR="00EE2D7F" w:rsidRPr="00EE2D7F" w:rsidRDefault="00EE2D7F" w:rsidP="00EE2D7F">
            <w:pPr>
              <w:spacing w:afterLines="20" w:after="48"/>
              <w:jc w:val="right"/>
              <w:rPr>
                <w:color w:val="000000"/>
                <w:sz w:val="10"/>
                <w:szCs w:val="10"/>
              </w:rPr>
            </w:pPr>
            <w:r w:rsidRPr="00EE2D7F">
              <w:rPr>
                <w:sz w:val="10"/>
                <w:szCs w:val="10"/>
              </w:rPr>
              <w:t>(62,316)</w:t>
            </w:r>
          </w:p>
        </w:tc>
        <w:tc>
          <w:tcPr>
            <w:tcW w:w="0" w:type="auto"/>
            <w:tcBorders>
              <w:top w:val="nil"/>
              <w:left w:val="nil"/>
              <w:bottom w:val="nil"/>
              <w:right w:val="nil"/>
            </w:tcBorders>
            <w:shd w:val="clear" w:color="auto" w:fill="auto"/>
            <w:noWrap/>
            <w:vAlign w:val="bottom"/>
            <w:hideMark/>
          </w:tcPr>
          <w:p w14:paraId="74FCD3EE" w14:textId="3EEBBEA6" w:rsidR="00EE2D7F" w:rsidRPr="00EE2D7F" w:rsidRDefault="00EE2D7F" w:rsidP="00EE2D7F">
            <w:pPr>
              <w:spacing w:afterLines="20" w:after="48"/>
              <w:jc w:val="right"/>
              <w:rPr>
                <w:color w:val="000000"/>
                <w:sz w:val="10"/>
                <w:szCs w:val="10"/>
              </w:rPr>
            </w:pPr>
            <w:r w:rsidRPr="00EE2D7F">
              <w:rPr>
                <w:sz w:val="10"/>
                <w:szCs w:val="10"/>
              </w:rPr>
              <w:t>(39,657)</w:t>
            </w:r>
          </w:p>
        </w:tc>
        <w:tc>
          <w:tcPr>
            <w:tcW w:w="0" w:type="auto"/>
            <w:tcBorders>
              <w:top w:val="nil"/>
              <w:left w:val="nil"/>
              <w:bottom w:val="nil"/>
              <w:right w:val="nil"/>
            </w:tcBorders>
            <w:shd w:val="clear" w:color="auto" w:fill="auto"/>
            <w:noWrap/>
            <w:vAlign w:val="bottom"/>
            <w:hideMark/>
          </w:tcPr>
          <w:p w14:paraId="225B4980" w14:textId="446DEC60" w:rsidR="00EE2D7F" w:rsidRPr="00EE2D7F" w:rsidRDefault="00EE2D7F" w:rsidP="00EE2D7F">
            <w:pPr>
              <w:spacing w:afterLines="20" w:after="48"/>
              <w:jc w:val="right"/>
              <w:rPr>
                <w:color w:val="000000"/>
                <w:sz w:val="10"/>
                <w:szCs w:val="10"/>
              </w:rPr>
            </w:pPr>
            <w:r w:rsidRPr="00EE2D7F">
              <w:rPr>
                <w:sz w:val="10"/>
                <w:szCs w:val="10"/>
              </w:rPr>
              <w:t>(36,565)</w:t>
            </w:r>
          </w:p>
        </w:tc>
        <w:tc>
          <w:tcPr>
            <w:tcW w:w="0" w:type="auto"/>
            <w:tcBorders>
              <w:top w:val="nil"/>
              <w:left w:val="nil"/>
              <w:bottom w:val="nil"/>
              <w:right w:val="nil"/>
            </w:tcBorders>
            <w:shd w:val="clear" w:color="auto" w:fill="auto"/>
            <w:noWrap/>
            <w:vAlign w:val="bottom"/>
            <w:hideMark/>
          </w:tcPr>
          <w:p w14:paraId="231F66AE" w14:textId="7290EC65" w:rsidR="00EE2D7F" w:rsidRPr="00EE2D7F" w:rsidRDefault="00EE2D7F" w:rsidP="00EE2D7F">
            <w:pPr>
              <w:spacing w:afterLines="20" w:after="48"/>
              <w:jc w:val="right"/>
              <w:rPr>
                <w:color w:val="000000"/>
                <w:sz w:val="10"/>
                <w:szCs w:val="10"/>
              </w:rPr>
            </w:pPr>
            <w:r w:rsidRPr="00EE2D7F">
              <w:rPr>
                <w:sz w:val="10"/>
                <w:szCs w:val="10"/>
              </w:rPr>
              <w:t>(27,579)</w:t>
            </w:r>
          </w:p>
        </w:tc>
        <w:tc>
          <w:tcPr>
            <w:tcW w:w="0" w:type="auto"/>
            <w:tcBorders>
              <w:top w:val="nil"/>
              <w:left w:val="nil"/>
              <w:bottom w:val="nil"/>
              <w:right w:val="nil"/>
            </w:tcBorders>
            <w:shd w:val="clear" w:color="auto" w:fill="auto"/>
            <w:noWrap/>
            <w:vAlign w:val="bottom"/>
            <w:hideMark/>
          </w:tcPr>
          <w:p w14:paraId="06B2D703" w14:textId="24652C60" w:rsidR="00EE2D7F" w:rsidRPr="00EE2D7F" w:rsidRDefault="00EE2D7F" w:rsidP="00EE2D7F">
            <w:pPr>
              <w:spacing w:afterLines="20" w:after="48"/>
              <w:jc w:val="right"/>
              <w:rPr>
                <w:color w:val="000000"/>
                <w:sz w:val="10"/>
                <w:szCs w:val="10"/>
              </w:rPr>
            </w:pPr>
            <w:r w:rsidRPr="00EE2D7F">
              <w:rPr>
                <w:sz w:val="10"/>
                <w:szCs w:val="10"/>
              </w:rPr>
              <w:t>(23,732)</w:t>
            </w:r>
          </w:p>
        </w:tc>
        <w:tc>
          <w:tcPr>
            <w:tcW w:w="0" w:type="auto"/>
            <w:tcBorders>
              <w:top w:val="nil"/>
              <w:left w:val="nil"/>
              <w:bottom w:val="nil"/>
              <w:right w:val="nil"/>
            </w:tcBorders>
            <w:shd w:val="clear" w:color="auto" w:fill="auto"/>
            <w:noWrap/>
            <w:vAlign w:val="bottom"/>
            <w:hideMark/>
          </w:tcPr>
          <w:p w14:paraId="15EF519A" w14:textId="15991069" w:rsidR="00EE2D7F" w:rsidRPr="00EE2D7F" w:rsidRDefault="00EE2D7F" w:rsidP="00EE2D7F">
            <w:pPr>
              <w:spacing w:afterLines="20" w:after="48"/>
              <w:jc w:val="right"/>
              <w:rPr>
                <w:color w:val="000000"/>
                <w:sz w:val="10"/>
                <w:szCs w:val="10"/>
              </w:rPr>
            </w:pPr>
            <w:r w:rsidRPr="00EE2D7F">
              <w:rPr>
                <w:sz w:val="10"/>
                <w:szCs w:val="10"/>
              </w:rPr>
              <w:t>(26,982)</w:t>
            </w:r>
          </w:p>
        </w:tc>
        <w:tc>
          <w:tcPr>
            <w:tcW w:w="0" w:type="auto"/>
            <w:tcBorders>
              <w:top w:val="nil"/>
              <w:left w:val="nil"/>
              <w:bottom w:val="nil"/>
              <w:right w:val="nil"/>
            </w:tcBorders>
            <w:shd w:val="clear" w:color="auto" w:fill="auto"/>
            <w:noWrap/>
            <w:vAlign w:val="bottom"/>
            <w:hideMark/>
          </w:tcPr>
          <w:p w14:paraId="191A4DAD" w14:textId="11C2B604" w:rsidR="00EE2D7F" w:rsidRPr="00EE2D7F" w:rsidRDefault="00EE2D7F" w:rsidP="00EE2D7F">
            <w:pPr>
              <w:spacing w:afterLines="20" w:after="48"/>
              <w:jc w:val="right"/>
              <w:rPr>
                <w:color w:val="000000"/>
                <w:sz w:val="10"/>
                <w:szCs w:val="10"/>
              </w:rPr>
            </w:pPr>
            <w:r w:rsidRPr="00EE2D7F">
              <w:rPr>
                <w:sz w:val="10"/>
                <w:szCs w:val="10"/>
              </w:rPr>
              <w:t>(25,093)</w:t>
            </w:r>
          </w:p>
        </w:tc>
        <w:tc>
          <w:tcPr>
            <w:tcW w:w="0" w:type="auto"/>
            <w:tcBorders>
              <w:top w:val="nil"/>
              <w:left w:val="nil"/>
              <w:bottom w:val="nil"/>
              <w:right w:val="nil"/>
            </w:tcBorders>
            <w:shd w:val="clear" w:color="auto" w:fill="auto"/>
            <w:noWrap/>
            <w:vAlign w:val="bottom"/>
            <w:hideMark/>
          </w:tcPr>
          <w:p w14:paraId="21229953" w14:textId="6615CC6A" w:rsidR="00EE2D7F" w:rsidRPr="00EE2D7F" w:rsidRDefault="00EE2D7F" w:rsidP="00EE2D7F">
            <w:pPr>
              <w:spacing w:afterLines="20" w:after="48"/>
              <w:jc w:val="right"/>
              <w:rPr>
                <w:color w:val="000000"/>
                <w:sz w:val="10"/>
                <w:szCs w:val="10"/>
              </w:rPr>
            </w:pPr>
            <w:r w:rsidRPr="00EE2D7F">
              <w:rPr>
                <w:sz w:val="10"/>
                <w:szCs w:val="10"/>
              </w:rPr>
              <w:t>(27,507)</w:t>
            </w:r>
          </w:p>
        </w:tc>
      </w:tr>
      <w:tr w:rsidR="00EE2D7F" w:rsidRPr="00EE2D7F" w14:paraId="3A94A1C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42D2F8C" w14:textId="77777777" w:rsidR="00EE2D7F" w:rsidRPr="00EE2D7F" w:rsidRDefault="00EE2D7F" w:rsidP="00EE2D7F">
            <w:pPr>
              <w:spacing w:afterLines="20" w:after="48"/>
              <w:rPr>
                <w:b/>
                <w:bCs/>
                <w:color w:val="000000"/>
                <w:sz w:val="10"/>
                <w:szCs w:val="10"/>
              </w:rPr>
            </w:pPr>
            <w:r w:rsidRPr="00EE2D7F">
              <w:rPr>
                <w:b/>
                <w:bCs/>
                <w:color w:val="000000"/>
                <w:sz w:val="10"/>
                <w:szCs w:val="10"/>
              </w:rPr>
              <w:t>Long-Term Liabilities</w:t>
            </w:r>
          </w:p>
        </w:tc>
        <w:tc>
          <w:tcPr>
            <w:tcW w:w="0" w:type="auto"/>
            <w:tcBorders>
              <w:top w:val="nil"/>
              <w:left w:val="nil"/>
              <w:bottom w:val="nil"/>
              <w:right w:val="nil"/>
            </w:tcBorders>
            <w:shd w:val="clear" w:color="auto" w:fill="auto"/>
            <w:noWrap/>
            <w:vAlign w:val="bottom"/>
            <w:hideMark/>
          </w:tcPr>
          <w:p w14:paraId="3485F94F" w14:textId="2CBE0DE6" w:rsidR="00EE2D7F" w:rsidRPr="00EE2D7F" w:rsidRDefault="00EE2D7F" w:rsidP="00EE2D7F">
            <w:pPr>
              <w:spacing w:afterLines="20" w:after="48"/>
              <w:jc w:val="right"/>
              <w:rPr>
                <w:color w:val="000000"/>
                <w:sz w:val="10"/>
                <w:szCs w:val="10"/>
              </w:rPr>
            </w:pPr>
            <w:r w:rsidRPr="00EE2D7F">
              <w:rPr>
                <w:sz w:val="10"/>
                <w:szCs w:val="10"/>
              </w:rPr>
              <w:t>(2,837)</w:t>
            </w:r>
          </w:p>
        </w:tc>
        <w:tc>
          <w:tcPr>
            <w:tcW w:w="0" w:type="auto"/>
            <w:tcBorders>
              <w:top w:val="nil"/>
              <w:left w:val="nil"/>
              <w:bottom w:val="nil"/>
              <w:right w:val="nil"/>
            </w:tcBorders>
            <w:shd w:val="clear" w:color="auto" w:fill="auto"/>
            <w:noWrap/>
            <w:vAlign w:val="bottom"/>
            <w:hideMark/>
          </w:tcPr>
          <w:p w14:paraId="12BA1150" w14:textId="24DE9978" w:rsidR="00EE2D7F" w:rsidRPr="00EE2D7F" w:rsidRDefault="00EE2D7F" w:rsidP="00EE2D7F">
            <w:pPr>
              <w:spacing w:afterLines="20" w:after="48"/>
              <w:jc w:val="right"/>
              <w:rPr>
                <w:color w:val="000000"/>
                <w:sz w:val="10"/>
                <w:szCs w:val="10"/>
              </w:rPr>
            </w:pPr>
            <w:r w:rsidRPr="00EE2D7F">
              <w:rPr>
                <w:sz w:val="10"/>
                <w:szCs w:val="10"/>
              </w:rPr>
              <w:t>(2,590)</w:t>
            </w:r>
          </w:p>
        </w:tc>
        <w:tc>
          <w:tcPr>
            <w:tcW w:w="0" w:type="auto"/>
            <w:tcBorders>
              <w:top w:val="nil"/>
              <w:left w:val="nil"/>
              <w:bottom w:val="nil"/>
              <w:right w:val="nil"/>
            </w:tcBorders>
            <w:shd w:val="clear" w:color="auto" w:fill="auto"/>
            <w:noWrap/>
            <w:vAlign w:val="bottom"/>
            <w:hideMark/>
          </w:tcPr>
          <w:p w14:paraId="0736D3BA" w14:textId="772BD2B4" w:rsidR="00EE2D7F" w:rsidRPr="00EE2D7F" w:rsidRDefault="00EE2D7F" w:rsidP="00EE2D7F">
            <w:pPr>
              <w:spacing w:afterLines="20" w:after="48"/>
              <w:jc w:val="right"/>
              <w:rPr>
                <w:color w:val="000000"/>
                <w:sz w:val="10"/>
                <w:szCs w:val="10"/>
              </w:rPr>
            </w:pPr>
            <w:r w:rsidRPr="00EE2D7F">
              <w:rPr>
                <w:sz w:val="10"/>
                <w:szCs w:val="10"/>
              </w:rPr>
              <w:t>(2,218)</w:t>
            </w:r>
          </w:p>
        </w:tc>
        <w:tc>
          <w:tcPr>
            <w:tcW w:w="0" w:type="auto"/>
            <w:tcBorders>
              <w:top w:val="nil"/>
              <w:left w:val="nil"/>
              <w:bottom w:val="nil"/>
              <w:right w:val="nil"/>
            </w:tcBorders>
            <w:shd w:val="clear" w:color="auto" w:fill="auto"/>
            <w:noWrap/>
            <w:vAlign w:val="bottom"/>
            <w:hideMark/>
          </w:tcPr>
          <w:p w14:paraId="5D6539BF" w14:textId="001F7AD5" w:rsidR="00EE2D7F" w:rsidRPr="00EE2D7F" w:rsidRDefault="00EE2D7F" w:rsidP="00EE2D7F">
            <w:pPr>
              <w:spacing w:afterLines="20" w:after="48"/>
              <w:jc w:val="right"/>
              <w:rPr>
                <w:color w:val="000000"/>
                <w:sz w:val="10"/>
                <w:szCs w:val="10"/>
              </w:rPr>
            </w:pPr>
            <w:r w:rsidRPr="00EE2D7F">
              <w:rPr>
                <w:sz w:val="10"/>
                <w:szCs w:val="10"/>
              </w:rPr>
              <w:t>(1,790)</w:t>
            </w:r>
          </w:p>
        </w:tc>
        <w:tc>
          <w:tcPr>
            <w:tcW w:w="0" w:type="auto"/>
            <w:tcBorders>
              <w:top w:val="nil"/>
              <w:left w:val="nil"/>
              <w:bottom w:val="nil"/>
              <w:right w:val="nil"/>
            </w:tcBorders>
            <w:shd w:val="clear" w:color="auto" w:fill="auto"/>
            <w:noWrap/>
            <w:vAlign w:val="bottom"/>
            <w:hideMark/>
          </w:tcPr>
          <w:p w14:paraId="0F65308D" w14:textId="76BC666D" w:rsidR="00EE2D7F" w:rsidRPr="00EE2D7F" w:rsidRDefault="00EE2D7F" w:rsidP="00EE2D7F">
            <w:pPr>
              <w:spacing w:afterLines="20" w:after="48"/>
              <w:jc w:val="right"/>
              <w:rPr>
                <w:color w:val="000000"/>
                <w:sz w:val="10"/>
                <w:szCs w:val="10"/>
              </w:rPr>
            </w:pPr>
            <w:r w:rsidRPr="00EE2D7F">
              <w:rPr>
                <w:sz w:val="10"/>
                <w:szCs w:val="10"/>
              </w:rPr>
              <w:t>(1,382)</w:t>
            </w:r>
          </w:p>
        </w:tc>
        <w:tc>
          <w:tcPr>
            <w:tcW w:w="0" w:type="auto"/>
            <w:tcBorders>
              <w:top w:val="nil"/>
              <w:left w:val="nil"/>
              <w:bottom w:val="nil"/>
              <w:right w:val="nil"/>
            </w:tcBorders>
            <w:shd w:val="clear" w:color="auto" w:fill="auto"/>
            <w:noWrap/>
            <w:vAlign w:val="bottom"/>
            <w:hideMark/>
          </w:tcPr>
          <w:p w14:paraId="380454BC" w14:textId="391BF31F" w:rsidR="00EE2D7F" w:rsidRPr="00EE2D7F" w:rsidRDefault="00EE2D7F" w:rsidP="00EE2D7F">
            <w:pPr>
              <w:spacing w:afterLines="20" w:after="48"/>
              <w:jc w:val="right"/>
              <w:rPr>
                <w:color w:val="000000"/>
                <w:sz w:val="10"/>
                <w:szCs w:val="10"/>
              </w:rPr>
            </w:pPr>
            <w:r w:rsidRPr="00EE2D7F">
              <w:rPr>
                <w:sz w:val="10"/>
                <w:szCs w:val="10"/>
              </w:rPr>
              <w:t>(1,143)</w:t>
            </w:r>
          </w:p>
        </w:tc>
        <w:tc>
          <w:tcPr>
            <w:tcW w:w="0" w:type="auto"/>
            <w:tcBorders>
              <w:top w:val="nil"/>
              <w:left w:val="nil"/>
              <w:bottom w:val="nil"/>
              <w:right w:val="nil"/>
            </w:tcBorders>
            <w:shd w:val="clear" w:color="auto" w:fill="auto"/>
            <w:noWrap/>
            <w:vAlign w:val="bottom"/>
            <w:hideMark/>
          </w:tcPr>
          <w:p w14:paraId="19337D07" w14:textId="4F28CA6B" w:rsidR="00EE2D7F" w:rsidRPr="00EE2D7F" w:rsidRDefault="00EE2D7F" w:rsidP="00EE2D7F">
            <w:pPr>
              <w:spacing w:afterLines="20" w:after="48"/>
              <w:jc w:val="right"/>
              <w:rPr>
                <w:color w:val="000000"/>
                <w:sz w:val="10"/>
                <w:szCs w:val="10"/>
              </w:rPr>
            </w:pPr>
            <w:r w:rsidRPr="00EE2D7F">
              <w:rPr>
                <w:sz w:val="10"/>
                <w:szCs w:val="10"/>
              </w:rPr>
              <w:t>(979)</w:t>
            </w:r>
          </w:p>
        </w:tc>
        <w:tc>
          <w:tcPr>
            <w:tcW w:w="0" w:type="auto"/>
            <w:tcBorders>
              <w:top w:val="nil"/>
              <w:left w:val="nil"/>
              <w:bottom w:val="nil"/>
              <w:right w:val="nil"/>
            </w:tcBorders>
            <w:shd w:val="clear" w:color="auto" w:fill="auto"/>
            <w:noWrap/>
            <w:vAlign w:val="bottom"/>
            <w:hideMark/>
          </w:tcPr>
          <w:p w14:paraId="67502904" w14:textId="3A9CA02E" w:rsidR="00EE2D7F" w:rsidRPr="00EE2D7F" w:rsidRDefault="00EE2D7F" w:rsidP="00EE2D7F">
            <w:pPr>
              <w:spacing w:afterLines="20" w:after="48"/>
              <w:jc w:val="right"/>
              <w:rPr>
                <w:color w:val="000000"/>
                <w:sz w:val="10"/>
                <w:szCs w:val="10"/>
              </w:rPr>
            </w:pPr>
            <w:r w:rsidRPr="00EE2D7F">
              <w:rPr>
                <w:sz w:val="10"/>
                <w:szCs w:val="10"/>
              </w:rPr>
              <w:t>(822)</w:t>
            </w:r>
          </w:p>
        </w:tc>
        <w:tc>
          <w:tcPr>
            <w:tcW w:w="0" w:type="auto"/>
            <w:tcBorders>
              <w:top w:val="nil"/>
              <w:left w:val="nil"/>
              <w:bottom w:val="nil"/>
              <w:right w:val="nil"/>
            </w:tcBorders>
            <w:shd w:val="clear" w:color="auto" w:fill="auto"/>
            <w:noWrap/>
            <w:vAlign w:val="bottom"/>
            <w:hideMark/>
          </w:tcPr>
          <w:p w14:paraId="0942767E" w14:textId="682E06C9" w:rsidR="00EE2D7F" w:rsidRPr="00EE2D7F" w:rsidRDefault="00EE2D7F" w:rsidP="00EE2D7F">
            <w:pPr>
              <w:spacing w:afterLines="20" w:after="48"/>
              <w:jc w:val="right"/>
              <w:rPr>
                <w:color w:val="000000"/>
                <w:sz w:val="10"/>
                <w:szCs w:val="10"/>
              </w:rPr>
            </w:pPr>
            <w:r w:rsidRPr="00EE2D7F">
              <w:rPr>
                <w:sz w:val="10"/>
                <w:szCs w:val="10"/>
              </w:rPr>
              <w:t>(665)</w:t>
            </w:r>
          </w:p>
        </w:tc>
        <w:tc>
          <w:tcPr>
            <w:tcW w:w="0" w:type="auto"/>
            <w:tcBorders>
              <w:top w:val="nil"/>
              <w:left w:val="nil"/>
              <w:bottom w:val="nil"/>
              <w:right w:val="nil"/>
            </w:tcBorders>
            <w:shd w:val="clear" w:color="auto" w:fill="auto"/>
            <w:noWrap/>
            <w:vAlign w:val="bottom"/>
            <w:hideMark/>
          </w:tcPr>
          <w:p w14:paraId="55C872CC" w14:textId="209F98BE" w:rsidR="00EE2D7F" w:rsidRPr="00EE2D7F" w:rsidRDefault="00EE2D7F" w:rsidP="00EE2D7F">
            <w:pPr>
              <w:spacing w:afterLines="20" w:after="48"/>
              <w:jc w:val="right"/>
              <w:rPr>
                <w:color w:val="000000"/>
                <w:sz w:val="10"/>
                <w:szCs w:val="10"/>
              </w:rPr>
            </w:pPr>
            <w:r w:rsidRPr="00EE2D7F">
              <w:rPr>
                <w:sz w:val="10"/>
                <w:szCs w:val="10"/>
              </w:rPr>
              <w:t>(9,250)</w:t>
            </w:r>
          </w:p>
        </w:tc>
        <w:tc>
          <w:tcPr>
            <w:tcW w:w="0" w:type="auto"/>
            <w:tcBorders>
              <w:top w:val="nil"/>
              <w:left w:val="nil"/>
              <w:bottom w:val="nil"/>
              <w:right w:val="nil"/>
            </w:tcBorders>
            <w:shd w:val="clear" w:color="auto" w:fill="auto"/>
            <w:noWrap/>
            <w:vAlign w:val="bottom"/>
            <w:hideMark/>
          </w:tcPr>
          <w:p w14:paraId="05E8F0B4" w14:textId="72A12070" w:rsidR="00EE2D7F" w:rsidRPr="00EE2D7F" w:rsidRDefault="00EE2D7F" w:rsidP="00EE2D7F">
            <w:pPr>
              <w:spacing w:afterLines="20" w:after="48"/>
              <w:jc w:val="right"/>
              <w:rPr>
                <w:color w:val="000000"/>
                <w:sz w:val="10"/>
                <w:szCs w:val="10"/>
              </w:rPr>
            </w:pPr>
            <w:r w:rsidRPr="00EE2D7F">
              <w:rPr>
                <w:sz w:val="10"/>
                <w:szCs w:val="10"/>
              </w:rPr>
              <w:t>(10,634)</w:t>
            </w:r>
          </w:p>
        </w:tc>
      </w:tr>
      <w:tr w:rsidR="00EE2D7F" w:rsidRPr="00EE2D7F" w14:paraId="3D831AC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30FA702" w14:textId="47D16366" w:rsidR="00EE2D7F" w:rsidRPr="00EE2D7F" w:rsidRDefault="00EE2D7F" w:rsidP="00EE2D7F">
            <w:pPr>
              <w:spacing w:afterLines="20" w:after="48"/>
              <w:rPr>
                <w:b/>
                <w:bCs/>
                <w:color w:val="000000"/>
                <w:sz w:val="10"/>
                <w:szCs w:val="10"/>
              </w:rPr>
            </w:pPr>
            <w:r w:rsidRPr="00EE2D7F">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hideMark/>
          </w:tcPr>
          <w:p w14:paraId="3A86F5C2" w14:textId="35EF8348" w:rsidR="00EE2D7F" w:rsidRPr="00EE2D7F" w:rsidRDefault="00EE2D7F" w:rsidP="00EE2D7F">
            <w:pPr>
              <w:spacing w:afterLines="20" w:after="48"/>
              <w:jc w:val="right"/>
              <w:rPr>
                <w:color w:val="000000"/>
                <w:sz w:val="10"/>
                <w:szCs w:val="10"/>
              </w:rPr>
            </w:pPr>
            <w:r w:rsidRPr="00EE2D7F">
              <w:rPr>
                <w:sz w:val="10"/>
                <w:szCs w:val="10"/>
              </w:rPr>
              <w:t xml:space="preserve">20,698 </w:t>
            </w:r>
          </w:p>
        </w:tc>
        <w:tc>
          <w:tcPr>
            <w:tcW w:w="0" w:type="auto"/>
            <w:tcBorders>
              <w:top w:val="single" w:sz="4" w:space="0" w:color="auto"/>
              <w:left w:val="nil"/>
              <w:bottom w:val="single" w:sz="4" w:space="0" w:color="auto"/>
              <w:right w:val="nil"/>
            </w:tcBorders>
            <w:shd w:val="clear" w:color="auto" w:fill="auto"/>
            <w:noWrap/>
            <w:vAlign w:val="bottom"/>
            <w:hideMark/>
          </w:tcPr>
          <w:p w14:paraId="668EDB08" w14:textId="5F4CF3F8" w:rsidR="00EE2D7F" w:rsidRPr="00EE2D7F" w:rsidRDefault="00EE2D7F" w:rsidP="00EE2D7F">
            <w:pPr>
              <w:spacing w:afterLines="20" w:after="48"/>
              <w:jc w:val="right"/>
              <w:rPr>
                <w:color w:val="000000"/>
                <w:sz w:val="10"/>
                <w:szCs w:val="10"/>
              </w:rPr>
            </w:pPr>
            <w:r w:rsidRPr="00EE2D7F">
              <w:rPr>
                <w:sz w:val="10"/>
                <w:szCs w:val="10"/>
              </w:rPr>
              <w:t xml:space="preserve">55,484 </w:t>
            </w:r>
          </w:p>
        </w:tc>
        <w:tc>
          <w:tcPr>
            <w:tcW w:w="0" w:type="auto"/>
            <w:tcBorders>
              <w:top w:val="single" w:sz="4" w:space="0" w:color="auto"/>
              <w:left w:val="nil"/>
              <w:bottom w:val="single" w:sz="4" w:space="0" w:color="auto"/>
              <w:right w:val="nil"/>
            </w:tcBorders>
            <w:shd w:val="clear" w:color="auto" w:fill="auto"/>
            <w:noWrap/>
            <w:vAlign w:val="bottom"/>
            <w:hideMark/>
          </w:tcPr>
          <w:p w14:paraId="1175ADA8" w14:textId="5CC9F484" w:rsidR="00EE2D7F" w:rsidRPr="00EE2D7F" w:rsidRDefault="00EE2D7F" w:rsidP="00EE2D7F">
            <w:pPr>
              <w:spacing w:afterLines="20" w:after="48"/>
              <w:jc w:val="right"/>
              <w:rPr>
                <w:color w:val="000000"/>
                <w:sz w:val="10"/>
                <w:szCs w:val="10"/>
              </w:rPr>
            </w:pPr>
            <w:r w:rsidRPr="00EE2D7F">
              <w:rPr>
                <w:sz w:val="10"/>
                <w:szCs w:val="10"/>
              </w:rPr>
              <w:t xml:space="preserve">75,153 </w:t>
            </w:r>
          </w:p>
        </w:tc>
        <w:tc>
          <w:tcPr>
            <w:tcW w:w="0" w:type="auto"/>
            <w:tcBorders>
              <w:top w:val="single" w:sz="4" w:space="0" w:color="auto"/>
              <w:left w:val="nil"/>
              <w:bottom w:val="single" w:sz="4" w:space="0" w:color="auto"/>
              <w:right w:val="nil"/>
            </w:tcBorders>
            <w:shd w:val="clear" w:color="auto" w:fill="auto"/>
            <w:noWrap/>
            <w:vAlign w:val="bottom"/>
            <w:hideMark/>
          </w:tcPr>
          <w:p w14:paraId="6A93C126" w14:textId="4E66A57E" w:rsidR="00EE2D7F" w:rsidRPr="00EE2D7F" w:rsidRDefault="00EE2D7F" w:rsidP="00EE2D7F">
            <w:pPr>
              <w:spacing w:afterLines="20" w:after="48"/>
              <w:jc w:val="right"/>
              <w:rPr>
                <w:color w:val="000000"/>
                <w:sz w:val="10"/>
                <w:szCs w:val="10"/>
              </w:rPr>
            </w:pPr>
            <w:r w:rsidRPr="00EE2D7F">
              <w:rPr>
                <w:sz w:val="10"/>
                <w:szCs w:val="10"/>
              </w:rPr>
              <w:t xml:space="preserve">136,724 </w:t>
            </w:r>
          </w:p>
        </w:tc>
        <w:tc>
          <w:tcPr>
            <w:tcW w:w="0" w:type="auto"/>
            <w:tcBorders>
              <w:top w:val="single" w:sz="4" w:space="0" w:color="auto"/>
              <w:left w:val="nil"/>
              <w:bottom w:val="single" w:sz="4" w:space="0" w:color="auto"/>
              <w:right w:val="nil"/>
            </w:tcBorders>
            <w:shd w:val="clear" w:color="auto" w:fill="auto"/>
            <w:noWrap/>
            <w:vAlign w:val="bottom"/>
            <w:hideMark/>
          </w:tcPr>
          <w:p w14:paraId="4165B4B5" w14:textId="2025CE8F" w:rsidR="00EE2D7F" w:rsidRPr="00EE2D7F" w:rsidRDefault="00EE2D7F" w:rsidP="00EE2D7F">
            <w:pPr>
              <w:spacing w:afterLines="20" w:after="48"/>
              <w:jc w:val="right"/>
              <w:rPr>
                <w:color w:val="000000"/>
                <w:sz w:val="10"/>
                <w:szCs w:val="10"/>
              </w:rPr>
            </w:pPr>
            <w:r w:rsidRPr="00EE2D7F">
              <w:rPr>
                <w:sz w:val="10"/>
                <w:szCs w:val="10"/>
              </w:rPr>
              <w:t xml:space="preserve">185,749 </w:t>
            </w:r>
          </w:p>
        </w:tc>
        <w:tc>
          <w:tcPr>
            <w:tcW w:w="0" w:type="auto"/>
            <w:tcBorders>
              <w:top w:val="single" w:sz="4" w:space="0" w:color="auto"/>
              <w:left w:val="nil"/>
              <w:bottom w:val="single" w:sz="4" w:space="0" w:color="auto"/>
              <w:right w:val="nil"/>
            </w:tcBorders>
            <w:shd w:val="clear" w:color="auto" w:fill="auto"/>
            <w:noWrap/>
            <w:vAlign w:val="bottom"/>
            <w:hideMark/>
          </w:tcPr>
          <w:p w14:paraId="75D25ECA" w14:textId="61E5AE7B" w:rsidR="00EE2D7F" w:rsidRPr="00EE2D7F" w:rsidRDefault="00EE2D7F" w:rsidP="00EE2D7F">
            <w:pPr>
              <w:spacing w:afterLines="20" w:after="48"/>
              <w:jc w:val="right"/>
              <w:rPr>
                <w:color w:val="000000"/>
                <w:sz w:val="10"/>
                <w:szCs w:val="10"/>
              </w:rPr>
            </w:pPr>
            <w:r w:rsidRPr="00EE2D7F">
              <w:rPr>
                <w:sz w:val="10"/>
                <w:szCs w:val="10"/>
              </w:rPr>
              <w:t xml:space="preserve">199,397 </w:t>
            </w:r>
          </w:p>
        </w:tc>
        <w:tc>
          <w:tcPr>
            <w:tcW w:w="0" w:type="auto"/>
            <w:tcBorders>
              <w:top w:val="single" w:sz="4" w:space="0" w:color="auto"/>
              <w:left w:val="nil"/>
              <w:bottom w:val="single" w:sz="4" w:space="0" w:color="auto"/>
              <w:right w:val="nil"/>
            </w:tcBorders>
            <w:shd w:val="clear" w:color="auto" w:fill="auto"/>
            <w:noWrap/>
            <w:vAlign w:val="bottom"/>
            <w:hideMark/>
          </w:tcPr>
          <w:p w14:paraId="228B5FD3" w14:textId="5E2727C0" w:rsidR="00EE2D7F" w:rsidRPr="00EE2D7F" w:rsidRDefault="00EE2D7F" w:rsidP="00EE2D7F">
            <w:pPr>
              <w:spacing w:afterLines="20" w:after="48"/>
              <w:jc w:val="right"/>
              <w:rPr>
                <w:color w:val="000000"/>
                <w:sz w:val="10"/>
                <w:szCs w:val="10"/>
              </w:rPr>
            </w:pPr>
            <w:r w:rsidRPr="00EE2D7F">
              <w:rPr>
                <w:sz w:val="10"/>
                <w:szCs w:val="10"/>
              </w:rPr>
              <w:t xml:space="preserve">199,267 </w:t>
            </w:r>
          </w:p>
        </w:tc>
        <w:tc>
          <w:tcPr>
            <w:tcW w:w="0" w:type="auto"/>
            <w:tcBorders>
              <w:top w:val="single" w:sz="4" w:space="0" w:color="auto"/>
              <w:left w:val="nil"/>
              <w:bottom w:val="single" w:sz="4" w:space="0" w:color="auto"/>
              <w:right w:val="nil"/>
            </w:tcBorders>
            <w:shd w:val="clear" w:color="auto" w:fill="auto"/>
            <w:noWrap/>
            <w:vAlign w:val="bottom"/>
            <w:hideMark/>
          </w:tcPr>
          <w:p w14:paraId="57E7DF9E" w14:textId="17C60D9A" w:rsidR="00EE2D7F" w:rsidRPr="00EE2D7F" w:rsidRDefault="00EE2D7F" w:rsidP="00EE2D7F">
            <w:pPr>
              <w:spacing w:afterLines="20" w:after="48"/>
              <w:jc w:val="right"/>
              <w:rPr>
                <w:color w:val="000000"/>
                <w:sz w:val="10"/>
                <w:szCs w:val="10"/>
              </w:rPr>
            </w:pPr>
            <w:r w:rsidRPr="00EE2D7F">
              <w:rPr>
                <w:sz w:val="10"/>
                <w:szCs w:val="10"/>
              </w:rPr>
              <w:t xml:space="preserve">195,834 </w:t>
            </w:r>
          </w:p>
        </w:tc>
        <w:tc>
          <w:tcPr>
            <w:tcW w:w="0" w:type="auto"/>
            <w:tcBorders>
              <w:top w:val="single" w:sz="4" w:space="0" w:color="auto"/>
              <w:left w:val="nil"/>
              <w:bottom w:val="single" w:sz="4" w:space="0" w:color="auto"/>
              <w:right w:val="nil"/>
            </w:tcBorders>
            <w:shd w:val="clear" w:color="auto" w:fill="auto"/>
            <w:noWrap/>
            <w:vAlign w:val="bottom"/>
            <w:hideMark/>
          </w:tcPr>
          <w:p w14:paraId="757A928D" w14:textId="5F827595" w:rsidR="00EE2D7F" w:rsidRPr="00EE2D7F" w:rsidRDefault="00EE2D7F" w:rsidP="00EE2D7F">
            <w:pPr>
              <w:spacing w:afterLines="20" w:after="48"/>
              <w:jc w:val="right"/>
              <w:rPr>
                <w:color w:val="000000"/>
                <w:sz w:val="10"/>
                <w:szCs w:val="10"/>
              </w:rPr>
            </w:pPr>
            <w:r w:rsidRPr="00EE2D7F">
              <w:rPr>
                <w:sz w:val="10"/>
                <w:szCs w:val="10"/>
              </w:rPr>
              <w:t xml:space="preserve">192,166 </w:t>
            </w:r>
          </w:p>
        </w:tc>
        <w:tc>
          <w:tcPr>
            <w:tcW w:w="0" w:type="auto"/>
            <w:tcBorders>
              <w:top w:val="single" w:sz="4" w:space="0" w:color="auto"/>
              <w:left w:val="nil"/>
              <w:bottom w:val="single" w:sz="4" w:space="0" w:color="auto"/>
              <w:right w:val="nil"/>
            </w:tcBorders>
            <w:shd w:val="clear" w:color="auto" w:fill="auto"/>
            <w:noWrap/>
            <w:vAlign w:val="bottom"/>
            <w:hideMark/>
          </w:tcPr>
          <w:p w14:paraId="7A552979" w14:textId="487911A3" w:rsidR="00EE2D7F" w:rsidRPr="00EE2D7F" w:rsidRDefault="00EE2D7F" w:rsidP="00EE2D7F">
            <w:pPr>
              <w:spacing w:afterLines="20" w:after="48"/>
              <w:jc w:val="right"/>
              <w:rPr>
                <w:color w:val="000000"/>
                <w:sz w:val="10"/>
                <w:szCs w:val="10"/>
              </w:rPr>
            </w:pPr>
            <w:r w:rsidRPr="00EE2D7F">
              <w:rPr>
                <w:sz w:val="10"/>
                <w:szCs w:val="10"/>
              </w:rPr>
              <w:t xml:space="preserve">180,871 </w:t>
            </w:r>
          </w:p>
        </w:tc>
        <w:tc>
          <w:tcPr>
            <w:tcW w:w="0" w:type="auto"/>
            <w:tcBorders>
              <w:top w:val="single" w:sz="4" w:space="0" w:color="auto"/>
              <w:left w:val="nil"/>
              <w:bottom w:val="single" w:sz="4" w:space="0" w:color="auto"/>
              <w:right w:val="nil"/>
            </w:tcBorders>
            <w:shd w:val="clear" w:color="auto" w:fill="auto"/>
            <w:noWrap/>
            <w:vAlign w:val="bottom"/>
            <w:hideMark/>
          </w:tcPr>
          <w:p w14:paraId="302509B5" w14:textId="770FB6A5" w:rsidR="00EE2D7F" w:rsidRPr="00EE2D7F" w:rsidRDefault="00EE2D7F" w:rsidP="00EE2D7F">
            <w:pPr>
              <w:spacing w:afterLines="20" w:after="48"/>
              <w:jc w:val="right"/>
              <w:rPr>
                <w:color w:val="000000"/>
                <w:sz w:val="10"/>
                <w:szCs w:val="10"/>
              </w:rPr>
            </w:pPr>
            <w:r w:rsidRPr="00EE2D7F">
              <w:rPr>
                <w:sz w:val="10"/>
                <w:szCs w:val="10"/>
              </w:rPr>
              <w:t xml:space="preserve">192,684 </w:t>
            </w:r>
          </w:p>
        </w:tc>
      </w:tr>
      <w:tr w:rsidR="00C833FE" w:rsidRPr="00EE2D7F" w14:paraId="146F89B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5E90F44" w14:textId="77777777" w:rsidR="00C833FE" w:rsidRPr="00EE2D7F" w:rsidRDefault="00C833FE" w:rsidP="00833242">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hideMark/>
          </w:tcPr>
          <w:p w14:paraId="08FB9825"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37088168"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C5954F0"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6A1C5313"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BAC0293"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70EBB936"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1E2D3778"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47B5AAF8"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1F6CC4A9"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2AC155B2" w14:textId="77777777" w:rsidR="00C833FE" w:rsidRPr="00EE2D7F" w:rsidRDefault="00C833FE" w:rsidP="00833242">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6016062" w14:textId="77777777" w:rsidR="00C833FE" w:rsidRPr="00EE2D7F" w:rsidRDefault="00C833FE" w:rsidP="00833242">
            <w:pPr>
              <w:spacing w:afterLines="20" w:after="48"/>
              <w:rPr>
                <w:sz w:val="10"/>
                <w:szCs w:val="10"/>
              </w:rPr>
            </w:pPr>
          </w:p>
        </w:tc>
      </w:tr>
      <w:tr w:rsidR="00EE2D7F" w:rsidRPr="00EE2D7F" w14:paraId="70CDA90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6034850" w14:textId="3D5CB3D4" w:rsidR="00EE2D7F" w:rsidRPr="00EE2D7F" w:rsidRDefault="00EE2D7F" w:rsidP="00EE2D7F">
            <w:pPr>
              <w:spacing w:afterLines="20" w:after="48"/>
              <w:rPr>
                <w:b/>
                <w:bCs/>
                <w:i/>
                <w:iCs/>
                <w:color w:val="000000"/>
                <w:sz w:val="10"/>
                <w:szCs w:val="10"/>
              </w:rPr>
            </w:pPr>
            <w:r w:rsidRPr="00EE2D7F">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hideMark/>
          </w:tcPr>
          <w:p w14:paraId="16F9F131" w14:textId="6F25D420" w:rsidR="00EE2D7F" w:rsidRPr="00EE2D7F" w:rsidRDefault="00EE2D7F" w:rsidP="00EE2D7F">
            <w:pPr>
              <w:spacing w:afterLines="20" w:after="48"/>
              <w:jc w:val="right"/>
              <w:rPr>
                <w:i/>
                <w:iCs/>
                <w:color w:val="000000"/>
                <w:sz w:val="10"/>
                <w:szCs w:val="10"/>
              </w:rPr>
            </w:pPr>
            <w:r w:rsidRPr="00EE2D7F">
              <w:rPr>
                <w:i/>
                <w:iCs/>
                <w:color w:val="000000"/>
                <w:sz w:val="10"/>
                <w:szCs w:val="10"/>
              </w:rPr>
              <w:t>184.4%</w:t>
            </w:r>
          </w:p>
        </w:tc>
        <w:tc>
          <w:tcPr>
            <w:tcW w:w="0" w:type="auto"/>
            <w:tcBorders>
              <w:top w:val="nil"/>
              <w:left w:val="nil"/>
              <w:bottom w:val="nil"/>
              <w:right w:val="nil"/>
            </w:tcBorders>
            <w:shd w:val="clear" w:color="auto" w:fill="auto"/>
            <w:noWrap/>
            <w:vAlign w:val="bottom"/>
            <w:hideMark/>
          </w:tcPr>
          <w:p w14:paraId="0DA6AD43" w14:textId="717B9B17" w:rsidR="00EE2D7F" w:rsidRPr="00EE2D7F" w:rsidRDefault="00EE2D7F" w:rsidP="00EE2D7F">
            <w:pPr>
              <w:spacing w:afterLines="20" w:after="48"/>
              <w:jc w:val="right"/>
              <w:rPr>
                <w:i/>
                <w:iCs/>
                <w:color w:val="000000"/>
                <w:sz w:val="10"/>
                <w:szCs w:val="10"/>
              </w:rPr>
            </w:pPr>
            <w:r w:rsidRPr="00EE2D7F">
              <w:rPr>
                <w:i/>
                <w:iCs/>
                <w:color w:val="000000"/>
                <w:sz w:val="10"/>
                <w:szCs w:val="10"/>
              </w:rPr>
              <w:t>112.6%</w:t>
            </w:r>
          </w:p>
        </w:tc>
        <w:tc>
          <w:tcPr>
            <w:tcW w:w="0" w:type="auto"/>
            <w:tcBorders>
              <w:top w:val="nil"/>
              <w:left w:val="nil"/>
              <w:bottom w:val="nil"/>
              <w:right w:val="nil"/>
            </w:tcBorders>
            <w:shd w:val="clear" w:color="auto" w:fill="auto"/>
            <w:noWrap/>
            <w:vAlign w:val="bottom"/>
            <w:hideMark/>
          </w:tcPr>
          <w:p w14:paraId="4E518941" w14:textId="5F025976" w:rsidR="00EE2D7F" w:rsidRPr="00EE2D7F" w:rsidRDefault="00EE2D7F" w:rsidP="00EE2D7F">
            <w:pPr>
              <w:spacing w:afterLines="20" w:after="48"/>
              <w:jc w:val="right"/>
              <w:rPr>
                <w:i/>
                <w:iCs/>
                <w:color w:val="000000"/>
                <w:sz w:val="10"/>
                <w:szCs w:val="10"/>
              </w:rPr>
            </w:pPr>
            <w:r w:rsidRPr="00EE2D7F">
              <w:rPr>
                <w:i/>
                <w:iCs/>
                <w:color w:val="000000"/>
                <w:sz w:val="10"/>
                <w:szCs w:val="10"/>
              </w:rPr>
              <w:t>65.0%</w:t>
            </w:r>
          </w:p>
        </w:tc>
        <w:tc>
          <w:tcPr>
            <w:tcW w:w="0" w:type="auto"/>
            <w:tcBorders>
              <w:top w:val="nil"/>
              <w:left w:val="nil"/>
              <w:bottom w:val="nil"/>
              <w:right w:val="nil"/>
            </w:tcBorders>
            <w:shd w:val="clear" w:color="auto" w:fill="auto"/>
            <w:noWrap/>
            <w:vAlign w:val="bottom"/>
            <w:hideMark/>
          </w:tcPr>
          <w:p w14:paraId="290B5902" w14:textId="38A8DE2D" w:rsidR="00EE2D7F" w:rsidRPr="00EE2D7F" w:rsidRDefault="00EE2D7F" w:rsidP="00EE2D7F">
            <w:pPr>
              <w:spacing w:afterLines="20" w:after="48"/>
              <w:jc w:val="right"/>
              <w:rPr>
                <w:i/>
                <w:iCs/>
                <w:color w:val="000000"/>
                <w:sz w:val="10"/>
                <w:szCs w:val="10"/>
              </w:rPr>
            </w:pPr>
            <w:r w:rsidRPr="00EE2D7F">
              <w:rPr>
                <w:i/>
                <w:iCs/>
                <w:color w:val="000000"/>
                <w:sz w:val="10"/>
                <w:szCs w:val="10"/>
              </w:rPr>
              <w:t>74.1%</w:t>
            </w:r>
          </w:p>
        </w:tc>
        <w:tc>
          <w:tcPr>
            <w:tcW w:w="0" w:type="auto"/>
            <w:tcBorders>
              <w:top w:val="nil"/>
              <w:left w:val="nil"/>
              <w:bottom w:val="nil"/>
              <w:right w:val="nil"/>
            </w:tcBorders>
            <w:shd w:val="clear" w:color="auto" w:fill="auto"/>
            <w:noWrap/>
            <w:vAlign w:val="bottom"/>
            <w:hideMark/>
          </w:tcPr>
          <w:p w14:paraId="336265C3" w14:textId="24D9C221" w:rsidR="00EE2D7F" w:rsidRPr="00EE2D7F" w:rsidRDefault="00EE2D7F" w:rsidP="00EE2D7F">
            <w:pPr>
              <w:spacing w:afterLines="20" w:after="48"/>
              <w:jc w:val="right"/>
              <w:rPr>
                <w:i/>
                <w:iCs/>
                <w:color w:val="000000"/>
                <w:sz w:val="10"/>
                <w:szCs w:val="10"/>
              </w:rPr>
            </w:pPr>
            <w:r w:rsidRPr="00EE2D7F">
              <w:rPr>
                <w:i/>
                <w:iCs/>
                <w:color w:val="000000"/>
                <w:sz w:val="10"/>
                <w:szCs w:val="10"/>
              </w:rPr>
              <w:t>35.7%</w:t>
            </w:r>
          </w:p>
        </w:tc>
        <w:tc>
          <w:tcPr>
            <w:tcW w:w="0" w:type="auto"/>
            <w:tcBorders>
              <w:top w:val="nil"/>
              <w:left w:val="nil"/>
              <w:bottom w:val="nil"/>
              <w:right w:val="nil"/>
            </w:tcBorders>
            <w:shd w:val="clear" w:color="auto" w:fill="auto"/>
            <w:noWrap/>
            <w:vAlign w:val="bottom"/>
            <w:hideMark/>
          </w:tcPr>
          <w:p w14:paraId="60E6C0FB" w14:textId="014CDD7E" w:rsidR="00EE2D7F" w:rsidRPr="00EE2D7F" w:rsidRDefault="00EE2D7F" w:rsidP="00EE2D7F">
            <w:pPr>
              <w:spacing w:afterLines="20" w:after="48"/>
              <w:jc w:val="right"/>
              <w:rPr>
                <w:i/>
                <w:iCs/>
                <w:color w:val="000000"/>
                <w:sz w:val="10"/>
                <w:szCs w:val="10"/>
              </w:rPr>
            </w:pPr>
            <w:r w:rsidRPr="00EE2D7F">
              <w:rPr>
                <w:i/>
                <w:iCs/>
                <w:color w:val="000000"/>
                <w:sz w:val="10"/>
                <w:szCs w:val="10"/>
              </w:rPr>
              <w:t>20.0%</w:t>
            </w:r>
          </w:p>
        </w:tc>
        <w:tc>
          <w:tcPr>
            <w:tcW w:w="0" w:type="auto"/>
            <w:tcBorders>
              <w:top w:val="nil"/>
              <w:left w:val="nil"/>
              <w:bottom w:val="nil"/>
              <w:right w:val="nil"/>
            </w:tcBorders>
            <w:shd w:val="clear" w:color="auto" w:fill="auto"/>
            <w:noWrap/>
            <w:vAlign w:val="bottom"/>
            <w:hideMark/>
          </w:tcPr>
          <w:p w14:paraId="0F86408B" w14:textId="4B52E464" w:rsidR="00EE2D7F" w:rsidRPr="00EE2D7F" w:rsidRDefault="00EE2D7F" w:rsidP="00EE2D7F">
            <w:pPr>
              <w:spacing w:afterLines="20" w:after="48"/>
              <w:jc w:val="right"/>
              <w:rPr>
                <w:i/>
                <w:iCs/>
                <w:color w:val="000000"/>
                <w:sz w:val="10"/>
                <w:szCs w:val="10"/>
              </w:rPr>
            </w:pPr>
            <w:r w:rsidRPr="00EE2D7F">
              <w:rPr>
                <w:i/>
                <w:iCs/>
                <w:color w:val="000000"/>
                <w:sz w:val="10"/>
                <w:szCs w:val="10"/>
              </w:rPr>
              <w:t>17.5%</w:t>
            </w:r>
          </w:p>
        </w:tc>
        <w:tc>
          <w:tcPr>
            <w:tcW w:w="0" w:type="auto"/>
            <w:tcBorders>
              <w:top w:val="nil"/>
              <w:left w:val="nil"/>
              <w:bottom w:val="nil"/>
              <w:right w:val="nil"/>
            </w:tcBorders>
            <w:shd w:val="clear" w:color="auto" w:fill="auto"/>
            <w:noWrap/>
            <w:vAlign w:val="bottom"/>
            <w:hideMark/>
          </w:tcPr>
          <w:p w14:paraId="2C66C26E" w14:textId="090F3D47" w:rsidR="00EE2D7F" w:rsidRPr="00EE2D7F" w:rsidRDefault="00EE2D7F" w:rsidP="00EE2D7F">
            <w:pPr>
              <w:spacing w:afterLines="20" w:after="48"/>
              <w:jc w:val="right"/>
              <w:rPr>
                <w:i/>
                <w:iCs/>
                <w:color w:val="000000"/>
                <w:sz w:val="10"/>
                <w:szCs w:val="10"/>
              </w:rPr>
            </w:pPr>
            <w:r w:rsidRPr="00EE2D7F">
              <w:rPr>
                <w:i/>
                <w:iCs/>
                <w:color w:val="000000"/>
                <w:sz w:val="10"/>
                <w:szCs w:val="10"/>
              </w:rPr>
              <w:t>17.7%</w:t>
            </w:r>
          </w:p>
        </w:tc>
        <w:tc>
          <w:tcPr>
            <w:tcW w:w="0" w:type="auto"/>
            <w:tcBorders>
              <w:top w:val="nil"/>
              <w:left w:val="nil"/>
              <w:bottom w:val="nil"/>
              <w:right w:val="nil"/>
            </w:tcBorders>
            <w:shd w:val="clear" w:color="auto" w:fill="auto"/>
            <w:noWrap/>
            <w:vAlign w:val="bottom"/>
            <w:hideMark/>
          </w:tcPr>
          <w:p w14:paraId="7D3DB6B2" w14:textId="4B5E9303" w:rsidR="00EE2D7F" w:rsidRPr="00EE2D7F" w:rsidRDefault="00EE2D7F" w:rsidP="00EE2D7F">
            <w:pPr>
              <w:spacing w:afterLines="20" w:after="48"/>
              <w:jc w:val="right"/>
              <w:rPr>
                <w:i/>
                <w:iCs/>
                <w:color w:val="000000"/>
                <w:sz w:val="10"/>
                <w:szCs w:val="10"/>
              </w:rPr>
            </w:pPr>
            <w:r w:rsidRPr="00EE2D7F">
              <w:rPr>
                <w:i/>
                <w:iCs/>
                <w:color w:val="000000"/>
                <w:sz w:val="10"/>
                <w:szCs w:val="10"/>
              </w:rPr>
              <w:t>19.9%</w:t>
            </w:r>
          </w:p>
        </w:tc>
        <w:tc>
          <w:tcPr>
            <w:tcW w:w="0" w:type="auto"/>
            <w:tcBorders>
              <w:top w:val="nil"/>
              <w:left w:val="nil"/>
              <w:bottom w:val="nil"/>
              <w:right w:val="nil"/>
            </w:tcBorders>
            <w:shd w:val="clear" w:color="auto" w:fill="auto"/>
            <w:noWrap/>
            <w:vAlign w:val="bottom"/>
            <w:hideMark/>
          </w:tcPr>
          <w:p w14:paraId="4396C878" w14:textId="14BF4704" w:rsidR="00EE2D7F" w:rsidRPr="00EE2D7F" w:rsidRDefault="00EE2D7F" w:rsidP="00EE2D7F">
            <w:pPr>
              <w:spacing w:afterLines="20" w:after="48"/>
              <w:jc w:val="right"/>
              <w:rPr>
                <w:i/>
                <w:iCs/>
                <w:color w:val="000000"/>
                <w:sz w:val="10"/>
                <w:szCs w:val="10"/>
              </w:rPr>
            </w:pPr>
            <w:r w:rsidRPr="00EE2D7F">
              <w:rPr>
                <w:i/>
                <w:iCs/>
                <w:color w:val="000000"/>
                <w:sz w:val="10"/>
                <w:szCs w:val="10"/>
              </w:rPr>
              <w:t>22.7%</w:t>
            </w:r>
          </w:p>
        </w:tc>
        <w:tc>
          <w:tcPr>
            <w:tcW w:w="0" w:type="auto"/>
            <w:tcBorders>
              <w:top w:val="nil"/>
              <w:left w:val="nil"/>
              <w:bottom w:val="nil"/>
              <w:right w:val="nil"/>
            </w:tcBorders>
            <w:shd w:val="clear" w:color="auto" w:fill="auto"/>
            <w:noWrap/>
            <w:vAlign w:val="bottom"/>
            <w:hideMark/>
          </w:tcPr>
          <w:p w14:paraId="0A957C8A" w14:textId="641D492A" w:rsidR="00EE2D7F" w:rsidRPr="00EE2D7F" w:rsidRDefault="00EE2D7F" w:rsidP="00EE2D7F">
            <w:pPr>
              <w:spacing w:afterLines="20" w:after="48"/>
              <w:jc w:val="right"/>
              <w:rPr>
                <w:i/>
                <w:iCs/>
                <w:color w:val="000000"/>
                <w:sz w:val="10"/>
                <w:szCs w:val="10"/>
              </w:rPr>
            </w:pPr>
            <w:r w:rsidRPr="00EE2D7F">
              <w:rPr>
                <w:i/>
                <w:iCs/>
                <w:color w:val="000000"/>
                <w:sz w:val="10"/>
                <w:szCs w:val="10"/>
              </w:rPr>
              <w:t>21.9%</w:t>
            </w:r>
          </w:p>
        </w:tc>
      </w:tr>
      <w:tr w:rsidR="00EE2D7F" w:rsidRPr="00EE2D7F" w14:paraId="6F6CE20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CDA836E" w14:textId="44D213B7" w:rsidR="00EE2D7F" w:rsidRPr="00EE2D7F" w:rsidRDefault="00EE2D7F" w:rsidP="00EE2D7F">
            <w:pPr>
              <w:spacing w:afterLines="20" w:after="48"/>
              <w:rPr>
                <w:b/>
                <w:bCs/>
                <w:i/>
                <w:iCs/>
                <w:color w:val="000000"/>
                <w:sz w:val="10"/>
                <w:szCs w:val="10"/>
              </w:rPr>
            </w:pPr>
            <w:r w:rsidRPr="00EE2D7F">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hideMark/>
          </w:tcPr>
          <w:p w14:paraId="05F0DF9E" w14:textId="7B9F7925" w:rsidR="00EE2D7F" w:rsidRPr="00EE2D7F" w:rsidRDefault="00EE2D7F" w:rsidP="00EE2D7F">
            <w:pPr>
              <w:spacing w:afterLines="20" w:after="48"/>
              <w:jc w:val="right"/>
              <w:rPr>
                <w:i/>
                <w:iCs/>
                <w:color w:val="000000"/>
                <w:sz w:val="10"/>
                <w:szCs w:val="10"/>
              </w:rPr>
            </w:pPr>
            <w:r w:rsidRPr="00EE2D7F">
              <w:rPr>
                <w:i/>
                <w:iCs/>
                <w:color w:val="000000"/>
                <w:sz w:val="10"/>
                <w:szCs w:val="10"/>
              </w:rPr>
              <w:t>162.2%</w:t>
            </w:r>
          </w:p>
        </w:tc>
        <w:tc>
          <w:tcPr>
            <w:tcW w:w="0" w:type="auto"/>
            <w:tcBorders>
              <w:top w:val="nil"/>
              <w:left w:val="nil"/>
              <w:bottom w:val="nil"/>
              <w:right w:val="nil"/>
            </w:tcBorders>
            <w:shd w:val="clear" w:color="auto" w:fill="auto"/>
            <w:noWrap/>
            <w:vAlign w:val="bottom"/>
            <w:hideMark/>
          </w:tcPr>
          <w:p w14:paraId="04BF5CE9" w14:textId="43711E50" w:rsidR="00EE2D7F" w:rsidRPr="00EE2D7F" w:rsidRDefault="00EE2D7F" w:rsidP="00EE2D7F">
            <w:pPr>
              <w:spacing w:afterLines="20" w:after="48"/>
              <w:jc w:val="right"/>
              <w:rPr>
                <w:i/>
                <w:iCs/>
                <w:color w:val="000000"/>
                <w:sz w:val="10"/>
                <w:szCs w:val="10"/>
              </w:rPr>
            </w:pPr>
            <w:r w:rsidRPr="00EE2D7F">
              <w:rPr>
                <w:i/>
                <w:iCs/>
                <w:color w:val="000000"/>
                <w:sz w:val="10"/>
                <w:szCs w:val="10"/>
              </w:rPr>
              <w:t>107.6%</w:t>
            </w:r>
          </w:p>
        </w:tc>
        <w:tc>
          <w:tcPr>
            <w:tcW w:w="0" w:type="auto"/>
            <w:tcBorders>
              <w:top w:val="nil"/>
              <w:left w:val="nil"/>
              <w:bottom w:val="nil"/>
              <w:right w:val="nil"/>
            </w:tcBorders>
            <w:shd w:val="clear" w:color="auto" w:fill="auto"/>
            <w:noWrap/>
            <w:vAlign w:val="bottom"/>
            <w:hideMark/>
          </w:tcPr>
          <w:p w14:paraId="3C5C0613" w14:textId="79DBF383" w:rsidR="00EE2D7F" w:rsidRPr="00EE2D7F" w:rsidRDefault="00EE2D7F" w:rsidP="00EE2D7F">
            <w:pPr>
              <w:spacing w:afterLines="20" w:after="48"/>
              <w:jc w:val="right"/>
              <w:rPr>
                <w:i/>
                <w:iCs/>
                <w:color w:val="000000"/>
                <w:sz w:val="10"/>
                <w:szCs w:val="10"/>
              </w:rPr>
            </w:pPr>
            <w:r w:rsidRPr="00EE2D7F">
              <w:rPr>
                <w:i/>
                <w:iCs/>
                <w:color w:val="000000"/>
                <w:sz w:val="10"/>
                <w:szCs w:val="10"/>
              </w:rPr>
              <w:t>63.2%</w:t>
            </w:r>
          </w:p>
        </w:tc>
        <w:tc>
          <w:tcPr>
            <w:tcW w:w="0" w:type="auto"/>
            <w:tcBorders>
              <w:top w:val="nil"/>
              <w:left w:val="nil"/>
              <w:bottom w:val="nil"/>
              <w:right w:val="nil"/>
            </w:tcBorders>
            <w:shd w:val="clear" w:color="auto" w:fill="auto"/>
            <w:noWrap/>
            <w:vAlign w:val="bottom"/>
            <w:hideMark/>
          </w:tcPr>
          <w:p w14:paraId="3161DFEB" w14:textId="2A386E9A" w:rsidR="00EE2D7F" w:rsidRPr="00EE2D7F" w:rsidRDefault="00EE2D7F" w:rsidP="00EE2D7F">
            <w:pPr>
              <w:spacing w:afterLines="20" w:after="48"/>
              <w:jc w:val="right"/>
              <w:rPr>
                <w:i/>
                <w:iCs/>
                <w:color w:val="000000"/>
                <w:sz w:val="10"/>
                <w:szCs w:val="10"/>
              </w:rPr>
            </w:pPr>
            <w:r w:rsidRPr="00EE2D7F">
              <w:rPr>
                <w:i/>
                <w:iCs/>
                <w:color w:val="000000"/>
                <w:sz w:val="10"/>
                <w:szCs w:val="10"/>
              </w:rPr>
              <w:t>73.2%</w:t>
            </w:r>
          </w:p>
        </w:tc>
        <w:tc>
          <w:tcPr>
            <w:tcW w:w="0" w:type="auto"/>
            <w:tcBorders>
              <w:top w:val="nil"/>
              <w:left w:val="nil"/>
              <w:bottom w:val="nil"/>
              <w:right w:val="nil"/>
            </w:tcBorders>
            <w:shd w:val="clear" w:color="auto" w:fill="auto"/>
            <w:noWrap/>
            <w:vAlign w:val="bottom"/>
            <w:hideMark/>
          </w:tcPr>
          <w:p w14:paraId="12D80C1F" w14:textId="2BB4212C" w:rsidR="00EE2D7F" w:rsidRPr="00EE2D7F" w:rsidRDefault="00EE2D7F" w:rsidP="00EE2D7F">
            <w:pPr>
              <w:spacing w:afterLines="20" w:after="48"/>
              <w:jc w:val="right"/>
              <w:rPr>
                <w:i/>
                <w:iCs/>
                <w:color w:val="000000"/>
                <w:sz w:val="10"/>
                <w:szCs w:val="10"/>
              </w:rPr>
            </w:pPr>
            <w:r w:rsidRPr="00EE2D7F">
              <w:rPr>
                <w:i/>
                <w:iCs/>
                <w:color w:val="000000"/>
                <w:sz w:val="10"/>
                <w:szCs w:val="10"/>
              </w:rPr>
              <w:t>35.5%</w:t>
            </w:r>
          </w:p>
        </w:tc>
        <w:tc>
          <w:tcPr>
            <w:tcW w:w="0" w:type="auto"/>
            <w:tcBorders>
              <w:top w:val="nil"/>
              <w:left w:val="nil"/>
              <w:bottom w:val="nil"/>
              <w:right w:val="nil"/>
            </w:tcBorders>
            <w:shd w:val="clear" w:color="auto" w:fill="auto"/>
            <w:noWrap/>
            <w:vAlign w:val="bottom"/>
            <w:hideMark/>
          </w:tcPr>
          <w:p w14:paraId="0555BB43" w14:textId="3AEAFE95" w:rsidR="00EE2D7F" w:rsidRPr="00EE2D7F" w:rsidRDefault="00EE2D7F" w:rsidP="00EE2D7F">
            <w:pPr>
              <w:spacing w:afterLines="20" w:after="48"/>
              <w:jc w:val="right"/>
              <w:rPr>
                <w:i/>
                <w:iCs/>
                <w:color w:val="000000"/>
                <w:sz w:val="10"/>
                <w:szCs w:val="10"/>
              </w:rPr>
            </w:pPr>
            <w:r w:rsidRPr="00EE2D7F">
              <w:rPr>
                <w:i/>
                <w:iCs/>
                <w:color w:val="000000"/>
                <w:sz w:val="10"/>
                <w:szCs w:val="10"/>
              </w:rPr>
              <w:t>19.8%</w:t>
            </w:r>
          </w:p>
        </w:tc>
        <w:tc>
          <w:tcPr>
            <w:tcW w:w="0" w:type="auto"/>
            <w:tcBorders>
              <w:top w:val="nil"/>
              <w:left w:val="nil"/>
              <w:bottom w:val="nil"/>
              <w:right w:val="nil"/>
            </w:tcBorders>
            <w:shd w:val="clear" w:color="auto" w:fill="auto"/>
            <w:noWrap/>
            <w:vAlign w:val="bottom"/>
            <w:hideMark/>
          </w:tcPr>
          <w:p w14:paraId="44FD9D15" w14:textId="700DF584" w:rsidR="00EE2D7F" w:rsidRPr="00EE2D7F" w:rsidRDefault="00EE2D7F" w:rsidP="00EE2D7F">
            <w:pPr>
              <w:spacing w:afterLines="20" w:after="48"/>
              <w:jc w:val="right"/>
              <w:rPr>
                <w:i/>
                <w:iCs/>
                <w:color w:val="000000"/>
                <w:sz w:val="10"/>
                <w:szCs w:val="10"/>
              </w:rPr>
            </w:pPr>
            <w:r w:rsidRPr="00EE2D7F">
              <w:rPr>
                <w:i/>
                <w:iCs/>
                <w:color w:val="000000"/>
                <w:sz w:val="10"/>
                <w:szCs w:val="10"/>
              </w:rPr>
              <w:t>17.4%</w:t>
            </w:r>
          </w:p>
        </w:tc>
        <w:tc>
          <w:tcPr>
            <w:tcW w:w="0" w:type="auto"/>
            <w:tcBorders>
              <w:top w:val="nil"/>
              <w:left w:val="nil"/>
              <w:bottom w:val="nil"/>
              <w:right w:val="nil"/>
            </w:tcBorders>
            <w:shd w:val="clear" w:color="auto" w:fill="auto"/>
            <w:noWrap/>
            <w:vAlign w:val="bottom"/>
            <w:hideMark/>
          </w:tcPr>
          <w:p w14:paraId="507FFAC1" w14:textId="6500D20A" w:rsidR="00EE2D7F" w:rsidRPr="00EE2D7F" w:rsidRDefault="00EE2D7F" w:rsidP="00EE2D7F">
            <w:pPr>
              <w:spacing w:afterLines="20" w:after="48"/>
              <w:jc w:val="right"/>
              <w:rPr>
                <w:i/>
                <w:iCs/>
                <w:color w:val="000000"/>
                <w:sz w:val="10"/>
                <w:szCs w:val="10"/>
              </w:rPr>
            </w:pPr>
            <w:r w:rsidRPr="00EE2D7F">
              <w:rPr>
                <w:i/>
                <w:iCs/>
                <w:color w:val="000000"/>
                <w:sz w:val="10"/>
                <w:szCs w:val="10"/>
              </w:rPr>
              <w:t>17.6%</w:t>
            </w:r>
          </w:p>
        </w:tc>
        <w:tc>
          <w:tcPr>
            <w:tcW w:w="0" w:type="auto"/>
            <w:tcBorders>
              <w:top w:val="nil"/>
              <w:left w:val="nil"/>
              <w:bottom w:val="nil"/>
              <w:right w:val="nil"/>
            </w:tcBorders>
            <w:shd w:val="clear" w:color="auto" w:fill="auto"/>
            <w:noWrap/>
            <w:vAlign w:val="bottom"/>
            <w:hideMark/>
          </w:tcPr>
          <w:p w14:paraId="58C3ACEE" w14:textId="2CA68C2A" w:rsidR="00EE2D7F" w:rsidRPr="00EE2D7F" w:rsidRDefault="00EE2D7F" w:rsidP="00EE2D7F">
            <w:pPr>
              <w:spacing w:afterLines="20" w:after="48"/>
              <w:jc w:val="right"/>
              <w:rPr>
                <w:i/>
                <w:iCs/>
                <w:color w:val="000000"/>
                <w:sz w:val="10"/>
                <w:szCs w:val="10"/>
              </w:rPr>
            </w:pPr>
            <w:r w:rsidRPr="00EE2D7F">
              <w:rPr>
                <w:i/>
                <w:iCs/>
                <w:color w:val="000000"/>
                <w:sz w:val="10"/>
                <w:szCs w:val="10"/>
              </w:rPr>
              <w:t>19.8%</w:t>
            </w:r>
          </w:p>
        </w:tc>
        <w:tc>
          <w:tcPr>
            <w:tcW w:w="0" w:type="auto"/>
            <w:tcBorders>
              <w:top w:val="nil"/>
              <w:left w:val="nil"/>
              <w:bottom w:val="nil"/>
              <w:right w:val="nil"/>
            </w:tcBorders>
            <w:shd w:val="clear" w:color="auto" w:fill="auto"/>
            <w:noWrap/>
            <w:vAlign w:val="bottom"/>
            <w:hideMark/>
          </w:tcPr>
          <w:p w14:paraId="65CE1919" w14:textId="413E26C5" w:rsidR="00EE2D7F" w:rsidRPr="00EE2D7F" w:rsidRDefault="00EE2D7F" w:rsidP="00EE2D7F">
            <w:pPr>
              <w:spacing w:afterLines="20" w:after="48"/>
              <w:jc w:val="right"/>
              <w:rPr>
                <w:i/>
                <w:iCs/>
                <w:color w:val="000000"/>
                <w:sz w:val="10"/>
                <w:szCs w:val="10"/>
              </w:rPr>
            </w:pPr>
            <w:r w:rsidRPr="00EE2D7F">
              <w:rPr>
                <w:i/>
                <w:iCs/>
                <w:color w:val="000000"/>
                <w:sz w:val="10"/>
                <w:szCs w:val="10"/>
              </w:rPr>
              <w:t>21.6%</w:t>
            </w:r>
          </w:p>
        </w:tc>
        <w:tc>
          <w:tcPr>
            <w:tcW w:w="0" w:type="auto"/>
            <w:tcBorders>
              <w:top w:val="nil"/>
              <w:left w:val="nil"/>
              <w:bottom w:val="nil"/>
              <w:right w:val="nil"/>
            </w:tcBorders>
            <w:shd w:val="clear" w:color="auto" w:fill="auto"/>
            <w:noWrap/>
            <w:vAlign w:val="bottom"/>
            <w:hideMark/>
          </w:tcPr>
          <w:p w14:paraId="2EA5D0D7" w14:textId="3A88B40A" w:rsidR="00EE2D7F" w:rsidRPr="00EE2D7F" w:rsidRDefault="00EE2D7F" w:rsidP="00EE2D7F">
            <w:pPr>
              <w:spacing w:afterLines="20" w:after="48"/>
              <w:jc w:val="right"/>
              <w:rPr>
                <w:i/>
                <w:iCs/>
                <w:color w:val="000000"/>
                <w:sz w:val="10"/>
                <w:szCs w:val="10"/>
              </w:rPr>
            </w:pPr>
            <w:r w:rsidRPr="00EE2D7F">
              <w:rPr>
                <w:i/>
                <w:iCs/>
                <w:color w:val="000000"/>
                <w:sz w:val="10"/>
                <w:szCs w:val="10"/>
              </w:rPr>
              <w:t>20.8%</w:t>
            </w:r>
          </w:p>
        </w:tc>
      </w:tr>
      <w:tr w:rsidR="00EE2D7F" w:rsidRPr="00EE2D7F" w14:paraId="5036670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F2708E5" w14:textId="3E8CD1B0" w:rsidR="00EE2D7F" w:rsidRPr="00EE2D7F" w:rsidRDefault="00EE2D7F" w:rsidP="00EE2D7F">
            <w:pPr>
              <w:spacing w:afterLines="20" w:after="48"/>
              <w:rPr>
                <w:b/>
                <w:bCs/>
                <w:i/>
                <w:iCs/>
                <w:color w:val="000000"/>
                <w:sz w:val="10"/>
                <w:szCs w:val="10"/>
              </w:rPr>
            </w:pPr>
            <w:r w:rsidRPr="00EE2D7F">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hideMark/>
          </w:tcPr>
          <w:p w14:paraId="578D0C70" w14:textId="3CE77219" w:rsidR="00EE2D7F" w:rsidRPr="00EE2D7F" w:rsidRDefault="00EE2D7F" w:rsidP="00EE2D7F">
            <w:pPr>
              <w:spacing w:afterLines="20" w:after="48"/>
              <w:jc w:val="right"/>
              <w:rPr>
                <w:i/>
                <w:iCs/>
                <w:color w:val="000000"/>
                <w:sz w:val="10"/>
                <w:szCs w:val="10"/>
              </w:rPr>
            </w:pPr>
            <w:r w:rsidRPr="00EE2D7F">
              <w:rPr>
                <w:i/>
                <w:iCs/>
                <w:color w:val="000000"/>
                <w:sz w:val="10"/>
                <w:szCs w:val="10"/>
              </w:rPr>
              <w:t>45.7%</w:t>
            </w:r>
          </w:p>
        </w:tc>
        <w:tc>
          <w:tcPr>
            <w:tcW w:w="0" w:type="auto"/>
            <w:tcBorders>
              <w:top w:val="nil"/>
              <w:left w:val="nil"/>
              <w:bottom w:val="nil"/>
              <w:right w:val="nil"/>
            </w:tcBorders>
            <w:shd w:val="clear" w:color="auto" w:fill="auto"/>
            <w:noWrap/>
            <w:vAlign w:val="bottom"/>
            <w:hideMark/>
          </w:tcPr>
          <w:p w14:paraId="5922F6F5" w14:textId="24A1754E" w:rsidR="00EE2D7F" w:rsidRPr="00EE2D7F" w:rsidRDefault="00EE2D7F" w:rsidP="00EE2D7F">
            <w:pPr>
              <w:spacing w:afterLines="20" w:after="48"/>
              <w:jc w:val="right"/>
              <w:rPr>
                <w:i/>
                <w:iCs/>
                <w:color w:val="000000"/>
                <w:sz w:val="10"/>
                <w:szCs w:val="10"/>
              </w:rPr>
            </w:pPr>
            <w:r w:rsidRPr="00EE2D7F">
              <w:rPr>
                <w:i/>
                <w:iCs/>
                <w:color w:val="000000"/>
                <w:sz w:val="10"/>
                <w:szCs w:val="10"/>
              </w:rPr>
              <w:t>64.1%</w:t>
            </w:r>
          </w:p>
        </w:tc>
        <w:tc>
          <w:tcPr>
            <w:tcW w:w="0" w:type="auto"/>
            <w:tcBorders>
              <w:top w:val="nil"/>
              <w:left w:val="nil"/>
              <w:bottom w:val="nil"/>
              <w:right w:val="nil"/>
            </w:tcBorders>
            <w:shd w:val="clear" w:color="auto" w:fill="auto"/>
            <w:noWrap/>
            <w:vAlign w:val="bottom"/>
            <w:hideMark/>
          </w:tcPr>
          <w:p w14:paraId="2D68FFC7" w14:textId="57E1D78E" w:rsidR="00EE2D7F" w:rsidRPr="00EE2D7F" w:rsidRDefault="00EE2D7F" w:rsidP="00EE2D7F">
            <w:pPr>
              <w:spacing w:afterLines="20" w:after="48"/>
              <w:jc w:val="right"/>
              <w:rPr>
                <w:i/>
                <w:iCs/>
                <w:color w:val="000000"/>
                <w:sz w:val="10"/>
                <w:szCs w:val="10"/>
              </w:rPr>
            </w:pPr>
            <w:r w:rsidRPr="00EE2D7F">
              <w:rPr>
                <w:i/>
                <w:iCs/>
                <w:color w:val="000000"/>
                <w:sz w:val="10"/>
                <w:szCs w:val="10"/>
              </w:rPr>
              <w:t>98.8%</w:t>
            </w:r>
          </w:p>
        </w:tc>
        <w:tc>
          <w:tcPr>
            <w:tcW w:w="0" w:type="auto"/>
            <w:tcBorders>
              <w:top w:val="nil"/>
              <w:left w:val="nil"/>
              <w:bottom w:val="nil"/>
              <w:right w:val="nil"/>
            </w:tcBorders>
            <w:shd w:val="clear" w:color="auto" w:fill="auto"/>
            <w:noWrap/>
            <w:vAlign w:val="bottom"/>
            <w:hideMark/>
          </w:tcPr>
          <w:p w14:paraId="302948EA" w14:textId="2CE8EE19" w:rsidR="00EE2D7F" w:rsidRPr="00EE2D7F" w:rsidRDefault="00EE2D7F" w:rsidP="00EE2D7F">
            <w:pPr>
              <w:spacing w:afterLines="20" w:after="48"/>
              <w:jc w:val="right"/>
              <w:rPr>
                <w:i/>
                <w:iCs/>
                <w:color w:val="000000"/>
                <w:sz w:val="10"/>
                <w:szCs w:val="10"/>
              </w:rPr>
            </w:pPr>
            <w:r w:rsidRPr="00EE2D7F">
              <w:rPr>
                <w:i/>
                <w:iCs/>
                <w:color w:val="000000"/>
                <w:sz w:val="10"/>
                <w:szCs w:val="10"/>
              </w:rPr>
              <w:t>608.7%</w:t>
            </w:r>
          </w:p>
        </w:tc>
        <w:tc>
          <w:tcPr>
            <w:tcW w:w="0" w:type="auto"/>
            <w:tcBorders>
              <w:top w:val="nil"/>
              <w:left w:val="nil"/>
              <w:bottom w:val="nil"/>
              <w:right w:val="nil"/>
            </w:tcBorders>
            <w:shd w:val="clear" w:color="auto" w:fill="auto"/>
            <w:noWrap/>
            <w:vAlign w:val="bottom"/>
            <w:hideMark/>
          </w:tcPr>
          <w:p w14:paraId="3ADF07C2" w14:textId="319A19D7" w:rsidR="00EE2D7F" w:rsidRPr="00EE2D7F" w:rsidRDefault="00EE2D7F" w:rsidP="00EE2D7F">
            <w:pPr>
              <w:spacing w:afterLines="20" w:after="48"/>
              <w:jc w:val="right"/>
              <w:rPr>
                <w:i/>
                <w:iCs/>
                <w:color w:val="000000"/>
                <w:sz w:val="10"/>
                <w:szCs w:val="10"/>
              </w:rPr>
            </w:pPr>
            <w:r w:rsidRPr="00EE2D7F">
              <w:rPr>
                <w:i/>
                <w:iCs/>
                <w:color w:val="000000"/>
                <w:sz w:val="10"/>
                <w:szCs w:val="10"/>
              </w:rPr>
              <w:t>212.9%</w:t>
            </w:r>
          </w:p>
        </w:tc>
        <w:tc>
          <w:tcPr>
            <w:tcW w:w="0" w:type="auto"/>
            <w:tcBorders>
              <w:top w:val="nil"/>
              <w:left w:val="nil"/>
              <w:bottom w:val="nil"/>
              <w:right w:val="nil"/>
            </w:tcBorders>
            <w:shd w:val="clear" w:color="auto" w:fill="auto"/>
            <w:noWrap/>
            <w:vAlign w:val="bottom"/>
            <w:hideMark/>
          </w:tcPr>
          <w:p w14:paraId="193973A6" w14:textId="084F662D" w:rsidR="00EE2D7F" w:rsidRPr="00EE2D7F" w:rsidRDefault="00EE2D7F" w:rsidP="00EE2D7F">
            <w:pPr>
              <w:spacing w:afterLines="20" w:after="48"/>
              <w:jc w:val="right"/>
              <w:rPr>
                <w:i/>
                <w:iCs/>
                <w:color w:val="000000"/>
                <w:sz w:val="10"/>
                <w:szCs w:val="10"/>
              </w:rPr>
            </w:pPr>
            <w:r w:rsidRPr="00EE2D7F">
              <w:rPr>
                <w:i/>
                <w:iCs/>
                <w:color w:val="000000"/>
                <w:sz w:val="10"/>
                <w:szCs w:val="10"/>
              </w:rPr>
              <w:t>74.4%</w:t>
            </w:r>
          </w:p>
        </w:tc>
        <w:tc>
          <w:tcPr>
            <w:tcW w:w="0" w:type="auto"/>
            <w:tcBorders>
              <w:top w:val="nil"/>
              <w:left w:val="nil"/>
              <w:bottom w:val="nil"/>
              <w:right w:val="nil"/>
            </w:tcBorders>
            <w:shd w:val="clear" w:color="auto" w:fill="auto"/>
            <w:noWrap/>
            <w:vAlign w:val="bottom"/>
            <w:hideMark/>
          </w:tcPr>
          <w:p w14:paraId="4C16566F" w14:textId="13768A04" w:rsidR="00EE2D7F" w:rsidRPr="00EE2D7F" w:rsidRDefault="00EE2D7F" w:rsidP="00EE2D7F">
            <w:pPr>
              <w:spacing w:afterLines="20" w:after="48"/>
              <w:jc w:val="right"/>
              <w:rPr>
                <w:i/>
                <w:iCs/>
                <w:color w:val="000000"/>
                <w:sz w:val="10"/>
                <w:szCs w:val="10"/>
              </w:rPr>
            </w:pPr>
            <w:r w:rsidRPr="00EE2D7F">
              <w:rPr>
                <w:i/>
                <w:iCs/>
                <w:color w:val="000000"/>
                <w:sz w:val="10"/>
                <w:szCs w:val="10"/>
              </w:rPr>
              <w:t>44.9%</w:t>
            </w:r>
          </w:p>
        </w:tc>
        <w:tc>
          <w:tcPr>
            <w:tcW w:w="0" w:type="auto"/>
            <w:tcBorders>
              <w:top w:val="nil"/>
              <w:left w:val="nil"/>
              <w:bottom w:val="nil"/>
              <w:right w:val="nil"/>
            </w:tcBorders>
            <w:shd w:val="clear" w:color="auto" w:fill="auto"/>
            <w:noWrap/>
            <w:vAlign w:val="bottom"/>
            <w:hideMark/>
          </w:tcPr>
          <w:p w14:paraId="0FFEC3D5" w14:textId="2BB72152" w:rsidR="00EE2D7F" w:rsidRPr="00EE2D7F" w:rsidRDefault="00EE2D7F" w:rsidP="00EE2D7F">
            <w:pPr>
              <w:spacing w:afterLines="20" w:after="48"/>
              <w:jc w:val="right"/>
              <w:rPr>
                <w:i/>
                <w:iCs/>
                <w:color w:val="000000"/>
                <w:sz w:val="10"/>
                <w:szCs w:val="10"/>
              </w:rPr>
            </w:pPr>
            <w:r w:rsidRPr="00EE2D7F">
              <w:rPr>
                <w:i/>
                <w:iCs/>
                <w:color w:val="000000"/>
                <w:sz w:val="10"/>
                <w:szCs w:val="10"/>
              </w:rPr>
              <w:t>39.6%</w:t>
            </w:r>
          </w:p>
        </w:tc>
        <w:tc>
          <w:tcPr>
            <w:tcW w:w="0" w:type="auto"/>
            <w:tcBorders>
              <w:top w:val="nil"/>
              <w:left w:val="nil"/>
              <w:bottom w:val="nil"/>
              <w:right w:val="nil"/>
            </w:tcBorders>
            <w:shd w:val="clear" w:color="auto" w:fill="auto"/>
            <w:noWrap/>
            <w:vAlign w:val="bottom"/>
            <w:hideMark/>
          </w:tcPr>
          <w:p w14:paraId="3BAB7E3F" w14:textId="53C1109B" w:rsidR="00EE2D7F" w:rsidRPr="00EE2D7F" w:rsidRDefault="00EE2D7F" w:rsidP="00EE2D7F">
            <w:pPr>
              <w:spacing w:afterLines="20" w:after="48"/>
              <w:jc w:val="right"/>
              <w:rPr>
                <w:i/>
                <w:iCs/>
                <w:color w:val="000000"/>
                <w:sz w:val="10"/>
                <w:szCs w:val="10"/>
              </w:rPr>
            </w:pPr>
            <w:r w:rsidRPr="00EE2D7F">
              <w:rPr>
                <w:i/>
                <w:iCs/>
                <w:color w:val="000000"/>
                <w:sz w:val="10"/>
                <w:szCs w:val="10"/>
              </w:rPr>
              <w:t>44.9%</w:t>
            </w:r>
          </w:p>
        </w:tc>
        <w:tc>
          <w:tcPr>
            <w:tcW w:w="0" w:type="auto"/>
            <w:tcBorders>
              <w:top w:val="nil"/>
              <w:left w:val="nil"/>
              <w:bottom w:val="nil"/>
              <w:right w:val="nil"/>
            </w:tcBorders>
            <w:shd w:val="clear" w:color="auto" w:fill="auto"/>
            <w:noWrap/>
            <w:vAlign w:val="bottom"/>
            <w:hideMark/>
          </w:tcPr>
          <w:p w14:paraId="3D1715BF" w14:textId="1190692E" w:rsidR="00EE2D7F" w:rsidRPr="00EE2D7F" w:rsidRDefault="00EE2D7F" w:rsidP="00EE2D7F">
            <w:pPr>
              <w:spacing w:afterLines="20" w:after="48"/>
              <w:jc w:val="right"/>
              <w:rPr>
                <w:i/>
                <w:iCs/>
                <w:color w:val="000000"/>
                <w:sz w:val="10"/>
                <w:szCs w:val="10"/>
              </w:rPr>
            </w:pPr>
            <w:r w:rsidRPr="00EE2D7F">
              <w:rPr>
                <w:i/>
                <w:iCs/>
                <w:color w:val="000000"/>
                <w:sz w:val="10"/>
                <w:szCs w:val="10"/>
              </w:rPr>
              <w:t>44.6%</w:t>
            </w:r>
          </w:p>
        </w:tc>
        <w:tc>
          <w:tcPr>
            <w:tcW w:w="0" w:type="auto"/>
            <w:tcBorders>
              <w:top w:val="nil"/>
              <w:left w:val="nil"/>
              <w:bottom w:val="nil"/>
              <w:right w:val="nil"/>
            </w:tcBorders>
            <w:shd w:val="clear" w:color="auto" w:fill="auto"/>
            <w:noWrap/>
            <w:vAlign w:val="bottom"/>
            <w:hideMark/>
          </w:tcPr>
          <w:p w14:paraId="39AA1894" w14:textId="1BB788EF" w:rsidR="00EE2D7F" w:rsidRPr="00EE2D7F" w:rsidRDefault="00EE2D7F" w:rsidP="00EE2D7F">
            <w:pPr>
              <w:spacing w:afterLines="20" w:after="48"/>
              <w:jc w:val="right"/>
              <w:rPr>
                <w:i/>
                <w:iCs/>
                <w:color w:val="000000"/>
                <w:sz w:val="10"/>
                <w:szCs w:val="10"/>
              </w:rPr>
            </w:pPr>
            <w:r w:rsidRPr="00EE2D7F">
              <w:rPr>
                <w:i/>
                <w:iCs/>
                <w:color w:val="000000"/>
                <w:sz w:val="10"/>
                <w:szCs w:val="10"/>
              </w:rPr>
              <w:t>37.2%</w:t>
            </w:r>
          </w:p>
        </w:tc>
      </w:tr>
      <w:tr w:rsidR="00EE2D7F" w:rsidRPr="00EE2D7F" w14:paraId="5EF7FE9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21C23A1" w14:textId="77777777" w:rsidR="00EE2D7F" w:rsidRPr="00EE2D7F" w:rsidRDefault="00EE2D7F" w:rsidP="00EE2D7F">
            <w:pPr>
              <w:spacing w:afterLines="20" w:after="48"/>
              <w:rPr>
                <w:b/>
                <w:bCs/>
                <w:i/>
                <w:iCs/>
                <w:color w:val="000000"/>
                <w:sz w:val="10"/>
                <w:szCs w:val="10"/>
              </w:rPr>
            </w:pPr>
            <w:r w:rsidRPr="00EE2D7F">
              <w:rPr>
                <w:b/>
                <w:bCs/>
                <w:i/>
                <w:iCs/>
                <w:color w:val="000000"/>
                <w:sz w:val="10"/>
                <w:szCs w:val="10"/>
              </w:rPr>
              <w:t>Fundraising Reliance</w:t>
            </w:r>
          </w:p>
        </w:tc>
        <w:tc>
          <w:tcPr>
            <w:tcW w:w="0" w:type="auto"/>
            <w:tcBorders>
              <w:top w:val="nil"/>
              <w:left w:val="nil"/>
              <w:bottom w:val="nil"/>
              <w:right w:val="nil"/>
            </w:tcBorders>
            <w:shd w:val="clear" w:color="auto" w:fill="auto"/>
            <w:noWrap/>
            <w:vAlign w:val="bottom"/>
            <w:hideMark/>
          </w:tcPr>
          <w:p w14:paraId="1C8FC363" w14:textId="6E44646E" w:rsidR="00EE2D7F" w:rsidRPr="00EE2D7F" w:rsidRDefault="00EE2D7F" w:rsidP="00EE2D7F">
            <w:pPr>
              <w:spacing w:afterLines="20" w:after="48"/>
              <w:jc w:val="right"/>
              <w:rPr>
                <w:i/>
                <w:iCs/>
                <w:color w:val="000000"/>
                <w:sz w:val="10"/>
                <w:szCs w:val="10"/>
              </w:rPr>
            </w:pPr>
            <w:r w:rsidRPr="00EE2D7F">
              <w:rPr>
                <w:i/>
                <w:iCs/>
                <w:color w:val="000000"/>
                <w:sz w:val="10"/>
                <w:szCs w:val="10"/>
              </w:rPr>
              <w:t>54.6%</w:t>
            </w:r>
          </w:p>
        </w:tc>
        <w:tc>
          <w:tcPr>
            <w:tcW w:w="0" w:type="auto"/>
            <w:tcBorders>
              <w:top w:val="nil"/>
              <w:left w:val="nil"/>
              <w:bottom w:val="nil"/>
              <w:right w:val="nil"/>
            </w:tcBorders>
            <w:shd w:val="clear" w:color="auto" w:fill="auto"/>
            <w:noWrap/>
            <w:vAlign w:val="bottom"/>
            <w:hideMark/>
          </w:tcPr>
          <w:p w14:paraId="52477605" w14:textId="7F92D136" w:rsidR="00EE2D7F" w:rsidRPr="00EE2D7F" w:rsidRDefault="00EE2D7F" w:rsidP="00EE2D7F">
            <w:pPr>
              <w:spacing w:afterLines="20" w:after="48"/>
              <w:jc w:val="right"/>
              <w:rPr>
                <w:i/>
                <w:iCs/>
                <w:color w:val="000000"/>
                <w:sz w:val="10"/>
                <w:szCs w:val="10"/>
              </w:rPr>
            </w:pPr>
            <w:r w:rsidRPr="00EE2D7F">
              <w:rPr>
                <w:i/>
                <w:iCs/>
                <w:color w:val="000000"/>
                <w:sz w:val="10"/>
                <w:szCs w:val="10"/>
              </w:rPr>
              <w:t>73.3%</w:t>
            </w:r>
          </w:p>
        </w:tc>
        <w:tc>
          <w:tcPr>
            <w:tcW w:w="0" w:type="auto"/>
            <w:tcBorders>
              <w:top w:val="nil"/>
              <w:left w:val="nil"/>
              <w:bottom w:val="nil"/>
              <w:right w:val="nil"/>
            </w:tcBorders>
            <w:shd w:val="clear" w:color="auto" w:fill="auto"/>
            <w:noWrap/>
            <w:vAlign w:val="bottom"/>
            <w:hideMark/>
          </w:tcPr>
          <w:p w14:paraId="1A877B7B" w14:textId="123FCDB1" w:rsidR="00EE2D7F" w:rsidRPr="00EE2D7F" w:rsidRDefault="00EE2D7F" w:rsidP="00EE2D7F">
            <w:pPr>
              <w:spacing w:afterLines="20" w:after="48"/>
              <w:jc w:val="right"/>
              <w:rPr>
                <w:i/>
                <w:iCs/>
                <w:color w:val="000000"/>
                <w:sz w:val="10"/>
                <w:szCs w:val="10"/>
              </w:rPr>
            </w:pPr>
            <w:r w:rsidRPr="00EE2D7F">
              <w:rPr>
                <w:i/>
                <w:iCs/>
                <w:color w:val="000000"/>
                <w:sz w:val="10"/>
                <w:szCs w:val="10"/>
              </w:rPr>
              <w:t>78.0%</w:t>
            </w:r>
          </w:p>
        </w:tc>
        <w:tc>
          <w:tcPr>
            <w:tcW w:w="0" w:type="auto"/>
            <w:tcBorders>
              <w:top w:val="nil"/>
              <w:left w:val="nil"/>
              <w:bottom w:val="nil"/>
              <w:right w:val="nil"/>
            </w:tcBorders>
            <w:shd w:val="clear" w:color="auto" w:fill="auto"/>
            <w:noWrap/>
            <w:vAlign w:val="bottom"/>
            <w:hideMark/>
          </w:tcPr>
          <w:p w14:paraId="5A98D31B" w14:textId="2AA5013C" w:rsidR="00EE2D7F" w:rsidRPr="00EE2D7F" w:rsidRDefault="00EE2D7F" w:rsidP="00EE2D7F">
            <w:pPr>
              <w:spacing w:afterLines="20" w:after="48"/>
              <w:jc w:val="right"/>
              <w:rPr>
                <w:i/>
                <w:iCs/>
                <w:color w:val="000000"/>
                <w:sz w:val="10"/>
                <w:szCs w:val="10"/>
              </w:rPr>
            </w:pPr>
            <w:r w:rsidRPr="00EE2D7F">
              <w:rPr>
                <w:i/>
                <w:iCs/>
                <w:color w:val="000000"/>
                <w:sz w:val="10"/>
                <w:szCs w:val="10"/>
              </w:rPr>
              <w:t>89.2%</w:t>
            </w:r>
          </w:p>
        </w:tc>
        <w:tc>
          <w:tcPr>
            <w:tcW w:w="0" w:type="auto"/>
            <w:tcBorders>
              <w:top w:val="nil"/>
              <w:left w:val="nil"/>
              <w:bottom w:val="nil"/>
              <w:right w:val="nil"/>
            </w:tcBorders>
            <w:shd w:val="clear" w:color="auto" w:fill="auto"/>
            <w:noWrap/>
            <w:vAlign w:val="bottom"/>
            <w:hideMark/>
          </w:tcPr>
          <w:p w14:paraId="33E7A034" w14:textId="3C408346" w:rsidR="00EE2D7F" w:rsidRPr="00EE2D7F" w:rsidRDefault="00EE2D7F" w:rsidP="00EE2D7F">
            <w:pPr>
              <w:spacing w:afterLines="20" w:after="48"/>
              <w:jc w:val="right"/>
              <w:rPr>
                <w:i/>
                <w:iCs/>
                <w:color w:val="000000"/>
                <w:sz w:val="10"/>
                <w:szCs w:val="10"/>
              </w:rPr>
            </w:pPr>
            <w:r w:rsidRPr="00EE2D7F">
              <w:rPr>
                <w:i/>
                <w:iCs/>
                <w:color w:val="000000"/>
                <w:sz w:val="10"/>
                <w:szCs w:val="10"/>
              </w:rPr>
              <w:t>75.9%</w:t>
            </w:r>
          </w:p>
        </w:tc>
        <w:tc>
          <w:tcPr>
            <w:tcW w:w="0" w:type="auto"/>
            <w:tcBorders>
              <w:top w:val="nil"/>
              <w:left w:val="nil"/>
              <w:bottom w:val="nil"/>
              <w:right w:val="nil"/>
            </w:tcBorders>
            <w:shd w:val="clear" w:color="auto" w:fill="auto"/>
            <w:noWrap/>
            <w:vAlign w:val="bottom"/>
            <w:hideMark/>
          </w:tcPr>
          <w:p w14:paraId="57F9CC39" w14:textId="17A2AA2E" w:rsidR="00EE2D7F" w:rsidRPr="00EE2D7F" w:rsidRDefault="00EE2D7F" w:rsidP="00EE2D7F">
            <w:pPr>
              <w:spacing w:afterLines="20" w:after="48"/>
              <w:jc w:val="right"/>
              <w:rPr>
                <w:i/>
                <w:iCs/>
                <w:color w:val="000000"/>
                <w:sz w:val="10"/>
                <w:szCs w:val="10"/>
              </w:rPr>
            </w:pPr>
            <w:r w:rsidRPr="00EE2D7F">
              <w:rPr>
                <w:i/>
                <w:iCs/>
                <w:color w:val="000000"/>
                <w:sz w:val="10"/>
                <w:szCs w:val="10"/>
              </w:rPr>
              <w:t>60.4%</w:t>
            </w:r>
          </w:p>
        </w:tc>
        <w:tc>
          <w:tcPr>
            <w:tcW w:w="0" w:type="auto"/>
            <w:tcBorders>
              <w:top w:val="nil"/>
              <w:left w:val="nil"/>
              <w:bottom w:val="nil"/>
              <w:right w:val="nil"/>
            </w:tcBorders>
            <w:shd w:val="clear" w:color="auto" w:fill="auto"/>
            <w:noWrap/>
            <w:vAlign w:val="bottom"/>
            <w:hideMark/>
          </w:tcPr>
          <w:p w14:paraId="251C7EAD" w14:textId="55749B30" w:rsidR="00EE2D7F" w:rsidRPr="00EE2D7F" w:rsidRDefault="00EE2D7F" w:rsidP="00EE2D7F">
            <w:pPr>
              <w:spacing w:afterLines="20" w:after="48"/>
              <w:jc w:val="right"/>
              <w:rPr>
                <w:i/>
                <w:iCs/>
                <w:color w:val="000000"/>
                <w:sz w:val="10"/>
                <w:szCs w:val="10"/>
              </w:rPr>
            </w:pPr>
            <w:r w:rsidRPr="00EE2D7F">
              <w:rPr>
                <w:i/>
                <w:iCs/>
                <w:color w:val="000000"/>
                <w:sz w:val="10"/>
                <w:szCs w:val="10"/>
              </w:rPr>
              <w:t>53.0%</w:t>
            </w:r>
          </w:p>
        </w:tc>
        <w:tc>
          <w:tcPr>
            <w:tcW w:w="0" w:type="auto"/>
            <w:tcBorders>
              <w:top w:val="nil"/>
              <w:left w:val="nil"/>
              <w:bottom w:val="nil"/>
              <w:right w:val="nil"/>
            </w:tcBorders>
            <w:shd w:val="clear" w:color="auto" w:fill="auto"/>
            <w:noWrap/>
            <w:vAlign w:val="bottom"/>
            <w:hideMark/>
          </w:tcPr>
          <w:p w14:paraId="51346FC3" w14:textId="3F34C502" w:rsidR="00EE2D7F" w:rsidRPr="00EE2D7F" w:rsidRDefault="00EE2D7F" w:rsidP="00EE2D7F">
            <w:pPr>
              <w:spacing w:afterLines="20" w:after="48"/>
              <w:jc w:val="right"/>
              <w:rPr>
                <w:i/>
                <w:iCs/>
                <w:color w:val="000000"/>
                <w:sz w:val="10"/>
                <w:szCs w:val="10"/>
              </w:rPr>
            </w:pPr>
            <w:r w:rsidRPr="00EE2D7F">
              <w:rPr>
                <w:i/>
                <w:iCs/>
                <w:color w:val="000000"/>
                <w:sz w:val="10"/>
                <w:szCs w:val="10"/>
              </w:rPr>
              <w:t>51.2%</w:t>
            </w:r>
          </w:p>
        </w:tc>
        <w:tc>
          <w:tcPr>
            <w:tcW w:w="0" w:type="auto"/>
            <w:tcBorders>
              <w:top w:val="nil"/>
              <w:left w:val="nil"/>
              <w:bottom w:val="nil"/>
              <w:right w:val="nil"/>
            </w:tcBorders>
            <w:shd w:val="clear" w:color="auto" w:fill="auto"/>
            <w:noWrap/>
            <w:vAlign w:val="bottom"/>
            <w:hideMark/>
          </w:tcPr>
          <w:p w14:paraId="63B07F87" w14:textId="73224AB5" w:rsidR="00EE2D7F" w:rsidRPr="00EE2D7F" w:rsidRDefault="00EE2D7F" w:rsidP="00EE2D7F">
            <w:pPr>
              <w:spacing w:afterLines="20" w:after="48"/>
              <w:jc w:val="right"/>
              <w:rPr>
                <w:i/>
                <w:iCs/>
                <w:color w:val="000000"/>
                <w:sz w:val="10"/>
                <w:szCs w:val="10"/>
              </w:rPr>
            </w:pPr>
            <w:r w:rsidRPr="00EE2D7F">
              <w:rPr>
                <w:i/>
                <w:iCs/>
                <w:color w:val="000000"/>
                <w:sz w:val="10"/>
                <w:szCs w:val="10"/>
              </w:rPr>
              <w:t>52.6%</w:t>
            </w:r>
          </w:p>
        </w:tc>
        <w:tc>
          <w:tcPr>
            <w:tcW w:w="0" w:type="auto"/>
            <w:tcBorders>
              <w:top w:val="nil"/>
              <w:left w:val="nil"/>
              <w:bottom w:val="nil"/>
              <w:right w:val="nil"/>
            </w:tcBorders>
            <w:shd w:val="clear" w:color="auto" w:fill="auto"/>
            <w:noWrap/>
            <w:vAlign w:val="bottom"/>
            <w:hideMark/>
          </w:tcPr>
          <w:p w14:paraId="05194945" w14:textId="58AAF43C" w:rsidR="00EE2D7F" w:rsidRPr="00EE2D7F" w:rsidRDefault="00EE2D7F" w:rsidP="00EE2D7F">
            <w:pPr>
              <w:spacing w:afterLines="20" w:after="48"/>
              <w:jc w:val="right"/>
              <w:rPr>
                <w:i/>
                <w:iCs/>
                <w:color w:val="000000"/>
                <w:sz w:val="10"/>
                <w:szCs w:val="10"/>
              </w:rPr>
            </w:pPr>
            <w:r w:rsidRPr="00EE2D7F">
              <w:rPr>
                <w:i/>
                <w:iCs/>
                <w:color w:val="000000"/>
                <w:sz w:val="10"/>
                <w:szCs w:val="10"/>
              </w:rPr>
              <w:t>52.3%</w:t>
            </w:r>
          </w:p>
        </w:tc>
        <w:tc>
          <w:tcPr>
            <w:tcW w:w="0" w:type="auto"/>
            <w:tcBorders>
              <w:top w:val="nil"/>
              <w:left w:val="nil"/>
              <w:bottom w:val="nil"/>
              <w:right w:val="nil"/>
            </w:tcBorders>
            <w:shd w:val="clear" w:color="auto" w:fill="auto"/>
            <w:noWrap/>
            <w:vAlign w:val="bottom"/>
            <w:hideMark/>
          </w:tcPr>
          <w:p w14:paraId="361C8CC5" w14:textId="11840092" w:rsidR="00EE2D7F" w:rsidRPr="00EE2D7F" w:rsidRDefault="00EE2D7F" w:rsidP="00EE2D7F">
            <w:pPr>
              <w:spacing w:afterLines="20" w:after="48"/>
              <w:jc w:val="right"/>
              <w:rPr>
                <w:i/>
                <w:iCs/>
                <w:color w:val="000000"/>
                <w:sz w:val="10"/>
                <w:szCs w:val="10"/>
              </w:rPr>
            </w:pPr>
            <w:r w:rsidRPr="00EE2D7F">
              <w:rPr>
                <w:i/>
                <w:iCs/>
                <w:color w:val="000000"/>
                <w:sz w:val="10"/>
                <w:szCs w:val="10"/>
              </w:rPr>
              <w:t>48.4%</w:t>
            </w:r>
          </w:p>
        </w:tc>
      </w:tr>
      <w:tr w:rsidR="00EE2D7F" w:rsidRPr="00EE2D7F" w14:paraId="49ACA2A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EED42C" w14:textId="20CE604C" w:rsidR="00EE2D7F" w:rsidRPr="00EE2D7F" w:rsidRDefault="00EE2D7F" w:rsidP="00EE2D7F">
            <w:pPr>
              <w:spacing w:afterLines="20" w:after="48"/>
              <w:rPr>
                <w:b/>
                <w:bCs/>
                <w:i/>
                <w:iCs/>
                <w:color w:val="000000"/>
                <w:sz w:val="10"/>
                <w:szCs w:val="10"/>
              </w:rPr>
            </w:pPr>
            <w:r w:rsidRPr="00EE2D7F">
              <w:rPr>
                <w:b/>
                <w:bCs/>
                <w:i/>
                <w:iCs/>
                <w:color w:val="000000"/>
                <w:sz w:val="10"/>
                <w:szCs w:val="10"/>
              </w:rPr>
              <w:t>Government Reliance</w:t>
            </w:r>
          </w:p>
        </w:tc>
        <w:tc>
          <w:tcPr>
            <w:tcW w:w="0" w:type="auto"/>
            <w:tcBorders>
              <w:top w:val="nil"/>
              <w:left w:val="nil"/>
              <w:bottom w:val="nil"/>
              <w:right w:val="nil"/>
            </w:tcBorders>
            <w:shd w:val="clear" w:color="auto" w:fill="auto"/>
            <w:noWrap/>
            <w:vAlign w:val="bottom"/>
            <w:hideMark/>
          </w:tcPr>
          <w:p w14:paraId="674E9CB6" w14:textId="4CDC42AB" w:rsidR="00EE2D7F" w:rsidRPr="00EE2D7F" w:rsidRDefault="00EE2D7F" w:rsidP="00EE2D7F">
            <w:pPr>
              <w:spacing w:afterLines="20" w:after="48"/>
              <w:jc w:val="right"/>
              <w:rPr>
                <w:i/>
                <w:iCs/>
                <w:color w:val="000000"/>
                <w:sz w:val="10"/>
                <w:szCs w:val="10"/>
              </w:rPr>
            </w:pPr>
            <w:r w:rsidRPr="00EE2D7F">
              <w:rPr>
                <w:i/>
                <w:iCs/>
                <w:color w:val="000000"/>
                <w:sz w:val="10"/>
                <w:szCs w:val="10"/>
              </w:rPr>
              <w:t>33.9%</w:t>
            </w:r>
          </w:p>
        </w:tc>
        <w:tc>
          <w:tcPr>
            <w:tcW w:w="0" w:type="auto"/>
            <w:tcBorders>
              <w:top w:val="nil"/>
              <w:left w:val="nil"/>
              <w:bottom w:val="nil"/>
              <w:right w:val="nil"/>
            </w:tcBorders>
            <w:shd w:val="clear" w:color="auto" w:fill="auto"/>
            <w:noWrap/>
            <w:vAlign w:val="bottom"/>
            <w:hideMark/>
          </w:tcPr>
          <w:p w14:paraId="4DDECE5A" w14:textId="62D10A45" w:rsidR="00EE2D7F" w:rsidRPr="00EE2D7F" w:rsidRDefault="00EE2D7F" w:rsidP="00EE2D7F">
            <w:pPr>
              <w:spacing w:afterLines="20" w:after="48"/>
              <w:jc w:val="right"/>
              <w:rPr>
                <w:i/>
                <w:iCs/>
                <w:color w:val="000000"/>
                <w:sz w:val="10"/>
                <w:szCs w:val="10"/>
              </w:rPr>
            </w:pPr>
            <w:r w:rsidRPr="00EE2D7F">
              <w:rPr>
                <w:i/>
                <w:iCs/>
                <w:color w:val="000000"/>
                <w:sz w:val="10"/>
                <w:szCs w:val="10"/>
              </w:rPr>
              <w:t>56.1%</w:t>
            </w:r>
          </w:p>
        </w:tc>
        <w:tc>
          <w:tcPr>
            <w:tcW w:w="0" w:type="auto"/>
            <w:tcBorders>
              <w:top w:val="nil"/>
              <w:left w:val="nil"/>
              <w:bottom w:val="nil"/>
              <w:right w:val="nil"/>
            </w:tcBorders>
            <w:shd w:val="clear" w:color="auto" w:fill="auto"/>
            <w:noWrap/>
            <w:vAlign w:val="bottom"/>
            <w:hideMark/>
          </w:tcPr>
          <w:p w14:paraId="779F4389" w14:textId="457831DB" w:rsidR="00EE2D7F" w:rsidRPr="00EE2D7F" w:rsidRDefault="00EE2D7F" w:rsidP="00EE2D7F">
            <w:pPr>
              <w:spacing w:afterLines="20" w:after="48"/>
              <w:jc w:val="right"/>
              <w:rPr>
                <w:i/>
                <w:iCs/>
                <w:color w:val="000000"/>
                <w:sz w:val="10"/>
                <w:szCs w:val="10"/>
              </w:rPr>
            </w:pPr>
            <w:r w:rsidRPr="00EE2D7F">
              <w:rPr>
                <w:i/>
                <w:iCs/>
                <w:color w:val="000000"/>
                <w:sz w:val="10"/>
                <w:szCs w:val="10"/>
              </w:rPr>
              <w:t>56.2%</w:t>
            </w:r>
          </w:p>
        </w:tc>
        <w:tc>
          <w:tcPr>
            <w:tcW w:w="0" w:type="auto"/>
            <w:tcBorders>
              <w:top w:val="nil"/>
              <w:left w:val="nil"/>
              <w:bottom w:val="nil"/>
              <w:right w:val="nil"/>
            </w:tcBorders>
            <w:shd w:val="clear" w:color="auto" w:fill="auto"/>
            <w:noWrap/>
            <w:vAlign w:val="bottom"/>
            <w:hideMark/>
          </w:tcPr>
          <w:p w14:paraId="33EECDBD" w14:textId="1A3BC03C" w:rsidR="00EE2D7F" w:rsidRPr="00EE2D7F" w:rsidRDefault="00EE2D7F" w:rsidP="00EE2D7F">
            <w:pPr>
              <w:spacing w:afterLines="20" w:after="48"/>
              <w:jc w:val="right"/>
              <w:rPr>
                <w:i/>
                <w:iCs/>
                <w:color w:val="000000"/>
                <w:sz w:val="10"/>
                <w:szCs w:val="10"/>
              </w:rPr>
            </w:pPr>
            <w:r w:rsidRPr="00EE2D7F">
              <w:rPr>
                <w:i/>
                <w:iCs/>
                <w:color w:val="000000"/>
                <w:sz w:val="10"/>
                <w:szCs w:val="10"/>
              </w:rPr>
              <w:t>23.5%</w:t>
            </w:r>
          </w:p>
        </w:tc>
        <w:tc>
          <w:tcPr>
            <w:tcW w:w="0" w:type="auto"/>
            <w:tcBorders>
              <w:top w:val="nil"/>
              <w:left w:val="nil"/>
              <w:bottom w:val="nil"/>
              <w:right w:val="nil"/>
            </w:tcBorders>
            <w:shd w:val="clear" w:color="auto" w:fill="auto"/>
            <w:noWrap/>
            <w:vAlign w:val="bottom"/>
            <w:hideMark/>
          </w:tcPr>
          <w:p w14:paraId="6B57A5F2" w14:textId="23831297" w:rsidR="00EE2D7F" w:rsidRPr="00EE2D7F" w:rsidRDefault="00EE2D7F" w:rsidP="00EE2D7F">
            <w:pPr>
              <w:spacing w:afterLines="20" w:after="48"/>
              <w:jc w:val="right"/>
              <w:rPr>
                <w:i/>
                <w:iCs/>
                <w:color w:val="000000"/>
                <w:sz w:val="10"/>
                <w:szCs w:val="10"/>
              </w:rPr>
            </w:pPr>
            <w:r w:rsidRPr="00EE2D7F">
              <w:rPr>
                <w:i/>
                <w:iCs/>
                <w:color w:val="000000"/>
                <w:sz w:val="10"/>
                <w:szCs w:val="10"/>
              </w:rPr>
              <w:t>24.6%</w:t>
            </w:r>
          </w:p>
        </w:tc>
        <w:tc>
          <w:tcPr>
            <w:tcW w:w="0" w:type="auto"/>
            <w:tcBorders>
              <w:top w:val="nil"/>
              <w:left w:val="nil"/>
              <w:bottom w:val="nil"/>
              <w:right w:val="nil"/>
            </w:tcBorders>
            <w:shd w:val="clear" w:color="auto" w:fill="auto"/>
            <w:noWrap/>
            <w:vAlign w:val="bottom"/>
            <w:hideMark/>
          </w:tcPr>
          <w:p w14:paraId="1C863066" w14:textId="4C82BE8E" w:rsidR="00EE2D7F" w:rsidRPr="00EE2D7F" w:rsidRDefault="00EE2D7F" w:rsidP="00EE2D7F">
            <w:pPr>
              <w:spacing w:afterLines="20" w:after="48"/>
              <w:jc w:val="right"/>
              <w:rPr>
                <w:i/>
                <w:iCs/>
                <w:color w:val="000000"/>
                <w:sz w:val="10"/>
                <w:szCs w:val="10"/>
              </w:rPr>
            </w:pPr>
            <w:r w:rsidRPr="00EE2D7F">
              <w:rPr>
                <w:i/>
                <w:iCs/>
                <w:color w:val="000000"/>
                <w:sz w:val="10"/>
                <w:szCs w:val="10"/>
              </w:rPr>
              <w:t>30.9%</w:t>
            </w:r>
          </w:p>
        </w:tc>
        <w:tc>
          <w:tcPr>
            <w:tcW w:w="0" w:type="auto"/>
            <w:tcBorders>
              <w:top w:val="nil"/>
              <w:left w:val="nil"/>
              <w:bottom w:val="nil"/>
              <w:right w:val="nil"/>
            </w:tcBorders>
            <w:shd w:val="clear" w:color="auto" w:fill="auto"/>
            <w:noWrap/>
            <w:vAlign w:val="bottom"/>
            <w:hideMark/>
          </w:tcPr>
          <w:p w14:paraId="62FB79B7" w14:textId="6580EDCC" w:rsidR="00EE2D7F" w:rsidRPr="00EE2D7F" w:rsidRDefault="00EE2D7F" w:rsidP="00EE2D7F">
            <w:pPr>
              <w:spacing w:afterLines="20" w:after="48"/>
              <w:jc w:val="right"/>
              <w:rPr>
                <w:i/>
                <w:iCs/>
                <w:color w:val="000000"/>
                <w:sz w:val="10"/>
                <w:szCs w:val="10"/>
              </w:rPr>
            </w:pPr>
            <w:r w:rsidRPr="00EE2D7F">
              <w:rPr>
                <w:i/>
                <w:iCs/>
                <w:color w:val="000000"/>
                <w:sz w:val="10"/>
                <w:szCs w:val="10"/>
              </w:rPr>
              <w:t>31.9%</w:t>
            </w:r>
          </w:p>
        </w:tc>
        <w:tc>
          <w:tcPr>
            <w:tcW w:w="0" w:type="auto"/>
            <w:tcBorders>
              <w:top w:val="nil"/>
              <w:left w:val="nil"/>
              <w:bottom w:val="nil"/>
              <w:right w:val="nil"/>
            </w:tcBorders>
            <w:shd w:val="clear" w:color="auto" w:fill="auto"/>
            <w:noWrap/>
            <w:vAlign w:val="bottom"/>
            <w:hideMark/>
          </w:tcPr>
          <w:p w14:paraId="64795851" w14:textId="240B81E9" w:rsidR="00EE2D7F" w:rsidRPr="00EE2D7F" w:rsidRDefault="00EE2D7F" w:rsidP="00EE2D7F">
            <w:pPr>
              <w:spacing w:afterLines="20" w:after="48"/>
              <w:jc w:val="right"/>
              <w:rPr>
                <w:i/>
                <w:iCs/>
                <w:color w:val="000000"/>
                <w:sz w:val="10"/>
                <w:szCs w:val="10"/>
              </w:rPr>
            </w:pPr>
            <w:r w:rsidRPr="00EE2D7F">
              <w:rPr>
                <w:i/>
                <w:iCs/>
                <w:color w:val="000000"/>
                <w:sz w:val="10"/>
                <w:szCs w:val="10"/>
              </w:rPr>
              <w:t>31.9%</w:t>
            </w:r>
          </w:p>
        </w:tc>
        <w:tc>
          <w:tcPr>
            <w:tcW w:w="0" w:type="auto"/>
            <w:tcBorders>
              <w:top w:val="nil"/>
              <w:left w:val="nil"/>
              <w:bottom w:val="nil"/>
              <w:right w:val="nil"/>
            </w:tcBorders>
            <w:shd w:val="clear" w:color="auto" w:fill="auto"/>
            <w:noWrap/>
            <w:vAlign w:val="bottom"/>
            <w:hideMark/>
          </w:tcPr>
          <w:p w14:paraId="1E3DF86A" w14:textId="1B613489" w:rsidR="00EE2D7F" w:rsidRPr="00EE2D7F" w:rsidRDefault="00EE2D7F" w:rsidP="00EE2D7F">
            <w:pPr>
              <w:spacing w:afterLines="20" w:after="48"/>
              <w:jc w:val="right"/>
              <w:rPr>
                <w:i/>
                <w:iCs/>
                <w:color w:val="000000"/>
                <w:sz w:val="10"/>
                <w:szCs w:val="10"/>
              </w:rPr>
            </w:pPr>
            <w:r w:rsidRPr="00EE2D7F">
              <w:rPr>
                <w:i/>
                <w:iCs/>
                <w:color w:val="000000"/>
                <w:sz w:val="10"/>
                <w:szCs w:val="10"/>
              </w:rPr>
              <w:t>31.3%</w:t>
            </w:r>
          </w:p>
        </w:tc>
        <w:tc>
          <w:tcPr>
            <w:tcW w:w="0" w:type="auto"/>
            <w:tcBorders>
              <w:top w:val="nil"/>
              <w:left w:val="nil"/>
              <w:bottom w:val="nil"/>
              <w:right w:val="nil"/>
            </w:tcBorders>
            <w:shd w:val="clear" w:color="auto" w:fill="auto"/>
            <w:noWrap/>
            <w:vAlign w:val="bottom"/>
            <w:hideMark/>
          </w:tcPr>
          <w:p w14:paraId="4A6FBDF1" w14:textId="735B88A9" w:rsidR="00EE2D7F" w:rsidRPr="00EE2D7F" w:rsidRDefault="00EE2D7F" w:rsidP="00EE2D7F">
            <w:pPr>
              <w:spacing w:afterLines="20" w:after="48"/>
              <w:jc w:val="right"/>
              <w:rPr>
                <w:i/>
                <w:iCs/>
                <w:color w:val="000000"/>
                <w:sz w:val="10"/>
                <w:szCs w:val="10"/>
              </w:rPr>
            </w:pPr>
            <w:r w:rsidRPr="00EE2D7F">
              <w:rPr>
                <w:i/>
                <w:iCs/>
                <w:color w:val="000000"/>
                <w:sz w:val="10"/>
                <w:szCs w:val="10"/>
              </w:rPr>
              <w:t>31.1%</w:t>
            </w:r>
          </w:p>
        </w:tc>
        <w:tc>
          <w:tcPr>
            <w:tcW w:w="0" w:type="auto"/>
            <w:tcBorders>
              <w:top w:val="nil"/>
              <w:left w:val="nil"/>
              <w:bottom w:val="nil"/>
              <w:right w:val="nil"/>
            </w:tcBorders>
            <w:shd w:val="clear" w:color="auto" w:fill="auto"/>
            <w:noWrap/>
            <w:vAlign w:val="bottom"/>
            <w:hideMark/>
          </w:tcPr>
          <w:p w14:paraId="3BD6B2AC" w14:textId="442F4AC8" w:rsidR="00EE2D7F" w:rsidRPr="00EE2D7F" w:rsidRDefault="00EE2D7F" w:rsidP="00EE2D7F">
            <w:pPr>
              <w:spacing w:afterLines="20" w:after="48"/>
              <w:jc w:val="right"/>
              <w:rPr>
                <w:i/>
                <w:iCs/>
                <w:color w:val="000000"/>
                <w:sz w:val="10"/>
                <w:szCs w:val="10"/>
              </w:rPr>
            </w:pPr>
            <w:r w:rsidRPr="00EE2D7F">
              <w:rPr>
                <w:i/>
                <w:iCs/>
                <w:color w:val="000000"/>
                <w:sz w:val="10"/>
                <w:szCs w:val="10"/>
              </w:rPr>
              <w:t>29.2%</w:t>
            </w:r>
          </w:p>
        </w:tc>
      </w:tr>
      <w:tr w:rsidR="00EE2D7F" w:rsidRPr="00EE2D7F" w14:paraId="20237CD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EE94C77" w14:textId="6BA5CCCC" w:rsidR="00EE2D7F" w:rsidRPr="00EE2D7F" w:rsidRDefault="00EE2D7F" w:rsidP="00EE2D7F">
            <w:pPr>
              <w:spacing w:afterLines="20" w:after="48"/>
              <w:rPr>
                <w:b/>
                <w:bCs/>
                <w:i/>
                <w:iCs/>
                <w:color w:val="000000"/>
                <w:sz w:val="10"/>
                <w:szCs w:val="10"/>
              </w:rPr>
            </w:pPr>
            <w:r w:rsidRPr="00EE2D7F">
              <w:rPr>
                <w:b/>
                <w:bCs/>
                <w:i/>
                <w:iCs/>
                <w:color w:val="000000"/>
                <w:sz w:val="10"/>
                <w:szCs w:val="10"/>
              </w:rPr>
              <w:t>Government Fundraising</w:t>
            </w:r>
          </w:p>
        </w:tc>
        <w:tc>
          <w:tcPr>
            <w:tcW w:w="0" w:type="auto"/>
            <w:tcBorders>
              <w:top w:val="nil"/>
              <w:left w:val="nil"/>
              <w:bottom w:val="nil"/>
              <w:right w:val="nil"/>
            </w:tcBorders>
            <w:shd w:val="clear" w:color="auto" w:fill="auto"/>
            <w:noWrap/>
            <w:vAlign w:val="bottom"/>
            <w:hideMark/>
          </w:tcPr>
          <w:p w14:paraId="572762F8" w14:textId="7C7AEADE" w:rsidR="00EE2D7F" w:rsidRPr="00EE2D7F" w:rsidRDefault="00EE2D7F" w:rsidP="00EE2D7F">
            <w:pPr>
              <w:spacing w:afterLines="20" w:after="48"/>
              <w:jc w:val="right"/>
              <w:rPr>
                <w:i/>
                <w:iCs/>
                <w:color w:val="000000"/>
                <w:sz w:val="10"/>
                <w:szCs w:val="10"/>
              </w:rPr>
            </w:pPr>
            <w:r w:rsidRPr="00EE2D7F">
              <w:rPr>
                <w:i/>
                <w:iCs/>
                <w:color w:val="000000"/>
                <w:sz w:val="10"/>
                <w:szCs w:val="10"/>
              </w:rPr>
              <w:t>62.1%</w:t>
            </w:r>
          </w:p>
        </w:tc>
        <w:tc>
          <w:tcPr>
            <w:tcW w:w="0" w:type="auto"/>
            <w:tcBorders>
              <w:top w:val="nil"/>
              <w:left w:val="nil"/>
              <w:bottom w:val="nil"/>
              <w:right w:val="nil"/>
            </w:tcBorders>
            <w:shd w:val="clear" w:color="auto" w:fill="auto"/>
            <w:noWrap/>
            <w:vAlign w:val="bottom"/>
            <w:hideMark/>
          </w:tcPr>
          <w:p w14:paraId="1D0CBA1C" w14:textId="69695599" w:rsidR="00EE2D7F" w:rsidRPr="00EE2D7F" w:rsidRDefault="00EE2D7F" w:rsidP="00EE2D7F">
            <w:pPr>
              <w:spacing w:afterLines="20" w:after="48"/>
              <w:jc w:val="right"/>
              <w:rPr>
                <w:i/>
                <w:iCs/>
                <w:color w:val="000000"/>
                <w:sz w:val="10"/>
                <w:szCs w:val="10"/>
              </w:rPr>
            </w:pPr>
            <w:r w:rsidRPr="00EE2D7F">
              <w:rPr>
                <w:i/>
                <w:iCs/>
                <w:color w:val="000000"/>
                <w:sz w:val="10"/>
                <w:szCs w:val="10"/>
              </w:rPr>
              <w:t>76.6%</w:t>
            </w:r>
          </w:p>
        </w:tc>
        <w:tc>
          <w:tcPr>
            <w:tcW w:w="0" w:type="auto"/>
            <w:tcBorders>
              <w:top w:val="nil"/>
              <w:left w:val="nil"/>
              <w:bottom w:val="nil"/>
              <w:right w:val="nil"/>
            </w:tcBorders>
            <w:shd w:val="clear" w:color="auto" w:fill="auto"/>
            <w:noWrap/>
            <w:vAlign w:val="bottom"/>
            <w:hideMark/>
          </w:tcPr>
          <w:p w14:paraId="0C4C7ADF" w14:textId="3E4DED07" w:rsidR="00EE2D7F" w:rsidRPr="00EE2D7F" w:rsidRDefault="00EE2D7F" w:rsidP="00EE2D7F">
            <w:pPr>
              <w:spacing w:afterLines="20" w:after="48"/>
              <w:jc w:val="right"/>
              <w:rPr>
                <w:i/>
                <w:iCs/>
                <w:color w:val="000000"/>
                <w:sz w:val="10"/>
                <w:szCs w:val="10"/>
              </w:rPr>
            </w:pPr>
            <w:r w:rsidRPr="00EE2D7F">
              <w:rPr>
                <w:i/>
                <w:iCs/>
                <w:color w:val="000000"/>
                <w:sz w:val="10"/>
                <w:szCs w:val="10"/>
              </w:rPr>
              <w:t>72.1%</w:t>
            </w:r>
          </w:p>
        </w:tc>
        <w:tc>
          <w:tcPr>
            <w:tcW w:w="0" w:type="auto"/>
            <w:tcBorders>
              <w:top w:val="nil"/>
              <w:left w:val="nil"/>
              <w:bottom w:val="nil"/>
              <w:right w:val="nil"/>
            </w:tcBorders>
            <w:shd w:val="clear" w:color="auto" w:fill="auto"/>
            <w:noWrap/>
            <w:vAlign w:val="bottom"/>
            <w:hideMark/>
          </w:tcPr>
          <w:p w14:paraId="6D12876A" w14:textId="46E6F397" w:rsidR="00EE2D7F" w:rsidRPr="00EE2D7F" w:rsidRDefault="00EE2D7F" w:rsidP="00EE2D7F">
            <w:pPr>
              <w:spacing w:afterLines="20" w:after="48"/>
              <w:jc w:val="right"/>
              <w:rPr>
                <w:i/>
                <w:iCs/>
                <w:color w:val="000000"/>
                <w:sz w:val="10"/>
                <w:szCs w:val="10"/>
              </w:rPr>
            </w:pPr>
            <w:r w:rsidRPr="00EE2D7F">
              <w:rPr>
                <w:i/>
                <w:iCs/>
                <w:color w:val="000000"/>
                <w:sz w:val="10"/>
                <w:szCs w:val="10"/>
              </w:rPr>
              <w:t>26.4%</w:t>
            </w:r>
          </w:p>
        </w:tc>
        <w:tc>
          <w:tcPr>
            <w:tcW w:w="0" w:type="auto"/>
            <w:tcBorders>
              <w:top w:val="nil"/>
              <w:left w:val="nil"/>
              <w:bottom w:val="nil"/>
              <w:right w:val="nil"/>
            </w:tcBorders>
            <w:shd w:val="clear" w:color="auto" w:fill="auto"/>
            <w:noWrap/>
            <w:vAlign w:val="bottom"/>
            <w:hideMark/>
          </w:tcPr>
          <w:p w14:paraId="7AE1D581" w14:textId="35A332AC" w:rsidR="00EE2D7F" w:rsidRPr="00EE2D7F" w:rsidRDefault="00EE2D7F" w:rsidP="00EE2D7F">
            <w:pPr>
              <w:spacing w:afterLines="20" w:after="48"/>
              <w:jc w:val="right"/>
              <w:rPr>
                <w:i/>
                <w:iCs/>
                <w:color w:val="000000"/>
                <w:sz w:val="10"/>
                <w:szCs w:val="10"/>
              </w:rPr>
            </w:pPr>
            <w:r w:rsidRPr="00EE2D7F">
              <w:rPr>
                <w:i/>
                <w:iCs/>
                <w:color w:val="000000"/>
                <w:sz w:val="10"/>
                <w:szCs w:val="10"/>
              </w:rPr>
              <w:t>32.4%</w:t>
            </w:r>
          </w:p>
        </w:tc>
        <w:tc>
          <w:tcPr>
            <w:tcW w:w="0" w:type="auto"/>
            <w:tcBorders>
              <w:top w:val="nil"/>
              <w:left w:val="nil"/>
              <w:bottom w:val="nil"/>
              <w:right w:val="nil"/>
            </w:tcBorders>
            <w:shd w:val="clear" w:color="auto" w:fill="auto"/>
            <w:noWrap/>
            <w:vAlign w:val="bottom"/>
            <w:hideMark/>
          </w:tcPr>
          <w:p w14:paraId="44C8BA90" w14:textId="19BA11AA" w:rsidR="00EE2D7F" w:rsidRPr="00EE2D7F" w:rsidRDefault="00EE2D7F" w:rsidP="00EE2D7F">
            <w:pPr>
              <w:spacing w:afterLines="20" w:after="48"/>
              <w:jc w:val="right"/>
              <w:rPr>
                <w:i/>
                <w:iCs/>
                <w:color w:val="000000"/>
                <w:sz w:val="10"/>
                <w:szCs w:val="10"/>
              </w:rPr>
            </w:pPr>
            <w:r w:rsidRPr="00EE2D7F">
              <w:rPr>
                <w:i/>
                <w:iCs/>
                <w:color w:val="000000"/>
                <w:sz w:val="10"/>
                <w:szCs w:val="10"/>
              </w:rPr>
              <w:t>51.2%</w:t>
            </w:r>
          </w:p>
        </w:tc>
        <w:tc>
          <w:tcPr>
            <w:tcW w:w="0" w:type="auto"/>
            <w:tcBorders>
              <w:top w:val="nil"/>
              <w:left w:val="nil"/>
              <w:bottom w:val="nil"/>
              <w:right w:val="nil"/>
            </w:tcBorders>
            <w:shd w:val="clear" w:color="auto" w:fill="auto"/>
            <w:noWrap/>
            <w:vAlign w:val="bottom"/>
            <w:hideMark/>
          </w:tcPr>
          <w:p w14:paraId="63A9F429" w14:textId="660C8186" w:rsidR="00EE2D7F" w:rsidRPr="00EE2D7F" w:rsidRDefault="00EE2D7F" w:rsidP="00EE2D7F">
            <w:pPr>
              <w:spacing w:afterLines="20" w:after="48"/>
              <w:jc w:val="right"/>
              <w:rPr>
                <w:i/>
                <w:iCs/>
                <w:color w:val="000000"/>
                <w:sz w:val="10"/>
                <w:szCs w:val="10"/>
              </w:rPr>
            </w:pPr>
            <w:r w:rsidRPr="00EE2D7F">
              <w:rPr>
                <w:i/>
                <w:iCs/>
                <w:color w:val="000000"/>
                <w:sz w:val="10"/>
                <w:szCs w:val="10"/>
              </w:rPr>
              <w:t>60.2%</w:t>
            </w:r>
          </w:p>
        </w:tc>
        <w:tc>
          <w:tcPr>
            <w:tcW w:w="0" w:type="auto"/>
            <w:tcBorders>
              <w:top w:val="nil"/>
              <w:left w:val="nil"/>
              <w:bottom w:val="nil"/>
              <w:right w:val="nil"/>
            </w:tcBorders>
            <w:shd w:val="clear" w:color="auto" w:fill="auto"/>
            <w:noWrap/>
            <w:vAlign w:val="bottom"/>
            <w:hideMark/>
          </w:tcPr>
          <w:p w14:paraId="0A08BE89" w14:textId="761740DA" w:rsidR="00EE2D7F" w:rsidRPr="00EE2D7F" w:rsidRDefault="00EE2D7F" w:rsidP="00EE2D7F">
            <w:pPr>
              <w:spacing w:afterLines="20" w:after="48"/>
              <w:jc w:val="right"/>
              <w:rPr>
                <w:i/>
                <w:iCs/>
                <w:color w:val="000000"/>
                <w:sz w:val="10"/>
                <w:szCs w:val="10"/>
              </w:rPr>
            </w:pPr>
            <w:r w:rsidRPr="00EE2D7F">
              <w:rPr>
                <w:i/>
                <w:iCs/>
                <w:color w:val="000000"/>
                <w:sz w:val="10"/>
                <w:szCs w:val="10"/>
              </w:rPr>
              <w:t>62.3%</w:t>
            </w:r>
          </w:p>
        </w:tc>
        <w:tc>
          <w:tcPr>
            <w:tcW w:w="0" w:type="auto"/>
            <w:tcBorders>
              <w:top w:val="nil"/>
              <w:left w:val="nil"/>
              <w:bottom w:val="nil"/>
              <w:right w:val="nil"/>
            </w:tcBorders>
            <w:shd w:val="clear" w:color="auto" w:fill="auto"/>
            <w:noWrap/>
            <w:vAlign w:val="bottom"/>
            <w:hideMark/>
          </w:tcPr>
          <w:p w14:paraId="0C8247FE" w14:textId="645A1C97" w:rsidR="00EE2D7F" w:rsidRPr="00EE2D7F" w:rsidRDefault="00EE2D7F" w:rsidP="00EE2D7F">
            <w:pPr>
              <w:spacing w:afterLines="20" w:after="48"/>
              <w:jc w:val="right"/>
              <w:rPr>
                <w:i/>
                <w:iCs/>
                <w:color w:val="000000"/>
                <w:sz w:val="10"/>
                <w:szCs w:val="10"/>
              </w:rPr>
            </w:pPr>
            <w:r w:rsidRPr="00EE2D7F">
              <w:rPr>
                <w:i/>
                <w:iCs/>
                <w:color w:val="000000"/>
                <w:sz w:val="10"/>
                <w:szCs w:val="10"/>
              </w:rPr>
              <w:t>59.5%</w:t>
            </w:r>
          </w:p>
        </w:tc>
        <w:tc>
          <w:tcPr>
            <w:tcW w:w="0" w:type="auto"/>
            <w:tcBorders>
              <w:top w:val="nil"/>
              <w:left w:val="nil"/>
              <w:bottom w:val="nil"/>
              <w:right w:val="nil"/>
            </w:tcBorders>
            <w:shd w:val="clear" w:color="auto" w:fill="auto"/>
            <w:noWrap/>
            <w:vAlign w:val="bottom"/>
            <w:hideMark/>
          </w:tcPr>
          <w:p w14:paraId="7D1093EA" w14:textId="7413A3FC" w:rsidR="00EE2D7F" w:rsidRPr="00EE2D7F" w:rsidRDefault="00EE2D7F" w:rsidP="00EE2D7F">
            <w:pPr>
              <w:spacing w:afterLines="20" w:after="48"/>
              <w:jc w:val="right"/>
              <w:rPr>
                <w:i/>
                <w:iCs/>
                <w:color w:val="000000"/>
                <w:sz w:val="10"/>
                <w:szCs w:val="10"/>
              </w:rPr>
            </w:pPr>
            <w:r w:rsidRPr="00EE2D7F">
              <w:rPr>
                <w:i/>
                <w:iCs/>
                <w:color w:val="000000"/>
                <w:sz w:val="10"/>
                <w:szCs w:val="10"/>
              </w:rPr>
              <w:t>59.4%</w:t>
            </w:r>
          </w:p>
        </w:tc>
        <w:tc>
          <w:tcPr>
            <w:tcW w:w="0" w:type="auto"/>
            <w:tcBorders>
              <w:top w:val="nil"/>
              <w:left w:val="nil"/>
              <w:bottom w:val="nil"/>
              <w:right w:val="nil"/>
            </w:tcBorders>
            <w:shd w:val="clear" w:color="auto" w:fill="auto"/>
            <w:noWrap/>
            <w:vAlign w:val="bottom"/>
            <w:hideMark/>
          </w:tcPr>
          <w:p w14:paraId="00078481" w14:textId="424C0C28" w:rsidR="00EE2D7F" w:rsidRPr="00EE2D7F" w:rsidRDefault="00EE2D7F" w:rsidP="00EE2D7F">
            <w:pPr>
              <w:spacing w:afterLines="20" w:after="48"/>
              <w:jc w:val="right"/>
              <w:rPr>
                <w:i/>
                <w:iCs/>
                <w:color w:val="000000"/>
                <w:sz w:val="10"/>
                <w:szCs w:val="10"/>
              </w:rPr>
            </w:pPr>
            <w:r w:rsidRPr="00EE2D7F">
              <w:rPr>
                <w:i/>
                <w:iCs/>
                <w:color w:val="000000"/>
                <w:sz w:val="10"/>
                <w:szCs w:val="10"/>
              </w:rPr>
              <w:t>60.3%</w:t>
            </w:r>
          </w:p>
        </w:tc>
      </w:tr>
      <w:tr w:rsidR="00C833FE" w:rsidRPr="00EE2D7F" w14:paraId="52E24AB6" w14:textId="77777777" w:rsidTr="00302D53">
        <w:trPr>
          <w:trHeight w:val="227"/>
          <w:jc w:val="center"/>
        </w:trPr>
        <w:tc>
          <w:tcPr>
            <w:tcW w:w="0" w:type="auto"/>
            <w:tcBorders>
              <w:top w:val="nil"/>
              <w:left w:val="nil"/>
              <w:right w:val="nil"/>
            </w:tcBorders>
            <w:shd w:val="clear" w:color="auto" w:fill="auto"/>
            <w:noWrap/>
            <w:vAlign w:val="bottom"/>
          </w:tcPr>
          <w:p w14:paraId="60853296" w14:textId="77777777" w:rsidR="00C833FE" w:rsidRPr="00EE2D7F" w:rsidRDefault="00C833FE" w:rsidP="00833242">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70F289CB"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39D20C4"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DFEC7F5"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249EA28"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8A8C671"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DD1A296"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E571D8C"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F156185"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24B071A"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35C5DD8" w14:textId="77777777" w:rsidR="00C833FE" w:rsidRPr="00EE2D7F" w:rsidRDefault="00C833FE" w:rsidP="00833242">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988E270" w14:textId="77777777" w:rsidR="00C833FE" w:rsidRPr="00EE2D7F" w:rsidRDefault="00C833FE" w:rsidP="00833242">
            <w:pPr>
              <w:spacing w:afterLines="20" w:after="48"/>
              <w:jc w:val="right"/>
              <w:rPr>
                <w:color w:val="000000"/>
                <w:sz w:val="10"/>
                <w:szCs w:val="10"/>
              </w:rPr>
            </w:pPr>
          </w:p>
        </w:tc>
      </w:tr>
      <w:tr w:rsidR="00C833FE" w:rsidRPr="00EE2D7F" w14:paraId="416EE261"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2C11758E" w14:textId="7835DBA1" w:rsidR="00C833FE" w:rsidRPr="00EE2D7F" w:rsidRDefault="00C833FE" w:rsidP="00833242">
            <w:pPr>
              <w:spacing w:afterLines="20" w:after="48"/>
              <w:rPr>
                <w:b/>
                <w:bCs/>
                <w:color w:val="000000"/>
                <w:sz w:val="10"/>
                <w:szCs w:val="10"/>
              </w:rPr>
            </w:pPr>
            <w:r w:rsidRPr="00EE2D7F">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4D7802F" w14:textId="6F98F6FE" w:rsidR="00C833FE" w:rsidRPr="00EE2D7F" w:rsidRDefault="00C833FE" w:rsidP="00833242">
            <w:pPr>
              <w:spacing w:afterLines="20" w:after="48"/>
              <w:jc w:val="right"/>
              <w:rPr>
                <w:b/>
                <w:bCs/>
                <w:color w:val="000000"/>
                <w:sz w:val="10"/>
                <w:szCs w:val="10"/>
              </w:rPr>
            </w:pPr>
            <w:r w:rsidRPr="00EE2D7F">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4A5D5C5F" w14:textId="2475F617" w:rsidR="00C833FE" w:rsidRPr="00EE2D7F" w:rsidRDefault="00C833FE" w:rsidP="00833242">
            <w:pPr>
              <w:spacing w:afterLines="20" w:after="48"/>
              <w:jc w:val="right"/>
              <w:rPr>
                <w:b/>
                <w:bCs/>
                <w:color w:val="000000"/>
                <w:sz w:val="10"/>
                <w:szCs w:val="10"/>
              </w:rPr>
            </w:pPr>
            <w:r w:rsidRPr="00EE2D7F">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7AAD856B" w14:textId="1B170243" w:rsidR="00C833FE" w:rsidRPr="00EE2D7F" w:rsidRDefault="00C833FE" w:rsidP="00833242">
            <w:pPr>
              <w:spacing w:afterLines="20" w:after="48"/>
              <w:jc w:val="right"/>
              <w:rPr>
                <w:b/>
                <w:bCs/>
                <w:color w:val="000000"/>
                <w:sz w:val="10"/>
                <w:szCs w:val="10"/>
              </w:rPr>
            </w:pPr>
            <w:r w:rsidRPr="00EE2D7F">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6DE46310" w14:textId="15A7D4D4" w:rsidR="00C833FE" w:rsidRPr="00EE2D7F" w:rsidRDefault="00C833FE" w:rsidP="00833242">
            <w:pPr>
              <w:spacing w:afterLines="20" w:after="48"/>
              <w:jc w:val="right"/>
              <w:rPr>
                <w:b/>
                <w:bCs/>
                <w:color w:val="000000"/>
                <w:sz w:val="10"/>
                <w:szCs w:val="10"/>
              </w:rPr>
            </w:pPr>
            <w:r w:rsidRPr="00EE2D7F">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6DB94D21" w14:textId="2A0D0C2D" w:rsidR="00C833FE" w:rsidRPr="00EE2D7F" w:rsidRDefault="00C833FE" w:rsidP="00833242">
            <w:pPr>
              <w:spacing w:afterLines="20" w:after="48"/>
              <w:jc w:val="right"/>
              <w:rPr>
                <w:b/>
                <w:bCs/>
                <w:color w:val="000000"/>
                <w:sz w:val="10"/>
                <w:szCs w:val="10"/>
              </w:rPr>
            </w:pPr>
            <w:r w:rsidRPr="00EE2D7F">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78D0CF9D" w14:textId="73C2C845" w:rsidR="00C833FE" w:rsidRPr="00EE2D7F" w:rsidRDefault="00C833FE" w:rsidP="00833242">
            <w:pPr>
              <w:spacing w:afterLines="20" w:after="48"/>
              <w:jc w:val="right"/>
              <w:rPr>
                <w:b/>
                <w:bCs/>
                <w:color w:val="000000"/>
                <w:sz w:val="10"/>
                <w:szCs w:val="10"/>
              </w:rPr>
            </w:pPr>
            <w:r w:rsidRPr="00EE2D7F">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7DB9B823" w14:textId="52D0AEB6" w:rsidR="00C833FE" w:rsidRPr="00EE2D7F" w:rsidRDefault="00C833FE" w:rsidP="00833242">
            <w:pPr>
              <w:spacing w:afterLines="20" w:after="48"/>
              <w:jc w:val="right"/>
              <w:rPr>
                <w:b/>
                <w:bCs/>
                <w:color w:val="000000"/>
                <w:sz w:val="10"/>
                <w:szCs w:val="10"/>
              </w:rPr>
            </w:pPr>
            <w:r w:rsidRPr="00EE2D7F">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58DA0B87" w14:textId="5850EB48" w:rsidR="00C833FE" w:rsidRPr="00EE2D7F" w:rsidRDefault="00C833FE" w:rsidP="00833242">
            <w:pPr>
              <w:spacing w:afterLines="20" w:after="48"/>
              <w:jc w:val="right"/>
              <w:rPr>
                <w:b/>
                <w:bCs/>
                <w:color w:val="000000"/>
                <w:sz w:val="10"/>
                <w:szCs w:val="10"/>
              </w:rPr>
            </w:pPr>
            <w:r w:rsidRPr="00EE2D7F">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3FF91AC7" w14:textId="6349F109" w:rsidR="00C833FE" w:rsidRPr="00EE2D7F" w:rsidRDefault="00C833FE" w:rsidP="00833242">
            <w:pPr>
              <w:spacing w:afterLines="20" w:after="48"/>
              <w:jc w:val="right"/>
              <w:rPr>
                <w:b/>
                <w:bCs/>
                <w:color w:val="000000"/>
                <w:sz w:val="10"/>
                <w:szCs w:val="10"/>
              </w:rPr>
            </w:pPr>
            <w:r w:rsidRPr="00EE2D7F">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52850AE0" w14:textId="661FDFD5" w:rsidR="00C833FE" w:rsidRPr="00EE2D7F" w:rsidRDefault="00C833FE" w:rsidP="00833242">
            <w:pPr>
              <w:spacing w:afterLines="20" w:after="48"/>
              <w:jc w:val="right"/>
              <w:rPr>
                <w:b/>
                <w:bCs/>
                <w:color w:val="000000"/>
                <w:sz w:val="10"/>
                <w:szCs w:val="10"/>
              </w:rPr>
            </w:pPr>
            <w:r w:rsidRPr="00EE2D7F">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54FF1142" w14:textId="3B08926F" w:rsidR="00C833FE" w:rsidRPr="00EE2D7F" w:rsidRDefault="00C833FE" w:rsidP="00833242">
            <w:pPr>
              <w:spacing w:afterLines="20" w:after="48"/>
              <w:jc w:val="right"/>
              <w:rPr>
                <w:b/>
                <w:bCs/>
                <w:color w:val="000000"/>
                <w:sz w:val="10"/>
                <w:szCs w:val="10"/>
              </w:rPr>
            </w:pPr>
            <w:r w:rsidRPr="00EE2D7F">
              <w:rPr>
                <w:b/>
                <w:bCs/>
                <w:color w:val="000000"/>
                <w:sz w:val="10"/>
                <w:szCs w:val="10"/>
              </w:rPr>
              <w:t>2017</w:t>
            </w:r>
          </w:p>
        </w:tc>
      </w:tr>
      <w:tr w:rsidR="00833242" w:rsidRPr="00EE2D7F" w14:paraId="05245C3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2C7E117" w14:textId="77777777" w:rsidR="00833242" w:rsidRPr="00EE2D7F" w:rsidRDefault="00833242" w:rsidP="00833242">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391300E1" w14:textId="5950CD27"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9158331" w14:textId="71476652"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956C545" w14:textId="722304A5"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0DAB312" w14:textId="04A43577"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1148C8F" w14:textId="69838AA8"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C612DAE" w14:textId="09451697"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7223D0E" w14:textId="698145ED"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78D41E9" w14:textId="6DFD5C75"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126835B" w14:textId="06EA3C4D"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89E957" w14:textId="2E76D833"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EC979AF" w14:textId="5853DC02" w:rsidR="00833242" w:rsidRPr="00EE2D7F" w:rsidRDefault="00833242" w:rsidP="00833242">
            <w:pPr>
              <w:spacing w:afterLines="20" w:after="48"/>
              <w:jc w:val="right"/>
              <w:rPr>
                <w:b/>
                <w:bCs/>
                <w:color w:val="000000"/>
                <w:sz w:val="10"/>
                <w:szCs w:val="10"/>
              </w:rPr>
            </w:pPr>
            <w:r w:rsidRPr="00EE2D7F">
              <w:rPr>
                <w:b/>
                <w:bCs/>
                <w:color w:val="000000"/>
                <w:sz w:val="10"/>
                <w:szCs w:val="10"/>
              </w:rPr>
              <w:t>£’000</w:t>
            </w:r>
          </w:p>
        </w:tc>
      </w:tr>
      <w:tr w:rsidR="002C3228" w:rsidRPr="00EE2D7F" w14:paraId="6717631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7D74377" w14:textId="77777777" w:rsidR="002C3228" w:rsidRPr="00EE2D7F" w:rsidRDefault="002C3228" w:rsidP="002C3228">
            <w:pPr>
              <w:spacing w:afterLines="20" w:after="48"/>
              <w:rPr>
                <w:b/>
                <w:bCs/>
                <w:color w:val="000000"/>
                <w:sz w:val="10"/>
                <w:szCs w:val="10"/>
              </w:rPr>
            </w:pPr>
            <w:r w:rsidRPr="00EE2D7F">
              <w:rPr>
                <w:b/>
                <w:bCs/>
                <w:color w:val="000000"/>
                <w:sz w:val="10"/>
                <w:szCs w:val="10"/>
              </w:rPr>
              <w:t>Earned Income*</w:t>
            </w:r>
          </w:p>
        </w:tc>
        <w:tc>
          <w:tcPr>
            <w:tcW w:w="0" w:type="auto"/>
            <w:tcBorders>
              <w:top w:val="nil"/>
              <w:left w:val="nil"/>
              <w:bottom w:val="nil"/>
              <w:right w:val="nil"/>
            </w:tcBorders>
            <w:shd w:val="clear" w:color="auto" w:fill="auto"/>
            <w:noWrap/>
            <w:vAlign w:val="bottom"/>
            <w:hideMark/>
          </w:tcPr>
          <w:p w14:paraId="18441356" w14:textId="704A148A" w:rsidR="002C3228" w:rsidRPr="00EE2D7F" w:rsidRDefault="002C3228" w:rsidP="002C3228">
            <w:pPr>
              <w:spacing w:afterLines="20" w:after="48"/>
              <w:jc w:val="right"/>
              <w:rPr>
                <w:color w:val="000000"/>
                <w:sz w:val="10"/>
                <w:szCs w:val="10"/>
              </w:rPr>
            </w:pPr>
            <w:r w:rsidRPr="00EE2D7F">
              <w:rPr>
                <w:sz w:val="10"/>
                <w:szCs w:val="10"/>
              </w:rPr>
              <w:t xml:space="preserve">47,625 </w:t>
            </w:r>
          </w:p>
        </w:tc>
        <w:tc>
          <w:tcPr>
            <w:tcW w:w="0" w:type="auto"/>
            <w:tcBorders>
              <w:top w:val="nil"/>
              <w:left w:val="nil"/>
              <w:bottom w:val="nil"/>
              <w:right w:val="nil"/>
            </w:tcBorders>
            <w:shd w:val="clear" w:color="auto" w:fill="auto"/>
            <w:noWrap/>
            <w:vAlign w:val="bottom"/>
            <w:hideMark/>
          </w:tcPr>
          <w:p w14:paraId="06A67B53" w14:textId="49077A51" w:rsidR="002C3228" w:rsidRPr="002C3228" w:rsidRDefault="002C3228" w:rsidP="002C3228">
            <w:pPr>
              <w:spacing w:afterLines="20" w:after="48"/>
              <w:jc w:val="right"/>
              <w:rPr>
                <w:color w:val="000000"/>
                <w:sz w:val="10"/>
                <w:szCs w:val="10"/>
              </w:rPr>
            </w:pPr>
            <w:r w:rsidRPr="002C3228">
              <w:rPr>
                <w:sz w:val="10"/>
                <w:szCs w:val="10"/>
              </w:rPr>
              <w:t xml:space="preserve">48,618 </w:t>
            </w:r>
          </w:p>
        </w:tc>
        <w:tc>
          <w:tcPr>
            <w:tcW w:w="0" w:type="auto"/>
            <w:tcBorders>
              <w:top w:val="nil"/>
              <w:left w:val="nil"/>
              <w:bottom w:val="nil"/>
              <w:right w:val="nil"/>
            </w:tcBorders>
            <w:shd w:val="clear" w:color="auto" w:fill="auto"/>
            <w:noWrap/>
            <w:vAlign w:val="bottom"/>
            <w:hideMark/>
          </w:tcPr>
          <w:p w14:paraId="3BD5D1A8" w14:textId="0CA7AB3F" w:rsidR="002C3228" w:rsidRPr="00EE2D7F" w:rsidRDefault="002C3228" w:rsidP="002C3228">
            <w:pPr>
              <w:spacing w:afterLines="20" w:after="48"/>
              <w:jc w:val="right"/>
              <w:rPr>
                <w:color w:val="000000"/>
                <w:sz w:val="10"/>
                <w:szCs w:val="10"/>
              </w:rPr>
            </w:pPr>
            <w:r w:rsidRPr="00EE2D7F">
              <w:rPr>
                <w:sz w:val="10"/>
                <w:szCs w:val="10"/>
              </w:rPr>
              <w:t xml:space="preserve">51,813 </w:t>
            </w:r>
          </w:p>
        </w:tc>
        <w:tc>
          <w:tcPr>
            <w:tcW w:w="0" w:type="auto"/>
            <w:tcBorders>
              <w:top w:val="nil"/>
              <w:left w:val="nil"/>
              <w:bottom w:val="nil"/>
              <w:right w:val="nil"/>
            </w:tcBorders>
            <w:shd w:val="clear" w:color="auto" w:fill="auto"/>
            <w:noWrap/>
            <w:vAlign w:val="bottom"/>
            <w:hideMark/>
          </w:tcPr>
          <w:p w14:paraId="14D8DDD8" w14:textId="09B574B6" w:rsidR="002C3228" w:rsidRPr="00EE2D7F" w:rsidRDefault="002C3228" w:rsidP="002C3228">
            <w:pPr>
              <w:spacing w:afterLines="20" w:after="48"/>
              <w:jc w:val="right"/>
              <w:rPr>
                <w:color w:val="000000"/>
                <w:sz w:val="10"/>
                <w:szCs w:val="10"/>
              </w:rPr>
            </w:pPr>
            <w:r w:rsidRPr="00EE2D7F">
              <w:rPr>
                <w:sz w:val="10"/>
                <w:szCs w:val="10"/>
              </w:rPr>
              <w:t xml:space="preserve">57,555 </w:t>
            </w:r>
          </w:p>
        </w:tc>
        <w:tc>
          <w:tcPr>
            <w:tcW w:w="0" w:type="auto"/>
            <w:tcBorders>
              <w:top w:val="nil"/>
              <w:left w:val="nil"/>
              <w:bottom w:val="nil"/>
              <w:right w:val="nil"/>
            </w:tcBorders>
            <w:shd w:val="clear" w:color="auto" w:fill="auto"/>
            <w:noWrap/>
            <w:vAlign w:val="bottom"/>
            <w:hideMark/>
          </w:tcPr>
          <w:p w14:paraId="5EC369B4" w14:textId="09004A4D" w:rsidR="002C3228" w:rsidRPr="00EE2D7F" w:rsidRDefault="002C3228" w:rsidP="002C3228">
            <w:pPr>
              <w:spacing w:afterLines="20" w:after="48"/>
              <w:jc w:val="right"/>
              <w:rPr>
                <w:color w:val="000000"/>
                <w:sz w:val="10"/>
                <w:szCs w:val="10"/>
              </w:rPr>
            </w:pPr>
            <w:r w:rsidRPr="00EE2D7F">
              <w:rPr>
                <w:sz w:val="10"/>
                <w:szCs w:val="10"/>
              </w:rPr>
              <w:t xml:space="preserve">60,171 </w:t>
            </w:r>
          </w:p>
        </w:tc>
        <w:tc>
          <w:tcPr>
            <w:tcW w:w="0" w:type="auto"/>
            <w:tcBorders>
              <w:top w:val="nil"/>
              <w:left w:val="nil"/>
              <w:bottom w:val="nil"/>
              <w:right w:val="nil"/>
            </w:tcBorders>
            <w:shd w:val="clear" w:color="auto" w:fill="auto"/>
            <w:noWrap/>
            <w:vAlign w:val="bottom"/>
            <w:hideMark/>
          </w:tcPr>
          <w:p w14:paraId="09BB0E1D" w14:textId="09AB3265" w:rsidR="002C3228" w:rsidRPr="00EE2D7F" w:rsidRDefault="002C3228" w:rsidP="002C3228">
            <w:pPr>
              <w:spacing w:afterLines="20" w:after="48"/>
              <w:jc w:val="right"/>
              <w:rPr>
                <w:color w:val="000000"/>
                <w:sz w:val="10"/>
                <w:szCs w:val="10"/>
              </w:rPr>
            </w:pPr>
            <w:r w:rsidRPr="00EE2D7F">
              <w:rPr>
                <w:sz w:val="10"/>
                <w:szCs w:val="10"/>
              </w:rPr>
              <w:t xml:space="preserve">59,331 </w:t>
            </w:r>
          </w:p>
        </w:tc>
        <w:tc>
          <w:tcPr>
            <w:tcW w:w="0" w:type="auto"/>
            <w:tcBorders>
              <w:top w:val="nil"/>
              <w:left w:val="nil"/>
              <w:bottom w:val="nil"/>
              <w:right w:val="nil"/>
            </w:tcBorders>
            <w:shd w:val="clear" w:color="auto" w:fill="auto"/>
            <w:noWrap/>
            <w:vAlign w:val="bottom"/>
            <w:hideMark/>
          </w:tcPr>
          <w:p w14:paraId="68191B57" w14:textId="5CFDDDAD" w:rsidR="002C3228" w:rsidRPr="00EE2D7F" w:rsidRDefault="002C3228" w:rsidP="002C3228">
            <w:pPr>
              <w:spacing w:afterLines="20" w:after="48"/>
              <w:jc w:val="right"/>
              <w:rPr>
                <w:color w:val="000000"/>
                <w:sz w:val="10"/>
                <w:szCs w:val="10"/>
              </w:rPr>
            </w:pPr>
            <w:r w:rsidRPr="00EE2D7F">
              <w:rPr>
                <w:sz w:val="10"/>
                <w:szCs w:val="10"/>
              </w:rPr>
              <w:t xml:space="preserve">62,387 </w:t>
            </w:r>
          </w:p>
        </w:tc>
        <w:tc>
          <w:tcPr>
            <w:tcW w:w="0" w:type="auto"/>
            <w:tcBorders>
              <w:top w:val="nil"/>
              <w:left w:val="nil"/>
              <w:bottom w:val="nil"/>
              <w:right w:val="nil"/>
            </w:tcBorders>
            <w:shd w:val="clear" w:color="auto" w:fill="auto"/>
            <w:noWrap/>
            <w:vAlign w:val="bottom"/>
            <w:hideMark/>
          </w:tcPr>
          <w:p w14:paraId="263ACA46" w14:textId="0B8CEB14" w:rsidR="002C3228" w:rsidRPr="00EE2D7F" w:rsidRDefault="002C3228" w:rsidP="002C3228">
            <w:pPr>
              <w:spacing w:afterLines="20" w:after="48"/>
              <w:jc w:val="right"/>
              <w:rPr>
                <w:color w:val="000000"/>
                <w:sz w:val="10"/>
                <w:szCs w:val="10"/>
              </w:rPr>
            </w:pPr>
            <w:r w:rsidRPr="00EE2D7F">
              <w:rPr>
                <w:sz w:val="10"/>
                <w:szCs w:val="10"/>
              </w:rPr>
              <w:t xml:space="preserve">67,143 </w:t>
            </w:r>
          </w:p>
        </w:tc>
        <w:tc>
          <w:tcPr>
            <w:tcW w:w="0" w:type="auto"/>
            <w:tcBorders>
              <w:top w:val="nil"/>
              <w:left w:val="nil"/>
              <w:bottom w:val="nil"/>
              <w:right w:val="nil"/>
            </w:tcBorders>
            <w:shd w:val="clear" w:color="auto" w:fill="auto"/>
            <w:noWrap/>
            <w:vAlign w:val="bottom"/>
            <w:hideMark/>
          </w:tcPr>
          <w:p w14:paraId="386EA7F6" w14:textId="367D5FE6" w:rsidR="002C3228" w:rsidRPr="00EE2D7F" w:rsidRDefault="002C3228" w:rsidP="002C3228">
            <w:pPr>
              <w:spacing w:afterLines="20" w:after="48"/>
              <w:jc w:val="right"/>
              <w:rPr>
                <w:color w:val="000000"/>
                <w:sz w:val="10"/>
                <w:szCs w:val="10"/>
              </w:rPr>
            </w:pPr>
            <w:r w:rsidRPr="00EE2D7F">
              <w:rPr>
                <w:sz w:val="10"/>
                <w:szCs w:val="10"/>
              </w:rPr>
              <w:t xml:space="preserve">65,194 </w:t>
            </w:r>
          </w:p>
        </w:tc>
        <w:tc>
          <w:tcPr>
            <w:tcW w:w="0" w:type="auto"/>
            <w:tcBorders>
              <w:top w:val="nil"/>
              <w:left w:val="nil"/>
              <w:bottom w:val="nil"/>
              <w:right w:val="nil"/>
            </w:tcBorders>
            <w:shd w:val="clear" w:color="auto" w:fill="auto"/>
            <w:noWrap/>
            <w:vAlign w:val="bottom"/>
            <w:hideMark/>
          </w:tcPr>
          <w:p w14:paraId="082E5B9E" w14:textId="3B2CA99F" w:rsidR="002C3228" w:rsidRPr="00EE2D7F" w:rsidRDefault="002C3228" w:rsidP="002C3228">
            <w:pPr>
              <w:spacing w:afterLines="20" w:after="48"/>
              <w:jc w:val="right"/>
              <w:rPr>
                <w:color w:val="000000"/>
                <w:sz w:val="10"/>
                <w:szCs w:val="10"/>
              </w:rPr>
            </w:pPr>
            <w:r w:rsidRPr="00EE2D7F">
              <w:rPr>
                <w:sz w:val="10"/>
                <w:szCs w:val="10"/>
              </w:rPr>
              <w:t xml:space="preserve">66,630 </w:t>
            </w:r>
          </w:p>
        </w:tc>
        <w:tc>
          <w:tcPr>
            <w:tcW w:w="0" w:type="auto"/>
            <w:tcBorders>
              <w:top w:val="nil"/>
              <w:left w:val="nil"/>
              <w:bottom w:val="nil"/>
              <w:right w:val="nil"/>
            </w:tcBorders>
            <w:shd w:val="clear" w:color="auto" w:fill="auto"/>
            <w:noWrap/>
            <w:vAlign w:val="bottom"/>
            <w:hideMark/>
          </w:tcPr>
          <w:p w14:paraId="757D684E" w14:textId="6D7F17B0" w:rsidR="002C3228" w:rsidRPr="00EE2D7F" w:rsidRDefault="002C3228" w:rsidP="002C3228">
            <w:pPr>
              <w:spacing w:afterLines="20" w:after="48"/>
              <w:jc w:val="right"/>
              <w:rPr>
                <w:color w:val="000000"/>
                <w:sz w:val="10"/>
                <w:szCs w:val="10"/>
              </w:rPr>
            </w:pPr>
            <w:r w:rsidRPr="00EE2D7F">
              <w:rPr>
                <w:sz w:val="10"/>
                <w:szCs w:val="10"/>
              </w:rPr>
              <w:t xml:space="preserve">65,612 </w:t>
            </w:r>
          </w:p>
        </w:tc>
      </w:tr>
      <w:tr w:rsidR="002C3228" w:rsidRPr="00EE2D7F" w14:paraId="726B95D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741FCDF" w14:textId="77777777" w:rsidR="002C3228" w:rsidRPr="00EE2D7F" w:rsidRDefault="002C3228" w:rsidP="002C3228">
            <w:pPr>
              <w:spacing w:afterLines="20" w:after="48"/>
              <w:rPr>
                <w:b/>
                <w:bCs/>
                <w:color w:val="000000"/>
                <w:sz w:val="10"/>
                <w:szCs w:val="10"/>
              </w:rPr>
            </w:pPr>
            <w:r w:rsidRPr="00EE2D7F">
              <w:rPr>
                <w:b/>
                <w:bCs/>
                <w:color w:val="000000"/>
                <w:sz w:val="10"/>
                <w:szCs w:val="10"/>
              </w:rPr>
              <w:t>Unearned Income (Government)*</w:t>
            </w:r>
          </w:p>
        </w:tc>
        <w:tc>
          <w:tcPr>
            <w:tcW w:w="0" w:type="auto"/>
            <w:tcBorders>
              <w:top w:val="nil"/>
              <w:left w:val="nil"/>
              <w:bottom w:val="nil"/>
              <w:right w:val="nil"/>
            </w:tcBorders>
            <w:shd w:val="clear" w:color="auto" w:fill="auto"/>
            <w:noWrap/>
            <w:vAlign w:val="bottom"/>
            <w:hideMark/>
          </w:tcPr>
          <w:p w14:paraId="098EA65F" w14:textId="45FF8A47" w:rsidR="002C3228" w:rsidRPr="00EE2D7F" w:rsidRDefault="002C3228" w:rsidP="002C3228">
            <w:pPr>
              <w:spacing w:afterLines="20" w:after="48"/>
              <w:jc w:val="right"/>
              <w:rPr>
                <w:color w:val="000000"/>
                <w:sz w:val="10"/>
                <w:szCs w:val="10"/>
              </w:rPr>
            </w:pPr>
            <w:r w:rsidRPr="00EE2D7F">
              <w:rPr>
                <w:sz w:val="10"/>
                <w:szCs w:val="10"/>
              </w:rPr>
              <w:t xml:space="preserve">26,417 </w:t>
            </w:r>
          </w:p>
        </w:tc>
        <w:tc>
          <w:tcPr>
            <w:tcW w:w="0" w:type="auto"/>
            <w:tcBorders>
              <w:top w:val="nil"/>
              <w:left w:val="nil"/>
              <w:bottom w:val="nil"/>
              <w:right w:val="nil"/>
            </w:tcBorders>
            <w:shd w:val="clear" w:color="auto" w:fill="auto"/>
            <w:noWrap/>
            <w:vAlign w:val="bottom"/>
            <w:hideMark/>
          </w:tcPr>
          <w:p w14:paraId="40913632" w14:textId="0AC0B458" w:rsidR="002C3228" w:rsidRPr="002C3228" w:rsidRDefault="002C3228" w:rsidP="002C3228">
            <w:pPr>
              <w:spacing w:afterLines="20" w:after="48"/>
              <w:jc w:val="right"/>
              <w:rPr>
                <w:color w:val="000000"/>
                <w:sz w:val="10"/>
                <w:szCs w:val="10"/>
              </w:rPr>
            </w:pPr>
            <w:r w:rsidRPr="002C3228">
              <w:rPr>
                <w:sz w:val="10"/>
                <w:szCs w:val="10"/>
              </w:rPr>
              <w:t xml:space="preserve">27,052 </w:t>
            </w:r>
          </w:p>
        </w:tc>
        <w:tc>
          <w:tcPr>
            <w:tcW w:w="0" w:type="auto"/>
            <w:tcBorders>
              <w:top w:val="nil"/>
              <w:left w:val="nil"/>
              <w:bottom w:val="nil"/>
              <w:right w:val="nil"/>
            </w:tcBorders>
            <w:shd w:val="clear" w:color="auto" w:fill="auto"/>
            <w:noWrap/>
            <w:vAlign w:val="bottom"/>
            <w:hideMark/>
          </w:tcPr>
          <w:p w14:paraId="1DD8F209" w14:textId="69035F7A" w:rsidR="002C3228" w:rsidRPr="00EE2D7F" w:rsidRDefault="002C3228" w:rsidP="002C3228">
            <w:pPr>
              <w:spacing w:afterLines="20" w:after="48"/>
              <w:jc w:val="right"/>
              <w:rPr>
                <w:color w:val="000000"/>
                <w:sz w:val="10"/>
                <w:szCs w:val="10"/>
              </w:rPr>
            </w:pPr>
            <w:r w:rsidRPr="00EE2D7F">
              <w:rPr>
                <w:sz w:val="10"/>
                <w:szCs w:val="10"/>
              </w:rPr>
              <w:t xml:space="preserve">28,551 </w:t>
            </w:r>
          </w:p>
        </w:tc>
        <w:tc>
          <w:tcPr>
            <w:tcW w:w="0" w:type="auto"/>
            <w:tcBorders>
              <w:top w:val="nil"/>
              <w:left w:val="nil"/>
              <w:bottom w:val="nil"/>
              <w:right w:val="nil"/>
            </w:tcBorders>
            <w:shd w:val="clear" w:color="auto" w:fill="auto"/>
            <w:noWrap/>
            <w:vAlign w:val="bottom"/>
            <w:hideMark/>
          </w:tcPr>
          <w:p w14:paraId="26C9FCE4" w14:textId="6BC56B89" w:rsidR="002C3228" w:rsidRPr="00EE2D7F" w:rsidRDefault="002C3228" w:rsidP="002C3228">
            <w:pPr>
              <w:spacing w:afterLines="20" w:after="48"/>
              <w:jc w:val="right"/>
              <w:rPr>
                <w:color w:val="000000"/>
                <w:sz w:val="10"/>
                <w:szCs w:val="10"/>
              </w:rPr>
            </w:pPr>
            <w:r w:rsidRPr="00EE2D7F">
              <w:rPr>
                <w:sz w:val="10"/>
                <w:szCs w:val="10"/>
              </w:rPr>
              <w:t xml:space="preserve">30,222 </w:t>
            </w:r>
          </w:p>
        </w:tc>
        <w:tc>
          <w:tcPr>
            <w:tcW w:w="0" w:type="auto"/>
            <w:tcBorders>
              <w:top w:val="nil"/>
              <w:left w:val="nil"/>
              <w:bottom w:val="nil"/>
              <w:right w:val="nil"/>
            </w:tcBorders>
            <w:shd w:val="clear" w:color="auto" w:fill="auto"/>
            <w:noWrap/>
            <w:vAlign w:val="bottom"/>
            <w:hideMark/>
          </w:tcPr>
          <w:p w14:paraId="2DF78475" w14:textId="2208A00A" w:rsidR="002C3228" w:rsidRPr="00EE2D7F" w:rsidRDefault="002C3228" w:rsidP="002C3228">
            <w:pPr>
              <w:spacing w:afterLines="20" w:after="48"/>
              <w:jc w:val="right"/>
              <w:rPr>
                <w:color w:val="000000"/>
                <w:sz w:val="10"/>
                <w:szCs w:val="10"/>
              </w:rPr>
            </w:pPr>
            <w:r w:rsidRPr="00EE2D7F">
              <w:rPr>
                <w:sz w:val="10"/>
                <w:szCs w:val="10"/>
              </w:rPr>
              <w:t xml:space="preserve">28,284 </w:t>
            </w:r>
          </w:p>
        </w:tc>
        <w:tc>
          <w:tcPr>
            <w:tcW w:w="0" w:type="auto"/>
            <w:tcBorders>
              <w:top w:val="nil"/>
              <w:left w:val="nil"/>
              <w:bottom w:val="nil"/>
              <w:right w:val="nil"/>
            </w:tcBorders>
            <w:shd w:val="clear" w:color="auto" w:fill="auto"/>
            <w:noWrap/>
            <w:vAlign w:val="bottom"/>
            <w:hideMark/>
          </w:tcPr>
          <w:p w14:paraId="0BA136E0" w14:textId="02D93D87" w:rsidR="002C3228" w:rsidRPr="00EE2D7F" w:rsidRDefault="002C3228" w:rsidP="002C3228">
            <w:pPr>
              <w:spacing w:afterLines="20" w:after="48"/>
              <w:jc w:val="right"/>
              <w:rPr>
                <w:color w:val="000000"/>
                <w:sz w:val="10"/>
                <w:szCs w:val="10"/>
              </w:rPr>
            </w:pPr>
            <w:r w:rsidRPr="00EE2D7F">
              <w:rPr>
                <w:sz w:val="10"/>
                <w:szCs w:val="10"/>
              </w:rPr>
              <w:t xml:space="preserve">26,748 </w:t>
            </w:r>
          </w:p>
        </w:tc>
        <w:tc>
          <w:tcPr>
            <w:tcW w:w="0" w:type="auto"/>
            <w:tcBorders>
              <w:top w:val="nil"/>
              <w:left w:val="nil"/>
              <w:bottom w:val="nil"/>
              <w:right w:val="nil"/>
            </w:tcBorders>
            <w:shd w:val="clear" w:color="auto" w:fill="auto"/>
            <w:noWrap/>
            <w:vAlign w:val="bottom"/>
            <w:hideMark/>
          </w:tcPr>
          <w:p w14:paraId="42C2F5F5" w14:textId="7A950008" w:rsidR="002C3228" w:rsidRPr="00EE2D7F" w:rsidRDefault="002C3228" w:rsidP="002C3228">
            <w:pPr>
              <w:spacing w:afterLines="20" w:after="48"/>
              <w:jc w:val="right"/>
              <w:rPr>
                <w:color w:val="000000"/>
                <w:sz w:val="10"/>
                <w:szCs w:val="10"/>
              </w:rPr>
            </w:pPr>
            <w:r w:rsidRPr="00EE2D7F">
              <w:rPr>
                <w:sz w:val="10"/>
                <w:szCs w:val="10"/>
              </w:rPr>
              <w:t xml:space="preserve">27,938 </w:t>
            </w:r>
          </w:p>
        </w:tc>
        <w:tc>
          <w:tcPr>
            <w:tcW w:w="0" w:type="auto"/>
            <w:tcBorders>
              <w:top w:val="nil"/>
              <w:left w:val="nil"/>
              <w:bottom w:val="nil"/>
              <w:right w:val="nil"/>
            </w:tcBorders>
            <w:shd w:val="clear" w:color="auto" w:fill="auto"/>
            <w:noWrap/>
            <w:vAlign w:val="bottom"/>
            <w:hideMark/>
          </w:tcPr>
          <w:p w14:paraId="4C6295E3" w14:textId="4980D9A9" w:rsidR="002C3228" w:rsidRPr="00EE2D7F" w:rsidRDefault="002C3228" w:rsidP="002C3228">
            <w:pPr>
              <w:spacing w:afterLines="20" w:after="48"/>
              <w:jc w:val="right"/>
              <w:rPr>
                <w:color w:val="000000"/>
                <w:sz w:val="10"/>
                <w:szCs w:val="10"/>
              </w:rPr>
            </w:pPr>
            <w:r w:rsidRPr="00EE2D7F">
              <w:rPr>
                <w:sz w:val="10"/>
                <w:szCs w:val="10"/>
              </w:rPr>
              <w:t xml:space="preserve">28,827 </w:t>
            </w:r>
          </w:p>
        </w:tc>
        <w:tc>
          <w:tcPr>
            <w:tcW w:w="0" w:type="auto"/>
            <w:tcBorders>
              <w:top w:val="nil"/>
              <w:left w:val="nil"/>
              <w:bottom w:val="nil"/>
              <w:right w:val="nil"/>
            </w:tcBorders>
            <w:shd w:val="clear" w:color="auto" w:fill="auto"/>
            <w:noWrap/>
            <w:vAlign w:val="bottom"/>
            <w:hideMark/>
          </w:tcPr>
          <w:p w14:paraId="7D1D1627" w14:textId="6265CDEC" w:rsidR="002C3228" w:rsidRPr="00EE2D7F" w:rsidRDefault="002C3228" w:rsidP="002C3228">
            <w:pPr>
              <w:spacing w:afterLines="20" w:after="48"/>
              <w:jc w:val="right"/>
              <w:rPr>
                <w:color w:val="000000"/>
                <w:sz w:val="10"/>
                <w:szCs w:val="10"/>
              </w:rPr>
            </w:pPr>
            <w:r w:rsidRPr="00EE2D7F">
              <w:rPr>
                <w:sz w:val="10"/>
                <w:szCs w:val="10"/>
              </w:rPr>
              <w:t xml:space="preserve">28,267 </w:t>
            </w:r>
          </w:p>
        </w:tc>
        <w:tc>
          <w:tcPr>
            <w:tcW w:w="0" w:type="auto"/>
            <w:tcBorders>
              <w:top w:val="nil"/>
              <w:left w:val="nil"/>
              <w:bottom w:val="nil"/>
              <w:right w:val="nil"/>
            </w:tcBorders>
            <w:shd w:val="clear" w:color="auto" w:fill="auto"/>
            <w:noWrap/>
            <w:vAlign w:val="bottom"/>
            <w:hideMark/>
          </w:tcPr>
          <w:p w14:paraId="5FE7DD90" w14:textId="01B8C1D6" w:rsidR="002C3228" w:rsidRPr="00EE2D7F" w:rsidRDefault="002C3228" w:rsidP="002C3228">
            <w:pPr>
              <w:spacing w:afterLines="20" w:after="48"/>
              <w:jc w:val="right"/>
              <w:rPr>
                <w:color w:val="000000"/>
                <w:sz w:val="10"/>
                <w:szCs w:val="10"/>
              </w:rPr>
            </w:pPr>
            <w:r w:rsidRPr="00EE2D7F">
              <w:rPr>
                <w:sz w:val="10"/>
                <w:szCs w:val="10"/>
              </w:rPr>
              <w:t xml:space="preserve">27,409 </w:t>
            </w:r>
          </w:p>
        </w:tc>
        <w:tc>
          <w:tcPr>
            <w:tcW w:w="0" w:type="auto"/>
            <w:tcBorders>
              <w:top w:val="nil"/>
              <w:left w:val="nil"/>
              <w:bottom w:val="nil"/>
              <w:right w:val="nil"/>
            </w:tcBorders>
            <w:shd w:val="clear" w:color="auto" w:fill="auto"/>
            <w:noWrap/>
            <w:vAlign w:val="bottom"/>
            <w:hideMark/>
          </w:tcPr>
          <w:p w14:paraId="5D2BBFD7" w14:textId="5F00D191" w:rsidR="002C3228" w:rsidRPr="00EE2D7F" w:rsidRDefault="002C3228" w:rsidP="002C3228">
            <w:pPr>
              <w:spacing w:afterLines="20" w:after="48"/>
              <w:jc w:val="right"/>
              <w:rPr>
                <w:color w:val="000000"/>
                <w:sz w:val="10"/>
                <w:szCs w:val="10"/>
              </w:rPr>
            </w:pPr>
            <w:r w:rsidRPr="00EE2D7F">
              <w:rPr>
                <w:sz w:val="10"/>
                <w:szCs w:val="10"/>
              </w:rPr>
              <w:t xml:space="preserve">26,100 </w:t>
            </w:r>
          </w:p>
        </w:tc>
      </w:tr>
      <w:tr w:rsidR="002C3228" w:rsidRPr="00EE2D7F" w14:paraId="2CC51F0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46020D0" w14:textId="77777777" w:rsidR="002C3228" w:rsidRPr="00EE2D7F" w:rsidRDefault="002C3228" w:rsidP="002C3228">
            <w:pPr>
              <w:spacing w:afterLines="20" w:after="48"/>
              <w:rPr>
                <w:b/>
                <w:bCs/>
                <w:color w:val="000000"/>
                <w:sz w:val="10"/>
                <w:szCs w:val="10"/>
              </w:rPr>
            </w:pPr>
            <w:r w:rsidRPr="00EE2D7F">
              <w:rPr>
                <w:b/>
                <w:bCs/>
                <w:color w:val="000000"/>
                <w:sz w:val="10"/>
                <w:szCs w:val="10"/>
              </w:rPr>
              <w:t>Unearned Income (Non-</w:t>
            </w:r>
            <w:proofErr w:type="gramStart"/>
            <w:r w:rsidRPr="00EE2D7F">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hideMark/>
          </w:tcPr>
          <w:p w14:paraId="16D79EF6" w14:textId="3EA41C8F" w:rsidR="002C3228" w:rsidRPr="00EE2D7F" w:rsidRDefault="002C3228" w:rsidP="002C3228">
            <w:pPr>
              <w:spacing w:afterLines="20" w:after="48"/>
              <w:jc w:val="right"/>
              <w:rPr>
                <w:color w:val="000000"/>
                <w:sz w:val="10"/>
                <w:szCs w:val="10"/>
              </w:rPr>
            </w:pPr>
            <w:r w:rsidRPr="00EE2D7F">
              <w:rPr>
                <w:sz w:val="10"/>
                <w:szCs w:val="10"/>
              </w:rPr>
              <w:t xml:space="preserve">22,985 </w:t>
            </w:r>
          </w:p>
        </w:tc>
        <w:tc>
          <w:tcPr>
            <w:tcW w:w="0" w:type="auto"/>
            <w:tcBorders>
              <w:top w:val="nil"/>
              <w:left w:val="nil"/>
              <w:bottom w:val="nil"/>
              <w:right w:val="nil"/>
            </w:tcBorders>
            <w:shd w:val="clear" w:color="auto" w:fill="auto"/>
            <w:noWrap/>
            <w:vAlign w:val="bottom"/>
            <w:hideMark/>
          </w:tcPr>
          <w:p w14:paraId="68F9FD36" w14:textId="4E26698D" w:rsidR="002C3228" w:rsidRPr="002C3228" w:rsidRDefault="002C3228" w:rsidP="002C3228">
            <w:pPr>
              <w:spacing w:afterLines="20" w:after="48"/>
              <w:jc w:val="right"/>
              <w:rPr>
                <w:color w:val="000000"/>
                <w:sz w:val="10"/>
                <w:szCs w:val="10"/>
              </w:rPr>
            </w:pPr>
            <w:r w:rsidRPr="002C3228">
              <w:rPr>
                <w:sz w:val="10"/>
                <w:szCs w:val="10"/>
              </w:rPr>
              <w:t xml:space="preserve">19,002 </w:t>
            </w:r>
          </w:p>
        </w:tc>
        <w:tc>
          <w:tcPr>
            <w:tcW w:w="0" w:type="auto"/>
            <w:tcBorders>
              <w:top w:val="nil"/>
              <w:left w:val="nil"/>
              <w:bottom w:val="nil"/>
              <w:right w:val="nil"/>
            </w:tcBorders>
            <w:shd w:val="clear" w:color="auto" w:fill="auto"/>
            <w:noWrap/>
            <w:vAlign w:val="bottom"/>
            <w:hideMark/>
          </w:tcPr>
          <w:p w14:paraId="5973E326" w14:textId="58682533" w:rsidR="002C3228" w:rsidRPr="00EE2D7F" w:rsidRDefault="002C3228" w:rsidP="002C3228">
            <w:pPr>
              <w:spacing w:afterLines="20" w:after="48"/>
              <w:jc w:val="right"/>
              <w:rPr>
                <w:color w:val="000000"/>
                <w:sz w:val="10"/>
                <w:szCs w:val="10"/>
              </w:rPr>
            </w:pPr>
            <w:r w:rsidRPr="00EE2D7F">
              <w:rPr>
                <w:sz w:val="10"/>
                <w:szCs w:val="10"/>
              </w:rPr>
              <w:t xml:space="preserve">21,035 </w:t>
            </w:r>
          </w:p>
        </w:tc>
        <w:tc>
          <w:tcPr>
            <w:tcW w:w="0" w:type="auto"/>
            <w:tcBorders>
              <w:top w:val="nil"/>
              <w:left w:val="nil"/>
              <w:bottom w:val="nil"/>
              <w:right w:val="nil"/>
            </w:tcBorders>
            <w:shd w:val="clear" w:color="auto" w:fill="auto"/>
            <w:noWrap/>
            <w:vAlign w:val="bottom"/>
            <w:hideMark/>
          </w:tcPr>
          <w:p w14:paraId="4DDDFD2C" w14:textId="64F4D3B5" w:rsidR="002C3228" w:rsidRPr="00EE2D7F" w:rsidRDefault="002C3228" w:rsidP="002C3228">
            <w:pPr>
              <w:spacing w:afterLines="20" w:after="48"/>
              <w:jc w:val="right"/>
              <w:rPr>
                <w:color w:val="000000"/>
                <w:sz w:val="10"/>
                <w:szCs w:val="10"/>
              </w:rPr>
            </w:pPr>
            <w:r w:rsidRPr="00EE2D7F">
              <w:rPr>
                <w:sz w:val="10"/>
                <w:szCs w:val="10"/>
              </w:rPr>
              <w:t xml:space="preserve">22,762 </w:t>
            </w:r>
          </w:p>
        </w:tc>
        <w:tc>
          <w:tcPr>
            <w:tcW w:w="0" w:type="auto"/>
            <w:tcBorders>
              <w:top w:val="nil"/>
              <w:left w:val="nil"/>
              <w:bottom w:val="nil"/>
              <w:right w:val="nil"/>
            </w:tcBorders>
            <w:shd w:val="clear" w:color="auto" w:fill="auto"/>
            <w:noWrap/>
            <w:vAlign w:val="bottom"/>
            <w:hideMark/>
          </w:tcPr>
          <w:p w14:paraId="58466F0E" w14:textId="59159396" w:rsidR="002C3228" w:rsidRPr="00EE2D7F" w:rsidRDefault="002C3228" w:rsidP="002C3228">
            <w:pPr>
              <w:spacing w:afterLines="20" w:after="48"/>
              <w:jc w:val="right"/>
              <w:rPr>
                <w:color w:val="000000"/>
                <w:sz w:val="10"/>
                <w:szCs w:val="10"/>
              </w:rPr>
            </w:pPr>
            <w:r w:rsidRPr="00EE2D7F">
              <w:rPr>
                <w:sz w:val="10"/>
                <w:szCs w:val="10"/>
              </w:rPr>
              <w:t xml:space="preserve">21,700 </w:t>
            </w:r>
          </w:p>
        </w:tc>
        <w:tc>
          <w:tcPr>
            <w:tcW w:w="0" w:type="auto"/>
            <w:tcBorders>
              <w:top w:val="nil"/>
              <w:left w:val="nil"/>
              <w:bottom w:val="nil"/>
              <w:right w:val="nil"/>
            </w:tcBorders>
            <w:shd w:val="clear" w:color="auto" w:fill="auto"/>
            <w:noWrap/>
            <w:vAlign w:val="bottom"/>
            <w:hideMark/>
          </w:tcPr>
          <w:p w14:paraId="211F3F69" w14:textId="4539F6E2" w:rsidR="002C3228" w:rsidRPr="00EE2D7F" w:rsidRDefault="002C3228" w:rsidP="002C3228">
            <w:pPr>
              <w:spacing w:afterLines="20" w:after="48"/>
              <w:jc w:val="right"/>
              <w:rPr>
                <w:color w:val="000000"/>
                <w:sz w:val="10"/>
                <w:szCs w:val="10"/>
              </w:rPr>
            </w:pPr>
            <w:r w:rsidRPr="00EE2D7F">
              <w:rPr>
                <w:sz w:val="10"/>
                <w:szCs w:val="10"/>
              </w:rPr>
              <w:t xml:space="preserve">24,119 </w:t>
            </w:r>
          </w:p>
        </w:tc>
        <w:tc>
          <w:tcPr>
            <w:tcW w:w="0" w:type="auto"/>
            <w:tcBorders>
              <w:top w:val="nil"/>
              <w:left w:val="nil"/>
              <w:bottom w:val="nil"/>
              <w:right w:val="nil"/>
            </w:tcBorders>
            <w:shd w:val="clear" w:color="auto" w:fill="auto"/>
            <w:noWrap/>
            <w:vAlign w:val="bottom"/>
            <w:hideMark/>
          </w:tcPr>
          <w:p w14:paraId="46D05205" w14:textId="18B2F8E4" w:rsidR="002C3228" w:rsidRPr="00EE2D7F" w:rsidRDefault="002C3228" w:rsidP="002C3228">
            <w:pPr>
              <w:spacing w:afterLines="20" w:after="48"/>
              <w:jc w:val="right"/>
              <w:rPr>
                <w:color w:val="000000"/>
                <w:sz w:val="10"/>
                <w:szCs w:val="10"/>
              </w:rPr>
            </w:pPr>
            <w:r w:rsidRPr="00EE2D7F">
              <w:rPr>
                <w:sz w:val="10"/>
                <w:szCs w:val="10"/>
              </w:rPr>
              <w:t xml:space="preserve">26,842 </w:t>
            </w:r>
          </w:p>
        </w:tc>
        <w:tc>
          <w:tcPr>
            <w:tcW w:w="0" w:type="auto"/>
            <w:tcBorders>
              <w:top w:val="nil"/>
              <w:left w:val="nil"/>
              <w:bottom w:val="nil"/>
              <w:right w:val="nil"/>
            </w:tcBorders>
            <w:shd w:val="clear" w:color="auto" w:fill="auto"/>
            <w:noWrap/>
            <w:vAlign w:val="bottom"/>
            <w:hideMark/>
          </w:tcPr>
          <w:p w14:paraId="40E77078" w14:textId="7EC0F3B8" w:rsidR="002C3228" w:rsidRPr="00EE2D7F" w:rsidRDefault="002C3228" w:rsidP="002C3228">
            <w:pPr>
              <w:spacing w:afterLines="20" w:after="48"/>
              <w:jc w:val="right"/>
              <w:rPr>
                <w:color w:val="000000"/>
                <w:sz w:val="10"/>
                <w:szCs w:val="10"/>
              </w:rPr>
            </w:pPr>
            <w:r w:rsidRPr="00EE2D7F">
              <w:rPr>
                <w:sz w:val="10"/>
                <w:szCs w:val="10"/>
              </w:rPr>
              <w:t xml:space="preserve">33,174 </w:t>
            </w:r>
          </w:p>
        </w:tc>
        <w:tc>
          <w:tcPr>
            <w:tcW w:w="0" w:type="auto"/>
            <w:tcBorders>
              <w:top w:val="nil"/>
              <w:left w:val="nil"/>
              <w:bottom w:val="nil"/>
              <w:right w:val="nil"/>
            </w:tcBorders>
            <w:shd w:val="clear" w:color="auto" w:fill="auto"/>
            <w:noWrap/>
            <w:vAlign w:val="bottom"/>
            <w:hideMark/>
          </w:tcPr>
          <w:p w14:paraId="09D27F98" w14:textId="4344BE63" w:rsidR="002C3228" w:rsidRPr="00EE2D7F" w:rsidRDefault="002C3228" w:rsidP="002C3228">
            <w:pPr>
              <w:spacing w:afterLines="20" w:after="48"/>
              <w:jc w:val="right"/>
              <w:rPr>
                <w:color w:val="000000"/>
                <w:sz w:val="10"/>
                <w:szCs w:val="10"/>
              </w:rPr>
            </w:pPr>
            <w:r w:rsidRPr="00EE2D7F">
              <w:rPr>
                <w:sz w:val="10"/>
                <w:szCs w:val="10"/>
              </w:rPr>
              <w:t xml:space="preserve">40,165 </w:t>
            </w:r>
          </w:p>
        </w:tc>
        <w:tc>
          <w:tcPr>
            <w:tcW w:w="0" w:type="auto"/>
            <w:tcBorders>
              <w:top w:val="nil"/>
              <w:left w:val="nil"/>
              <w:bottom w:val="nil"/>
              <w:right w:val="nil"/>
            </w:tcBorders>
            <w:shd w:val="clear" w:color="auto" w:fill="auto"/>
            <w:noWrap/>
            <w:vAlign w:val="bottom"/>
            <w:hideMark/>
          </w:tcPr>
          <w:p w14:paraId="6B758F15" w14:textId="62F21753" w:rsidR="002C3228" w:rsidRPr="00EE2D7F" w:rsidRDefault="002C3228" w:rsidP="002C3228">
            <w:pPr>
              <w:spacing w:afterLines="20" w:after="48"/>
              <w:jc w:val="right"/>
              <w:rPr>
                <w:color w:val="000000"/>
                <w:sz w:val="10"/>
                <w:szCs w:val="10"/>
              </w:rPr>
            </w:pPr>
            <w:r w:rsidRPr="00EE2D7F">
              <w:rPr>
                <w:sz w:val="10"/>
                <w:szCs w:val="10"/>
              </w:rPr>
              <w:t xml:space="preserve">37,226 </w:t>
            </w:r>
          </w:p>
        </w:tc>
        <w:tc>
          <w:tcPr>
            <w:tcW w:w="0" w:type="auto"/>
            <w:tcBorders>
              <w:top w:val="nil"/>
              <w:left w:val="nil"/>
              <w:bottom w:val="nil"/>
              <w:right w:val="nil"/>
            </w:tcBorders>
            <w:shd w:val="clear" w:color="auto" w:fill="auto"/>
            <w:noWrap/>
            <w:vAlign w:val="bottom"/>
            <w:hideMark/>
          </w:tcPr>
          <w:p w14:paraId="17FF008F" w14:textId="4D019F80" w:rsidR="002C3228" w:rsidRPr="00EE2D7F" w:rsidRDefault="002C3228" w:rsidP="002C3228">
            <w:pPr>
              <w:spacing w:afterLines="20" w:after="48"/>
              <w:jc w:val="right"/>
              <w:rPr>
                <w:color w:val="000000"/>
                <w:sz w:val="10"/>
                <w:szCs w:val="10"/>
              </w:rPr>
            </w:pPr>
            <w:r w:rsidRPr="00EE2D7F">
              <w:rPr>
                <w:sz w:val="10"/>
                <w:szCs w:val="10"/>
              </w:rPr>
              <w:t xml:space="preserve">40,006 </w:t>
            </w:r>
          </w:p>
        </w:tc>
      </w:tr>
      <w:tr w:rsidR="002C3228" w:rsidRPr="00EE2D7F" w14:paraId="7A0D9F9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1442869" w14:textId="77777777" w:rsidR="002C3228" w:rsidRPr="00EE2D7F" w:rsidRDefault="002C3228" w:rsidP="002C3228">
            <w:pPr>
              <w:spacing w:afterLines="20" w:after="48"/>
              <w:rPr>
                <w:b/>
                <w:bCs/>
                <w:color w:val="000000"/>
                <w:sz w:val="10"/>
                <w:szCs w:val="10"/>
              </w:rPr>
            </w:pPr>
            <w:r w:rsidRPr="00EE2D7F">
              <w:rPr>
                <w:b/>
                <w:bCs/>
                <w:color w:val="000000"/>
                <w:sz w:val="10"/>
                <w:szCs w:val="10"/>
              </w:rPr>
              <w:t>Expenses*</w:t>
            </w:r>
          </w:p>
        </w:tc>
        <w:tc>
          <w:tcPr>
            <w:tcW w:w="0" w:type="auto"/>
            <w:tcBorders>
              <w:top w:val="nil"/>
              <w:left w:val="nil"/>
              <w:bottom w:val="nil"/>
              <w:right w:val="nil"/>
            </w:tcBorders>
            <w:shd w:val="clear" w:color="auto" w:fill="auto"/>
            <w:noWrap/>
            <w:vAlign w:val="bottom"/>
            <w:hideMark/>
          </w:tcPr>
          <w:p w14:paraId="4ECF07F4" w14:textId="7F3CA9CB" w:rsidR="002C3228" w:rsidRPr="00EE2D7F" w:rsidRDefault="002C3228" w:rsidP="002C3228">
            <w:pPr>
              <w:spacing w:afterLines="20" w:after="48"/>
              <w:jc w:val="right"/>
              <w:rPr>
                <w:color w:val="000000"/>
                <w:sz w:val="10"/>
                <w:szCs w:val="10"/>
              </w:rPr>
            </w:pPr>
            <w:r w:rsidRPr="00EE2D7F">
              <w:rPr>
                <w:sz w:val="10"/>
                <w:szCs w:val="10"/>
              </w:rPr>
              <w:t>(86,594)</w:t>
            </w:r>
          </w:p>
        </w:tc>
        <w:tc>
          <w:tcPr>
            <w:tcW w:w="0" w:type="auto"/>
            <w:tcBorders>
              <w:top w:val="nil"/>
              <w:left w:val="nil"/>
              <w:bottom w:val="nil"/>
              <w:right w:val="nil"/>
            </w:tcBorders>
            <w:shd w:val="clear" w:color="auto" w:fill="auto"/>
            <w:noWrap/>
            <w:vAlign w:val="bottom"/>
            <w:hideMark/>
          </w:tcPr>
          <w:p w14:paraId="7771043D" w14:textId="0FC15E36" w:rsidR="002C3228" w:rsidRPr="002C3228" w:rsidRDefault="002C3228" w:rsidP="002C3228">
            <w:pPr>
              <w:spacing w:afterLines="20" w:after="48"/>
              <w:jc w:val="right"/>
              <w:rPr>
                <w:color w:val="000000"/>
                <w:sz w:val="10"/>
                <w:szCs w:val="10"/>
              </w:rPr>
            </w:pPr>
            <w:r w:rsidRPr="002C3228">
              <w:rPr>
                <w:sz w:val="10"/>
                <w:szCs w:val="10"/>
              </w:rPr>
              <w:t>(103,977)</w:t>
            </w:r>
          </w:p>
        </w:tc>
        <w:tc>
          <w:tcPr>
            <w:tcW w:w="0" w:type="auto"/>
            <w:tcBorders>
              <w:top w:val="nil"/>
              <w:left w:val="nil"/>
              <w:bottom w:val="nil"/>
              <w:right w:val="nil"/>
            </w:tcBorders>
            <w:shd w:val="clear" w:color="auto" w:fill="auto"/>
            <w:noWrap/>
            <w:vAlign w:val="bottom"/>
            <w:hideMark/>
          </w:tcPr>
          <w:p w14:paraId="45BC87E1" w14:textId="31F525AB" w:rsidR="002C3228" w:rsidRPr="00EE2D7F" w:rsidRDefault="002C3228" w:rsidP="002C3228">
            <w:pPr>
              <w:spacing w:afterLines="20" w:after="48"/>
              <w:jc w:val="right"/>
              <w:rPr>
                <w:color w:val="000000"/>
                <w:sz w:val="10"/>
                <w:szCs w:val="10"/>
              </w:rPr>
            </w:pPr>
            <w:r w:rsidRPr="00EE2D7F">
              <w:rPr>
                <w:sz w:val="10"/>
                <w:szCs w:val="10"/>
              </w:rPr>
              <w:t>(104,067)</w:t>
            </w:r>
          </w:p>
        </w:tc>
        <w:tc>
          <w:tcPr>
            <w:tcW w:w="0" w:type="auto"/>
            <w:tcBorders>
              <w:top w:val="nil"/>
              <w:left w:val="nil"/>
              <w:bottom w:val="nil"/>
              <w:right w:val="nil"/>
            </w:tcBorders>
            <w:shd w:val="clear" w:color="auto" w:fill="auto"/>
            <w:noWrap/>
            <w:vAlign w:val="bottom"/>
            <w:hideMark/>
          </w:tcPr>
          <w:p w14:paraId="6CB595FB" w14:textId="7B1B5D02" w:rsidR="002C3228" w:rsidRPr="00EE2D7F" w:rsidRDefault="002C3228" w:rsidP="002C3228">
            <w:pPr>
              <w:spacing w:afterLines="20" w:after="48"/>
              <w:jc w:val="right"/>
              <w:rPr>
                <w:color w:val="000000"/>
                <w:sz w:val="10"/>
                <w:szCs w:val="10"/>
              </w:rPr>
            </w:pPr>
            <w:r w:rsidRPr="00EE2D7F">
              <w:rPr>
                <w:sz w:val="10"/>
                <w:szCs w:val="10"/>
              </w:rPr>
              <w:t>(105,398)</w:t>
            </w:r>
          </w:p>
        </w:tc>
        <w:tc>
          <w:tcPr>
            <w:tcW w:w="0" w:type="auto"/>
            <w:tcBorders>
              <w:top w:val="nil"/>
              <w:left w:val="nil"/>
              <w:bottom w:val="nil"/>
              <w:right w:val="nil"/>
            </w:tcBorders>
            <w:shd w:val="clear" w:color="auto" w:fill="auto"/>
            <w:noWrap/>
            <w:vAlign w:val="bottom"/>
            <w:hideMark/>
          </w:tcPr>
          <w:p w14:paraId="0D47B6D2" w14:textId="24A37D8B" w:rsidR="002C3228" w:rsidRPr="00EE2D7F" w:rsidRDefault="002C3228" w:rsidP="002C3228">
            <w:pPr>
              <w:spacing w:afterLines="20" w:after="48"/>
              <w:jc w:val="right"/>
              <w:rPr>
                <w:color w:val="000000"/>
                <w:sz w:val="10"/>
                <w:szCs w:val="10"/>
              </w:rPr>
            </w:pPr>
            <w:r w:rsidRPr="00EE2D7F">
              <w:rPr>
                <w:sz w:val="10"/>
                <w:szCs w:val="10"/>
              </w:rPr>
              <w:t>(109,816)</w:t>
            </w:r>
          </w:p>
        </w:tc>
        <w:tc>
          <w:tcPr>
            <w:tcW w:w="0" w:type="auto"/>
            <w:tcBorders>
              <w:top w:val="nil"/>
              <w:left w:val="nil"/>
              <w:bottom w:val="nil"/>
              <w:right w:val="nil"/>
            </w:tcBorders>
            <w:shd w:val="clear" w:color="auto" w:fill="auto"/>
            <w:noWrap/>
            <w:vAlign w:val="bottom"/>
            <w:hideMark/>
          </w:tcPr>
          <w:p w14:paraId="133D5ADA" w14:textId="2B35B073" w:rsidR="002C3228" w:rsidRPr="00EE2D7F" w:rsidRDefault="002C3228" w:rsidP="002C3228">
            <w:pPr>
              <w:spacing w:afterLines="20" w:after="48"/>
              <w:jc w:val="right"/>
              <w:rPr>
                <w:color w:val="000000"/>
                <w:sz w:val="10"/>
                <w:szCs w:val="10"/>
              </w:rPr>
            </w:pPr>
            <w:r w:rsidRPr="00EE2D7F">
              <w:rPr>
                <w:sz w:val="10"/>
                <w:szCs w:val="10"/>
              </w:rPr>
              <w:t>(113,332)</w:t>
            </w:r>
          </w:p>
        </w:tc>
        <w:tc>
          <w:tcPr>
            <w:tcW w:w="0" w:type="auto"/>
            <w:tcBorders>
              <w:top w:val="nil"/>
              <w:left w:val="nil"/>
              <w:bottom w:val="nil"/>
              <w:right w:val="nil"/>
            </w:tcBorders>
            <w:shd w:val="clear" w:color="auto" w:fill="auto"/>
            <w:noWrap/>
            <w:vAlign w:val="bottom"/>
            <w:hideMark/>
          </w:tcPr>
          <w:p w14:paraId="33D31864" w14:textId="49EE8B19" w:rsidR="002C3228" w:rsidRPr="00EE2D7F" w:rsidRDefault="002C3228" w:rsidP="002C3228">
            <w:pPr>
              <w:spacing w:afterLines="20" w:after="48"/>
              <w:jc w:val="right"/>
              <w:rPr>
                <w:color w:val="000000"/>
                <w:sz w:val="10"/>
                <w:szCs w:val="10"/>
              </w:rPr>
            </w:pPr>
            <w:r w:rsidRPr="00EE2D7F">
              <w:rPr>
                <w:sz w:val="10"/>
                <w:szCs w:val="10"/>
              </w:rPr>
              <w:t>(116,026)</w:t>
            </w:r>
          </w:p>
        </w:tc>
        <w:tc>
          <w:tcPr>
            <w:tcW w:w="0" w:type="auto"/>
            <w:tcBorders>
              <w:top w:val="nil"/>
              <w:left w:val="nil"/>
              <w:bottom w:val="nil"/>
              <w:right w:val="nil"/>
            </w:tcBorders>
            <w:shd w:val="clear" w:color="auto" w:fill="auto"/>
            <w:noWrap/>
            <w:vAlign w:val="bottom"/>
            <w:hideMark/>
          </w:tcPr>
          <w:p w14:paraId="445B7AD6" w14:textId="47384D4F" w:rsidR="002C3228" w:rsidRPr="00EE2D7F" w:rsidRDefault="002C3228" w:rsidP="002C3228">
            <w:pPr>
              <w:spacing w:afterLines="20" w:after="48"/>
              <w:jc w:val="right"/>
              <w:rPr>
                <w:color w:val="000000"/>
                <w:sz w:val="10"/>
                <w:szCs w:val="10"/>
              </w:rPr>
            </w:pPr>
            <w:r w:rsidRPr="00EE2D7F">
              <w:rPr>
                <w:sz w:val="10"/>
                <w:szCs w:val="10"/>
              </w:rPr>
              <w:t>(125,976)</w:t>
            </w:r>
          </w:p>
        </w:tc>
        <w:tc>
          <w:tcPr>
            <w:tcW w:w="0" w:type="auto"/>
            <w:tcBorders>
              <w:top w:val="nil"/>
              <w:left w:val="nil"/>
              <w:bottom w:val="nil"/>
              <w:right w:val="nil"/>
            </w:tcBorders>
            <w:shd w:val="clear" w:color="auto" w:fill="auto"/>
            <w:noWrap/>
            <w:vAlign w:val="bottom"/>
            <w:hideMark/>
          </w:tcPr>
          <w:p w14:paraId="04843AAA" w14:textId="0B3B90D6" w:rsidR="002C3228" w:rsidRPr="00EE2D7F" w:rsidRDefault="002C3228" w:rsidP="002C3228">
            <w:pPr>
              <w:spacing w:afterLines="20" w:after="48"/>
              <w:jc w:val="right"/>
              <w:rPr>
                <w:color w:val="000000"/>
                <w:sz w:val="10"/>
                <w:szCs w:val="10"/>
              </w:rPr>
            </w:pPr>
            <w:r w:rsidRPr="00EE2D7F">
              <w:rPr>
                <w:sz w:val="10"/>
                <w:szCs w:val="10"/>
              </w:rPr>
              <w:t>(130,652)</w:t>
            </w:r>
          </w:p>
        </w:tc>
        <w:tc>
          <w:tcPr>
            <w:tcW w:w="0" w:type="auto"/>
            <w:tcBorders>
              <w:top w:val="nil"/>
              <w:left w:val="nil"/>
              <w:bottom w:val="nil"/>
              <w:right w:val="nil"/>
            </w:tcBorders>
            <w:shd w:val="clear" w:color="auto" w:fill="auto"/>
            <w:noWrap/>
            <w:vAlign w:val="bottom"/>
            <w:hideMark/>
          </w:tcPr>
          <w:p w14:paraId="5FCB33D8" w14:textId="5A8B3870" w:rsidR="002C3228" w:rsidRPr="00EE2D7F" w:rsidRDefault="002C3228" w:rsidP="002C3228">
            <w:pPr>
              <w:spacing w:afterLines="20" w:after="48"/>
              <w:jc w:val="right"/>
              <w:rPr>
                <w:color w:val="000000"/>
                <w:sz w:val="10"/>
                <w:szCs w:val="10"/>
              </w:rPr>
            </w:pPr>
            <w:r w:rsidRPr="00EE2D7F">
              <w:rPr>
                <w:sz w:val="10"/>
                <w:szCs w:val="10"/>
              </w:rPr>
              <w:t>(135,009)</w:t>
            </w:r>
          </w:p>
        </w:tc>
        <w:tc>
          <w:tcPr>
            <w:tcW w:w="0" w:type="auto"/>
            <w:tcBorders>
              <w:top w:val="nil"/>
              <w:left w:val="nil"/>
              <w:bottom w:val="nil"/>
              <w:right w:val="nil"/>
            </w:tcBorders>
            <w:shd w:val="clear" w:color="auto" w:fill="auto"/>
            <w:noWrap/>
            <w:vAlign w:val="bottom"/>
            <w:hideMark/>
          </w:tcPr>
          <w:p w14:paraId="1190C621" w14:textId="0391F378" w:rsidR="002C3228" w:rsidRPr="00EE2D7F" w:rsidRDefault="002C3228" w:rsidP="002C3228">
            <w:pPr>
              <w:spacing w:afterLines="20" w:after="48"/>
              <w:jc w:val="right"/>
              <w:rPr>
                <w:color w:val="000000"/>
                <w:sz w:val="10"/>
                <w:szCs w:val="10"/>
              </w:rPr>
            </w:pPr>
            <w:r w:rsidRPr="00EE2D7F">
              <w:rPr>
                <w:sz w:val="10"/>
                <w:szCs w:val="10"/>
              </w:rPr>
              <w:t>(118,436)</w:t>
            </w:r>
          </w:p>
        </w:tc>
      </w:tr>
      <w:tr w:rsidR="002C3228" w:rsidRPr="00EE2D7F" w14:paraId="1D3C6E8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7B0B8F3" w14:textId="77777777" w:rsidR="002C3228" w:rsidRPr="00EE2D7F" w:rsidRDefault="002C3228" w:rsidP="002C3228">
            <w:pPr>
              <w:spacing w:afterLines="20" w:after="48"/>
              <w:rPr>
                <w:b/>
                <w:bCs/>
                <w:color w:val="000000"/>
                <w:sz w:val="10"/>
                <w:szCs w:val="10"/>
              </w:rPr>
            </w:pPr>
            <w:r w:rsidRPr="00EE2D7F">
              <w:rPr>
                <w:b/>
                <w:bCs/>
                <w:color w:val="000000"/>
                <w:sz w:val="10"/>
                <w:szCs w:val="10"/>
              </w:rPr>
              <w:t>Taxation*</w:t>
            </w:r>
          </w:p>
        </w:tc>
        <w:tc>
          <w:tcPr>
            <w:tcW w:w="0" w:type="auto"/>
            <w:tcBorders>
              <w:top w:val="nil"/>
              <w:left w:val="nil"/>
              <w:bottom w:val="nil"/>
              <w:right w:val="nil"/>
            </w:tcBorders>
            <w:shd w:val="clear" w:color="auto" w:fill="auto"/>
            <w:noWrap/>
            <w:vAlign w:val="bottom"/>
            <w:hideMark/>
          </w:tcPr>
          <w:p w14:paraId="51B43298" w14:textId="5C1FD9E0"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0905D5DA" w14:textId="4E46115E" w:rsidR="002C3228" w:rsidRPr="002C3228" w:rsidRDefault="002C3228" w:rsidP="002C3228">
            <w:pPr>
              <w:spacing w:afterLines="20" w:after="48"/>
              <w:jc w:val="right"/>
              <w:rPr>
                <w:color w:val="000000"/>
                <w:sz w:val="10"/>
                <w:szCs w:val="10"/>
              </w:rPr>
            </w:pPr>
            <w:r w:rsidRPr="002C3228">
              <w:rPr>
                <w:sz w:val="10"/>
                <w:szCs w:val="10"/>
              </w:rPr>
              <w:t xml:space="preserve">0 </w:t>
            </w:r>
          </w:p>
        </w:tc>
        <w:tc>
          <w:tcPr>
            <w:tcW w:w="0" w:type="auto"/>
            <w:tcBorders>
              <w:top w:val="nil"/>
              <w:left w:val="nil"/>
              <w:bottom w:val="nil"/>
              <w:right w:val="nil"/>
            </w:tcBorders>
            <w:shd w:val="clear" w:color="auto" w:fill="auto"/>
            <w:noWrap/>
            <w:vAlign w:val="bottom"/>
            <w:hideMark/>
          </w:tcPr>
          <w:p w14:paraId="3FE9BD80" w14:textId="7E2827C9"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05179EE9" w14:textId="2D184E1B"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76380817" w14:textId="7C45D43E"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5E9B4414" w14:textId="0D8C67A2"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058F987F" w14:textId="1AB524A1" w:rsidR="002C3228" w:rsidRPr="00EE2D7F" w:rsidRDefault="002C3228" w:rsidP="002C3228">
            <w:pPr>
              <w:spacing w:afterLines="20" w:after="48"/>
              <w:jc w:val="right"/>
              <w:rPr>
                <w:color w:val="000000"/>
                <w:sz w:val="10"/>
                <w:szCs w:val="10"/>
              </w:rPr>
            </w:pPr>
            <w:r w:rsidRPr="00EE2D7F">
              <w:rPr>
                <w:sz w:val="10"/>
                <w:szCs w:val="10"/>
              </w:rPr>
              <w:t xml:space="preserve">0 </w:t>
            </w:r>
          </w:p>
        </w:tc>
        <w:tc>
          <w:tcPr>
            <w:tcW w:w="0" w:type="auto"/>
            <w:tcBorders>
              <w:top w:val="nil"/>
              <w:left w:val="nil"/>
              <w:bottom w:val="nil"/>
              <w:right w:val="nil"/>
            </w:tcBorders>
            <w:shd w:val="clear" w:color="auto" w:fill="auto"/>
            <w:noWrap/>
            <w:vAlign w:val="bottom"/>
            <w:hideMark/>
          </w:tcPr>
          <w:p w14:paraId="70DA02D2" w14:textId="7E2AA67A" w:rsidR="002C3228" w:rsidRPr="00EE2D7F" w:rsidRDefault="002C3228" w:rsidP="002C3228">
            <w:pPr>
              <w:spacing w:afterLines="20" w:after="48"/>
              <w:jc w:val="right"/>
              <w:rPr>
                <w:color w:val="000000"/>
                <w:sz w:val="10"/>
                <w:szCs w:val="10"/>
              </w:rPr>
            </w:pPr>
            <w:r w:rsidRPr="00EE2D7F">
              <w:rPr>
                <w:sz w:val="10"/>
                <w:szCs w:val="10"/>
              </w:rPr>
              <w:t xml:space="preserve">1,582 </w:t>
            </w:r>
          </w:p>
        </w:tc>
        <w:tc>
          <w:tcPr>
            <w:tcW w:w="0" w:type="auto"/>
            <w:tcBorders>
              <w:top w:val="nil"/>
              <w:left w:val="nil"/>
              <w:bottom w:val="nil"/>
              <w:right w:val="nil"/>
            </w:tcBorders>
            <w:shd w:val="clear" w:color="auto" w:fill="auto"/>
            <w:noWrap/>
            <w:vAlign w:val="bottom"/>
            <w:hideMark/>
          </w:tcPr>
          <w:p w14:paraId="76AB2573" w14:textId="006F020C" w:rsidR="002C3228" w:rsidRPr="00EE2D7F" w:rsidRDefault="002C3228" w:rsidP="002C3228">
            <w:pPr>
              <w:spacing w:afterLines="20" w:after="48"/>
              <w:jc w:val="right"/>
              <w:rPr>
                <w:color w:val="000000"/>
                <w:sz w:val="10"/>
                <w:szCs w:val="10"/>
              </w:rPr>
            </w:pPr>
            <w:r w:rsidRPr="00EE2D7F">
              <w:rPr>
                <w:sz w:val="10"/>
                <w:szCs w:val="10"/>
              </w:rPr>
              <w:t xml:space="preserve">5,506 </w:t>
            </w:r>
          </w:p>
        </w:tc>
        <w:tc>
          <w:tcPr>
            <w:tcW w:w="0" w:type="auto"/>
            <w:tcBorders>
              <w:top w:val="nil"/>
              <w:left w:val="nil"/>
              <w:bottom w:val="nil"/>
              <w:right w:val="nil"/>
            </w:tcBorders>
            <w:shd w:val="clear" w:color="auto" w:fill="auto"/>
            <w:noWrap/>
            <w:vAlign w:val="bottom"/>
            <w:hideMark/>
          </w:tcPr>
          <w:p w14:paraId="1EC8B406" w14:textId="61B6A3DA" w:rsidR="002C3228" w:rsidRPr="00EE2D7F" w:rsidRDefault="002C3228" w:rsidP="002C3228">
            <w:pPr>
              <w:spacing w:afterLines="20" w:after="48"/>
              <w:jc w:val="right"/>
              <w:rPr>
                <w:color w:val="000000"/>
                <w:sz w:val="10"/>
                <w:szCs w:val="10"/>
              </w:rPr>
            </w:pPr>
            <w:r w:rsidRPr="00EE2D7F">
              <w:rPr>
                <w:sz w:val="10"/>
                <w:szCs w:val="10"/>
              </w:rPr>
              <w:t xml:space="preserve">7,080 </w:t>
            </w:r>
          </w:p>
        </w:tc>
        <w:tc>
          <w:tcPr>
            <w:tcW w:w="0" w:type="auto"/>
            <w:tcBorders>
              <w:top w:val="nil"/>
              <w:left w:val="nil"/>
              <w:bottom w:val="nil"/>
              <w:right w:val="nil"/>
            </w:tcBorders>
            <w:shd w:val="clear" w:color="auto" w:fill="auto"/>
            <w:noWrap/>
            <w:vAlign w:val="bottom"/>
            <w:hideMark/>
          </w:tcPr>
          <w:p w14:paraId="14AF1EC7" w14:textId="6943293B" w:rsidR="002C3228" w:rsidRPr="00EE2D7F" w:rsidRDefault="002C3228" w:rsidP="002C3228">
            <w:pPr>
              <w:spacing w:afterLines="20" w:after="48"/>
              <w:jc w:val="right"/>
              <w:rPr>
                <w:color w:val="000000"/>
                <w:sz w:val="10"/>
                <w:szCs w:val="10"/>
              </w:rPr>
            </w:pPr>
            <w:r w:rsidRPr="00EE2D7F">
              <w:rPr>
                <w:sz w:val="10"/>
                <w:szCs w:val="10"/>
              </w:rPr>
              <w:t xml:space="preserve">7,112 </w:t>
            </w:r>
          </w:p>
        </w:tc>
      </w:tr>
      <w:tr w:rsidR="002C3228" w:rsidRPr="00EE2D7F" w14:paraId="567D69D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2699174" w14:textId="77777777" w:rsidR="002C3228" w:rsidRPr="00EE2D7F" w:rsidRDefault="002C3228" w:rsidP="002C3228">
            <w:pPr>
              <w:spacing w:afterLines="20" w:after="48"/>
              <w:rPr>
                <w:b/>
                <w:bCs/>
                <w:color w:val="000000"/>
                <w:sz w:val="10"/>
                <w:szCs w:val="10"/>
              </w:rPr>
            </w:pPr>
            <w:r w:rsidRPr="00EE2D7F">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hideMark/>
          </w:tcPr>
          <w:p w14:paraId="16FDE982" w14:textId="7FB42544" w:rsidR="002C3228" w:rsidRPr="00EE2D7F" w:rsidRDefault="002C3228" w:rsidP="002C3228">
            <w:pPr>
              <w:spacing w:afterLines="20" w:after="48"/>
              <w:jc w:val="right"/>
              <w:rPr>
                <w:color w:val="000000"/>
                <w:sz w:val="10"/>
                <w:szCs w:val="10"/>
              </w:rPr>
            </w:pPr>
            <w:r w:rsidRPr="00EE2D7F">
              <w:rPr>
                <w:sz w:val="10"/>
                <w:szCs w:val="10"/>
              </w:rPr>
              <w:t xml:space="preserve">10,433 </w:t>
            </w:r>
          </w:p>
        </w:tc>
        <w:tc>
          <w:tcPr>
            <w:tcW w:w="0" w:type="auto"/>
            <w:tcBorders>
              <w:top w:val="single" w:sz="4" w:space="0" w:color="auto"/>
              <w:left w:val="nil"/>
              <w:bottom w:val="single" w:sz="4" w:space="0" w:color="auto"/>
              <w:right w:val="nil"/>
            </w:tcBorders>
            <w:shd w:val="clear" w:color="auto" w:fill="auto"/>
            <w:noWrap/>
            <w:vAlign w:val="bottom"/>
            <w:hideMark/>
          </w:tcPr>
          <w:p w14:paraId="25F3D5F4" w14:textId="545BCCAE" w:rsidR="002C3228" w:rsidRPr="002C3228" w:rsidRDefault="002C3228" w:rsidP="002C3228">
            <w:pPr>
              <w:spacing w:afterLines="20" w:after="48"/>
              <w:jc w:val="right"/>
              <w:rPr>
                <w:color w:val="000000"/>
                <w:sz w:val="10"/>
                <w:szCs w:val="10"/>
              </w:rPr>
            </w:pPr>
            <w:r w:rsidRPr="002C3228">
              <w:rPr>
                <w:sz w:val="10"/>
                <w:szCs w:val="10"/>
              </w:rPr>
              <w:t>(9,305)</w:t>
            </w:r>
          </w:p>
        </w:tc>
        <w:tc>
          <w:tcPr>
            <w:tcW w:w="0" w:type="auto"/>
            <w:tcBorders>
              <w:top w:val="single" w:sz="4" w:space="0" w:color="auto"/>
              <w:left w:val="nil"/>
              <w:bottom w:val="single" w:sz="4" w:space="0" w:color="auto"/>
              <w:right w:val="nil"/>
            </w:tcBorders>
            <w:shd w:val="clear" w:color="auto" w:fill="auto"/>
            <w:noWrap/>
            <w:vAlign w:val="bottom"/>
            <w:hideMark/>
          </w:tcPr>
          <w:p w14:paraId="1663AE30" w14:textId="516264E2" w:rsidR="002C3228" w:rsidRPr="00EE2D7F" w:rsidRDefault="002C3228" w:rsidP="002C3228">
            <w:pPr>
              <w:spacing w:afterLines="20" w:after="48"/>
              <w:jc w:val="right"/>
              <w:rPr>
                <w:color w:val="000000"/>
                <w:sz w:val="10"/>
                <w:szCs w:val="10"/>
              </w:rPr>
            </w:pPr>
            <w:r w:rsidRPr="00EE2D7F">
              <w:rPr>
                <w:sz w:val="10"/>
                <w:szCs w:val="10"/>
              </w:rPr>
              <w:t>(2,668)</w:t>
            </w:r>
          </w:p>
        </w:tc>
        <w:tc>
          <w:tcPr>
            <w:tcW w:w="0" w:type="auto"/>
            <w:tcBorders>
              <w:top w:val="single" w:sz="4" w:space="0" w:color="auto"/>
              <w:left w:val="nil"/>
              <w:bottom w:val="single" w:sz="4" w:space="0" w:color="auto"/>
              <w:right w:val="nil"/>
            </w:tcBorders>
            <w:shd w:val="clear" w:color="auto" w:fill="auto"/>
            <w:noWrap/>
            <w:vAlign w:val="bottom"/>
            <w:hideMark/>
          </w:tcPr>
          <w:p w14:paraId="091E11ED" w14:textId="11C0DEB5" w:rsidR="002C3228" w:rsidRPr="00EE2D7F" w:rsidRDefault="002C3228" w:rsidP="002C3228">
            <w:pPr>
              <w:spacing w:afterLines="20" w:after="48"/>
              <w:jc w:val="right"/>
              <w:rPr>
                <w:color w:val="000000"/>
                <w:sz w:val="10"/>
                <w:szCs w:val="10"/>
              </w:rPr>
            </w:pPr>
            <w:r w:rsidRPr="00EE2D7F">
              <w:rPr>
                <w:sz w:val="10"/>
                <w:szCs w:val="10"/>
              </w:rPr>
              <w:t xml:space="preserve">5,140 </w:t>
            </w:r>
          </w:p>
        </w:tc>
        <w:tc>
          <w:tcPr>
            <w:tcW w:w="0" w:type="auto"/>
            <w:tcBorders>
              <w:top w:val="single" w:sz="4" w:space="0" w:color="auto"/>
              <w:left w:val="nil"/>
              <w:bottom w:val="single" w:sz="4" w:space="0" w:color="auto"/>
              <w:right w:val="nil"/>
            </w:tcBorders>
            <w:shd w:val="clear" w:color="auto" w:fill="auto"/>
            <w:noWrap/>
            <w:vAlign w:val="bottom"/>
            <w:hideMark/>
          </w:tcPr>
          <w:p w14:paraId="61A26432" w14:textId="58C357A3" w:rsidR="002C3228" w:rsidRPr="00EE2D7F" w:rsidRDefault="002C3228" w:rsidP="002C3228">
            <w:pPr>
              <w:spacing w:afterLines="20" w:after="48"/>
              <w:jc w:val="right"/>
              <w:rPr>
                <w:color w:val="000000"/>
                <w:sz w:val="10"/>
                <w:szCs w:val="10"/>
              </w:rPr>
            </w:pPr>
            <w:r w:rsidRPr="00EE2D7F">
              <w:rPr>
                <w:sz w:val="10"/>
                <w:szCs w:val="10"/>
              </w:rPr>
              <w:t xml:space="preserve">339 </w:t>
            </w:r>
          </w:p>
        </w:tc>
        <w:tc>
          <w:tcPr>
            <w:tcW w:w="0" w:type="auto"/>
            <w:tcBorders>
              <w:top w:val="single" w:sz="4" w:space="0" w:color="auto"/>
              <w:left w:val="nil"/>
              <w:bottom w:val="single" w:sz="4" w:space="0" w:color="auto"/>
              <w:right w:val="nil"/>
            </w:tcBorders>
            <w:shd w:val="clear" w:color="auto" w:fill="auto"/>
            <w:noWrap/>
            <w:vAlign w:val="bottom"/>
            <w:hideMark/>
          </w:tcPr>
          <w:p w14:paraId="2DEACDB9" w14:textId="554A5BE4" w:rsidR="002C3228" w:rsidRPr="00EE2D7F" w:rsidRDefault="002C3228" w:rsidP="002C3228">
            <w:pPr>
              <w:spacing w:afterLines="20" w:after="48"/>
              <w:jc w:val="right"/>
              <w:rPr>
                <w:color w:val="000000"/>
                <w:sz w:val="10"/>
                <w:szCs w:val="10"/>
              </w:rPr>
            </w:pPr>
            <w:r w:rsidRPr="00EE2D7F">
              <w:rPr>
                <w:sz w:val="10"/>
                <w:szCs w:val="10"/>
              </w:rPr>
              <w:t>(3,134)</w:t>
            </w:r>
          </w:p>
        </w:tc>
        <w:tc>
          <w:tcPr>
            <w:tcW w:w="0" w:type="auto"/>
            <w:tcBorders>
              <w:top w:val="single" w:sz="4" w:space="0" w:color="auto"/>
              <w:left w:val="nil"/>
              <w:bottom w:val="single" w:sz="4" w:space="0" w:color="auto"/>
              <w:right w:val="nil"/>
            </w:tcBorders>
            <w:shd w:val="clear" w:color="auto" w:fill="auto"/>
            <w:noWrap/>
            <w:vAlign w:val="bottom"/>
            <w:hideMark/>
          </w:tcPr>
          <w:p w14:paraId="23E2F9D7" w14:textId="37A295F3" w:rsidR="002C3228" w:rsidRPr="00EE2D7F" w:rsidRDefault="002C3228" w:rsidP="002C3228">
            <w:pPr>
              <w:spacing w:afterLines="20" w:after="48"/>
              <w:jc w:val="right"/>
              <w:rPr>
                <w:color w:val="000000"/>
                <w:sz w:val="10"/>
                <w:szCs w:val="10"/>
              </w:rPr>
            </w:pPr>
            <w:r w:rsidRPr="00EE2D7F">
              <w:rPr>
                <w:sz w:val="10"/>
                <w:szCs w:val="10"/>
              </w:rPr>
              <w:t xml:space="preserve">1,141 </w:t>
            </w:r>
          </w:p>
        </w:tc>
        <w:tc>
          <w:tcPr>
            <w:tcW w:w="0" w:type="auto"/>
            <w:tcBorders>
              <w:top w:val="single" w:sz="4" w:space="0" w:color="auto"/>
              <w:left w:val="nil"/>
              <w:bottom w:val="single" w:sz="4" w:space="0" w:color="auto"/>
              <w:right w:val="nil"/>
            </w:tcBorders>
            <w:shd w:val="clear" w:color="auto" w:fill="auto"/>
            <w:noWrap/>
            <w:vAlign w:val="bottom"/>
            <w:hideMark/>
          </w:tcPr>
          <w:p w14:paraId="55977975" w14:textId="2B8F1A67" w:rsidR="002C3228" w:rsidRPr="00EE2D7F" w:rsidRDefault="002C3228" w:rsidP="002C3228">
            <w:pPr>
              <w:spacing w:afterLines="20" w:after="48"/>
              <w:jc w:val="right"/>
              <w:rPr>
                <w:color w:val="000000"/>
                <w:sz w:val="10"/>
                <w:szCs w:val="10"/>
              </w:rPr>
            </w:pPr>
            <w:r w:rsidRPr="00EE2D7F">
              <w:rPr>
                <w:sz w:val="10"/>
                <w:szCs w:val="10"/>
              </w:rPr>
              <w:t xml:space="preserve">4,751 </w:t>
            </w:r>
          </w:p>
        </w:tc>
        <w:tc>
          <w:tcPr>
            <w:tcW w:w="0" w:type="auto"/>
            <w:tcBorders>
              <w:top w:val="single" w:sz="4" w:space="0" w:color="auto"/>
              <w:left w:val="nil"/>
              <w:bottom w:val="single" w:sz="4" w:space="0" w:color="auto"/>
              <w:right w:val="nil"/>
            </w:tcBorders>
            <w:shd w:val="clear" w:color="auto" w:fill="auto"/>
            <w:noWrap/>
            <w:vAlign w:val="bottom"/>
            <w:hideMark/>
          </w:tcPr>
          <w:p w14:paraId="2F1B5ADE" w14:textId="648D3DFF" w:rsidR="002C3228" w:rsidRPr="00EE2D7F" w:rsidRDefault="002C3228" w:rsidP="002C3228">
            <w:pPr>
              <w:spacing w:afterLines="20" w:after="48"/>
              <w:jc w:val="right"/>
              <w:rPr>
                <w:color w:val="000000"/>
                <w:sz w:val="10"/>
                <w:szCs w:val="10"/>
              </w:rPr>
            </w:pPr>
            <w:r w:rsidRPr="00EE2D7F">
              <w:rPr>
                <w:sz w:val="10"/>
                <w:szCs w:val="10"/>
              </w:rPr>
              <w:t xml:space="preserve">8,481 </w:t>
            </w:r>
          </w:p>
        </w:tc>
        <w:tc>
          <w:tcPr>
            <w:tcW w:w="0" w:type="auto"/>
            <w:tcBorders>
              <w:top w:val="single" w:sz="4" w:space="0" w:color="auto"/>
              <w:left w:val="nil"/>
              <w:bottom w:val="single" w:sz="4" w:space="0" w:color="auto"/>
              <w:right w:val="nil"/>
            </w:tcBorders>
            <w:shd w:val="clear" w:color="auto" w:fill="auto"/>
            <w:noWrap/>
            <w:vAlign w:val="bottom"/>
            <w:hideMark/>
          </w:tcPr>
          <w:p w14:paraId="4779B690" w14:textId="4D390C26" w:rsidR="002C3228" w:rsidRPr="00EE2D7F" w:rsidRDefault="002C3228" w:rsidP="002C3228">
            <w:pPr>
              <w:spacing w:afterLines="20" w:after="48"/>
              <w:jc w:val="right"/>
              <w:rPr>
                <w:color w:val="000000"/>
                <w:sz w:val="10"/>
                <w:szCs w:val="10"/>
              </w:rPr>
            </w:pPr>
            <w:r w:rsidRPr="00EE2D7F">
              <w:rPr>
                <w:sz w:val="10"/>
                <w:szCs w:val="10"/>
              </w:rPr>
              <w:t xml:space="preserve">3,336 </w:t>
            </w:r>
          </w:p>
        </w:tc>
        <w:tc>
          <w:tcPr>
            <w:tcW w:w="0" w:type="auto"/>
            <w:tcBorders>
              <w:top w:val="single" w:sz="4" w:space="0" w:color="auto"/>
              <w:left w:val="nil"/>
              <w:bottom w:val="single" w:sz="4" w:space="0" w:color="auto"/>
              <w:right w:val="nil"/>
            </w:tcBorders>
            <w:shd w:val="clear" w:color="auto" w:fill="auto"/>
            <w:noWrap/>
            <w:vAlign w:val="bottom"/>
            <w:hideMark/>
          </w:tcPr>
          <w:p w14:paraId="235D89D5" w14:textId="63028F71" w:rsidR="002C3228" w:rsidRPr="00EE2D7F" w:rsidRDefault="002C3228" w:rsidP="002C3228">
            <w:pPr>
              <w:spacing w:afterLines="20" w:after="48"/>
              <w:jc w:val="right"/>
              <w:rPr>
                <w:color w:val="000000"/>
                <w:sz w:val="10"/>
                <w:szCs w:val="10"/>
              </w:rPr>
            </w:pPr>
            <w:r w:rsidRPr="00EE2D7F">
              <w:rPr>
                <w:sz w:val="10"/>
                <w:szCs w:val="10"/>
              </w:rPr>
              <w:t xml:space="preserve">20,395 </w:t>
            </w:r>
          </w:p>
        </w:tc>
      </w:tr>
      <w:tr w:rsidR="00EE2D7F" w:rsidRPr="00EE2D7F" w14:paraId="4B1E32F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8EE8301" w14:textId="352F08DA" w:rsidR="00EE2D7F" w:rsidRPr="00EE2D7F" w:rsidRDefault="00EE2D7F" w:rsidP="00EE2D7F">
            <w:pPr>
              <w:spacing w:afterLines="20" w:after="48"/>
              <w:rPr>
                <w:b/>
                <w:bCs/>
                <w:color w:val="000000"/>
                <w:sz w:val="10"/>
                <w:szCs w:val="10"/>
              </w:rPr>
            </w:pPr>
            <w:r w:rsidRPr="00EE2D7F">
              <w:rPr>
                <w:b/>
                <w:bCs/>
                <w:color w:val="000000"/>
                <w:sz w:val="10"/>
                <w:szCs w:val="10"/>
              </w:rPr>
              <w:t>Fixed Assets</w:t>
            </w:r>
          </w:p>
        </w:tc>
        <w:tc>
          <w:tcPr>
            <w:tcW w:w="0" w:type="auto"/>
            <w:tcBorders>
              <w:top w:val="nil"/>
              <w:left w:val="nil"/>
              <w:bottom w:val="nil"/>
              <w:right w:val="nil"/>
            </w:tcBorders>
            <w:shd w:val="clear" w:color="auto" w:fill="auto"/>
            <w:noWrap/>
            <w:vAlign w:val="bottom"/>
            <w:hideMark/>
          </w:tcPr>
          <w:p w14:paraId="7124C37B" w14:textId="115A320B" w:rsidR="00EE2D7F" w:rsidRPr="00EE2D7F" w:rsidRDefault="00EE2D7F" w:rsidP="00EE2D7F">
            <w:pPr>
              <w:spacing w:afterLines="20" w:after="48"/>
              <w:jc w:val="right"/>
              <w:rPr>
                <w:color w:val="000000"/>
                <w:sz w:val="10"/>
                <w:szCs w:val="10"/>
              </w:rPr>
            </w:pPr>
            <w:r w:rsidRPr="00EE2D7F">
              <w:rPr>
                <w:sz w:val="10"/>
                <w:szCs w:val="10"/>
              </w:rPr>
              <w:t xml:space="preserve">208,059 </w:t>
            </w:r>
          </w:p>
        </w:tc>
        <w:tc>
          <w:tcPr>
            <w:tcW w:w="0" w:type="auto"/>
            <w:tcBorders>
              <w:top w:val="nil"/>
              <w:left w:val="nil"/>
              <w:bottom w:val="nil"/>
              <w:right w:val="nil"/>
            </w:tcBorders>
            <w:shd w:val="clear" w:color="auto" w:fill="auto"/>
            <w:noWrap/>
            <w:vAlign w:val="bottom"/>
            <w:hideMark/>
          </w:tcPr>
          <w:p w14:paraId="2A6C4B48" w14:textId="13B9DC7B" w:rsidR="00EE2D7F" w:rsidRPr="00EE2D7F" w:rsidRDefault="00EE2D7F" w:rsidP="00EE2D7F">
            <w:pPr>
              <w:spacing w:afterLines="20" w:after="48"/>
              <w:jc w:val="right"/>
              <w:rPr>
                <w:color w:val="000000"/>
                <w:sz w:val="10"/>
                <w:szCs w:val="10"/>
              </w:rPr>
            </w:pPr>
            <w:r w:rsidRPr="00EE2D7F">
              <w:rPr>
                <w:sz w:val="10"/>
                <w:szCs w:val="10"/>
              </w:rPr>
              <w:t xml:space="preserve">204,751 </w:t>
            </w:r>
          </w:p>
        </w:tc>
        <w:tc>
          <w:tcPr>
            <w:tcW w:w="0" w:type="auto"/>
            <w:tcBorders>
              <w:top w:val="nil"/>
              <w:left w:val="nil"/>
              <w:bottom w:val="nil"/>
              <w:right w:val="nil"/>
            </w:tcBorders>
            <w:shd w:val="clear" w:color="auto" w:fill="auto"/>
            <w:noWrap/>
            <w:vAlign w:val="bottom"/>
            <w:hideMark/>
          </w:tcPr>
          <w:p w14:paraId="1790DDE7" w14:textId="6BB418FB" w:rsidR="00EE2D7F" w:rsidRPr="00EE2D7F" w:rsidRDefault="00EE2D7F" w:rsidP="00EE2D7F">
            <w:pPr>
              <w:spacing w:afterLines="20" w:after="48"/>
              <w:jc w:val="right"/>
              <w:rPr>
                <w:color w:val="000000"/>
                <w:sz w:val="10"/>
                <w:szCs w:val="10"/>
              </w:rPr>
            </w:pPr>
            <w:r w:rsidRPr="00EE2D7F">
              <w:rPr>
                <w:sz w:val="10"/>
                <w:szCs w:val="10"/>
              </w:rPr>
              <w:t xml:space="preserve">203,377 </w:t>
            </w:r>
          </w:p>
        </w:tc>
        <w:tc>
          <w:tcPr>
            <w:tcW w:w="0" w:type="auto"/>
            <w:tcBorders>
              <w:top w:val="nil"/>
              <w:left w:val="nil"/>
              <w:bottom w:val="nil"/>
              <w:right w:val="nil"/>
            </w:tcBorders>
            <w:shd w:val="clear" w:color="auto" w:fill="auto"/>
            <w:noWrap/>
            <w:vAlign w:val="bottom"/>
            <w:hideMark/>
          </w:tcPr>
          <w:p w14:paraId="2B9DAB1B" w14:textId="69E67702" w:rsidR="00EE2D7F" w:rsidRPr="00EE2D7F" w:rsidRDefault="00EE2D7F" w:rsidP="00EE2D7F">
            <w:pPr>
              <w:spacing w:afterLines="20" w:after="48"/>
              <w:jc w:val="right"/>
              <w:rPr>
                <w:color w:val="000000"/>
                <w:sz w:val="10"/>
                <w:szCs w:val="10"/>
              </w:rPr>
            </w:pPr>
            <w:r w:rsidRPr="00EE2D7F">
              <w:rPr>
                <w:sz w:val="10"/>
                <w:szCs w:val="10"/>
              </w:rPr>
              <w:t xml:space="preserve">206,238 </w:t>
            </w:r>
          </w:p>
        </w:tc>
        <w:tc>
          <w:tcPr>
            <w:tcW w:w="0" w:type="auto"/>
            <w:tcBorders>
              <w:top w:val="nil"/>
              <w:left w:val="nil"/>
              <w:bottom w:val="nil"/>
              <w:right w:val="nil"/>
            </w:tcBorders>
            <w:shd w:val="clear" w:color="auto" w:fill="auto"/>
            <w:noWrap/>
            <w:vAlign w:val="bottom"/>
            <w:hideMark/>
          </w:tcPr>
          <w:p w14:paraId="5AB9E986" w14:textId="7AF95FB4" w:rsidR="00EE2D7F" w:rsidRPr="00EE2D7F" w:rsidRDefault="00EE2D7F" w:rsidP="00EE2D7F">
            <w:pPr>
              <w:spacing w:afterLines="20" w:after="48"/>
              <w:jc w:val="right"/>
              <w:rPr>
                <w:color w:val="000000"/>
                <w:sz w:val="10"/>
                <w:szCs w:val="10"/>
              </w:rPr>
            </w:pPr>
            <w:r w:rsidRPr="00EE2D7F">
              <w:rPr>
                <w:sz w:val="10"/>
                <w:szCs w:val="10"/>
              </w:rPr>
              <w:t xml:space="preserve">206,134 </w:t>
            </w:r>
          </w:p>
        </w:tc>
        <w:tc>
          <w:tcPr>
            <w:tcW w:w="0" w:type="auto"/>
            <w:tcBorders>
              <w:top w:val="nil"/>
              <w:left w:val="nil"/>
              <w:bottom w:val="nil"/>
              <w:right w:val="nil"/>
            </w:tcBorders>
            <w:shd w:val="clear" w:color="auto" w:fill="auto"/>
            <w:noWrap/>
            <w:vAlign w:val="bottom"/>
            <w:hideMark/>
          </w:tcPr>
          <w:p w14:paraId="294094CB" w14:textId="6E184CCC" w:rsidR="00EE2D7F" w:rsidRPr="00EE2D7F" w:rsidRDefault="00EE2D7F" w:rsidP="00EE2D7F">
            <w:pPr>
              <w:spacing w:afterLines="20" w:after="48"/>
              <w:jc w:val="right"/>
              <w:rPr>
                <w:color w:val="000000"/>
                <w:sz w:val="10"/>
                <w:szCs w:val="10"/>
              </w:rPr>
            </w:pPr>
            <w:r w:rsidRPr="00EE2D7F">
              <w:rPr>
                <w:sz w:val="10"/>
                <w:szCs w:val="10"/>
              </w:rPr>
              <w:t xml:space="preserve">200,351 </w:t>
            </w:r>
          </w:p>
        </w:tc>
        <w:tc>
          <w:tcPr>
            <w:tcW w:w="0" w:type="auto"/>
            <w:tcBorders>
              <w:top w:val="nil"/>
              <w:left w:val="nil"/>
              <w:bottom w:val="nil"/>
              <w:right w:val="nil"/>
            </w:tcBorders>
            <w:shd w:val="clear" w:color="auto" w:fill="auto"/>
            <w:noWrap/>
            <w:vAlign w:val="bottom"/>
            <w:hideMark/>
          </w:tcPr>
          <w:p w14:paraId="2D9904CB" w14:textId="02815629" w:rsidR="00EE2D7F" w:rsidRPr="00EE2D7F" w:rsidRDefault="00EE2D7F" w:rsidP="00EE2D7F">
            <w:pPr>
              <w:spacing w:afterLines="20" w:after="48"/>
              <w:jc w:val="right"/>
              <w:rPr>
                <w:color w:val="000000"/>
                <w:sz w:val="10"/>
                <w:szCs w:val="10"/>
              </w:rPr>
            </w:pPr>
            <w:r w:rsidRPr="00EE2D7F">
              <w:rPr>
                <w:sz w:val="10"/>
                <w:szCs w:val="10"/>
              </w:rPr>
              <w:t xml:space="preserve">199,823 </w:t>
            </w:r>
          </w:p>
        </w:tc>
        <w:tc>
          <w:tcPr>
            <w:tcW w:w="0" w:type="auto"/>
            <w:tcBorders>
              <w:top w:val="nil"/>
              <w:left w:val="nil"/>
              <w:bottom w:val="nil"/>
              <w:right w:val="nil"/>
            </w:tcBorders>
            <w:shd w:val="clear" w:color="auto" w:fill="auto"/>
            <w:noWrap/>
            <w:vAlign w:val="bottom"/>
            <w:hideMark/>
          </w:tcPr>
          <w:p w14:paraId="62599970" w14:textId="5CA919B1" w:rsidR="00EE2D7F" w:rsidRPr="00EE2D7F" w:rsidRDefault="00EE2D7F" w:rsidP="00EE2D7F">
            <w:pPr>
              <w:spacing w:afterLines="20" w:after="48"/>
              <w:jc w:val="right"/>
              <w:rPr>
                <w:color w:val="000000"/>
                <w:sz w:val="10"/>
                <w:szCs w:val="10"/>
              </w:rPr>
            </w:pPr>
            <w:r w:rsidRPr="00EE2D7F">
              <w:rPr>
                <w:sz w:val="10"/>
                <w:szCs w:val="10"/>
              </w:rPr>
              <w:t xml:space="preserve">203,407 </w:t>
            </w:r>
          </w:p>
        </w:tc>
        <w:tc>
          <w:tcPr>
            <w:tcW w:w="0" w:type="auto"/>
            <w:tcBorders>
              <w:top w:val="nil"/>
              <w:left w:val="nil"/>
              <w:bottom w:val="nil"/>
              <w:right w:val="nil"/>
            </w:tcBorders>
            <w:shd w:val="clear" w:color="auto" w:fill="auto"/>
            <w:noWrap/>
            <w:vAlign w:val="bottom"/>
            <w:hideMark/>
          </w:tcPr>
          <w:p w14:paraId="226058A6" w14:textId="112728C0" w:rsidR="00EE2D7F" w:rsidRPr="00EE2D7F" w:rsidRDefault="00EE2D7F" w:rsidP="00EE2D7F">
            <w:pPr>
              <w:spacing w:afterLines="20" w:after="48"/>
              <w:jc w:val="right"/>
              <w:rPr>
                <w:color w:val="000000"/>
                <w:sz w:val="10"/>
                <w:szCs w:val="10"/>
              </w:rPr>
            </w:pPr>
            <w:r w:rsidRPr="00EE2D7F">
              <w:rPr>
                <w:sz w:val="10"/>
                <w:szCs w:val="10"/>
              </w:rPr>
              <w:t xml:space="preserve">210,797 </w:t>
            </w:r>
          </w:p>
        </w:tc>
        <w:tc>
          <w:tcPr>
            <w:tcW w:w="0" w:type="auto"/>
            <w:tcBorders>
              <w:top w:val="nil"/>
              <w:left w:val="nil"/>
              <w:bottom w:val="nil"/>
              <w:right w:val="nil"/>
            </w:tcBorders>
            <w:shd w:val="clear" w:color="auto" w:fill="auto"/>
            <w:noWrap/>
            <w:vAlign w:val="bottom"/>
            <w:hideMark/>
          </w:tcPr>
          <w:p w14:paraId="65358E8D" w14:textId="5C6AFCD3" w:rsidR="00EE2D7F" w:rsidRPr="00EE2D7F" w:rsidRDefault="00EE2D7F" w:rsidP="00EE2D7F">
            <w:pPr>
              <w:spacing w:afterLines="20" w:after="48"/>
              <w:jc w:val="right"/>
              <w:rPr>
                <w:color w:val="000000"/>
                <w:sz w:val="10"/>
                <w:szCs w:val="10"/>
              </w:rPr>
            </w:pPr>
            <w:r w:rsidRPr="00EE2D7F">
              <w:rPr>
                <w:sz w:val="10"/>
                <w:szCs w:val="10"/>
              </w:rPr>
              <w:t xml:space="preserve">219,131 </w:t>
            </w:r>
          </w:p>
        </w:tc>
        <w:tc>
          <w:tcPr>
            <w:tcW w:w="0" w:type="auto"/>
            <w:tcBorders>
              <w:top w:val="nil"/>
              <w:left w:val="nil"/>
              <w:bottom w:val="nil"/>
              <w:right w:val="nil"/>
            </w:tcBorders>
            <w:shd w:val="clear" w:color="auto" w:fill="auto"/>
            <w:noWrap/>
            <w:vAlign w:val="bottom"/>
            <w:hideMark/>
          </w:tcPr>
          <w:p w14:paraId="52AAA48B" w14:textId="240C287B" w:rsidR="00EE2D7F" w:rsidRPr="00EE2D7F" w:rsidRDefault="00EE2D7F" w:rsidP="00EE2D7F">
            <w:pPr>
              <w:spacing w:afterLines="20" w:after="48"/>
              <w:jc w:val="right"/>
              <w:rPr>
                <w:color w:val="000000"/>
                <w:sz w:val="10"/>
                <w:szCs w:val="10"/>
              </w:rPr>
            </w:pPr>
            <w:r w:rsidRPr="00EE2D7F">
              <w:rPr>
                <w:sz w:val="10"/>
                <w:szCs w:val="10"/>
              </w:rPr>
              <w:t xml:space="preserve">235,227 </w:t>
            </w:r>
          </w:p>
        </w:tc>
      </w:tr>
      <w:tr w:rsidR="00EE2D7F" w:rsidRPr="00EE2D7F" w14:paraId="3BAD5E2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096082B" w14:textId="2E0E30BF" w:rsidR="00EE2D7F" w:rsidRPr="00EE2D7F" w:rsidRDefault="00EE2D7F" w:rsidP="00EE2D7F">
            <w:pPr>
              <w:spacing w:afterLines="20" w:after="48"/>
              <w:rPr>
                <w:b/>
                <w:bCs/>
                <w:color w:val="000000"/>
                <w:sz w:val="10"/>
                <w:szCs w:val="10"/>
              </w:rPr>
            </w:pPr>
            <w:r w:rsidRPr="00EE2D7F">
              <w:rPr>
                <w:b/>
                <w:bCs/>
                <w:color w:val="000000"/>
                <w:sz w:val="10"/>
                <w:szCs w:val="10"/>
              </w:rPr>
              <w:t>Current Assets</w:t>
            </w:r>
          </w:p>
        </w:tc>
        <w:tc>
          <w:tcPr>
            <w:tcW w:w="0" w:type="auto"/>
            <w:tcBorders>
              <w:top w:val="nil"/>
              <w:left w:val="nil"/>
              <w:bottom w:val="nil"/>
              <w:right w:val="nil"/>
            </w:tcBorders>
            <w:shd w:val="clear" w:color="auto" w:fill="auto"/>
            <w:noWrap/>
            <w:vAlign w:val="bottom"/>
            <w:hideMark/>
          </w:tcPr>
          <w:p w14:paraId="76C43CAC" w14:textId="38614071" w:rsidR="00EE2D7F" w:rsidRPr="00EE2D7F" w:rsidRDefault="00EE2D7F" w:rsidP="00EE2D7F">
            <w:pPr>
              <w:spacing w:afterLines="20" w:after="48"/>
              <w:jc w:val="right"/>
              <w:rPr>
                <w:color w:val="000000"/>
                <w:sz w:val="10"/>
                <w:szCs w:val="10"/>
              </w:rPr>
            </w:pPr>
            <w:r w:rsidRPr="00EE2D7F">
              <w:rPr>
                <w:sz w:val="10"/>
                <w:szCs w:val="10"/>
              </w:rPr>
              <w:t xml:space="preserve">33,186 </w:t>
            </w:r>
          </w:p>
        </w:tc>
        <w:tc>
          <w:tcPr>
            <w:tcW w:w="0" w:type="auto"/>
            <w:tcBorders>
              <w:top w:val="nil"/>
              <w:left w:val="nil"/>
              <w:bottom w:val="nil"/>
              <w:right w:val="nil"/>
            </w:tcBorders>
            <w:shd w:val="clear" w:color="auto" w:fill="auto"/>
            <w:noWrap/>
            <w:vAlign w:val="bottom"/>
            <w:hideMark/>
          </w:tcPr>
          <w:p w14:paraId="615897A1" w14:textId="2DA899DE" w:rsidR="00EE2D7F" w:rsidRPr="00EE2D7F" w:rsidRDefault="00EE2D7F" w:rsidP="00EE2D7F">
            <w:pPr>
              <w:spacing w:afterLines="20" w:after="48"/>
              <w:jc w:val="right"/>
              <w:rPr>
                <w:color w:val="000000"/>
                <w:sz w:val="10"/>
                <w:szCs w:val="10"/>
              </w:rPr>
            </w:pPr>
            <w:r w:rsidRPr="00EE2D7F">
              <w:rPr>
                <w:sz w:val="10"/>
                <w:szCs w:val="10"/>
              </w:rPr>
              <w:t xml:space="preserve">29,680 </w:t>
            </w:r>
          </w:p>
        </w:tc>
        <w:tc>
          <w:tcPr>
            <w:tcW w:w="0" w:type="auto"/>
            <w:tcBorders>
              <w:top w:val="nil"/>
              <w:left w:val="nil"/>
              <w:bottom w:val="nil"/>
              <w:right w:val="nil"/>
            </w:tcBorders>
            <w:shd w:val="clear" w:color="auto" w:fill="auto"/>
            <w:noWrap/>
            <w:vAlign w:val="bottom"/>
            <w:hideMark/>
          </w:tcPr>
          <w:p w14:paraId="1EBDF327" w14:textId="4A454FA1" w:rsidR="00EE2D7F" w:rsidRPr="00EE2D7F" w:rsidRDefault="00EE2D7F" w:rsidP="00EE2D7F">
            <w:pPr>
              <w:spacing w:afterLines="20" w:after="48"/>
              <w:jc w:val="right"/>
              <w:rPr>
                <w:color w:val="000000"/>
                <w:sz w:val="10"/>
                <w:szCs w:val="10"/>
              </w:rPr>
            </w:pPr>
            <w:r w:rsidRPr="00EE2D7F">
              <w:rPr>
                <w:sz w:val="10"/>
                <w:szCs w:val="10"/>
              </w:rPr>
              <w:t xml:space="preserve">30,159 </w:t>
            </w:r>
          </w:p>
        </w:tc>
        <w:tc>
          <w:tcPr>
            <w:tcW w:w="0" w:type="auto"/>
            <w:tcBorders>
              <w:top w:val="nil"/>
              <w:left w:val="nil"/>
              <w:bottom w:val="nil"/>
              <w:right w:val="nil"/>
            </w:tcBorders>
            <w:shd w:val="clear" w:color="auto" w:fill="auto"/>
            <w:noWrap/>
            <w:vAlign w:val="bottom"/>
            <w:hideMark/>
          </w:tcPr>
          <w:p w14:paraId="7825D5B6" w14:textId="60A1A9DA" w:rsidR="00EE2D7F" w:rsidRPr="00EE2D7F" w:rsidRDefault="00EE2D7F" w:rsidP="00EE2D7F">
            <w:pPr>
              <w:spacing w:afterLines="20" w:after="48"/>
              <w:jc w:val="right"/>
              <w:rPr>
                <w:color w:val="000000"/>
                <w:sz w:val="10"/>
                <w:szCs w:val="10"/>
              </w:rPr>
            </w:pPr>
            <w:r w:rsidRPr="00EE2D7F">
              <w:rPr>
                <w:sz w:val="10"/>
                <w:szCs w:val="10"/>
              </w:rPr>
              <w:t xml:space="preserve">34,780 </w:t>
            </w:r>
          </w:p>
        </w:tc>
        <w:tc>
          <w:tcPr>
            <w:tcW w:w="0" w:type="auto"/>
            <w:tcBorders>
              <w:top w:val="nil"/>
              <w:left w:val="nil"/>
              <w:bottom w:val="nil"/>
              <w:right w:val="nil"/>
            </w:tcBorders>
            <w:shd w:val="clear" w:color="auto" w:fill="auto"/>
            <w:noWrap/>
            <w:vAlign w:val="bottom"/>
            <w:hideMark/>
          </w:tcPr>
          <w:p w14:paraId="5E84B04F" w14:textId="0D1940A9" w:rsidR="00EE2D7F" w:rsidRPr="00EE2D7F" w:rsidRDefault="00EE2D7F" w:rsidP="00EE2D7F">
            <w:pPr>
              <w:spacing w:afterLines="20" w:after="48"/>
              <w:jc w:val="right"/>
              <w:rPr>
                <w:color w:val="000000"/>
                <w:sz w:val="10"/>
                <w:szCs w:val="10"/>
              </w:rPr>
            </w:pPr>
            <w:r w:rsidRPr="00EE2D7F">
              <w:rPr>
                <w:sz w:val="10"/>
                <w:szCs w:val="10"/>
              </w:rPr>
              <w:t xml:space="preserve">42,506 </w:t>
            </w:r>
          </w:p>
        </w:tc>
        <w:tc>
          <w:tcPr>
            <w:tcW w:w="0" w:type="auto"/>
            <w:tcBorders>
              <w:top w:val="nil"/>
              <w:left w:val="nil"/>
              <w:bottom w:val="nil"/>
              <w:right w:val="nil"/>
            </w:tcBorders>
            <w:shd w:val="clear" w:color="auto" w:fill="auto"/>
            <w:noWrap/>
            <w:vAlign w:val="bottom"/>
            <w:hideMark/>
          </w:tcPr>
          <w:p w14:paraId="236CB705" w14:textId="48B6990A" w:rsidR="00EE2D7F" w:rsidRPr="00EE2D7F" w:rsidRDefault="00EE2D7F" w:rsidP="00EE2D7F">
            <w:pPr>
              <w:spacing w:afterLines="20" w:after="48"/>
              <w:jc w:val="right"/>
              <w:rPr>
                <w:color w:val="000000"/>
                <w:sz w:val="10"/>
                <w:szCs w:val="10"/>
              </w:rPr>
            </w:pPr>
            <w:r w:rsidRPr="00EE2D7F">
              <w:rPr>
                <w:sz w:val="10"/>
                <w:szCs w:val="10"/>
              </w:rPr>
              <w:t xml:space="preserve">49,090 </w:t>
            </w:r>
          </w:p>
        </w:tc>
        <w:tc>
          <w:tcPr>
            <w:tcW w:w="0" w:type="auto"/>
            <w:tcBorders>
              <w:top w:val="nil"/>
              <w:left w:val="nil"/>
              <w:bottom w:val="nil"/>
              <w:right w:val="nil"/>
            </w:tcBorders>
            <w:shd w:val="clear" w:color="auto" w:fill="auto"/>
            <w:noWrap/>
            <w:vAlign w:val="bottom"/>
            <w:hideMark/>
          </w:tcPr>
          <w:p w14:paraId="1CB5F902" w14:textId="1D5D0F73" w:rsidR="00EE2D7F" w:rsidRPr="00EE2D7F" w:rsidRDefault="00EE2D7F" w:rsidP="00EE2D7F">
            <w:pPr>
              <w:spacing w:afterLines="20" w:after="48"/>
              <w:jc w:val="right"/>
              <w:rPr>
                <w:color w:val="000000"/>
                <w:sz w:val="10"/>
                <w:szCs w:val="10"/>
              </w:rPr>
            </w:pPr>
            <w:r w:rsidRPr="00EE2D7F">
              <w:rPr>
                <w:sz w:val="10"/>
                <w:szCs w:val="10"/>
              </w:rPr>
              <w:t xml:space="preserve">52,443 </w:t>
            </w:r>
          </w:p>
        </w:tc>
        <w:tc>
          <w:tcPr>
            <w:tcW w:w="0" w:type="auto"/>
            <w:tcBorders>
              <w:top w:val="nil"/>
              <w:left w:val="nil"/>
              <w:bottom w:val="nil"/>
              <w:right w:val="nil"/>
            </w:tcBorders>
            <w:shd w:val="clear" w:color="auto" w:fill="auto"/>
            <w:noWrap/>
            <w:vAlign w:val="bottom"/>
            <w:hideMark/>
          </w:tcPr>
          <w:p w14:paraId="0C1E926E" w14:textId="5E4E52D6" w:rsidR="00EE2D7F" w:rsidRPr="00EE2D7F" w:rsidRDefault="00EE2D7F" w:rsidP="00EE2D7F">
            <w:pPr>
              <w:spacing w:afterLines="20" w:after="48"/>
              <w:jc w:val="right"/>
              <w:rPr>
                <w:color w:val="000000"/>
                <w:sz w:val="10"/>
                <w:szCs w:val="10"/>
              </w:rPr>
            </w:pPr>
            <w:r w:rsidRPr="00EE2D7F">
              <w:rPr>
                <w:sz w:val="10"/>
                <w:szCs w:val="10"/>
              </w:rPr>
              <w:t xml:space="preserve">59,814 </w:t>
            </w:r>
          </w:p>
        </w:tc>
        <w:tc>
          <w:tcPr>
            <w:tcW w:w="0" w:type="auto"/>
            <w:tcBorders>
              <w:top w:val="nil"/>
              <w:left w:val="nil"/>
              <w:bottom w:val="nil"/>
              <w:right w:val="nil"/>
            </w:tcBorders>
            <w:shd w:val="clear" w:color="auto" w:fill="auto"/>
            <w:noWrap/>
            <w:vAlign w:val="bottom"/>
            <w:hideMark/>
          </w:tcPr>
          <w:p w14:paraId="0BE42B21" w14:textId="35C2D43C" w:rsidR="00EE2D7F" w:rsidRPr="00EE2D7F" w:rsidRDefault="00EE2D7F" w:rsidP="00EE2D7F">
            <w:pPr>
              <w:spacing w:afterLines="20" w:after="48"/>
              <w:jc w:val="right"/>
              <w:rPr>
                <w:color w:val="000000"/>
                <w:sz w:val="10"/>
                <w:szCs w:val="10"/>
              </w:rPr>
            </w:pPr>
            <w:r w:rsidRPr="00EE2D7F">
              <w:rPr>
                <w:sz w:val="10"/>
                <w:szCs w:val="10"/>
              </w:rPr>
              <w:t xml:space="preserve">69,852 </w:t>
            </w:r>
          </w:p>
        </w:tc>
        <w:tc>
          <w:tcPr>
            <w:tcW w:w="0" w:type="auto"/>
            <w:tcBorders>
              <w:top w:val="nil"/>
              <w:left w:val="nil"/>
              <w:bottom w:val="nil"/>
              <w:right w:val="nil"/>
            </w:tcBorders>
            <w:shd w:val="clear" w:color="auto" w:fill="auto"/>
            <w:noWrap/>
            <w:vAlign w:val="bottom"/>
            <w:hideMark/>
          </w:tcPr>
          <w:p w14:paraId="4B57480F" w14:textId="68698EA9" w:rsidR="00EE2D7F" w:rsidRPr="00EE2D7F" w:rsidRDefault="00EE2D7F" w:rsidP="00EE2D7F">
            <w:pPr>
              <w:spacing w:afterLines="20" w:after="48"/>
              <w:jc w:val="right"/>
              <w:rPr>
                <w:color w:val="000000"/>
                <w:sz w:val="10"/>
                <w:szCs w:val="10"/>
              </w:rPr>
            </w:pPr>
            <w:r w:rsidRPr="00EE2D7F">
              <w:rPr>
                <w:sz w:val="10"/>
                <w:szCs w:val="10"/>
              </w:rPr>
              <w:t xml:space="preserve">74,620 </w:t>
            </w:r>
          </w:p>
        </w:tc>
        <w:tc>
          <w:tcPr>
            <w:tcW w:w="0" w:type="auto"/>
            <w:tcBorders>
              <w:top w:val="nil"/>
              <w:left w:val="nil"/>
              <w:bottom w:val="nil"/>
              <w:right w:val="nil"/>
            </w:tcBorders>
            <w:shd w:val="clear" w:color="auto" w:fill="auto"/>
            <w:noWrap/>
            <w:vAlign w:val="bottom"/>
            <w:hideMark/>
          </w:tcPr>
          <w:p w14:paraId="6E7454B1" w14:textId="00FBFC92" w:rsidR="00EE2D7F" w:rsidRPr="00EE2D7F" w:rsidRDefault="00EE2D7F" w:rsidP="00EE2D7F">
            <w:pPr>
              <w:spacing w:afterLines="20" w:after="48"/>
              <w:jc w:val="right"/>
              <w:rPr>
                <w:color w:val="000000"/>
                <w:sz w:val="10"/>
                <w:szCs w:val="10"/>
              </w:rPr>
            </w:pPr>
            <w:r w:rsidRPr="00EE2D7F">
              <w:rPr>
                <w:sz w:val="10"/>
                <w:szCs w:val="10"/>
              </w:rPr>
              <w:t xml:space="preserve">72,453 </w:t>
            </w:r>
          </w:p>
        </w:tc>
      </w:tr>
      <w:tr w:rsidR="00EE2D7F" w:rsidRPr="00EE2D7F" w14:paraId="49FC928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501CA99" w14:textId="118560B5" w:rsidR="00EE2D7F" w:rsidRPr="00EE2D7F" w:rsidRDefault="00EE2D7F" w:rsidP="00EE2D7F">
            <w:pPr>
              <w:spacing w:afterLines="20" w:after="48"/>
              <w:rPr>
                <w:b/>
                <w:bCs/>
                <w:color w:val="000000"/>
                <w:sz w:val="10"/>
                <w:szCs w:val="10"/>
              </w:rPr>
            </w:pPr>
            <w:r w:rsidRPr="00EE2D7F">
              <w:rPr>
                <w:b/>
                <w:bCs/>
                <w:color w:val="000000"/>
                <w:sz w:val="10"/>
                <w:szCs w:val="10"/>
              </w:rPr>
              <w:t>Current Liabilities</w:t>
            </w:r>
          </w:p>
        </w:tc>
        <w:tc>
          <w:tcPr>
            <w:tcW w:w="0" w:type="auto"/>
            <w:tcBorders>
              <w:top w:val="nil"/>
              <w:left w:val="nil"/>
              <w:bottom w:val="nil"/>
              <w:right w:val="nil"/>
            </w:tcBorders>
            <w:shd w:val="clear" w:color="auto" w:fill="auto"/>
            <w:noWrap/>
            <w:vAlign w:val="bottom"/>
            <w:hideMark/>
          </w:tcPr>
          <w:p w14:paraId="30C60D8D" w14:textId="6C9B6D78" w:rsidR="00EE2D7F" w:rsidRPr="00EE2D7F" w:rsidRDefault="00EE2D7F" w:rsidP="00EE2D7F">
            <w:pPr>
              <w:spacing w:afterLines="20" w:after="48"/>
              <w:jc w:val="right"/>
              <w:rPr>
                <w:color w:val="000000"/>
                <w:sz w:val="10"/>
                <w:szCs w:val="10"/>
              </w:rPr>
            </w:pPr>
            <w:r w:rsidRPr="00EE2D7F">
              <w:rPr>
                <w:sz w:val="10"/>
                <w:szCs w:val="10"/>
              </w:rPr>
              <w:t>(29,405)</w:t>
            </w:r>
          </w:p>
        </w:tc>
        <w:tc>
          <w:tcPr>
            <w:tcW w:w="0" w:type="auto"/>
            <w:tcBorders>
              <w:top w:val="nil"/>
              <w:left w:val="nil"/>
              <w:bottom w:val="nil"/>
              <w:right w:val="nil"/>
            </w:tcBorders>
            <w:shd w:val="clear" w:color="auto" w:fill="auto"/>
            <w:noWrap/>
            <w:vAlign w:val="bottom"/>
            <w:hideMark/>
          </w:tcPr>
          <w:p w14:paraId="39029604" w14:textId="62873D73" w:rsidR="00EE2D7F" w:rsidRPr="00EE2D7F" w:rsidRDefault="00EE2D7F" w:rsidP="00EE2D7F">
            <w:pPr>
              <w:spacing w:afterLines="20" w:after="48"/>
              <w:jc w:val="right"/>
              <w:rPr>
                <w:color w:val="000000"/>
                <w:sz w:val="10"/>
                <w:szCs w:val="10"/>
              </w:rPr>
            </w:pPr>
            <w:r w:rsidRPr="00EE2D7F">
              <w:rPr>
                <w:sz w:val="10"/>
                <w:szCs w:val="10"/>
              </w:rPr>
              <w:t>(28,245)</w:t>
            </w:r>
          </w:p>
        </w:tc>
        <w:tc>
          <w:tcPr>
            <w:tcW w:w="0" w:type="auto"/>
            <w:tcBorders>
              <w:top w:val="nil"/>
              <w:left w:val="nil"/>
              <w:bottom w:val="nil"/>
              <w:right w:val="nil"/>
            </w:tcBorders>
            <w:shd w:val="clear" w:color="auto" w:fill="auto"/>
            <w:noWrap/>
            <w:vAlign w:val="bottom"/>
            <w:hideMark/>
          </w:tcPr>
          <w:p w14:paraId="3341EF58" w14:textId="26AC7F70" w:rsidR="00EE2D7F" w:rsidRPr="00EE2D7F" w:rsidRDefault="00EE2D7F" w:rsidP="00EE2D7F">
            <w:pPr>
              <w:spacing w:afterLines="20" w:after="48"/>
              <w:jc w:val="right"/>
              <w:rPr>
                <w:color w:val="000000"/>
                <w:sz w:val="10"/>
                <w:szCs w:val="10"/>
              </w:rPr>
            </w:pPr>
            <w:r w:rsidRPr="00EE2D7F">
              <w:rPr>
                <w:sz w:val="10"/>
                <w:szCs w:val="10"/>
              </w:rPr>
              <w:t>(27,981)</w:t>
            </w:r>
          </w:p>
        </w:tc>
        <w:tc>
          <w:tcPr>
            <w:tcW w:w="0" w:type="auto"/>
            <w:tcBorders>
              <w:top w:val="nil"/>
              <w:left w:val="nil"/>
              <w:bottom w:val="nil"/>
              <w:right w:val="nil"/>
            </w:tcBorders>
            <w:shd w:val="clear" w:color="auto" w:fill="auto"/>
            <w:noWrap/>
            <w:vAlign w:val="bottom"/>
            <w:hideMark/>
          </w:tcPr>
          <w:p w14:paraId="0387DF49" w14:textId="5196EF90" w:rsidR="00EE2D7F" w:rsidRPr="00EE2D7F" w:rsidRDefault="00EE2D7F" w:rsidP="00EE2D7F">
            <w:pPr>
              <w:spacing w:afterLines="20" w:after="48"/>
              <w:jc w:val="right"/>
              <w:rPr>
                <w:color w:val="000000"/>
                <w:sz w:val="10"/>
                <w:szCs w:val="10"/>
              </w:rPr>
            </w:pPr>
            <w:r w:rsidRPr="00EE2D7F">
              <w:rPr>
                <w:sz w:val="10"/>
                <w:szCs w:val="10"/>
              </w:rPr>
              <w:t>(29,534)</w:t>
            </w:r>
          </w:p>
        </w:tc>
        <w:tc>
          <w:tcPr>
            <w:tcW w:w="0" w:type="auto"/>
            <w:tcBorders>
              <w:top w:val="nil"/>
              <w:left w:val="nil"/>
              <w:bottom w:val="nil"/>
              <w:right w:val="nil"/>
            </w:tcBorders>
            <w:shd w:val="clear" w:color="auto" w:fill="auto"/>
            <w:noWrap/>
            <w:vAlign w:val="bottom"/>
            <w:hideMark/>
          </w:tcPr>
          <w:p w14:paraId="0E8D9E9B" w14:textId="60C95341" w:rsidR="00EE2D7F" w:rsidRPr="00EE2D7F" w:rsidRDefault="00EE2D7F" w:rsidP="00EE2D7F">
            <w:pPr>
              <w:spacing w:afterLines="20" w:after="48"/>
              <w:jc w:val="right"/>
              <w:rPr>
                <w:color w:val="000000"/>
                <w:sz w:val="10"/>
                <w:szCs w:val="10"/>
              </w:rPr>
            </w:pPr>
            <w:r w:rsidRPr="00EE2D7F">
              <w:rPr>
                <w:sz w:val="10"/>
                <w:szCs w:val="10"/>
              </w:rPr>
              <w:t>(31,901)</w:t>
            </w:r>
          </w:p>
        </w:tc>
        <w:tc>
          <w:tcPr>
            <w:tcW w:w="0" w:type="auto"/>
            <w:tcBorders>
              <w:top w:val="nil"/>
              <w:left w:val="nil"/>
              <w:bottom w:val="nil"/>
              <w:right w:val="nil"/>
            </w:tcBorders>
            <w:shd w:val="clear" w:color="auto" w:fill="auto"/>
            <w:noWrap/>
            <w:vAlign w:val="bottom"/>
            <w:hideMark/>
          </w:tcPr>
          <w:p w14:paraId="6A0A64CA" w14:textId="5BD0E5E5" w:rsidR="00EE2D7F" w:rsidRPr="00EE2D7F" w:rsidRDefault="00EE2D7F" w:rsidP="00EE2D7F">
            <w:pPr>
              <w:spacing w:afterLines="20" w:after="48"/>
              <w:jc w:val="right"/>
              <w:rPr>
                <w:color w:val="000000"/>
                <w:sz w:val="10"/>
                <w:szCs w:val="10"/>
              </w:rPr>
            </w:pPr>
            <w:r w:rsidRPr="00EE2D7F">
              <w:rPr>
                <w:sz w:val="10"/>
                <w:szCs w:val="10"/>
              </w:rPr>
              <w:t>(32,386)</w:t>
            </w:r>
          </w:p>
        </w:tc>
        <w:tc>
          <w:tcPr>
            <w:tcW w:w="0" w:type="auto"/>
            <w:tcBorders>
              <w:top w:val="nil"/>
              <w:left w:val="nil"/>
              <w:bottom w:val="nil"/>
              <w:right w:val="nil"/>
            </w:tcBorders>
            <w:shd w:val="clear" w:color="auto" w:fill="auto"/>
            <w:noWrap/>
            <w:vAlign w:val="bottom"/>
            <w:hideMark/>
          </w:tcPr>
          <w:p w14:paraId="2BC99A56" w14:textId="2936D318" w:rsidR="00EE2D7F" w:rsidRPr="00EE2D7F" w:rsidRDefault="00EE2D7F" w:rsidP="00EE2D7F">
            <w:pPr>
              <w:spacing w:afterLines="20" w:after="48"/>
              <w:jc w:val="right"/>
              <w:rPr>
                <w:color w:val="000000"/>
                <w:sz w:val="10"/>
                <w:szCs w:val="10"/>
              </w:rPr>
            </w:pPr>
            <w:r w:rsidRPr="00EE2D7F">
              <w:rPr>
                <w:sz w:val="10"/>
                <w:szCs w:val="10"/>
              </w:rPr>
              <w:t>(33,755)</w:t>
            </w:r>
          </w:p>
        </w:tc>
        <w:tc>
          <w:tcPr>
            <w:tcW w:w="0" w:type="auto"/>
            <w:tcBorders>
              <w:top w:val="nil"/>
              <w:left w:val="nil"/>
              <w:bottom w:val="nil"/>
              <w:right w:val="nil"/>
            </w:tcBorders>
            <w:shd w:val="clear" w:color="auto" w:fill="auto"/>
            <w:noWrap/>
            <w:vAlign w:val="bottom"/>
            <w:hideMark/>
          </w:tcPr>
          <w:p w14:paraId="70329FDE" w14:textId="20FA75BB" w:rsidR="00EE2D7F" w:rsidRPr="00EE2D7F" w:rsidRDefault="00EE2D7F" w:rsidP="00EE2D7F">
            <w:pPr>
              <w:spacing w:afterLines="20" w:after="48"/>
              <w:jc w:val="right"/>
              <w:rPr>
                <w:color w:val="000000"/>
                <w:sz w:val="10"/>
                <w:szCs w:val="10"/>
              </w:rPr>
            </w:pPr>
            <w:r w:rsidRPr="00EE2D7F">
              <w:rPr>
                <w:sz w:val="10"/>
                <w:szCs w:val="10"/>
              </w:rPr>
              <w:t>(35,483)</w:t>
            </w:r>
          </w:p>
        </w:tc>
        <w:tc>
          <w:tcPr>
            <w:tcW w:w="0" w:type="auto"/>
            <w:tcBorders>
              <w:top w:val="nil"/>
              <w:left w:val="nil"/>
              <w:bottom w:val="nil"/>
              <w:right w:val="nil"/>
            </w:tcBorders>
            <w:shd w:val="clear" w:color="auto" w:fill="auto"/>
            <w:noWrap/>
            <w:vAlign w:val="bottom"/>
            <w:hideMark/>
          </w:tcPr>
          <w:p w14:paraId="612C048D" w14:textId="1F333F7D" w:rsidR="00EE2D7F" w:rsidRPr="00EE2D7F" w:rsidRDefault="00EE2D7F" w:rsidP="00EE2D7F">
            <w:pPr>
              <w:spacing w:afterLines="20" w:after="48"/>
              <w:jc w:val="right"/>
              <w:rPr>
                <w:color w:val="000000"/>
                <w:sz w:val="10"/>
                <w:szCs w:val="10"/>
              </w:rPr>
            </w:pPr>
            <w:r w:rsidRPr="00EE2D7F">
              <w:rPr>
                <w:sz w:val="10"/>
                <w:szCs w:val="10"/>
              </w:rPr>
              <w:t>(35,326)</w:t>
            </w:r>
          </w:p>
        </w:tc>
        <w:tc>
          <w:tcPr>
            <w:tcW w:w="0" w:type="auto"/>
            <w:tcBorders>
              <w:top w:val="nil"/>
              <w:left w:val="nil"/>
              <w:bottom w:val="nil"/>
              <w:right w:val="nil"/>
            </w:tcBorders>
            <w:shd w:val="clear" w:color="auto" w:fill="auto"/>
            <w:noWrap/>
            <w:vAlign w:val="bottom"/>
            <w:hideMark/>
          </w:tcPr>
          <w:p w14:paraId="70B78DA1" w14:textId="7670BA57" w:rsidR="00EE2D7F" w:rsidRPr="00EE2D7F" w:rsidRDefault="00EE2D7F" w:rsidP="00EE2D7F">
            <w:pPr>
              <w:spacing w:afterLines="20" w:after="48"/>
              <w:jc w:val="right"/>
              <w:rPr>
                <w:color w:val="000000"/>
                <w:sz w:val="10"/>
                <w:szCs w:val="10"/>
              </w:rPr>
            </w:pPr>
            <w:r w:rsidRPr="00EE2D7F">
              <w:rPr>
                <w:sz w:val="10"/>
                <w:szCs w:val="10"/>
              </w:rPr>
              <w:t>(34,441)</w:t>
            </w:r>
          </w:p>
        </w:tc>
        <w:tc>
          <w:tcPr>
            <w:tcW w:w="0" w:type="auto"/>
            <w:tcBorders>
              <w:top w:val="nil"/>
              <w:left w:val="nil"/>
              <w:bottom w:val="nil"/>
              <w:right w:val="nil"/>
            </w:tcBorders>
            <w:shd w:val="clear" w:color="auto" w:fill="auto"/>
            <w:noWrap/>
            <w:vAlign w:val="bottom"/>
            <w:hideMark/>
          </w:tcPr>
          <w:p w14:paraId="4CC155B8" w14:textId="4CF97AE5" w:rsidR="00EE2D7F" w:rsidRPr="00EE2D7F" w:rsidRDefault="00EE2D7F" w:rsidP="00EE2D7F">
            <w:pPr>
              <w:spacing w:afterLines="20" w:after="48"/>
              <w:jc w:val="right"/>
              <w:rPr>
                <w:color w:val="000000"/>
                <w:sz w:val="10"/>
                <w:szCs w:val="10"/>
              </w:rPr>
            </w:pPr>
            <w:r w:rsidRPr="00EE2D7F">
              <w:rPr>
                <w:sz w:val="10"/>
                <w:szCs w:val="10"/>
              </w:rPr>
              <w:t>(37,385)</w:t>
            </w:r>
          </w:p>
        </w:tc>
      </w:tr>
      <w:tr w:rsidR="00EE2D7F" w:rsidRPr="00EE2D7F" w14:paraId="179EF9F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98F0F66" w14:textId="39DF8278" w:rsidR="00EE2D7F" w:rsidRPr="00EE2D7F" w:rsidRDefault="00EE2D7F" w:rsidP="00EE2D7F">
            <w:pPr>
              <w:spacing w:afterLines="20" w:after="48"/>
              <w:rPr>
                <w:b/>
                <w:bCs/>
                <w:color w:val="000000"/>
                <w:sz w:val="10"/>
                <w:szCs w:val="10"/>
              </w:rPr>
            </w:pPr>
            <w:r w:rsidRPr="00EE2D7F">
              <w:rPr>
                <w:b/>
                <w:bCs/>
                <w:color w:val="000000"/>
                <w:sz w:val="10"/>
                <w:szCs w:val="10"/>
              </w:rPr>
              <w:t>Long-Term Liabilities</w:t>
            </w:r>
          </w:p>
        </w:tc>
        <w:tc>
          <w:tcPr>
            <w:tcW w:w="0" w:type="auto"/>
            <w:tcBorders>
              <w:top w:val="nil"/>
              <w:left w:val="nil"/>
              <w:bottom w:val="nil"/>
              <w:right w:val="nil"/>
            </w:tcBorders>
            <w:shd w:val="clear" w:color="auto" w:fill="auto"/>
            <w:noWrap/>
            <w:vAlign w:val="bottom"/>
            <w:hideMark/>
          </w:tcPr>
          <w:p w14:paraId="004EB6A4" w14:textId="23CFA7B0" w:rsidR="00EE2D7F" w:rsidRPr="00EE2D7F" w:rsidRDefault="00EE2D7F" w:rsidP="00EE2D7F">
            <w:pPr>
              <w:spacing w:afterLines="20" w:after="48"/>
              <w:jc w:val="right"/>
              <w:rPr>
                <w:color w:val="000000"/>
                <w:sz w:val="10"/>
                <w:szCs w:val="10"/>
              </w:rPr>
            </w:pPr>
            <w:r w:rsidRPr="00EE2D7F">
              <w:rPr>
                <w:sz w:val="10"/>
                <w:szCs w:val="10"/>
              </w:rPr>
              <w:t>(5,648)</w:t>
            </w:r>
          </w:p>
        </w:tc>
        <w:tc>
          <w:tcPr>
            <w:tcW w:w="0" w:type="auto"/>
            <w:tcBorders>
              <w:top w:val="nil"/>
              <w:left w:val="nil"/>
              <w:bottom w:val="nil"/>
              <w:right w:val="nil"/>
            </w:tcBorders>
            <w:shd w:val="clear" w:color="auto" w:fill="auto"/>
            <w:noWrap/>
            <w:vAlign w:val="bottom"/>
            <w:hideMark/>
          </w:tcPr>
          <w:p w14:paraId="66C16B59" w14:textId="4D69B82B" w:rsidR="00EE2D7F" w:rsidRPr="00EE2D7F" w:rsidRDefault="00EE2D7F" w:rsidP="00EE2D7F">
            <w:pPr>
              <w:spacing w:afterLines="20" w:after="48"/>
              <w:jc w:val="right"/>
              <w:rPr>
                <w:color w:val="000000"/>
                <w:sz w:val="10"/>
                <w:szCs w:val="10"/>
              </w:rPr>
            </w:pPr>
            <w:r w:rsidRPr="00EE2D7F">
              <w:rPr>
                <w:sz w:val="10"/>
                <w:szCs w:val="10"/>
              </w:rPr>
              <w:t>(9,772)</w:t>
            </w:r>
          </w:p>
        </w:tc>
        <w:tc>
          <w:tcPr>
            <w:tcW w:w="0" w:type="auto"/>
            <w:tcBorders>
              <w:top w:val="nil"/>
              <w:left w:val="nil"/>
              <w:bottom w:val="nil"/>
              <w:right w:val="nil"/>
            </w:tcBorders>
            <w:shd w:val="clear" w:color="auto" w:fill="auto"/>
            <w:noWrap/>
            <w:vAlign w:val="bottom"/>
            <w:hideMark/>
          </w:tcPr>
          <w:p w14:paraId="254010E6" w14:textId="699B08DE" w:rsidR="00EE2D7F" w:rsidRPr="00EE2D7F" w:rsidRDefault="00EE2D7F" w:rsidP="00EE2D7F">
            <w:pPr>
              <w:spacing w:afterLines="20" w:after="48"/>
              <w:jc w:val="right"/>
              <w:rPr>
                <w:color w:val="000000"/>
                <w:sz w:val="10"/>
                <w:szCs w:val="10"/>
              </w:rPr>
            </w:pPr>
            <w:r w:rsidRPr="00EE2D7F">
              <w:rPr>
                <w:sz w:val="10"/>
                <w:szCs w:val="10"/>
              </w:rPr>
              <w:t>(11,335)</w:t>
            </w:r>
          </w:p>
        </w:tc>
        <w:tc>
          <w:tcPr>
            <w:tcW w:w="0" w:type="auto"/>
            <w:tcBorders>
              <w:top w:val="nil"/>
              <w:left w:val="nil"/>
              <w:bottom w:val="nil"/>
              <w:right w:val="nil"/>
            </w:tcBorders>
            <w:shd w:val="clear" w:color="auto" w:fill="auto"/>
            <w:noWrap/>
            <w:vAlign w:val="bottom"/>
            <w:hideMark/>
          </w:tcPr>
          <w:p w14:paraId="25D50812" w14:textId="2D2921BC" w:rsidR="00EE2D7F" w:rsidRPr="00EE2D7F" w:rsidRDefault="00EE2D7F" w:rsidP="00EE2D7F">
            <w:pPr>
              <w:spacing w:afterLines="20" w:after="48"/>
              <w:jc w:val="right"/>
              <w:rPr>
                <w:color w:val="000000"/>
                <w:sz w:val="10"/>
                <w:szCs w:val="10"/>
              </w:rPr>
            </w:pPr>
            <w:r w:rsidRPr="00EE2D7F">
              <w:rPr>
                <w:sz w:val="10"/>
                <w:szCs w:val="10"/>
              </w:rPr>
              <w:t>(9,238)</w:t>
            </w:r>
          </w:p>
        </w:tc>
        <w:tc>
          <w:tcPr>
            <w:tcW w:w="0" w:type="auto"/>
            <w:tcBorders>
              <w:top w:val="nil"/>
              <w:left w:val="nil"/>
              <w:bottom w:val="nil"/>
              <w:right w:val="nil"/>
            </w:tcBorders>
            <w:shd w:val="clear" w:color="auto" w:fill="auto"/>
            <w:noWrap/>
            <w:vAlign w:val="bottom"/>
            <w:hideMark/>
          </w:tcPr>
          <w:p w14:paraId="78A35D12" w14:textId="01292B87" w:rsidR="00EE2D7F" w:rsidRPr="00EE2D7F" w:rsidRDefault="00EE2D7F" w:rsidP="00EE2D7F">
            <w:pPr>
              <w:spacing w:afterLines="20" w:after="48"/>
              <w:jc w:val="right"/>
              <w:rPr>
                <w:color w:val="000000"/>
                <w:sz w:val="10"/>
                <w:szCs w:val="10"/>
              </w:rPr>
            </w:pPr>
            <w:r w:rsidRPr="00EE2D7F">
              <w:rPr>
                <w:sz w:val="10"/>
                <w:szCs w:val="10"/>
              </w:rPr>
              <w:t>(8,383)</w:t>
            </w:r>
          </w:p>
        </w:tc>
        <w:tc>
          <w:tcPr>
            <w:tcW w:w="0" w:type="auto"/>
            <w:tcBorders>
              <w:top w:val="nil"/>
              <w:left w:val="nil"/>
              <w:bottom w:val="nil"/>
              <w:right w:val="nil"/>
            </w:tcBorders>
            <w:shd w:val="clear" w:color="auto" w:fill="auto"/>
            <w:noWrap/>
            <w:vAlign w:val="bottom"/>
            <w:hideMark/>
          </w:tcPr>
          <w:p w14:paraId="2E368722" w14:textId="3EEF9CCC" w:rsidR="00EE2D7F" w:rsidRPr="00EE2D7F" w:rsidRDefault="00EE2D7F" w:rsidP="00EE2D7F">
            <w:pPr>
              <w:spacing w:afterLines="20" w:after="48"/>
              <w:jc w:val="right"/>
              <w:rPr>
                <w:color w:val="000000"/>
                <w:sz w:val="10"/>
                <w:szCs w:val="10"/>
              </w:rPr>
            </w:pPr>
            <w:r w:rsidRPr="00EE2D7F">
              <w:rPr>
                <w:sz w:val="10"/>
                <w:szCs w:val="10"/>
              </w:rPr>
              <w:t>(11,833)</w:t>
            </w:r>
          </w:p>
        </w:tc>
        <w:tc>
          <w:tcPr>
            <w:tcW w:w="0" w:type="auto"/>
            <w:tcBorders>
              <w:top w:val="nil"/>
              <w:left w:val="nil"/>
              <w:bottom w:val="nil"/>
              <w:right w:val="nil"/>
            </w:tcBorders>
            <w:shd w:val="clear" w:color="auto" w:fill="auto"/>
            <w:noWrap/>
            <w:vAlign w:val="bottom"/>
            <w:hideMark/>
          </w:tcPr>
          <w:p w14:paraId="7CEAE61C" w14:textId="1F676F97" w:rsidR="00EE2D7F" w:rsidRPr="00EE2D7F" w:rsidRDefault="00EE2D7F" w:rsidP="00EE2D7F">
            <w:pPr>
              <w:spacing w:afterLines="20" w:after="48"/>
              <w:jc w:val="right"/>
              <w:rPr>
                <w:color w:val="000000"/>
                <w:sz w:val="10"/>
                <w:szCs w:val="10"/>
              </w:rPr>
            </w:pPr>
            <w:r w:rsidRPr="00EE2D7F">
              <w:rPr>
                <w:sz w:val="10"/>
                <w:szCs w:val="10"/>
              </w:rPr>
              <w:t>(12,148)</w:t>
            </w:r>
          </w:p>
        </w:tc>
        <w:tc>
          <w:tcPr>
            <w:tcW w:w="0" w:type="auto"/>
            <w:tcBorders>
              <w:top w:val="nil"/>
              <w:left w:val="nil"/>
              <w:bottom w:val="nil"/>
              <w:right w:val="nil"/>
            </w:tcBorders>
            <w:shd w:val="clear" w:color="auto" w:fill="auto"/>
            <w:noWrap/>
            <w:vAlign w:val="bottom"/>
            <w:hideMark/>
          </w:tcPr>
          <w:p w14:paraId="5A8ABA4E" w14:textId="0CD7EAD0" w:rsidR="00EE2D7F" w:rsidRPr="00EE2D7F" w:rsidRDefault="00EE2D7F" w:rsidP="00EE2D7F">
            <w:pPr>
              <w:spacing w:afterLines="20" w:after="48"/>
              <w:jc w:val="right"/>
              <w:rPr>
                <w:color w:val="000000"/>
                <w:sz w:val="10"/>
                <w:szCs w:val="10"/>
              </w:rPr>
            </w:pPr>
            <w:r w:rsidRPr="00EE2D7F">
              <w:rPr>
                <w:sz w:val="10"/>
                <w:szCs w:val="10"/>
              </w:rPr>
              <w:t>(16,624)</w:t>
            </w:r>
          </w:p>
        </w:tc>
        <w:tc>
          <w:tcPr>
            <w:tcW w:w="0" w:type="auto"/>
            <w:tcBorders>
              <w:top w:val="nil"/>
              <w:left w:val="nil"/>
              <w:bottom w:val="nil"/>
              <w:right w:val="nil"/>
            </w:tcBorders>
            <w:shd w:val="clear" w:color="auto" w:fill="auto"/>
            <w:noWrap/>
            <w:vAlign w:val="bottom"/>
            <w:hideMark/>
          </w:tcPr>
          <w:p w14:paraId="171A1F2D" w14:textId="0EE59F61" w:rsidR="00EE2D7F" w:rsidRPr="00EE2D7F" w:rsidRDefault="00EE2D7F" w:rsidP="00EE2D7F">
            <w:pPr>
              <w:spacing w:afterLines="20" w:after="48"/>
              <w:jc w:val="right"/>
              <w:rPr>
                <w:color w:val="000000"/>
                <w:sz w:val="10"/>
                <w:szCs w:val="10"/>
              </w:rPr>
            </w:pPr>
            <w:r w:rsidRPr="00EE2D7F">
              <w:rPr>
                <w:sz w:val="10"/>
                <w:szCs w:val="10"/>
              </w:rPr>
              <w:t>(24,551)</w:t>
            </w:r>
          </w:p>
        </w:tc>
        <w:tc>
          <w:tcPr>
            <w:tcW w:w="0" w:type="auto"/>
            <w:tcBorders>
              <w:top w:val="nil"/>
              <w:left w:val="nil"/>
              <w:bottom w:val="nil"/>
              <w:right w:val="nil"/>
            </w:tcBorders>
            <w:shd w:val="clear" w:color="auto" w:fill="auto"/>
            <w:noWrap/>
            <w:vAlign w:val="bottom"/>
            <w:hideMark/>
          </w:tcPr>
          <w:p w14:paraId="602AB6D8" w14:textId="59991607" w:rsidR="00EE2D7F" w:rsidRPr="00EE2D7F" w:rsidRDefault="00EE2D7F" w:rsidP="00EE2D7F">
            <w:pPr>
              <w:spacing w:afterLines="20" w:after="48"/>
              <w:jc w:val="right"/>
              <w:rPr>
                <w:color w:val="000000"/>
                <w:sz w:val="10"/>
                <w:szCs w:val="10"/>
              </w:rPr>
            </w:pPr>
            <w:r w:rsidRPr="00EE2D7F">
              <w:rPr>
                <w:sz w:val="10"/>
                <w:szCs w:val="10"/>
              </w:rPr>
              <w:t>(32,849)</w:t>
            </w:r>
          </w:p>
        </w:tc>
        <w:tc>
          <w:tcPr>
            <w:tcW w:w="0" w:type="auto"/>
            <w:tcBorders>
              <w:top w:val="nil"/>
              <w:left w:val="nil"/>
              <w:bottom w:val="nil"/>
              <w:right w:val="nil"/>
            </w:tcBorders>
            <w:shd w:val="clear" w:color="auto" w:fill="auto"/>
            <w:noWrap/>
            <w:vAlign w:val="bottom"/>
            <w:hideMark/>
          </w:tcPr>
          <w:p w14:paraId="61B570D5" w14:textId="4C0C239D" w:rsidR="00EE2D7F" w:rsidRPr="00EE2D7F" w:rsidRDefault="00EE2D7F" w:rsidP="00EE2D7F">
            <w:pPr>
              <w:spacing w:afterLines="20" w:after="48"/>
              <w:jc w:val="right"/>
              <w:rPr>
                <w:color w:val="000000"/>
                <w:sz w:val="10"/>
                <w:szCs w:val="10"/>
              </w:rPr>
            </w:pPr>
            <w:r w:rsidRPr="00EE2D7F">
              <w:rPr>
                <w:sz w:val="10"/>
                <w:szCs w:val="10"/>
              </w:rPr>
              <w:t>(23,439)</w:t>
            </w:r>
          </w:p>
        </w:tc>
      </w:tr>
      <w:tr w:rsidR="00EE2D7F" w:rsidRPr="00EE2D7F" w14:paraId="14F0CF9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8E8945B" w14:textId="7BCA56F5" w:rsidR="00EE2D7F" w:rsidRPr="00EE2D7F" w:rsidRDefault="00EE2D7F" w:rsidP="00EE2D7F">
            <w:pPr>
              <w:spacing w:afterLines="20" w:after="48"/>
              <w:rPr>
                <w:b/>
                <w:bCs/>
                <w:color w:val="000000"/>
                <w:sz w:val="10"/>
                <w:szCs w:val="10"/>
              </w:rPr>
            </w:pPr>
            <w:r w:rsidRPr="00EE2D7F">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hideMark/>
          </w:tcPr>
          <w:p w14:paraId="1D904B2A" w14:textId="24828F61" w:rsidR="00EE2D7F" w:rsidRPr="00EE2D7F" w:rsidRDefault="00EE2D7F" w:rsidP="00EE2D7F">
            <w:pPr>
              <w:spacing w:afterLines="20" w:after="48"/>
              <w:jc w:val="right"/>
              <w:rPr>
                <w:color w:val="000000"/>
                <w:sz w:val="10"/>
                <w:szCs w:val="10"/>
              </w:rPr>
            </w:pPr>
            <w:r w:rsidRPr="00EE2D7F">
              <w:rPr>
                <w:sz w:val="10"/>
                <w:szCs w:val="10"/>
              </w:rPr>
              <w:t xml:space="preserve">206,193 </w:t>
            </w:r>
          </w:p>
        </w:tc>
        <w:tc>
          <w:tcPr>
            <w:tcW w:w="0" w:type="auto"/>
            <w:tcBorders>
              <w:top w:val="single" w:sz="4" w:space="0" w:color="auto"/>
              <w:left w:val="nil"/>
              <w:bottom w:val="single" w:sz="4" w:space="0" w:color="auto"/>
              <w:right w:val="nil"/>
            </w:tcBorders>
            <w:shd w:val="clear" w:color="auto" w:fill="auto"/>
            <w:noWrap/>
            <w:vAlign w:val="bottom"/>
            <w:hideMark/>
          </w:tcPr>
          <w:p w14:paraId="43A05782" w14:textId="403DB7CE" w:rsidR="00EE2D7F" w:rsidRPr="00EE2D7F" w:rsidRDefault="00EE2D7F" w:rsidP="00EE2D7F">
            <w:pPr>
              <w:spacing w:afterLines="20" w:after="48"/>
              <w:jc w:val="right"/>
              <w:rPr>
                <w:color w:val="000000"/>
                <w:sz w:val="10"/>
                <w:szCs w:val="10"/>
              </w:rPr>
            </w:pPr>
            <w:r w:rsidRPr="00EE2D7F">
              <w:rPr>
                <w:sz w:val="10"/>
                <w:szCs w:val="10"/>
              </w:rPr>
              <w:t xml:space="preserve">196,415 </w:t>
            </w:r>
          </w:p>
        </w:tc>
        <w:tc>
          <w:tcPr>
            <w:tcW w:w="0" w:type="auto"/>
            <w:tcBorders>
              <w:top w:val="single" w:sz="4" w:space="0" w:color="auto"/>
              <w:left w:val="nil"/>
              <w:bottom w:val="single" w:sz="4" w:space="0" w:color="auto"/>
              <w:right w:val="nil"/>
            </w:tcBorders>
            <w:shd w:val="clear" w:color="auto" w:fill="auto"/>
            <w:noWrap/>
            <w:vAlign w:val="bottom"/>
            <w:hideMark/>
          </w:tcPr>
          <w:p w14:paraId="7949FA7A" w14:textId="008689EC" w:rsidR="00EE2D7F" w:rsidRPr="00EE2D7F" w:rsidRDefault="00EE2D7F" w:rsidP="00EE2D7F">
            <w:pPr>
              <w:spacing w:afterLines="20" w:after="48"/>
              <w:jc w:val="right"/>
              <w:rPr>
                <w:color w:val="000000"/>
                <w:sz w:val="10"/>
                <w:szCs w:val="10"/>
              </w:rPr>
            </w:pPr>
            <w:r w:rsidRPr="00EE2D7F">
              <w:rPr>
                <w:sz w:val="10"/>
                <w:szCs w:val="10"/>
              </w:rPr>
              <w:t xml:space="preserve">194,220 </w:t>
            </w:r>
          </w:p>
        </w:tc>
        <w:tc>
          <w:tcPr>
            <w:tcW w:w="0" w:type="auto"/>
            <w:tcBorders>
              <w:top w:val="single" w:sz="4" w:space="0" w:color="auto"/>
              <w:left w:val="nil"/>
              <w:bottom w:val="single" w:sz="4" w:space="0" w:color="auto"/>
              <w:right w:val="nil"/>
            </w:tcBorders>
            <w:shd w:val="clear" w:color="auto" w:fill="auto"/>
            <w:noWrap/>
            <w:vAlign w:val="bottom"/>
            <w:hideMark/>
          </w:tcPr>
          <w:p w14:paraId="261B1BE0" w14:textId="0FC6BF17" w:rsidR="00EE2D7F" w:rsidRPr="00EE2D7F" w:rsidRDefault="00EE2D7F" w:rsidP="00EE2D7F">
            <w:pPr>
              <w:spacing w:afterLines="20" w:after="48"/>
              <w:jc w:val="right"/>
              <w:rPr>
                <w:color w:val="000000"/>
                <w:sz w:val="10"/>
                <w:szCs w:val="10"/>
              </w:rPr>
            </w:pPr>
            <w:r w:rsidRPr="00EE2D7F">
              <w:rPr>
                <w:sz w:val="10"/>
                <w:szCs w:val="10"/>
              </w:rPr>
              <w:t xml:space="preserve">202,246 </w:t>
            </w:r>
          </w:p>
        </w:tc>
        <w:tc>
          <w:tcPr>
            <w:tcW w:w="0" w:type="auto"/>
            <w:tcBorders>
              <w:top w:val="single" w:sz="4" w:space="0" w:color="auto"/>
              <w:left w:val="nil"/>
              <w:bottom w:val="single" w:sz="4" w:space="0" w:color="auto"/>
              <w:right w:val="nil"/>
            </w:tcBorders>
            <w:shd w:val="clear" w:color="auto" w:fill="auto"/>
            <w:noWrap/>
            <w:vAlign w:val="bottom"/>
            <w:hideMark/>
          </w:tcPr>
          <w:p w14:paraId="79091618" w14:textId="74E4C18E" w:rsidR="00EE2D7F" w:rsidRPr="00EE2D7F" w:rsidRDefault="00EE2D7F" w:rsidP="00EE2D7F">
            <w:pPr>
              <w:spacing w:afterLines="20" w:after="48"/>
              <w:jc w:val="right"/>
              <w:rPr>
                <w:color w:val="000000"/>
                <w:sz w:val="10"/>
                <w:szCs w:val="10"/>
              </w:rPr>
            </w:pPr>
            <w:r w:rsidRPr="00EE2D7F">
              <w:rPr>
                <w:sz w:val="10"/>
                <w:szCs w:val="10"/>
              </w:rPr>
              <w:t xml:space="preserve">208,356 </w:t>
            </w:r>
          </w:p>
        </w:tc>
        <w:tc>
          <w:tcPr>
            <w:tcW w:w="0" w:type="auto"/>
            <w:tcBorders>
              <w:top w:val="single" w:sz="4" w:space="0" w:color="auto"/>
              <w:left w:val="nil"/>
              <w:bottom w:val="single" w:sz="4" w:space="0" w:color="auto"/>
              <w:right w:val="nil"/>
            </w:tcBorders>
            <w:shd w:val="clear" w:color="auto" w:fill="auto"/>
            <w:noWrap/>
            <w:vAlign w:val="bottom"/>
            <w:hideMark/>
          </w:tcPr>
          <w:p w14:paraId="6CA19FFC" w14:textId="36C2C53C" w:rsidR="00EE2D7F" w:rsidRPr="00EE2D7F" w:rsidRDefault="00EE2D7F" w:rsidP="00EE2D7F">
            <w:pPr>
              <w:spacing w:afterLines="20" w:after="48"/>
              <w:jc w:val="right"/>
              <w:rPr>
                <w:color w:val="000000"/>
                <w:sz w:val="10"/>
                <w:szCs w:val="10"/>
              </w:rPr>
            </w:pPr>
            <w:r w:rsidRPr="00EE2D7F">
              <w:rPr>
                <w:sz w:val="10"/>
                <w:szCs w:val="10"/>
              </w:rPr>
              <w:t xml:space="preserve">205,222 </w:t>
            </w:r>
          </w:p>
        </w:tc>
        <w:tc>
          <w:tcPr>
            <w:tcW w:w="0" w:type="auto"/>
            <w:tcBorders>
              <w:top w:val="single" w:sz="4" w:space="0" w:color="auto"/>
              <w:left w:val="nil"/>
              <w:bottom w:val="single" w:sz="4" w:space="0" w:color="auto"/>
              <w:right w:val="nil"/>
            </w:tcBorders>
            <w:shd w:val="clear" w:color="auto" w:fill="auto"/>
            <w:noWrap/>
            <w:vAlign w:val="bottom"/>
            <w:hideMark/>
          </w:tcPr>
          <w:p w14:paraId="0F837DC3" w14:textId="763F1CAB" w:rsidR="00EE2D7F" w:rsidRPr="00EE2D7F" w:rsidRDefault="00EE2D7F" w:rsidP="00EE2D7F">
            <w:pPr>
              <w:spacing w:afterLines="20" w:after="48"/>
              <w:jc w:val="right"/>
              <w:rPr>
                <w:color w:val="000000"/>
                <w:sz w:val="10"/>
                <w:szCs w:val="10"/>
              </w:rPr>
            </w:pPr>
            <w:r w:rsidRPr="00EE2D7F">
              <w:rPr>
                <w:sz w:val="10"/>
                <w:szCs w:val="10"/>
              </w:rPr>
              <w:t xml:space="preserve">206,363 </w:t>
            </w:r>
          </w:p>
        </w:tc>
        <w:tc>
          <w:tcPr>
            <w:tcW w:w="0" w:type="auto"/>
            <w:tcBorders>
              <w:top w:val="single" w:sz="4" w:space="0" w:color="auto"/>
              <w:left w:val="nil"/>
              <w:bottom w:val="single" w:sz="4" w:space="0" w:color="auto"/>
              <w:right w:val="nil"/>
            </w:tcBorders>
            <w:shd w:val="clear" w:color="auto" w:fill="auto"/>
            <w:noWrap/>
            <w:vAlign w:val="bottom"/>
            <w:hideMark/>
          </w:tcPr>
          <w:p w14:paraId="427C5504" w14:textId="043D5ECE" w:rsidR="00EE2D7F" w:rsidRPr="00EE2D7F" w:rsidRDefault="00EE2D7F" w:rsidP="00EE2D7F">
            <w:pPr>
              <w:spacing w:afterLines="20" w:after="48"/>
              <w:jc w:val="right"/>
              <w:rPr>
                <w:color w:val="000000"/>
                <w:sz w:val="10"/>
                <w:szCs w:val="10"/>
              </w:rPr>
            </w:pPr>
            <w:r w:rsidRPr="00EE2D7F">
              <w:rPr>
                <w:sz w:val="10"/>
                <w:szCs w:val="10"/>
              </w:rPr>
              <w:t xml:space="preserve">211,114 </w:t>
            </w:r>
          </w:p>
        </w:tc>
        <w:tc>
          <w:tcPr>
            <w:tcW w:w="0" w:type="auto"/>
            <w:tcBorders>
              <w:top w:val="single" w:sz="4" w:space="0" w:color="auto"/>
              <w:left w:val="nil"/>
              <w:bottom w:val="single" w:sz="4" w:space="0" w:color="auto"/>
              <w:right w:val="nil"/>
            </w:tcBorders>
            <w:shd w:val="clear" w:color="auto" w:fill="auto"/>
            <w:noWrap/>
            <w:vAlign w:val="bottom"/>
            <w:hideMark/>
          </w:tcPr>
          <w:p w14:paraId="36D6569E" w14:textId="38610D63" w:rsidR="00EE2D7F" w:rsidRPr="00EE2D7F" w:rsidRDefault="00EE2D7F" w:rsidP="00EE2D7F">
            <w:pPr>
              <w:spacing w:afterLines="20" w:after="48"/>
              <w:jc w:val="right"/>
              <w:rPr>
                <w:color w:val="000000"/>
                <w:sz w:val="10"/>
                <w:szCs w:val="10"/>
              </w:rPr>
            </w:pPr>
            <w:r w:rsidRPr="00EE2D7F">
              <w:rPr>
                <w:sz w:val="10"/>
                <w:szCs w:val="10"/>
              </w:rPr>
              <w:t xml:space="preserve">220,771 </w:t>
            </w:r>
          </w:p>
        </w:tc>
        <w:tc>
          <w:tcPr>
            <w:tcW w:w="0" w:type="auto"/>
            <w:tcBorders>
              <w:top w:val="single" w:sz="4" w:space="0" w:color="auto"/>
              <w:left w:val="nil"/>
              <w:bottom w:val="single" w:sz="4" w:space="0" w:color="auto"/>
              <w:right w:val="nil"/>
            </w:tcBorders>
            <w:shd w:val="clear" w:color="auto" w:fill="auto"/>
            <w:noWrap/>
            <w:vAlign w:val="bottom"/>
            <w:hideMark/>
          </w:tcPr>
          <w:p w14:paraId="57C5AEE8" w14:textId="2D9EBCE8" w:rsidR="00EE2D7F" w:rsidRPr="00EE2D7F" w:rsidRDefault="00EE2D7F" w:rsidP="00EE2D7F">
            <w:pPr>
              <w:spacing w:afterLines="20" w:after="48"/>
              <w:jc w:val="right"/>
              <w:rPr>
                <w:color w:val="000000"/>
                <w:sz w:val="10"/>
                <w:szCs w:val="10"/>
              </w:rPr>
            </w:pPr>
            <w:r w:rsidRPr="00EE2D7F">
              <w:rPr>
                <w:sz w:val="10"/>
                <w:szCs w:val="10"/>
              </w:rPr>
              <w:t xml:space="preserve">226,460 </w:t>
            </w:r>
          </w:p>
        </w:tc>
        <w:tc>
          <w:tcPr>
            <w:tcW w:w="0" w:type="auto"/>
            <w:tcBorders>
              <w:top w:val="single" w:sz="4" w:space="0" w:color="auto"/>
              <w:left w:val="nil"/>
              <w:bottom w:val="single" w:sz="4" w:space="0" w:color="auto"/>
              <w:right w:val="nil"/>
            </w:tcBorders>
            <w:shd w:val="clear" w:color="auto" w:fill="auto"/>
            <w:noWrap/>
            <w:vAlign w:val="bottom"/>
            <w:hideMark/>
          </w:tcPr>
          <w:p w14:paraId="55D3ED5F" w14:textId="512E90BB" w:rsidR="00EE2D7F" w:rsidRPr="00EE2D7F" w:rsidRDefault="00EE2D7F" w:rsidP="00EE2D7F">
            <w:pPr>
              <w:spacing w:afterLines="20" w:after="48"/>
              <w:jc w:val="right"/>
              <w:rPr>
                <w:color w:val="000000"/>
                <w:sz w:val="10"/>
                <w:szCs w:val="10"/>
              </w:rPr>
            </w:pPr>
            <w:r w:rsidRPr="00EE2D7F">
              <w:rPr>
                <w:sz w:val="10"/>
                <w:szCs w:val="10"/>
              </w:rPr>
              <w:t xml:space="preserve">246,855 </w:t>
            </w:r>
          </w:p>
        </w:tc>
      </w:tr>
      <w:tr w:rsidR="002C3228" w:rsidRPr="00EE2D7F" w14:paraId="3E5556F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902173" w14:textId="77777777" w:rsidR="002C3228" w:rsidRPr="00EE2D7F" w:rsidRDefault="002C3228" w:rsidP="002C3228">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hideMark/>
          </w:tcPr>
          <w:p w14:paraId="3F5FF0D3" w14:textId="36CAA8A7"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EA6A365" w14:textId="17B4D002"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39D7443D" w14:textId="0E9C9F31"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1261BD3E" w14:textId="2993D2B3"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4AA5A846" w14:textId="2706E3D6"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50355A79" w14:textId="4E5F552B"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29DCB404" w14:textId="3A5336F3"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12F2D20D" w14:textId="256FEA6F"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0870F2F9" w14:textId="51817C37"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70260169" w14:textId="6F87264A" w:rsidR="002C3228" w:rsidRPr="00EE2D7F" w:rsidRDefault="002C3228" w:rsidP="002C3228">
            <w:pPr>
              <w:spacing w:afterLines="20" w:after="48"/>
              <w:rPr>
                <w:sz w:val="10"/>
                <w:szCs w:val="10"/>
              </w:rPr>
            </w:pPr>
          </w:p>
        </w:tc>
        <w:tc>
          <w:tcPr>
            <w:tcW w:w="0" w:type="auto"/>
            <w:tcBorders>
              <w:top w:val="nil"/>
              <w:left w:val="nil"/>
              <w:bottom w:val="nil"/>
              <w:right w:val="nil"/>
            </w:tcBorders>
            <w:shd w:val="clear" w:color="auto" w:fill="auto"/>
            <w:noWrap/>
            <w:vAlign w:val="bottom"/>
            <w:hideMark/>
          </w:tcPr>
          <w:p w14:paraId="7D1119DE" w14:textId="2ED4DCB2" w:rsidR="002C3228" w:rsidRPr="00EE2D7F" w:rsidRDefault="002C3228" w:rsidP="002C3228">
            <w:pPr>
              <w:spacing w:afterLines="20" w:after="48"/>
              <w:rPr>
                <w:sz w:val="10"/>
                <w:szCs w:val="10"/>
              </w:rPr>
            </w:pPr>
          </w:p>
        </w:tc>
      </w:tr>
      <w:tr w:rsidR="002C3228" w:rsidRPr="00EE2D7F" w14:paraId="22F8CD7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F5BC2F" w14:textId="6C89ED29" w:rsidR="002C3228" w:rsidRPr="00EE2D7F" w:rsidRDefault="002C3228" w:rsidP="002C3228">
            <w:pPr>
              <w:spacing w:afterLines="20" w:after="48"/>
              <w:rPr>
                <w:b/>
                <w:bCs/>
                <w:i/>
                <w:iCs/>
                <w:color w:val="000000"/>
                <w:sz w:val="10"/>
                <w:szCs w:val="10"/>
              </w:rPr>
            </w:pPr>
            <w:r w:rsidRPr="00EE2D7F">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hideMark/>
          </w:tcPr>
          <w:p w14:paraId="70414657" w14:textId="118FB298" w:rsidR="002C3228" w:rsidRPr="00EE2D7F" w:rsidRDefault="002C3228" w:rsidP="002C3228">
            <w:pPr>
              <w:spacing w:afterLines="20" w:after="48"/>
              <w:jc w:val="right"/>
              <w:rPr>
                <w:i/>
                <w:iCs/>
                <w:color w:val="000000"/>
                <w:sz w:val="10"/>
                <w:szCs w:val="10"/>
              </w:rPr>
            </w:pPr>
            <w:r w:rsidRPr="00EE2D7F">
              <w:rPr>
                <w:i/>
                <w:iCs/>
                <w:color w:val="000000"/>
                <w:sz w:val="10"/>
                <w:szCs w:val="10"/>
              </w:rPr>
              <w:t>24.0%</w:t>
            </w:r>
          </w:p>
        </w:tc>
        <w:tc>
          <w:tcPr>
            <w:tcW w:w="0" w:type="auto"/>
            <w:tcBorders>
              <w:top w:val="nil"/>
              <w:left w:val="nil"/>
              <w:bottom w:val="nil"/>
              <w:right w:val="nil"/>
            </w:tcBorders>
            <w:shd w:val="clear" w:color="auto" w:fill="auto"/>
            <w:noWrap/>
            <w:vAlign w:val="bottom"/>
            <w:hideMark/>
          </w:tcPr>
          <w:p w14:paraId="13346DC5" w14:textId="7AA55C93" w:rsidR="002C3228" w:rsidRPr="002C3228" w:rsidRDefault="002C3228" w:rsidP="002C3228">
            <w:pPr>
              <w:spacing w:afterLines="20" w:after="48"/>
              <w:jc w:val="right"/>
              <w:rPr>
                <w:i/>
                <w:iCs/>
                <w:color w:val="000000"/>
                <w:sz w:val="10"/>
                <w:szCs w:val="10"/>
              </w:rPr>
            </w:pPr>
            <w:r w:rsidRPr="002C3228">
              <w:rPr>
                <w:i/>
                <w:iCs/>
                <w:color w:val="000000"/>
                <w:sz w:val="10"/>
                <w:szCs w:val="10"/>
              </w:rPr>
              <w:t>23.4%</w:t>
            </w:r>
          </w:p>
        </w:tc>
        <w:tc>
          <w:tcPr>
            <w:tcW w:w="0" w:type="auto"/>
            <w:tcBorders>
              <w:top w:val="nil"/>
              <w:left w:val="nil"/>
              <w:bottom w:val="nil"/>
              <w:right w:val="nil"/>
            </w:tcBorders>
            <w:shd w:val="clear" w:color="auto" w:fill="auto"/>
            <w:noWrap/>
            <w:vAlign w:val="bottom"/>
            <w:hideMark/>
          </w:tcPr>
          <w:p w14:paraId="5D63E346" w14:textId="1E06FCBD" w:rsidR="002C3228" w:rsidRPr="00EE2D7F" w:rsidRDefault="002C3228" w:rsidP="002C3228">
            <w:pPr>
              <w:spacing w:afterLines="20" w:after="48"/>
              <w:jc w:val="right"/>
              <w:rPr>
                <w:i/>
                <w:iCs/>
                <w:color w:val="000000"/>
                <w:sz w:val="10"/>
                <w:szCs w:val="10"/>
              </w:rPr>
            </w:pPr>
            <w:r w:rsidRPr="00EE2D7F">
              <w:rPr>
                <w:i/>
                <w:iCs/>
                <w:color w:val="000000"/>
                <w:sz w:val="10"/>
                <w:szCs w:val="10"/>
              </w:rPr>
              <w:t>25.5%</w:t>
            </w:r>
          </w:p>
        </w:tc>
        <w:tc>
          <w:tcPr>
            <w:tcW w:w="0" w:type="auto"/>
            <w:tcBorders>
              <w:top w:val="nil"/>
              <w:left w:val="nil"/>
              <w:bottom w:val="nil"/>
              <w:right w:val="nil"/>
            </w:tcBorders>
            <w:shd w:val="clear" w:color="auto" w:fill="auto"/>
            <w:noWrap/>
            <w:vAlign w:val="bottom"/>
            <w:hideMark/>
          </w:tcPr>
          <w:p w14:paraId="5C12E3EC" w14:textId="53AC601E" w:rsidR="002C3228" w:rsidRPr="00EE2D7F" w:rsidRDefault="002C3228" w:rsidP="002C3228">
            <w:pPr>
              <w:spacing w:afterLines="20" w:after="48"/>
              <w:jc w:val="right"/>
              <w:rPr>
                <w:i/>
                <w:iCs/>
                <w:color w:val="000000"/>
                <w:sz w:val="10"/>
                <w:szCs w:val="10"/>
              </w:rPr>
            </w:pPr>
            <w:r w:rsidRPr="00EE2D7F">
              <w:rPr>
                <w:i/>
                <w:iCs/>
                <w:color w:val="000000"/>
                <w:sz w:val="10"/>
                <w:szCs w:val="10"/>
              </w:rPr>
              <w:t>26.2%</w:t>
            </w:r>
          </w:p>
        </w:tc>
        <w:tc>
          <w:tcPr>
            <w:tcW w:w="0" w:type="auto"/>
            <w:tcBorders>
              <w:top w:val="nil"/>
              <w:left w:val="nil"/>
              <w:bottom w:val="nil"/>
              <w:right w:val="nil"/>
            </w:tcBorders>
            <w:shd w:val="clear" w:color="auto" w:fill="auto"/>
            <w:noWrap/>
            <w:vAlign w:val="bottom"/>
            <w:hideMark/>
          </w:tcPr>
          <w:p w14:paraId="5BBEB95D" w14:textId="17BAC7F9" w:rsidR="002C3228" w:rsidRPr="00EE2D7F" w:rsidRDefault="002C3228" w:rsidP="002C3228">
            <w:pPr>
              <w:spacing w:afterLines="20" w:after="48"/>
              <w:jc w:val="right"/>
              <w:rPr>
                <w:i/>
                <w:iCs/>
                <w:color w:val="000000"/>
                <w:sz w:val="10"/>
                <w:szCs w:val="10"/>
              </w:rPr>
            </w:pPr>
            <w:r w:rsidRPr="00EE2D7F">
              <w:rPr>
                <w:i/>
                <w:iCs/>
                <w:color w:val="000000"/>
                <w:sz w:val="10"/>
                <w:szCs w:val="10"/>
              </w:rPr>
              <w:t>24.0%</w:t>
            </w:r>
          </w:p>
        </w:tc>
        <w:tc>
          <w:tcPr>
            <w:tcW w:w="0" w:type="auto"/>
            <w:tcBorders>
              <w:top w:val="nil"/>
              <w:left w:val="nil"/>
              <w:bottom w:val="nil"/>
              <w:right w:val="nil"/>
            </w:tcBorders>
            <w:shd w:val="clear" w:color="auto" w:fill="auto"/>
            <w:noWrap/>
            <w:vAlign w:val="bottom"/>
            <w:hideMark/>
          </w:tcPr>
          <w:p w14:paraId="3ED9FC74" w14:textId="6C24CD0A" w:rsidR="002C3228" w:rsidRPr="00EE2D7F" w:rsidRDefault="002C3228" w:rsidP="002C3228">
            <w:pPr>
              <w:spacing w:afterLines="20" w:after="48"/>
              <w:jc w:val="right"/>
              <w:rPr>
                <w:i/>
                <w:iCs/>
                <w:color w:val="000000"/>
                <w:sz w:val="10"/>
                <w:szCs w:val="10"/>
              </w:rPr>
            </w:pPr>
            <w:r w:rsidRPr="00EE2D7F">
              <w:rPr>
                <w:i/>
                <w:iCs/>
                <w:color w:val="000000"/>
                <w:sz w:val="10"/>
                <w:szCs w:val="10"/>
              </w:rPr>
              <w:t>24.8%</w:t>
            </w:r>
          </w:p>
        </w:tc>
        <w:tc>
          <w:tcPr>
            <w:tcW w:w="0" w:type="auto"/>
            <w:tcBorders>
              <w:top w:val="nil"/>
              <w:left w:val="nil"/>
              <w:bottom w:val="nil"/>
              <w:right w:val="nil"/>
            </w:tcBorders>
            <w:shd w:val="clear" w:color="auto" w:fill="auto"/>
            <w:noWrap/>
            <w:vAlign w:val="bottom"/>
            <w:hideMark/>
          </w:tcPr>
          <w:p w14:paraId="4BB6B58C" w14:textId="1CF38237" w:rsidR="002C3228" w:rsidRPr="00EE2D7F" w:rsidRDefault="002C3228" w:rsidP="002C3228">
            <w:pPr>
              <w:spacing w:afterLines="20" w:after="48"/>
              <w:jc w:val="right"/>
              <w:rPr>
                <w:i/>
                <w:iCs/>
                <w:color w:val="000000"/>
                <w:sz w:val="10"/>
                <w:szCs w:val="10"/>
              </w:rPr>
            </w:pPr>
            <w:r w:rsidRPr="00EE2D7F">
              <w:rPr>
                <w:i/>
                <w:iCs/>
                <w:color w:val="000000"/>
                <w:sz w:val="10"/>
                <w:szCs w:val="10"/>
              </w:rPr>
              <w:t>26.5%</w:t>
            </w:r>
          </w:p>
        </w:tc>
        <w:tc>
          <w:tcPr>
            <w:tcW w:w="0" w:type="auto"/>
            <w:tcBorders>
              <w:top w:val="nil"/>
              <w:left w:val="nil"/>
              <w:bottom w:val="nil"/>
              <w:right w:val="nil"/>
            </w:tcBorders>
            <w:shd w:val="clear" w:color="auto" w:fill="auto"/>
            <w:noWrap/>
            <w:vAlign w:val="bottom"/>
            <w:hideMark/>
          </w:tcPr>
          <w:p w14:paraId="3B5F99AC" w14:textId="12036721" w:rsidR="002C3228" w:rsidRPr="00EE2D7F" w:rsidRDefault="002C3228" w:rsidP="002C3228">
            <w:pPr>
              <w:spacing w:afterLines="20" w:after="48"/>
              <w:jc w:val="right"/>
              <w:rPr>
                <w:i/>
                <w:iCs/>
                <w:color w:val="000000"/>
                <w:sz w:val="10"/>
                <w:szCs w:val="10"/>
              </w:rPr>
            </w:pPr>
            <w:r w:rsidRPr="00EE2D7F">
              <w:rPr>
                <w:i/>
                <w:iCs/>
                <w:color w:val="000000"/>
                <w:sz w:val="10"/>
                <w:szCs w:val="10"/>
              </w:rPr>
              <w:t>29.4%</w:t>
            </w:r>
          </w:p>
        </w:tc>
        <w:tc>
          <w:tcPr>
            <w:tcW w:w="0" w:type="auto"/>
            <w:tcBorders>
              <w:top w:val="nil"/>
              <w:left w:val="nil"/>
              <w:bottom w:val="nil"/>
              <w:right w:val="nil"/>
            </w:tcBorders>
            <w:shd w:val="clear" w:color="auto" w:fill="auto"/>
            <w:noWrap/>
            <w:vAlign w:val="bottom"/>
            <w:hideMark/>
          </w:tcPr>
          <w:p w14:paraId="5D971ED8" w14:textId="1220BB5C" w:rsidR="002C3228" w:rsidRPr="00EE2D7F" w:rsidRDefault="002C3228" w:rsidP="002C3228">
            <w:pPr>
              <w:spacing w:afterLines="20" w:after="48"/>
              <w:jc w:val="right"/>
              <w:rPr>
                <w:i/>
                <w:iCs/>
                <w:color w:val="000000"/>
                <w:sz w:val="10"/>
                <w:szCs w:val="10"/>
              </w:rPr>
            </w:pPr>
            <w:r w:rsidRPr="00EE2D7F">
              <w:rPr>
                <w:i/>
                <w:iCs/>
                <w:color w:val="000000"/>
                <w:sz w:val="10"/>
                <w:szCs w:val="10"/>
              </w:rPr>
              <w:t>31.0%</w:t>
            </w:r>
          </w:p>
        </w:tc>
        <w:tc>
          <w:tcPr>
            <w:tcW w:w="0" w:type="auto"/>
            <w:tcBorders>
              <w:top w:val="nil"/>
              <w:left w:val="nil"/>
              <w:bottom w:val="nil"/>
              <w:right w:val="nil"/>
            </w:tcBorders>
            <w:shd w:val="clear" w:color="auto" w:fill="auto"/>
            <w:noWrap/>
            <w:vAlign w:val="bottom"/>
            <w:hideMark/>
          </w:tcPr>
          <w:p w14:paraId="098729A0" w14:textId="4D96411D" w:rsidR="002C3228" w:rsidRPr="00EE2D7F" w:rsidRDefault="002C3228" w:rsidP="002C3228">
            <w:pPr>
              <w:spacing w:afterLines="20" w:after="48"/>
              <w:jc w:val="right"/>
              <w:rPr>
                <w:i/>
                <w:iCs/>
                <w:color w:val="000000"/>
                <w:sz w:val="10"/>
                <w:szCs w:val="10"/>
              </w:rPr>
            </w:pPr>
            <w:r w:rsidRPr="00EE2D7F">
              <w:rPr>
                <w:i/>
                <w:iCs/>
                <w:color w:val="000000"/>
                <w:sz w:val="10"/>
                <w:szCs w:val="10"/>
              </w:rPr>
              <w:t>28.5%</w:t>
            </w:r>
          </w:p>
        </w:tc>
        <w:tc>
          <w:tcPr>
            <w:tcW w:w="0" w:type="auto"/>
            <w:tcBorders>
              <w:top w:val="nil"/>
              <w:left w:val="nil"/>
              <w:bottom w:val="nil"/>
              <w:right w:val="nil"/>
            </w:tcBorders>
            <w:shd w:val="clear" w:color="auto" w:fill="auto"/>
            <w:noWrap/>
            <w:vAlign w:val="bottom"/>
            <w:hideMark/>
          </w:tcPr>
          <w:p w14:paraId="21549AD8" w14:textId="5632423E" w:rsidR="002C3228" w:rsidRPr="00EE2D7F" w:rsidRDefault="002C3228" w:rsidP="002C3228">
            <w:pPr>
              <w:spacing w:afterLines="20" w:after="48"/>
              <w:jc w:val="right"/>
              <w:rPr>
                <w:i/>
                <w:iCs/>
                <w:color w:val="000000"/>
                <w:sz w:val="10"/>
                <w:szCs w:val="10"/>
              </w:rPr>
            </w:pPr>
            <w:r w:rsidRPr="00EE2D7F">
              <w:rPr>
                <w:i/>
                <w:iCs/>
                <w:color w:val="000000"/>
                <w:sz w:val="10"/>
                <w:szCs w:val="10"/>
              </w:rPr>
              <w:t>26.8%</w:t>
            </w:r>
          </w:p>
        </w:tc>
      </w:tr>
      <w:tr w:rsidR="002C3228" w:rsidRPr="00EE2D7F" w14:paraId="42DF945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EFFAE1" w14:textId="22B6B115" w:rsidR="002C3228" w:rsidRPr="00EE2D7F" w:rsidRDefault="002C3228" w:rsidP="002C3228">
            <w:pPr>
              <w:spacing w:afterLines="20" w:after="48"/>
              <w:rPr>
                <w:b/>
                <w:bCs/>
                <w:i/>
                <w:iCs/>
                <w:color w:val="000000"/>
                <w:sz w:val="10"/>
                <w:szCs w:val="10"/>
              </w:rPr>
            </w:pPr>
            <w:r w:rsidRPr="00EE2D7F">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hideMark/>
          </w:tcPr>
          <w:p w14:paraId="3A78705A" w14:textId="450920CA" w:rsidR="002C3228" w:rsidRPr="00EE2D7F" w:rsidRDefault="002C3228" w:rsidP="002C3228">
            <w:pPr>
              <w:spacing w:afterLines="20" w:after="48"/>
              <w:jc w:val="right"/>
              <w:rPr>
                <w:i/>
                <w:iCs/>
                <w:color w:val="000000"/>
                <w:sz w:val="10"/>
                <w:szCs w:val="10"/>
              </w:rPr>
            </w:pPr>
            <w:r w:rsidRPr="00EE2D7F">
              <w:rPr>
                <w:i/>
                <w:iCs/>
                <w:color w:val="000000"/>
                <w:sz w:val="10"/>
                <w:szCs w:val="10"/>
              </w:rPr>
              <w:t>23.3%</w:t>
            </w:r>
          </w:p>
        </w:tc>
        <w:tc>
          <w:tcPr>
            <w:tcW w:w="0" w:type="auto"/>
            <w:tcBorders>
              <w:top w:val="nil"/>
              <w:left w:val="nil"/>
              <w:bottom w:val="nil"/>
              <w:right w:val="nil"/>
            </w:tcBorders>
            <w:shd w:val="clear" w:color="auto" w:fill="auto"/>
            <w:noWrap/>
            <w:vAlign w:val="bottom"/>
            <w:hideMark/>
          </w:tcPr>
          <w:p w14:paraId="397B105A" w14:textId="2E893468" w:rsidR="002C3228" w:rsidRPr="002C3228" w:rsidRDefault="002C3228" w:rsidP="002C3228">
            <w:pPr>
              <w:spacing w:afterLines="20" w:after="48"/>
              <w:jc w:val="right"/>
              <w:rPr>
                <w:i/>
                <w:iCs/>
                <w:color w:val="000000"/>
                <w:sz w:val="10"/>
                <w:szCs w:val="10"/>
              </w:rPr>
            </w:pPr>
            <w:r w:rsidRPr="002C3228">
              <w:rPr>
                <w:i/>
                <w:iCs/>
                <w:color w:val="000000"/>
                <w:sz w:val="10"/>
                <w:szCs w:val="10"/>
              </w:rPr>
              <w:t>22.3%</w:t>
            </w:r>
          </w:p>
        </w:tc>
        <w:tc>
          <w:tcPr>
            <w:tcW w:w="0" w:type="auto"/>
            <w:tcBorders>
              <w:top w:val="nil"/>
              <w:left w:val="nil"/>
              <w:bottom w:val="nil"/>
              <w:right w:val="nil"/>
            </w:tcBorders>
            <w:shd w:val="clear" w:color="auto" w:fill="auto"/>
            <w:noWrap/>
            <w:vAlign w:val="bottom"/>
            <w:hideMark/>
          </w:tcPr>
          <w:p w14:paraId="412F1680" w14:textId="21BE8221" w:rsidR="002C3228" w:rsidRPr="00EE2D7F" w:rsidRDefault="002C3228" w:rsidP="002C3228">
            <w:pPr>
              <w:spacing w:afterLines="20" w:after="48"/>
              <w:jc w:val="right"/>
              <w:rPr>
                <w:i/>
                <w:iCs/>
                <w:color w:val="000000"/>
                <w:sz w:val="10"/>
                <w:szCs w:val="10"/>
              </w:rPr>
            </w:pPr>
            <w:r w:rsidRPr="00EE2D7F">
              <w:rPr>
                <w:i/>
                <w:iCs/>
                <w:color w:val="000000"/>
                <w:sz w:val="10"/>
                <w:szCs w:val="10"/>
              </w:rPr>
              <w:t>24.1%</w:t>
            </w:r>
          </w:p>
        </w:tc>
        <w:tc>
          <w:tcPr>
            <w:tcW w:w="0" w:type="auto"/>
            <w:tcBorders>
              <w:top w:val="nil"/>
              <w:left w:val="nil"/>
              <w:bottom w:val="nil"/>
              <w:right w:val="nil"/>
            </w:tcBorders>
            <w:shd w:val="clear" w:color="auto" w:fill="auto"/>
            <w:noWrap/>
            <w:vAlign w:val="bottom"/>
            <w:hideMark/>
          </w:tcPr>
          <w:p w14:paraId="467F031E" w14:textId="3614560B" w:rsidR="002C3228" w:rsidRPr="00EE2D7F" w:rsidRDefault="002C3228" w:rsidP="002C3228">
            <w:pPr>
              <w:spacing w:afterLines="20" w:after="48"/>
              <w:jc w:val="right"/>
              <w:rPr>
                <w:i/>
                <w:iCs/>
                <w:color w:val="000000"/>
                <w:sz w:val="10"/>
                <w:szCs w:val="10"/>
              </w:rPr>
            </w:pPr>
            <w:r w:rsidRPr="00EE2D7F">
              <w:rPr>
                <w:i/>
                <w:iCs/>
                <w:color w:val="000000"/>
                <w:sz w:val="10"/>
                <w:szCs w:val="10"/>
              </w:rPr>
              <w:t>25.1%</w:t>
            </w:r>
          </w:p>
        </w:tc>
        <w:tc>
          <w:tcPr>
            <w:tcW w:w="0" w:type="auto"/>
            <w:tcBorders>
              <w:top w:val="nil"/>
              <w:left w:val="nil"/>
              <w:bottom w:val="nil"/>
              <w:right w:val="nil"/>
            </w:tcBorders>
            <w:shd w:val="clear" w:color="auto" w:fill="auto"/>
            <w:noWrap/>
            <w:vAlign w:val="bottom"/>
            <w:hideMark/>
          </w:tcPr>
          <w:p w14:paraId="11A76ED7" w14:textId="393F323C" w:rsidR="002C3228" w:rsidRPr="00EE2D7F" w:rsidRDefault="002C3228" w:rsidP="002C3228">
            <w:pPr>
              <w:spacing w:afterLines="20" w:after="48"/>
              <w:jc w:val="right"/>
              <w:rPr>
                <w:i/>
                <w:iCs/>
                <w:color w:val="000000"/>
                <w:sz w:val="10"/>
                <w:szCs w:val="10"/>
              </w:rPr>
            </w:pPr>
            <w:r w:rsidRPr="00EE2D7F">
              <w:rPr>
                <w:i/>
                <w:iCs/>
                <w:color w:val="000000"/>
                <w:sz w:val="10"/>
                <w:szCs w:val="10"/>
              </w:rPr>
              <w:t>23.1%</w:t>
            </w:r>
          </w:p>
        </w:tc>
        <w:tc>
          <w:tcPr>
            <w:tcW w:w="0" w:type="auto"/>
            <w:tcBorders>
              <w:top w:val="nil"/>
              <w:left w:val="nil"/>
              <w:bottom w:val="nil"/>
              <w:right w:val="nil"/>
            </w:tcBorders>
            <w:shd w:val="clear" w:color="auto" w:fill="auto"/>
            <w:noWrap/>
            <w:vAlign w:val="bottom"/>
            <w:hideMark/>
          </w:tcPr>
          <w:p w14:paraId="5F53F8E2" w14:textId="178107A8" w:rsidR="002C3228" w:rsidRPr="00EE2D7F" w:rsidRDefault="002C3228" w:rsidP="002C3228">
            <w:pPr>
              <w:spacing w:afterLines="20" w:after="48"/>
              <w:jc w:val="right"/>
              <w:rPr>
                <w:i/>
                <w:iCs/>
                <w:color w:val="000000"/>
                <w:sz w:val="10"/>
                <w:szCs w:val="10"/>
              </w:rPr>
            </w:pPr>
            <w:r w:rsidRPr="00EE2D7F">
              <w:rPr>
                <w:i/>
                <w:iCs/>
                <w:color w:val="000000"/>
                <w:sz w:val="10"/>
                <w:szCs w:val="10"/>
              </w:rPr>
              <w:t>23.4%</w:t>
            </w:r>
          </w:p>
        </w:tc>
        <w:tc>
          <w:tcPr>
            <w:tcW w:w="0" w:type="auto"/>
            <w:tcBorders>
              <w:top w:val="nil"/>
              <w:left w:val="nil"/>
              <w:bottom w:val="nil"/>
              <w:right w:val="nil"/>
            </w:tcBorders>
            <w:shd w:val="clear" w:color="auto" w:fill="auto"/>
            <w:noWrap/>
            <w:vAlign w:val="bottom"/>
            <w:hideMark/>
          </w:tcPr>
          <w:p w14:paraId="337FDA95" w14:textId="0B001956" w:rsidR="002C3228" w:rsidRPr="00EE2D7F" w:rsidRDefault="002C3228" w:rsidP="002C3228">
            <w:pPr>
              <w:spacing w:afterLines="20" w:after="48"/>
              <w:jc w:val="right"/>
              <w:rPr>
                <w:i/>
                <w:iCs/>
                <w:color w:val="000000"/>
                <w:sz w:val="10"/>
                <w:szCs w:val="10"/>
              </w:rPr>
            </w:pPr>
            <w:r w:rsidRPr="00EE2D7F">
              <w:rPr>
                <w:i/>
                <w:iCs/>
                <w:color w:val="000000"/>
                <w:sz w:val="10"/>
                <w:szCs w:val="10"/>
              </w:rPr>
              <w:t>25.1%</w:t>
            </w:r>
          </w:p>
        </w:tc>
        <w:tc>
          <w:tcPr>
            <w:tcW w:w="0" w:type="auto"/>
            <w:tcBorders>
              <w:top w:val="nil"/>
              <w:left w:val="nil"/>
              <w:bottom w:val="nil"/>
              <w:right w:val="nil"/>
            </w:tcBorders>
            <w:shd w:val="clear" w:color="auto" w:fill="auto"/>
            <w:noWrap/>
            <w:vAlign w:val="bottom"/>
            <w:hideMark/>
          </w:tcPr>
          <w:p w14:paraId="4AF14FDC" w14:textId="1C2C646C" w:rsidR="002C3228" w:rsidRPr="00EE2D7F" w:rsidRDefault="002C3228" w:rsidP="002C3228">
            <w:pPr>
              <w:spacing w:afterLines="20" w:after="48"/>
              <w:jc w:val="right"/>
              <w:rPr>
                <w:i/>
                <w:iCs/>
                <w:color w:val="000000"/>
                <w:sz w:val="10"/>
                <w:szCs w:val="10"/>
              </w:rPr>
            </w:pPr>
            <w:r w:rsidRPr="00EE2D7F">
              <w:rPr>
                <w:i/>
                <w:iCs/>
                <w:color w:val="000000"/>
                <w:sz w:val="10"/>
                <w:szCs w:val="10"/>
              </w:rPr>
              <w:t>27.2%</w:t>
            </w:r>
          </w:p>
        </w:tc>
        <w:tc>
          <w:tcPr>
            <w:tcW w:w="0" w:type="auto"/>
            <w:tcBorders>
              <w:top w:val="nil"/>
              <w:left w:val="nil"/>
              <w:bottom w:val="nil"/>
              <w:right w:val="nil"/>
            </w:tcBorders>
            <w:shd w:val="clear" w:color="auto" w:fill="auto"/>
            <w:noWrap/>
            <w:vAlign w:val="bottom"/>
            <w:hideMark/>
          </w:tcPr>
          <w:p w14:paraId="26917A93" w14:textId="432224C6" w:rsidR="002C3228" w:rsidRPr="00EE2D7F" w:rsidRDefault="002C3228" w:rsidP="002C3228">
            <w:pPr>
              <w:spacing w:afterLines="20" w:after="48"/>
              <w:jc w:val="right"/>
              <w:rPr>
                <w:i/>
                <w:iCs/>
                <w:color w:val="000000"/>
                <w:sz w:val="10"/>
                <w:szCs w:val="10"/>
              </w:rPr>
            </w:pPr>
            <w:r w:rsidRPr="00EE2D7F">
              <w:rPr>
                <w:i/>
                <w:iCs/>
                <w:color w:val="000000"/>
                <w:sz w:val="10"/>
                <w:szCs w:val="10"/>
              </w:rPr>
              <w:t>27.9%</w:t>
            </w:r>
          </w:p>
        </w:tc>
        <w:tc>
          <w:tcPr>
            <w:tcW w:w="0" w:type="auto"/>
            <w:tcBorders>
              <w:top w:val="nil"/>
              <w:left w:val="nil"/>
              <w:bottom w:val="nil"/>
              <w:right w:val="nil"/>
            </w:tcBorders>
            <w:shd w:val="clear" w:color="auto" w:fill="auto"/>
            <w:noWrap/>
            <w:vAlign w:val="bottom"/>
            <w:hideMark/>
          </w:tcPr>
          <w:p w14:paraId="3618101A" w14:textId="115519E1" w:rsidR="002C3228" w:rsidRPr="00EE2D7F" w:rsidRDefault="002C3228" w:rsidP="002C3228">
            <w:pPr>
              <w:spacing w:afterLines="20" w:after="48"/>
              <w:jc w:val="right"/>
              <w:rPr>
                <w:i/>
                <w:iCs/>
                <w:color w:val="000000"/>
                <w:sz w:val="10"/>
                <w:szCs w:val="10"/>
              </w:rPr>
            </w:pPr>
            <w:r w:rsidRPr="00EE2D7F">
              <w:rPr>
                <w:i/>
                <w:iCs/>
                <w:color w:val="000000"/>
                <w:sz w:val="10"/>
                <w:szCs w:val="10"/>
              </w:rPr>
              <w:t>24.9%</w:t>
            </w:r>
          </w:p>
        </w:tc>
        <w:tc>
          <w:tcPr>
            <w:tcW w:w="0" w:type="auto"/>
            <w:tcBorders>
              <w:top w:val="nil"/>
              <w:left w:val="nil"/>
              <w:bottom w:val="nil"/>
              <w:right w:val="nil"/>
            </w:tcBorders>
            <w:shd w:val="clear" w:color="auto" w:fill="auto"/>
            <w:noWrap/>
            <w:vAlign w:val="bottom"/>
            <w:hideMark/>
          </w:tcPr>
          <w:p w14:paraId="542E7FD9" w14:textId="7392A13D" w:rsidR="002C3228" w:rsidRPr="00EE2D7F" w:rsidRDefault="002C3228" w:rsidP="002C3228">
            <w:pPr>
              <w:spacing w:afterLines="20" w:after="48"/>
              <w:jc w:val="right"/>
              <w:rPr>
                <w:i/>
                <w:iCs/>
                <w:color w:val="000000"/>
                <w:sz w:val="10"/>
                <w:szCs w:val="10"/>
              </w:rPr>
            </w:pPr>
            <w:r w:rsidRPr="00EE2D7F">
              <w:rPr>
                <w:i/>
                <w:iCs/>
                <w:color w:val="000000"/>
                <w:sz w:val="10"/>
                <w:szCs w:val="10"/>
              </w:rPr>
              <w:t>24.5%</w:t>
            </w:r>
          </w:p>
        </w:tc>
      </w:tr>
      <w:tr w:rsidR="002C3228" w:rsidRPr="00EE2D7F" w14:paraId="71306AF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64BDB54" w14:textId="7DA7C5A4" w:rsidR="002C3228" w:rsidRPr="00EE2D7F" w:rsidRDefault="002C3228" w:rsidP="002C3228">
            <w:pPr>
              <w:spacing w:afterLines="20" w:after="48"/>
              <w:rPr>
                <w:b/>
                <w:bCs/>
                <w:i/>
                <w:iCs/>
                <w:color w:val="000000"/>
                <w:sz w:val="10"/>
                <w:szCs w:val="10"/>
              </w:rPr>
            </w:pPr>
            <w:r w:rsidRPr="00EE2D7F">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hideMark/>
          </w:tcPr>
          <w:p w14:paraId="7729DEAF" w14:textId="572B192C" w:rsidR="002C3228" w:rsidRPr="00EE2D7F" w:rsidRDefault="002C3228" w:rsidP="002C3228">
            <w:pPr>
              <w:spacing w:afterLines="20" w:after="48"/>
              <w:jc w:val="right"/>
              <w:rPr>
                <w:i/>
                <w:iCs/>
                <w:color w:val="000000"/>
                <w:sz w:val="10"/>
                <w:szCs w:val="10"/>
              </w:rPr>
            </w:pPr>
            <w:r w:rsidRPr="00EE2D7F">
              <w:rPr>
                <w:i/>
                <w:iCs/>
                <w:color w:val="000000"/>
                <w:sz w:val="10"/>
                <w:szCs w:val="10"/>
              </w:rPr>
              <w:t>48.3%</w:t>
            </w:r>
          </w:p>
        </w:tc>
        <w:tc>
          <w:tcPr>
            <w:tcW w:w="0" w:type="auto"/>
            <w:tcBorders>
              <w:top w:val="nil"/>
              <w:left w:val="nil"/>
              <w:bottom w:val="nil"/>
              <w:right w:val="nil"/>
            </w:tcBorders>
            <w:shd w:val="clear" w:color="auto" w:fill="auto"/>
            <w:noWrap/>
            <w:vAlign w:val="bottom"/>
            <w:hideMark/>
          </w:tcPr>
          <w:p w14:paraId="1C50D01E" w14:textId="494B2366" w:rsidR="002C3228" w:rsidRPr="002C3228" w:rsidRDefault="002C3228" w:rsidP="002C3228">
            <w:pPr>
              <w:spacing w:afterLines="20" w:after="48"/>
              <w:jc w:val="right"/>
              <w:rPr>
                <w:i/>
                <w:iCs/>
                <w:color w:val="000000"/>
                <w:sz w:val="10"/>
                <w:szCs w:val="10"/>
              </w:rPr>
            </w:pPr>
            <w:r w:rsidRPr="002C3228">
              <w:rPr>
                <w:i/>
                <w:iCs/>
                <w:color w:val="000000"/>
                <w:sz w:val="10"/>
                <w:szCs w:val="10"/>
              </w:rPr>
              <w:t>39.1%</w:t>
            </w:r>
          </w:p>
        </w:tc>
        <w:tc>
          <w:tcPr>
            <w:tcW w:w="0" w:type="auto"/>
            <w:tcBorders>
              <w:top w:val="nil"/>
              <w:left w:val="nil"/>
              <w:bottom w:val="nil"/>
              <w:right w:val="nil"/>
            </w:tcBorders>
            <w:shd w:val="clear" w:color="auto" w:fill="auto"/>
            <w:noWrap/>
            <w:vAlign w:val="bottom"/>
            <w:hideMark/>
          </w:tcPr>
          <w:p w14:paraId="634CE224" w14:textId="5D3EA4BE" w:rsidR="002C3228" w:rsidRPr="00EE2D7F" w:rsidRDefault="002C3228" w:rsidP="002C3228">
            <w:pPr>
              <w:spacing w:afterLines="20" w:after="48"/>
              <w:jc w:val="right"/>
              <w:rPr>
                <w:i/>
                <w:iCs/>
                <w:color w:val="000000"/>
                <w:sz w:val="10"/>
                <w:szCs w:val="10"/>
              </w:rPr>
            </w:pPr>
            <w:r w:rsidRPr="00EE2D7F">
              <w:rPr>
                <w:i/>
                <w:iCs/>
                <w:color w:val="000000"/>
                <w:sz w:val="10"/>
                <w:szCs w:val="10"/>
              </w:rPr>
              <w:t>40.6%</w:t>
            </w:r>
          </w:p>
        </w:tc>
        <w:tc>
          <w:tcPr>
            <w:tcW w:w="0" w:type="auto"/>
            <w:tcBorders>
              <w:top w:val="nil"/>
              <w:left w:val="nil"/>
              <w:bottom w:val="nil"/>
              <w:right w:val="nil"/>
            </w:tcBorders>
            <w:shd w:val="clear" w:color="auto" w:fill="auto"/>
            <w:noWrap/>
            <w:vAlign w:val="bottom"/>
            <w:hideMark/>
          </w:tcPr>
          <w:p w14:paraId="178C77B7" w14:textId="7000B707" w:rsidR="002C3228" w:rsidRPr="00EE2D7F" w:rsidRDefault="002C3228" w:rsidP="002C3228">
            <w:pPr>
              <w:spacing w:afterLines="20" w:after="48"/>
              <w:jc w:val="right"/>
              <w:rPr>
                <w:i/>
                <w:iCs/>
                <w:color w:val="000000"/>
                <w:sz w:val="10"/>
                <w:szCs w:val="10"/>
              </w:rPr>
            </w:pPr>
            <w:r w:rsidRPr="00EE2D7F">
              <w:rPr>
                <w:i/>
                <w:iCs/>
                <w:color w:val="000000"/>
                <w:sz w:val="10"/>
                <w:szCs w:val="10"/>
              </w:rPr>
              <w:t>39.5%</w:t>
            </w:r>
          </w:p>
        </w:tc>
        <w:tc>
          <w:tcPr>
            <w:tcW w:w="0" w:type="auto"/>
            <w:tcBorders>
              <w:top w:val="nil"/>
              <w:left w:val="nil"/>
              <w:bottom w:val="nil"/>
              <w:right w:val="nil"/>
            </w:tcBorders>
            <w:shd w:val="clear" w:color="auto" w:fill="auto"/>
            <w:noWrap/>
            <w:vAlign w:val="bottom"/>
            <w:hideMark/>
          </w:tcPr>
          <w:p w14:paraId="02D96BE5" w14:textId="03B9B31A" w:rsidR="002C3228" w:rsidRPr="00EE2D7F" w:rsidRDefault="002C3228" w:rsidP="002C3228">
            <w:pPr>
              <w:spacing w:afterLines="20" w:after="48"/>
              <w:jc w:val="right"/>
              <w:rPr>
                <w:i/>
                <w:iCs/>
                <w:color w:val="000000"/>
                <w:sz w:val="10"/>
                <w:szCs w:val="10"/>
              </w:rPr>
            </w:pPr>
            <w:r w:rsidRPr="00EE2D7F">
              <w:rPr>
                <w:i/>
                <w:iCs/>
                <w:color w:val="000000"/>
                <w:sz w:val="10"/>
                <w:szCs w:val="10"/>
              </w:rPr>
              <w:t>36.1%</w:t>
            </w:r>
          </w:p>
        </w:tc>
        <w:tc>
          <w:tcPr>
            <w:tcW w:w="0" w:type="auto"/>
            <w:tcBorders>
              <w:top w:val="nil"/>
              <w:left w:val="nil"/>
              <w:bottom w:val="nil"/>
              <w:right w:val="nil"/>
            </w:tcBorders>
            <w:shd w:val="clear" w:color="auto" w:fill="auto"/>
            <w:noWrap/>
            <w:vAlign w:val="bottom"/>
            <w:hideMark/>
          </w:tcPr>
          <w:p w14:paraId="6A0CDD72" w14:textId="7BD57A38" w:rsidR="002C3228" w:rsidRPr="00EE2D7F" w:rsidRDefault="002C3228" w:rsidP="002C3228">
            <w:pPr>
              <w:spacing w:afterLines="20" w:after="48"/>
              <w:jc w:val="right"/>
              <w:rPr>
                <w:i/>
                <w:iCs/>
                <w:color w:val="000000"/>
                <w:sz w:val="10"/>
                <w:szCs w:val="10"/>
              </w:rPr>
            </w:pPr>
            <w:r w:rsidRPr="00EE2D7F">
              <w:rPr>
                <w:i/>
                <w:iCs/>
                <w:color w:val="000000"/>
                <w:sz w:val="10"/>
                <w:szCs w:val="10"/>
              </w:rPr>
              <w:t>40.7%</w:t>
            </w:r>
          </w:p>
        </w:tc>
        <w:tc>
          <w:tcPr>
            <w:tcW w:w="0" w:type="auto"/>
            <w:tcBorders>
              <w:top w:val="nil"/>
              <w:left w:val="nil"/>
              <w:bottom w:val="nil"/>
              <w:right w:val="nil"/>
            </w:tcBorders>
            <w:shd w:val="clear" w:color="auto" w:fill="auto"/>
            <w:noWrap/>
            <w:vAlign w:val="bottom"/>
            <w:hideMark/>
          </w:tcPr>
          <w:p w14:paraId="0A985388" w14:textId="79DB5120" w:rsidR="002C3228" w:rsidRPr="00EE2D7F" w:rsidRDefault="002C3228" w:rsidP="002C3228">
            <w:pPr>
              <w:spacing w:afterLines="20" w:after="48"/>
              <w:jc w:val="right"/>
              <w:rPr>
                <w:i/>
                <w:iCs/>
                <w:color w:val="000000"/>
                <w:sz w:val="10"/>
                <w:szCs w:val="10"/>
              </w:rPr>
            </w:pPr>
            <w:r w:rsidRPr="00EE2D7F">
              <w:rPr>
                <w:i/>
                <w:iCs/>
                <w:color w:val="000000"/>
                <w:sz w:val="10"/>
                <w:szCs w:val="10"/>
              </w:rPr>
              <w:t>43.0%</w:t>
            </w:r>
          </w:p>
        </w:tc>
        <w:tc>
          <w:tcPr>
            <w:tcW w:w="0" w:type="auto"/>
            <w:tcBorders>
              <w:top w:val="nil"/>
              <w:left w:val="nil"/>
              <w:bottom w:val="nil"/>
              <w:right w:val="nil"/>
            </w:tcBorders>
            <w:shd w:val="clear" w:color="auto" w:fill="auto"/>
            <w:noWrap/>
            <w:vAlign w:val="bottom"/>
            <w:hideMark/>
          </w:tcPr>
          <w:p w14:paraId="10C94F37" w14:textId="18B43225" w:rsidR="002C3228" w:rsidRPr="00EE2D7F" w:rsidRDefault="002C3228" w:rsidP="002C3228">
            <w:pPr>
              <w:spacing w:afterLines="20" w:after="48"/>
              <w:jc w:val="right"/>
              <w:rPr>
                <w:i/>
                <w:iCs/>
                <w:color w:val="000000"/>
                <w:sz w:val="10"/>
                <w:szCs w:val="10"/>
              </w:rPr>
            </w:pPr>
            <w:r w:rsidRPr="00EE2D7F">
              <w:rPr>
                <w:i/>
                <w:iCs/>
                <w:color w:val="000000"/>
                <w:sz w:val="10"/>
                <w:szCs w:val="10"/>
              </w:rPr>
              <w:t>49.4%</w:t>
            </w:r>
          </w:p>
        </w:tc>
        <w:tc>
          <w:tcPr>
            <w:tcW w:w="0" w:type="auto"/>
            <w:tcBorders>
              <w:top w:val="nil"/>
              <w:left w:val="nil"/>
              <w:bottom w:val="nil"/>
              <w:right w:val="nil"/>
            </w:tcBorders>
            <w:shd w:val="clear" w:color="auto" w:fill="auto"/>
            <w:noWrap/>
            <w:vAlign w:val="bottom"/>
            <w:hideMark/>
          </w:tcPr>
          <w:p w14:paraId="15F0BD69" w14:textId="66522409" w:rsidR="002C3228" w:rsidRPr="00EE2D7F" w:rsidRDefault="002C3228" w:rsidP="002C3228">
            <w:pPr>
              <w:spacing w:afterLines="20" w:after="48"/>
              <w:jc w:val="right"/>
              <w:rPr>
                <w:i/>
                <w:iCs/>
                <w:color w:val="000000"/>
                <w:sz w:val="10"/>
                <w:szCs w:val="10"/>
              </w:rPr>
            </w:pPr>
            <w:r w:rsidRPr="00EE2D7F">
              <w:rPr>
                <w:i/>
                <w:iCs/>
                <w:color w:val="000000"/>
                <w:sz w:val="10"/>
                <w:szCs w:val="10"/>
              </w:rPr>
              <w:t>61.6%</w:t>
            </w:r>
          </w:p>
        </w:tc>
        <w:tc>
          <w:tcPr>
            <w:tcW w:w="0" w:type="auto"/>
            <w:tcBorders>
              <w:top w:val="nil"/>
              <w:left w:val="nil"/>
              <w:bottom w:val="nil"/>
              <w:right w:val="nil"/>
            </w:tcBorders>
            <w:shd w:val="clear" w:color="auto" w:fill="auto"/>
            <w:noWrap/>
            <w:vAlign w:val="bottom"/>
            <w:hideMark/>
          </w:tcPr>
          <w:p w14:paraId="4F9F231C" w14:textId="6558E6C0" w:rsidR="002C3228" w:rsidRPr="00EE2D7F" w:rsidRDefault="002C3228" w:rsidP="002C3228">
            <w:pPr>
              <w:spacing w:afterLines="20" w:after="48"/>
              <w:jc w:val="right"/>
              <w:rPr>
                <w:i/>
                <w:iCs/>
                <w:color w:val="000000"/>
                <w:sz w:val="10"/>
                <w:szCs w:val="10"/>
              </w:rPr>
            </w:pPr>
            <w:r w:rsidRPr="00EE2D7F">
              <w:rPr>
                <w:i/>
                <w:iCs/>
                <w:color w:val="000000"/>
                <w:sz w:val="10"/>
                <w:szCs w:val="10"/>
              </w:rPr>
              <w:t>55.9%</w:t>
            </w:r>
          </w:p>
        </w:tc>
        <w:tc>
          <w:tcPr>
            <w:tcW w:w="0" w:type="auto"/>
            <w:tcBorders>
              <w:top w:val="nil"/>
              <w:left w:val="nil"/>
              <w:bottom w:val="nil"/>
              <w:right w:val="nil"/>
            </w:tcBorders>
            <w:shd w:val="clear" w:color="auto" w:fill="auto"/>
            <w:noWrap/>
            <w:vAlign w:val="bottom"/>
            <w:hideMark/>
          </w:tcPr>
          <w:p w14:paraId="2712CB54" w14:textId="796A9E00" w:rsidR="002C3228" w:rsidRPr="00EE2D7F" w:rsidRDefault="002C3228" w:rsidP="002C3228">
            <w:pPr>
              <w:spacing w:afterLines="20" w:after="48"/>
              <w:jc w:val="right"/>
              <w:rPr>
                <w:i/>
                <w:iCs/>
                <w:color w:val="000000"/>
                <w:sz w:val="10"/>
                <w:szCs w:val="10"/>
              </w:rPr>
            </w:pPr>
            <w:r w:rsidRPr="00EE2D7F">
              <w:rPr>
                <w:i/>
                <w:iCs/>
                <w:color w:val="000000"/>
                <w:sz w:val="10"/>
                <w:szCs w:val="10"/>
              </w:rPr>
              <w:t>61.0%</w:t>
            </w:r>
          </w:p>
        </w:tc>
      </w:tr>
      <w:tr w:rsidR="002C3228" w:rsidRPr="00EE2D7F" w14:paraId="6B16236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983D639" w14:textId="0AA2EBDB" w:rsidR="002C3228" w:rsidRPr="00EE2D7F" w:rsidRDefault="002C3228" w:rsidP="002C3228">
            <w:pPr>
              <w:spacing w:afterLines="20" w:after="48"/>
              <w:rPr>
                <w:b/>
                <w:bCs/>
                <w:i/>
                <w:iCs/>
                <w:color w:val="000000"/>
                <w:sz w:val="10"/>
                <w:szCs w:val="10"/>
              </w:rPr>
            </w:pPr>
            <w:r w:rsidRPr="00EE2D7F">
              <w:rPr>
                <w:b/>
                <w:bCs/>
                <w:i/>
                <w:iCs/>
                <w:color w:val="000000"/>
                <w:sz w:val="10"/>
                <w:szCs w:val="10"/>
              </w:rPr>
              <w:t>Fundraising Reliance</w:t>
            </w:r>
          </w:p>
        </w:tc>
        <w:tc>
          <w:tcPr>
            <w:tcW w:w="0" w:type="auto"/>
            <w:tcBorders>
              <w:top w:val="nil"/>
              <w:left w:val="nil"/>
              <w:bottom w:val="nil"/>
              <w:right w:val="nil"/>
            </w:tcBorders>
            <w:shd w:val="clear" w:color="auto" w:fill="auto"/>
            <w:noWrap/>
            <w:vAlign w:val="bottom"/>
            <w:hideMark/>
          </w:tcPr>
          <w:p w14:paraId="01BE42EB" w14:textId="4B2C5EFF" w:rsidR="002C3228" w:rsidRPr="00EE2D7F" w:rsidRDefault="002C3228" w:rsidP="002C3228">
            <w:pPr>
              <w:spacing w:afterLines="20" w:after="48"/>
              <w:jc w:val="right"/>
              <w:rPr>
                <w:i/>
                <w:iCs/>
                <w:color w:val="000000"/>
                <w:sz w:val="10"/>
                <w:szCs w:val="10"/>
              </w:rPr>
            </w:pPr>
            <w:r w:rsidRPr="00EE2D7F">
              <w:rPr>
                <w:i/>
                <w:iCs/>
                <w:color w:val="000000"/>
                <w:sz w:val="10"/>
                <w:szCs w:val="10"/>
              </w:rPr>
              <w:t>50.9%</w:t>
            </w:r>
          </w:p>
        </w:tc>
        <w:tc>
          <w:tcPr>
            <w:tcW w:w="0" w:type="auto"/>
            <w:tcBorders>
              <w:top w:val="nil"/>
              <w:left w:val="nil"/>
              <w:bottom w:val="nil"/>
              <w:right w:val="nil"/>
            </w:tcBorders>
            <w:shd w:val="clear" w:color="auto" w:fill="auto"/>
            <w:noWrap/>
            <w:vAlign w:val="bottom"/>
            <w:hideMark/>
          </w:tcPr>
          <w:p w14:paraId="7B19EEA9" w14:textId="413AEF88" w:rsidR="002C3228" w:rsidRPr="002C3228" w:rsidRDefault="002C3228" w:rsidP="002C3228">
            <w:pPr>
              <w:spacing w:afterLines="20" w:after="48"/>
              <w:jc w:val="right"/>
              <w:rPr>
                <w:i/>
                <w:iCs/>
                <w:color w:val="000000"/>
                <w:sz w:val="10"/>
                <w:szCs w:val="10"/>
              </w:rPr>
            </w:pPr>
            <w:r w:rsidRPr="002C3228">
              <w:rPr>
                <w:i/>
                <w:iCs/>
                <w:color w:val="000000"/>
                <w:sz w:val="10"/>
                <w:szCs w:val="10"/>
              </w:rPr>
              <w:t>48.6%</w:t>
            </w:r>
          </w:p>
        </w:tc>
        <w:tc>
          <w:tcPr>
            <w:tcW w:w="0" w:type="auto"/>
            <w:tcBorders>
              <w:top w:val="nil"/>
              <w:left w:val="nil"/>
              <w:bottom w:val="nil"/>
              <w:right w:val="nil"/>
            </w:tcBorders>
            <w:shd w:val="clear" w:color="auto" w:fill="auto"/>
            <w:noWrap/>
            <w:vAlign w:val="bottom"/>
            <w:hideMark/>
          </w:tcPr>
          <w:p w14:paraId="2CE5B991" w14:textId="58412E7B" w:rsidR="002C3228" w:rsidRPr="00EE2D7F" w:rsidRDefault="002C3228" w:rsidP="002C3228">
            <w:pPr>
              <w:spacing w:afterLines="20" w:after="48"/>
              <w:jc w:val="right"/>
              <w:rPr>
                <w:i/>
                <w:iCs/>
                <w:color w:val="000000"/>
                <w:sz w:val="10"/>
                <w:szCs w:val="10"/>
              </w:rPr>
            </w:pPr>
            <w:r w:rsidRPr="00EE2D7F">
              <w:rPr>
                <w:i/>
                <w:iCs/>
                <w:color w:val="000000"/>
                <w:sz w:val="10"/>
                <w:szCs w:val="10"/>
              </w:rPr>
              <w:t>48.9%</w:t>
            </w:r>
          </w:p>
        </w:tc>
        <w:tc>
          <w:tcPr>
            <w:tcW w:w="0" w:type="auto"/>
            <w:tcBorders>
              <w:top w:val="nil"/>
              <w:left w:val="nil"/>
              <w:bottom w:val="nil"/>
              <w:right w:val="nil"/>
            </w:tcBorders>
            <w:shd w:val="clear" w:color="auto" w:fill="auto"/>
            <w:noWrap/>
            <w:vAlign w:val="bottom"/>
            <w:hideMark/>
          </w:tcPr>
          <w:p w14:paraId="040CB6F0" w14:textId="55D591E9" w:rsidR="002C3228" w:rsidRPr="00EE2D7F" w:rsidRDefault="002C3228" w:rsidP="002C3228">
            <w:pPr>
              <w:spacing w:afterLines="20" w:after="48"/>
              <w:jc w:val="right"/>
              <w:rPr>
                <w:i/>
                <w:iCs/>
                <w:color w:val="000000"/>
                <w:sz w:val="10"/>
                <w:szCs w:val="10"/>
              </w:rPr>
            </w:pPr>
            <w:r w:rsidRPr="00EE2D7F">
              <w:rPr>
                <w:i/>
                <w:iCs/>
                <w:color w:val="000000"/>
                <w:sz w:val="10"/>
                <w:szCs w:val="10"/>
              </w:rPr>
              <w:t>47.9%</w:t>
            </w:r>
          </w:p>
        </w:tc>
        <w:tc>
          <w:tcPr>
            <w:tcW w:w="0" w:type="auto"/>
            <w:tcBorders>
              <w:top w:val="nil"/>
              <w:left w:val="nil"/>
              <w:bottom w:val="nil"/>
              <w:right w:val="nil"/>
            </w:tcBorders>
            <w:shd w:val="clear" w:color="auto" w:fill="auto"/>
            <w:noWrap/>
            <w:vAlign w:val="bottom"/>
            <w:hideMark/>
          </w:tcPr>
          <w:p w14:paraId="76D2BEB2" w14:textId="55CB6B7F" w:rsidR="002C3228" w:rsidRPr="00EE2D7F" w:rsidRDefault="002C3228" w:rsidP="002C3228">
            <w:pPr>
              <w:spacing w:afterLines="20" w:after="48"/>
              <w:jc w:val="right"/>
              <w:rPr>
                <w:i/>
                <w:iCs/>
                <w:color w:val="000000"/>
                <w:sz w:val="10"/>
                <w:szCs w:val="10"/>
              </w:rPr>
            </w:pPr>
            <w:r w:rsidRPr="00EE2D7F">
              <w:rPr>
                <w:i/>
                <w:iCs/>
                <w:color w:val="000000"/>
                <w:sz w:val="10"/>
                <w:szCs w:val="10"/>
              </w:rPr>
              <w:t>45.4%</w:t>
            </w:r>
          </w:p>
        </w:tc>
        <w:tc>
          <w:tcPr>
            <w:tcW w:w="0" w:type="auto"/>
            <w:tcBorders>
              <w:top w:val="nil"/>
              <w:left w:val="nil"/>
              <w:bottom w:val="nil"/>
              <w:right w:val="nil"/>
            </w:tcBorders>
            <w:shd w:val="clear" w:color="auto" w:fill="auto"/>
            <w:noWrap/>
            <w:vAlign w:val="bottom"/>
            <w:hideMark/>
          </w:tcPr>
          <w:p w14:paraId="0DEAA4A2" w14:textId="143BA1F5" w:rsidR="002C3228" w:rsidRPr="00EE2D7F" w:rsidRDefault="002C3228" w:rsidP="002C3228">
            <w:pPr>
              <w:spacing w:afterLines="20" w:after="48"/>
              <w:jc w:val="right"/>
              <w:rPr>
                <w:i/>
                <w:iCs/>
                <w:color w:val="000000"/>
                <w:sz w:val="10"/>
                <w:szCs w:val="10"/>
              </w:rPr>
            </w:pPr>
            <w:r w:rsidRPr="00EE2D7F">
              <w:rPr>
                <w:i/>
                <w:iCs/>
                <w:color w:val="000000"/>
                <w:sz w:val="10"/>
                <w:szCs w:val="10"/>
              </w:rPr>
              <w:t>46.2%</w:t>
            </w:r>
          </w:p>
        </w:tc>
        <w:tc>
          <w:tcPr>
            <w:tcW w:w="0" w:type="auto"/>
            <w:tcBorders>
              <w:top w:val="nil"/>
              <w:left w:val="nil"/>
              <w:bottom w:val="nil"/>
              <w:right w:val="nil"/>
            </w:tcBorders>
            <w:shd w:val="clear" w:color="auto" w:fill="auto"/>
            <w:noWrap/>
            <w:vAlign w:val="bottom"/>
            <w:hideMark/>
          </w:tcPr>
          <w:p w14:paraId="7DBA98F7" w14:textId="595AACE8" w:rsidR="002C3228" w:rsidRPr="00EE2D7F" w:rsidRDefault="002C3228" w:rsidP="002C3228">
            <w:pPr>
              <w:spacing w:afterLines="20" w:after="48"/>
              <w:jc w:val="right"/>
              <w:rPr>
                <w:i/>
                <w:iCs/>
                <w:color w:val="000000"/>
                <w:sz w:val="10"/>
                <w:szCs w:val="10"/>
              </w:rPr>
            </w:pPr>
            <w:r w:rsidRPr="00EE2D7F">
              <w:rPr>
                <w:i/>
                <w:iCs/>
                <w:color w:val="000000"/>
                <w:sz w:val="10"/>
                <w:szCs w:val="10"/>
              </w:rPr>
              <w:t>46.8%</w:t>
            </w:r>
          </w:p>
        </w:tc>
        <w:tc>
          <w:tcPr>
            <w:tcW w:w="0" w:type="auto"/>
            <w:tcBorders>
              <w:top w:val="nil"/>
              <w:left w:val="nil"/>
              <w:bottom w:val="nil"/>
              <w:right w:val="nil"/>
            </w:tcBorders>
            <w:shd w:val="clear" w:color="auto" w:fill="auto"/>
            <w:noWrap/>
            <w:vAlign w:val="bottom"/>
            <w:hideMark/>
          </w:tcPr>
          <w:p w14:paraId="7A8B2BD2" w14:textId="7B971691" w:rsidR="002C3228" w:rsidRPr="00EE2D7F" w:rsidRDefault="002C3228" w:rsidP="002C3228">
            <w:pPr>
              <w:spacing w:afterLines="20" w:after="48"/>
              <w:jc w:val="right"/>
              <w:rPr>
                <w:i/>
                <w:iCs/>
                <w:color w:val="000000"/>
                <w:sz w:val="10"/>
                <w:szCs w:val="10"/>
              </w:rPr>
            </w:pPr>
            <w:r w:rsidRPr="00EE2D7F">
              <w:rPr>
                <w:i/>
                <w:iCs/>
                <w:color w:val="000000"/>
                <w:sz w:val="10"/>
                <w:szCs w:val="10"/>
              </w:rPr>
              <w:t>48.0%</w:t>
            </w:r>
          </w:p>
        </w:tc>
        <w:tc>
          <w:tcPr>
            <w:tcW w:w="0" w:type="auto"/>
            <w:tcBorders>
              <w:top w:val="nil"/>
              <w:left w:val="nil"/>
              <w:bottom w:val="nil"/>
              <w:right w:val="nil"/>
            </w:tcBorders>
            <w:shd w:val="clear" w:color="auto" w:fill="auto"/>
            <w:noWrap/>
            <w:vAlign w:val="bottom"/>
            <w:hideMark/>
          </w:tcPr>
          <w:p w14:paraId="481D0D4D" w14:textId="1BBF7313" w:rsidR="002C3228" w:rsidRPr="00EE2D7F" w:rsidRDefault="002C3228" w:rsidP="002C3228">
            <w:pPr>
              <w:spacing w:afterLines="20" w:after="48"/>
              <w:jc w:val="right"/>
              <w:rPr>
                <w:i/>
                <w:iCs/>
                <w:color w:val="000000"/>
                <w:sz w:val="10"/>
                <w:szCs w:val="10"/>
              </w:rPr>
            </w:pPr>
            <w:r w:rsidRPr="00EE2D7F">
              <w:rPr>
                <w:i/>
                <w:iCs/>
                <w:color w:val="000000"/>
                <w:sz w:val="10"/>
                <w:szCs w:val="10"/>
              </w:rPr>
              <w:t>51.2%</w:t>
            </w:r>
          </w:p>
        </w:tc>
        <w:tc>
          <w:tcPr>
            <w:tcW w:w="0" w:type="auto"/>
            <w:tcBorders>
              <w:top w:val="nil"/>
              <w:left w:val="nil"/>
              <w:bottom w:val="nil"/>
              <w:right w:val="nil"/>
            </w:tcBorders>
            <w:shd w:val="clear" w:color="auto" w:fill="auto"/>
            <w:noWrap/>
            <w:vAlign w:val="bottom"/>
            <w:hideMark/>
          </w:tcPr>
          <w:p w14:paraId="1D94201C" w14:textId="313F4E2E" w:rsidR="002C3228" w:rsidRPr="00EE2D7F" w:rsidRDefault="002C3228" w:rsidP="002C3228">
            <w:pPr>
              <w:spacing w:afterLines="20" w:after="48"/>
              <w:jc w:val="right"/>
              <w:rPr>
                <w:i/>
                <w:iCs/>
                <w:color w:val="000000"/>
                <w:sz w:val="10"/>
                <w:szCs w:val="10"/>
              </w:rPr>
            </w:pPr>
            <w:r w:rsidRPr="00EE2D7F">
              <w:rPr>
                <w:i/>
                <w:iCs/>
                <w:color w:val="000000"/>
                <w:sz w:val="10"/>
                <w:szCs w:val="10"/>
              </w:rPr>
              <w:t>49.2%</w:t>
            </w:r>
          </w:p>
        </w:tc>
        <w:tc>
          <w:tcPr>
            <w:tcW w:w="0" w:type="auto"/>
            <w:tcBorders>
              <w:top w:val="nil"/>
              <w:left w:val="nil"/>
              <w:bottom w:val="nil"/>
              <w:right w:val="nil"/>
            </w:tcBorders>
            <w:shd w:val="clear" w:color="auto" w:fill="auto"/>
            <w:noWrap/>
            <w:vAlign w:val="bottom"/>
            <w:hideMark/>
          </w:tcPr>
          <w:p w14:paraId="56A0A38B" w14:textId="78E8F599" w:rsidR="002C3228" w:rsidRPr="00EE2D7F" w:rsidRDefault="002C3228" w:rsidP="002C3228">
            <w:pPr>
              <w:spacing w:afterLines="20" w:after="48"/>
              <w:jc w:val="right"/>
              <w:rPr>
                <w:i/>
                <w:iCs/>
                <w:color w:val="000000"/>
                <w:sz w:val="10"/>
                <w:szCs w:val="10"/>
              </w:rPr>
            </w:pPr>
            <w:r w:rsidRPr="00EE2D7F">
              <w:rPr>
                <w:i/>
                <w:iCs/>
                <w:color w:val="000000"/>
                <w:sz w:val="10"/>
                <w:szCs w:val="10"/>
              </w:rPr>
              <w:t>50.2%</w:t>
            </w:r>
          </w:p>
        </w:tc>
      </w:tr>
      <w:tr w:rsidR="002C3228" w:rsidRPr="00EE2D7F" w14:paraId="54109AE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B59C4B8" w14:textId="34B6084F" w:rsidR="002C3228" w:rsidRPr="00EE2D7F" w:rsidRDefault="002C3228" w:rsidP="002C3228">
            <w:pPr>
              <w:spacing w:afterLines="20" w:after="48"/>
              <w:rPr>
                <w:b/>
                <w:bCs/>
                <w:i/>
                <w:iCs/>
                <w:color w:val="000000"/>
                <w:sz w:val="10"/>
                <w:szCs w:val="10"/>
              </w:rPr>
            </w:pPr>
            <w:r w:rsidRPr="00EE2D7F">
              <w:rPr>
                <w:b/>
                <w:bCs/>
                <w:i/>
                <w:iCs/>
                <w:color w:val="000000"/>
                <w:sz w:val="10"/>
                <w:szCs w:val="10"/>
              </w:rPr>
              <w:t>Government Reliance</w:t>
            </w:r>
          </w:p>
        </w:tc>
        <w:tc>
          <w:tcPr>
            <w:tcW w:w="0" w:type="auto"/>
            <w:tcBorders>
              <w:top w:val="nil"/>
              <w:left w:val="nil"/>
              <w:bottom w:val="nil"/>
              <w:right w:val="nil"/>
            </w:tcBorders>
            <w:shd w:val="clear" w:color="auto" w:fill="auto"/>
            <w:noWrap/>
            <w:vAlign w:val="bottom"/>
            <w:hideMark/>
          </w:tcPr>
          <w:p w14:paraId="4DDCA2A1" w14:textId="02B0EC76" w:rsidR="002C3228" w:rsidRPr="00EE2D7F" w:rsidRDefault="002C3228" w:rsidP="002C3228">
            <w:pPr>
              <w:spacing w:afterLines="20" w:after="48"/>
              <w:jc w:val="right"/>
              <w:rPr>
                <w:i/>
                <w:iCs/>
                <w:color w:val="000000"/>
                <w:sz w:val="10"/>
                <w:szCs w:val="10"/>
              </w:rPr>
            </w:pPr>
            <w:r w:rsidRPr="00EE2D7F">
              <w:rPr>
                <w:i/>
                <w:iCs/>
                <w:color w:val="000000"/>
                <w:sz w:val="10"/>
                <w:szCs w:val="10"/>
              </w:rPr>
              <w:t>27.2%</w:t>
            </w:r>
          </w:p>
        </w:tc>
        <w:tc>
          <w:tcPr>
            <w:tcW w:w="0" w:type="auto"/>
            <w:tcBorders>
              <w:top w:val="nil"/>
              <w:left w:val="nil"/>
              <w:bottom w:val="nil"/>
              <w:right w:val="nil"/>
            </w:tcBorders>
            <w:shd w:val="clear" w:color="auto" w:fill="auto"/>
            <w:noWrap/>
            <w:vAlign w:val="bottom"/>
            <w:hideMark/>
          </w:tcPr>
          <w:p w14:paraId="2457E7E3" w14:textId="6D9B0FF7" w:rsidR="002C3228" w:rsidRPr="002C3228" w:rsidRDefault="002C3228" w:rsidP="002C3228">
            <w:pPr>
              <w:spacing w:afterLines="20" w:after="48"/>
              <w:jc w:val="right"/>
              <w:rPr>
                <w:i/>
                <w:iCs/>
                <w:color w:val="000000"/>
                <w:sz w:val="10"/>
                <w:szCs w:val="10"/>
              </w:rPr>
            </w:pPr>
            <w:r w:rsidRPr="002C3228">
              <w:rPr>
                <w:i/>
                <w:iCs/>
                <w:color w:val="000000"/>
                <w:sz w:val="10"/>
                <w:szCs w:val="10"/>
              </w:rPr>
              <w:t>28.6%</w:t>
            </w:r>
          </w:p>
        </w:tc>
        <w:tc>
          <w:tcPr>
            <w:tcW w:w="0" w:type="auto"/>
            <w:tcBorders>
              <w:top w:val="nil"/>
              <w:left w:val="nil"/>
              <w:bottom w:val="nil"/>
              <w:right w:val="nil"/>
            </w:tcBorders>
            <w:shd w:val="clear" w:color="auto" w:fill="auto"/>
            <w:noWrap/>
            <w:vAlign w:val="bottom"/>
            <w:hideMark/>
          </w:tcPr>
          <w:p w14:paraId="5B67AA6F" w14:textId="7F2C70DE" w:rsidR="002C3228" w:rsidRPr="00EE2D7F" w:rsidRDefault="002C3228" w:rsidP="002C3228">
            <w:pPr>
              <w:spacing w:afterLines="20" w:after="48"/>
              <w:jc w:val="right"/>
              <w:rPr>
                <w:i/>
                <w:iCs/>
                <w:color w:val="000000"/>
                <w:sz w:val="10"/>
                <w:szCs w:val="10"/>
              </w:rPr>
            </w:pPr>
            <w:r w:rsidRPr="00EE2D7F">
              <w:rPr>
                <w:i/>
                <w:iCs/>
                <w:color w:val="000000"/>
                <w:sz w:val="10"/>
                <w:szCs w:val="10"/>
              </w:rPr>
              <w:t>28.2%</w:t>
            </w:r>
          </w:p>
        </w:tc>
        <w:tc>
          <w:tcPr>
            <w:tcW w:w="0" w:type="auto"/>
            <w:tcBorders>
              <w:top w:val="nil"/>
              <w:left w:val="nil"/>
              <w:bottom w:val="nil"/>
              <w:right w:val="nil"/>
            </w:tcBorders>
            <w:shd w:val="clear" w:color="auto" w:fill="auto"/>
            <w:noWrap/>
            <w:vAlign w:val="bottom"/>
            <w:hideMark/>
          </w:tcPr>
          <w:p w14:paraId="33023C4B" w14:textId="0EE500C2" w:rsidR="002C3228" w:rsidRPr="00EE2D7F" w:rsidRDefault="002C3228" w:rsidP="002C3228">
            <w:pPr>
              <w:spacing w:afterLines="20" w:after="48"/>
              <w:jc w:val="right"/>
              <w:rPr>
                <w:i/>
                <w:iCs/>
                <w:color w:val="000000"/>
                <w:sz w:val="10"/>
                <w:szCs w:val="10"/>
              </w:rPr>
            </w:pPr>
            <w:r w:rsidRPr="00EE2D7F">
              <w:rPr>
                <w:i/>
                <w:iCs/>
                <w:color w:val="000000"/>
                <w:sz w:val="10"/>
                <w:szCs w:val="10"/>
              </w:rPr>
              <w:t>27.3%</w:t>
            </w:r>
          </w:p>
        </w:tc>
        <w:tc>
          <w:tcPr>
            <w:tcW w:w="0" w:type="auto"/>
            <w:tcBorders>
              <w:top w:val="nil"/>
              <w:left w:val="nil"/>
              <w:bottom w:val="nil"/>
              <w:right w:val="nil"/>
            </w:tcBorders>
            <w:shd w:val="clear" w:color="auto" w:fill="auto"/>
            <w:noWrap/>
            <w:vAlign w:val="bottom"/>
            <w:hideMark/>
          </w:tcPr>
          <w:p w14:paraId="77CFC629" w14:textId="72D5ABDE" w:rsidR="002C3228" w:rsidRPr="00EE2D7F" w:rsidRDefault="002C3228" w:rsidP="002C3228">
            <w:pPr>
              <w:spacing w:afterLines="20" w:after="48"/>
              <w:jc w:val="right"/>
              <w:rPr>
                <w:i/>
                <w:iCs/>
                <w:color w:val="000000"/>
                <w:sz w:val="10"/>
                <w:szCs w:val="10"/>
              </w:rPr>
            </w:pPr>
            <w:r w:rsidRPr="00EE2D7F">
              <w:rPr>
                <w:i/>
                <w:iCs/>
                <w:color w:val="000000"/>
                <w:sz w:val="10"/>
                <w:szCs w:val="10"/>
              </w:rPr>
              <w:t>25.7%</w:t>
            </w:r>
          </w:p>
        </w:tc>
        <w:tc>
          <w:tcPr>
            <w:tcW w:w="0" w:type="auto"/>
            <w:tcBorders>
              <w:top w:val="nil"/>
              <w:left w:val="nil"/>
              <w:bottom w:val="nil"/>
              <w:right w:val="nil"/>
            </w:tcBorders>
            <w:shd w:val="clear" w:color="auto" w:fill="auto"/>
            <w:noWrap/>
            <w:vAlign w:val="bottom"/>
            <w:hideMark/>
          </w:tcPr>
          <w:p w14:paraId="78F20695" w14:textId="52A15E49" w:rsidR="002C3228" w:rsidRPr="00EE2D7F" w:rsidRDefault="002C3228" w:rsidP="002C3228">
            <w:pPr>
              <w:spacing w:afterLines="20" w:after="48"/>
              <w:jc w:val="right"/>
              <w:rPr>
                <w:i/>
                <w:iCs/>
                <w:color w:val="000000"/>
                <w:sz w:val="10"/>
                <w:szCs w:val="10"/>
              </w:rPr>
            </w:pPr>
            <w:r w:rsidRPr="00EE2D7F">
              <w:rPr>
                <w:i/>
                <w:iCs/>
                <w:color w:val="000000"/>
                <w:sz w:val="10"/>
                <w:szCs w:val="10"/>
              </w:rPr>
              <w:t>24.3%</w:t>
            </w:r>
          </w:p>
        </w:tc>
        <w:tc>
          <w:tcPr>
            <w:tcW w:w="0" w:type="auto"/>
            <w:tcBorders>
              <w:top w:val="nil"/>
              <w:left w:val="nil"/>
              <w:bottom w:val="nil"/>
              <w:right w:val="nil"/>
            </w:tcBorders>
            <w:shd w:val="clear" w:color="auto" w:fill="auto"/>
            <w:noWrap/>
            <w:vAlign w:val="bottom"/>
            <w:hideMark/>
          </w:tcPr>
          <w:p w14:paraId="77F36D59" w14:textId="232984B0" w:rsidR="002C3228" w:rsidRPr="00EE2D7F" w:rsidRDefault="002C3228" w:rsidP="002C3228">
            <w:pPr>
              <w:spacing w:afterLines="20" w:after="48"/>
              <w:jc w:val="right"/>
              <w:rPr>
                <w:i/>
                <w:iCs/>
                <w:color w:val="000000"/>
                <w:sz w:val="10"/>
                <w:szCs w:val="10"/>
              </w:rPr>
            </w:pPr>
            <w:r w:rsidRPr="00EE2D7F">
              <w:rPr>
                <w:i/>
                <w:iCs/>
                <w:color w:val="000000"/>
                <w:sz w:val="10"/>
                <w:szCs w:val="10"/>
              </w:rPr>
              <w:t>23.8%</w:t>
            </w:r>
          </w:p>
        </w:tc>
        <w:tc>
          <w:tcPr>
            <w:tcW w:w="0" w:type="auto"/>
            <w:tcBorders>
              <w:top w:val="nil"/>
              <w:left w:val="nil"/>
              <w:bottom w:val="nil"/>
              <w:right w:val="nil"/>
            </w:tcBorders>
            <w:shd w:val="clear" w:color="auto" w:fill="auto"/>
            <w:noWrap/>
            <w:vAlign w:val="bottom"/>
            <w:hideMark/>
          </w:tcPr>
          <w:p w14:paraId="50B6ECD6" w14:textId="03A8D99F" w:rsidR="002C3228" w:rsidRPr="00EE2D7F" w:rsidRDefault="002C3228" w:rsidP="002C3228">
            <w:pPr>
              <w:spacing w:afterLines="20" w:after="48"/>
              <w:jc w:val="right"/>
              <w:rPr>
                <w:i/>
                <w:iCs/>
                <w:color w:val="000000"/>
                <w:sz w:val="10"/>
                <w:szCs w:val="10"/>
              </w:rPr>
            </w:pPr>
            <w:r w:rsidRPr="00EE2D7F">
              <w:rPr>
                <w:i/>
                <w:iCs/>
                <w:color w:val="000000"/>
                <w:sz w:val="10"/>
                <w:szCs w:val="10"/>
              </w:rPr>
              <w:t>22.3%</w:t>
            </w:r>
          </w:p>
        </w:tc>
        <w:tc>
          <w:tcPr>
            <w:tcW w:w="0" w:type="auto"/>
            <w:tcBorders>
              <w:top w:val="nil"/>
              <w:left w:val="nil"/>
              <w:bottom w:val="nil"/>
              <w:right w:val="nil"/>
            </w:tcBorders>
            <w:shd w:val="clear" w:color="auto" w:fill="auto"/>
            <w:noWrap/>
            <w:vAlign w:val="bottom"/>
            <w:hideMark/>
          </w:tcPr>
          <w:p w14:paraId="14A8B12D" w14:textId="544BA963" w:rsidR="002C3228" w:rsidRPr="00EE2D7F" w:rsidRDefault="002C3228" w:rsidP="002C3228">
            <w:pPr>
              <w:spacing w:afterLines="20" w:after="48"/>
              <w:jc w:val="right"/>
              <w:rPr>
                <w:i/>
                <w:iCs/>
                <w:color w:val="000000"/>
                <w:sz w:val="10"/>
                <w:szCs w:val="10"/>
              </w:rPr>
            </w:pPr>
            <w:r w:rsidRPr="00EE2D7F">
              <w:rPr>
                <w:i/>
                <w:iCs/>
                <w:color w:val="000000"/>
                <w:sz w:val="10"/>
                <w:szCs w:val="10"/>
              </w:rPr>
              <w:t>21.2%</w:t>
            </w:r>
          </w:p>
        </w:tc>
        <w:tc>
          <w:tcPr>
            <w:tcW w:w="0" w:type="auto"/>
            <w:tcBorders>
              <w:top w:val="nil"/>
              <w:left w:val="nil"/>
              <w:bottom w:val="nil"/>
              <w:right w:val="nil"/>
            </w:tcBorders>
            <w:shd w:val="clear" w:color="auto" w:fill="auto"/>
            <w:noWrap/>
            <w:vAlign w:val="bottom"/>
            <w:hideMark/>
          </w:tcPr>
          <w:p w14:paraId="26A1C040" w14:textId="3654C6FC" w:rsidR="002C3228" w:rsidRPr="00EE2D7F" w:rsidRDefault="002C3228" w:rsidP="002C3228">
            <w:pPr>
              <w:spacing w:afterLines="20" w:after="48"/>
              <w:jc w:val="right"/>
              <w:rPr>
                <w:i/>
                <w:iCs/>
                <w:color w:val="000000"/>
                <w:sz w:val="10"/>
                <w:szCs w:val="10"/>
              </w:rPr>
            </w:pPr>
            <w:r w:rsidRPr="00EE2D7F">
              <w:rPr>
                <w:i/>
                <w:iCs/>
                <w:color w:val="000000"/>
                <w:sz w:val="10"/>
                <w:szCs w:val="10"/>
              </w:rPr>
              <w:t>20.9%</w:t>
            </w:r>
          </w:p>
        </w:tc>
        <w:tc>
          <w:tcPr>
            <w:tcW w:w="0" w:type="auto"/>
            <w:tcBorders>
              <w:top w:val="nil"/>
              <w:left w:val="nil"/>
              <w:bottom w:val="nil"/>
              <w:right w:val="nil"/>
            </w:tcBorders>
            <w:shd w:val="clear" w:color="auto" w:fill="auto"/>
            <w:noWrap/>
            <w:vAlign w:val="bottom"/>
            <w:hideMark/>
          </w:tcPr>
          <w:p w14:paraId="265913DE" w14:textId="79929ABC" w:rsidR="002C3228" w:rsidRPr="00EE2D7F" w:rsidRDefault="002C3228" w:rsidP="002C3228">
            <w:pPr>
              <w:spacing w:afterLines="20" w:after="48"/>
              <w:jc w:val="right"/>
              <w:rPr>
                <w:i/>
                <w:iCs/>
                <w:color w:val="000000"/>
                <w:sz w:val="10"/>
                <w:szCs w:val="10"/>
              </w:rPr>
            </w:pPr>
            <w:r w:rsidRPr="00EE2D7F">
              <w:rPr>
                <w:i/>
                <w:iCs/>
                <w:color w:val="000000"/>
                <w:sz w:val="10"/>
                <w:szCs w:val="10"/>
              </w:rPr>
              <w:t>19.8%</w:t>
            </w:r>
          </w:p>
        </w:tc>
      </w:tr>
      <w:tr w:rsidR="002C3228" w:rsidRPr="00EE2D7F" w14:paraId="68B8AE6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C13F13B" w14:textId="5D248B42" w:rsidR="002C3228" w:rsidRPr="00EE2D7F" w:rsidRDefault="002C3228" w:rsidP="002C3228">
            <w:pPr>
              <w:spacing w:afterLines="20" w:after="48"/>
              <w:rPr>
                <w:b/>
                <w:bCs/>
                <w:i/>
                <w:iCs/>
                <w:color w:val="000000"/>
                <w:sz w:val="10"/>
                <w:szCs w:val="10"/>
              </w:rPr>
            </w:pPr>
            <w:r w:rsidRPr="00EE2D7F">
              <w:rPr>
                <w:b/>
                <w:bCs/>
                <w:i/>
                <w:iCs/>
                <w:color w:val="000000"/>
                <w:sz w:val="10"/>
                <w:szCs w:val="10"/>
              </w:rPr>
              <w:t>Government Fundraising</w:t>
            </w:r>
          </w:p>
        </w:tc>
        <w:tc>
          <w:tcPr>
            <w:tcW w:w="0" w:type="auto"/>
            <w:tcBorders>
              <w:top w:val="nil"/>
              <w:left w:val="nil"/>
              <w:bottom w:val="nil"/>
              <w:right w:val="nil"/>
            </w:tcBorders>
            <w:shd w:val="clear" w:color="auto" w:fill="auto"/>
            <w:noWrap/>
            <w:vAlign w:val="bottom"/>
            <w:hideMark/>
          </w:tcPr>
          <w:p w14:paraId="441A1F54" w14:textId="2C0ADF02" w:rsidR="002C3228" w:rsidRPr="00EE2D7F" w:rsidRDefault="002C3228" w:rsidP="002C3228">
            <w:pPr>
              <w:spacing w:afterLines="20" w:after="48"/>
              <w:jc w:val="right"/>
              <w:rPr>
                <w:i/>
                <w:iCs/>
                <w:color w:val="000000"/>
                <w:sz w:val="10"/>
                <w:szCs w:val="10"/>
              </w:rPr>
            </w:pPr>
            <w:r w:rsidRPr="00EE2D7F">
              <w:rPr>
                <w:i/>
                <w:iCs/>
                <w:color w:val="000000"/>
                <w:sz w:val="10"/>
                <w:szCs w:val="10"/>
              </w:rPr>
              <w:t>53.5%</w:t>
            </w:r>
          </w:p>
        </w:tc>
        <w:tc>
          <w:tcPr>
            <w:tcW w:w="0" w:type="auto"/>
            <w:tcBorders>
              <w:top w:val="nil"/>
              <w:left w:val="nil"/>
              <w:bottom w:val="nil"/>
              <w:right w:val="nil"/>
            </w:tcBorders>
            <w:shd w:val="clear" w:color="auto" w:fill="auto"/>
            <w:noWrap/>
            <w:vAlign w:val="bottom"/>
            <w:hideMark/>
          </w:tcPr>
          <w:p w14:paraId="3930AA84" w14:textId="1F5B0622" w:rsidR="002C3228" w:rsidRPr="002C3228" w:rsidRDefault="002C3228" w:rsidP="002C3228">
            <w:pPr>
              <w:spacing w:afterLines="20" w:after="48"/>
              <w:jc w:val="right"/>
              <w:rPr>
                <w:i/>
                <w:iCs/>
                <w:color w:val="000000"/>
                <w:sz w:val="10"/>
                <w:szCs w:val="10"/>
              </w:rPr>
            </w:pPr>
            <w:r w:rsidRPr="002C3228">
              <w:rPr>
                <w:i/>
                <w:iCs/>
                <w:color w:val="000000"/>
                <w:sz w:val="10"/>
                <w:szCs w:val="10"/>
              </w:rPr>
              <w:t>58.7%</w:t>
            </w:r>
          </w:p>
        </w:tc>
        <w:tc>
          <w:tcPr>
            <w:tcW w:w="0" w:type="auto"/>
            <w:tcBorders>
              <w:top w:val="nil"/>
              <w:left w:val="nil"/>
              <w:bottom w:val="nil"/>
              <w:right w:val="nil"/>
            </w:tcBorders>
            <w:shd w:val="clear" w:color="auto" w:fill="auto"/>
            <w:noWrap/>
            <w:vAlign w:val="bottom"/>
            <w:hideMark/>
          </w:tcPr>
          <w:p w14:paraId="1B0A4AFE" w14:textId="5998ABA2" w:rsidR="002C3228" w:rsidRPr="00EE2D7F" w:rsidRDefault="002C3228" w:rsidP="002C3228">
            <w:pPr>
              <w:spacing w:afterLines="20" w:after="48"/>
              <w:jc w:val="right"/>
              <w:rPr>
                <w:i/>
                <w:iCs/>
                <w:color w:val="000000"/>
                <w:sz w:val="10"/>
                <w:szCs w:val="10"/>
              </w:rPr>
            </w:pPr>
            <w:r w:rsidRPr="00EE2D7F">
              <w:rPr>
                <w:i/>
                <w:iCs/>
                <w:color w:val="000000"/>
                <w:sz w:val="10"/>
                <w:szCs w:val="10"/>
              </w:rPr>
              <w:t>57.6%</w:t>
            </w:r>
          </w:p>
        </w:tc>
        <w:tc>
          <w:tcPr>
            <w:tcW w:w="0" w:type="auto"/>
            <w:tcBorders>
              <w:top w:val="nil"/>
              <w:left w:val="nil"/>
              <w:bottom w:val="nil"/>
              <w:right w:val="nil"/>
            </w:tcBorders>
            <w:shd w:val="clear" w:color="auto" w:fill="auto"/>
            <w:noWrap/>
            <w:vAlign w:val="bottom"/>
            <w:hideMark/>
          </w:tcPr>
          <w:p w14:paraId="74EBBF39" w14:textId="20B1C1C2" w:rsidR="002C3228" w:rsidRPr="00EE2D7F" w:rsidRDefault="002C3228" w:rsidP="002C3228">
            <w:pPr>
              <w:spacing w:afterLines="20" w:after="48"/>
              <w:jc w:val="right"/>
              <w:rPr>
                <w:i/>
                <w:iCs/>
                <w:color w:val="000000"/>
                <w:sz w:val="10"/>
                <w:szCs w:val="10"/>
              </w:rPr>
            </w:pPr>
            <w:r w:rsidRPr="00EE2D7F">
              <w:rPr>
                <w:i/>
                <w:iCs/>
                <w:color w:val="000000"/>
                <w:sz w:val="10"/>
                <w:szCs w:val="10"/>
              </w:rPr>
              <w:t>57.0%</w:t>
            </w:r>
          </w:p>
        </w:tc>
        <w:tc>
          <w:tcPr>
            <w:tcW w:w="0" w:type="auto"/>
            <w:tcBorders>
              <w:top w:val="nil"/>
              <w:left w:val="nil"/>
              <w:bottom w:val="nil"/>
              <w:right w:val="nil"/>
            </w:tcBorders>
            <w:shd w:val="clear" w:color="auto" w:fill="auto"/>
            <w:noWrap/>
            <w:vAlign w:val="bottom"/>
            <w:hideMark/>
          </w:tcPr>
          <w:p w14:paraId="1313DC74" w14:textId="12E5D99A" w:rsidR="002C3228" w:rsidRPr="00EE2D7F" w:rsidRDefault="002C3228" w:rsidP="002C3228">
            <w:pPr>
              <w:spacing w:afterLines="20" w:after="48"/>
              <w:jc w:val="right"/>
              <w:rPr>
                <w:i/>
                <w:iCs/>
                <w:color w:val="000000"/>
                <w:sz w:val="10"/>
                <w:szCs w:val="10"/>
              </w:rPr>
            </w:pPr>
            <w:r w:rsidRPr="00EE2D7F">
              <w:rPr>
                <w:i/>
                <w:iCs/>
                <w:color w:val="000000"/>
                <w:sz w:val="10"/>
                <w:szCs w:val="10"/>
              </w:rPr>
              <w:t>56.6%</w:t>
            </w:r>
          </w:p>
        </w:tc>
        <w:tc>
          <w:tcPr>
            <w:tcW w:w="0" w:type="auto"/>
            <w:tcBorders>
              <w:top w:val="nil"/>
              <w:left w:val="nil"/>
              <w:bottom w:val="nil"/>
              <w:right w:val="nil"/>
            </w:tcBorders>
            <w:shd w:val="clear" w:color="auto" w:fill="auto"/>
            <w:noWrap/>
            <w:vAlign w:val="bottom"/>
            <w:hideMark/>
          </w:tcPr>
          <w:p w14:paraId="7BFD1399" w14:textId="33C8DEA0" w:rsidR="002C3228" w:rsidRPr="00EE2D7F" w:rsidRDefault="002C3228" w:rsidP="002C3228">
            <w:pPr>
              <w:spacing w:afterLines="20" w:after="48"/>
              <w:jc w:val="right"/>
              <w:rPr>
                <w:i/>
                <w:iCs/>
                <w:color w:val="000000"/>
                <w:sz w:val="10"/>
                <w:szCs w:val="10"/>
              </w:rPr>
            </w:pPr>
            <w:r w:rsidRPr="00EE2D7F">
              <w:rPr>
                <w:i/>
                <w:iCs/>
                <w:color w:val="000000"/>
                <w:sz w:val="10"/>
                <w:szCs w:val="10"/>
              </w:rPr>
              <w:t>52.6%</w:t>
            </w:r>
          </w:p>
        </w:tc>
        <w:tc>
          <w:tcPr>
            <w:tcW w:w="0" w:type="auto"/>
            <w:tcBorders>
              <w:top w:val="nil"/>
              <w:left w:val="nil"/>
              <w:bottom w:val="nil"/>
              <w:right w:val="nil"/>
            </w:tcBorders>
            <w:shd w:val="clear" w:color="auto" w:fill="auto"/>
            <w:noWrap/>
            <w:vAlign w:val="bottom"/>
            <w:hideMark/>
          </w:tcPr>
          <w:p w14:paraId="36E5BD08" w14:textId="03CEBDEF" w:rsidR="002C3228" w:rsidRPr="00EE2D7F" w:rsidRDefault="002C3228" w:rsidP="002C3228">
            <w:pPr>
              <w:spacing w:afterLines="20" w:after="48"/>
              <w:jc w:val="right"/>
              <w:rPr>
                <w:i/>
                <w:iCs/>
                <w:color w:val="000000"/>
                <w:sz w:val="10"/>
                <w:szCs w:val="10"/>
              </w:rPr>
            </w:pPr>
            <w:r w:rsidRPr="00EE2D7F">
              <w:rPr>
                <w:i/>
                <w:iCs/>
                <w:color w:val="000000"/>
                <w:sz w:val="10"/>
                <w:szCs w:val="10"/>
              </w:rPr>
              <w:t>51.0%</w:t>
            </w:r>
          </w:p>
        </w:tc>
        <w:tc>
          <w:tcPr>
            <w:tcW w:w="0" w:type="auto"/>
            <w:tcBorders>
              <w:top w:val="nil"/>
              <w:left w:val="nil"/>
              <w:bottom w:val="nil"/>
              <w:right w:val="nil"/>
            </w:tcBorders>
            <w:shd w:val="clear" w:color="auto" w:fill="auto"/>
            <w:noWrap/>
            <w:vAlign w:val="bottom"/>
            <w:hideMark/>
          </w:tcPr>
          <w:p w14:paraId="2691BDD7" w14:textId="525F46CE" w:rsidR="002C3228" w:rsidRPr="00EE2D7F" w:rsidRDefault="002C3228" w:rsidP="002C3228">
            <w:pPr>
              <w:spacing w:afterLines="20" w:after="48"/>
              <w:jc w:val="right"/>
              <w:rPr>
                <w:i/>
                <w:iCs/>
                <w:color w:val="000000"/>
                <w:sz w:val="10"/>
                <w:szCs w:val="10"/>
              </w:rPr>
            </w:pPr>
            <w:r w:rsidRPr="00EE2D7F">
              <w:rPr>
                <w:i/>
                <w:iCs/>
                <w:color w:val="000000"/>
                <w:sz w:val="10"/>
                <w:szCs w:val="10"/>
              </w:rPr>
              <w:t>46.5%</w:t>
            </w:r>
          </w:p>
        </w:tc>
        <w:tc>
          <w:tcPr>
            <w:tcW w:w="0" w:type="auto"/>
            <w:tcBorders>
              <w:top w:val="nil"/>
              <w:left w:val="nil"/>
              <w:bottom w:val="nil"/>
              <w:right w:val="nil"/>
            </w:tcBorders>
            <w:shd w:val="clear" w:color="auto" w:fill="auto"/>
            <w:noWrap/>
            <w:vAlign w:val="bottom"/>
            <w:hideMark/>
          </w:tcPr>
          <w:p w14:paraId="402CA417" w14:textId="37ABCBCD" w:rsidR="002C3228" w:rsidRPr="00EE2D7F" w:rsidRDefault="002C3228" w:rsidP="002C3228">
            <w:pPr>
              <w:spacing w:afterLines="20" w:after="48"/>
              <w:jc w:val="right"/>
              <w:rPr>
                <w:i/>
                <w:iCs/>
                <w:color w:val="000000"/>
                <w:sz w:val="10"/>
                <w:szCs w:val="10"/>
              </w:rPr>
            </w:pPr>
            <w:r w:rsidRPr="00EE2D7F">
              <w:rPr>
                <w:i/>
                <w:iCs/>
                <w:color w:val="000000"/>
                <w:sz w:val="10"/>
                <w:szCs w:val="10"/>
              </w:rPr>
              <w:t>41.3%</w:t>
            </w:r>
          </w:p>
        </w:tc>
        <w:tc>
          <w:tcPr>
            <w:tcW w:w="0" w:type="auto"/>
            <w:tcBorders>
              <w:top w:val="nil"/>
              <w:left w:val="nil"/>
              <w:bottom w:val="nil"/>
              <w:right w:val="nil"/>
            </w:tcBorders>
            <w:shd w:val="clear" w:color="auto" w:fill="auto"/>
            <w:noWrap/>
            <w:vAlign w:val="bottom"/>
            <w:hideMark/>
          </w:tcPr>
          <w:p w14:paraId="0B9FEF09" w14:textId="70436847" w:rsidR="002C3228" w:rsidRPr="00EE2D7F" w:rsidRDefault="002C3228" w:rsidP="002C3228">
            <w:pPr>
              <w:spacing w:afterLines="20" w:after="48"/>
              <w:jc w:val="right"/>
              <w:rPr>
                <w:i/>
                <w:iCs/>
                <w:color w:val="000000"/>
                <w:sz w:val="10"/>
                <w:szCs w:val="10"/>
              </w:rPr>
            </w:pPr>
            <w:r w:rsidRPr="00EE2D7F">
              <w:rPr>
                <w:i/>
                <w:iCs/>
                <w:color w:val="000000"/>
                <w:sz w:val="10"/>
                <w:szCs w:val="10"/>
              </w:rPr>
              <w:t>42.4%</w:t>
            </w:r>
          </w:p>
        </w:tc>
        <w:tc>
          <w:tcPr>
            <w:tcW w:w="0" w:type="auto"/>
            <w:tcBorders>
              <w:top w:val="nil"/>
              <w:left w:val="nil"/>
              <w:bottom w:val="nil"/>
              <w:right w:val="nil"/>
            </w:tcBorders>
            <w:shd w:val="clear" w:color="auto" w:fill="auto"/>
            <w:noWrap/>
            <w:vAlign w:val="bottom"/>
            <w:hideMark/>
          </w:tcPr>
          <w:p w14:paraId="11A1D63C" w14:textId="7248EE7E" w:rsidR="002C3228" w:rsidRPr="00EE2D7F" w:rsidRDefault="002C3228" w:rsidP="002C3228">
            <w:pPr>
              <w:spacing w:afterLines="20" w:after="48"/>
              <w:jc w:val="right"/>
              <w:rPr>
                <w:i/>
                <w:iCs/>
                <w:color w:val="000000"/>
                <w:sz w:val="10"/>
                <w:szCs w:val="10"/>
              </w:rPr>
            </w:pPr>
            <w:r w:rsidRPr="00EE2D7F">
              <w:rPr>
                <w:i/>
                <w:iCs/>
                <w:color w:val="000000"/>
                <w:sz w:val="10"/>
                <w:szCs w:val="10"/>
              </w:rPr>
              <w:t>39.5%</w:t>
            </w:r>
          </w:p>
        </w:tc>
      </w:tr>
    </w:tbl>
    <w:p w14:paraId="679A1C51" w14:textId="77777777" w:rsidR="00833180" w:rsidRPr="00802BD5" w:rsidRDefault="00833180" w:rsidP="00833180">
      <w:pPr>
        <w:ind w:left="567" w:hanging="567"/>
        <w:rPr>
          <w:bCs/>
          <w:sz w:val="10"/>
          <w:szCs w:val="10"/>
        </w:rPr>
      </w:pPr>
    </w:p>
    <w:p w14:paraId="684DF788" w14:textId="50BA4270" w:rsidR="00FD6553" w:rsidRPr="00802BD5" w:rsidRDefault="00C833FE" w:rsidP="00833180">
      <w:pPr>
        <w:ind w:left="567" w:hanging="567"/>
        <w:rPr>
          <w:bCs/>
          <w:sz w:val="10"/>
          <w:szCs w:val="10"/>
        </w:rPr>
      </w:pPr>
      <w:r w:rsidRPr="00802BD5">
        <w:rPr>
          <w:bCs/>
          <w:sz w:val="10"/>
          <w:szCs w:val="10"/>
        </w:rPr>
        <w:t xml:space="preserve">*Earned income </w:t>
      </w:r>
      <w:r w:rsidR="00833242" w:rsidRPr="00802BD5">
        <w:rPr>
          <w:bCs/>
          <w:sz w:val="10"/>
          <w:szCs w:val="10"/>
        </w:rPr>
        <w:t xml:space="preserve">– </w:t>
      </w:r>
      <w:r w:rsidRPr="00802BD5">
        <w:rPr>
          <w:bCs/>
          <w:sz w:val="10"/>
          <w:szCs w:val="10"/>
        </w:rPr>
        <w:t xml:space="preserve">excludes interest, investment income, extraordinary </w:t>
      </w:r>
      <w:r w:rsidR="00833180" w:rsidRPr="00802BD5">
        <w:rPr>
          <w:bCs/>
          <w:sz w:val="10"/>
          <w:szCs w:val="10"/>
        </w:rPr>
        <w:t xml:space="preserve">items </w:t>
      </w:r>
      <w:r w:rsidRPr="00802BD5">
        <w:rPr>
          <w:bCs/>
          <w:sz w:val="10"/>
          <w:szCs w:val="10"/>
        </w:rPr>
        <w:t xml:space="preserve">and actuarial </w:t>
      </w:r>
      <w:r w:rsidR="00833180" w:rsidRPr="00802BD5">
        <w:rPr>
          <w:bCs/>
          <w:sz w:val="10"/>
          <w:szCs w:val="10"/>
        </w:rPr>
        <w:t>revaluations</w:t>
      </w:r>
    </w:p>
    <w:p w14:paraId="54E743C3" w14:textId="5437F9C2" w:rsidR="00C833FE" w:rsidRPr="00802BD5" w:rsidRDefault="00C833FE" w:rsidP="00833180">
      <w:pPr>
        <w:ind w:left="567" w:hanging="567"/>
        <w:rPr>
          <w:bCs/>
          <w:sz w:val="10"/>
          <w:szCs w:val="10"/>
        </w:rPr>
      </w:pPr>
      <w:r w:rsidRPr="00802BD5">
        <w:rPr>
          <w:bCs/>
          <w:sz w:val="10"/>
          <w:szCs w:val="10"/>
        </w:rPr>
        <w:t xml:space="preserve">*Unearned income </w:t>
      </w:r>
      <w:r w:rsidR="00833242" w:rsidRPr="00802BD5">
        <w:rPr>
          <w:bCs/>
          <w:sz w:val="10"/>
          <w:szCs w:val="10"/>
        </w:rPr>
        <w:t>(</w:t>
      </w:r>
      <w:r w:rsidRPr="00802BD5">
        <w:rPr>
          <w:bCs/>
          <w:sz w:val="10"/>
          <w:szCs w:val="10"/>
        </w:rPr>
        <w:t>Government</w:t>
      </w:r>
      <w:r w:rsidR="00833242" w:rsidRPr="00802BD5">
        <w:rPr>
          <w:bCs/>
          <w:sz w:val="10"/>
          <w:szCs w:val="10"/>
        </w:rPr>
        <w:t>)</w:t>
      </w:r>
      <w:r w:rsidRPr="00802BD5">
        <w:rPr>
          <w:bCs/>
          <w:sz w:val="10"/>
          <w:szCs w:val="10"/>
        </w:rPr>
        <w:t xml:space="preserve"> </w:t>
      </w:r>
      <w:r w:rsidR="00833242" w:rsidRPr="00802BD5">
        <w:rPr>
          <w:bCs/>
          <w:sz w:val="10"/>
          <w:szCs w:val="10"/>
        </w:rPr>
        <w:t xml:space="preserve">– </w:t>
      </w:r>
      <w:r w:rsidRPr="00802BD5">
        <w:rPr>
          <w:bCs/>
          <w:sz w:val="10"/>
          <w:szCs w:val="10"/>
        </w:rPr>
        <w:t>includes lottery</w:t>
      </w:r>
      <w:r w:rsidR="00833180" w:rsidRPr="00802BD5">
        <w:rPr>
          <w:bCs/>
          <w:sz w:val="10"/>
          <w:szCs w:val="10"/>
        </w:rPr>
        <w:t xml:space="preserve"> income</w:t>
      </w:r>
      <w:r w:rsidR="00960B26" w:rsidRPr="00802BD5">
        <w:rPr>
          <w:bCs/>
          <w:sz w:val="10"/>
          <w:szCs w:val="10"/>
        </w:rPr>
        <w:t xml:space="preserve">, </w:t>
      </w:r>
      <w:r w:rsidRPr="00802BD5">
        <w:rPr>
          <w:bCs/>
          <w:sz w:val="10"/>
          <w:szCs w:val="10"/>
        </w:rPr>
        <w:t>excludes local government grants</w:t>
      </w:r>
    </w:p>
    <w:p w14:paraId="54CBCDDB" w14:textId="5FCC567D" w:rsidR="00C833FE" w:rsidRPr="00802BD5" w:rsidRDefault="00C833FE" w:rsidP="00833180">
      <w:pPr>
        <w:ind w:left="567" w:hanging="567"/>
        <w:rPr>
          <w:bCs/>
          <w:sz w:val="10"/>
          <w:szCs w:val="10"/>
        </w:rPr>
      </w:pPr>
      <w:r w:rsidRPr="00802BD5">
        <w:rPr>
          <w:bCs/>
          <w:sz w:val="10"/>
          <w:szCs w:val="10"/>
        </w:rPr>
        <w:t xml:space="preserve">*Unearned income </w:t>
      </w:r>
      <w:r w:rsidR="00833242" w:rsidRPr="00802BD5">
        <w:rPr>
          <w:bCs/>
          <w:sz w:val="10"/>
          <w:szCs w:val="10"/>
        </w:rPr>
        <w:t>(</w:t>
      </w:r>
      <w:r w:rsidRPr="00802BD5">
        <w:rPr>
          <w:bCs/>
          <w:sz w:val="10"/>
          <w:szCs w:val="10"/>
        </w:rPr>
        <w:t>Non-government</w:t>
      </w:r>
      <w:r w:rsidR="00833242" w:rsidRPr="00802BD5">
        <w:rPr>
          <w:bCs/>
          <w:sz w:val="10"/>
          <w:szCs w:val="10"/>
        </w:rPr>
        <w:t xml:space="preserve">) – </w:t>
      </w:r>
      <w:r w:rsidRPr="00802BD5">
        <w:rPr>
          <w:bCs/>
          <w:sz w:val="10"/>
          <w:szCs w:val="10"/>
        </w:rPr>
        <w:t>includes sponsorship</w:t>
      </w:r>
      <w:r w:rsidR="00770EFB" w:rsidRPr="00802BD5">
        <w:rPr>
          <w:bCs/>
          <w:sz w:val="10"/>
          <w:szCs w:val="10"/>
        </w:rPr>
        <w:t xml:space="preserve"> </w:t>
      </w:r>
      <w:r w:rsidRPr="00802BD5">
        <w:rPr>
          <w:bCs/>
          <w:sz w:val="10"/>
          <w:szCs w:val="10"/>
        </w:rPr>
        <w:t>and local government grants</w:t>
      </w:r>
    </w:p>
    <w:p w14:paraId="000029D0" w14:textId="58C8070F" w:rsidR="00C833FE" w:rsidRPr="00802BD5" w:rsidRDefault="00C833FE" w:rsidP="00833180">
      <w:pPr>
        <w:ind w:left="567" w:hanging="567"/>
        <w:rPr>
          <w:bCs/>
          <w:sz w:val="10"/>
          <w:szCs w:val="10"/>
        </w:rPr>
      </w:pPr>
      <w:r w:rsidRPr="00802BD5">
        <w:rPr>
          <w:bCs/>
          <w:sz w:val="10"/>
          <w:szCs w:val="10"/>
        </w:rPr>
        <w:t xml:space="preserve">*Expenses </w:t>
      </w:r>
      <w:r w:rsidR="00833242" w:rsidRPr="00802BD5">
        <w:rPr>
          <w:bCs/>
          <w:sz w:val="10"/>
          <w:szCs w:val="10"/>
        </w:rPr>
        <w:t xml:space="preserve">– </w:t>
      </w:r>
      <w:r w:rsidRPr="00802BD5">
        <w:rPr>
          <w:bCs/>
          <w:sz w:val="10"/>
          <w:szCs w:val="10"/>
        </w:rPr>
        <w:t>includes interest, investment income, extraordinary and actuarial items</w:t>
      </w:r>
    </w:p>
    <w:p w14:paraId="21FA7493" w14:textId="7A7A524F" w:rsidR="00C833FE" w:rsidRPr="00802BD5" w:rsidRDefault="00C833FE" w:rsidP="00833180">
      <w:pPr>
        <w:ind w:left="567" w:hanging="567"/>
        <w:rPr>
          <w:bCs/>
          <w:sz w:val="10"/>
          <w:szCs w:val="10"/>
        </w:rPr>
      </w:pPr>
      <w:r w:rsidRPr="00802BD5">
        <w:rPr>
          <w:bCs/>
          <w:sz w:val="10"/>
          <w:szCs w:val="10"/>
        </w:rPr>
        <w:t xml:space="preserve">*Taxation </w:t>
      </w:r>
      <w:r w:rsidR="00833242" w:rsidRPr="00802BD5">
        <w:rPr>
          <w:bCs/>
          <w:sz w:val="10"/>
          <w:szCs w:val="10"/>
        </w:rPr>
        <w:t xml:space="preserve">– </w:t>
      </w:r>
      <w:r w:rsidRPr="00802BD5">
        <w:rPr>
          <w:bCs/>
          <w:sz w:val="10"/>
          <w:szCs w:val="10"/>
        </w:rPr>
        <w:t>includes Theatre Tax Relief</w:t>
      </w:r>
    </w:p>
    <w:p w14:paraId="41B49F67" w14:textId="77777777" w:rsidR="00833180" w:rsidRPr="00802BD5" w:rsidRDefault="00833180" w:rsidP="00833180">
      <w:pPr>
        <w:ind w:left="567" w:hanging="567"/>
        <w:rPr>
          <w:bCs/>
          <w:sz w:val="10"/>
          <w:szCs w:val="10"/>
        </w:rPr>
      </w:pPr>
    </w:p>
    <w:p w14:paraId="03FCE4F8" w14:textId="0936FDC7" w:rsidR="00833180" w:rsidRPr="005E77B5" w:rsidRDefault="00960B26" w:rsidP="00833180">
      <w:pPr>
        <w:spacing w:line="480" w:lineRule="auto"/>
        <w:ind w:left="567" w:hanging="567"/>
        <w:rPr>
          <w:bCs/>
          <w:sz w:val="12"/>
          <w:szCs w:val="12"/>
        </w:rPr>
      </w:pPr>
      <w:r w:rsidRPr="005E77B5">
        <w:rPr>
          <w:bCs/>
          <w:sz w:val="12"/>
          <w:szCs w:val="12"/>
        </w:rPr>
        <w:t>Sources:</w:t>
      </w:r>
      <w:r w:rsidR="00833180" w:rsidRPr="005E77B5">
        <w:rPr>
          <w:bCs/>
          <w:sz w:val="12"/>
          <w:szCs w:val="12"/>
        </w:rPr>
        <w:t xml:space="preserve"> </w:t>
      </w:r>
      <w:r w:rsidR="00833180" w:rsidRPr="005E77B5">
        <w:rPr>
          <w:bCs/>
          <w:color w:val="121212"/>
          <w:sz w:val="12"/>
          <w:szCs w:val="12"/>
        </w:rPr>
        <w:t>Royal Opera House Covent Garden Limited (1996-2014)</w:t>
      </w:r>
      <w:r w:rsidR="007F56E3" w:rsidRPr="005E77B5">
        <w:rPr>
          <w:bCs/>
          <w:color w:val="121212"/>
          <w:sz w:val="12"/>
          <w:szCs w:val="12"/>
        </w:rPr>
        <w:t>;</w:t>
      </w:r>
      <w:r w:rsidR="00833180" w:rsidRPr="005E77B5">
        <w:rPr>
          <w:bCs/>
          <w:color w:val="121212"/>
          <w:sz w:val="12"/>
          <w:szCs w:val="12"/>
        </w:rPr>
        <w:t xml:space="preserve"> Royal Opera House Covent Garden Foundation Limited (2015-2019)</w:t>
      </w:r>
      <w:r w:rsidR="009575AA" w:rsidRPr="005E77B5">
        <w:rPr>
          <w:bCs/>
          <w:sz w:val="12"/>
          <w:szCs w:val="12"/>
        </w:rPr>
        <w:t xml:space="preserve"> adjusted for a December year end</w:t>
      </w:r>
      <w:r w:rsidR="0078021B" w:rsidRPr="005E77B5">
        <w:rPr>
          <w:bCs/>
          <w:color w:val="121212"/>
          <w:sz w:val="12"/>
          <w:szCs w:val="12"/>
        </w:rPr>
        <w:t>.</w:t>
      </w:r>
    </w:p>
    <w:p w14:paraId="593036F0" w14:textId="77777777" w:rsidR="00833180" w:rsidRDefault="00833180" w:rsidP="00C833FE">
      <w:pPr>
        <w:spacing w:line="480" w:lineRule="auto"/>
        <w:ind w:left="567" w:hanging="567"/>
        <w:rPr>
          <w:bCs/>
        </w:rPr>
      </w:pPr>
    </w:p>
    <w:p w14:paraId="2ACDC575" w14:textId="77777777" w:rsidR="00960B26" w:rsidRPr="00C833FE" w:rsidRDefault="00960B26" w:rsidP="00C833FE">
      <w:pPr>
        <w:spacing w:line="480" w:lineRule="auto"/>
        <w:ind w:left="567" w:hanging="567"/>
        <w:rPr>
          <w:bCs/>
        </w:rPr>
      </w:pPr>
    </w:p>
    <w:p w14:paraId="7551EF6F" w14:textId="77777777" w:rsidR="00960B26" w:rsidRDefault="00960B26">
      <w:pPr>
        <w:rPr>
          <w:b/>
          <w:color w:val="0070C0"/>
        </w:rPr>
      </w:pPr>
      <w:r>
        <w:rPr>
          <w:b/>
          <w:color w:val="0070C0"/>
        </w:rPr>
        <w:br w:type="page"/>
      </w:r>
    </w:p>
    <w:p w14:paraId="60E27317" w14:textId="7FAADC20"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t>.</w:t>
      </w:r>
      <w:r w:rsidR="00E86409">
        <w:rPr>
          <w:b/>
          <w:color w:val="0070C0"/>
        </w:rPr>
        <w:t>9</w:t>
      </w:r>
      <w:r w:rsidR="00FD6553" w:rsidRPr="003D5A49">
        <w:rPr>
          <w:b/>
          <w:color w:val="0070C0"/>
        </w:rPr>
        <w:tab/>
      </w:r>
      <w:r w:rsidR="00FD6553">
        <w:rPr>
          <w:b/>
          <w:color w:val="0070C0"/>
        </w:rPr>
        <w:t>English National Opera</w:t>
      </w:r>
      <w:r w:rsidR="00794780">
        <w:rPr>
          <w:b/>
          <w:color w:val="0070C0"/>
        </w:rPr>
        <w:t xml:space="preserve"> data</w:t>
      </w:r>
    </w:p>
    <w:tbl>
      <w:tblPr>
        <w:tblW w:w="0" w:type="auto"/>
        <w:jc w:val="center"/>
        <w:tblLook w:val="04A0" w:firstRow="1" w:lastRow="0" w:firstColumn="1" w:lastColumn="0" w:noHBand="0" w:noVBand="1"/>
      </w:tblPr>
      <w:tblGrid>
        <w:gridCol w:w="1844"/>
        <w:gridCol w:w="558"/>
        <w:gridCol w:w="558"/>
        <w:gridCol w:w="558"/>
        <w:gridCol w:w="558"/>
        <w:gridCol w:w="558"/>
        <w:gridCol w:w="558"/>
        <w:gridCol w:w="558"/>
        <w:gridCol w:w="558"/>
        <w:gridCol w:w="558"/>
        <w:gridCol w:w="558"/>
        <w:gridCol w:w="558"/>
      </w:tblGrid>
      <w:tr w:rsidR="00452A79" w:rsidRPr="00802BD5" w14:paraId="41F20916"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78479C2F"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6E3FBEE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1E8C235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0134EF6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66D1866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0F1F0A6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34DEA13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5BDC146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250851B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4B33DB8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1F7ABD0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42B2018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C46C20" w14:paraId="5E1D4A9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D5377CA" w14:textId="77777777" w:rsidR="00452A79" w:rsidRPr="00C46C20"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062788AE"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5B33E46"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868CCB6"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7822E52"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837CF36"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0153924"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93DCA7B"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28DB790"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1C7D1DA"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9CA5710"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27ADA81"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r>
      <w:tr w:rsidR="00C46C20" w:rsidRPr="00C46C20" w14:paraId="1CE3E0FE"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489F1B4" w14:textId="77777777" w:rsidR="00C46C20" w:rsidRPr="00C46C20" w:rsidRDefault="00C46C20" w:rsidP="00C46C20">
            <w:pPr>
              <w:spacing w:afterLines="20" w:after="48"/>
              <w:rPr>
                <w:b/>
                <w:bCs/>
                <w:color w:val="000000"/>
                <w:sz w:val="10"/>
                <w:szCs w:val="10"/>
              </w:rPr>
            </w:pPr>
            <w:r w:rsidRPr="00C46C20">
              <w:rPr>
                <w:b/>
                <w:bCs/>
                <w:color w:val="000000"/>
                <w:sz w:val="10"/>
                <w:szCs w:val="10"/>
              </w:rPr>
              <w:t>Earned Income*</w:t>
            </w:r>
          </w:p>
        </w:tc>
        <w:tc>
          <w:tcPr>
            <w:tcW w:w="0" w:type="auto"/>
            <w:tcBorders>
              <w:top w:val="nil"/>
              <w:left w:val="nil"/>
              <w:bottom w:val="nil"/>
              <w:right w:val="nil"/>
            </w:tcBorders>
            <w:shd w:val="clear" w:color="auto" w:fill="auto"/>
            <w:noWrap/>
            <w:vAlign w:val="bottom"/>
          </w:tcPr>
          <w:p w14:paraId="5B0A409C" w14:textId="60CD41B0" w:rsidR="00C46C20" w:rsidRPr="00C46C20" w:rsidRDefault="00C46C20" w:rsidP="00C46C20">
            <w:pPr>
              <w:spacing w:afterLines="20" w:after="48"/>
              <w:jc w:val="right"/>
              <w:rPr>
                <w:color w:val="000000"/>
                <w:sz w:val="10"/>
                <w:szCs w:val="10"/>
              </w:rPr>
            </w:pPr>
            <w:r w:rsidRPr="00C46C20">
              <w:rPr>
                <w:sz w:val="10"/>
                <w:szCs w:val="10"/>
              </w:rPr>
              <w:t xml:space="preserve">8,434 </w:t>
            </w:r>
          </w:p>
        </w:tc>
        <w:tc>
          <w:tcPr>
            <w:tcW w:w="0" w:type="auto"/>
            <w:tcBorders>
              <w:top w:val="nil"/>
              <w:left w:val="nil"/>
              <w:bottom w:val="nil"/>
              <w:right w:val="nil"/>
            </w:tcBorders>
            <w:shd w:val="clear" w:color="auto" w:fill="auto"/>
            <w:noWrap/>
            <w:vAlign w:val="bottom"/>
          </w:tcPr>
          <w:p w14:paraId="335D7FAF" w14:textId="54D458A7" w:rsidR="00C46C20" w:rsidRPr="00C46C20" w:rsidRDefault="00C46C20" w:rsidP="00C46C20">
            <w:pPr>
              <w:spacing w:afterLines="20" w:after="48"/>
              <w:jc w:val="right"/>
              <w:rPr>
                <w:color w:val="000000"/>
                <w:sz w:val="10"/>
                <w:szCs w:val="10"/>
              </w:rPr>
            </w:pPr>
            <w:r w:rsidRPr="00C46C20">
              <w:rPr>
                <w:sz w:val="10"/>
                <w:szCs w:val="10"/>
              </w:rPr>
              <w:t xml:space="preserve">9,034 </w:t>
            </w:r>
          </w:p>
        </w:tc>
        <w:tc>
          <w:tcPr>
            <w:tcW w:w="0" w:type="auto"/>
            <w:tcBorders>
              <w:top w:val="nil"/>
              <w:left w:val="nil"/>
              <w:bottom w:val="nil"/>
              <w:right w:val="nil"/>
            </w:tcBorders>
            <w:shd w:val="clear" w:color="auto" w:fill="auto"/>
            <w:noWrap/>
            <w:vAlign w:val="bottom"/>
          </w:tcPr>
          <w:p w14:paraId="24F81C57" w14:textId="20497417" w:rsidR="00C46C20" w:rsidRPr="00C46C20" w:rsidRDefault="00C46C20" w:rsidP="00C46C20">
            <w:pPr>
              <w:spacing w:afterLines="20" w:after="48"/>
              <w:jc w:val="right"/>
              <w:rPr>
                <w:color w:val="000000"/>
                <w:sz w:val="10"/>
                <w:szCs w:val="10"/>
              </w:rPr>
            </w:pPr>
            <w:r w:rsidRPr="00C46C20">
              <w:rPr>
                <w:sz w:val="10"/>
                <w:szCs w:val="10"/>
              </w:rPr>
              <w:t xml:space="preserve">9,730 </w:t>
            </w:r>
          </w:p>
        </w:tc>
        <w:tc>
          <w:tcPr>
            <w:tcW w:w="0" w:type="auto"/>
            <w:tcBorders>
              <w:top w:val="nil"/>
              <w:left w:val="nil"/>
              <w:bottom w:val="nil"/>
              <w:right w:val="nil"/>
            </w:tcBorders>
            <w:shd w:val="clear" w:color="auto" w:fill="auto"/>
            <w:noWrap/>
            <w:vAlign w:val="bottom"/>
          </w:tcPr>
          <w:p w14:paraId="5D63FF2F" w14:textId="75FAC07F" w:rsidR="00C46C20" w:rsidRPr="00C46C20" w:rsidRDefault="00C46C20" w:rsidP="00C46C20">
            <w:pPr>
              <w:spacing w:afterLines="20" w:after="48"/>
              <w:jc w:val="right"/>
              <w:rPr>
                <w:color w:val="000000"/>
                <w:sz w:val="10"/>
                <w:szCs w:val="10"/>
              </w:rPr>
            </w:pPr>
            <w:r w:rsidRPr="00C46C20">
              <w:rPr>
                <w:sz w:val="10"/>
                <w:szCs w:val="10"/>
              </w:rPr>
              <w:t xml:space="preserve">10,050 </w:t>
            </w:r>
          </w:p>
        </w:tc>
        <w:tc>
          <w:tcPr>
            <w:tcW w:w="0" w:type="auto"/>
            <w:tcBorders>
              <w:top w:val="nil"/>
              <w:left w:val="nil"/>
              <w:bottom w:val="nil"/>
              <w:right w:val="nil"/>
            </w:tcBorders>
            <w:shd w:val="clear" w:color="auto" w:fill="auto"/>
            <w:noWrap/>
            <w:vAlign w:val="bottom"/>
          </w:tcPr>
          <w:p w14:paraId="60419626" w14:textId="36D2D745" w:rsidR="00C46C20" w:rsidRPr="00C46C20" w:rsidRDefault="00C46C20" w:rsidP="00C46C20">
            <w:pPr>
              <w:spacing w:afterLines="20" w:after="48"/>
              <w:jc w:val="right"/>
              <w:rPr>
                <w:color w:val="000000"/>
                <w:sz w:val="10"/>
                <w:szCs w:val="10"/>
              </w:rPr>
            </w:pPr>
            <w:r w:rsidRPr="00C46C20">
              <w:rPr>
                <w:sz w:val="10"/>
                <w:szCs w:val="10"/>
              </w:rPr>
              <w:t xml:space="preserve">9,155 </w:t>
            </w:r>
          </w:p>
        </w:tc>
        <w:tc>
          <w:tcPr>
            <w:tcW w:w="0" w:type="auto"/>
            <w:tcBorders>
              <w:top w:val="nil"/>
              <w:left w:val="nil"/>
              <w:bottom w:val="nil"/>
              <w:right w:val="nil"/>
            </w:tcBorders>
            <w:shd w:val="clear" w:color="auto" w:fill="auto"/>
            <w:noWrap/>
            <w:vAlign w:val="bottom"/>
          </w:tcPr>
          <w:p w14:paraId="4F2A151B" w14:textId="7F5B47F6" w:rsidR="00C46C20" w:rsidRPr="00C46C20" w:rsidRDefault="00C46C20" w:rsidP="00C46C20">
            <w:pPr>
              <w:spacing w:afterLines="20" w:after="48"/>
              <w:jc w:val="right"/>
              <w:rPr>
                <w:color w:val="000000"/>
                <w:sz w:val="10"/>
                <w:szCs w:val="10"/>
              </w:rPr>
            </w:pPr>
            <w:r w:rsidRPr="00C46C20">
              <w:rPr>
                <w:sz w:val="10"/>
                <w:szCs w:val="10"/>
              </w:rPr>
              <w:t xml:space="preserve">9,273 </w:t>
            </w:r>
          </w:p>
        </w:tc>
        <w:tc>
          <w:tcPr>
            <w:tcW w:w="0" w:type="auto"/>
            <w:tcBorders>
              <w:top w:val="nil"/>
              <w:left w:val="nil"/>
              <w:bottom w:val="nil"/>
              <w:right w:val="nil"/>
            </w:tcBorders>
            <w:shd w:val="clear" w:color="auto" w:fill="auto"/>
            <w:noWrap/>
            <w:vAlign w:val="bottom"/>
          </w:tcPr>
          <w:p w14:paraId="1C789CD4" w14:textId="3CDEE97A" w:rsidR="00C46C20" w:rsidRPr="00C46C20" w:rsidRDefault="00C46C20" w:rsidP="00C46C20">
            <w:pPr>
              <w:spacing w:afterLines="20" w:after="48"/>
              <w:jc w:val="right"/>
              <w:rPr>
                <w:color w:val="000000"/>
                <w:sz w:val="10"/>
                <w:szCs w:val="10"/>
              </w:rPr>
            </w:pPr>
            <w:r w:rsidRPr="00C46C20">
              <w:rPr>
                <w:sz w:val="10"/>
                <w:szCs w:val="10"/>
              </w:rPr>
              <w:t xml:space="preserve">7,333 </w:t>
            </w:r>
          </w:p>
        </w:tc>
        <w:tc>
          <w:tcPr>
            <w:tcW w:w="0" w:type="auto"/>
            <w:tcBorders>
              <w:top w:val="nil"/>
              <w:left w:val="nil"/>
              <w:bottom w:val="nil"/>
              <w:right w:val="nil"/>
            </w:tcBorders>
            <w:shd w:val="clear" w:color="auto" w:fill="auto"/>
            <w:noWrap/>
            <w:vAlign w:val="bottom"/>
          </w:tcPr>
          <w:p w14:paraId="5A2539B2" w14:textId="458CE331" w:rsidR="00C46C20" w:rsidRPr="00C46C20" w:rsidRDefault="00C46C20" w:rsidP="00C46C20">
            <w:pPr>
              <w:spacing w:afterLines="20" w:after="48"/>
              <w:jc w:val="right"/>
              <w:rPr>
                <w:color w:val="000000"/>
                <w:sz w:val="10"/>
                <w:szCs w:val="10"/>
              </w:rPr>
            </w:pPr>
            <w:r w:rsidRPr="00C46C20">
              <w:rPr>
                <w:sz w:val="10"/>
                <w:szCs w:val="10"/>
              </w:rPr>
              <w:t xml:space="preserve">4,549 </w:t>
            </w:r>
          </w:p>
        </w:tc>
        <w:tc>
          <w:tcPr>
            <w:tcW w:w="0" w:type="auto"/>
            <w:tcBorders>
              <w:top w:val="nil"/>
              <w:left w:val="nil"/>
              <w:bottom w:val="nil"/>
              <w:right w:val="nil"/>
            </w:tcBorders>
            <w:shd w:val="clear" w:color="auto" w:fill="auto"/>
            <w:noWrap/>
            <w:vAlign w:val="bottom"/>
          </w:tcPr>
          <w:p w14:paraId="612342D8" w14:textId="6C7DB2AE" w:rsidR="00C46C20" w:rsidRPr="00C46C20" w:rsidRDefault="00C46C20" w:rsidP="00C46C20">
            <w:pPr>
              <w:spacing w:afterLines="20" w:after="48"/>
              <w:jc w:val="right"/>
              <w:rPr>
                <w:color w:val="000000"/>
                <w:sz w:val="10"/>
                <w:szCs w:val="10"/>
              </w:rPr>
            </w:pPr>
            <w:r w:rsidRPr="00C46C20">
              <w:rPr>
                <w:sz w:val="10"/>
                <w:szCs w:val="10"/>
              </w:rPr>
              <w:t xml:space="preserve">7,358 </w:t>
            </w:r>
          </w:p>
        </w:tc>
        <w:tc>
          <w:tcPr>
            <w:tcW w:w="0" w:type="auto"/>
            <w:tcBorders>
              <w:top w:val="nil"/>
              <w:left w:val="nil"/>
              <w:bottom w:val="nil"/>
              <w:right w:val="nil"/>
            </w:tcBorders>
            <w:shd w:val="clear" w:color="auto" w:fill="auto"/>
            <w:noWrap/>
            <w:vAlign w:val="bottom"/>
          </w:tcPr>
          <w:p w14:paraId="20C848DD" w14:textId="0B5B7E5E" w:rsidR="00C46C20" w:rsidRPr="00C46C20" w:rsidRDefault="00C46C20" w:rsidP="00C46C20">
            <w:pPr>
              <w:spacing w:afterLines="20" w:after="48"/>
              <w:jc w:val="right"/>
              <w:rPr>
                <w:color w:val="000000"/>
                <w:sz w:val="10"/>
                <w:szCs w:val="10"/>
              </w:rPr>
            </w:pPr>
            <w:r w:rsidRPr="00C46C20">
              <w:rPr>
                <w:sz w:val="10"/>
                <w:szCs w:val="10"/>
              </w:rPr>
              <w:t xml:space="preserve">10,340 </w:t>
            </w:r>
          </w:p>
        </w:tc>
        <w:tc>
          <w:tcPr>
            <w:tcW w:w="0" w:type="auto"/>
            <w:tcBorders>
              <w:top w:val="nil"/>
              <w:left w:val="nil"/>
              <w:bottom w:val="nil"/>
              <w:right w:val="nil"/>
            </w:tcBorders>
            <w:shd w:val="clear" w:color="auto" w:fill="auto"/>
            <w:noWrap/>
            <w:vAlign w:val="bottom"/>
          </w:tcPr>
          <w:p w14:paraId="3EA00B72" w14:textId="64ABF4A7" w:rsidR="00C46C20" w:rsidRPr="00C46C20" w:rsidRDefault="00C46C20" w:rsidP="00C46C20">
            <w:pPr>
              <w:spacing w:afterLines="20" w:after="48"/>
              <w:jc w:val="right"/>
              <w:rPr>
                <w:color w:val="000000"/>
                <w:sz w:val="10"/>
                <w:szCs w:val="10"/>
              </w:rPr>
            </w:pPr>
            <w:r w:rsidRPr="00C46C20">
              <w:rPr>
                <w:sz w:val="10"/>
                <w:szCs w:val="10"/>
              </w:rPr>
              <w:t xml:space="preserve">11,241 </w:t>
            </w:r>
          </w:p>
        </w:tc>
      </w:tr>
      <w:tr w:rsidR="00C46C20" w:rsidRPr="00C46C20" w14:paraId="1D736F9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D3B3C2C" w14:textId="77777777" w:rsidR="00C46C20" w:rsidRPr="00C46C20" w:rsidRDefault="00C46C20" w:rsidP="00C46C20">
            <w:pPr>
              <w:spacing w:afterLines="20" w:after="48"/>
              <w:rPr>
                <w:b/>
                <w:bCs/>
                <w:color w:val="000000"/>
                <w:sz w:val="10"/>
                <w:szCs w:val="10"/>
              </w:rPr>
            </w:pPr>
            <w:r w:rsidRPr="00C46C20">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14806444" w14:textId="221B1776" w:rsidR="00C46C20" w:rsidRPr="00C46C20" w:rsidRDefault="00C46C20" w:rsidP="00C46C20">
            <w:pPr>
              <w:spacing w:afterLines="20" w:after="48"/>
              <w:jc w:val="right"/>
              <w:rPr>
                <w:color w:val="000000"/>
                <w:sz w:val="10"/>
                <w:szCs w:val="10"/>
              </w:rPr>
            </w:pPr>
            <w:r w:rsidRPr="00C46C20">
              <w:rPr>
                <w:sz w:val="10"/>
                <w:szCs w:val="10"/>
              </w:rPr>
              <w:t xml:space="preserve">12,454 </w:t>
            </w:r>
          </w:p>
        </w:tc>
        <w:tc>
          <w:tcPr>
            <w:tcW w:w="0" w:type="auto"/>
            <w:tcBorders>
              <w:top w:val="nil"/>
              <w:left w:val="nil"/>
              <w:bottom w:val="nil"/>
              <w:right w:val="nil"/>
            </w:tcBorders>
            <w:shd w:val="clear" w:color="auto" w:fill="auto"/>
            <w:noWrap/>
            <w:vAlign w:val="bottom"/>
          </w:tcPr>
          <w:p w14:paraId="1C9336FC" w14:textId="68C740F0" w:rsidR="00C46C20" w:rsidRPr="00C46C20" w:rsidRDefault="00C46C20" w:rsidP="00C46C20">
            <w:pPr>
              <w:spacing w:afterLines="20" w:after="48"/>
              <w:jc w:val="right"/>
              <w:rPr>
                <w:color w:val="000000"/>
                <w:sz w:val="10"/>
                <w:szCs w:val="10"/>
              </w:rPr>
            </w:pPr>
            <w:r w:rsidRPr="00C46C20">
              <w:rPr>
                <w:sz w:val="10"/>
                <w:szCs w:val="10"/>
              </w:rPr>
              <w:t xml:space="preserve">14,770 </w:t>
            </w:r>
          </w:p>
        </w:tc>
        <w:tc>
          <w:tcPr>
            <w:tcW w:w="0" w:type="auto"/>
            <w:tcBorders>
              <w:top w:val="nil"/>
              <w:left w:val="nil"/>
              <w:bottom w:val="nil"/>
              <w:right w:val="nil"/>
            </w:tcBorders>
            <w:shd w:val="clear" w:color="auto" w:fill="auto"/>
            <w:noWrap/>
            <w:vAlign w:val="bottom"/>
          </w:tcPr>
          <w:p w14:paraId="56B11073" w14:textId="5EDC2D86" w:rsidR="00C46C20" w:rsidRPr="00C46C20" w:rsidRDefault="00C46C20" w:rsidP="00C46C20">
            <w:pPr>
              <w:spacing w:afterLines="20" w:after="48"/>
              <w:jc w:val="right"/>
              <w:rPr>
                <w:color w:val="000000"/>
                <w:sz w:val="10"/>
                <w:szCs w:val="10"/>
              </w:rPr>
            </w:pPr>
            <w:r w:rsidRPr="00C46C20">
              <w:rPr>
                <w:sz w:val="10"/>
                <w:szCs w:val="10"/>
              </w:rPr>
              <w:t xml:space="preserve">15,543 </w:t>
            </w:r>
          </w:p>
        </w:tc>
        <w:tc>
          <w:tcPr>
            <w:tcW w:w="0" w:type="auto"/>
            <w:tcBorders>
              <w:top w:val="nil"/>
              <w:left w:val="nil"/>
              <w:bottom w:val="nil"/>
              <w:right w:val="nil"/>
            </w:tcBorders>
            <w:shd w:val="clear" w:color="auto" w:fill="auto"/>
            <w:noWrap/>
            <w:vAlign w:val="bottom"/>
          </w:tcPr>
          <w:p w14:paraId="61D100BD" w14:textId="78D07974" w:rsidR="00C46C20" w:rsidRPr="00C46C20" w:rsidRDefault="00C46C20" w:rsidP="00C46C20">
            <w:pPr>
              <w:spacing w:afterLines="20" w:after="48"/>
              <w:jc w:val="right"/>
              <w:rPr>
                <w:color w:val="000000"/>
                <w:sz w:val="10"/>
                <w:szCs w:val="10"/>
              </w:rPr>
            </w:pPr>
            <w:r w:rsidRPr="00C46C20">
              <w:rPr>
                <w:sz w:val="10"/>
                <w:szCs w:val="10"/>
              </w:rPr>
              <w:t xml:space="preserve">14,256 </w:t>
            </w:r>
          </w:p>
        </w:tc>
        <w:tc>
          <w:tcPr>
            <w:tcW w:w="0" w:type="auto"/>
            <w:tcBorders>
              <w:top w:val="nil"/>
              <w:left w:val="nil"/>
              <w:bottom w:val="nil"/>
              <w:right w:val="nil"/>
            </w:tcBorders>
            <w:shd w:val="clear" w:color="auto" w:fill="auto"/>
            <w:noWrap/>
            <w:vAlign w:val="bottom"/>
          </w:tcPr>
          <w:p w14:paraId="2A164142" w14:textId="02D086DD" w:rsidR="00C46C20" w:rsidRPr="00C46C20" w:rsidRDefault="00C46C20" w:rsidP="00C46C20">
            <w:pPr>
              <w:spacing w:afterLines="20" w:after="48"/>
              <w:jc w:val="right"/>
              <w:rPr>
                <w:color w:val="000000"/>
                <w:sz w:val="10"/>
                <w:szCs w:val="10"/>
              </w:rPr>
            </w:pPr>
            <w:r w:rsidRPr="00C46C20">
              <w:rPr>
                <w:sz w:val="10"/>
                <w:szCs w:val="10"/>
              </w:rPr>
              <w:t xml:space="preserve">16,301 </w:t>
            </w:r>
          </w:p>
        </w:tc>
        <w:tc>
          <w:tcPr>
            <w:tcW w:w="0" w:type="auto"/>
            <w:tcBorders>
              <w:top w:val="nil"/>
              <w:left w:val="nil"/>
              <w:bottom w:val="nil"/>
              <w:right w:val="nil"/>
            </w:tcBorders>
            <w:shd w:val="clear" w:color="auto" w:fill="auto"/>
            <w:noWrap/>
            <w:vAlign w:val="bottom"/>
          </w:tcPr>
          <w:p w14:paraId="32D2385A" w14:textId="6779D02C" w:rsidR="00C46C20" w:rsidRPr="00C46C20" w:rsidRDefault="00C46C20" w:rsidP="00C46C20">
            <w:pPr>
              <w:spacing w:afterLines="20" w:after="48"/>
              <w:jc w:val="right"/>
              <w:rPr>
                <w:color w:val="000000"/>
                <w:sz w:val="10"/>
                <w:szCs w:val="10"/>
              </w:rPr>
            </w:pPr>
            <w:r w:rsidRPr="00C46C20">
              <w:rPr>
                <w:sz w:val="10"/>
                <w:szCs w:val="10"/>
              </w:rPr>
              <w:t xml:space="preserve">16,444 </w:t>
            </w:r>
          </w:p>
        </w:tc>
        <w:tc>
          <w:tcPr>
            <w:tcW w:w="0" w:type="auto"/>
            <w:tcBorders>
              <w:top w:val="nil"/>
              <w:left w:val="nil"/>
              <w:bottom w:val="nil"/>
              <w:right w:val="nil"/>
            </w:tcBorders>
            <w:shd w:val="clear" w:color="auto" w:fill="auto"/>
            <w:noWrap/>
            <w:vAlign w:val="bottom"/>
          </w:tcPr>
          <w:p w14:paraId="45C89116" w14:textId="3361945E" w:rsidR="00C46C20" w:rsidRPr="00C46C20" w:rsidRDefault="00C46C20" w:rsidP="00C46C20">
            <w:pPr>
              <w:spacing w:afterLines="20" w:after="48"/>
              <w:jc w:val="right"/>
              <w:rPr>
                <w:color w:val="000000"/>
                <w:sz w:val="10"/>
                <w:szCs w:val="10"/>
              </w:rPr>
            </w:pPr>
            <w:r w:rsidRPr="00C46C20">
              <w:rPr>
                <w:sz w:val="10"/>
                <w:szCs w:val="10"/>
              </w:rPr>
              <w:t xml:space="preserve">21,920 </w:t>
            </w:r>
          </w:p>
        </w:tc>
        <w:tc>
          <w:tcPr>
            <w:tcW w:w="0" w:type="auto"/>
            <w:tcBorders>
              <w:top w:val="nil"/>
              <w:left w:val="nil"/>
              <w:bottom w:val="nil"/>
              <w:right w:val="nil"/>
            </w:tcBorders>
            <w:shd w:val="clear" w:color="auto" w:fill="auto"/>
            <w:noWrap/>
            <w:vAlign w:val="bottom"/>
          </w:tcPr>
          <w:p w14:paraId="3A72E244" w14:textId="3D0F93DB" w:rsidR="00C46C20" w:rsidRPr="00C46C20" w:rsidRDefault="00C46C20" w:rsidP="00C46C20">
            <w:pPr>
              <w:spacing w:afterLines="20" w:after="48"/>
              <w:jc w:val="right"/>
              <w:rPr>
                <w:color w:val="000000"/>
                <w:sz w:val="10"/>
                <w:szCs w:val="10"/>
              </w:rPr>
            </w:pPr>
            <w:r w:rsidRPr="00C46C20">
              <w:rPr>
                <w:sz w:val="10"/>
                <w:szCs w:val="10"/>
              </w:rPr>
              <w:t xml:space="preserve">30,646 </w:t>
            </w:r>
          </w:p>
        </w:tc>
        <w:tc>
          <w:tcPr>
            <w:tcW w:w="0" w:type="auto"/>
            <w:tcBorders>
              <w:top w:val="nil"/>
              <w:left w:val="nil"/>
              <w:bottom w:val="nil"/>
              <w:right w:val="nil"/>
            </w:tcBorders>
            <w:shd w:val="clear" w:color="auto" w:fill="auto"/>
            <w:noWrap/>
            <w:vAlign w:val="bottom"/>
          </w:tcPr>
          <w:p w14:paraId="645F2C68" w14:textId="5F5B0A49" w:rsidR="00C46C20" w:rsidRPr="00C46C20" w:rsidRDefault="00C46C20" w:rsidP="00C46C20">
            <w:pPr>
              <w:spacing w:afterLines="20" w:after="48"/>
              <w:jc w:val="right"/>
              <w:rPr>
                <w:color w:val="000000"/>
                <w:sz w:val="10"/>
                <w:szCs w:val="10"/>
              </w:rPr>
            </w:pPr>
            <w:r w:rsidRPr="00C46C20">
              <w:rPr>
                <w:sz w:val="10"/>
                <w:szCs w:val="10"/>
              </w:rPr>
              <w:t xml:space="preserve">23,058 </w:t>
            </w:r>
          </w:p>
        </w:tc>
        <w:tc>
          <w:tcPr>
            <w:tcW w:w="0" w:type="auto"/>
            <w:tcBorders>
              <w:top w:val="nil"/>
              <w:left w:val="nil"/>
              <w:bottom w:val="nil"/>
              <w:right w:val="nil"/>
            </w:tcBorders>
            <w:shd w:val="clear" w:color="auto" w:fill="auto"/>
            <w:noWrap/>
            <w:vAlign w:val="bottom"/>
          </w:tcPr>
          <w:p w14:paraId="32378C97" w14:textId="0915CEE1" w:rsidR="00C46C20" w:rsidRPr="00C46C20" w:rsidRDefault="00C46C20" w:rsidP="00C46C20">
            <w:pPr>
              <w:spacing w:afterLines="20" w:after="48"/>
              <w:jc w:val="right"/>
              <w:rPr>
                <w:color w:val="000000"/>
                <w:sz w:val="10"/>
                <w:szCs w:val="10"/>
              </w:rPr>
            </w:pPr>
            <w:r w:rsidRPr="00C46C20">
              <w:rPr>
                <w:sz w:val="10"/>
                <w:szCs w:val="10"/>
              </w:rPr>
              <w:t xml:space="preserve">19,103 </w:t>
            </w:r>
          </w:p>
        </w:tc>
        <w:tc>
          <w:tcPr>
            <w:tcW w:w="0" w:type="auto"/>
            <w:tcBorders>
              <w:top w:val="nil"/>
              <w:left w:val="nil"/>
              <w:bottom w:val="nil"/>
              <w:right w:val="nil"/>
            </w:tcBorders>
            <w:shd w:val="clear" w:color="auto" w:fill="auto"/>
            <w:noWrap/>
            <w:vAlign w:val="bottom"/>
          </w:tcPr>
          <w:p w14:paraId="18194B88" w14:textId="499EA875" w:rsidR="00C46C20" w:rsidRPr="00C46C20" w:rsidRDefault="00C46C20" w:rsidP="00C46C20">
            <w:pPr>
              <w:spacing w:afterLines="20" w:after="48"/>
              <w:jc w:val="right"/>
              <w:rPr>
                <w:color w:val="000000"/>
                <w:sz w:val="10"/>
                <w:szCs w:val="10"/>
              </w:rPr>
            </w:pPr>
            <w:r w:rsidRPr="00C46C20">
              <w:rPr>
                <w:sz w:val="10"/>
                <w:szCs w:val="10"/>
              </w:rPr>
              <w:t xml:space="preserve">17,029 </w:t>
            </w:r>
          </w:p>
        </w:tc>
      </w:tr>
      <w:tr w:rsidR="00C46C20" w:rsidRPr="00C46C20" w14:paraId="337382D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08D66EC" w14:textId="77777777" w:rsidR="00C46C20" w:rsidRPr="00C46C20" w:rsidRDefault="00C46C20" w:rsidP="00C46C20">
            <w:pPr>
              <w:spacing w:afterLines="20" w:after="48"/>
              <w:rPr>
                <w:b/>
                <w:bCs/>
                <w:color w:val="000000"/>
                <w:sz w:val="10"/>
                <w:szCs w:val="10"/>
              </w:rPr>
            </w:pPr>
            <w:r w:rsidRPr="00C46C20">
              <w:rPr>
                <w:b/>
                <w:bCs/>
                <w:color w:val="000000"/>
                <w:sz w:val="10"/>
                <w:szCs w:val="10"/>
              </w:rPr>
              <w:t>Unearned Income (Non-</w:t>
            </w:r>
            <w:proofErr w:type="gramStart"/>
            <w:r w:rsidRPr="00C46C20">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7BB24EDC" w14:textId="3FC51E14" w:rsidR="00C46C20" w:rsidRPr="00C46C20" w:rsidRDefault="00C46C20" w:rsidP="00C46C20">
            <w:pPr>
              <w:spacing w:afterLines="20" w:after="48"/>
              <w:jc w:val="right"/>
              <w:rPr>
                <w:color w:val="000000"/>
                <w:sz w:val="10"/>
                <w:szCs w:val="10"/>
              </w:rPr>
            </w:pPr>
            <w:r w:rsidRPr="00C46C20">
              <w:rPr>
                <w:sz w:val="10"/>
                <w:szCs w:val="10"/>
              </w:rPr>
              <w:t xml:space="preserve">1,560 </w:t>
            </w:r>
          </w:p>
        </w:tc>
        <w:tc>
          <w:tcPr>
            <w:tcW w:w="0" w:type="auto"/>
            <w:tcBorders>
              <w:top w:val="nil"/>
              <w:left w:val="nil"/>
              <w:bottom w:val="nil"/>
              <w:right w:val="nil"/>
            </w:tcBorders>
            <w:shd w:val="clear" w:color="auto" w:fill="auto"/>
            <w:noWrap/>
            <w:vAlign w:val="bottom"/>
          </w:tcPr>
          <w:p w14:paraId="02885A1E" w14:textId="4712880A" w:rsidR="00C46C20" w:rsidRPr="00C46C20" w:rsidRDefault="00C46C20" w:rsidP="00C46C20">
            <w:pPr>
              <w:spacing w:afterLines="20" w:after="48"/>
              <w:jc w:val="right"/>
              <w:rPr>
                <w:color w:val="000000"/>
                <w:sz w:val="10"/>
                <w:szCs w:val="10"/>
              </w:rPr>
            </w:pPr>
            <w:r w:rsidRPr="00C46C20">
              <w:rPr>
                <w:sz w:val="10"/>
                <w:szCs w:val="10"/>
              </w:rPr>
              <w:t xml:space="preserve">1,713 </w:t>
            </w:r>
          </w:p>
        </w:tc>
        <w:tc>
          <w:tcPr>
            <w:tcW w:w="0" w:type="auto"/>
            <w:tcBorders>
              <w:top w:val="nil"/>
              <w:left w:val="nil"/>
              <w:bottom w:val="nil"/>
              <w:right w:val="nil"/>
            </w:tcBorders>
            <w:shd w:val="clear" w:color="auto" w:fill="auto"/>
            <w:noWrap/>
            <w:vAlign w:val="bottom"/>
          </w:tcPr>
          <w:p w14:paraId="43F5DEAE" w14:textId="02B14574" w:rsidR="00C46C20" w:rsidRPr="00C46C20" w:rsidRDefault="00C46C20" w:rsidP="00C46C20">
            <w:pPr>
              <w:spacing w:afterLines="20" w:after="48"/>
              <w:jc w:val="right"/>
              <w:rPr>
                <w:color w:val="000000"/>
                <w:sz w:val="10"/>
                <w:szCs w:val="10"/>
              </w:rPr>
            </w:pPr>
            <w:r w:rsidRPr="00C46C20">
              <w:rPr>
                <w:sz w:val="10"/>
                <w:szCs w:val="10"/>
              </w:rPr>
              <w:t xml:space="preserve">1,982 </w:t>
            </w:r>
          </w:p>
        </w:tc>
        <w:tc>
          <w:tcPr>
            <w:tcW w:w="0" w:type="auto"/>
            <w:tcBorders>
              <w:top w:val="nil"/>
              <w:left w:val="nil"/>
              <w:bottom w:val="nil"/>
              <w:right w:val="nil"/>
            </w:tcBorders>
            <w:shd w:val="clear" w:color="auto" w:fill="auto"/>
            <w:noWrap/>
            <w:vAlign w:val="bottom"/>
          </w:tcPr>
          <w:p w14:paraId="4A6C9261" w14:textId="65F11A52" w:rsidR="00C46C20" w:rsidRPr="00C46C20" w:rsidRDefault="00C46C20" w:rsidP="00C46C20">
            <w:pPr>
              <w:spacing w:afterLines="20" w:after="48"/>
              <w:jc w:val="right"/>
              <w:rPr>
                <w:color w:val="000000"/>
                <w:sz w:val="10"/>
                <w:szCs w:val="10"/>
              </w:rPr>
            </w:pPr>
            <w:r w:rsidRPr="00C46C20">
              <w:rPr>
                <w:sz w:val="10"/>
                <w:szCs w:val="10"/>
              </w:rPr>
              <w:t xml:space="preserve">2,157 </w:t>
            </w:r>
          </w:p>
        </w:tc>
        <w:tc>
          <w:tcPr>
            <w:tcW w:w="0" w:type="auto"/>
            <w:tcBorders>
              <w:top w:val="nil"/>
              <w:left w:val="nil"/>
              <w:bottom w:val="nil"/>
              <w:right w:val="nil"/>
            </w:tcBorders>
            <w:shd w:val="clear" w:color="auto" w:fill="auto"/>
            <w:noWrap/>
            <w:vAlign w:val="bottom"/>
          </w:tcPr>
          <w:p w14:paraId="42386390" w14:textId="1F095263" w:rsidR="00C46C20" w:rsidRPr="00C46C20" w:rsidRDefault="00C46C20" w:rsidP="00C46C20">
            <w:pPr>
              <w:spacing w:afterLines="20" w:after="48"/>
              <w:jc w:val="right"/>
              <w:rPr>
                <w:color w:val="000000"/>
                <w:sz w:val="10"/>
                <w:szCs w:val="10"/>
              </w:rPr>
            </w:pPr>
            <w:r w:rsidRPr="00C46C20">
              <w:rPr>
                <w:sz w:val="10"/>
                <w:szCs w:val="10"/>
              </w:rPr>
              <w:t xml:space="preserve">3,830 </w:t>
            </w:r>
          </w:p>
        </w:tc>
        <w:tc>
          <w:tcPr>
            <w:tcW w:w="0" w:type="auto"/>
            <w:tcBorders>
              <w:top w:val="nil"/>
              <w:left w:val="nil"/>
              <w:bottom w:val="nil"/>
              <w:right w:val="nil"/>
            </w:tcBorders>
            <w:shd w:val="clear" w:color="auto" w:fill="auto"/>
            <w:noWrap/>
            <w:vAlign w:val="bottom"/>
          </w:tcPr>
          <w:p w14:paraId="08505A5E" w14:textId="7A49D0F5" w:rsidR="00C46C20" w:rsidRPr="00C46C20" w:rsidRDefault="00C46C20" w:rsidP="00C46C20">
            <w:pPr>
              <w:spacing w:afterLines="20" w:after="48"/>
              <w:jc w:val="right"/>
              <w:rPr>
                <w:color w:val="000000"/>
                <w:sz w:val="10"/>
                <w:szCs w:val="10"/>
              </w:rPr>
            </w:pPr>
            <w:r w:rsidRPr="00C46C20">
              <w:rPr>
                <w:sz w:val="10"/>
                <w:szCs w:val="10"/>
              </w:rPr>
              <w:t xml:space="preserve">4,652 </w:t>
            </w:r>
          </w:p>
        </w:tc>
        <w:tc>
          <w:tcPr>
            <w:tcW w:w="0" w:type="auto"/>
            <w:tcBorders>
              <w:top w:val="nil"/>
              <w:left w:val="nil"/>
              <w:bottom w:val="nil"/>
              <w:right w:val="nil"/>
            </w:tcBorders>
            <w:shd w:val="clear" w:color="auto" w:fill="auto"/>
            <w:noWrap/>
            <w:vAlign w:val="bottom"/>
          </w:tcPr>
          <w:p w14:paraId="0DA76D77" w14:textId="104B4892" w:rsidR="00C46C20" w:rsidRPr="00C46C20" w:rsidRDefault="00C46C20" w:rsidP="00C46C20">
            <w:pPr>
              <w:spacing w:afterLines="20" w:after="48"/>
              <w:jc w:val="right"/>
              <w:rPr>
                <w:color w:val="000000"/>
                <w:sz w:val="10"/>
                <w:szCs w:val="10"/>
              </w:rPr>
            </w:pPr>
            <w:r w:rsidRPr="00C46C20">
              <w:rPr>
                <w:sz w:val="10"/>
                <w:szCs w:val="10"/>
              </w:rPr>
              <w:t xml:space="preserve">5,226 </w:t>
            </w:r>
          </w:p>
        </w:tc>
        <w:tc>
          <w:tcPr>
            <w:tcW w:w="0" w:type="auto"/>
            <w:tcBorders>
              <w:top w:val="nil"/>
              <w:left w:val="nil"/>
              <w:bottom w:val="nil"/>
              <w:right w:val="nil"/>
            </w:tcBorders>
            <w:shd w:val="clear" w:color="auto" w:fill="auto"/>
            <w:noWrap/>
            <w:vAlign w:val="bottom"/>
          </w:tcPr>
          <w:p w14:paraId="6B1F333D" w14:textId="33B779EA" w:rsidR="00C46C20" w:rsidRPr="00C46C20" w:rsidRDefault="00C46C20" w:rsidP="00C46C20">
            <w:pPr>
              <w:spacing w:afterLines="20" w:after="48"/>
              <w:jc w:val="right"/>
              <w:rPr>
                <w:color w:val="000000"/>
                <w:sz w:val="10"/>
                <w:szCs w:val="10"/>
              </w:rPr>
            </w:pPr>
            <w:r w:rsidRPr="00C46C20">
              <w:rPr>
                <w:sz w:val="10"/>
                <w:szCs w:val="10"/>
              </w:rPr>
              <w:t xml:space="preserve">5,871 </w:t>
            </w:r>
          </w:p>
        </w:tc>
        <w:tc>
          <w:tcPr>
            <w:tcW w:w="0" w:type="auto"/>
            <w:tcBorders>
              <w:top w:val="nil"/>
              <w:left w:val="nil"/>
              <w:bottom w:val="nil"/>
              <w:right w:val="nil"/>
            </w:tcBorders>
            <w:shd w:val="clear" w:color="auto" w:fill="auto"/>
            <w:noWrap/>
            <w:vAlign w:val="bottom"/>
          </w:tcPr>
          <w:p w14:paraId="26FD902A" w14:textId="6CDCEEB6" w:rsidR="00C46C20" w:rsidRPr="00C46C20" w:rsidRDefault="00C46C20" w:rsidP="00C46C20">
            <w:pPr>
              <w:spacing w:afterLines="20" w:after="48"/>
              <w:jc w:val="right"/>
              <w:rPr>
                <w:color w:val="000000"/>
                <w:sz w:val="10"/>
                <w:szCs w:val="10"/>
              </w:rPr>
            </w:pPr>
            <w:r w:rsidRPr="00C46C20">
              <w:rPr>
                <w:sz w:val="10"/>
                <w:szCs w:val="10"/>
              </w:rPr>
              <w:t xml:space="preserve">5,102 </w:t>
            </w:r>
          </w:p>
        </w:tc>
        <w:tc>
          <w:tcPr>
            <w:tcW w:w="0" w:type="auto"/>
            <w:tcBorders>
              <w:top w:val="nil"/>
              <w:left w:val="nil"/>
              <w:bottom w:val="nil"/>
              <w:right w:val="nil"/>
            </w:tcBorders>
            <w:shd w:val="clear" w:color="auto" w:fill="auto"/>
            <w:noWrap/>
            <w:vAlign w:val="bottom"/>
          </w:tcPr>
          <w:p w14:paraId="68906F66" w14:textId="1806C1AA" w:rsidR="00C46C20" w:rsidRPr="00C46C20" w:rsidRDefault="00C46C20" w:rsidP="00C46C20">
            <w:pPr>
              <w:spacing w:afterLines="20" w:after="48"/>
              <w:jc w:val="right"/>
              <w:rPr>
                <w:color w:val="000000"/>
                <w:sz w:val="10"/>
                <w:szCs w:val="10"/>
              </w:rPr>
            </w:pPr>
            <w:r w:rsidRPr="00C46C20">
              <w:rPr>
                <w:sz w:val="10"/>
                <w:szCs w:val="10"/>
              </w:rPr>
              <w:t xml:space="preserve">3,951 </w:t>
            </w:r>
          </w:p>
        </w:tc>
        <w:tc>
          <w:tcPr>
            <w:tcW w:w="0" w:type="auto"/>
            <w:tcBorders>
              <w:top w:val="nil"/>
              <w:left w:val="nil"/>
              <w:bottom w:val="nil"/>
              <w:right w:val="nil"/>
            </w:tcBorders>
            <w:shd w:val="clear" w:color="auto" w:fill="auto"/>
            <w:noWrap/>
            <w:vAlign w:val="bottom"/>
          </w:tcPr>
          <w:p w14:paraId="080E9B96" w14:textId="7AAEFA00" w:rsidR="00C46C20" w:rsidRPr="00C46C20" w:rsidRDefault="00C46C20" w:rsidP="00C46C20">
            <w:pPr>
              <w:spacing w:afterLines="20" w:after="48"/>
              <w:jc w:val="right"/>
              <w:rPr>
                <w:color w:val="000000"/>
                <w:sz w:val="10"/>
                <w:szCs w:val="10"/>
              </w:rPr>
            </w:pPr>
            <w:r w:rsidRPr="00C46C20">
              <w:rPr>
                <w:sz w:val="10"/>
                <w:szCs w:val="10"/>
              </w:rPr>
              <w:t xml:space="preserve">3,427 </w:t>
            </w:r>
          </w:p>
        </w:tc>
      </w:tr>
      <w:tr w:rsidR="00C46C20" w:rsidRPr="00C46C20" w14:paraId="3558A8B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16E3DAD" w14:textId="77777777" w:rsidR="00C46C20" w:rsidRPr="00C46C20" w:rsidRDefault="00C46C20" w:rsidP="00C46C20">
            <w:pPr>
              <w:spacing w:afterLines="20" w:after="48"/>
              <w:rPr>
                <w:b/>
                <w:bCs/>
                <w:color w:val="000000"/>
                <w:sz w:val="10"/>
                <w:szCs w:val="10"/>
              </w:rPr>
            </w:pPr>
            <w:r w:rsidRPr="00C46C20">
              <w:rPr>
                <w:b/>
                <w:bCs/>
                <w:color w:val="000000"/>
                <w:sz w:val="10"/>
                <w:szCs w:val="10"/>
              </w:rPr>
              <w:t>Expenses*</w:t>
            </w:r>
          </w:p>
        </w:tc>
        <w:tc>
          <w:tcPr>
            <w:tcW w:w="0" w:type="auto"/>
            <w:tcBorders>
              <w:top w:val="nil"/>
              <w:left w:val="nil"/>
              <w:bottom w:val="nil"/>
              <w:right w:val="nil"/>
            </w:tcBorders>
            <w:shd w:val="clear" w:color="auto" w:fill="auto"/>
            <w:noWrap/>
            <w:vAlign w:val="bottom"/>
          </w:tcPr>
          <w:p w14:paraId="2D410711" w14:textId="6534E176" w:rsidR="00C46C20" w:rsidRPr="00C46C20" w:rsidRDefault="00C46C20" w:rsidP="00C46C20">
            <w:pPr>
              <w:spacing w:afterLines="20" w:after="48"/>
              <w:jc w:val="right"/>
              <w:rPr>
                <w:color w:val="000000"/>
                <w:sz w:val="10"/>
                <w:szCs w:val="10"/>
              </w:rPr>
            </w:pPr>
            <w:r w:rsidRPr="00C46C20">
              <w:rPr>
                <w:sz w:val="10"/>
                <w:szCs w:val="10"/>
              </w:rPr>
              <w:t>(23,826)</w:t>
            </w:r>
          </w:p>
        </w:tc>
        <w:tc>
          <w:tcPr>
            <w:tcW w:w="0" w:type="auto"/>
            <w:tcBorders>
              <w:top w:val="nil"/>
              <w:left w:val="nil"/>
              <w:bottom w:val="nil"/>
              <w:right w:val="nil"/>
            </w:tcBorders>
            <w:shd w:val="clear" w:color="auto" w:fill="auto"/>
            <w:noWrap/>
            <w:vAlign w:val="bottom"/>
          </w:tcPr>
          <w:p w14:paraId="32B8DC56" w14:textId="6215E89E" w:rsidR="00C46C20" w:rsidRPr="00C46C20" w:rsidRDefault="00C46C20" w:rsidP="00C46C20">
            <w:pPr>
              <w:spacing w:afterLines="20" w:after="48"/>
              <w:jc w:val="right"/>
              <w:rPr>
                <w:color w:val="000000"/>
                <w:sz w:val="10"/>
                <w:szCs w:val="10"/>
              </w:rPr>
            </w:pPr>
            <w:r w:rsidRPr="00C46C20">
              <w:rPr>
                <w:sz w:val="10"/>
                <w:szCs w:val="10"/>
              </w:rPr>
              <w:t>(23,770)</w:t>
            </w:r>
          </w:p>
        </w:tc>
        <w:tc>
          <w:tcPr>
            <w:tcW w:w="0" w:type="auto"/>
            <w:tcBorders>
              <w:top w:val="nil"/>
              <w:left w:val="nil"/>
              <w:bottom w:val="nil"/>
              <w:right w:val="nil"/>
            </w:tcBorders>
            <w:shd w:val="clear" w:color="auto" w:fill="auto"/>
            <w:noWrap/>
            <w:vAlign w:val="bottom"/>
          </w:tcPr>
          <w:p w14:paraId="78E99BD1" w14:textId="2AB50AC6" w:rsidR="00C46C20" w:rsidRPr="00C46C20" w:rsidRDefault="00C46C20" w:rsidP="00C46C20">
            <w:pPr>
              <w:spacing w:afterLines="20" w:after="48"/>
              <w:jc w:val="right"/>
              <w:rPr>
                <w:color w:val="000000"/>
                <w:sz w:val="10"/>
                <w:szCs w:val="10"/>
              </w:rPr>
            </w:pPr>
            <w:r w:rsidRPr="00C46C20">
              <w:rPr>
                <w:sz w:val="10"/>
                <w:szCs w:val="10"/>
              </w:rPr>
              <w:t>(24,591)</w:t>
            </w:r>
          </w:p>
        </w:tc>
        <w:tc>
          <w:tcPr>
            <w:tcW w:w="0" w:type="auto"/>
            <w:tcBorders>
              <w:top w:val="nil"/>
              <w:left w:val="nil"/>
              <w:bottom w:val="nil"/>
              <w:right w:val="nil"/>
            </w:tcBorders>
            <w:shd w:val="clear" w:color="auto" w:fill="auto"/>
            <w:noWrap/>
            <w:vAlign w:val="bottom"/>
          </w:tcPr>
          <w:p w14:paraId="350B9331" w14:textId="6D971C9E" w:rsidR="00C46C20" w:rsidRPr="00C46C20" w:rsidRDefault="00C46C20" w:rsidP="00C46C20">
            <w:pPr>
              <w:spacing w:afterLines="20" w:after="48"/>
              <w:jc w:val="right"/>
              <w:rPr>
                <w:color w:val="000000"/>
                <w:sz w:val="10"/>
                <w:szCs w:val="10"/>
              </w:rPr>
            </w:pPr>
            <w:r w:rsidRPr="00C46C20">
              <w:rPr>
                <w:sz w:val="10"/>
                <w:szCs w:val="10"/>
              </w:rPr>
              <w:t>(25,724)</w:t>
            </w:r>
          </w:p>
        </w:tc>
        <w:tc>
          <w:tcPr>
            <w:tcW w:w="0" w:type="auto"/>
            <w:tcBorders>
              <w:top w:val="nil"/>
              <w:left w:val="nil"/>
              <w:bottom w:val="nil"/>
              <w:right w:val="nil"/>
            </w:tcBorders>
            <w:shd w:val="clear" w:color="auto" w:fill="auto"/>
            <w:noWrap/>
            <w:vAlign w:val="bottom"/>
          </w:tcPr>
          <w:p w14:paraId="181A98CB" w14:textId="67EBC0E6" w:rsidR="00C46C20" w:rsidRPr="00C46C20" w:rsidRDefault="00C46C20" w:rsidP="00C46C20">
            <w:pPr>
              <w:spacing w:afterLines="20" w:after="48"/>
              <w:jc w:val="right"/>
              <w:rPr>
                <w:color w:val="000000"/>
                <w:sz w:val="10"/>
                <w:szCs w:val="10"/>
              </w:rPr>
            </w:pPr>
            <w:r w:rsidRPr="00C46C20">
              <w:rPr>
                <w:sz w:val="10"/>
                <w:szCs w:val="10"/>
              </w:rPr>
              <w:t>(29,660)</w:t>
            </w:r>
          </w:p>
        </w:tc>
        <w:tc>
          <w:tcPr>
            <w:tcW w:w="0" w:type="auto"/>
            <w:tcBorders>
              <w:top w:val="nil"/>
              <w:left w:val="nil"/>
              <w:bottom w:val="nil"/>
              <w:right w:val="nil"/>
            </w:tcBorders>
            <w:shd w:val="clear" w:color="auto" w:fill="auto"/>
            <w:noWrap/>
            <w:vAlign w:val="bottom"/>
          </w:tcPr>
          <w:p w14:paraId="4F645CFE" w14:textId="680C2BC4" w:rsidR="00C46C20" w:rsidRPr="00C46C20" w:rsidRDefault="00C46C20" w:rsidP="00C46C20">
            <w:pPr>
              <w:spacing w:afterLines="20" w:after="48"/>
              <w:jc w:val="right"/>
              <w:rPr>
                <w:color w:val="000000"/>
                <w:sz w:val="10"/>
                <w:szCs w:val="10"/>
              </w:rPr>
            </w:pPr>
            <w:r w:rsidRPr="00C46C20">
              <w:rPr>
                <w:sz w:val="10"/>
                <w:szCs w:val="10"/>
              </w:rPr>
              <w:t>(30,184)</w:t>
            </w:r>
          </w:p>
        </w:tc>
        <w:tc>
          <w:tcPr>
            <w:tcW w:w="0" w:type="auto"/>
            <w:tcBorders>
              <w:top w:val="nil"/>
              <w:left w:val="nil"/>
              <w:bottom w:val="nil"/>
              <w:right w:val="nil"/>
            </w:tcBorders>
            <w:shd w:val="clear" w:color="auto" w:fill="auto"/>
            <w:noWrap/>
            <w:vAlign w:val="bottom"/>
          </w:tcPr>
          <w:p w14:paraId="58504D6B" w14:textId="006FCC70" w:rsidR="00C46C20" w:rsidRPr="00C46C20" w:rsidRDefault="00C46C20" w:rsidP="00C46C20">
            <w:pPr>
              <w:spacing w:afterLines="20" w:after="48"/>
              <w:jc w:val="right"/>
              <w:rPr>
                <w:color w:val="000000"/>
                <w:sz w:val="10"/>
                <w:szCs w:val="10"/>
              </w:rPr>
            </w:pPr>
            <w:r w:rsidRPr="00C46C20">
              <w:rPr>
                <w:sz w:val="10"/>
                <w:szCs w:val="10"/>
              </w:rPr>
              <w:t>(33,512)</w:t>
            </w:r>
          </w:p>
        </w:tc>
        <w:tc>
          <w:tcPr>
            <w:tcW w:w="0" w:type="auto"/>
            <w:tcBorders>
              <w:top w:val="nil"/>
              <w:left w:val="nil"/>
              <w:bottom w:val="nil"/>
              <w:right w:val="nil"/>
            </w:tcBorders>
            <w:shd w:val="clear" w:color="auto" w:fill="auto"/>
            <w:noWrap/>
            <w:vAlign w:val="bottom"/>
          </w:tcPr>
          <w:p w14:paraId="1BB6F736" w14:textId="6C51E0E2" w:rsidR="00C46C20" w:rsidRPr="00C46C20" w:rsidRDefault="00C46C20" w:rsidP="00C46C20">
            <w:pPr>
              <w:spacing w:afterLines="20" w:after="48"/>
              <w:jc w:val="right"/>
              <w:rPr>
                <w:color w:val="000000"/>
                <w:sz w:val="10"/>
                <w:szCs w:val="10"/>
              </w:rPr>
            </w:pPr>
            <w:r w:rsidRPr="00C46C20">
              <w:rPr>
                <w:sz w:val="10"/>
                <w:szCs w:val="10"/>
              </w:rPr>
              <w:t>(42,052)</w:t>
            </w:r>
          </w:p>
        </w:tc>
        <w:tc>
          <w:tcPr>
            <w:tcW w:w="0" w:type="auto"/>
            <w:tcBorders>
              <w:top w:val="nil"/>
              <w:left w:val="nil"/>
              <w:bottom w:val="nil"/>
              <w:right w:val="nil"/>
            </w:tcBorders>
            <w:shd w:val="clear" w:color="auto" w:fill="auto"/>
            <w:noWrap/>
            <w:vAlign w:val="bottom"/>
          </w:tcPr>
          <w:p w14:paraId="55369753" w14:textId="0CA56024" w:rsidR="00C46C20" w:rsidRPr="00C46C20" w:rsidRDefault="00C46C20" w:rsidP="00C46C20">
            <w:pPr>
              <w:spacing w:afterLines="20" w:after="48"/>
              <w:jc w:val="right"/>
              <w:rPr>
                <w:color w:val="000000"/>
                <w:sz w:val="10"/>
                <w:szCs w:val="10"/>
              </w:rPr>
            </w:pPr>
            <w:r w:rsidRPr="00C46C20">
              <w:rPr>
                <w:sz w:val="10"/>
                <w:szCs w:val="10"/>
              </w:rPr>
              <w:t>(36,888)</w:t>
            </w:r>
          </w:p>
        </w:tc>
        <w:tc>
          <w:tcPr>
            <w:tcW w:w="0" w:type="auto"/>
            <w:tcBorders>
              <w:top w:val="nil"/>
              <w:left w:val="nil"/>
              <w:bottom w:val="nil"/>
              <w:right w:val="nil"/>
            </w:tcBorders>
            <w:shd w:val="clear" w:color="auto" w:fill="auto"/>
            <w:noWrap/>
            <w:vAlign w:val="bottom"/>
          </w:tcPr>
          <w:p w14:paraId="2A583AA6" w14:textId="46DA874D" w:rsidR="00C46C20" w:rsidRPr="00C46C20" w:rsidRDefault="00C46C20" w:rsidP="00C46C20">
            <w:pPr>
              <w:spacing w:afterLines="20" w:after="48"/>
              <w:jc w:val="right"/>
              <w:rPr>
                <w:color w:val="000000"/>
                <w:sz w:val="10"/>
                <w:szCs w:val="10"/>
              </w:rPr>
            </w:pPr>
            <w:r w:rsidRPr="00C46C20">
              <w:rPr>
                <w:sz w:val="10"/>
                <w:szCs w:val="10"/>
              </w:rPr>
              <w:t>(34,803)</w:t>
            </w:r>
          </w:p>
        </w:tc>
        <w:tc>
          <w:tcPr>
            <w:tcW w:w="0" w:type="auto"/>
            <w:tcBorders>
              <w:top w:val="nil"/>
              <w:left w:val="nil"/>
              <w:bottom w:val="nil"/>
              <w:right w:val="nil"/>
            </w:tcBorders>
            <w:shd w:val="clear" w:color="auto" w:fill="auto"/>
            <w:noWrap/>
            <w:vAlign w:val="bottom"/>
          </w:tcPr>
          <w:p w14:paraId="15CEB093" w14:textId="405825FD" w:rsidR="00C46C20" w:rsidRPr="00C46C20" w:rsidRDefault="00C46C20" w:rsidP="00C46C20">
            <w:pPr>
              <w:spacing w:afterLines="20" w:after="48"/>
              <w:jc w:val="right"/>
              <w:rPr>
                <w:color w:val="000000"/>
                <w:sz w:val="10"/>
                <w:szCs w:val="10"/>
              </w:rPr>
            </w:pPr>
            <w:r w:rsidRPr="00C46C20">
              <w:rPr>
                <w:sz w:val="10"/>
                <w:szCs w:val="10"/>
              </w:rPr>
              <w:t>(27,945)</w:t>
            </w:r>
          </w:p>
        </w:tc>
      </w:tr>
      <w:tr w:rsidR="00C46C20" w:rsidRPr="00C46C20" w14:paraId="0D24DA6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54CEF2A" w14:textId="77777777" w:rsidR="00C46C20" w:rsidRPr="00C46C20" w:rsidRDefault="00C46C20" w:rsidP="00C46C20">
            <w:pPr>
              <w:spacing w:afterLines="20" w:after="48"/>
              <w:rPr>
                <w:b/>
                <w:bCs/>
                <w:color w:val="000000"/>
                <w:sz w:val="10"/>
                <w:szCs w:val="10"/>
              </w:rPr>
            </w:pPr>
            <w:r w:rsidRPr="00C46C20">
              <w:rPr>
                <w:b/>
                <w:bCs/>
                <w:color w:val="000000"/>
                <w:sz w:val="10"/>
                <w:szCs w:val="10"/>
              </w:rPr>
              <w:t>Taxation*</w:t>
            </w:r>
          </w:p>
        </w:tc>
        <w:tc>
          <w:tcPr>
            <w:tcW w:w="0" w:type="auto"/>
            <w:tcBorders>
              <w:top w:val="nil"/>
              <w:left w:val="nil"/>
              <w:bottom w:val="nil"/>
              <w:right w:val="nil"/>
            </w:tcBorders>
            <w:shd w:val="clear" w:color="auto" w:fill="auto"/>
            <w:noWrap/>
            <w:vAlign w:val="bottom"/>
          </w:tcPr>
          <w:p w14:paraId="137FD5B5" w14:textId="36917843"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2A36441E" w14:textId="1DB86623"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EDFF1AF" w14:textId="2E33829F"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047CF04" w14:textId="30821F4E"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0DDDC3D1" w14:textId="5E30F868"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0FADEA0B" w14:textId="54ED1D59"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1DF8558E" w14:textId="397ED9CD"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5AF6ECD8" w14:textId="1FCB8340"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DE90684" w14:textId="37732F13"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FABCCF1" w14:textId="68FE7519"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CE23554" w14:textId="00E082A8" w:rsidR="00C46C20" w:rsidRPr="00C46C20" w:rsidRDefault="00C46C20" w:rsidP="00C46C20">
            <w:pPr>
              <w:spacing w:afterLines="20" w:after="48"/>
              <w:jc w:val="right"/>
              <w:rPr>
                <w:color w:val="000000"/>
                <w:sz w:val="10"/>
                <w:szCs w:val="10"/>
              </w:rPr>
            </w:pPr>
            <w:r w:rsidRPr="00C46C20">
              <w:rPr>
                <w:sz w:val="10"/>
                <w:szCs w:val="10"/>
              </w:rPr>
              <w:t xml:space="preserve">0 </w:t>
            </w:r>
          </w:p>
        </w:tc>
      </w:tr>
      <w:tr w:rsidR="00C46C20" w:rsidRPr="00C46C20" w14:paraId="322EB1F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9DBFAEF" w14:textId="77777777" w:rsidR="00C46C20" w:rsidRPr="00C46C20" w:rsidRDefault="00C46C20" w:rsidP="00C46C20">
            <w:pPr>
              <w:spacing w:afterLines="20" w:after="48"/>
              <w:rPr>
                <w:b/>
                <w:bCs/>
                <w:color w:val="000000"/>
                <w:sz w:val="10"/>
                <w:szCs w:val="10"/>
              </w:rPr>
            </w:pPr>
            <w:r w:rsidRPr="00C46C20">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67368846" w14:textId="051AE223" w:rsidR="00C46C20" w:rsidRPr="00C46C20" w:rsidRDefault="00C46C20" w:rsidP="00C46C20">
            <w:pPr>
              <w:spacing w:afterLines="20" w:after="48"/>
              <w:jc w:val="right"/>
              <w:rPr>
                <w:color w:val="000000"/>
                <w:sz w:val="10"/>
                <w:szCs w:val="10"/>
              </w:rPr>
            </w:pPr>
            <w:r w:rsidRPr="00C46C20">
              <w:rPr>
                <w:sz w:val="10"/>
                <w:szCs w:val="10"/>
              </w:rPr>
              <w:t>(1,378)</w:t>
            </w:r>
          </w:p>
        </w:tc>
        <w:tc>
          <w:tcPr>
            <w:tcW w:w="0" w:type="auto"/>
            <w:tcBorders>
              <w:top w:val="single" w:sz="4" w:space="0" w:color="auto"/>
              <w:left w:val="nil"/>
              <w:bottom w:val="single" w:sz="4" w:space="0" w:color="auto"/>
              <w:right w:val="nil"/>
            </w:tcBorders>
            <w:shd w:val="clear" w:color="auto" w:fill="auto"/>
            <w:noWrap/>
            <w:vAlign w:val="bottom"/>
          </w:tcPr>
          <w:p w14:paraId="3216E363" w14:textId="13524749" w:rsidR="00C46C20" w:rsidRPr="00C46C20" w:rsidRDefault="00C46C20" w:rsidP="00C46C20">
            <w:pPr>
              <w:spacing w:afterLines="20" w:after="48"/>
              <w:jc w:val="right"/>
              <w:rPr>
                <w:color w:val="000000"/>
                <w:sz w:val="10"/>
                <w:szCs w:val="10"/>
              </w:rPr>
            </w:pPr>
            <w:r w:rsidRPr="00C46C20">
              <w:rPr>
                <w:sz w:val="10"/>
                <w:szCs w:val="10"/>
              </w:rPr>
              <w:t xml:space="preserve">1,747 </w:t>
            </w:r>
          </w:p>
        </w:tc>
        <w:tc>
          <w:tcPr>
            <w:tcW w:w="0" w:type="auto"/>
            <w:tcBorders>
              <w:top w:val="single" w:sz="4" w:space="0" w:color="auto"/>
              <w:left w:val="nil"/>
              <w:bottom w:val="single" w:sz="4" w:space="0" w:color="auto"/>
              <w:right w:val="nil"/>
            </w:tcBorders>
            <w:shd w:val="clear" w:color="auto" w:fill="auto"/>
            <w:noWrap/>
            <w:vAlign w:val="bottom"/>
          </w:tcPr>
          <w:p w14:paraId="331E0D67" w14:textId="5AD45DB8" w:rsidR="00C46C20" w:rsidRPr="00C46C20" w:rsidRDefault="00C46C20" w:rsidP="00C46C20">
            <w:pPr>
              <w:spacing w:afterLines="20" w:after="48"/>
              <w:jc w:val="right"/>
              <w:rPr>
                <w:color w:val="000000"/>
                <w:sz w:val="10"/>
                <w:szCs w:val="10"/>
              </w:rPr>
            </w:pPr>
            <w:r w:rsidRPr="00C46C20">
              <w:rPr>
                <w:sz w:val="10"/>
                <w:szCs w:val="10"/>
              </w:rPr>
              <w:t xml:space="preserve">2,664 </w:t>
            </w:r>
          </w:p>
        </w:tc>
        <w:tc>
          <w:tcPr>
            <w:tcW w:w="0" w:type="auto"/>
            <w:tcBorders>
              <w:top w:val="single" w:sz="4" w:space="0" w:color="auto"/>
              <w:left w:val="nil"/>
              <w:bottom w:val="single" w:sz="4" w:space="0" w:color="auto"/>
              <w:right w:val="nil"/>
            </w:tcBorders>
            <w:shd w:val="clear" w:color="auto" w:fill="auto"/>
            <w:noWrap/>
            <w:vAlign w:val="bottom"/>
          </w:tcPr>
          <w:p w14:paraId="22F50A5A" w14:textId="74CB91AD" w:rsidR="00C46C20" w:rsidRPr="00C46C20" w:rsidRDefault="00C46C20" w:rsidP="00C46C20">
            <w:pPr>
              <w:spacing w:afterLines="20" w:after="48"/>
              <w:jc w:val="right"/>
              <w:rPr>
                <w:color w:val="000000"/>
                <w:sz w:val="10"/>
                <w:szCs w:val="10"/>
              </w:rPr>
            </w:pPr>
            <w:r w:rsidRPr="00C46C20">
              <w:rPr>
                <w:sz w:val="10"/>
                <w:szCs w:val="10"/>
              </w:rPr>
              <w:t xml:space="preserve">739 </w:t>
            </w:r>
          </w:p>
        </w:tc>
        <w:tc>
          <w:tcPr>
            <w:tcW w:w="0" w:type="auto"/>
            <w:tcBorders>
              <w:top w:val="single" w:sz="4" w:space="0" w:color="auto"/>
              <w:left w:val="nil"/>
              <w:bottom w:val="single" w:sz="4" w:space="0" w:color="auto"/>
              <w:right w:val="nil"/>
            </w:tcBorders>
            <w:shd w:val="clear" w:color="auto" w:fill="auto"/>
            <w:noWrap/>
            <w:vAlign w:val="bottom"/>
          </w:tcPr>
          <w:p w14:paraId="2D9AE1AF" w14:textId="6962D793" w:rsidR="00C46C20" w:rsidRPr="00C46C20" w:rsidRDefault="00C46C20" w:rsidP="00C46C20">
            <w:pPr>
              <w:spacing w:afterLines="20" w:after="48"/>
              <w:jc w:val="right"/>
              <w:rPr>
                <w:color w:val="000000"/>
                <w:sz w:val="10"/>
                <w:szCs w:val="10"/>
              </w:rPr>
            </w:pPr>
            <w:r w:rsidRPr="00C46C20">
              <w:rPr>
                <w:sz w:val="10"/>
                <w:szCs w:val="10"/>
              </w:rPr>
              <w:t>(374)</w:t>
            </w:r>
          </w:p>
        </w:tc>
        <w:tc>
          <w:tcPr>
            <w:tcW w:w="0" w:type="auto"/>
            <w:tcBorders>
              <w:top w:val="single" w:sz="4" w:space="0" w:color="auto"/>
              <w:left w:val="nil"/>
              <w:bottom w:val="single" w:sz="4" w:space="0" w:color="auto"/>
              <w:right w:val="nil"/>
            </w:tcBorders>
            <w:shd w:val="clear" w:color="auto" w:fill="auto"/>
            <w:noWrap/>
            <w:vAlign w:val="bottom"/>
          </w:tcPr>
          <w:p w14:paraId="29D0B8E3" w14:textId="48579BD6" w:rsidR="00C46C20" w:rsidRPr="00C46C20" w:rsidRDefault="00C46C20" w:rsidP="00C46C20">
            <w:pPr>
              <w:spacing w:afterLines="20" w:after="48"/>
              <w:jc w:val="right"/>
              <w:rPr>
                <w:color w:val="000000"/>
                <w:sz w:val="10"/>
                <w:szCs w:val="10"/>
              </w:rPr>
            </w:pPr>
            <w:r w:rsidRPr="00C46C20">
              <w:rPr>
                <w:sz w:val="10"/>
                <w:szCs w:val="10"/>
              </w:rPr>
              <w:t xml:space="preserve">185 </w:t>
            </w:r>
          </w:p>
        </w:tc>
        <w:tc>
          <w:tcPr>
            <w:tcW w:w="0" w:type="auto"/>
            <w:tcBorders>
              <w:top w:val="single" w:sz="4" w:space="0" w:color="auto"/>
              <w:left w:val="nil"/>
              <w:bottom w:val="single" w:sz="4" w:space="0" w:color="auto"/>
              <w:right w:val="nil"/>
            </w:tcBorders>
            <w:shd w:val="clear" w:color="auto" w:fill="auto"/>
            <w:noWrap/>
            <w:vAlign w:val="bottom"/>
          </w:tcPr>
          <w:p w14:paraId="4751ACCA" w14:textId="45600E5C" w:rsidR="00C46C20" w:rsidRPr="00C46C20" w:rsidRDefault="00C46C20" w:rsidP="00C46C20">
            <w:pPr>
              <w:spacing w:afterLines="20" w:after="48"/>
              <w:jc w:val="right"/>
              <w:rPr>
                <w:color w:val="000000"/>
                <w:sz w:val="10"/>
                <w:szCs w:val="10"/>
              </w:rPr>
            </w:pPr>
            <w:r w:rsidRPr="00C46C20">
              <w:rPr>
                <w:sz w:val="10"/>
                <w:szCs w:val="10"/>
              </w:rPr>
              <w:t xml:space="preserve">968 </w:t>
            </w:r>
          </w:p>
        </w:tc>
        <w:tc>
          <w:tcPr>
            <w:tcW w:w="0" w:type="auto"/>
            <w:tcBorders>
              <w:top w:val="single" w:sz="4" w:space="0" w:color="auto"/>
              <w:left w:val="nil"/>
              <w:bottom w:val="single" w:sz="4" w:space="0" w:color="auto"/>
              <w:right w:val="nil"/>
            </w:tcBorders>
            <w:shd w:val="clear" w:color="auto" w:fill="auto"/>
            <w:noWrap/>
            <w:vAlign w:val="bottom"/>
          </w:tcPr>
          <w:p w14:paraId="235E906F" w14:textId="3D8EA750" w:rsidR="00C46C20" w:rsidRPr="00C46C20" w:rsidRDefault="00C46C20" w:rsidP="00C46C20">
            <w:pPr>
              <w:spacing w:afterLines="20" w:after="48"/>
              <w:jc w:val="right"/>
              <w:rPr>
                <w:color w:val="000000"/>
                <w:sz w:val="10"/>
                <w:szCs w:val="10"/>
              </w:rPr>
            </w:pPr>
            <w:r w:rsidRPr="00C46C20">
              <w:rPr>
                <w:sz w:val="10"/>
                <w:szCs w:val="10"/>
              </w:rPr>
              <w:t>(987)</w:t>
            </w:r>
          </w:p>
        </w:tc>
        <w:tc>
          <w:tcPr>
            <w:tcW w:w="0" w:type="auto"/>
            <w:tcBorders>
              <w:top w:val="single" w:sz="4" w:space="0" w:color="auto"/>
              <w:left w:val="nil"/>
              <w:bottom w:val="single" w:sz="4" w:space="0" w:color="auto"/>
              <w:right w:val="nil"/>
            </w:tcBorders>
            <w:shd w:val="clear" w:color="auto" w:fill="auto"/>
            <w:noWrap/>
            <w:vAlign w:val="bottom"/>
          </w:tcPr>
          <w:p w14:paraId="7DD7BE00" w14:textId="61E0B11D" w:rsidR="00C46C20" w:rsidRPr="00C46C20" w:rsidRDefault="00C46C20" w:rsidP="00C46C20">
            <w:pPr>
              <w:spacing w:afterLines="20" w:after="48"/>
              <w:jc w:val="right"/>
              <w:rPr>
                <w:color w:val="000000"/>
                <w:sz w:val="10"/>
                <w:szCs w:val="10"/>
              </w:rPr>
            </w:pPr>
            <w:r w:rsidRPr="00C46C20">
              <w:rPr>
                <w:sz w:val="10"/>
                <w:szCs w:val="10"/>
              </w:rPr>
              <w:t>(1,370)</w:t>
            </w:r>
          </w:p>
        </w:tc>
        <w:tc>
          <w:tcPr>
            <w:tcW w:w="0" w:type="auto"/>
            <w:tcBorders>
              <w:top w:val="single" w:sz="4" w:space="0" w:color="auto"/>
              <w:left w:val="nil"/>
              <w:bottom w:val="single" w:sz="4" w:space="0" w:color="auto"/>
              <w:right w:val="nil"/>
            </w:tcBorders>
            <w:shd w:val="clear" w:color="auto" w:fill="auto"/>
            <w:noWrap/>
            <w:vAlign w:val="bottom"/>
          </w:tcPr>
          <w:p w14:paraId="58A0F15F" w14:textId="4D2B4604" w:rsidR="00C46C20" w:rsidRPr="00C46C20" w:rsidRDefault="00C46C20" w:rsidP="00C46C20">
            <w:pPr>
              <w:spacing w:afterLines="20" w:after="48"/>
              <w:jc w:val="right"/>
              <w:rPr>
                <w:color w:val="000000"/>
                <w:sz w:val="10"/>
                <w:szCs w:val="10"/>
              </w:rPr>
            </w:pPr>
            <w:r w:rsidRPr="00C46C20">
              <w:rPr>
                <w:sz w:val="10"/>
                <w:szCs w:val="10"/>
              </w:rPr>
              <w:t>(1,409)</w:t>
            </w:r>
          </w:p>
        </w:tc>
        <w:tc>
          <w:tcPr>
            <w:tcW w:w="0" w:type="auto"/>
            <w:tcBorders>
              <w:top w:val="single" w:sz="4" w:space="0" w:color="auto"/>
              <w:left w:val="nil"/>
              <w:bottom w:val="single" w:sz="4" w:space="0" w:color="auto"/>
              <w:right w:val="nil"/>
            </w:tcBorders>
            <w:shd w:val="clear" w:color="auto" w:fill="auto"/>
            <w:noWrap/>
            <w:vAlign w:val="bottom"/>
          </w:tcPr>
          <w:p w14:paraId="3158AE97" w14:textId="30D1B623" w:rsidR="00C46C20" w:rsidRPr="00C46C20" w:rsidRDefault="00C46C20" w:rsidP="00C46C20">
            <w:pPr>
              <w:spacing w:afterLines="20" w:after="48"/>
              <w:jc w:val="right"/>
              <w:rPr>
                <w:color w:val="000000"/>
                <w:sz w:val="10"/>
                <w:szCs w:val="10"/>
              </w:rPr>
            </w:pPr>
            <w:r w:rsidRPr="00C46C20">
              <w:rPr>
                <w:sz w:val="10"/>
                <w:szCs w:val="10"/>
              </w:rPr>
              <w:t xml:space="preserve">3,751 </w:t>
            </w:r>
          </w:p>
        </w:tc>
      </w:tr>
      <w:tr w:rsidR="00C46C20" w:rsidRPr="00C46C20" w14:paraId="3F93FC9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4C3B137" w14:textId="77777777" w:rsidR="00C46C20" w:rsidRPr="00C46C20" w:rsidRDefault="00C46C20" w:rsidP="00C46C20">
            <w:pPr>
              <w:spacing w:afterLines="20" w:after="48"/>
              <w:rPr>
                <w:b/>
                <w:bCs/>
                <w:color w:val="000000"/>
                <w:sz w:val="10"/>
                <w:szCs w:val="10"/>
              </w:rPr>
            </w:pPr>
            <w:r w:rsidRPr="00C46C20">
              <w:rPr>
                <w:b/>
                <w:bCs/>
                <w:color w:val="000000"/>
                <w:sz w:val="10"/>
                <w:szCs w:val="10"/>
              </w:rPr>
              <w:t>Fixed Assets</w:t>
            </w:r>
          </w:p>
        </w:tc>
        <w:tc>
          <w:tcPr>
            <w:tcW w:w="0" w:type="auto"/>
            <w:tcBorders>
              <w:top w:val="nil"/>
              <w:left w:val="nil"/>
              <w:bottom w:val="nil"/>
              <w:right w:val="nil"/>
            </w:tcBorders>
            <w:shd w:val="clear" w:color="auto" w:fill="auto"/>
            <w:noWrap/>
            <w:vAlign w:val="bottom"/>
          </w:tcPr>
          <w:p w14:paraId="02725876" w14:textId="044631A7" w:rsidR="00C46C20" w:rsidRPr="00C46C20" w:rsidRDefault="00C46C20" w:rsidP="00C46C20">
            <w:pPr>
              <w:spacing w:afterLines="20" w:after="48"/>
              <w:jc w:val="right"/>
              <w:rPr>
                <w:color w:val="000000"/>
                <w:sz w:val="10"/>
                <w:szCs w:val="10"/>
              </w:rPr>
            </w:pPr>
            <w:r w:rsidRPr="00C46C20">
              <w:rPr>
                <w:sz w:val="10"/>
                <w:szCs w:val="10"/>
              </w:rPr>
              <w:t xml:space="preserve">15,066 </w:t>
            </w:r>
          </w:p>
        </w:tc>
        <w:tc>
          <w:tcPr>
            <w:tcW w:w="0" w:type="auto"/>
            <w:tcBorders>
              <w:top w:val="nil"/>
              <w:left w:val="nil"/>
              <w:bottom w:val="nil"/>
              <w:right w:val="nil"/>
            </w:tcBorders>
            <w:shd w:val="clear" w:color="auto" w:fill="auto"/>
            <w:noWrap/>
            <w:vAlign w:val="bottom"/>
          </w:tcPr>
          <w:p w14:paraId="77B8534C" w14:textId="4E41E163" w:rsidR="00C46C20" w:rsidRPr="00C46C20" w:rsidRDefault="00C46C20" w:rsidP="00C46C20">
            <w:pPr>
              <w:spacing w:afterLines="20" w:after="48"/>
              <w:jc w:val="right"/>
              <w:rPr>
                <w:color w:val="000000"/>
                <w:sz w:val="10"/>
                <w:szCs w:val="10"/>
              </w:rPr>
            </w:pPr>
            <w:r w:rsidRPr="00C46C20">
              <w:rPr>
                <w:sz w:val="10"/>
                <w:szCs w:val="10"/>
              </w:rPr>
              <w:t xml:space="preserve">14,560 </w:t>
            </w:r>
          </w:p>
        </w:tc>
        <w:tc>
          <w:tcPr>
            <w:tcW w:w="0" w:type="auto"/>
            <w:tcBorders>
              <w:top w:val="nil"/>
              <w:left w:val="nil"/>
              <w:bottom w:val="nil"/>
              <w:right w:val="nil"/>
            </w:tcBorders>
            <w:shd w:val="clear" w:color="auto" w:fill="auto"/>
            <w:noWrap/>
            <w:vAlign w:val="bottom"/>
          </w:tcPr>
          <w:p w14:paraId="75607FCC" w14:textId="065B11DF" w:rsidR="00C46C20" w:rsidRPr="00C46C20" w:rsidRDefault="00C46C20" w:rsidP="00C46C20">
            <w:pPr>
              <w:spacing w:afterLines="20" w:after="48"/>
              <w:jc w:val="right"/>
              <w:rPr>
                <w:color w:val="000000"/>
                <w:sz w:val="10"/>
                <w:szCs w:val="10"/>
              </w:rPr>
            </w:pPr>
            <w:r w:rsidRPr="00C46C20">
              <w:rPr>
                <w:sz w:val="10"/>
                <w:szCs w:val="10"/>
              </w:rPr>
              <w:t xml:space="preserve">14,744 </w:t>
            </w:r>
          </w:p>
        </w:tc>
        <w:tc>
          <w:tcPr>
            <w:tcW w:w="0" w:type="auto"/>
            <w:tcBorders>
              <w:top w:val="nil"/>
              <w:left w:val="nil"/>
              <w:bottom w:val="nil"/>
              <w:right w:val="nil"/>
            </w:tcBorders>
            <w:shd w:val="clear" w:color="auto" w:fill="auto"/>
            <w:noWrap/>
            <w:vAlign w:val="bottom"/>
          </w:tcPr>
          <w:p w14:paraId="1213A954" w14:textId="3A92D565" w:rsidR="00C46C20" w:rsidRPr="00C46C20" w:rsidRDefault="00C46C20" w:rsidP="00C46C20">
            <w:pPr>
              <w:spacing w:afterLines="20" w:after="48"/>
              <w:jc w:val="right"/>
              <w:rPr>
                <w:color w:val="000000"/>
                <w:sz w:val="10"/>
                <w:szCs w:val="10"/>
              </w:rPr>
            </w:pPr>
            <w:r w:rsidRPr="00C46C20">
              <w:rPr>
                <w:sz w:val="10"/>
                <w:szCs w:val="10"/>
              </w:rPr>
              <w:t xml:space="preserve">14,497 </w:t>
            </w:r>
          </w:p>
        </w:tc>
        <w:tc>
          <w:tcPr>
            <w:tcW w:w="0" w:type="auto"/>
            <w:tcBorders>
              <w:top w:val="nil"/>
              <w:left w:val="nil"/>
              <w:bottom w:val="nil"/>
              <w:right w:val="nil"/>
            </w:tcBorders>
            <w:shd w:val="clear" w:color="auto" w:fill="auto"/>
            <w:noWrap/>
            <w:vAlign w:val="bottom"/>
          </w:tcPr>
          <w:p w14:paraId="1753A481" w14:textId="69AB8E2E" w:rsidR="00C46C20" w:rsidRPr="00C46C20" w:rsidRDefault="00C46C20" w:rsidP="00C46C20">
            <w:pPr>
              <w:spacing w:afterLines="20" w:after="48"/>
              <w:jc w:val="right"/>
              <w:rPr>
                <w:color w:val="000000"/>
                <w:sz w:val="10"/>
                <w:szCs w:val="10"/>
              </w:rPr>
            </w:pPr>
            <w:r w:rsidRPr="00C46C20">
              <w:rPr>
                <w:sz w:val="10"/>
                <w:szCs w:val="10"/>
              </w:rPr>
              <w:t xml:space="preserve">14,003 </w:t>
            </w:r>
          </w:p>
        </w:tc>
        <w:tc>
          <w:tcPr>
            <w:tcW w:w="0" w:type="auto"/>
            <w:tcBorders>
              <w:top w:val="nil"/>
              <w:left w:val="nil"/>
              <w:bottom w:val="nil"/>
              <w:right w:val="nil"/>
            </w:tcBorders>
            <w:shd w:val="clear" w:color="auto" w:fill="auto"/>
            <w:noWrap/>
            <w:vAlign w:val="bottom"/>
          </w:tcPr>
          <w:p w14:paraId="7EDAAA0C" w14:textId="76F272DE" w:rsidR="00C46C20" w:rsidRPr="00C46C20" w:rsidRDefault="00C46C20" w:rsidP="00C46C20">
            <w:pPr>
              <w:spacing w:afterLines="20" w:after="48"/>
              <w:jc w:val="right"/>
              <w:rPr>
                <w:color w:val="000000"/>
                <w:sz w:val="10"/>
                <w:szCs w:val="10"/>
              </w:rPr>
            </w:pPr>
            <w:r w:rsidRPr="00C46C20">
              <w:rPr>
                <w:sz w:val="10"/>
                <w:szCs w:val="10"/>
              </w:rPr>
              <w:t xml:space="preserve">13,521 </w:t>
            </w:r>
          </w:p>
        </w:tc>
        <w:tc>
          <w:tcPr>
            <w:tcW w:w="0" w:type="auto"/>
            <w:tcBorders>
              <w:top w:val="nil"/>
              <w:left w:val="nil"/>
              <w:bottom w:val="nil"/>
              <w:right w:val="nil"/>
            </w:tcBorders>
            <w:shd w:val="clear" w:color="auto" w:fill="auto"/>
            <w:noWrap/>
            <w:vAlign w:val="bottom"/>
          </w:tcPr>
          <w:p w14:paraId="25BA8F9D" w14:textId="46A2D516" w:rsidR="00C46C20" w:rsidRPr="00C46C20" w:rsidRDefault="00C46C20" w:rsidP="00C46C20">
            <w:pPr>
              <w:spacing w:afterLines="20" w:after="48"/>
              <w:jc w:val="right"/>
              <w:rPr>
                <w:color w:val="000000"/>
                <w:sz w:val="10"/>
                <w:szCs w:val="10"/>
              </w:rPr>
            </w:pPr>
            <w:r w:rsidRPr="00C46C20">
              <w:rPr>
                <w:sz w:val="10"/>
                <w:szCs w:val="10"/>
              </w:rPr>
              <w:t xml:space="preserve">13,252 </w:t>
            </w:r>
          </w:p>
        </w:tc>
        <w:tc>
          <w:tcPr>
            <w:tcW w:w="0" w:type="auto"/>
            <w:tcBorders>
              <w:top w:val="nil"/>
              <w:left w:val="nil"/>
              <w:bottom w:val="nil"/>
              <w:right w:val="nil"/>
            </w:tcBorders>
            <w:shd w:val="clear" w:color="auto" w:fill="auto"/>
            <w:noWrap/>
            <w:vAlign w:val="bottom"/>
          </w:tcPr>
          <w:p w14:paraId="01243A41" w14:textId="6AEDAA37" w:rsidR="00C46C20" w:rsidRPr="00C46C20" w:rsidRDefault="00C46C20" w:rsidP="00C46C20">
            <w:pPr>
              <w:spacing w:afterLines="20" w:after="48"/>
              <w:jc w:val="right"/>
              <w:rPr>
                <w:color w:val="000000"/>
                <w:sz w:val="10"/>
                <w:szCs w:val="10"/>
              </w:rPr>
            </w:pPr>
            <w:r w:rsidRPr="00C46C20">
              <w:rPr>
                <w:sz w:val="10"/>
                <w:szCs w:val="10"/>
              </w:rPr>
              <w:t xml:space="preserve">13,534 </w:t>
            </w:r>
          </w:p>
        </w:tc>
        <w:tc>
          <w:tcPr>
            <w:tcW w:w="0" w:type="auto"/>
            <w:tcBorders>
              <w:top w:val="nil"/>
              <w:left w:val="nil"/>
              <w:bottom w:val="nil"/>
              <w:right w:val="nil"/>
            </w:tcBorders>
            <w:shd w:val="clear" w:color="auto" w:fill="auto"/>
            <w:noWrap/>
            <w:vAlign w:val="bottom"/>
          </w:tcPr>
          <w:p w14:paraId="65DB7646" w14:textId="5969A4D7" w:rsidR="00C46C20" w:rsidRPr="00C46C20" w:rsidRDefault="00C46C20" w:rsidP="00C46C20">
            <w:pPr>
              <w:spacing w:afterLines="20" w:after="48"/>
              <w:jc w:val="right"/>
              <w:rPr>
                <w:color w:val="000000"/>
                <w:sz w:val="10"/>
                <w:szCs w:val="10"/>
              </w:rPr>
            </w:pPr>
            <w:r w:rsidRPr="00C46C20">
              <w:rPr>
                <w:sz w:val="10"/>
                <w:szCs w:val="10"/>
              </w:rPr>
              <w:t xml:space="preserve">13,526 </w:t>
            </w:r>
          </w:p>
        </w:tc>
        <w:tc>
          <w:tcPr>
            <w:tcW w:w="0" w:type="auto"/>
            <w:tcBorders>
              <w:top w:val="nil"/>
              <w:left w:val="nil"/>
              <w:bottom w:val="nil"/>
              <w:right w:val="nil"/>
            </w:tcBorders>
            <w:shd w:val="clear" w:color="auto" w:fill="auto"/>
            <w:noWrap/>
            <w:vAlign w:val="bottom"/>
          </w:tcPr>
          <w:p w14:paraId="2F555125" w14:textId="3821F1D7" w:rsidR="00C46C20" w:rsidRPr="00C46C20" w:rsidRDefault="00C46C20" w:rsidP="00C46C20">
            <w:pPr>
              <w:spacing w:afterLines="20" w:after="48"/>
              <w:jc w:val="right"/>
              <w:rPr>
                <w:color w:val="000000"/>
                <w:sz w:val="10"/>
                <w:szCs w:val="10"/>
              </w:rPr>
            </w:pPr>
            <w:r w:rsidRPr="00C46C20">
              <w:rPr>
                <w:sz w:val="10"/>
                <w:szCs w:val="10"/>
              </w:rPr>
              <w:t xml:space="preserve">12,970 </w:t>
            </w:r>
          </w:p>
        </w:tc>
        <w:tc>
          <w:tcPr>
            <w:tcW w:w="0" w:type="auto"/>
            <w:tcBorders>
              <w:top w:val="nil"/>
              <w:left w:val="nil"/>
              <w:bottom w:val="nil"/>
              <w:right w:val="nil"/>
            </w:tcBorders>
            <w:shd w:val="clear" w:color="auto" w:fill="auto"/>
            <w:noWrap/>
            <w:vAlign w:val="bottom"/>
          </w:tcPr>
          <w:p w14:paraId="7716C517" w14:textId="17D547B0" w:rsidR="00C46C20" w:rsidRPr="00C46C20" w:rsidRDefault="00C46C20" w:rsidP="00C46C20">
            <w:pPr>
              <w:spacing w:afterLines="20" w:after="48"/>
              <w:jc w:val="right"/>
              <w:rPr>
                <w:color w:val="000000"/>
                <w:sz w:val="10"/>
                <w:szCs w:val="10"/>
              </w:rPr>
            </w:pPr>
            <w:r w:rsidRPr="00C46C20">
              <w:rPr>
                <w:sz w:val="10"/>
                <w:szCs w:val="10"/>
              </w:rPr>
              <w:t xml:space="preserve">12,023 </w:t>
            </w:r>
          </w:p>
        </w:tc>
      </w:tr>
      <w:tr w:rsidR="00C46C20" w:rsidRPr="00C46C20" w14:paraId="2E004B7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B4E02CD" w14:textId="77777777" w:rsidR="00C46C20" w:rsidRPr="00C46C20" w:rsidRDefault="00C46C20" w:rsidP="00C46C20">
            <w:pPr>
              <w:spacing w:afterLines="20" w:after="48"/>
              <w:rPr>
                <w:b/>
                <w:bCs/>
                <w:color w:val="000000"/>
                <w:sz w:val="10"/>
                <w:szCs w:val="10"/>
              </w:rPr>
            </w:pPr>
            <w:r w:rsidRPr="00C46C20">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6ACE330F" w14:textId="6D8F912E" w:rsidR="00C46C20" w:rsidRPr="00C46C20" w:rsidRDefault="00C46C20" w:rsidP="00C46C20">
            <w:pPr>
              <w:spacing w:afterLines="20" w:after="48"/>
              <w:jc w:val="right"/>
              <w:rPr>
                <w:color w:val="000000"/>
                <w:sz w:val="10"/>
                <w:szCs w:val="10"/>
              </w:rPr>
            </w:pPr>
            <w:r w:rsidRPr="00C46C20">
              <w:rPr>
                <w:sz w:val="10"/>
                <w:szCs w:val="10"/>
              </w:rPr>
              <w:t xml:space="preserve">2,196 </w:t>
            </w:r>
          </w:p>
        </w:tc>
        <w:tc>
          <w:tcPr>
            <w:tcW w:w="0" w:type="auto"/>
            <w:tcBorders>
              <w:top w:val="nil"/>
              <w:left w:val="nil"/>
              <w:bottom w:val="nil"/>
              <w:right w:val="nil"/>
            </w:tcBorders>
            <w:shd w:val="clear" w:color="auto" w:fill="auto"/>
            <w:noWrap/>
            <w:vAlign w:val="bottom"/>
          </w:tcPr>
          <w:p w14:paraId="0389B652" w14:textId="17AB93E5" w:rsidR="00C46C20" w:rsidRPr="00C46C20" w:rsidRDefault="00C46C20" w:rsidP="00C46C20">
            <w:pPr>
              <w:spacing w:afterLines="20" w:after="48"/>
              <w:jc w:val="right"/>
              <w:rPr>
                <w:color w:val="000000"/>
                <w:sz w:val="10"/>
                <w:szCs w:val="10"/>
              </w:rPr>
            </w:pPr>
            <w:r w:rsidRPr="00C46C20">
              <w:rPr>
                <w:sz w:val="10"/>
                <w:szCs w:val="10"/>
              </w:rPr>
              <w:t xml:space="preserve">3,381 </w:t>
            </w:r>
          </w:p>
        </w:tc>
        <w:tc>
          <w:tcPr>
            <w:tcW w:w="0" w:type="auto"/>
            <w:tcBorders>
              <w:top w:val="nil"/>
              <w:left w:val="nil"/>
              <w:bottom w:val="nil"/>
              <w:right w:val="nil"/>
            </w:tcBorders>
            <w:shd w:val="clear" w:color="auto" w:fill="auto"/>
            <w:noWrap/>
            <w:vAlign w:val="bottom"/>
          </w:tcPr>
          <w:p w14:paraId="5524229B" w14:textId="678E4892" w:rsidR="00C46C20" w:rsidRPr="00C46C20" w:rsidRDefault="00C46C20" w:rsidP="00C46C20">
            <w:pPr>
              <w:spacing w:afterLines="20" w:after="48"/>
              <w:jc w:val="right"/>
              <w:rPr>
                <w:color w:val="000000"/>
                <w:sz w:val="10"/>
                <w:szCs w:val="10"/>
              </w:rPr>
            </w:pPr>
            <w:r w:rsidRPr="00C46C20">
              <w:rPr>
                <w:sz w:val="10"/>
                <w:szCs w:val="10"/>
              </w:rPr>
              <w:t xml:space="preserve">3,932 </w:t>
            </w:r>
          </w:p>
        </w:tc>
        <w:tc>
          <w:tcPr>
            <w:tcW w:w="0" w:type="auto"/>
            <w:tcBorders>
              <w:top w:val="nil"/>
              <w:left w:val="nil"/>
              <w:bottom w:val="nil"/>
              <w:right w:val="nil"/>
            </w:tcBorders>
            <w:shd w:val="clear" w:color="auto" w:fill="auto"/>
            <w:noWrap/>
            <w:vAlign w:val="bottom"/>
          </w:tcPr>
          <w:p w14:paraId="665084B3" w14:textId="339C5D00" w:rsidR="00C46C20" w:rsidRPr="00C46C20" w:rsidRDefault="00C46C20" w:rsidP="00C46C20">
            <w:pPr>
              <w:spacing w:afterLines="20" w:after="48"/>
              <w:jc w:val="right"/>
              <w:rPr>
                <w:color w:val="000000"/>
                <w:sz w:val="10"/>
                <w:szCs w:val="10"/>
              </w:rPr>
            </w:pPr>
            <w:r w:rsidRPr="00C46C20">
              <w:rPr>
                <w:sz w:val="10"/>
                <w:szCs w:val="10"/>
              </w:rPr>
              <w:t xml:space="preserve">4,436 </w:t>
            </w:r>
          </w:p>
        </w:tc>
        <w:tc>
          <w:tcPr>
            <w:tcW w:w="0" w:type="auto"/>
            <w:tcBorders>
              <w:top w:val="nil"/>
              <w:left w:val="nil"/>
              <w:bottom w:val="nil"/>
              <w:right w:val="nil"/>
            </w:tcBorders>
            <w:shd w:val="clear" w:color="auto" w:fill="auto"/>
            <w:noWrap/>
            <w:vAlign w:val="bottom"/>
          </w:tcPr>
          <w:p w14:paraId="39FFB28D" w14:textId="30F77E38" w:rsidR="00C46C20" w:rsidRPr="00C46C20" w:rsidRDefault="00C46C20" w:rsidP="00C46C20">
            <w:pPr>
              <w:spacing w:afterLines="20" w:after="48"/>
              <w:jc w:val="right"/>
              <w:rPr>
                <w:color w:val="000000"/>
                <w:sz w:val="10"/>
                <w:szCs w:val="10"/>
              </w:rPr>
            </w:pPr>
            <w:r w:rsidRPr="00C46C20">
              <w:rPr>
                <w:sz w:val="10"/>
                <w:szCs w:val="10"/>
              </w:rPr>
              <w:t xml:space="preserve">4,318 </w:t>
            </w:r>
          </w:p>
        </w:tc>
        <w:tc>
          <w:tcPr>
            <w:tcW w:w="0" w:type="auto"/>
            <w:tcBorders>
              <w:top w:val="nil"/>
              <w:left w:val="nil"/>
              <w:bottom w:val="nil"/>
              <w:right w:val="nil"/>
            </w:tcBorders>
            <w:shd w:val="clear" w:color="auto" w:fill="auto"/>
            <w:noWrap/>
            <w:vAlign w:val="bottom"/>
          </w:tcPr>
          <w:p w14:paraId="217197CD" w14:textId="41B6DA85" w:rsidR="00C46C20" w:rsidRPr="00C46C20" w:rsidRDefault="00C46C20" w:rsidP="00C46C20">
            <w:pPr>
              <w:spacing w:afterLines="20" w:after="48"/>
              <w:jc w:val="right"/>
              <w:rPr>
                <w:color w:val="000000"/>
                <w:sz w:val="10"/>
                <w:szCs w:val="10"/>
              </w:rPr>
            </w:pPr>
            <w:r w:rsidRPr="00C46C20">
              <w:rPr>
                <w:sz w:val="10"/>
                <w:szCs w:val="10"/>
              </w:rPr>
              <w:t xml:space="preserve">5,112 </w:t>
            </w:r>
          </w:p>
        </w:tc>
        <w:tc>
          <w:tcPr>
            <w:tcW w:w="0" w:type="auto"/>
            <w:tcBorders>
              <w:top w:val="nil"/>
              <w:left w:val="nil"/>
              <w:bottom w:val="nil"/>
              <w:right w:val="nil"/>
            </w:tcBorders>
            <w:shd w:val="clear" w:color="auto" w:fill="auto"/>
            <w:noWrap/>
            <w:vAlign w:val="bottom"/>
          </w:tcPr>
          <w:p w14:paraId="1DD95F61" w14:textId="0F5FD707" w:rsidR="00C46C20" w:rsidRPr="00C46C20" w:rsidRDefault="00C46C20" w:rsidP="00C46C20">
            <w:pPr>
              <w:spacing w:afterLines="20" w:after="48"/>
              <w:jc w:val="right"/>
              <w:rPr>
                <w:color w:val="000000"/>
                <w:sz w:val="10"/>
                <w:szCs w:val="10"/>
              </w:rPr>
            </w:pPr>
            <w:r w:rsidRPr="00C46C20">
              <w:rPr>
                <w:sz w:val="10"/>
                <w:szCs w:val="10"/>
              </w:rPr>
              <w:t xml:space="preserve">7,929 </w:t>
            </w:r>
          </w:p>
        </w:tc>
        <w:tc>
          <w:tcPr>
            <w:tcW w:w="0" w:type="auto"/>
            <w:tcBorders>
              <w:top w:val="nil"/>
              <w:left w:val="nil"/>
              <w:bottom w:val="nil"/>
              <w:right w:val="nil"/>
            </w:tcBorders>
            <w:shd w:val="clear" w:color="auto" w:fill="auto"/>
            <w:noWrap/>
            <w:vAlign w:val="bottom"/>
          </w:tcPr>
          <w:p w14:paraId="372CBFCA" w14:textId="3827EDBD" w:rsidR="00C46C20" w:rsidRPr="00C46C20" w:rsidRDefault="00C46C20" w:rsidP="00C46C20">
            <w:pPr>
              <w:spacing w:afterLines="20" w:after="48"/>
              <w:jc w:val="right"/>
              <w:rPr>
                <w:color w:val="000000"/>
                <w:sz w:val="10"/>
                <w:szCs w:val="10"/>
              </w:rPr>
            </w:pPr>
            <w:r w:rsidRPr="00C46C20">
              <w:rPr>
                <w:sz w:val="10"/>
                <w:szCs w:val="10"/>
              </w:rPr>
              <w:t xml:space="preserve">11,973 </w:t>
            </w:r>
          </w:p>
        </w:tc>
        <w:tc>
          <w:tcPr>
            <w:tcW w:w="0" w:type="auto"/>
            <w:tcBorders>
              <w:top w:val="nil"/>
              <w:left w:val="nil"/>
              <w:bottom w:val="nil"/>
              <w:right w:val="nil"/>
            </w:tcBorders>
            <w:shd w:val="clear" w:color="auto" w:fill="auto"/>
            <w:noWrap/>
            <w:vAlign w:val="bottom"/>
          </w:tcPr>
          <w:p w14:paraId="4AC68106" w14:textId="7690B7F7" w:rsidR="00C46C20" w:rsidRPr="00C46C20" w:rsidRDefault="00C46C20" w:rsidP="00C46C20">
            <w:pPr>
              <w:spacing w:afterLines="20" w:after="48"/>
              <w:jc w:val="right"/>
              <w:rPr>
                <w:color w:val="000000"/>
                <w:sz w:val="10"/>
                <w:szCs w:val="10"/>
              </w:rPr>
            </w:pPr>
            <w:r w:rsidRPr="00C46C20">
              <w:rPr>
                <w:sz w:val="10"/>
                <w:szCs w:val="10"/>
              </w:rPr>
              <w:t xml:space="preserve">7,637 </w:t>
            </w:r>
          </w:p>
        </w:tc>
        <w:tc>
          <w:tcPr>
            <w:tcW w:w="0" w:type="auto"/>
            <w:tcBorders>
              <w:top w:val="nil"/>
              <w:left w:val="nil"/>
              <w:bottom w:val="nil"/>
              <w:right w:val="nil"/>
            </w:tcBorders>
            <w:shd w:val="clear" w:color="auto" w:fill="auto"/>
            <w:noWrap/>
            <w:vAlign w:val="bottom"/>
          </w:tcPr>
          <w:p w14:paraId="3C509873" w14:textId="61CA5A16" w:rsidR="00C46C20" w:rsidRPr="00C46C20" w:rsidRDefault="00C46C20" w:rsidP="00C46C20">
            <w:pPr>
              <w:spacing w:afterLines="20" w:after="48"/>
              <w:jc w:val="right"/>
              <w:rPr>
                <w:color w:val="000000"/>
                <w:sz w:val="10"/>
                <w:szCs w:val="10"/>
              </w:rPr>
            </w:pPr>
            <w:r w:rsidRPr="00C46C20">
              <w:rPr>
                <w:sz w:val="10"/>
                <w:szCs w:val="10"/>
              </w:rPr>
              <w:t xml:space="preserve">5,123 </w:t>
            </w:r>
          </w:p>
        </w:tc>
        <w:tc>
          <w:tcPr>
            <w:tcW w:w="0" w:type="auto"/>
            <w:tcBorders>
              <w:top w:val="nil"/>
              <w:left w:val="nil"/>
              <w:bottom w:val="nil"/>
              <w:right w:val="nil"/>
            </w:tcBorders>
            <w:shd w:val="clear" w:color="auto" w:fill="auto"/>
            <w:noWrap/>
            <w:vAlign w:val="bottom"/>
          </w:tcPr>
          <w:p w14:paraId="7AF54260" w14:textId="28A6EEDF" w:rsidR="00C46C20" w:rsidRPr="00C46C20" w:rsidRDefault="00C46C20" w:rsidP="00C46C20">
            <w:pPr>
              <w:spacing w:afterLines="20" w:after="48"/>
              <w:jc w:val="right"/>
              <w:rPr>
                <w:color w:val="000000"/>
                <w:sz w:val="10"/>
                <w:szCs w:val="10"/>
              </w:rPr>
            </w:pPr>
            <w:r w:rsidRPr="00C46C20">
              <w:rPr>
                <w:sz w:val="10"/>
                <w:szCs w:val="10"/>
              </w:rPr>
              <w:t xml:space="preserve">10,172 </w:t>
            </w:r>
          </w:p>
        </w:tc>
      </w:tr>
      <w:tr w:rsidR="00C46C20" w:rsidRPr="00C46C20" w14:paraId="7E94464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C5C1854" w14:textId="77777777" w:rsidR="00C46C20" w:rsidRPr="00C46C20" w:rsidRDefault="00C46C20" w:rsidP="00C46C20">
            <w:pPr>
              <w:spacing w:afterLines="20" w:after="48"/>
              <w:rPr>
                <w:b/>
                <w:bCs/>
                <w:color w:val="000000"/>
                <w:sz w:val="10"/>
                <w:szCs w:val="10"/>
              </w:rPr>
            </w:pPr>
            <w:r w:rsidRPr="00C46C20">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541E3145" w14:textId="102F1929" w:rsidR="00C46C20" w:rsidRPr="00C46C20" w:rsidRDefault="00C46C20" w:rsidP="00C46C20">
            <w:pPr>
              <w:spacing w:afterLines="20" w:after="48"/>
              <w:jc w:val="right"/>
              <w:rPr>
                <w:color w:val="000000"/>
                <w:sz w:val="10"/>
                <w:szCs w:val="10"/>
              </w:rPr>
            </w:pPr>
            <w:r w:rsidRPr="00C46C20">
              <w:rPr>
                <w:sz w:val="10"/>
                <w:szCs w:val="10"/>
              </w:rPr>
              <w:t>(7,850)</w:t>
            </w:r>
          </w:p>
        </w:tc>
        <w:tc>
          <w:tcPr>
            <w:tcW w:w="0" w:type="auto"/>
            <w:tcBorders>
              <w:top w:val="nil"/>
              <w:left w:val="nil"/>
              <w:bottom w:val="nil"/>
              <w:right w:val="nil"/>
            </w:tcBorders>
            <w:shd w:val="clear" w:color="auto" w:fill="auto"/>
            <w:noWrap/>
            <w:vAlign w:val="bottom"/>
          </w:tcPr>
          <w:p w14:paraId="25550D58" w14:textId="5F1CBF8D" w:rsidR="00C46C20" w:rsidRPr="00C46C20" w:rsidRDefault="00C46C20" w:rsidP="00C46C20">
            <w:pPr>
              <w:spacing w:afterLines="20" w:after="48"/>
              <w:jc w:val="right"/>
              <w:rPr>
                <w:color w:val="000000"/>
                <w:sz w:val="10"/>
                <w:szCs w:val="10"/>
              </w:rPr>
            </w:pPr>
            <w:r w:rsidRPr="00C46C20">
              <w:rPr>
                <w:sz w:val="10"/>
                <w:szCs w:val="10"/>
              </w:rPr>
              <w:t>(6,821)</w:t>
            </w:r>
          </w:p>
        </w:tc>
        <w:tc>
          <w:tcPr>
            <w:tcW w:w="0" w:type="auto"/>
            <w:tcBorders>
              <w:top w:val="nil"/>
              <w:left w:val="nil"/>
              <w:bottom w:val="nil"/>
              <w:right w:val="nil"/>
            </w:tcBorders>
            <w:shd w:val="clear" w:color="auto" w:fill="auto"/>
            <w:noWrap/>
            <w:vAlign w:val="bottom"/>
          </w:tcPr>
          <w:p w14:paraId="4AEDA450" w14:textId="6CFE7249" w:rsidR="00C46C20" w:rsidRPr="00C46C20" w:rsidRDefault="00C46C20" w:rsidP="00C46C20">
            <w:pPr>
              <w:spacing w:afterLines="20" w:after="48"/>
              <w:jc w:val="right"/>
              <w:rPr>
                <w:color w:val="000000"/>
                <w:sz w:val="10"/>
                <w:szCs w:val="10"/>
              </w:rPr>
            </w:pPr>
            <w:r w:rsidRPr="00C46C20">
              <w:rPr>
                <w:sz w:val="10"/>
                <w:szCs w:val="10"/>
              </w:rPr>
              <w:t>(4,932)</w:t>
            </w:r>
          </w:p>
        </w:tc>
        <w:tc>
          <w:tcPr>
            <w:tcW w:w="0" w:type="auto"/>
            <w:tcBorders>
              <w:top w:val="nil"/>
              <w:left w:val="nil"/>
              <w:bottom w:val="nil"/>
              <w:right w:val="nil"/>
            </w:tcBorders>
            <w:shd w:val="clear" w:color="auto" w:fill="auto"/>
            <w:noWrap/>
            <w:vAlign w:val="bottom"/>
          </w:tcPr>
          <w:p w14:paraId="19C56582" w14:textId="7D0D35B5" w:rsidR="00C46C20" w:rsidRPr="00C46C20" w:rsidRDefault="00C46C20" w:rsidP="00C46C20">
            <w:pPr>
              <w:spacing w:afterLines="20" w:after="48"/>
              <w:jc w:val="right"/>
              <w:rPr>
                <w:color w:val="000000"/>
                <w:sz w:val="10"/>
                <w:szCs w:val="10"/>
              </w:rPr>
            </w:pPr>
            <w:r w:rsidRPr="00C46C20">
              <w:rPr>
                <w:sz w:val="10"/>
                <w:szCs w:val="10"/>
              </w:rPr>
              <w:t>(4,440)</w:t>
            </w:r>
          </w:p>
        </w:tc>
        <w:tc>
          <w:tcPr>
            <w:tcW w:w="0" w:type="auto"/>
            <w:tcBorders>
              <w:top w:val="nil"/>
              <w:left w:val="nil"/>
              <w:bottom w:val="nil"/>
              <w:right w:val="nil"/>
            </w:tcBorders>
            <w:shd w:val="clear" w:color="auto" w:fill="auto"/>
            <w:noWrap/>
            <w:vAlign w:val="bottom"/>
          </w:tcPr>
          <w:p w14:paraId="44D3FAE7" w14:textId="68C45E67" w:rsidR="00C46C20" w:rsidRPr="00C46C20" w:rsidRDefault="00C46C20" w:rsidP="00C46C20">
            <w:pPr>
              <w:spacing w:afterLines="20" w:after="48"/>
              <w:jc w:val="right"/>
              <w:rPr>
                <w:color w:val="000000"/>
                <w:sz w:val="10"/>
                <w:szCs w:val="10"/>
              </w:rPr>
            </w:pPr>
            <w:r w:rsidRPr="00C46C20">
              <w:rPr>
                <w:sz w:val="10"/>
                <w:szCs w:val="10"/>
              </w:rPr>
              <w:t>(4,275)</w:t>
            </w:r>
          </w:p>
        </w:tc>
        <w:tc>
          <w:tcPr>
            <w:tcW w:w="0" w:type="auto"/>
            <w:tcBorders>
              <w:top w:val="nil"/>
              <w:left w:val="nil"/>
              <w:bottom w:val="nil"/>
              <w:right w:val="nil"/>
            </w:tcBorders>
            <w:shd w:val="clear" w:color="auto" w:fill="auto"/>
            <w:noWrap/>
            <w:vAlign w:val="bottom"/>
          </w:tcPr>
          <w:p w14:paraId="134D3F1F" w14:textId="0819E25F" w:rsidR="00C46C20" w:rsidRPr="00C46C20" w:rsidRDefault="00C46C20" w:rsidP="00C46C20">
            <w:pPr>
              <w:spacing w:afterLines="20" w:after="48"/>
              <w:jc w:val="right"/>
              <w:rPr>
                <w:color w:val="000000"/>
                <w:sz w:val="10"/>
                <w:szCs w:val="10"/>
              </w:rPr>
            </w:pPr>
            <w:r w:rsidRPr="00C46C20">
              <w:rPr>
                <w:sz w:val="10"/>
                <w:szCs w:val="10"/>
              </w:rPr>
              <w:t>(4,459)</w:t>
            </w:r>
          </w:p>
        </w:tc>
        <w:tc>
          <w:tcPr>
            <w:tcW w:w="0" w:type="auto"/>
            <w:tcBorders>
              <w:top w:val="nil"/>
              <w:left w:val="nil"/>
              <w:bottom w:val="nil"/>
              <w:right w:val="nil"/>
            </w:tcBorders>
            <w:shd w:val="clear" w:color="auto" w:fill="auto"/>
            <w:noWrap/>
            <w:vAlign w:val="bottom"/>
          </w:tcPr>
          <w:p w14:paraId="157B3B84" w14:textId="0ABBB3E9" w:rsidR="00C46C20" w:rsidRPr="00C46C20" w:rsidRDefault="00C46C20" w:rsidP="00C46C20">
            <w:pPr>
              <w:spacing w:afterLines="20" w:after="48"/>
              <w:jc w:val="right"/>
              <w:rPr>
                <w:color w:val="000000"/>
                <w:sz w:val="10"/>
                <w:szCs w:val="10"/>
              </w:rPr>
            </w:pPr>
            <w:r w:rsidRPr="00C46C20">
              <w:rPr>
                <w:sz w:val="10"/>
                <w:szCs w:val="10"/>
              </w:rPr>
              <w:t>(6,080)</w:t>
            </w:r>
          </w:p>
        </w:tc>
        <w:tc>
          <w:tcPr>
            <w:tcW w:w="0" w:type="auto"/>
            <w:tcBorders>
              <w:top w:val="nil"/>
              <w:left w:val="nil"/>
              <w:bottom w:val="nil"/>
              <w:right w:val="nil"/>
            </w:tcBorders>
            <w:shd w:val="clear" w:color="auto" w:fill="auto"/>
            <w:noWrap/>
            <w:vAlign w:val="bottom"/>
          </w:tcPr>
          <w:p w14:paraId="33A6F3B9" w14:textId="1CFEC96A" w:rsidR="00C46C20" w:rsidRPr="00C46C20" w:rsidRDefault="00C46C20" w:rsidP="00C46C20">
            <w:pPr>
              <w:spacing w:afterLines="20" w:after="48"/>
              <w:jc w:val="right"/>
              <w:rPr>
                <w:color w:val="000000"/>
                <w:sz w:val="10"/>
                <w:szCs w:val="10"/>
              </w:rPr>
            </w:pPr>
            <w:r w:rsidRPr="00C46C20">
              <w:rPr>
                <w:sz w:val="10"/>
                <w:szCs w:val="10"/>
              </w:rPr>
              <w:t>(10,352)</w:t>
            </w:r>
          </w:p>
        </w:tc>
        <w:tc>
          <w:tcPr>
            <w:tcW w:w="0" w:type="auto"/>
            <w:tcBorders>
              <w:top w:val="nil"/>
              <w:left w:val="nil"/>
              <w:bottom w:val="nil"/>
              <w:right w:val="nil"/>
            </w:tcBorders>
            <w:shd w:val="clear" w:color="auto" w:fill="auto"/>
            <w:noWrap/>
            <w:vAlign w:val="bottom"/>
          </w:tcPr>
          <w:p w14:paraId="26E0BF99" w14:textId="0BCC9D10" w:rsidR="00C46C20" w:rsidRPr="00C46C20" w:rsidRDefault="00C46C20" w:rsidP="00C46C20">
            <w:pPr>
              <w:spacing w:afterLines="20" w:after="48"/>
              <w:jc w:val="right"/>
              <w:rPr>
                <w:color w:val="000000"/>
                <w:sz w:val="10"/>
                <w:szCs w:val="10"/>
              </w:rPr>
            </w:pPr>
            <w:r w:rsidRPr="00C46C20">
              <w:rPr>
                <w:sz w:val="10"/>
                <w:szCs w:val="10"/>
              </w:rPr>
              <w:t>(7,388)</w:t>
            </w:r>
          </w:p>
        </w:tc>
        <w:tc>
          <w:tcPr>
            <w:tcW w:w="0" w:type="auto"/>
            <w:tcBorders>
              <w:top w:val="nil"/>
              <w:left w:val="nil"/>
              <w:bottom w:val="nil"/>
              <w:right w:val="nil"/>
            </w:tcBorders>
            <w:shd w:val="clear" w:color="auto" w:fill="auto"/>
            <w:noWrap/>
            <w:vAlign w:val="bottom"/>
          </w:tcPr>
          <w:p w14:paraId="17231DB0" w14:textId="23AC44A0" w:rsidR="00C46C20" w:rsidRPr="00C46C20" w:rsidRDefault="00C46C20" w:rsidP="00C46C20">
            <w:pPr>
              <w:spacing w:afterLines="20" w:after="48"/>
              <w:jc w:val="right"/>
              <w:rPr>
                <w:color w:val="000000"/>
                <w:sz w:val="10"/>
                <w:szCs w:val="10"/>
              </w:rPr>
            </w:pPr>
            <w:r w:rsidRPr="00C46C20">
              <w:rPr>
                <w:sz w:val="10"/>
                <w:szCs w:val="10"/>
              </w:rPr>
              <w:t>(6,627)</w:t>
            </w:r>
          </w:p>
        </w:tc>
        <w:tc>
          <w:tcPr>
            <w:tcW w:w="0" w:type="auto"/>
            <w:tcBorders>
              <w:top w:val="nil"/>
              <w:left w:val="nil"/>
              <w:bottom w:val="nil"/>
              <w:right w:val="nil"/>
            </w:tcBorders>
            <w:shd w:val="clear" w:color="auto" w:fill="auto"/>
            <w:noWrap/>
            <w:vAlign w:val="bottom"/>
          </w:tcPr>
          <w:p w14:paraId="393698E4" w14:textId="59AAB3CD" w:rsidR="00C46C20" w:rsidRPr="00C46C20" w:rsidRDefault="00C46C20" w:rsidP="00C46C20">
            <w:pPr>
              <w:spacing w:afterLines="20" w:after="48"/>
              <w:jc w:val="right"/>
              <w:rPr>
                <w:color w:val="000000"/>
                <w:sz w:val="10"/>
                <w:szCs w:val="10"/>
              </w:rPr>
            </w:pPr>
            <w:r w:rsidRPr="00C46C20">
              <w:rPr>
                <w:sz w:val="10"/>
                <w:szCs w:val="10"/>
              </w:rPr>
              <w:t>(7,238)</w:t>
            </w:r>
          </w:p>
        </w:tc>
      </w:tr>
      <w:tr w:rsidR="00C46C20" w:rsidRPr="00C46C20" w14:paraId="395AC9B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9582D3E" w14:textId="77777777" w:rsidR="00C46C20" w:rsidRPr="00C46C20" w:rsidRDefault="00C46C20" w:rsidP="00C46C20">
            <w:pPr>
              <w:spacing w:afterLines="20" w:after="48"/>
              <w:rPr>
                <w:b/>
                <w:bCs/>
                <w:color w:val="000000"/>
                <w:sz w:val="10"/>
                <w:szCs w:val="10"/>
              </w:rPr>
            </w:pPr>
            <w:r w:rsidRPr="00C46C20">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66CC604A" w14:textId="6C5BDD02" w:rsidR="00C46C20" w:rsidRPr="00C46C20" w:rsidRDefault="00C46C20" w:rsidP="00C46C20">
            <w:pPr>
              <w:spacing w:afterLines="20" w:after="48"/>
              <w:jc w:val="right"/>
              <w:rPr>
                <w:color w:val="000000"/>
                <w:sz w:val="10"/>
                <w:szCs w:val="10"/>
              </w:rPr>
            </w:pPr>
            <w:r w:rsidRPr="00C46C20">
              <w:rPr>
                <w:sz w:val="10"/>
                <w:szCs w:val="10"/>
              </w:rPr>
              <w:t>(370)</w:t>
            </w:r>
          </w:p>
        </w:tc>
        <w:tc>
          <w:tcPr>
            <w:tcW w:w="0" w:type="auto"/>
            <w:tcBorders>
              <w:top w:val="nil"/>
              <w:left w:val="nil"/>
              <w:bottom w:val="nil"/>
              <w:right w:val="nil"/>
            </w:tcBorders>
            <w:shd w:val="clear" w:color="auto" w:fill="auto"/>
            <w:noWrap/>
            <w:vAlign w:val="bottom"/>
          </w:tcPr>
          <w:p w14:paraId="4996DCA3" w14:textId="2E2704C8" w:rsidR="00C46C20" w:rsidRPr="00C46C20" w:rsidRDefault="00C46C20" w:rsidP="00C46C20">
            <w:pPr>
              <w:spacing w:afterLines="20" w:after="48"/>
              <w:jc w:val="right"/>
              <w:rPr>
                <w:color w:val="000000"/>
                <w:sz w:val="10"/>
                <w:szCs w:val="10"/>
              </w:rPr>
            </w:pPr>
            <w:r w:rsidRPr="00C46C20">
              <w:rPr>
                <w:sz w:val="10"/>
                <w:szCs w:val="10"/>
              </w:rPr>
              <w:t>(330)</w:t>
            </w:r>
          </w:p>
        </w:tc>
        <w:tc>
          <w:tcPr>
            <w:tcW w:w="0" w:type="auto"/>
            <w:tcBorders>
              <w:top w:val="nil"/>
              <w:left w:val="nil"/>
              <w:bottom w:val="nil"/>
              <w:right w:val="nil"/>
            </w:tcBorders>
            <w:shd w:val="clear" w:color="auto" w:fill="auto"/>
            <w:noWrap/>
            <w:vAlign w:val="bottom"/>
          </w:tcPr>
          <w:p w14:paraId="3B9B2651" w14:textId="5BACA517" w:rsidR="00C46C20" w:rsidRPr="00C46C20" w:rsidRDefault="00C46C20" w:rsidP="00C46C20">
            <w:pPr>
              <w:spacing w:afterLines="20" w:after="48"/>
              <w:jc w:val="right"/>
              <w:rPr>
                <w:color w:val="000000"/>
                <w:sz w:val="10"/>
                <w:szCs w:val="10"/>
              </w:rPr>
            </w:pPr>
            <w:r w:rsidRPr="00C46C20">
              <w:rPr>
                <w:sz w:val="10"/>
                <w:szCs w:val="10"/>
              </w:rPr>
              <w:t>(290)</w:t>
            </w:r>
          </w:p>
        </w:tc>
        <w:tc>
          <w:tcPr>
            <w:tcW w:w="0" w:type="auto"/>
            <w:tcBorders>
              <w:top w:val="nil"/>
              <w:left w:val="nil"/>
              <w:bottom w:val="nil"/>
              <w:right w:val="nil"/>
            </w:tcBorders>
            <w:shd w:val="clear" w:color="auto" w:fill="auto"/>
            <w:noWrap/>
            <w:vAlign w:val="bottom"/>
          </w:tcPr>
          <w:p w14:paraId="4A19C7BE" w14:textId="6ADC6856" w:rsidR="00C46C20" w:rsidRPr="00C46C20" w:rsidRDefault="00C46C20" w:rsidP="00C46C20">
            <w:pPr>
              <w:spacing w:afterLines="20" w:after="48"/>
              <w:jc w:val="right"/>
              <w:rPr>
                <w:color w:val="000000"/>
                <w:sz w:val="10"/>
                <w:szCs w:val="10"/>
              </w:rPr>
            </w:pPr>
            <w:r w:rsidRPr="00C46C20">
              <w:rPr>
                <w:sz w:val="10"/>
                <w:szCs w:val="10"/>
              </w:rPr>
              <w:t>(300)</w:t>
            </w:r>
          </w:p>
        </w:tc>
        <w:tc>
          <w:tcPr>
            <w:tcW w:w="0" w:type="auto"/>
            <w:tcBorders>
              <w:top w:val="nil"/>
              <w:left w:val="nil"/>
              <w:bottom w:val="nil"/>
              <w:right w:val="nil"/>
            </w:tcBorders>
            <w:shd w:val="clear" w:color="auto" w:fill="auto"/>
            <w:noWrap/>
            <w:vAlign w:val="bottom"/>
          </w:tcPr>
          <w:p w14:paraId="5A10A774" w14:textId="015AF99E" w:rsidR="00C46C20" w:rsidRPr="00C46C20" w:rsidRDefault="00C46C20" w:rsidP="00C46C20">
            <w:pPr>
              <w:spacing w:afterLines="20" w:after="48"/>
              <w:jc w:val="right"/>
              <w:rPr>
                <w:color w:val="000000"/>
                <w:sz w:val="10"/>
                <w:szCs w:val="10"/>
              </w:rPr>
            </w:pPr>
            <w:r w:rsidRPr="00C46C20">
              <w:rPr>
                <w:sz w:val="10"/>
                <w:szCs w:val="10"/>
              </w:rPr>
              <w:t>(227)</w:t>
            </w:r>
          </w:p>
        </w:tc>
        <w:tc>
          <w:tcPr>
            <w:tcW w:w="0" w:type="auto"/>
            <w:tcBorders>
              <w:top w:val="nil"/>
              <w:left w:val="nil"/>
              <w:bottom w:val="nil"/>
              <w:right w:val="nil"/>
            </w:tcBorders>
            <w:shd w:val="clear" w:color="auto" w:fill="auto"/>
            <w:noWrap/>
            <w:vAlign w:val="bottom"/>
          </w:tcPr>
          <w:p w14:paraId="4BF4E867" w14:textId="601B5635" w:rsidR="00C46C20" w:rsidRPr="00C46C20" w:rsidRDefault="00C46C20" w:rsidP="00C46C20">
            <w:pPr>
              <w:spacing w:afterLines="20" w:after="48"/>
              <w:jc w:val="right"/>
              <w:rPr>
                <w:color w:val="000000"/>
                <w:sz w:val="10"/>
                <w:szCs w:val="10"/>
              </w:rPr>
            </w:pPr>
            <w:r w:rsidRPr="00C46C20">
              <w:rPr>
                <w:sz w:val="10"/>
                <w:szCs w:val="10"/>
              </w:rPr>
              <w:t>(170)</w:t>
            </w:r>
          </w:p>
        </w:tc>
        <w:tc>
          <w:tcPr>
            <w:tcW w:w="0" w:type="auto"/>
            <w:tcBorders>
              <w:top w:val="nil"/>
              <w:left w:val="nil"/>
              <w:bottom w:val="nil"/>
              <w:right w:val="nil"/>
            </w:tcBorders>
            <w:shd w:val="clear" w:color="auto" w:fill="auto"/>
            <w:noWrap/>
            <w:vAlign w:val="bottom"/>
          </w:tcPr>
          <w:p w14:paraId="0D849A67" w14:textId="5A452AC8" w:rsidR="00C46C20" w:rsidRPr="00C46C20" w:rsidRDefault="00C46C20" w:rsidP="00C46C20">
            <w:pPr>
              <w:spacing w:afterLines="20" w:after="48"/>
              <w:jc w:val="right"/>
              <w:rPr>
                <w:color w:val="000000"/>
                <w:sz w:val="10"/>
                <w:szCs w:val="10"/>
              </w:rPr>
            </w:pPr>
            <w:r w:rsidRPr="00C46C20">
              <w:rPr>
                <w:sz w:val="10"/>
                <w:szCs w:val="10"/>
              </w:rPr>
              <w:t>(130)</w:t>
            </w:r>
          </w:p>
        </w:tc>
        <w:tc>
          <w:tcPr>
            <w:tcW w:w="0" w:type="auto"/>
            <w:tcBorders>
              <w:top w:val="nil"/>
              <w:left w:val="nil"/>
              <w:bottom w:val="nil"/>
              <w:right w:val="nil"/>
            </w:tcBorders>
            <w:shd w:val="clear" w:color="auto" w:fill="auto"/>
            <w:noWrap/>
            <w:vAlign w:val="bottom"/>
          </w:tcPr>
          <w:p w14:paraId="332412DF" w14:textId="1C7D4E8D" w:rsidR="00C46C20" w:rsidRPr="00C46C20" w:rsidRDefault="00C46C20" w:rsidP="00C46C20">
            <w:pPr>
              <w:spacing w:afterLines="20" w:after="48"/>
              <w:jc w:val="right"/>
              <w:rPr>
                <w:color w:val="000000"/>
                <w:sz w:val="10"/>
                <w:szCs w:val="10"/>
              </w:rPr>
            </w:pPr>
            <w:r w:rsidRPr="00C46C20">
              <w:rPr>
                <w:sz w:val="10"/>
                <w:szCs w:val="10"/>
              </w:rPr>
              <w:t>(1,170)</w:t>
            </w:r>
          </w:p>
        </w:tc>
        <w:tc>
          <w:tcPr>
            <w:tcW w:w="0" w:type="auto"/>
            <w:tcBorders>
              <w:top w:val="nil"/>
              <w:left w:val="nil"/>
              <w:bottom w:val="nil"/>
              <w:right w:val="nil"/>
            </w:tcBorders>
            <w:shd w:val="clear" w:color="auto" w:fill="auto"/>
            <w:noWrap/>
            <w:vAlign w:val="bottom"/>
          </w:tcPr>
          <w:p w14:paraId="09F4CA5C" w14:textId="10ADD203" w:rsidR="00C46C20" w:rsidRPr="00C46C20" w:rsidRDefault="00C46C20" w:rsidP="00C46C20">
            <w:pPr>
              <w:spacing w:afterLines="20" w:after="48"/>
              <w:jc w:val="right"/>
              <w:rPr>
                <w:color w:val="000000"/>
                <w:sz w:val="10"/>
                <w:szCs w:val="10"/>
              </w:rPr>
            </w:pPr>
            <w:r w:rsidRPr="00C46C20">
              <w:rPr>
                <w:sz w:val="10"/>
                <w:szCs w:val="10"/>
              </w:rPr>
              <w:t>(1,160)</w:t>
            </w:r>
          </w:p>
        </w:tc>
        <w:tc>
          <w:tcPr>
            <w:tcW w:w="0" w:type="auto"/>
            <w:tcBorders>
              <w:top w:val="nil"/>
              <w:left w:val="nil"/>
              <w:bottom w:val="nil"/>
              <w:right w:val="nil"/>
            </w:tcBorders>
            <w:shd w:val="clear" w:color="auto" w:fill="auto"/>
            <w:noWrap/>
            <w:vAlign w:val="bottom"/>
          </w:tcPr>
          <w:p w14:paraId="0F03DAA1" w14:textId="7BEC0989" w:rsidR="00C46C20" w:rsidRPr="00C46C20" w:rsidRDefault="00C46C20" w:rsidP="00C46C20">
            <w:pPr>
              <w:spacing w:afterLines="20" w:after="48"/>
              <w:jc w:val="right"/>
              <w:rPr>
                <w:color w:val="000000"/>
                <w:sz w:val="10"/>
                <w:szCs w:val="10"/>
              </w:rPr>
            </w:pPr>
            <w:r w:rsidRPr="00C46C20">
              <w:rPr>
                <w:sz w:val="10"/>
                <w:szCs w:val="10"/>
              </w:rPr>
              <w:t>(260)</w:t>
            </w:r>
          </w:p>
        </w:tc>
        <w:tc>
          <w:tcPr>
            <w:tcW w:w="0" w:type="auto"/>
            <w:tcBorders>
              <w:top w:val="nil"/>
              <w:left w:val="nil"/>
              <w:bottom w:val="nil"/>
              <w:right w:val="nil"/>
            </w:tcBorders>
            <w:shd w:val="clear" w:color="auto" w:fill="auto"/>
            <w:noWrap/>
            <w:vAlign w:val="bottom"/>
          </w:tcPr>
          <w:p w14:paraId="21E7169A" w14:textId="3611C1D3" w:rsidR="00C46C20" w:rsidRPr="00C46C20" w:rsidRDefault="00C46C20" w:rsidP="00C46C20">
            <w:pPr>
              <w:spacing w:afterLines="20" w:after="48"/>
              <w:jc w:val="right"/>
              <w:rPr>
                <w:color w:val="000000"/>
                <w:sz w:val="10"/>
                <w:szCs w:val="10"/>
              </w:rPr>
            </w:pPr>
            <w:r w:rsidRPr="00C46C20">
              <w:rPr>
                <w:sz w:val="10"/>
                <w:szCs w:val="10"/>
              </w:rPr>
              <w:t xml:space="preserve">0 </w:t>
            </w:r>
          </w:p>
        </w:tc>
      </w:tr>
      <w:tr w:rsidR="00C46C20" w:rsidRPr="00C46C20" w14:paraId="6663C0F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F86A88" w14:textId="77777777" w:rsidR="00C46C20" w:rsidRPr="00C46C20" w:rsidRDefault="00C46C20" w:rsidP="00C46C20">
            <w:pPr>
              <w:spacing w:afterLines="20" w:after="48"/>
              <w:rPr>
                <w:b/>
                <w:bCs/>
                <w:color w:val="000000"/>
                <w:sz w:val="10"/>
                <w:szCs w:val="10"/>
              </w:rPr>
            </w:pPr>
            <w:r w:rsidRPr="00C46C20">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571BDE70" w14:textId="238A68AE" w:rsidR="00C46C20" w:rsidRPr="00C46C20" w:rsidRDefault="00C46C20" w:rsidP="00C46C20">
            <w:pPr>
              <w:spacing w:afterLines="20" w:after="48"/>
              <w:jc w:val="right"/>
              <w:rPr>
                <w:color w:val="000000"/>
                <w:sz w:val="10"/>
                <w:szCs w:val="10"/>
              </w:rPr>
            </w:pPr>
            <w:r w:rsidRPr="00C46C20">
              <w:rPr>
                <w:sz w:val="10"/>
                <w:szCs w:val="10"/>
              </w:rPr>
              <w:t xml:space="preserve">9,043 </w:t>
            </w:r>
          </w:p>
        </w:tc>
        <w:tc>
          <w:tcPr>
            <w:tcW w:w="0" w:type="auto"/>
            <w:tcBorders>
              <w:top w:val="single" w:sz="4" w:space="0" w:color="auto"/>
              <w:left w:val="nil"/>
              <w:bottom w:val="single" w:sz="4" w:space="0" w:color="auto"/>
              <w:right w:val="nil"/>
            </w:tcBorders>
            <w:shd w:val="clear" w:color="auto" w:fill="auto"/>
            <w:noWrap/>
            <w:vAlign w:val="bottom"/>
          </w:tcPr>
          <w:p w14:paraId="6331526A" w14:textId="694E1983" w:rsidR="00C46C20" w:rsidRPr="00C46C20" w:rsidRDefault="00C46C20" w:rsidP="00C46C20">
            <w:pPr>
              <w:spacing w:afterLines="20" w:after="48"/>
              <w:jc w:val="right"/>
              <w:rPr>
                <w:color w:val="000000"/>
                <w:sz w:val="10"/>
                <w:szCs w:val="10"/>
              </w:rPr>
            </w:pPr>
            <w:r w:rsidRPr="00C46C20">
              <w:rPr>
                <w:sz w:val="10"/>
                <w:szCs w:val="10"/>
              </w:rPr>
              <w:t xml:space="preserve">10,790 </w:t>
            </w:r>
          </w:p>
        </w:tc>
        <w:tc>
          <w:tcPr>
            <w:tcW w:w="0" w:type="auto"/>
            <w:tcBorders>
              <w:top w:val="single" w:sz="4" w:space="0" w:color="auto"/>
              <w:left w:val="nil"/>
              <w:bottom w:val="single" w:sz="4" w:space="0" w:color="auto"/>
              <w:right w:val="nil"/>
            </w:tcBorders>
            <w:shd w:val="clear" w:color="auto" w:fill="auto"/>
            <w:noWrap/>
            <w:vAlign w:val="bottom"/>
          </w:tcPr>
          <w:p w14:paraId="7633A3A4" w14:textId="478DAB24" w:rsidR="00C46C20" w:rsidRPr="00C46C20" w:rsidRDefault="00C46C20" w:rsidP="00C46C20">
            <w:pPr>
              <w:spacing w:afterLines="20" w:after="48"/>
              <w:jc w:val="right"/>
              <w:rPr>
                <w:color w:val="000000"/>
                <w:sz w:val="10"/>
                <w:szCs w:val="10"/>
              </w:rPr>
            </w:pPr>
            <w:r w:rsidRPr="00C46C20">
              <w:rPr>
                <w:sz w:val="10"/>
                <w:szCs w:val="10"/>
              </w:rPr>
              <w:t xml:space="preserve">13,454 </w:t>
            </w:r>
          </w:p>
        </w:tc>
        <w:tc>
          <w:tcPr>
            <w:tcW w:w="0" w:type="auto"/>
            <w:tcBorders>
              <w:top w:val="single" w:sz="4" w:space="0" w:color="auto"/>
              <w:left w:val="nil"/>
              <w:bottom w:val="single" w:sz="4" w:space="0" w:color="auto"/>
              <w:right w:val="nil"/>
            </w:tcBorders>
            <w:shd w:val="clear" w:color="auto" w:fill="auto"/>
            <w:noWrap/>
            <w:vAlign w:val="bottom"/>
          </w:tcPr>
          <w:p w14:paraId="3619C370" w14:textId="7E5CAA9D" w:rsidR="00C46C20" w:rsidRPr="00C46C20" w:rsidRDefault="00C46C20" w:rsidP="00C46C20">
            <w:pPr>
              <w:spacing w:afterLines="20" w:after="48"/>
              <w:jc w:val="right"/>
              <w:rPr>
                <w:color w:val="000000"/>
                <w:sz w:val="10"/>
                <w:szCs w:val="10"/>
              </w:rPr>
            </w:pPr>
            <w:r w:rsidRPr="00C46C20">
              <w:rPr>
                <w:sz w:val="10"/>
                <w:szCs w:val="10"/>
              </w:rPr>
              <w:t xml:space="preserve">14,193 </w:t>
            </w:r>
          </w:p>
        </w:tc>
        <w:tc>
          <w:tcPr>
            <w:tcW w:w="0" w:type="auto"/>
            <w:tcBorders>
              <w:top w:val="single" w:sz="4" w:space="0" w:color="auto"/>
              <w:left w:val="nil"/>
              <w:bottom w:val="single" w:sz="4" w:space="0" w:color="auto"/>
              <w:right w:val="nil"/>
            </w:tcBorders>
            <w:shd w:val="clear" w:color="auto" w:fill="auto"/>
            <w:noWrap/>
            <w:vAlign w:val="bottom"/>
          </w:tcPr>
          <w:p w14:paraId="156B7914" w14:textId="563322BD" w:rsidR="00C46C20" w:rsidRPr="00C46C20" w:rsidRDefault="00C46C20" w:rsidP="00C46C20">
            <w:pPr>
              <w:spacing w:afterLines="20" w:after="48"/>
              <w:jc w:val="right"/>
              <w:rPr>
                <w:color w:val="000000"/>
                <w:sz w:val="10"/>
                <w:szCs w:val="10"/>
              </w:rPr>
            </w:pPr>
            <w:r w:rsidRPr="00C46C20">
              <w:rPr>
                <w:sz w:val="10"/>
                <w:szCs w:val="10"/>
              </w:rPr>
              <w:t xml:space="preserve">13,819 </w:t>
            </w:r>
          </w:p>
        </w:tc>
        <w:tc>
          <w:tcPr>
            <w:tcW w:w="0" w:type="auto"/>
            <w:tcBorders>
              <w:top w:val="single" w:sz="4" w:space="0" w:color="auto"/>
              <w:left w:val="nil"/>
              <w:bottom w:val="single" w:sz="4" w:space="0" w:color="auto"/>
              <w:right w:val="nil"/>
            </w:tcBorders>
            <w:shd w:val="clear" w:color="auto" w:fill="auto"/>
            <w:noWrap/>
            <w:vAlign w:val="bottom"/>
          </w:tcPr>
          <w:p w14:paraId="5710C27D" w14:textId="63553D3A" w:rsidR="00C46C20" w:rsidRPr="00C46C20" w:rsidRDefault="00C46C20" w:rsidP="00C46C20">
            <w:pPr>
              <w:spacing w:afterLines="20" w:after="48"/>
              <w:jc w:val="right"/>
              <w:rPr>
                <w:color w:val="000000"/>
                <w:sz w:val="10"/>
                <w:szCs w:val="10"/>
              </w:rPr>
            </w:pPr>
            <w:r w:rsidRPr="00C46C20">
              <w:rPr>
                <w:sz w:val="10"/>
                <w:szCs w:val="10"/>
              </w:rPr>
              <w:t xml:space="preserve">14,003 </w:t>
            </w:r>
          </w:p>
        </w:tc>
        <w:tc>
          <w:tcPr>
            <w:tcW w:w="0" w:type="auto"/>
            <w:tcBorders>
              <w:top w:val="single" w:sz="4" w:space="0" w:color="auto"/>
              <w:left w:val="nil"/>
              <w:bottom w:val="single" w:sz="4" w:space="0" w:color="auto"/>
              <w:right w:val="nil"/>
            </w:tcBorders>
            <w:shd w:val="clear" w:color="auto" w:fill="auto"/>
            <w:noWrap/>
            <w:vAlign w:val="bottom"/>
          </w:tcPr>
          <w:p w14:paraId="39022787" w14:textId="18B8FDAB" w:rsidR="00C46C20" w:rsidRPr="00C46C20" w:rsidRDefault="00C46C20" w:rsidP="00C46C20">
            <w:pPr>
              <w:spacing w:afterLines="20" w:after="48"/>
              <w:jc w:val="right"/>
              <w:rPr>
                <w:color w:val="000000"/>
                <w:sz w:val="10"/>
                <w:szCs w:val="10"/>
              </w:rPr>
            </w:pPr>
            <w:r w:rsidRPr="00C46C20">
              <w:rPr>
                <w:sz w:val="10"/>
                <w:szCs w:val="10"/>
              </w:rPr>
              <w:t xml:space="preserve">14,971 </w:t>
            </w:r>
          </w:p>
        </w:tc>
        <w:tc>
          <w:tcPr>
            <w:tcW w:w="0" w:type="auto"/>
            <w:tcBorders>
              <w:top w:val="single" w:sz="4" w:space="0" w:color="auto"/>
              <w:left w:val="nil"/>
              <w:bottom w:val="single" w:sz="4" w:space="0" w:color="auto"/>
              <w:right w:val="nil"/>
            </w:tcBorders>
            <w:shd w:val="clear" w:color="auto" w:fill="auto"/>
            <w:noWrap/>
            <w:vAlign w:val="bottom"/>
          </w:tcPr>
          <w:p w14:paraId="22B33206" w14:textId="698BB2AE" w:rsidR="00C46C20" w:rsidRPr="00C46C20" w:rsidRDefault="00C46C20" w:rsidP="00C46C20">
            <w:pPr>
              <w:spacing w:afterLines="20" w:after="48"/>
              <w:jc w:val="right"/>
              <w:rPr>
                <w:color w:val="000000"/>
                <w:sz w:val="10"/>
                <w:szCs w:val="10"/>
              </w:rPr>
            </w:pPr>
            <w:r w:rsidRPr="00C46C20">
              <w:rPr>
                <w:sz w:val="10"/>
                <w:szCs w:val="10"/>
              </w:rPr>
              <w:t xml:space="preserve">13,985 </w:t>
            </w:r>
          </w:p>
        </w:tc>
        <w:tc>
          <w:tcPr>
            <w:tcW w:w="0" w:type="auto"/>
            <w:tcBorders>
              <w:top w:val="single" w:sz="4" w:space="0" w:color="auto"/>
              <w:left w:val="nil"/>
              <w:bottom w:val="single" w:sz="4" w:space="0" w:color="auto"/>
              <w:right w:val="nil"/>
            </w:tcBorders>
            <w:shd w:val="clear" w:color="auto" w:fill="auto"/>
            <w:noWrap/>
            <w:vAlign w:val="bottom"/>
          </w:tcPr>
          <w:p w14:paraId="4F92CAB3" w14:textId="11CC791E" w:rsidR="00C46C20" w:rsidRPr="00C46C20" w:rsidRDefault="00C46C20" w:rsidP="00C46C20">
            <w:pPr>
              <w:spacing w:afterLines="20" w:after="48"/>
              <w:jc w:val="right"/>
              <w:rPr>
                <w:color w:val="000000"/>
                <w:sz w:val="10"/>
                <w:szCs w:val="10"/>
              </w:rPr>
            </w:pPr>
            <w:r w:rsidRPr="00C46C20">
              <w:rPr>
                <w:sz w:val="10"/>
                <w:szCs w:val="10"/>
              </w:rPr>
              <w:t xml:space="preserve">12,614 </w:t>
            </w:r>
          </w:p>
        </w:tc>
        <w:tc>
          <w:tcPr>
            <w:tcW w:w="0" w:type="auto"/>
            <w:tcBorders>
              <w:top w:val="single" w:sz="4" w:space="0" w:color="auto"/>
              <w:left w:val="nil"/>
              <w:bottom w:val="single" w:sz="4" w:space="0" w:color="auto"/>
              <w:right w:val="nil"/>
            </w:tcBorders>
            <w:shd w:val="clear" w:color="auto" w:fill="auto"/>
            <w:noWrap/>
            <w:vAlign w:val="bottom"/>
          </w:tcPr>
          <w:p w14:paraId="4D77098C" w14:textId="34C012E0" w:rsidR="00C46C20" w:rsidRPr="00C46C20" w:rsidRDefault="00C46C20" w:rsidP="00C46C20">
            <w:pPr>
              <w:spacing w:afterLines="20" w:after="48"/>
              <w:jc w:val="right"/>
              <w:rPr>
                <w:color w:val="000000"/>
                <w:sz w:val="10"/>
                <w:szCs w:val="10"/>
              </w:rPr>
            </w:pPr>
            <w:r w:rsidRPr="00C46C20">
              <w:rPr>
                <w:sz w:val="10"/>
                <w:szCs w:val="10"/>
              </w:rPr>
              <w:t xml:space="preserve">11,206 </w:t>
            </w:r>
          </w:p>
        </w:tc>
        <w:tc>
          <w:tcPr>
            <w:tcW w:w="0" w:type="auto"/>
            <w:tcBorders>
              <w:top w:val="single" w:sz="4" w:space="0" w:color="auto"/>
              <w:left w:val="nil"/>
              <w:bottom w:val="single" w:sz="4" w:space="0" w:color="auto"/>
              <w:right w:val="nil"/>
            </w:tcBorders>
            <w:shd w:val="clear" w:color="auto" w:fill="auto"/>
            <w:noWrap/>
            <w:vAlign w:val="bottom"/>
          </w:tcPr>
          <w:p w14:paraId="6AB61580" w14:textId="01D2B45A" w:rsidR="00C46C20" w:rsidRPr="00C46C20" w:rsidRDefault="00C46C20" w:rsidP="00C46C20">
            <w:pPr>
              <w:spacing w:afterLines="20" w:after="48"/>
              <w:jc w:val="right"/>
              <w:rPr>
                <w:color w:val="000000"/>
                <w:sz w:val="10"/>
                <w:szCs w:val="10"/>
              </w:rPr>
            </w:pPr>
            <w:r w:rsidRPr="00C46C20">
              <w:rPr>
                <w:sz w:val="10"/>
                <w:szCs w:val="10"/>
              </w:rPr>
              <w:t xml:space="preserve">14,956 </w:t>
            </w:r>
          </w:p>
        </w:tc>
      </w:tr>
      <w:tr w:rsidR="00452A79" w:rsidRPr="00C46C20" w14:paraId="426B7A3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4A6568F" w14:textId="77777777" w:rsidR="00452A79" w:rsidRPr="00C46C20" w:rsidRDefault="00452A79"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4C536D5C"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7975237"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339E21F"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EA48672"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8C68C52"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401F583"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A34869F"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C1D480C"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A61B65F"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19E3552"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D7090AF" w14:textId="77777777" w:rsidR="00452A79" w:rsidRPr="00C46C20" w:rsidRDefault="00452A79" w:rsidP="00966F2F">
            <w:pPr>
              <w:spacing w:afterLines="20" w:after="48"/>
              <w:rPr>
                <w:sz w:val="10"/>
                <w:szCs w:val="10"/>
              </w:rPr>
            </w:pPr>
          </w:p>
        </w:tc>
      </w:tr>
      <w:tr w:rsidR="00C46C20" w:rsidRPr="00C46C20" w14:paraId="112580A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03B83DE"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763E9BDC" w14:textId="749E0661" w:rsidR="00C46C20" w:rsidRPr="00C46C20" w:rsidRDefault="00C46C20" w:rsidP="00C46C20">
            <w:pPr>
              <w:spacing w:afterLines="20" w:after="48"/>
              <w:jc w:val="right"/>
              <w:rPr>
                <w:i/>
                <w:iCs/>
                <w:color w:val="000000"/>
                <w:sz w:val="10"/>
                <w:szCs w:val="10"/>
              </w:rPr>
            </w:pPr>
            <w:r w:rsidRPr="00C46C20">
              <w:rPr>
                <w:i/>
                <w:iCs/>
                <w:color w:val="000000"/>
                <w:sz w:val="10"/>
                <w:szCs w:val="10"/>
              </w:rPr>
              <w:t>155.0%</w:t>
            </w:r>
          </w:p>
        </w:tc>
        <w:tc>
          <w:tcPr>
            <w:tcW w:w="0" w:type="auto"/>
            <w:tcBorders>
              <w:top w:val="nil"/>
              <w:left w:val="nil"/>
              <w:bottom w:val="nil"/>
              <w:right w:val="nil"/>
            </w:tcBorders>
            <w:shd w:val="clear" w:color="auto" w:fill="auto"/>
            <w:noWrap/>
            <w:vAlign w:val="bottom"/>
          </w:tcPr>
          <w:p w14:paraId="5AEE3A4F" w14:textId="3B51E5B3" w:rsidR="00C46C20" w:rsidRPr="00C46C20" w:rsidRDefault="00C46C20" w:rsidP="00C46C20">
            <w:pPr>
              <w:spacing w:afterLines="20" w:after="48"/>
              <w:jc w:val="right"/>
              <w:rPr>
                <w:i/>
                <w:iCs/>
                <w:color w:val="000000"/>
                <w:sz w:val="10"/>
                <w:szCs w:val="10"/>
              </w:rPr>
            </w:pPr>
            <w:r w:rsidRPr="00C46C20">
              <w:rPr>
                <w:i/>
                <w:iCs/>
                <w:color w:val="000000"/>
                <w:sz w:val="10"/>
                <w:szCs w:val="10"/>
              </w:rPr>
              <w:t>152.8%</w:t>
            </w:r>
          </w:p>
        </w:tc>
        <w:tc>
          <w:tcPr>
            <w:tcW w:w="0" w:type="auto"/>
            <w:tcBorders>
              <w:top w:val="nil"/>
              <w:left w:val="nil"/>
              <w:bottom w:val="nil"/>
              <w:right w:val="nil"/>
            </w:tcBorders>
            <w:shd w:val="clear" w:color="auto" w:fill="auto"/>
            <w:noWrap/>
            <w:vAlign w:val="bottom"/>
          </w:tcPr>
          <w:p w14:paraId="003FDE6A" w14:textId="405AE0DF" w:rsidR="00C46C20" w:rsidRPr="00C46C20" w:rsidRDefault="00C46C20" w:rsidP="00C46C20">
            <w:pPr>
              <w:spacing w:afterLines="20" w:after="48"/>
              <w:jc w:val="right"/>
              <w:rPr>
                <w:i/>
                <w:iCs/>
                <w:color w:val="000000"/>
                <w:sz w:val="10"/>
                <w:szCs w:val="10"/>
              </w:rPr>
            </w:pPr>
            <w:r w:rsidRPr="00C46C20">
              <w:rPr>
                <w:i/>
                <w:iCs/>
                <w:color w:val="000000"/>
                <w:sz w:val="10"/>
                <w:szCs w:val="10"/>
              </w:rPr>
              <w:t>130.3%</w:t>
            </w:r>
          </w:p>
        </w:tc>
        <w:tc>
          <w:tcPr>
            <w:tcW w:w="0" w:type="auto"/>
            <w:tcBorders>
              <w:top w:val="nil"/>
              <w:left w:val="nil"/>
              <w:bottom w:val="nil"/>
              <w:right w:val="nil"/>
            </w:tcBorders>
            <w:shd w:val="clear" w:color="auto" w:fill="auto"/>
            <w:noWrap/>
            <w:vAlign w:val="bottom"/>
          </w:tcPr>
          <w:p w14:paraId="2D4449B2" w14:textId="19663E81" w:rsidR="00C46C20" w:rsidRPr="00C46C20" w:rsidRDefault="00C46C20" w:rsidP="00C46C20">
            <w:pPr>
              <w:spacing w:afterLines="20" w:after="48"/>
              <w:jc w:val="right"/>
              <w:rPr>
                <w:i/>
                <w:iCs/>
                <w:color w:val="000000"/>
                <w:sz w:val="10"/>
                <w:szCs w:val="10"/>
              </w:rPr>
            </w:pPr>
            <w:r w:rsidRPr="00C46C20">
              <w:rPr>
                <w:i/>
                <w:iCs/>
                <w:color w:val="000000"/>
                <w:sz w:val="10"/>
                <w:szCs w:val="10"/>
              </w:rPr>
              <w:t>115.6%</w:t>
            </w:r>
          </w:p>
        </w:tc>
        <w:tc>
          <w:tcPr>
            <w:tcW w:w="0" w:type="auto"/>
            <w:tcBorders>
              <w:top w:val="nil"/>
              <w:left w:val="nil"/>
              <w:bottom w:val="nil"/>
              <w:right w:val="nil"/>
            </w:tcBorders>
            <w:shd w:val="clear" w:color="auto" w:fill="auto"/>
            <w:noWrap/>
            <w:vAlign w:val="bottom"/>
          </w:tcPr>
          <w:p w14:paraId="2FCC0C8E" w14:textId="6A3240A6" w:rsidR="00C46C20" w:rsidRPr="00C46C20" w:rsidRDefault="00C46C20" w:rsidP="00C46C20">
            <w:pPr>
              <w:spacing w:afterLines="20" w:after="48"/>
              <w:jc w:val="right"/>
              <w:rPr>
                <w:i/>
                <w:iCs/>
                <w:color w:val="000000"/>
                <w:sz w:val="10"/>
                <w:szCs w:val="10"/>
              </w:rPr>
            </w:pPr>
            <w:r w:rsidRPr="00C46C20">
              <w:rPr>
                <w:i/>
                <w:iCs/>
                <w:color w:val="000000"/>
                <w:sz w:val="10"/>
                <w:szCs w:val="10"/>
              </w:rPr>
              <w:t>145.7%</w:t>
            </w:r>
          </w:p>
        </w:tc>
        <w:tc>
          <w:tcPr>
            <w:tcW w:w="0" w:type="auto"/>
            <w:tcBorders>
              <w:top w:val="nil"/>
              <w:left w:val="nil"/>
              <w:bottom w:val="nil"/>
              <w:right w:val="nil"/>
            </w:tcBorders>
            <w:shd w:val="clear" w:color="auto" w:fill="auto"/>
            <w:noWrap/>
            <w:vAlign w:val="bottom"/>
          </w:tcPr>
          <w:p w14:paraId="420A721C" w14:textId="4F86DE8B" w:rsidR="00C46C20" w:rsidRPr="00C46C20" w:rsidRDefault="00C46C20" w:rsidP="00C46C20">
            <w:pPr>
              <w:spacing w:afterLines="20" w:after="48"/>
              <w:jc w:val="right"/>
              <w:rPr>
                <w:i/>
                <w:iCs/>
                <w:color w:val="000000"/>
                <w:sz w:val="10"/>
                <w:szCs w:val="10"/>
              </w:rPr>
            </w:pPr>
            <w:r w:rsidRPr="00C46C20">
              <w:rPr>
                <w:i/>
                <w:iCs/>
                <w:color w:val="000000"/>
                <w:sz w:val="10"/>
                <w:szCs w:val="10"/>
              </w:rPr>
              <w:t>150.6%</w:t>
            </w:r>
          </w:p>
        </w:tc>
        <w:tc>
          <w:tcPr>
            <w:tcW w:w="0" w:type="auto"/>
            <w:tcBorders>
              <w:top w:val="nil"/>
              <w:left w:val="nil"/>
              <w:bottom w:val="nil"/>
              <w:right w:val="nil"/>
            </w:tcBorders>
            <w:shd w:val="clear" w:color="auto" w:fill="auto"/>
            <w:noWrap/>
            <w:vAlign w:val="bottom"/>
          </w:tcPr>
          <w:p w14:paraId="25C883CD" w14:textId="1A44E0CE" w:rsidR="00C46C20" w:rsidRPr="00C46C20" w:rsidRDefault="00C46C20" w:rsidP="00C46C20">
            <w:pPr>
              <w:spacing w:afterLines="20" w:after="48"/>
              <w:jc w:val="right"/>
              <w:rPr>
                <w:i/>
                <w:iCs/>
                <w:color w:val="000000"/>
                <w:sz w:val="10"/>
                <w:szCs w:val="10"/>
              </w:rPr>
            </w:pPr>
            <w:r w:rsidRPr="00C46C20">
              <w:rPr>
                <w:i/>
                <w:iCs/>
                <w:color w:val="000000"/>
                <w:sz w:val="10"/>
                <w:szCs w:val="10"/>
              </w:rPr>
              <w:t>181.3%</w:t>
            </w:r>
          </w:p>
        </w:tc>
        <w:tc>
          <w:tcPr>
            <w:tcW w:w="0" w:type="auto"/>
            <w:tcBorders>
              <w:top w:val="nil"/>
              <w:left w:val="nil"/>
              <w:bottom w:val="nil"/>
              <w:right w:val="nil"/>
            </w:tcBorders>
            <w:shd w:val="clear" w:color="auto" w:fill="auto"/>
            <w:noWrap/>
            <w:vAlign w:val="bottom"/>
          </w:tcPr>
          <w:p w14:paraId="18750AF8" w14:textId="0E28F4EA" w:rsidR="00C46C20" w:rsidRPr="00C46C20" w:rsidRDefault="00C46C20" w:rsidP="00C46C20">
            <w:pPr>
              <w:spacing w:afterLines="20" w:after="48"/>
              <w:jc w:val="right"/>
              <w:rPr>
                <w:i/>
                <w:iCs/>
                <w:color w:val="000000"/>
                <w:sz w:val="10"/>
                <w:szCs w:val="10"/>
              </w:rPr>
            </w:pPr>
            <w:r w:rsidRPr="00C46C20">
              <w:rPr>
                <w:i/>
                <w:iCs/>
                <w:color w:val="000000"/>
                <w:sz w:val="10"/>
                <w:szCs w:val="10"/>
              </w:rPr>
              <w:t>261.1%</w:t>
            </w:r>
          </w:p>
        </w:tc>
        <w:tc>
          <w:tcPr>
            <w:tcW w:w="0" w:type="auto"/>
            <w:tcBorders>
              <w:top w:val="nil"/>
              <w:left w:val="nil"/>
              <w:bottom w:val="nil"/>
              <w:right w:val="nil"/>
            </w:tcBorders>
            <w:shd w:val="clear" w:color="auto" w:fill="auto"/>
            <w:noWrap/>
            <w:vAlign w:val="bottom"/>
          </w:tcPr>
          <w:p w14:paraId="5D32881C" w14:textId="7A333F53" w:rsidR="00C46C20" w:rsidRPr="00C46C20" w:rsidRDefault="00C46C20" w:rsidP="00C46C20">
            <w:pPr>
              <w:spacing w:afterLines="20" w:after="48"/>
              <w:jc w:val="right"/>
              <w:rPr>
                <w:i/>
                <w:iCs/>
                <w:color w:val="000000"/>
                <w:sz w:val="10"/>
                <w:szCs w:val="10"/>
              </w:rPr>
            </w:pPr>
            <w:r w:rsidRPr="00C46C20">
              <w:rPr>
                <w:i/>
                <w:iCs/>
                <w:color w:val="000000"/>
                <w:sz w:val="10"/>
                <w:szCs w:val="10"/>
              </w:rPr>
              <w:t>223.2%</w:t>
            </w:r>
          </w:p>
        </w:tc>
        <w:tc>
          <w:tcPr>
            <w:tcW w:w="0" w:type="auto"/>
            <w:tcBorders>
              <w:top w:val="nil"/>
              <w:left w:val="nil"/>
              <w:bottom w:val="nil"/>
              <w:right w:val="nil"/>
            </w:tcBorders>
            <w:shd w:val="clear" w:color="auto" w:fill="auto"/>
            <w:noWrap/>
            <w:vAlign w:val="bottom"/>
          </w:tcPr>
          <w:p w14:paraId="769C86F7" w14:textId="03E56E28" w:rsidR="00C46C20" w:rsidRPr="00C46C20" w:rsidRDefault="00C46C20" w:rsidP="00C46C20">
            <w:pPr>
              <w:spacing w:afterLines="20" w:after="48"/>
              <w:jc w:val="right"/>
              <w:rPr>
                <w:i/>
                <w:iCs/>
                <w:color w:val="000000"/>
                <w:sz w:val="10"/>
                <w:szCs w:val="10"/>
              </w:rPr>
            </w:pPr>
            <w:r w:rsidRPr="00C46C20">
              <w:rPr>
                <w:i/>
                <w:iCs/>
                <w:color w:val="000000"/>
                <w:sz w:val="10"/>
                <w:szCs w:val="10"/>
              </w:rPr>
              <w:t>205.7%</w:t>
            </w:r>
          </w:p>
        </w:tc>
        <w:tc>
          <w:tcPr>
            <w:tcW w:w="0" w:type="auto"/>
            <w:tcBorders>
              <w:top w:val="nil"/>
              <w:left w:val="nil"/>
              <w:bottom w:val="nil"/>
              <w:right w:val="nil"/>
            </w:tcBorders>
            <w:shd w:val="clear" w:color="auto" w:fill="auto"/>
            <w:noWrap/>
            <w:vAlign w:val="bottom"/>
          </w:tcPr>
          <w:p w14:paraId="6DF2A80A" w14:textId="38F0D9AB" w:rsidR="00C46C20" w:rsidRPr="00C46C20" w:rsidRDefault="00C46C20" w:rsidP="00C46C20">
            <w:pPr>
              <w:spacing w:afterLines="20" w:after="48"/>
              <w:jc w:val="right"/>
              <w:rPr>
                <w:i/>
                <w:iCs/>
                <w:color w:val="000000"/>
                <w:sz w:val="10"/>
                <w:szCs w:val="10"/>
              </w:rPr>
            </w:pPr>
            <w:r w:rsidRPr="00C46C20">
              <w:rPr>
                <w:i/>
                <w:iCs/>
                <w:color w:val="000000"/>
                <w:sz w:val="10"/>
                <w:szCs w:val="10"/>
              </w:rPr>
              <w:t>136.8%</w:t>
            </w:r>
          </w:p>
        </w:tc>
      </w:tr>
      <w:tr w:rsidR="00C46C20" w:rsidRPr="00C46C20" w14:paraId="5D8FF7C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6C4FAE7"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2DDA5C44" w14:textId="1A68656E" w:rsidR="00C46C20" w:rsidRPr="00C46C20" w:rsidRDefault="00C46C20" w:rsidP="00C46C20">
            <w:pPr>
              <w:spacing w:afterLines="20" w:after="48"/>
              <w:jc w:val="right"/>
              <w:rPr>
                <w:i/>
                <w:iCs/>
                <w:color w:val="000000"/>
                <w:sz w:val="10"/>
                <w:szCs w:val="10"/>
              </w:rPr>
            </w:pPr>
            <w:r w:rsidRPr="00C46C20">
              <w:rPr>
                <w:i/>
                <w:iCs/>
                <w:color w:val="000000"/>
                <w:sz w:val="10"/>
                <w:szCs w:val="10"/>
              </w:rPr>
              <w:t>148.9%</w:t>
            </w:r>
          </w:p>
        </w:tc>
        <w:tc>
          <w:tcPr>
            <w:tcW w:w="0" w:type="auto"/>
            <w:tcBorders>
              <w:top w:val="nil"/>
              <w:left w:val="nil"/>
              <w:bottom w:val="nil"/>
              <w:right w:val="nil"/>
            </w:tcBorders>
            <w:shd w:val="clear" w:color="auto" w:fill="auto"/>
            <w:noWrap/>
            <w:vAlign w:val="bottom"/>
          </w:tcPr>
          <w:p w14:paraId="2D126935" w14:textId="750305CB" w:rsidR="00C46C20" w:rsidRPr="00C46C20" w:rsidRDefault="00C46C20" w:rsidP="00C46C20">
            <w:pPr>
              <w:spacing w:afterLines="20" w:after="48"/>
              <w:jc w:val="right"/>
              <w:rPr>
                <w:i/>
                <w:iCs/>
                <w:color w:val="000000"/>
                <w:sz w:val="10"/>
                <w:szCs w:val="10"/>
              </w:rPr>
            </w:pPr>
            <w:r w:rsidRPr="00C46C20">
              <w:rPr>
                <w:i/>
                <w:iCs/>
                <w:color w:val="000000"/>
                <w:sz w:val="10"/>
                <w:szCs w:val="10"/>
              </w:rPr>
              <w:t>148.2%</w:t>
            </w:r>
          </w:p>
        </w:tc>
        <w:tc>
          <w:tcPr>
            <w:tcW w:w="0" w:type="auto"/>
            <w:tcBorders>
              <w:top w:val="nil"/>
              <w:left w:val="nil"/>
              <w:bottom w:val="nil"/>
              <w:right w:val="nil"/>
            </w:tcBorders>
            <w:shd w:val="clear" w:color="auto" w:fill="auto"/>
            <w:noWrap/>
            <w:vAlign w:val="bottom"/>
          </w:tcPr>
          <w:p w14:paraId="365ADB30" w14:textId="4061EE07" w:rsidR="00C46C20" w:rsidRPr="00C46C20" w:rsidRDefault="00C46C20" w:rsidP="00C46C20">
            <w:pPr>
              <w:spacing w:afterLines="20" w:after="48"/>
              <w:jc w:val="right"/>
              <w:rPr>
                <w:i/>
                <w:iCs/>
                <w:color w:val="000000"/>
                <w:sz w:val="10"/>
                <w:szCs w:val="10"/>
              </w:rPr>
            </w:pPr>
            <w:r w:rsidRPr="00C46C20">
              <w:rPr>
                <w:i/>
                <w:iCs/>
                <w:color w:val="000000"/>
                <w:sz w:val="10"/>
                <w:szCs w:val="10"/>
              </w:rPr>
              <w:t>127.5%</w:t>
            </w:r>
          </w:p>
        </w:tc>
        <w:tc>
          <w:tcPr>
            <w:tcW w:w="0" w:type="auto"/>
            <w:tcBorders>
              <w:top w:val="nil"/>
              <w:left w:val="nil"/>
              <w:bottom w:val="nil"/>
              <w:right w:val="nil"/>
            </w:tcBorders>
            <w:shd w:val="clear" w:color="auto" w:fill="auto"/>
            <w:noWrap/>
            <w:vAlign w:val="bottom"/>
          </w:tcPr>
          <w:p w14:paraId="56979E79" w14:textId="6B1C8AD0" w:rsidR="00C46C20" w:rsidRPr="00C46C20" w:rsidRDefault="00C46C20" w:rsidP="00C46C20">
            <w:pPr>
              <w:spacing w:afterLines="20" w:after="48"/>
              <w:jc w:val="right"/>
              <w:rPr>
                <w:i/>
                <w:iCs/>
                <w:color w:val="000000"/>
                <w:sz w:val="10"/>
                <w:szCs w:val="10"/>
              </w:rPr>
            </w:pPr>
            <w:r w:rsidRPr="00C46C20">
              <w:rPr>
                <w:i/>
                <w:iCs/>
                <w:color w:val="000000"/>
                <w:sz w:val="10"/>
                <w:szCs w:val="10"/>
              </w:rPr>
              <w:t>113.3%</w:t>
            </w:r>
          </w:p>
        </w:tc>
        <w:tc>
          <w:tcPr>
            <w:tcW w:w="0" w:type="auto"/>
            <w:tcBorders>
              <w:top w:val="nil"/>
              <w:left w:val="nil"/>
              <w:bottom w:val="nil"/>
              <w:right w:val="nil"/>
            </w:tcBorders>
            <w:shd w:val="clear" w:color="auto" w:fill="auto"/>
            <w:noWrap/>
            <w:vAlign w:val="bottom"/>
          </w:tcPr>
          <w:p w14:paraId="11A7603A" w14:textId="29948D5E" w:rsidR="00C46C20" w:rsidRPr="00C46C20" w:rsidRDefault="00C46C20" w:rsidP="00C46C20">
            <w:pPr>
              <w:spacing w:afterLines="20" w:after="48"/>
              <w:jc w:val="right"/>
              <w:rPr>
                <w:i/>
                <w:iCs/>
                <w:color w:val="000000"/>
                <w:sz w:val="10"/>
                <w:szCs w:val="10"/>
              </w:rPr>
            </w:pPr>
            <w:r w:rsidRPr="00C46C20">
              <w:rPr>
                <w:i/>
                <w:iCs/>
                <w:color w:val="000000"/>
                <w:sz w:val="10"/>
                <w:szCs w:val="10"/>
              </w:rPr>
              <w:t>143.3%</w:t>
            </w:r>
          </w:p>
        </w:tc>
        <w:tc>
          <w:tcPr>
            <w:tcW w:w="0" w:type="auto"/>
            <w:tcBorders>
              <w:top w:val="nil"/>
              <w:left w:val="nil"/>
              <w:bottom w:val="nil"/>
              <w:right w:val="nil"/>
            </w:tcBorders>
            <w:shd w:val="clear" w:color="auto" w:fill="auto"/>
            <w:noWrap/>
            <w:vAlign w:val="bottom"/>
          </w:tcPr>
          <w:p w14:paraId="5D23437F" w14:textId="778D6AF3" w:rsidR="00C46C20" w:rsidRPr="00C46C20" w:rsidRDefault="00C46C20" w:rsidP="00C46C20">
            <w:pPr>
              <w:spacing w:afterLines="20" w:after="48"/>
              <w:jc w:val="right"/>
              <w:rPr>
                <w:i/>
                <w:iCs/>
                <w:color w:val="000000"/>
                <w:sz w:val="10"/>
                <w:szCs w:val="10"/>
              </w:rPr>
            </w:pPr>
            <w:r w:rsidRPr="00C46C20">
              <w:rPr>
                <w:i/>
                <w:iCs/>
                <w:color w:val="000000"/>
                <w:sz w:val="10"/>
                <w:szCs w:val="10"/>
              </w:rPr>
              <w:t>148.8%</w:t>
            </w:r>
          </w:p>
        </w:tc>
        <w:tc>
          <w:tcPr>
            <w:tcW w:w="0" w:type="auto"/>
            <w:tcBorders>
              <w:top w:val="nil"/>
              <w:left w:val="nil"/>
              <w:bottom w:val="nil"/>
              <w:right w:val="nil"/>
            </w:tcBorders>
            <w:shd w:val="clear" w:color="auto" w:fill="auto"/>
            <w:noWrap/>
            <w:vAlign w:val="bottom"/>
          </w:tcPr>
          <w:p w14:paraId="2CE14258" w14:textId="2DBCD4FC" w:rsidR="00C46C20" w:rsidRPr="00C46C20" w:rsidRDefault="00C46C20" w:rsidP="00C46C20">
            <w:pPr>
              <w:spacing w:afterLines="20" w:after="48"/>
              <w:jc w:val="right"/>
              <w:rPr>
                <w:i/>
                <w:iCs/>
                <w:color w:val="000000"/>
                <w:sz w:val="10"/>
                <w:szCs w:val="10"/>
              </w:rPr>
            </w:pPr>
            <w:r w:rsidRPr="00C46C20">
              <w:rPr>
                <w:i/>
                <w:iCs/>
                <w:color w:val="000000"/>
                <w:sz w:val="10"/>
                <w:szCs w:val="10"/>
              </w:rPr>
              <w:t>179.8%</w:t>
            </w:r>
          </w:p>
        </w:tc>
        <w:tc>
          <w:tcPr>
            <w:tcW w:w="0" w:type="auto"/>
            <w:tcBorders>
              <w:top w:val="nil"/>
              <w:left w:val="nil"/>
              <w:bottom w:val="nil"/>
              <w:right w:val="nil"/>
            </w:tcBorders>
            <w:shd w:val="clear" w:color="auto" w:fill="auto"/>
            <w:noWrap/>
            <w:vAlign w:val="bottom"/>
          </w:tcPr>
          <w:p w14:paraId="58BAF053" w14:textId="7CCCCD8F" w:rsidR="00C46C20" w:rsidRPr="00C46C20" w:rsidRDefault="00C46C20" w:rsidP="00C46C20">
            <w:pPr>
              <w:spacing w:afterLines="20" w:after="48"/>
              <w:jc w:val="right"/>
              <w:rPr>
                <w:i/>
                <w:iCs/>
                <w:color w:val="000000"/>
                <w:sz w:val="10"/>
                <w:szCs w:val="10"/>
              </w:rPr>
            </w:pPr>
            <w:r w:rsidRPr="00C46C20">
              <w:rPr>
                <w:i/>
                <w:iCs/>
                <w:color w:val="000000"/>
                <w:sz w:val="10"/>
                <w:szCs w:val="10"/>
              </w:rPr>
              <w:t>241.0%</w:t>
            </w:r>
          </w:p>
        </w:tc>
        <w:tc>
          <w:tcPr>
            <w:tcW w:w="0" w:type="auto"/>
            <w:tcBorders>
              <w:top w:val="nil"/>
              <w:left w:val="nil"/>
              <w:bottom w:val="nil"/>
              <w:right w:val="nil"/>
            </w:tcBorders>
            <w:shd w:val="clear" w:color="auto" w:fill="auto"/>
            <w:noWrap/>
            <w:vAlign w:val="bottom"/>
          </w:tcPr>
          <w:p w14:paraId="16A28F80" w14:textId="329C1C8B" w:rsidR="00C46C20" w:rsidRPr="00C46C20" w:rsidRDefault="00C46C20" w:rsidP="00C46C20">
            <w:pPr>
              <w:spacing w:afterLines="20" w:after="48"/>
              <w:jc w:val="right"/>
              <w:rPr>
                <w:i/>
                <w:iCs/>
                <w:color w:val="000000"/>
                <w:sz w:val="10"/>
                <w:szCs w:val="10"/>
              </w:rPr>
            </w:pPr>
            <w:r w:rsidRPr="00C46C20">
              <w:rPr>
                <w:i/>
                <w:iCs/>
                <w:color w:val="000000"/>
                <w:sz w:val="10"/>
                <w:szCs w:val="10"/>
              </w:rPr>
              <w:t>204.4%</w:t>
            </w:r>
          </w:p>
        </w:tc>
        <w:tc>
          <w:tcPr>
            <w:tcW w:w="0" w:type="auto"/>
            <w:tcBorders>
              <w:top w:val="nil"/>
              <w:left w:val="nil"/>
              <w:bottom w:val="nil"/>
              <w:right w:val="nil"/>
            </w:tcBorders>
            <w:shd w:val="clear" w:color="auto" w:fill="auto"/>
            <w:noWrap/>
            <w:vAlign w:val="bottom"/>
          </w:tcPr>
          <w:p w14:paraId="7567D1D3" w14:textId="5737091D" w:rsidR="00C46C20" w:rsidRPr="00C46C20" w:rsidRDefault="00C46C20" w:rsidP="00C46C20">
            <w:pPr>
              <w:spacing w:afterLines="20" w:after="48"/>
              <w:jc w:val="right"/>
              <w:rPr>
                <w:i/>
                <w:iCs/>
                <w:color w:val="000000"/>
                <w:sz w:val="10"/>
                <w:szCs w:val="10"/>
              </w:rPr>
            </w:pPr>
            <w:r w:rsidRPr="00C46C20">
              <w:rPr>
                <w:i/>
                <w:iCs/>
                <w:color w:val="000000"/>
                <w:sz w:val="10"/>
                <w:szCs w:val="10"/>
              </w:rPr>
              <w:t>201.1%</w:t>
            </w:r>
          </w:p>
        </w:tc>
        <w:tc>
          <w:tcPr>
            <w:tcW w:w="0" w:type="auto"/>
            <w:tcBorders>
              <w:top w:val="nil"/>
              <w:left w:val="nil"/>
              <w:bottom w:val="nil"/>
              <w:right w:val="nil"/>
            </w:tcBorders>
            <w:shd w:val="clear" w:color="auto" w:fill="auto"/>
            <w:noWrap/>
            <w:vAlign w:val="bottom"/>
          </w:tcPr>
          <w:p w14:paraId="2AE991ED" w14:textId="4F905BD5" w:rsidR="00C46C20" w:rsidRPr="00C46C20" w:rsidRDefault="00C46C20" w:rsidP="00C46C20">
            <w:pPr>
              <w:spacing w:afterLines="20" w:after="48"/>
              <w:jc w:val="right"/>
              <w:rPr>
                <w:i/>
                <w:iCs/>
                <w:color w:val="000000"/>
                <w:sz w:val="10"/>
                <w:szCs w:val="10"/>
              </w:rPr>
            </w:pPr>
            <w:r w:rsidRPr="00C46C20">
              <w:rPr>
                <w:i/>
                <w:iCs/>
                <w:color w:val="000000"/>
                <w:sz w:val="10"/>
                <w:szCs w:val="10"/>
              </w:rPr>
              <w:t>136.8%</w:t>
            </w:r>
          </w:p>
        </w:tc>
      </w:tr>
      <w:tr w:rsidR="00C46C20" w:rsidRPr="00C46C20" w14:paraId="39B32CC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7208BF7"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6A66F4D" w14:textId="113CAD16" w:rsidR="00C46C20" w:rsidRPr="00C46C20" w:rsidRDefault="00C46C20" w:rsidP="00C46C20">
            <w:pPr>
              <w:spacing w:afterLines="20" w:after="48"/>
              <w:jc w:val="right"/>
              <w:rPr>
                <w:i/>
                <w:iCs/>
                <w:color w:val="000000"/>
                <w:sz w:val="10"/>
                <w:szCs w:val="10"/>
              </w:rPr>
            </w:pPr>
            <w:r w:rsidRPr="00C46C20">
              <w:rPr>
                <w:i/>
                <w:iCs/>
                <w:color w:val="000000"/>
                <w:sz w:val="10"/>
                <w:szCs w:val="10"/>
              </w:rPr>
              <w:t>18.5%</w:t>
            </w:r>
          </w:p>
        </w:tc>
        <w:tc>
          <w:tcPr>
            <w:tcW w:w="0" w:type="auto"/>
            <w:tcBorders>
              <w:top w:val="nil"/>
              <w:left w:val="nil"/>
              <w:bottom w:val="nil"/>
              <w:right w:val="nil"/>
            </w:tcBorders>
            <w:shd w:val="clear" w:color="auto" w:fill="auto"/>
            <w:noWrap/>
            <w:vAlign w:val="bottom"/>
          </w:tcPr>
          <w:p w14:paraId="2A08BE75" w14:textId="389534B6" w:rsidR="00C46C20" w:rsidRPr="00C46C20" w:rsidRDefault="00C46C20" w:rsidP="00C46C20">
            <w:pPr>
              <w:spacing w:afterLines="20" w:after="48"/>
              <w:jc w:val="right"/>
              <w:rPr>
                <w:i/>
                <w:iCs/>
                <w:color w:val="000000"/>
                <w:sz w:val="10"/>
                <w:szCs w:val="10"/>
              </w:rPr>
            </w:pPr>
            <w:r w:rsidRPr="00C46C20">
              <w:rPr>
                <w:i/>
                <w:iCs/>
                <w:color w:val="000000"/>
                <w:sz w:val="10"/>
                <w:szCs w:val="10"/>
              </w:rPr>
              <w:t>19.0%</w:t>
            </w:r>
          </w:p>
        </w:tc>
        <w:tc>
          <w:tcPr>
            <w:tcW w:w="0" w:type="auto"/>
            <w:tcBorders>
              <w:top w:val="nil"/>
              <w:left w:val="nil"/>
              <w:bottom w:val="nil"/>
              <w:right w:val="nil"/>
            </w:tcBorders>
            <w:shd w:val="clear" w:color="auto" w:fill="auto"/>
            <w:noWrap/>
            <w:vAlign w:val="bottom"/>
          </w:tcPr>
          <w:p w14:paraId="2C7F4E0B" w14:textId="4F474FE6" w:rsidR="00C46C20" w:rsidRPr="00C46C20" w:rsidRDefault="00C46C20" w:rsidP="00C46C20">
            <w:pPr>
              <w:spacing w:afterLines="20" w:after="48"/>
              <w:jc w:val="right"/>
              <w:rPr>
                <w:i/>
                <w:iCs/>
                <w:color w:val="000000"/>
                <w:sz w:val="10"/>
                <w:szCs w:val="10"/>
              </w:rPr>
            </w:pPr>
            <w:r w:rsidRPr="00C46C20">
              <w:rPr>
                <w:i/>
                <w:iCs/>
                <w:color w:val="000000"/>
                <w:sz w:val="10"/>
                <w:szCs w:val="10"/>
              </w:rPr>
              <w:t>20.4%</w:t>
            </w:r>
          </w:p>
        </w:tc>
        <w:tc>
          <w:tcPr>
            <w:tcW w:w="0" w:type="auto"/>
            <w:tcBorders>
              <w:top w:val="nil"/>
              <w:left w:val="nil"/>
              <w:bottom w:val="nil"/>
              <w:right w:val="nil"/>
            </w:tcBorders>
            <w:shd w:val="clear" w:color="auto" w:fill="auto"/>
            <w:noWrap/>
            <w:vAlign w:val="bottom"/>
          </w:tcPr>
          <w:p w14:paraId="2AE1D709" w14:textId="55F5F01F" w:rsidR="00C46C20" w:rsidRPr="00C46C20" w:rsidRDefault="00C46C20" w:rsidP="00C46C20">
            <w:pPr>
              <w:spacing w:afterLines="20" w:after="48"/>
              <w:jc w:val="right"/>
              <w:rPr>
                <w:i/>
                <w:iCs/>
                <w:color w:val="000000"/>
                <w:sz w:val="10"/>
                <w:szCs w:val="10"/>
              </w:rPr>
            </w:pPr>
            <w:r w:rsidRPr="00C46C20">
              <w:rPr>
                <w:i/>
                <w:iCs/>
                <w:color w:val="000000"/>
                <w:sz w:val="10"/>
                <w:szCs w:val="10"/>
              </w:rPr>
              <w:t>21.5%</w:t>
            </w:r>
          </w:p>
        </w:tc>
        <w:tc>
          <w:tcPr>
            <w:tcW w:w="0" w:type="auto"/>
            <w:tcBorders>
              <w:top w:val="nil"/>
              <w:left w:val="nil"/>
              <w:bottom w:val="nil"/>
              <w:right w:val="nil"/>
            </w:tcBorders>
            <w:shd w:val="clear" w:color="auto" w:fill="auto"/>
            <w:noWrap/>
            <w:vAlign w:val="bottom"/>
          </w:tcPr>
          <w:p w14:paraId="35034259" w14:textId="2C132D26" w:rsidR="00C46C20" w:rsidRPr="00C46C20" w:rsidRDefault="00C46C20" w:rsidP="00C46C20">
            <w:pPr>
              <w:spacing w:afterLines="20" w:after="48"/>
              <w:jc w:val="right"/>
              <w:rPr>
                <w:i/>
                <w:iCs/>
                <w:color w:val="000000"/>
                <w:sz w:val="10"/>
                <w:szCs w:val="10"/>
              </w:rPr>
            </w:pPr>
            <w:r w:rsidRPr="00C46C20">
              <w:rPr>
                <w:i/>
                <w:iCs/>
                <w:color w:val="000000"/>
                <w:sz w:val="10"/>
                <w:szCs w:val="10"/>
              </w:rPr>
              <w:t>41.8%</w:t>
            </w:r>
          </w:p>
        </w:tc>
        <w:tc>
          <w:tcPr>
            <w:tcW w:w="0" w:type="auto"/>
            <w:tcBorders>
              <w:top w:val="nil"/>
              <w:left w:val="nil"/>
              <w:bottom w:val="nil"/>
              <w:right w:val="nil"/>
            </w:tcBorders>
            <w:shd w:val="clear" w:color="auto" w:fill="auto"/>
            <w:noWrap/>
            <w:vAlign w:val="bottom"/>
          </w:tcPr>
          <w:p w14:paraId="59150E26" w14:textId="075E2488" w:rsidR="00C46C20" w:rsidRPr="00C46C20" w:rsidRDefault="00C46C20" w:rsidP="00C46C20">
            <w:pPr>
              <w:spacing w:afterLines="20" w:after="48"/>
              <w:jc w:val="right"/>
              <w:rPr>
                <w:i/>
                <w:iCs/>
                <w:color w:val="000000"/>
                <w:sz w:val="10"/>
                <w:szCs w:val="10"/>
              </w:rPr>
            </w:pPr>
            <w:r w:rsidRPr="00C46C20">
              <w:rPr>
                <w:i/>
                <w:iCs/>
                <w:color w:val="000000"/>
                <w:sz w:val="10"/>
                <w:szCs w:val="10"/>
              </w:rPr>
              <w:t>50.2%</w:t>
            </w:r>
          </w:p>
        </w:tc>
        <w:tc>
          <w:tcPr>
            <w:tcW w:w="0" w:type="auto"/>
            <w:tcBorders>
              <w:top w:val="nil"/>
              <w:left w:val="nil"/>
              <w:bottom w:val="nil"/>
              <w:right w:val="nil"/>
            </w:tcBorders>
            <w:shd w:val="clear" w:color="auto" w:fill="auto"/>
            <w:noWrap/>
            <w:vAlign w:val="bottom"/>
          </w:tcPr>
          <w:p w14:paraId="17CC9C07" w14:textId="0510B31F" w:rsidR="00C46C20" w:rsidRPr="00C46C20" w:rsidRDefault="00C46C20" w:rsidP="00C46C20">
            <w:pPr>
              <w:spacing w:afterLines="20" w:after="48"/>
              <w:jc w:val="right"/>
              <w:rPr>
                <w:i/>
                <w:iCs/>
                <w:color w:val="000000"/>
                <w:sz w:val="10"/>
                <w:szCs w:val="10"/>
              </w:rPr>
            </w:pPr>
            <w:r w:rsidRPr="00C46C20">
              <w:rPr>
                <w:i/>
                <w:iCs/>
                <w:color w:val="000000"/>
                <w:sz w:val="10"/>
                <w:szCs w:val="10"/>
              </w:rPr>
              <w:t>71.3%</w:t>
            </w:r>
          </w:p>
        </w:tc>
        <w:tc>
          <w:tcPr>
            <w:tcW w:w="0" w:type="auto"/>
            <w:tcBorders>
              <w:top w:val="nil"/>
              <w:left w:val="nil"/>
              <w:bottom w:val="nil"/>
              <w:right w:val="nil"/>
            </w:tcBorders>
            <w:shd w:val="clear" w:color="auto" w:fill="auto"/>
            <w:noWrap/>
            <w:vAlign w:val="bottom"/>
          </w:tcPr>
          <w:p w14:paraId="1F8A7251" w14:textId="5F7BDF50" w:rsidR="00C46C20" w:rsidRPr="00C46C20" w:rsidRDefault="00C46C20" w:rsidP="00C46C20">
            <w:pPr>
              <w:spacing w:afterLines="20" w:after="48"/>
              <w:jc w:val="right"/>
              <w:rPr>
                <w:i/>
                <w:iCs/>
                <w:color w:val="000000"/>
                <w:sz w:val="10"/>
                <w:szCs w:val="10"/>
              </w:rPr>
            </w:pPr>
            <w:r w:rsidRPr="00C46C20">
              <w:rPr>
                <w:i/>
                <w:iCs/>
                <w:color w:val="000000"/>
                <w:sz w:val="10"/>
                <w:szCs w:val="10"/>
              </w:rPr>
              <w:t>129.1%</w:t>
            </w:r>
          </w:p>
        </w:tc>
        <w:tc>
          <w:tcPr>
            <w:tcW w:w="0" w:type="auto"/>
            <w:tcBorders>
              <w:top w:val="nil"/>
              <w:left w:val="nil"/>
              <w:bottom w:val="nil"/>
              <w:right w:val="nil"/>
            </w:tcBorders>
            <w:shd w:val="clear" w:color="auto" w:fill="auto"/>
            <w:noWrap/>
            <w:vAlign w:val="bottom"/>
          </w:tcPr>
          <w:p w14:paraId="1D5042A1" w14:textId="71C12EDC" w:rsidR="00C46C20" w:rsidRPr="00C46C20" w:rsidRDefault="00C46C20" w:rsidP="00C46C20">
            <w:pPr>
              <w:spacing w:afterLines="20" w:after="48"/>
              <w:jc w:val="right"/>
              <w:rPr>
                <w:i/>
                <w:iCs/>
                <w:color w:val="000000"/>
                <w:sz w:val="10"/>
                <w:szCs w:val="10"/>
              </w:rPr>
            </w:pPr>
            <w:r w:rsidRPr="00C46C20">
              <w:rPr>
                <w:i/>
                <w:iCs/>
                <w:color w:val="000000"/>
                <w:sz w:val="10"/>
                <w:szCs w:val="10"/>
              </w:rPr>
              <w:t>69.3%</w:t>
            </w:r>
          </w:p>
        </w:tc>
        <w:tc>
          <w:tcPr>
            <w:tcW w:w="0" w:type="auto"/>
            <w:tcBorders>
              <w:top w:val="nil"/>
              <w:left w:val="nil"/>
              <w:bottom w:val="nil"/>
              <w:right w:val="nil"/>
            </w:tcBorders>
            <w:shd w:val="clear" w:color="auto" w:fill="auto"/>
            <w:noWrap/>
            <w:vAlign w:val="bottom"/>
          </w:tcPr>
          <w:p w14:paraId="2B18CC9E" w14:textId="0EE19741" w:rsidR="00C46C20" w:rsidRPr="00C46C20" w:rsidRDefault="00C46C20" w:rsidP="00C46C20">
            <w:pPr>
              <w:spacing w:afterLines="20" w:after="48"/>
              <w:jc w:val="right"/>
              <w:rPr>
                <w:i/>
                <w:iCs/>
                <w:color w:val="000000"/>
                <w:sz w:val="10"/>
                <w:szCs w:val="10"/>
              </w:rPr>
            </w:pPr>
            <w:r w:rsidRPr="00C46C20">
              <w:rPr>
                <w:i/>
                <w:iCs/>
                <w:color w:val="000000"/>
                <w:sz w:val="10"/>
                <w:szCs w:val="10"/>
              </w:rPr>
              <w:t>38.2%</w:t>
            </w:r>
          </w:p>
        </w:tc>
        <w:tc>
          <w:tcPr>
            <w:tcW w:w="0" w:type="auto"/>
            <w:tcBorders>
              <w:top w:val="nil"/>
              <w:left w:val="nil"/>
              <w:bottom w:val="nil"/>
              <w:right w:val="nil"/>
            </w:tcBorders>
            <w:shd w:val="clear" w:color="auto" w:fill="auto"/>
            <w:noWrap/>
            <w:vAlign w:val="bottom"/>
          </w:tcPr>
          <w:p w14:paraId="716E90BA" w14:textId="2DD9A609" w:rsidR="00C46C20" w:rsidRPr="00C46C20" w:rsidRDefault="00C46C20" w:rsidP="00C46C20">
            <w:pPr>
              <w:spacing w:afterLines="20" w:after="48"/>
              <w:jc w:val="right"/>
              <w:rPr>
                <w:i/>
                <w:iCs/>
                <w:color w:val="000000"/>
                <w:sz w:val="10"/>
                <w:szCs w:val="10"/>
              </w:rPr>
            </w:pPr>
            <w:r w:rsidRPr="00C46C20">
              <w:rPr>
                <w:i/>
                <w:iCs/>
                <w:color w:val="000000"/>
                <w:sz w:val="10"/>
                <w:szCs w:val="10"/>
              </w:rPr>
              <w:t>30.5%</w:t>
            </w:r>
          </w:p>
        </w:tc>
      </w:tr>
      <w:tr w:rsidR="00C46C20" w:rsidRPr="00C46C20" w14:paraId="5329463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9C995DA"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35869194" w14:textId="10C788AE" w:rsidR="00C46C20" w:rsidRPr="00C46C20" w:rsidRDefault="00C46C20" w:rsidP="00C46C20">
            <w:pPr>
              <w:spacing w:afterLines="20" w:after="48"/>
              <w:jc w:val="right"/>
              <w:rPr>
                <w:i/>
                <w:iCs/>
                <w:color w:val="000000"/>
                <w:sz w:val="10"/>
                <w:szCs w:val="10"/>
              </w:rPr>
            </w:pPr>
            <w:r w:rsidRPr="00C46C20">
              <w:rPr>
                <w:i/>
                <w:iCs/>
                <w:color w:val="000000"/>
                <w:sz w:val="10"/>
                <w:szCs w:val="10"/>
              </w:rPr>
              <w:t>62.4%</w:t>
            </w:r>
          </w:p>
        </w:tc>
        <w:tc>
          <w:tcPr>
            <w:tcW w:w="0" w:type="auto"/>
            <w:tcBorders>
              <w:top w:val="nil"/>
              <w:left w:val="nil"/>
              <w:bottom w:val="nil"/>
              <w:right w:val="nil"/>
            </w:tcBorders>
            <w:shd w:val="clear" w:color="auto" w:fill="auto"/>
            <w:noWrap/>
            <w:vAlign w:val="bottom"/>
          </w:tcPr>
          <w:p w14:paraId="068BBC40" w14:textId="2E2022B2" w:rsidR="00C46C20" w:rsidRPr="00C46C20" w:rsidRDefault="00C46C20" w:rsidP="00C46C20">
            <w:pPr>
              <w:spacing w:afterLines="20" w:after="48"/>
              <w:jc w:val="right"/>
              <w:rPr>
                <w:i/>
                <w:iCs/>
                <w:color w:val="000000"/>
                <w:sz w:val="10"/>
                <w:szCs w:val="10"/>
              </w:rPr>
            </w:pPr>
            <w:r w:rsidRPr="00C46C20">
              <w:rPr>
                <w:i/>
                <w:iCs/>
                <w:color w:val="000000"/>
                <w:sz w:val="10"/>
                <w:szCs w:val="10"/>
              </w:rPr>
              <w:t>64.6%</w:t>
            </w:r>
          </w:p>
        </w:tc>
        <w:tc>
          <w:tcPr>
            <w:tcW w:w="0" w:type="auto"/>
            <w:tcBorders>
              <w:top w:val="nil"/>
              <w:left w:val="nil"/>
              <w:bottom w:val="nil"/>
              <w:right w:val="nil"/>
            </w:tcBorders>
            <w:shd w:val="clear" w:color="auto" w:fill="auto"/>
            <w:noWrap/>
            <w:vAlign w:val="bottom"/>
          </w:tcPr>
          <w:p w14:paraId="39C1A2CA" w14:textId="242A8CBF" w:rsidR="00C46C20" w:rsidRPr="00C46C20" w:rsidRDefault="00C46C20" w:rsidP="00C46C20">
            <w:pPr>
              <w:spacing w:afterLines="20" w:after="48"/>
              <w:jc w:val="right"/>
              <w:rPr>
                <w:i/>
                <w:iCs/>
                <w:color w:val="000000"/>
                <w:sz w:val="10"/>
                <w:szCs w:val="10"/>
              </w:rPr>
            </w:pPr>
            <w:r w:rsidRPr="00C46C20">
              <w:rPr>
                <w:i/>
                <w:iCs/>
                <w:color w:val="000000"/>
                <w:sz w:val="10"/>
                <w:szCs w:val="10"/>
              </w:rPr>
              <w:t>64.3%</w:t>
            </w:r>
          </w:p>
        </w:tc>
        <w:tc>
          <w:tcPr>
            <w:tcW w:w="0" w:type="auto"/>
            <w:tcBorders>
              <w:top w:val="nil"/>
              <w:left w:val="nil"/>
              <w:bottom w:val="nil"/>
              <w:right w:val="nil"/>
            </w:tcBorders>
            <w:shd w:val="clear" w:color="auto" w:fill="auto"/>
            <w:noWrap/>
            <w:vAlign w:val="bottom"/>
          </w:tcPr>
          <w:p w14:paraId="548EFA6B" w14:textId="5EF55C63" w:rsidR="00C46C20" w:rsidRPr="00C46C20" w:rsidRDefault="00C46C20" w:rsidP="00C46C20">
            <w:pPr>
              <w:spacing w:afterLines="20" w:after="48"/>
              <w:jc w:val="right"/>
              <w:rPr>
                <w:i/>
                <w:iCs/>
                <w:color w:val="000000"/>
                <w:sz w:val="10"/>
                <w:szCs w:val="10"/>
              </w:rPr>
            </w:pPr>
            <w:r w:rsidRPr="00C46C20">
              <w:rPr>
                <w:i/>
                <w:iCs/>
                <w:color w:val="000000"/>
                <w:sz w:val="10"/>
                <w:szCs w:val="10"/>
              </w:rPr>
              <w:t>62.0%</w:t>
            </w:r>
          </w:p>
        </w:tc>
        <w:tc>
          <w:tcPr>
            <w:tcW w:w="0" w:type="auto"/>
            <w:tcBorders>
              <w:top w:val="nil"/>
              <w:left w:val="nil"/>
              <w:bottom w:val="nil"/>
              <w:right w:val="nil"/>
            </w:tcBorders>
            <w:shd w:val="clear" w:color="auto" w:fill="auto"/>
            <w:noWrap/>
            <w:vAlign w:val="bottom"/>
          </w:tcPr>
          <w:p w14:paraId="0C29CF50" w14:textId="67FEFCEB" w:rsidR="00C46C20" w:rsidRPr="00C46C20" w:rsidRDefault="00C46C20" w:rsidP="00C46C20">
            <w:pPr>
              <w:spacing w:afterLines="20" w:after="48"/>
              <w:jc w:val="right"/>
              <w:rPr>
                <w:i/>
                <w:iCs/>
                <w:color w:val="000000"/>
                <w:sz w:val="10"/>
                <w:szCs w:val="10"/>
              </w:rPr>
            </w:pPr>
            <w:r w:rsidRPr="00C46C20">
              <w:rPr>
                <w:i/>
                <w:iCs/>
                <w:color w:val="000000"/>
                <w:sz w:val="10"/>
                <w:szCs w:val="10"/>
              </w:rPr>
              <w:t>68.7%</w:t>
            </w:r>
          </w:p>
        </w:tc>
        <w:tc>
          <w:tcPr>
            <w:tcW w:w="0" w:type="auto"/>
            <w:tcBorders>
              <w:top w:val="nil"/>
              <w:left w:val="nil"/>
              <w:bottom w:val="nil"/>
              <w:right w:val="nil"/>
            </w:tcBorders>
            <w:shd w:val="clear" w:color="auto" w:fill="auto"/>
            <w:noWrap/>
            <w:vAlign w:val="bottom"/>
          </w:tcPr>
          <w:p w14:paraId="3B02EDE1" w14:textId="0E24FAAF" w:rsidR="00C46C20" w:rsidRPr="00C46C20" w:rsidRDefault="00C46C20" w:rsidP="00C46C20">
            <w:pPr>
              <w:spacing w:afterLines="20" w:after="48"/>
              <w:jc w:val="right"/>
              <w:rPr>
                <w:i/>
                <w:iCs/>
                <w:color w:val="000000"/>
                <w:sz w:val="10"/>
                <w:szCs w:val="10"/>
              </w:rPr>
            </w:pPr>
            <w:r w:rsidRPr="00C46C20">
              <w:rPr>
                <w:i/>
                <w:iCs/>
                <w:color w:val="000000"/>
                <w:sz w:val="10"/>
                <w:szCs w:val="10"/>
              </w:rPr>
              <w:t>69.5%</w:t>
            </w:r>
          </w:p>
        </w:tc>
        <w:tc>
          <w:tcPr>
            <w:tcW w:w="0" w:type="auto"/>
            <w:tcBorders>
              <w:top w:val="nil"/>
              <w:left w:val="nil"/>
              <w:bottom w:val="nil"/>
              <w:right w:val="nil"/>
            </w:tcBorders>
            <w:shd w:val="clear" w:color="auto" w:fill="auto"/>
            <w:noWrap/>
            <w:vAlign w:val="bottom"/>
          </w:tcPr>
          <w:p w14:paraId="7A6CA4F4" w14:textId="2BD034D9" w:rsidR="00C46C20" w:rsidRPr="00C46C20" w:rsidRDefault="00C46C20" w:rsidP="00C46C20">
            <w:pPr>
              <w:spacing w:afterLines="20" w:after="48"/>
              <w:jc w:val="right"/>
              <w:rPr>
                <w:i/>
                <w:iCs/>
                <w:color w:val="000000"/>
                <w:sz w:val="10"/>
                <w:szCs w:val="10"/>
              </w:rPr>
            </w:pPr>
            <w:r w:rsidRPr="00C46C20">
              <w:rPr>
                <w:i/>
                <w:iCs/>
                <w:color w:val="000000"/>
                <w:sz w:val="10"/>
                <w:szCs w:val="10"/>
              </w:rPr>
              <w:t>78.7%</w:t>
            </w:r>
          </w:p>
        </w:tc>
        <w:tc>
          <w:tcPr>
            <w:tcW w:w="0" w:type="auto"/>
            <w:tcBorders>
              <w:top w:val="nil"/>
              <w:left w:val="nil"/>
              <w:bottom w:val="nil"/>
              <w:right w:val="nil"/>
            </w:tcBorders>
            <w:shd w:val="clear" w:color="auto" w:fill="auto"/>
            <w:noWrap/>
            <w:vAlign w:val="bottom"/>
          </w:tcPr>
          <w:p w14:paraId="35012B23" w14:textId="1A9E89C5" w:rsidR="00C46C20" w:rsidRPr="00C46C20" w:rsidRDefault="00C46C20" w:rsidP="00C46C20">
            <w:pPr>
              <w:spacing w:afterLines="20" w:after="48"/>
              <w:jc w:val="right"/>
              <w:rPr>
                <w:i/>
                <w:iCs/>
                <w:color w:val="000000"/>
                <w:sz w:val="10"/>
                <w:szCs w:val="10"/>
              </w:rPr>
            </w:pPr>
            <w:r w:rsidRPr="00C46C20">
              <w:rPr>
                <w:i/>
                <w:iCs/>
                <w:color w:val="000000"/>
                <w:sz w:val="10"/>
                <w:szCs w:val="10"/>
              </w:rPr>
              <w:t>88.9%</w:t>
            </w:r>
          </w:p>
        </w:tc>
        <w:tc>
          <w:tcPr>
            <w:tcW w:w="0" w:type="auto"/>
            <w:tcBorders>
              <w:top w:val="nil"/>
              <w:left w:val="nil"/>
              <w:bottom w:val="nil"/>
              <w:right w:val="nil"/>
            </w:tcBorders>
            <w:shd w:val="clear" w:color="auto" w:fill="auto"/>
            <w:noWrap/>
            <w:vAlign w:val="bottom"/>
          </w:tcPr>
          <w:p w14:paraId="08E0B95B" w14:textId="678231C5" w:rsidR="00C46C20" w:rsidRPr="00C46C20" w:rsidRDefault="00C46C20" w:rsidP="00C46C20">
            <w:pPr>
              <w:spacing w:afterLines="20" w:after="48"/>
              <w:jc w:val="right"/>
              <w:rPr>
                <w:i/>
                <w:iCs/>
                <w:color w:val="000000"/>
                <w:sz w:val="10"/>
                <w:szCs w:val="10"/>
              </w:rPr>
            </w:pPr>
            <w:r w:rsidRPr="00C46C20">
              <w:rPr>
                <w:i/>
                <w:iCs/>
                <w:color w:val="000000"/>
                <w:sz w:val="10"/>
                <w:szCs w:val="10"/>
              </w:rPr>
              <w:t>79.3%</w:t>
            </w:r>
          </w:p>
        </w:tc>
        <w:tc>
          <w:tcPr>
            <w:tcW w:w="0" w:type="auto"/>
            <w:tcBorders>
              <w:top w:val="nil"/>
              <w:left w:val="nil"/>
              <w:bottom w:val="nil"/>
              <w:right w:val="nil"/>
            </w:tcBorders>
            <w:shd w:val="clear" w:color="auto" w:fill="auto"/>
            <w:noWrap/>
            <w:vAlign w:val="bottom"/>
          </w:tcPr>
          <w:p w14:paraId="30339128" w14:textId="369B9C78" w:rsidR="00C46C20" w:rsidRPr="00C46C20" w:rsidRDefault="00C46C20" w:rsidP="00C46C20">
            <w:pPr>
              <w:spacing w:afterLines="20" w:after="48"/>
              <w:jc w:val="right"/>
              <w:rPr>
                <w:i/>
                <w:iCs/>
                <w:color w:val="000000"/>
                <w:sz w:val="10"/>
                <w:szCs w:val="10"/>
              </w:rPr>
            </w:pPr>
            <w:r w:rsidRPr="00C46C20">
              <w:rPr>
                <w:i/>
                <w:iCs/>
                <w:color w:val="000000"/>
                <w:sz w:val="10"/>
                <w:szCs w:val="10"/>
              </w:rPr>
              <w:t>69.0%</w:t>
            </w:r>
          </w:p>
        </w:tc>
        <w:tc>
          <w:tcPr>
            <w:tcW w:w="0" w:type="auto"/>
            <w:tcBorders>
              <w:top w:val="nil"/>
              <w:left w:val="nil"/>
              <w:bottom w:val="nil"/>
              <w:right w:val="nil"/>
            </w:tcBorders>
            <w:shd w:val="clear" w:color="auto" w:fill="auto"/>
            <w:noWrap/>
            <w:vAlign w:val="bottom"/>
          </w:tcPr>
          <w:p w14:paraId="45546EBE" w14:textId="305C4495" w:rsidR="00C46C20" w:rsidRPr="00C46C20" w:rsidRDefault="00C46C20" w:rsidP="00C46C20">
            <w:pPr>
              <w:spacing w:afterLines="20" w:after="48"/>
              <w:jc w:val="right"/>
              <w:rPr>
                <w:i/>
                <w:iCs/>
                <w:color w:val="000000"/>
                <w:sz w:val="10"/>
                <w:szCs w:val="10"/>
              </w:rPr>
            </w:pPr>
            <w:r w:rsidRPr="00C46C20">
              <w:rPr>
                <w:i/>
                <w:iCs/>
                <w:color w:val="000000"/>
                <w:sz w:val="10"/>
                <w:szCs w:val="10"/>
              </w:rPr>
              <w:t>64.5%</w:t>
            </w:r>
          </w:p>
        </w:tc>
      </w:tr>
      <w:tr w:rsidR="00C46C20" w:rsidRPr="00C46C20" w14:paraId="6F9F643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1787C7B"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364C7139" w14:textId="006F8E3D" w:rsidR="00C46C20" w:rsidRPr="00C46C20" w:rsidRDefault="00C46C20" w:rsidP="00C46C20">
            <w:pPr>
              <w:spacing w:afterLines="20" w:after="48"/>
              <w:jc w:val="right"/>
              <w:rPr>
                <w:i/>
                <w:iCs/>
                <w:color w:val="000000"/>
                <w:sz w:val="10"/>
                <w:szCs w:val="10"/>
              </w:rPr>
            </w:pPr>
            <w:r w:rsidRPr="00C46C20">
              <w:rPr>
                <w:i/>
                <w:iCs/>
                <w:color w:val="000000"/>
                <w:sz w:val="10"/>
                <w:szCs w:val="10"/>
              </w:rPr>
              <w:t>55.5%</w:t>
            </w:r>
          </w:p>
        </w:tc>
        <w:tc>
          <w:tcPr>
            <w:tcW w:w="0" w:type="auto"/>
            <w:tcBorders>
              <w:top w:val="nil"/>
              <w:left w:val="nil"/>
              <w:bottom w:val="nil"/>
              <w:right w:val="nil"/>
            </w:tcBorders>
            <w:shd w:val="clear" w:color="auto" w:fill="auto"/>
            <w:noWrap/>
            <w:vAlign w:val="bottom"/>
          </w:tcPr>
          <w:p w14:paraId="2DA058F9" w14:textId="546263C9" w:rsidR="00C46C20" w:rsidRPr="00C46C20" w:rsidRDefault="00C46C20" w:rsidP="00C46C20">
            <w:pPr>
              <w:spacing w:afterLines="20" w:after="48"/>
              <w:jc w:val="right"/>
              <w:rPr>
                <w:i/>
                <w:iCs/>
                <w:color w:val="000000"/>
                <w:sz w:val="10"/>
                <w:szCs w:val="10"/>
              </w:rPr>
            </w:pPr>
            <w:r w:rsidRPr="00C46C20">
              <w:rPr>
                <w:i/>
                <w:iCs/>
                <w:color w:val="000000"/>
                <w:sz w:val="10"/>
                <w:szCs w:val="10"/>
              </w:rPr>
              <w:t>57.9%</w:t>
            </w:r>
          </w:p>
        </w:tc>
        <w:tc>
          <w:tcPr>
            <w:tcW w:w="0" w:type="auto"/>
            <w:tcBorders>
              <w:top w:val="nil"/>
              <w:left w:val="nil"/>
              <w:bottom w:val="nil"/>
              <w:right w:val="nil"/>
            </w:tcBorders>
            <w:shd w:val="clear" w:color="auto" w:fill="auto"/>
            <w:noWrap/>
            <w:vAlign w:val="bottom"/>
          </w:tcPr>
          <w:p w14:paraId="7B8203F2" w14:textId="1CEAB158" w:rsidR="00C46C20" w:rsidRPr="00C46C20" w:rsidRDefault="00C46C20" w:rsidP="00C46C20">
            <w:pPr>
              <w:spacing w:afterLines="20" w:after="48"/>
              <w:jc w:val="right"/>
              <w:rPr>
                <w:i/>
                <w:iCs/>
                <w:color w:val="000000"/>
                <w:sz w:val="10"/>
                <w:szCs w:val="10"/>
              </w:rPr>
            </w:pPr>
            <w:r w:rsidRPr="00C46C20">
              <w:rPr>
                <w:i/>
                <w:iCs/>
                <w:color w:val="000000"/>
                <w:sz w:val="10"/>
                <w:szCs w:val="10"/>
              </w:rPr>
              <w:t>57.0%</w:t>
            </w:r>
          </w:p>
        </w:tc>
        <w:tc>
          <w:tcPr>
            <w:tcW w:w="0" w:type="auto"/>
            <w:tcBorders>
              <w:top w:val="nil"/>
              <w:left w:val="nil"/>
              <w:bottom w:val="nil"/>
              <w:right w:val="nil"/>
            </w:tcBorders>
            <w:shd w:val="clear" w:color="auto" w:fill="auto"/>
            <w:noWrap/>
            <w:vAlign w:val="bottom"/>
          </w:tcPr>
          <w:p w14:paraId="45DE63A8" w14:textId="56DB0C89" w:rsidR="00C46C20" w:rsidRPr="00C46C20" w:rsidRDefault="00C46C20" w:rsidP="00C46C20">
            <w:pPr>
              <w:spacing w:afterLines="20" w:after="48"/>
              <w:jc w:val="right"/>
              <w:rPr>
                <w:i/>
                <w:iCs/>
                <w:color w:val="000000"/>
                <w:sz w:val="10"/>
                <w:szCs w:val="10"/>
              </w:rPr>
            </w:pPr>
            <w:r w:rsidRPr="00C46C20">
              <w:rPr>
                <w:i/>
                <w:iCs/>
                <w:color w:val="000000"/>
                <w:sz w:val="10"/>
                <w:szCs w:val="10"/>
              </w:rPr>
              <w:t>53.9%</w:t>
            </w:r>
          </w:p>
        </w:tc>
        <w:tc>
          <w:tcPr>
            <w:tcW w:w="0" w:type="auto"/>
            <w:tcBorders>
              <w:top w:val="nil"/>
              <w:left w:val="nil"/>
              <w:bottom w:val="nil"/>
              <w:right w:val="nil"/>
            </w:tcBorders>
            <w:shd w:val="clear" w:color="auto" w:fill="auto"/>
            <w:noWrap/>
            <w:vAlign w:val="bottom"/>
          </w:tcPr>
          <w:p w14:paraId="7FA210E6" w14:textId="4C3D3068" w:rsidR="00C46C20" w:rsidRPr="00C46C20" w:rsidRDefault="00C46C20" w:rsidP="00C46C20">
            <w:pPr>
              <w:spacing w:afterLines="20" w:after="48"/>
              <w:jc w:val="right"/>
              <w:rPr>
                <w:i/>
                <w:iCs/>
                <w:color w:val="000000"/>
                <w:sz w:val="10"/>
                <w:szCs w:val="10"/>
              </w:rPr>
            </w:pPr>
            <w:r w:rsidRPr="00C46C20">
              <w:rPr>
                <w:i/>
                <w:iCs/>
                <w:color w:val="000000"/>
                <w:sz w:val="10"/>
                <w:szCs w:val="10"/>
              </w:rPr>
              <w:t>55.7%</w:t>
            </w:r>
          </w:p>
        </w:tc>
        <w:tc>
          <w:tcPr>
            <w:tcW w:w="0" w:type="auto"/>
            <w:tcBorders>
              <w:top w:val="nil"/>
              <w:left w:val="nil"/>
              <w:bottom w:val="nil"/>
              <w:right w:val="nil"/>
            </w:tcBorders>
            <w:shd w:val="clear" w:color="auto" w:fill="auto"/>
            <w:noWrap/>
            <w:vAlign w:val="bottom"/>
          </w:tcPr>
          <w:p w14:paraId="076F44D7" w14:textId="074AD2F8" w:rsidR="00C46C20" w:rsidRPr="00C46C20" w:rsidRDefault="00C46C20" w:rsidP="00C46C20">
            <w:pPr>
              <w:spacing w:afterLines="20" w:after="48"/>
              <w:jc w:val="right"/>
              <w:rPr>
                <w:i/>
                <w:iCs/>
                <w:color w:val="000000"/>
                <w:sz w:val="10"/>
                <w:szCs w:val="10"/>
              </w:rPr>
            </w:pPr>
            <w:r w:rsidRPr="00C46C20">
              <w:rPr>
                <w:i/>
                <w:iCs/>
                <w:color w:val="000000"/>
                <w:sz w:val="10"/>
                <w:szCs w:val="10"/>
              </w:rPr>
              <w:t>54.1%</w:t>
            </w:r>
          </w:p>
        </w:tc>
        <w:tc>
          <w:tcPr>
            <w:tcW w:w="0" w:type="auto"/>
            <w:tcBorders>
              <w:top w:val="nil"/>
              <w:left w:val="nil"/>
              <w:bottom w:val="nil"/>
              <w:right w:val="nil"/>
            </w:tcBorders>
            <w:shd w:val="clear" w:color="auto" w:fill="auto"/>
            <w:noWrap/>
            <w:vAlign w:val="bottom"/>
          </w:tcPr>
          <w:p w14:paraId="52B09431" w14:textId="08BCD35E" w:rsidR="00C46C20" w:rsidRPr="00C46C20" w:rsidRDefault="00C46C20" w:rsidP="00C46C20">
            <w:pPr>
              <w:spacing w:afterLines="20" w:after="48"/>
              <w:jc w:val="right"/>
              <w:rPr>
                <w:i/>
                <w:iCs/>
                <w:color w:val="000000"/>
                <w:sz w:val="10"/>
                <w:szCs w:val="10"/>
              </w:rPr>
            </w:pPr>
            <w:r w:rsidRPr="00C46C20">
              <w:rPr>
                <w:i/>
                <w:iCs/>
                <w:color w:val="000000"/>
                <w:sz w:val="10"/>
                <w:szCs w:val="10"/>
              </w:rPr>
              <w:t>63.6%</w:t>
            </w:r>
          </w:p>
        </w:tc>
        <w:tc>
          <w:tcPr>
            <w:tcW w:w="0" w:type="auto"/>
            <w:tcBorders>
              <w:top w:val="nil"/>
              <w:left w:val="nil"/>
              <w:bottom w:val="nil"/>
              <w:right w:val="nil"/>
            </w:tcBorders>
            <w:shd w:val="clear" w:color="auto" w:fill="auto"/>
            <w:noWrap/>
            <w:vAlign w:val="bottom"/>
          </w:tcPr>
          <w:p w14:paraId="5B31FC75" w14:textId="210321AD" w:rsidR="00C46C20" w:rsidRPr="00C46C20" w:rsidRDefault="00C46C20" w:rsidP="00C46C20">
            <w:pPr>
              <w:spacing w:afterLines="20" w:after="48"/>
              <w:jc w:val="right"/>
              <w:rPr>
                <w:i/>
                <w:iCs/>
                <w:color w:val="000000"/>
                <w:sz w:val="10"/>
                <w:szCs w:val="10"/>
              </w:rPr>
            </w:pPr>
            <w:r w:rsidRPr="00C46C20">
              <w:rPr>
                <w:i/>
                <w:iCs/>
                <w:color w:val="000000"/>
                <w:sz w:val="10"/>
                <w:szCs w:val="10"/>
              </w:rPr>
              <w:t>74.6%</w:t>
            </w:r>
          </w:p>
        </w:tc>
        <w:tc>
          <w:tcPr>
            <w:tcW w:w="0" w:type="auto"/>
            <w:tcBorders>
              <w:top w:val="nil"/>
              <w:left w:val="nil"/>
              <w:bottom w:val="nil"/>
              <w:right w:val="nil"/>
            </w:tcBorders>
            <w:shd w:val="clear" w:color="auto" w:fill="auto"/>
            <w:noWrap/>
            <w:vAlign w:val="bottom"/>
          </w:tcPr>
          <w:p w14:paraId="27AEFA7C" w14:textId="0F5CB7B0" w:rsidR="00C46C20" w:rsidRPr="00C46C20" w:rsidRDefault="00C46C20" w:rsidP="00C46C20">
            <w:pPr>
              <w:spacing w:afterLines="20" w:after="48"/>
              <w:jc w:val="right"/>
              <w:rPr>
                <w:i/>
                <w:iCs/>
                <w:color w:val="000000"/>
                <w:sz w:val="10"/>
                <w:szCs w:val="10"/>
              </w:rPr>
            </w:pPr>
            <w:r w:rsidRPr="00C46C20">
              <w:rPr>
                <w:i/>
                <w:iCs/>
                <w:color w:val="000000"/>
                <w:sz w:val="10"/>
                <w:szCs w:val="10"/>
              </w:rPr>
              <w:t>64.9%</w:t>
            </w:r>
          </w:p>
        </w:tc>
        <w:tc>
          <w:tcPr>
            <w:tcW w:w="0" w:type="auto"/>
            <w:tcBorders>
              <w:top w:val="nil"/>
              <w:left w:val="nil"/>
              <w:bottom w:val="nil"/>
              <w:right w:val="nil"/>
            </w:tcBorders>
            <w:shd w:val="clear" w:color="auto" w:fill="auto"/>
            <w:noWrap/>
            <w:vAlign w:val="bottom"/>
          </w:tcPr>
          <w:p w14:paraId="7ECC22B0" w14:textId="518B843B" w:rsidR="00C46C20" w:rsidRPr="00C46C20" w:rsidRDefault="00C46C20" w:rsidP="00C46C20">
            <w:pPr>
              <w:spacing w:afterLines="20" w:after="48"/>
              <w:jc w:val="right"/>
              <w:rPr>
                <w:i/>
                <w:iCs/>
                <w:color w:val="000000"/>
                <w:sz w:val="10"/>
                <w:szCs w:val="10"/>
              </w:rPr>
            </w:pPr>
            <w:r w:rsidRPr="00C46C20">
              <w:rPr>
                <w:i/>
                <w:iCs/>
                <w:color w:val="000000"/>
                <w:sz w:val="10"/>
                <w:szCs w:val="10"/>
              </w:rPr>
              <w:t>57.2%</w:t>
            </w:r>
          </w:p>
        </w:tc>
        <w:tc>
          <w:tcPr>
            <w:tcW w:w="0" w:type="auto"/>
            <w:tcBorders>
              <w:top w:val="nil"/>
              <w:left w:val="nil"/>
              <w:bottom w:val="nil"/>
              <w:right w:val="nil"/>
            </w:tcBorders>
            <w:shd w:val="clear" w:color="auto" w:fill="auto"/>
            <w:noWrap/>
            <w:vAlign w:val="bottom"/>
          </w:tcPr>
          <w:p w14:paraId="785BAA40" w14:textId="2D823D00" w:rsidR="00C46C20" w:rsidRPr="00C46C20" w:rsidRDefault="00C46C20" w:rsidP="00C46C20">
            <w:pPr>
              <w:spacing w:afterLines="20" w:after="48"/>
              <w:jc w:val="right"/>
              <w:rPr>
                <w:i/>
                <w:iCs/>
                <w:color w:val="000000"/>
                <w:sz w:val="10"/>
                <w:szCs w:val="10"/>
              </w:rPr>
            </w:pPr>
            <w:r w:rsidRPr="00C46C20">
              <w:rPr>
                <w:i/>
                <w:iCs/>
                <w:color w:val="000000"/>
                <w:sz w:val="10"/>
                <w:szCs w:val="10"/>
              </w:rPr>
              <w:t>53.7%</w:t>
            </w:r>
          </w:p>
        </w:tc>
      </w:tr>
      <w:tr w:rsidR="00C46C20" w:rsidRPr="00C46C20" w14:paraId="11AEF10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0D57644"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2826DD28" w14:textId="38FA6A93" w:rsidR="00C46C20" w:rsidRPr="00C46C20" w:rsidRDefault="00C46C20" w:rsidP="00C46C20">
            <w:pPr>
              <w:spacing w:afterLines="20" w:after="48"/>
              <w:jc w:val="right"/>
              <w:rPr>
                <w:i/>
                <w:iCs/>
                <w:color w:val="000000"/>
                <w:sz w:val="10"/>
                <w:szCs w:val="10"/>
              </w:rPr>
            </w:pPr>
            <w:r w:rsidRPr="00C46C20">
              <w:rPr>
                <w:i/>
                <w:iCs/>
                <w:color w:val="000000"/>
                <w:sz w:val="10"/>
                <w:szCs w:val="10"/>
              </w:rPr>
              <w:t>88.9%</w:t>
            </w:r>
          </w:p>
        </w:tc>
        <w:tc>
          <w:tcPr>
            <w:tcW w:w="0" w:type="auto"/>
            <w:tcBorders>
              <w:top w:val="nil"/>
              <w:left w:val="nil"/>
              <w:bottom w:val="nil"/>
              <w:right w:val="nil"/>
            </w:tcBorders>
            <w:shd w:val="clear" w:color="auto" w:fill="auto"/>
            <w:noWrap/>
            <w:vAlign w:val="bottom"/>
          </w:tcPr>
          <w:p w14:paraId="75FF01D3" w14:textId="584904B6" w:rsidR="00C46C20" w:rsidRPr="00C46C20" w:rsidRDefault="00C46C20" w:rsidP="00C46C20">
            <w:pPr>
              <w:spacing w:afterLines="20" w:after="48"/>
              <w:jc w:val="right"/>
              <w:rPr>
                <w:i/>
                <w:iCs/>
                <w:color w:val="000000"/>
                <w:sz w:val="10"/>
                <w:szCs w:val="10"/>
              </w:rPr>
            </w:pPr>
            <w:r w:rsidRPr="00C46C20">
              <w:rPr>
                <w:i/>
                <w:iCs/>
                <w:color w:val="000000"/>
                <w:sz w:val="10"/>
                <w:szCs w:val="10"/>
              </w:rPr>
              <w:t>89.6%</w:t>
            </w:r>
          </w:p>
        </w:tc>
        <w:tc>
          <w:tcPr>
            <w:tcW w:w="0" w:type="auto"/>
            <w:tcBorders>
              <w:top w:val="nil"/>
              <w:left w:val="nil"/>
              <w:bottom w:val="nil"/>
              <w:right w:val="nil"/>
            </w:tcBorders>
            <w:shd w:val="clear" w:color="auto" w:fill="auto"/>
            <w:noWrap/>
            <w:vAlign w:val="bottom"/>
          </w:tcPr>
          <w:p w14:paraId="52F5E1A1" w14:textId="226D7244" w:rsidR="00C46C20" w:rsidRPr="00C46C20" w:rsidRDefault="00C46C20" w:rsidP="00C46C20">
            <w:pPr>
              <w:spacing w:afterLines="20" w:after="48"/>
              <w:jc w:val="right"/>
              <w:rPr>
                <w:i/>
                <w:iCs/>
                <w:color w:val="000000"/>
                <w:sz w:val="10"/>
                <w:szCs w:val="10"/>
              </w:rPr>
            </w:pPr>
            <w:r w:rsidRPr="00C46C20">
              <w:rPr>
                <w:i/>
                <w:iCs/>
                <w:color w:val="000000"/>
                <w:sz w:val="10"/>
                <w:szCs w:val="10"/>
              </w:rPr>
              <w:t>88.7%</w:t>
            </w:r>
          </w:p>
        </w:tc>
        <w:tc>
          <w:tcPr>
            <w:tcW w:w="0" w:type="auto"/>
            <w:tcBorders>
              <w:top w:val="nil"/>
              <w:left w:val="nil"/>
              <w:bottom w:val="nil"/>
              <w:right w:val="nil"/>
            </w:tcBorders>
            <w:shd w:val="clear" w:color="auto" w:fill="auto"/>
            <w:noWrap/>
            <w:vAlign w:val="bottom"/>
          </w:tcPr>
          <w:p w14:paraId="3DDDBF92" w14:textId="3C1E4355" w:rsidR="00C46C20" w:rsidRPr="00C46C20" w:rsidRDefault="00C46C20" w:rsidP="00C46C20">
            <w:pPr>
              <w:spacing w:afterLines="20" w:after="48"/>
              <w:jc w:val="right"/>
              <w:rPr>
                <w:i/>
                <w:iCs/>
                <w:color w:val="000000"/>
                <w:sz w:val="10"/>
                <w:szCs w:val="10"/>
              </w:rPr>
            </w:pPr>
            <w:r w:rsidRPr="00C46C20">
              <w:rPr>
                <w:i/>
                <w:iCs/>
                <w:color w:val="000000"/>
                <w:sz w:val="10"/>
                <w:szCs w:val="10"/>
              </w:rPr>
              <w:t>86.9%</w:t>
            </w:r>
          </w:p>
        </w:tc>
        <w:tc>
          <w:tcPr>
            <w:tcW w:w="0" w:type="auto"/>
            <w:tcBorders>
              <w:top w:val="nil"/>
              <w:left w:val="nil"/>
              <w:bottom w:val="nil"/>
              <w:right w:val="nil"/>
            </w:tcBorders>
            <w:shd w:val="clear" w:color="auto" w:fill="auto"/>
            <w:noWrap/>
            <w:vAlign w:val="bottom"/>
          </w:tcPr>
          <w:p w14:paraId="7F0B14F5" w14:textId="44E3A0B1" w:rsidR="00C46C20" w:rsidRPr="00C46C20" w:rsidRDefault="00C46C20" w:rsidP="00C46C20">
            <w:pPr>
              <w:spacing w:afterLines="20" w:after="48"/>
              <w:jc w:val="right"/>
              <w:rPr>
                <w:i/>
                <w:iCs/>
                <w:color w:val="000000"/>
                <w:sz w:val="10"/>
                <w:szCs w:val="10"/>
              </w:rPr>
            </w:pPr>
            <w:r w:rsidRPr="00C46C20">
              <w:rPr>
                <w:i/>
                <w:iCs/>
                <w:color w:val="000000"/>
                <w:sz w:val="10"/>
                <w:szCs w:val="10"/>
              </w:rPr>
              <w:t>81.0%</w:t>
            </w:r>
          </w:p>
        </w:tc>
        <w:tc>
          <w:tcPr>
            <w:tcW w:w="0" w:type="auto"/>
            <w:tcBorders>
              <w:top w:val="nil"/>
              <w:left w:val="nil"/>
              <w:bottom w:val="nil"/>
              <w:right w:val="nil"/>
            </w:tcBorders>
            <w:shd w:val="clear" w:color="auto" w:fill="auto"/>
            <w:noWrap/>
            <w:vAlign w:val="bottom"/>
          </w:tcPr>
          <w:p w14:paraId="673001CC" w14:textId="55AF28C8" w:rsidR="00C46C20" w:rsidRPr="00C46C20" w:rsidRDefault="00C46C20" w:rsidP="00C46C20">
            <w:pPr>
              <w:spacing w:afterLines="20" w:after="48"/>
              <w:jc w:val="right"/>
              <w:rPr>
                <w:i/>
                <w:iCs/>
                <w:color w:val="000000"/>
                <w:sz w:val="10"/>
                <w:szCs w:val="10"/>
              </w:rPr>
            </w:pPr>
            <w:r w:rsidRPr="00C46C20">
              <w:rPr>
                <w:i/>
                <w:iCs/>
                <w:color w:val="000000"/>
                <w:sz w:val="10"/>
                <w:szCs w:val="10"/>
              </w:rPr>
              <w:t>78.0%</w:t>
            </w:r>
          </w:p>
        </w:tc>
        <w:tc>
          <w:tcPr>
            <w:tcW w:w="0" w:type="auto"/>
            <w:tcBorders>
              <w:top w:val="nil"/>
              <w:left w:val="nil"/>
              <w:bottom w:val="nil"/>
              <w:right w:val="nil"/>
            </w:tcBorders>
            <w:shd w:val="clear" w:color="auto" w:fill="auto"/>
            <w:noWrap/>
            <w:vAlign w:val="bottom"/>
          </w:tcPr>
          <w:p w14:paraId="37C1E69F" w14:textId="462771F1" w:rsidR="00C46C20" w:rsidRPr="00C46C20" w:rsidRDefault="00C46C20" w:rsidP="00C46C20">
            <w:pPr>
              <w:spacing w:afterLines="20" w:after="48"/>
              <w:jc w:val="right"/>
              <w:rPr>
                <w:i/>
                <w:iCs/>
                <w:color w:val="000000"/>
                <w:sz w:val="10"/>
                <w:szCs w:val="10"/>
              </w:rPr>
            </w:pPr>
            <w:r w:rsidRPr="00C46C20">
              <w:rPr>
                <w:i/>
                <w:iCs/>
                <w:color w:val="000000"/>
                <w:sz w:val="10"/>
                <w:szCs w:val="10"/>
              </w:rPr>
              <w:t>80.7%</w:t>
            </w:r>
          </w:p>
        </w:tc>
        <w:tc>
          <w:tcPr>
            <w:tcW w:w="0" w:type="auto"/>
            <w:tcBorders>
              <w:top w:val="nil"/>
              <w:left w:val="nil"/>
              <w:bottom w:val="nil"/>
              <w:right w:val="nil"/>
            </w:tcBorders>
            <w:shd w:val="clear" w:color="auto" w:fill="auto"/>
            <w:noWrap/>
            <w:vAlign w:val="bottom"/>
          </w:tcPr>
          <w:p w14:paraId="24B930BD" w14:textId="45D9E0A2" w:rsidR="00C46C20" w:rsidRPr="00C46C20" w:rsidRDefault="00C46C20" w:rsidP="00C46C20">
            <w:pPr>
              <w:spacing w:afterLines="20" w:after="48"/>
              <w:jc w:val="right"/>
              <w:rPr>
                <w:i/>
                <w:iCs/>
                <w:color w:val="000000"/>
                <w:sz w:val="10"/>
                <w:szCs w:val="10"/>
              </w:rPr>
            </w:pPr>
            <w:r w:rsidRPr="00C46C20">
              <w:rPr>
                <w:i/>
                <w:iCs/>
                <w:color w:val="000000"/>
                <w:sz w:val="10"/>
                <w:szCs w:val="10"/>
              </w:rPr>
              <w:t>83.9%</w:t>
            </w:r>
          </w:p>
        </w:tc>
        <w:tc>
          <w:tcPr>
            <w:tcW w:w="0" w:type="auto"/>
            <w:tcBorders>
              <w:top w:val="nil"/>
              <w:left w:val="nil"/>
              <w:bottom w:val="nil"/>
              <w:right w:val="nil"/>
            </w:tcBorders>
            <w:shd w:val="clear" w:color="auto" w:fill="auto"/>
            <w:noWrap/>
            <w:vAlign w:val="bottom"/>
          </w:tcPr>
          <w:p w14:paraId="6F8F875E" w14:textId="4E6745DE" w:rsidR="00C46C20" w:rsidRPr="00C46C20" w:rsidRDefault="00C46C20" w:rsidP="00C46C20">
            <w:pPr>
              <w:spacing w:afterLines="20" w:after="48"/>
              <w:jc w:val="right"/>
              <w:rPr>
                <w:i/>
                <w:iCs/>
                <w:color w:val="000000"/>
                <w:sz w:val="10"/>
                <w:szCs w:val="10"/>
              </w:rPr>
            </w:pPr>
            <w:r w:rsidRPr="00C46C20">
              <w:rPr>
                <w:i/>
                <w:iCs/>
                <w:color w:val="000000"/>
                <w:sz w:val="10"/>
                <w:szCs w:val="10"/>
              </w:rPr>
              <w:t>81.9%</w:t>
            </w:r>
          </w:p>
        </w:tc>
        <w:tc>
          <w:tcPr>
            <w:tcW w:w="0" w:type="auto"/>
            <w:tcBorders>
              <w:top w:val="nil"/>
              <w:left w:val="nil"/>
              <w:bottom w:val="nil"/>
              <w:right w:val="nil"/>
            </w:tcBorders>
            <w:shd w:val="clear" w:color="auto" w:fill="auto"/>
            <w:noWrap/>
            <w:vAlign w:val="bottom"/>
          </w:tcPr>
          <w:p w14:paraId="704910A4" w14:textId="1B0FE372" w:rsidR="00C46C20" w:rsidRPr="00C46C20" w:rsidRDefault="00C46C20" w:rsidP="00C46C20">
            <w:pPr>
              <w:spacing w:afterLines="20" w:after="48"/>
              <w:jc w:val="right"/>
              <w:rPr>
                <w:i/>
                <w:iCs/>
                <w:color w:val="000000"/>
                <w:sz w:val="10"/>
                <w:szCs w:val="10"/>
              </w:rPr>
            </w:pPr>
            <w:r w:rsidRPr="00C46C20">
              <w:rPr>
                <w:i/>
                <w:iCs/>
                <w:color w:val="000000"/>
                <w:sz w:val="10"/>
                <w:szCs w:val="10"/>
              </w:rPr>
              <w:t>82.9%</w:t>
            </w:r>
          </w:p>
        </w:tc>
        <w:tc>
          <w:tcPr>
            <w:tcW w:w="0" w:type="auto"/>
            <w:tcBorders>
              <w:top w:val="nil"/>
              <w:left w:val="nil"/>
              <w:bottom w:val="nil"/>
              <w:right w:val="nil"/>
            </w:tcBorders>
            <w:shd w:val="clear" w:color="auto" w:fill="auto"/>
            <w:noWrap/>
            <w:vAlign w:val="bottom"/>
          </w:tcPr>
          <w:p w14:paraId="3E104835" w14:textId="3C3EABC5" w:rsidR="00C46C20" w:rsidRPr="00C46C20" w:rsidRDefault="00C46C20" w:rsidP="00C46C20">
            <w:pPr>
              <w:spacing w:afterLines="20" w:after="48"/>
              <w:jc w:val="right"/>
              <w:rPr>
                <w:i/>
                <w:iCs/>
                <w:color w:val="000000"/>
                <w:sz w:val="10"/>
                <w:szCs w:val="10"/>
              </w:rPr>
            </w:pPr>
            <w:r w:rsidRPr="00C46C20">
              <w:rPr>
                <w:i/>
                <w:iCs/>
                <w:color w:val="000000"/>
                <w:sz w:val="10"/>
                <w:szCs w:val="10"/>
              </w:rPr>
              <w:t>83.2%</w:t>
            </w:r>
          </w:p>
        </w:tc>
      </w:tr>
      <w:tr w:rsidR="00452A79" w:rsidRPr="00C46C20" w14:paraId="7443571E" w14:textId="77777777" w:rsidTr="00302D53">
        <w:trPr>
          <w:trHeight w:val="227"/>
          <w:jc w:val="center"/>
        </w:trPr>
        <w:tc>
          <w:tcPr>
            <w:tcW w:w="0" w:type="auto"/>
            <w:tcBorders>
              <w:top w:val="nil"/>
              <w:left w:val="nil"/>
              <w:right w:val="nil"/>
            </w:tcBorders>
            <w:shd w:val="clear" w:color="auto" w:fill="auto"/>
            <w:noWrap/>
            <w:vAlign w:val="bottom"/>
          </w:tcPr>
          <w:p w14:paraId="7F603502" w14:textId="77777777" w:rsidR="00452A79" w:rsidRPr="00C46C20"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28DE8DC8"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CF1F577"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962BED4"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C3FBABD"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3EB9179"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F3873E5"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3C30716"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BF3AA3C"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DD6B86F"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16E3EBC" w14:textId="77777777" w:rsidR="00452A79" w:rsidRPr="00C46C2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D6985EB" w14:textId="77777777" w:rsidR="00452A79" w:rsidRPr="00C46C20" w:rsidRDefault="00452A79" w:rsidP="00966F2F">
            <w:pPr>
              <w:spacing w:afterLines="20" w:after="48"/>
              <w:jc w:val="right"/>
              <w:rPr>
                <w:color w:val="000000"/>
                <w:sz w:val="10"/>
                <w:szCs w:val="10"/>
              </w:rPr>
            </w:pPr>
          </w:p>
        </w:tc>
      </w:tr>
      <w:tr w:rsidR="00452A79" w:rsidRPr="00C46C20" w14:paraId="56CB262A"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672166E" w14:textId="77777777" w:rsidR="00452A79" w:rsidRPr="00C46C20" w:rsidRDefault="00452A79" w:rsidP="00966F2F">
            <w:pPr>
              <w:spacing w:afterLines="20" w:after="48"/>
              <w:rPr>
                <w:b/>
                <w:bCs/>
                <w:color w:val="000000"/>
                <w:sz w:val="10"/>
                <w:szCs w:val="10"/>
              </w:rPr>
            </w:pPr>
            <w:r w:rsidRPr="00C46C20">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1D34F9A"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52A1B863"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212B881B"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1E113AFE"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1610EB2E"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221B1370"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03C56D5C"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48010257"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69C3ABFA"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12A99700"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0F12942C"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2017</w:t>
            </w:r>
          </w:p>
        </w:tc>
      </w:tr>
      <w:tr w:rsidR="00452A79" w:rsidRPr="00C46C20" w14:paraId="50DED48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83EC5A" w14:textId="77777777" w:rsidR="00452A79" w:rsidRPr="00C46C20"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420F2365"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9CDA658"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17350D7"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F11DE5"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014D991"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AEB87CA"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8C50A60"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A2BF558"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36FFD19"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A4D708A"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7E32A69" w14:textId="77777777" w:rsidR="00452A79" w:rsidRPr="00C46C20" w:rsidRDefault="00452A79" w:rsidP="00966F2F">
            <w:pPr>
              <w:spacing w:afterLines="20" w:after="48"/>
              <w:jc w:val="right"/>
              <w:rPr>
                <w:b/>
                <w:bCs/>
                <w:color w:val="000000"/>
                <w:sz w:val="10"/>
                <w:szCs w:val="10"/>
              </w:rPr>
            </w:pPr>
            <w:r w:rsidRPr="00C46C20">
              <w:rPr>
                <w:b/>
                <w:bCs/>
                <w:color w:val="000000"/>
                <w:sz w:val="10"/>
                <w:szCs w:val="10"/>
              </w:rPr>
              <w:t>£’000</w:t>
            </w:r>
          </w:p>
        </w:tc>
      </w:tr>
      <w:tr w:rsidR="00C46C20" w:rsidRPr="00C46C20" w14:paraId="5918F36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E9E7580" w14:textId="77777777" w:rsidR="00C46C20" w:rsidRPr="00C46C20" w:rsidRDefault="00C46C20" w:rsidP="00C46C20">
            <w:pPr>
              <w:spacing w:afterLines="20" w:after="48"/>
              <w:rPr>
                <w:b/>
                <w:bCs/>
                <w:color w:val="000000"/>
                <w:sz w:val="10"/>
                <w:szCs w:val="10"/>
              </w:rPr>
            </w:pPr>
            <w:r w:rsidRPr="00C46C20">
              <w:rPr>
                <w:b/>
                <w:bCs/>
                <w:color w:val="000000"/>
                <w:sz w:val="10"/>
                <w:szCs w:val="10"/>
              </w:rPr>
              <w:t>Earned Income*</w:t>
            </w:r>
          </w:p>
        </w:tc>
        <w:tc>
          <w:tcPr>
            <w:tcW w:w="0" w:type="auto"/>
            <w:tcBorders>
              <w:top w:val="nil"/>
              <w:left w:val="nil"/>
              <w:bottom w:val="nil"/>
              <w:right w:val="nil"/>
            </w:tcBorders>
            <w:shd w:val="clear" w:color="auto" w:fill="auto"/>
            <w:noWrap/>
            <w:vAlign w:val="bottom"/>
          </w:tcPr>
          <w:p w14:paraId="300E90AF" w14:textId="4163B614" w:rsidR="00C46C20" w:rsidRPr="00C46C20" w:rsidRDefault="00C46C20" w:rsidP="00C46C20">
            <w:pPr>
              <w:spacing w:afterLines="20" w:after="48"/>
              <w:jc w:val="right"/>
              <w:rPr>
                <w:color w:val="000000"/>
                <w:sz w:val="10"/>
                <w:szCs w:val="10"/>
              </w:rPr>
            </w:pPr>
            <w:r w:rsidRPr="00C46C20">
              <w:rPr>
                <w:sz w:val="10"/>
                <w:szCs w:val="10"/>
              </w:rPr>
              <w:t xml:space="preserve">12,791 </w:t>
            </w:r>
          </w:p>
        </w:tc>
        <w:tc>
          <w:tcPr>
            <w:tcW w:w="0" w:type="auto"/>
            <w:tcBorders>
              <w:top w:val="nil"/>
              <w:left w:val="nil"/>
              <w:bottom w:val="nil"/>
              <w:right w:val="nil"/>
            </w:tcBorders>
            <w:shd w:val="clear" w:color="auto" w:fill="auto"/>
            <w:noWrap/>
            <w:vAlign w:val="bottom"/>
          </w:tcPr>
          <w:p w14:paraId="39D1539B" w14:textId="07B3A3DD" w:rsidR="00C46C20" w:rsidRPr="00C46C20" w:rsidRDefault="00C46C20" w:rsidP="00C46C20">
            <w:pPr>
              <w:spacing w:afterLines="20" w:after="48"/>
              <w:jc w:val="right"/>
              <w:rPr>
                <w:color w:val="000000"/>
                <w:sz w:val="10"/>
                <w:szCs w:val="10"/>
              </w:rPr>
            </w:pPr>
            <w:r w:rsidRPr="00C46C20">
              <w:rPr>
                <w:sz w:val="10"/>
                <w:szCs w:val="10"/>
              </w:rPr>
              <w:t xml:space="preserve">11,880 </w:t>
            </w:r>
          </w:p>
        </w:tc>
        <w:tc>
          <w:tcPr>
            <w:tcW w:w="0" w:type="auto"/>
            <w:tcBorders>
              <w:top w:val="nil"/>
              <w:left w:val="nil"/>
              <w:bottom w:val="nil"/>
              <w:right w:val="nil"/>
            </w:tcBorders>
            <w:shd w:val="clear" w:color="auto" w:fill="auto"/>
            <w:noWrap/>
            <w:vAlign w:val="bottom"/>
          </w:tcPr>
          <w:p w14:paraId="2E812678" w14:textId="12C0954A" w:rsidR="00C46C20" w:rsidRPr="00C46C20" w:rsidRDefault="00C46C20" w:rsidP="00C46C20">
            <w:pPr>
              <w:spacing w:afterLines="20" w:after="48"/>
              <w:jc w:val="right"/>
              <w:rPr>
                <w:color w:val="000000"/>
                <w:sz w:val="10"/>
                <w:szCs w:val="10"/>
              </w:rPr>
            </w:pPr>
            <w:r w:rsidRPr="00C46C20">
              <w:rPr>
                <w:sz w:val="10"/>
                <w:szCs w:val="10"/>
              </w:rPr>
              <w:t xml:space="preserve">12,446 </w:t>
            </w:r>
          </w:p>
        </w:tc>
        <w:tc>
          <w:tcPr>
            <w:tcW w:w="0" w:type="auto"/>
            <w:tcBorders>
              <w:top w:val="nil"/>
              <w:left w:val="nil"/>
              <w:bottom w:val="nil"/>
              <w:right w:val="nil"/>
            </w:tcBorders>
            <w:shd w:val="clear" w:color="auto" w:fill="auto"/>
            <w:noWrap/>
            <w:vAlign w:val="bottom"/>
          </w:tcPr>
          <w:p w14:paraId="2BAD962C" w14:textId="0B478D3D" w:rsidR="00C46C20" w:rsidRPr="00C46C20" w:rsidRDefault="00C46C20" w:rsidP="00C46C20">
            <w:pPr>
              <w:spacing w:afterLines="20" w:after="48"/>
              <w:jc w:val="right"/>
              <w:rPr>
                <w:color w:val="000000"/>
                <w:sz w:val="10"/>
                <w:szCs w:val="10"/>
              </w:rPr>
            </w:pPr>
            <w:r w:rsidRPr="00C46C20">
              <w:rPr>
                <w:sz w:val="10"/>
                <w:szCs w:val="10"/>
              </w:rPr>
              <w:t xml:space="preserve">14,237 </w:t>
            </w:r>
          </w:p>
        </w:tc>
        <w:tc>
          <w:tcPr>
            <w:tcW w:w="0" w:type="auto"/>
            <w:tcBorders>
              <w:top w:val="nil"/>
              <w:left w:val="nil"/>
              <w:bottom w:val="nil"/>
              <w:right w:val="nil"/>
            </w:tcBorders>
            <w:shd w:val="clear" w:color="auto" w:fill="auto"/>
            <w:noWrap/>
            <w:vAlign w:val="bottom"/>
          </w:tcPr>
          <w:p w14:paraId="3D66E1E3" w14:textId="109E61E4" w:rsidR="00C46C20" w:rsidRPr="00C46C20" w:rsidRDefault="00C46C20" w:rsidP="00C46C20">
            <w:pPr>
              <w:spacing w:afterLines="20" w:after="48"/>
              <w:jc w:val="right"/>
              <w:rPr>
                <w:color w:val="000000"/>
                <w:sz w:val="10"/>
                <w:szCs w:val="10"/>
              </w:rPr>
            </w:pPr>
            <w:r w:rsidRPr="00C46C20">
              <w:rPr>
                <w:sz w:val="10"/>
                <w:szCs w:val="10"/>
              </w:rPr>
              <w:t xml:space="preserve">14,867 </w:t>
            </w:r>
          </w:p>
        </w:tc>
        <w:tc>
          <w:tcPr>
            <w:tcW w:w="0" w:type="auto"/>
            <w:tcBorders>
              <w:top w:val="nil"/>
              <w:left w:val="nil"/>
              <w:bottom w:val="nil"/>
              <w:right w:val="nil"/>
            </w:tcBorders>
            <w:shd w:val="clear" w:color="auto" w:fill="auto"/>
            <w:noWrap/>
            <w:vAlign w:val="bottom"/>
          </w:tcPr>
          <w:p w14:paraId="2EF49B61" w14:textId="4C7CC94E" w:rsidR="00C46C20" w:rsidRPr="00C46C20" w:rsidRDefault="00C46C20" w:rsidP="00C46C20">
            <w:pPr>
              <w:spacing w:afterLines="20" w:after="48"/>
              <w:jc w:val="right"/>
              <w:rPr>
                <w:color w:val="000000"/>
                <w:sz w:val="10"/>
                <w:szCs w:val="10"/>
              </w:rPr>
            </w:pPr>
            <w:r w:rsidRPr="00C46C20">
              <w:rPr>
                <w:sz w:val="10"/>
                <w:szCs w:val="10"/>
              </w:rPr>
              <w:t xml:space="preserve">14,990 </w:t>
            </w:r>
          </w:p>
        </w:tc>
        <w:tc>
          <w:tcPr>
            <w:tcW w:w="0" w:type="auto"/>
            <w:tcBorders>
              <w:top w:val="nil"/>
              <w:left w:val="nil"/>
              <w:bottom w:val="nil"/>
              <w:right w:val="nil"/>
            </w:tcBorders>
            <w:shd w:val="clear" w:color="auto" w:fill="auto"/>
            <w:noWrap/>
            <w:vAlign w:val="bottom"/>
          </w:tcPr>
          <w:p w14:paraId="78F9B0E0" w14:textId="3CE6E260" w:rsidR="00C46C20" w:rsidRPr="00C46C20" w:rsidRDefault="00C46C20" w:rsidP="00C46C20">
            <w:pPr>
              <w:spacing w:afterLines="20" w:after="48"/>
              <w:jc w:val="right"/>
              <w:rPr>
                <w:color w:val="000000"/>
                <w:sz w:val="10"/>
                <w:szCs w:val="10"/>
              </w:rPr>
            </w:pPr>
            <w:r w:rsidRPr="00C46C20">
              <w:rPr>
                <w:sz w:val="10"/>
                <w:szCs w:val="10"/>
              </w:rPr>
              <w:t xml:space="preserve">15,701 </w:t>
            </w:r>
          </w:p>
        </w:tc>
        <w:tc>
          <w:tcPr>
            <w:tcW w:w="0" w:type="auto"/>
            <w:tcBorders>
              <w:top w:val="nil"/>
              <w:left w:val="nil"/>
              <w:bottom w:val="nil"/>
              <w:right w:val="nil"/>
            </w:tcBorders>
            <w:shd w:val="clear" w:color="auto" w:fill="auto"/>
            <w:noWrap/>
            <w:vAlign w:val="bottom"/>
          </w:tcPr>
          <w:p w14:paraId="1E037D02" w14:textId="5FEEC07E" w:rsidR="00C46C20" w:rsidRPr="00C46C20" w:rsidRDefault="00C46C20" w:rsidP="00C46C20">
            <w:pPr>
              <w:spacing w:afterLines="20" w:after="48"/>
              <w:jc w:val="right"/>
              <w:rPr>
                <w:color w:val="000000"/>
                <w:sz w:val="10"/>
                <w:szCs w:val="10"/>
              </w:rPr>
            </w:pPr>
            <w:r w:rsidRPr="00C46C20">
              <w:rPr>
                <w:sz w:val="10"/>
                <w:szCs w:val="10"/>
              </w:rPr>
              <w:t xml:space="preserve">15,332 </w:t>
            </w:r>
          </w:p>
        </w:tc>
        <w:tc>
          <w:tcPr>
            <w:tcW w:w="0" w:type="auto"/>
            <w:tcBorders>
              <w:top w:val="nil"/>
              <w:left w:val="nil"/>
              <w:bottom w:val="nil"/>
              <w:right w:val="nil"/>
            </w:tcBorders>
            <w:shd w:val="clear" w:color="auto" w:fill="auto"/>
            <w:noWrap/>
            <w:vAlign w:val="bottom"/>
          </w:tcPr>
          <w:p w14:paraId="06DF847B" w14:textId="02A1E7AA" w:rsidR="00C46C20" w:rsidRPr="00C46C20" w:rsidRDefault="00C46C20" w:rsidP="00C46C20">
            <w:pPr>
              <w:spacing w:afterLines="20" w:after="48"/>
              <w:jc w:val="right"/>
              <w:rPr>
                <w:color w:val="000000"/>
                <w:sz w:val="10"/>
                <w:szCs w:val="10"/>
              </w:rPr>
            </w:pPr>
            <w:r w:rsidRPr="00C46C20">
              <w:rPr>
                <w:sz w:val="10"/>
                <w:szCs w:val="10"/>
              </w:rPr>
              <w:t xml:space="preserve">18,063 </w:t>
            </w:r>
          </w:p>
        </w:tc>
        <w:tc>
          <w:tcPr>
            <w:tcW w:w="0" w:type="auto"/>
            <w:tcBorders>
              <w:top w:val="nil"/>
              <w:left w:val="nil"/>
              <w:bottom w:val="nil"/>
              <w:right w:val="nil"/>
            </w:tcBorders>
            <w:shd w:val="clear" w:color="auto" w:fill="auto"/>
            <w:noWrap/>
            <w:vAlign w:val="bottom"/>
          </w:tcPr>
          <w:p w14:paraId="47EA127D" w14:textId="158D78FD" w:rsidR="00C46C20" w:rsidRPr="00C46C20" w:rsidRDefault="00C46C20" w:rsidP="00C46C20">
            <w:pPr>
              <w:spacing w:afterLines="20" w:after="48"/>
              <w:jc w:val="right"/>
              <w:rPr>
                <w:color w:val="000000"/>
                <w:sz w:val="10"/>
                <w:szCs w:val="10"/>
              </w:rPr>
            </w:pPr>
            <w:r w:rsidRPr="00C46C20">
              <w:rPr>
                <w:sz w:val="10"/>
                <w:szCs w:val="10"/>
              </w:rPr>
              <w:t xml:space="preserve">17,764 </w:t>
            </w:r>
          </w:p>
        </w:tc>
        <w:tc>
          <w:tcPr>
            <w:tcW w:w="0" w:type="auto"/>
            <w:tcBorders>
              <w:top w:val="nil"/>
              <w:left w:val="nil"/>
              <w:bottom w:val="nil"/>
              <w:right w:val="nil"/>
            </w:tcBorders>
            <w:shd w:val="clear" w:color="auto" w:fill="auto"/>
            <w:noWrap/>
            <w:vAlign w:val="bottom"/>
          </w:tcPr>
          <w:p w14:paraId="79D41AE6" w14:textId="68AB23C7" w:rsidR="00C46C20" w:rsidRPr="00C46C20" w:rsidRDefault="00C46C20" w:rsidP="00C46C20">
            <w:pPr>
              <w:spacing w:afterLines="20" w:after="48"/>
              <w:jc w:val="right"/>
              <w:rPr>
                <w:color w:val="000000"/>
                <w:sz w:val="10"/>
                <w:szCs w:val="10"/>
              </w:rPr>
            </w:pPr>
            <w:r w:rsidRPr="00C46C20">
              <w:rPr>
                <w:sz w:val="10"/>
                <w:szCs w:val="10"/>
              </w:rPr>
              <w:t xml:space="preserve">17,343 </w:t>
            </w:r>
          </w:p>
        </w:tc>
      </w:tr>
      <w:tr w:rsidR="00C46C20" w:rsidRPr="00C46C20" w14:paraId="7656E97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D3F5878" w14:textId="77777777" w:rsidR="00C46C20" w:rsidRPr="00C46C20" w:rsidRDefault="00C46C20" w:rsidP="00C46C20">
            <w:pPr>
              <w:spacing w:afterLines="20" w:after="48"/>
              <w:rPr>
                <w:b/>
                <w:bCs/>
                <w:color w:val="000000"/>
                <w:sz w:val="10"/>
                <w:szCs w:val="10"/>
              </w:rPr>
            </w:pPr>
            <w:r w:rsidRPr="00C46C20">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7231AC16" w14:textId="7577C831" w:rsidR="00C46C20" w:rsidRPr="00C46C20" w:rsidRDefault="00C46C20" w:rsidP="00C46C20">
            <w:pPr>
              <w:spacing w:afterLines="20" w:after="48"/>
              <w:jc w:val="right"/>
              <w:rPr>
                <w:color w:val="000000"/>
                <w:sz w:val="10"/>
                <w:szCs w:val="10"/>
              </w:rPr>
            </w:pPr>
            <w:r w:rsidRPr="00C46C20">
              <w:rPr>
                <w:sz w:val="10"/>
                <w:szCs w:val="10"/>
              </w:rPr>
              <w:t xml:space="preserve">17,212 </w:t>
            </w:r>
          </w:p>
        </w:tc>
        <w:tc>
          <w:tcPr>
            <w:tcW w:w="0" w:type="auto"/>
            <w:tcBorders>
              <w:top w:val="nil"/>
              <w:left w:val="nil"/>
              <w:bottom w:val="nil"/>
              <w:right w:val="nil"/>
            </w:tcBorders>
            <w:shd w:val="clear" w:color="auto" w:fill="auto"/>
            <w:noWrap/>
            <w:vAlign w:val="bottom"/>
          </w:tcPr>
          <w:p w14:paraId="76A3C68B" w14:textId="548BE245" w:rsidR="00C46C20" w:rsidRPr="00C46C20" w:rsidRDefault="00C46C20" w:rsidP="00C46C20">
            <w:pPr>
              <w:spacing w:afterLines="20" w:after="48"/>
              <w:jc w:val="right"/>
              <w:rPr>
                <w:color w:val="000000"/>
                <w:sz w:val="10"/>
                <w:szCs w:val="10"/>
              </w:rPr>
            </w:pPr>
            <w:r w:rsidRPr="00C46C20">
              <w:rPr>
                <w:sz w:val="10"/>
                <w:szCs w:val="10"/>
              </w:rPr>
              <w:t xml:space="preserve">17,479 </w:t>
            </w:r>
          </w:p>
        </w:tc>
        <w:tc>
          <w:tcPr>
            <w:tcW w:w="0" w:type="auto"/>
            <w:tcBorders>
              <w:top w:val="nil"/>
              <w:left w:val="nil"/>
              <w:bottom w:val="nil"/>
              <w:right w:val="nil"/>
            </w:tcBorders>
            <w:shd w:val="clear" w:color="auto" w:fill="auto"/>
            <w:noWrap/>
            <w:vAlign w:val="bottom"/>
          </w:tcPr>
          <w:p w14:paraId="0404BAC3" w14:textId="2A814B69" w:rsidR="00C46C20" w:rsidRPr="00C46C20" w:rsidRDefault="00C46C20" w:rsidP="00C46C20">
            <w:pPr>
              <w:spacing w:afterLines="20" w:after="48"/>
              <w:jc w:val="right"/>
              <w:rPr>
                <w:color w:val="000000"/>
                <w:sz w:val="10"/>
                <w:szCs w:val="10"/>
              </w:rPr>
            </w:pPr>
            <w:r w:rsidRPr="00C46C20">
              <w:rPr>
                <w:sz w:val="10"/>
                <w:szCs w:val="10"/>
              </w:rPr>
              <w:t xml:space="preserve">18,171 </w:t>
            </w:r>
          </w:p>
        </w:tc>
        <w:tc>
          <w:tcPr>
            <w:tcW w:w="0" w:type="auto"/>
            <w:tcBorders>
              <w:top w:val="nil"/>
              <w:left w:val="nil"/>
              <w:bottom w:val="nil"/>
              <w:right w:val="nil"/>
            </w:tcBorders>
            <w:shd w:val="clear" w:color="auto" w:fill="auto"/>
            <w:noWrap/>
            <w:vAlign w:val="bottom"/>
          </w:tcPr>
          <w:p w14:paraId="447D6C7C" w14:textId="791A55CC" w:rsidR="00C46C20" w:rsidRPr="00C46C20" w:rsidRDefault="00C46C20" w:rsidP="00C46C20">
            <w:pPr>
              <w:spacing w:afterLines="20" w:after="48"/>
              <w:jc w:val="right"/>
              <w:rPr>
                <w:color w:val="000000"/>
                <w:sz w:val="10"/>
                <w:szCs w:val="10"/>
              </w:rPr>
            </w:pPr>
            <w:r w:rsidRPr="00C46C20">
              <w:rPr>
                <w:sz w:val="10"/>
                <w:szCs w:val="10"/>
              </w:rPr>
              <w:t xml:space="preserve">18,748 </w:t>
            </w:r>
          </w:p>
        </w:tc>
        <w:tc>
          <w:tcPr>
            <w:tcW w:w="0" w:type="auto"/>
            <w:tcBorders>
              <w:top w:val="nil"/>
              <w:left w:val="nil"/>
              <w:bottom w:val="nil"/>
              <w:right w:val="nil"/>
            </w:tcBorders>
            <w:shd w:val="clear" w:color="auto" w:fill="auto"/>
            <w:noWrap/>
            <w:vAlign w:val="bottom"/>
          </w:tcPr>
          <w:p w14:paraId="1AB799E1" w14:textId="617707B5" w:rsidR="00C46C20" w:rsidRPr="00C46C20" w:rsidRDefault="00C46C20" w:rsidP="00C46C20">
            <w:pPr>
              <w:spacing w:afterLines="20" w:after="48"/>
              <w:jc w:val="right"/>
              <w:rPr>
                <w:color w:val="000000"/>
                <w:sz w:val="10"/>
                <w:szCs w:val="10"/>
              </w:rPr>
            </w:pPr>
            <w:r w:rsidRPr="00C46C20">
              <w:rPr>
                <w:sz w:val="10"/>
                <w:szCs w:val="10"/>
              </w:rPr>
              <w:t xml:space="preserve">17,620 </w:t>
            </w:r>
          </w:p>
        </w:tc>
        <w:tc>
          <w:tcPr>
            <w:tcW w:w="0" w:type="auto"/>
            <w:tcBorders>
              <w:top w:val="nil"/>
              <w:left w:val="nil"/>
              <w:bottom w:val="nil"/>
              <w:right w:val="nil"/>
            </w:tcBorders>
            <w:shd w:val="clear" w:color="auto" w:fill="auto"/>
            <w:noWrap/>
            <w:vAlign w:val="bottom"/>
          </w:tcPr>
          <w:p w14:paraId="1097157F" w14:textId="0C8886FC" w:rsidR="00C46C20" w:rsidRPr="00C46C20" w:rsidRDefault="00C46C20" w:rsidP="00C46C20">
            <w:pPr>
              <w:spacing w:afterLines="20" w:after="48"/>
              <w:jc w:val="right"/>
              <w:rPr>
                <w:color w:val="000000"/>
                <w:sz w:val="10"/>
                <w:szCs w:val="10"/>
              </w:rPr>
            </w:pPr>
            <w:r w:rsidRPr="00C46C20">
              <w:rPr>
                <w:sz w:val="10"/>
                <w:szCs w:val="10"/>
              </w:rPr>
              <w:t xml:space="preserve">18,449 </w:t>
            </w:r>
          </w:p>
        </w:tc>
        <w:tc>
          <w:tcPr>
            <w:tcW w:w="0" w:type="auto"/>
            <w:tcBorders>
              <w:top w:val="nil"/>
              <w:left w:val="nil"/>
              <w:bottom w:val="nil"/>
              <w:right w:val="nil"/>
            </w:tcBorders>
            <w:shd w:val="clear" w:color="auto" w:fill="auto"/>
            <w:noWrap/>
            <w:vAlign w:val="bottom"/>
          </w:tcPr>
          <w:p w14:paraId="0F206AED" w14:textId="17121E82" w:rsidR="00C46C20" w:rsidRPr="00C46C20" w:rsidRDefault="00C46C20" w:rsidP="00C46C20">
            <w:pPr>
              <w:spacing w:afterLines="20" w:after="48"/>
              <w:jc w:val="right"/>
              <w:rPr>
                <w:color w:val="000000"/>
                <w:sz w:val="10"/>
                <w:szCs w:val="10"/>
              </w:rPr>
            </w:pPr>
            <w:r w:rsidRPr="00C46C20">
              <w:rPr>
                <w:sz w:val="10"/>
                <w:szCs w:val="10"/>
              </w:rPr>
              <w:t xml:space="preserve">19,039 </w:t>
            </w:r>
          </w:p>
        </w:tc>
        <w:tc>
          <w:tcPr>
            <w:tcW w:w="0" w:type="auto"/>
            <w:tcBorders>
              <w:top w:val="nil"/>
              <w:left w:val="nil"/>
              <w:bottom w:val="nil"/>
              <w:right w:val="nil"/>
            </w:tcBorders>
            <w:shd w:val="clear" w:color="auto" w:fill="auto"/>
            <w:noWrap/>
            <w:vAlign w:val="bottom"/>
          </w:tcPr>
          <w:p w14:paraId="69B2CC01" w14:textId="1E5674AF" w:rsidR="00C46C20" w:rsidRPr="00C46C20" w:rsidRDefault="00C46C20" w:rsidP="00C46C20">
            <w:pPr>
              <w:spacing w:afterLines="20" w:after="48"/>
              <w:jc w:val="right"/>
              <w:rPr>
                <w:color w:val="000000"/>
                <w:sz w:val="10"/>
                <w:szCs w:val="10"/>
              </w:rPr>
            </w:pPr>
            <w:r w:rsidRPr="00C46C20">
              <w:rPr>
                <w:sz w:val="10"/>
                <w:szCs w:val="10"/>
              </w:rPr>
              <w:t xml:space="preserve">18,047 </w:t>
            </w:r>
          </w:p>
        </w:tc>
        <w:tc>
          <w:tcPr>
            <w:tcW w:w="0" w:type="auto"/>
            <w:tcBorders>
              <w:top w:val="nil"/>
              <w:left w:val="nil"/>
              <w:bottom w:val="nil"/>
              <w:right w:val="nil"/>
            </w:tcBorders>
            <w:shd w:val="clear" w:color="auto" w:fill="auto"/>
            <w:noWrap/>
            <w:vAlign w:val="bottom"/>
          </w:tcPr>
          <w:p w14:paraId="0B492E43" w14:textId="71532C7A" w:rsidR="00C46C20" w:rsidRPr="00C46C20" w:rsidRDefault="00C46C20" w:rsidP="00C46C20">
            <w:pPr>
              <w:spacing w:afterLines="20" w:after="48"/>
              <w:jc w:val="right"/>
              <w:rPr>
                <w:color w:val="000000"/>
                <w:sz w:val="10"/>
                <w:szCs w:val="10"/>
              </w:rPr>
            </w:pPr>
            <w:r w:rsidRPr="00C46C20">
              <w:rPr>
                <w:sz w:val="10"/>
                <w:szCs w:val="10"/>
              </w:rPr>
              <w:t xml:space="preserve">16,652 </w:t>
            </w:r>
          </w:p>
        </w:tc>
        <w:tc>
          <w:tcPr>
            <w:tcW w:w="0" w:type="auto"/>
            <w:tcBorders>
              <w:top w:val="nil"/>
              <w:left w:val="nil"/>
              <w:bottom w:val="nil"/>
              <w:right w:val="nil"/>
            </w:tcBorders>
            <w:shd w:val="clear" w:color="auto" w:fill="auto"/>
            <w:noWrap/>
            <w:vAlign w:val="bottom"/>
          </w:tcPr>
          <w:p w14:paraId="11808966" w14:textId="4F6DA0A2" w:rsidR="00C46C20" w:rsidRPr="00C46C20" w:rsidRDefault="00C46C20" w:rsidP="00C46C20">
            <w:pPr>
              <w:spacing w:afterLines="20" w:after="48"/>
              <w:jc w:val="right"/>
              <w:rPr>
                <w:color w:val="000000"/>
                <w:sz w:val="10"/>
                <w:szCs w:val="10"/>
              </w:rPr>
            </w:pPr>
            <w:r w:rsidRPr="00C46C20">
              <w:rPr>
                <w:sz w:val="10"/>
                <w:szCs w:val="10"/>
              </w:rPr>
              <w:t xml:space="preserve">15,053 </w:t>
            </w:r>
          </w:p>
        </w:tc>
        <w:tc>
          <w:tcPr>
            <w:tcW w:w="0" w:type="auto"/>
            <w:tcBorders>
              <w:top w:val="nil"/>
              <w:left w:val="nil"/>
              <w:bottom w:val="nil"/>
              <w:right w:val="nil"/>
            </w:tcBorders>
            <w:shd w:val="clear" w:color="auto" w:fill="auto"/>
            <w:noWrap/>
            <w:vAlign w:val="bottom"/>
          </w:tcPr>
          <w:p w14:paraId="0B23C55B" w14:textId="2876A261" w:rsidR="00C46C20" w:rsidRPr="00C46C20" w:rsidRDefault="00C46C20" w:rsidP="00C46C20">
            <w:pPr>
              <w:spacing w:afterLines="20" w:after="48"/>
              <w:jc w:val="right"/>
              <w:rPr>
                <w:color w:val="000000"/>
                <w:sz w:val="10"/>
                <w:szCs w:val="10"/>
              </w:rPr>
            </w:pPr>
            <w:r w:rsidRPr="00C46C20">
              <w:rPr>
                <w:sz w:val="10"/>
                <w:szCs w:val="10"/>
              </w:rPr>
              <w:t xml:space="preserve">14,209 </w:t>
            </w:r>
          </w:p>
        </w:tc>
      </w:tr>
      <w:tr w:rsidR="00C46C20" w:rsidRPr="00C46C20" w14:paraId="6FE9605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F480113" w14:textId="77777777" w:rsidR="00C46C20" w:rsidRPr="00C46C20" w:rsidRDefault="00C46C20" w:rsidP="00C46C20">
            <w:pPr>
              <w:spacing w:afterLines="20" w:after="48"/>
              <w:rPr>
                <w:b/>
                <w:bCs/>
                <w:color w:val="000000"/>
                <w:sz w:val="10"/>
                <w:szCs w:val="10"/>
              </w:rPr>
            </w:pPr>
            <w:r w:rsidRPr="00C46C20">
              <w:rPr>
                <w:b/>
                <w:bCs/>
                <w:color w:val="000000"/>
                <w:sz w:val="10"/>
                <w:szCs w:val="10"/>
              </w:rPr>
              <w:t>Unearned Income (Non-</w:t>
            </w:r>
            <w:proofErr w:type="gramStart"/>
            <w:r w:rsidRPr="00C46C20">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085E3D9A" w14:textId="37FC18EC" w:rsidR="00C46C20" w:rsidRPr="00C46C20" w:rsidRDefault="00C46C20" w:rsidP="00C46C20">
            <w:pPr>
              <w:spacing w:afterLines="20" w:after="48"/>
              <w:jc w:val="right"/>
              <w:rPr>
                <w:color w:val="000000"/>
                <w:sz w:val="10"/>
                <w:szCs w:val="10"/>
              </w:rPr>
            </w:pPr>
            <w:r w:rsidRPr="00C46C20">
              <w:rPr>
                <w:sz w:val="10"/>
                <w:szCs w:val="10"/>
              </w:rPr>
              <w:t xml:space="preserve">3,543 </w:t>
            </w:r>
          </w:p>
        </w:tc>
        <w:tc>
          <w:tcPr>
            <w:tcW w:w="0" w:type="auto"/>
            <w:tcBorders>
              <w:top w:val="nil"/>
              <w:left w:val="nil"/>
              <w:bottom w:val="nil"/>
              <w:right w:val="nil"/>
            </w:tcBorders>
            <w:shd w:val="clear" w:color="auto" w:fill="auto"/>
            <w:noWrap/>
            <w:vAlign w:val="bottom"/>
          </w:tcPr>
          <w:p w14:paraId="226DEEA0" w14:textId="1A757A3F" w:rsidR="00C46C20" w:rsidRPr="00C46C20" w:rsidRDefault="00C46C20" w:rsidP="00C46C20">
            <w:pPr>
              <w:spacing w:afterLines="20" w:after="48"/>
              <w:jc w:val="right"/>
              <w:rPr>
                <w:color w:val="000000"/>
                <w:sz w:val="10"/>
                <w:szCs w:val="10"/>
              </w:rPr>
            </w:pPr>
            <w:r w:rsidRPr="00C46C20">
              <w:rPr>
                <w:sz w:val="10"/>
                <w:szCs w:val="10"/>
              </w:rPr>
              <w:t xml:space="preserve">3,365 </w:t>
            </w:r>
          </w:p>
        </w:tc>
        <w:tc>
          <w:tcPr>
            <w:tcW w:w="0" w:type="auto"/>
            <w:tcBorders>
              <w:top w:val="nil"/>
              <w:left w:val="nil"/>
              <w:bottom w:val="nil"/>
              <w:right w:val="nil"/>
            </w:tcBorders>
            <w:shd w:val="clear" w:color="auto" w:fill="auto"/>
            <w:noWrap/>
            <w:vAlign w:val="bottom"/>
          </w:tcPr>
          <w:p w14:paraId="6E683402" w14:textId="44BDE915" w:rsidR="00C46C20" w:rsidRPr="00C46C20" w:rsidRDefault="00C46C20" w:rsidP="00C46C20">
            <w:pPr>
              <w:spacing w:afterLines="20" w:after="48"/>
              <w:jc w:val="right"/>
              <w:rPr>
                <w:color w:val="000000"/>
                <w:sz w:val="10"/>
                <w:szCs w:val="10"/>
              </w:rPr>
            </w:pPr>
            <w:r w:rsidRPr="00C46C20">
              <w:rPr>
                <w:sz w:val="10"/>
                <w:szCs w:val="10"/>
              </w:rPr>
              <w:t xml:space="preserve">2,677 </w:t>
            </w:r>
          </w:p>
        </w:tc>
        <w:tc>
          <w:tcPr>
            <w:tcW w:w="0" w:type="auto"/>
            <w:tcBorders>
              <w:top w:val="nil"/>
              <w:left w:val="nil"/>
              <w:bottom w:val="nil"/>
              <w:right w:val="nil"/>
            </w:tcBorders>
            <w:shd w:val="clear" w:color="auto" w:fill="auto"/>
            <w:noWrap/>
            <w:vAlign w:val="bottom"/>
          </w:tcPr>
          <w:p w14:paraId="2EA0204C" w14:textId="573C667E" w:rsidR="00C46C20" w:rsidRPr="00C46C20" w:rsidRDefault="00C46C20" w:rsidP="00C46C20">
            <w:pPr>
              <w:spacing w:afterLines="20" w:after="48"/>
              <w:jc w:val="right"/>
              <w:rPr>
                <w:color w:val="000000"/>
                <w:sz w:val="10"/>
                <w:szCs w:val="10"/>
              </w:rPr>
            </w:pPr>
            <w:r w:rsidRPr="00C46C20">
              <w:rPr>
                <w:sz w:val="10"/>
                <w:szCs w:val="10"/>
              </w:rPr>
              <w:t xml:space="preserve">2,690 </w:t>
            </w:r>
          </w:p>
        </w:tc>
        <w:tc>
          <w:tcPr>
            <w:tcW w:w="0" w:type="auto"/>
            <w:tcBorders>
              <w:top w:val="nil"/>
              <w:left w:val="nil"/>
              <w:bottom w:val="nil"/>
              <w:right w:val="nil"/>
            </w:tcBorders>
            <w:shd w:val="clear" w:color="auto" w:fill="auto"/>
            <w:noWrap/>
            <w:vAlign w:val="bottom"/>
          </w:tcPr>
          <w:p w14:paraId="5003C8EB" w14:textId="5F7A0BEA" w:rsidR="00C46C20" w:rsidRPr="00C46C20" w:rsidRDefault="00C46C20" w:rsidP="00C46C20">
            <w:pPr>
              <w:spacing w:afterLines="20" w:after="48"/>
              <w:jc w:val="right"/>
              <w:rPr>
                <w:color w:val="000000"/>
                <w:sz w:val="10"/>
                <w:szCs w:val="10"/>
              </w:rPr>
            </w:pPr>
            <w:r w:rsidRPr="00C46C20">
              <w:rPr>
                <w:sz w:val="10"/>
                <w:szCs w:val="10"/>
              </w:rPr>
              <w:t xml:space="preserve">3,375 </w:t>
            </w:r>
          </w:p>
        </w:tc>
        <w:tc>
          <w:tcPr>
            <w:tcW w:w="0" w:type="auto"/>
            <w:tcBorders>
              <w:top w:val="nil"/>
              <w:left w:val="nil"/>
              <w:bottom w:val="nil"/>
              <w:right w:val="nil"/>
            </w:tcBorders>
            <w:shd w:val="clear" w:color="auto" w:fill="auto"/>
            <w:noWrap/>
            <w:vAlign w:val="bottom"/>
          </w:tcPr>
          <w:p w14:paraId="3C3FB9E3" w14:textId="61E371BB" w:rsidR="00C46C20" w:rsidRPr="00C46C20" w:rsidRDefault="00C46C20" w:rsidP="00C46C20">
            <w:pPr>
              <w:spacing w:afterLines="20" w:after="48"/>
              <w:jc w:val="right"/>
              <w:rPr>
                <w:color w:val="000000"/>
                <w:sz w:val="10"/>
                <w:szCs w:val="10"/>
              </w:rPr>
            </w:pPr>
            <w:r w:rsidRPr="00C46C20">
              <w:rPr>
                <w:sz w:val="10"/>
                <w:szCs w:val="10"/>
              </w:rPr>
              <w:t xml:space="preserve">5,476 </w:t>
            </w:r>
          </w:p>
        </w:tc>
        <w:tc>
          <w:tcPr>
            <w:tcW w:w="0" w:type="auto"/>
            <w:tcBorders>
              <w:top w:val="nil"/>
              <w:left w:val="nil"/>
              <w:bottom w:val="nil"/>
              <w:right w:val="nil"/>
            </w:tcBorders>
            <w:shd w:val="clear" w:color="auto" w:fill="auto"/>
            <w:noWrap/>
            <w:vAlign w:val="bottom"/>
          </w:tcPr>
          <w:p w14:paraId="73CAFD1F" w14:textId="20CA8656" w:rsidR="00C46C20" w:rsidRPr="00C46C20" w:rsidRDefault="00C46C20" w:rsidP="00C46C20">
            <w:pPr>
              <w:spacing w:afterLines="20" w:after="48"/>
              <w:jc w:val="right"/>
              <w:rPr>
                <w:color w:val="000000"/>
                <w:sz w:val="10"/>
                <w:szCs w:val="10"/>
              </w:rPr>
            </w:pPr>
            <w:r w:rsidRPr="00C46C20">
              <w:rPr>
                <w:sz w:val="10"/>
                <w:szCs w:val="10"/>
              </w:rPr>
              <w:t xml:space="preserve">4,848 </w:t>
            </w:r>
          </w:p>
        </w:tc>
        <w:tc>
          <w:tcPr>
            <w:tcW w:w="0" w:type="auto"/>
            <w:tcBorders>
              <w:top w:val="nil"/>
              <w:left w:val="nil"/>
              <w:bottom w:val="nil"/>
              <w:right w:val="nil"/>
            </w:tcBorders>
            <w:shd w:val="clear" w:color="auto" w:fill="auto"/>
            <w:noWrap/>
            <w:vAlign w:val="bottom"/>
          </w:tcPr>
          <w:p w14:paraId="4D5D8F4A" w14:textId="7D92198C" w:rsidR="00C46C20" w:rsidRPr="00C46C20" w:rsidRDefault="00C46C20" w:rsidP="00C46C20">
            <w:pPr>
              <w:spacing w:afterLines="20" w:after="48"/>
              <w:jc w:val="right"/>
              <w:rPr>
                <w:color w:val="000000"/>
                <w:sz w:val="10"/>
                <w:szCs w:val="10"/>
              </w:rPr>
            </w:pPr>
            <w:r w:rsidRPr="00C46C20">
              <w:rPr>
                <w:sz w:val="10"/>
                <w:szCs w:val="10"/>
              </w:rPr>
              <w:t xml:space="preserve">3,806 </w:t>
            </w:r>
          </w:p>
        </w:tc>
        <w:tc>
          <w:tcPr>
            <w:tcW w:w="0" w:type="auto"/>
            <w:tcBorders>
              <w:top w:val="nil"/>
              <w:left w:val="nil"/>
              <w:bottom w:val="nil"/>
              <w:right w:val="nil"/>
            </w:tcBorders>
            <w:shd w:val="clear" w:color="auto" w:fill="auto"/>
            <w:noWrap/>
            <w:vAlign w:val="bottom"/>
          </w:tcPr>
          <w:p w14:paraId="194EDBA2" w14:textId="1BF3D1A6" w:rsidR="00C46C20" w:rsidRPr="00C46C20" w:rsidRDefault="00C46C20" w:rsidP="00C46C20">
            <w:pPr>
              <w:spacing w:afterLines="20" w:after="48"/>
              <w:jc w:val="right"/>
              <w:rPr>
                <w:color w:val="000000"/>
                <w:sz w:val="10"/>
                <w:szCs w:val="10"/>
              </w:rPr>
            </w:pPr>
            <w:r w:rsidRPr="00C46C20">
              <w:rPr>
                <w:sz w:val="10"/>
                <w:szCs w:val="10"/>
              </w:rPr>
              <w:t xml:space="preserve">2,929 </w:t>
            </w:r>
          </w:p>
        </w:tc>
        <w:tc>
          <w:tcPr>
            <w:tcW w:w="0" w:type="auto"/>
            <w:tcBorders>
              <w:top w:val="nil"/>
              <w:left w:val="nil"/>
              <w:bottom w:val="nil"/>
              <w:right w:val="nil"/>
            </w:tcBorders>
            <w:shd w:val="clear" w:color="auto" w:fill="auto"/>
            <w:noWrap/>
            <w:vAlign w:val="bottom"/>
          </w:tcPr>
          <w:p w14:paraId="014C8FDA" w14:textId="718705FC" w:rsidR="00C46C20" w:rsidRPr="00C46C20" w:rsidRDefault="00C46C20" w:rsidP="00C46C20">
            <w:pPr>
              <w:spacing w:afterLines="20" w:after="48"/>
              <w:jc w:val="right"/>
              <w:rPr>
                <w:color w:val="000000"/>
                <w:sz w:val="10"/>
                <w:szCs w:val="10"/>
              </w:rPr>
            </w:pPr>
            <w:r w:rsidRPr="00C46C20">
              <w:rPr>
                <w:sz w:val="10"/>
                <w:szCs w:val="10"/>
              </w:rPr>
              <w:t xml:space="preserve">2,715 </w:t>
            </w:r>
          </w:p>
        </w:tc>
        <w:tc>
          <w:tcPr>
            <w:tcW w:w="0" w:type="auto"/>
            <w:tcBorders>
              <w:top w:val="nil"/>
              <w:left w:val="nil"/>
              <w:bottom w:val="nil"/>
              <w:right w:val="nil"/>
            </w:tcBorders>
            <w:shd w:val="clear" w:color="auto" w:fill="auto"/>
            <w:noWrap/>
            <w:vAlign w:val="bottom"/>
          </w:tcPr>
          <w:p w14:paraId="713741EF" w14:textId="1120E86F" w:rsidR="00C46C20" w:rsidRPr="00C46C20" w:rsidRDefault="00C46C20" w:rsidP="00C46C20">
            <w:pPr>
              <w:spacing w:afterLines="20" w:after="48"/>
              <w:jc w:val="right"/>
              <w:rPr>
                <w:color w:val="000000"/>
                <w:sz w:val="10"/>
                <w:szCs w:val="10"/>
              </w:rPr>
            </w:pPr>
            <w:r w:rsidRPr="00C46C20">
              <w:rPr>
                <w:sz w:val="10"/>
                <w:szCs w:val="10"/>
              </w:rPr>
              <w:t xml:space="preserve">2,828 </w:t>
            </w:r>
          </w:p>
        </w:tc>
      </w:tr>
      <w:tr w:rsidR="00C46C20" w:rsidRPr="00C46C20" w14:paraId="3885931E"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720D76B" w14:textId="77777777" w:rsidR="00C46C20" w:rsidRPr="00C46C20" w:rsidRDefault="00C46C20" w:rsidP="00C46C20">
            <w:pPr>
              <w:spacing w:afterLines="20" w:after="48"/>
              <w:rPr>
                <w:b/>
                <w:bCs/>
                <w:color w:val="000000"/>
                <w:sz w:val="10"/>
                <w:szCs w:val="10"/>
              </w:rPr>
            </w:pPr>
            <w:r w:rsidRPr="00C46C20">
              <w:rPr>
                <w:b/>
                <w:bCs/>
                <w:color w:val="000000"/>
                <w:sz w:val="10"/>
                <w:szCs w:val="10"/>
              </w:rPr>
              <w:t>Expenses*</w:t>
            </w:r>
          </w:p>
        </w:tc>
        <w:tc>
          <w:tcPr>
            <w:tcW w:w="0" w:type="auto"/>
            <w:tcBorders>
              <w:top w:val="nil"/>
              <w:left w:val="nil"/>
              <w:bottom w:val="nil"/>
              <w:right w:val="nil"/>
            </w:tcBorders>
            <w:shd w:val="clear" w:color="auto" w:fill="auto"/>
            <w:noWrap/>
            <w:vAlign w:val="bottom"/>
          </w:tcPr>
          <w:p w14:paraId="71F51589" w14:textId="250E38F7" w:rsidR="00C46C20" w:rsidRPr="00C46C20" w:rsidRDefault="00C46C20" w:rsidP="00C46C20">
            <w:pPr>
              <w:spacing w:afterLines="20" w:after="48"/>
              <w:jc w:val="right"/>
              <w:rPr>
                <w:color w:val="000000"/>
                <w:sz w:val="10"/>
                <w:szCs w:val="10"/>
              </w:rPr>
            </w:pPr>
            <w:r w:rsidRPr="00C46C20">
              <w:rPr>
                <w:sz w:val="10"/>
                <w:szCs w:val="10"/>
              </w:rPr>
              <w:t>(32,299)</w:t>
            </w:r>
          </w:p>
        </w:tc>
        <w:tc>
          <w:tcPr>
            <w:tcW w:w="0" w:type="auto"/>
            <w:tcBorders>
              <w:top w:val="nil"/>
              <w:left w:val="nil"/>
              <w:bottom w:val="nil"/>
              <w:right w:val="nil"/>
            </w:tcBorders>
            <w:shd w:val="clear" w:color="auto" w:fill="auto"/>
            <w:noWrap/>
            <w:vAlign w:val="bottom"/>
          </w:tcPr>
          <w:p w14:paraId="624817A9" w14:textId="418A5F7B" w:rsidR="00C46C20" w:rsidRPr="00C46C20" w:rsidRDefault="00C46C20" w:rsidP="00C46C20">
            <w:pPr>
              <w:spacing w:afterLines="20" w:after="48"/>
              <w:jc w:val="right"/>
              <w:rPr>
                <w:color w:val="000000"/>
                <w:sz w:val="10"/>
                <w:szCs w:val="10"/>
              </w:rPr>
            </w:pPr>
            <w:r w:rsidRPr="00C46C20">
              <w:rPr>
                <w:sz w:val="10"/>
                <w:szCs w:val="10"/>
              </w:rPr>
              <w:t>(33,673)</w:t>
            </w:r>
          </w:p>
        </w:tc>
        <w:tc>
          <w:tcPr>
            <w:tcW w:w="0" w:type="auto"/>
            <w:tcBorders>
              <w:top w:val="nil"/>
              <w:left w:val="nil"/>
              <w:bottom w:val="nil"/>
              <w:right w:val="nil"/>
            </w:tcBorders>
            <w:shd w:val="clear" w:color="auto" w:fill="auto"/>
            <w:noWrap/>
            <w:vAlign w:val="bottom"/>
          </w:tcPr>
          <w:p w14:paraId="02C0A802" w14:textId="1799D501" w:rsidR="00C46C20" w:rsidRPr="00C46C20" w:rsidRDefault="00C46C20" w:rsidP="00C46C20">
            <w:pPr>
              <w:spacing w:afterLines="20" w:after="48"/>
              <w:jc w:val="right"/>
              <w:rPr>
                <w:color w:val="000000"/>
                <w:sz w:val="10"/>
                <w:szCs w:val="10"/>
              </w:rPr>
            </w:pPr>
            <w:r w:rsidRPr="00C46C20">
              <w:rPr>
                <w:sz w:val="10"/>
                <w:szCs w:val="10"/>
              </w:rPr>
              <w:t>(33,716)</w:t>
            </w:r>
          </w:p>
        </w:tc>
        <w:tc>
          <w:tcPr>
            <w:tcW w:w="0" w:type="auto"/>
            <w:tcBorders>
              <w:top w:val="nil"/>
              <w:left w:val="nil"/>
              <w:bottom w:val="nil"/>
              <w:right w:val="nil"/>
            </w:tcBorders>
            <w:shd w:val="clear" w:color="auto" w:fill="auto"/>
            <w:noWrap/>
            <w:vAlign w:val="bottom"/>
          </w:tcPr>
          <w:p w14:paraId="33FA00A3" w14:textId="5C05DC8D" w:rsidR="00C46C20" w:rsidRPr="00C46C20" w:rsidRDefault="00C46C20" w:rsidP="00C46C20">
            <w:pPr>
              <w:spacing w:afterLines="20" w:after="48"/>
              <w:jc w:val="right"/>
              <w:rPr>
                <w:color w:val="000000"/>
                <w:sz w:val="10"/>
                <w:szCs w:val="10"/>
              </w:rPr>
            </w:pPr>
            <w:r w:rsidRPr="00C46C20">
              <w:rPr>
                <w:sz w:val="10"/>
                <w:szCs w:val="10"/>
              </w:rPr>
              <w:t>(35,757)</w:t>
            </w:r>
          </w:p>
        </w:tc>
        <w:tc>
          <w:tcPr>
            <w:tcW w:w="0" w:type="auto"/>
            <w:tcBorders>
              <w:top w:val="nil"/>
              <w:left w:val="nil"/>
              <w:bottom w:val="nil"/>
              <w:right w:val="nil"/>
            </w:tcBorders>
            <w:shd w:val="clear" w:color="auto" w:fill="auto"/>
            <w:noWrap/>
            <w:vAlign w:val="bottom"/>
          </w:tcPr>
          <w:p w14:paraId="18F731A1" w14:textId="3D527895" w:rsidR="00C46C20" w:rsidRPr="00C46C20" w:rsidRDefault="00C46C20" w:rsidP="00C46C20">
            <w:pPr>
              <w:spacing w:afterLines="20" w:after="48"/>
              <w:jc w:val="right"/>
              <w:rPr>
                <w:color w:val="000000"/>
                <w:sz w:val="10"/>
                <w:szCs w:val="10"/>
              </w:rPr>
            </w:pPr>
            <w:r w:rsidRPr="00C46C20">
              <w:rPr>
                <w:sz w:val="10"/>
                <w:szCs w:val="10"/>
              </w:rPr>
              <w:t>(37,519)</w:t>
            </w:r>
          </w:p>
        </w:tc>
        <w:tc>
          <w:tcPr>
            <w:tcW w:w="0" w:type="auto"/>
            <w:tcBorders>
              <w:top w:val="nil"/>
              <w:left w:val="nil"/>
              <w:bottom w:val="nil"/>
              <w:right w:val="nil"/>
            </w:tcBorders>
            <w:shd w:val="clear" w:color="auto" w:fill="auto"/>
            <w:noWrap/>
            <w:vAlign w:val="bottom"/>
          </w:tcPr>
          <w:p w14:paraId="5E37B1BF" w14:textId="410DC09C" w:rsidR="00C46C20" w:rsidRPr="00C46C20" w:rsidRDefault="00C46C20" w:rsidP="00C46C20">
            <w:pPr>
              <w:spacing w:afterLines="20" w:after="48"/>
              <w:jc w:val="right"/>
              <w:rPr>
                <w:color w:val="000000"/>
                <w:sz w:val="10"/>
                <w:szCs w:val="10"/>
              </w:rPr>
            </w:pPr>
            <w:r w:rsidRPr="00C46C20">
              <w:rPr>
                <w:sz w:val="10"/>
                <w:szCs w:val="10"/>
              </w:rPr>
              <w:t>(37,411)</w:t>
            </w:r>
          </w:p>
        </w:tc>
        <w:tc>
          <w:tcPr>
            <w:tcW w:w="0" w:type="auto"/>
            <w:tcBorders>
              <w:top w:val="nil"/>
              <w:left w:val="nil"/>
              <w:bottom w:val="nil"/>
              <w:right w:val="nil"/>
            </w:tcBorders>
            <w:shd w:val="clear" w:color="auto" w:fill="auto"/>
            <w:noWrap/>
            <w:vAlign w:val="bottom"/>
          </w:tcPr>
          <w:p w14:paraId="19AAD870" w14:textId="51D04C81" w:rsidR="00C46C20" w:rsidRPr="00C46C20" w:rsidRDefault="00C46C20" w:rsidP="00C46C20">
            <w:pPr>
              <w:spacing w:afterLines="20" w:after="48"/>
              <w:jc w:val="right"/>
              <w:rPr>
                <w:color w:val="000000"/>
                <w:sz w:val="10"/>
                <w:szCs w:val="10"/>
              </w:rPr>
            </w:pPr>
            <w:r w:rsidRPr="00C46C20">
              <w:rPr>
                <w:sz w:val="10"/>
                <w:szCs w:val="10"/>
              </w:rPr>
              <w:t>(36,755)</w:t>
            </w:r>
          </w:p>
        </w:tc>
        <w:tc>
          <w:tcPr>
            <w:tcW w:w="0" w:type="auto"/>
            <w:tcBorders>
              <w:top w:val="nil"/>
              <w:left w:val="nil"/>
              <w:bottom w:val="nil"/>
              <w:right w:val="nil"/>
            </w:tcBorders>
            <w:shd w:val="clear" w:color="auto" w:fill="auto"/>
            <w:noWrap/>
            <w:vAlign w:val="bottom"/>
          </w:tcPr>
          <w:p w14:paraId="4A3DF151" w14:textId="7559ECCD" w:rsidR="00C46C20" w:rsidRPr="00C46C20" w:rsidRDefault="00C46C20" w:rsidP="00C46C20">
            <w:pPr>
              <w:spacing w:afterLines="20" w:after="48"/>
              <w:jc w:val="right"/>
              <w:rPr>
                <w:color w:val="000000"/>
                <w:sz w:val="10"/>
                <w:szCs w:val="10"/>
              </w:rPr>
            </w:pPr>
            <w:r w:rsidRPr="00C46C20">
              <w:rPr>
                <w:sz w:val="10"/>
                <w:szCs w:val="10"/>
              </w:rPr>
              <w:t>(37,132)</w:t>
            </w:r>
          </w:p>
        </w:tc>
        <w:tc>
          <w:tcPr>
            <w:tcW w:w="0" w:type="auto"/>
            <w:tcBorders>
              <w:top w:val="nil"/>
              <w:left w:val="nil"/>
              <w:bottom w:val="nil"/>
              <w:right w:val="nil"/>
            </w:tcBorders>
            <w:shd w:val="clear" w:color="auto" w:fill="auto"/>
            <w:noWrap/>
            <w:vAlign w:val="bottom"/>
          </w:tcPr>
          <w:p w14:paraId="455F85D8" w14:textId="10E17199" w:rsidR="00C46C20" w:rsidRPr="00C46C20" w:rsidRDefault="00C46C20" w:rsidP="00C46C20">
            <w:pPr>
              <w:spacing w:afterLines="20" w:after="48"/>
              <w:jc w:val="right"/>
              <w:rPr>
                <w:color w:val="000000"/>
                <w:sz w:val="10"/>
                <w:szCs w:val="10"/>
              </w:rPr>
            </w:pPr>
            <w:r w:rsidRPr="00C46C20">
              <w:rPr>
                <w:sz w:val="10"/>
                <w:szCs w:val="10"/>
              </w:rPr>
              <w:t>(38,828)</w:t>
            </w:r>
          </w:p>
        </w:tc>
        <w:tc>
          <w:tcPr>
            <w:tcW w:w="0" w:type="auto"/>
            <w:tcBorders>
              <w:top w:val="nil"/>
              <w:left w:val="nil"/>
              <w:bottom w:val="nil"/>
              <w:right w:val="nil"/>
            </w:tcBorders>
            <w:shd w:val="clear" w:color="auto" w:fill="auto"/>
            <w:noWrap/>
            <w:vAlign w:val="bottom"/>
          </w:tcPr>
          <w:p w14:paraId="7C9E8C00" w14:textId="44F5BD59" w:rsidR="00C46C20" w:rsidRPr="00C46C20" w:rsidRDefault="00C46C20" w:rsidP="00C46C20">
            <w:pPr>
              <w:spacing w:afterLines="20" w:after="48"/>
              <w:jc w:val="right"/>
              <w:rPr>
                <w:color w:val="000000"/>
                <w:sz w:val="10"/>
                <w:szCs w:val="10"/>
              </w:rPr>
            </w:pPr>
            <w:r w:rsidRPr="00C46C20">
              <w:rPr>
                <w:sz w:val="10"/>
                <w:szCs w:val="10"/>
              </w:rPr>
              <w:t>(35,405)</w:t>
            </w:r>
          </w:p>
        </w:tc>
        <w:tc>
          <w:tcPr>
            <w:tcW w:w="0" w:type="auto"/>
            <w:tcBorders>
              <w:top w:val="nil"/>
              <w:left w:val="nil"/>
              <w:bottom w:val="nil"/>
              <w:right w:val="nil"/>
            </w:tcBorders>
            <w:shd w:val="clear" w:color="auto" w:fill="auto"/>
            <w:noWrap/>
            <w:vAlign w:val="bottom"/>
          </w:tcPr>
          <w:p w14:paraId="696DE8B7" w14:textId="6CDD8B62" w:rsidR="00C46C20" w:rsidRPr="00C46C20" w:rsidRDefault="00C46C20" w:rsidP="00C46C20">
            <w:pPr>
              <w:spacing w:afterLines="20" w:after="48"/>
              <w:jc w:val="right"/>
              <w:rPr>
                <w:color w:val="000000"/>
                <w:sz w:val="10"/>
                <w:szCs w:val="10"/>
              </w:rPr>
            </w:pPr>
            <w:r w:rsidRPr="00C46C20">
              <w:rPr>
                <w:sz w:val="10"/>
                <w:szCs w:val="10"/>
              </w:rPr>
              <w:t>(34,440)</w:t>
            </w:r>
          </w:p>
        </w:tc>
      </w:tr>
      <w:tr w:rsidR="00C46C20" w:rsidRPr="00C46C20" w14:paraId="4505D5C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769A92E" w14:textId="77777777" w:rsidR="00C46C20" w:rsidRPr="00C46C20" w:rsidRDefault="00C46C20" w:rsidP="00C46C20">
            <w:pPr>
              <w:spacing w:afterLines="20" w:after="48"/>
              <w:rPr>
                <w:b/>
                <w:bCs/>
                <w:color w:val="000000"/>
                <w:sz w:val="10"/>
                <w:szCs w:val="10"/>
              </w:rPr>
            </w:pPr>
            <w:r w:rsidRPr="00C46C20">
              <w:rPr>
                <w:b/>
                <w:bCs/>
                <w:color w:val="000000"/>
                <w:sz w:val="10"/>
                <w:szCs w:val="10"/>
              </w:rPr>
              <w:t>Taxation*</w:t>
            </w:r>
          </w:p>
        </w:tc>
        <w:tc>
          <w:tcPr>
            <w:tcW w:w="0" w:type="auto"/>
            <w:tcBorders>
              <w:top w:val="nil"/>
              <w:left w:val="nil"/>
              <w:bottom w:val="nil"/>
              <w:right w:val="nil"/>
            </w:tcBorders>
            <w:shd w:val="clear" w:color="auto" w:fill="auto"/>
            <w:noWrap/>
            <w:vAlign w:val="bottom"/>
          </w:tcPr>
          <w:p w14:paraId="2B8C4E43" w14:textId="4EAB87D2"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0A32041" w14:textId="30841795"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D193521" w14:textId="7258E64B"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5B1812D2" w14:textId="0DAF0275"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596E857" w14:textId="65BAEE5C"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95C3A94" w14:textId="5C654604"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2402BF6" w14:textId="7D2CB324"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22E3614C" w14:textId="0009C315" w:rsidR="00C46C20" w:rsidRPr="00C46C20" w:rsidRDefault="00C46C20" w:rsidP="00C46C20">
            <w:pPr>
              <w:spacing w:afterLines="20" w:after="48"/>
              <w:jc w:val="right"/>
              <w:rPr>
                <w:color w:val="000000"/>
                <w:sz w:val="10"/>
                <w:szCs w:val="10"/>
              </w:rPr>
            </w:pPr>
            <w:r w:rsidRPr="00C46C20">
              <w:rPr>
                <w:sz w:val="10"/>
                <w:szCs w:val="10"/>
              </w:rPr>
              <w:t xml:space="preserve">1,185 </w:t>
            </w:r>
          </w:p>
        </w:tc>
        <w:tc>
          <w:tcPr>
            <w:tcW w:w="0" w:type="auto"/>
            <w:tcBorders>
              <w:top w:val="nil"/>
              <w:left w:val="nil"/>
              <w:bottom w:val="nil"/>
              <w:right w:val="nil"/>
            </w:tcBorders>
            <w:shd w:val="clear" w:color="auto" w:fill="auto"/>
            <w:noWrap/>
            <w:vAlign w:val="bottom"/>
          </w:tcPr>
          <w:p w14:paraId="08186DDD" w14:textId="0595575F" w:rsidR="00C46C20" w:rsidRPr="00C46C20" w:rsidRDefault="00C46C20" w:rsidP="00C46C20">
            <w:pPr>
              <w:spacing w:afterLines="20" w:after="48"/>
              <w:jc w:val="right"/>
              <w:rPr>
                <w:color w:val="000000"/>
                <w:sz w:val="10"/>
                <w:szCs w:val="10"/>
              </w:rPr>
            </w:pPr>
            <w:r w:rsidRPr="00C46C20">
              <w:rPr>
                <w:sz w:val="10"/>
                <w:szCs w:val="10"/>
              </w:rPr>
              <w:t xml:space="preserve">1,969 </w:t>
            </w:r>
          </w:p>
        </w:tc>
        <w:tc>
          <w:tcPr>
            <w:tcW w:w="0" w:type="auto"/>
            <w:tcBorders>
              <w:top w:val="nil"/>
              <w:left w:val="nil"/>
              <w:bottom w:val="nil"/>
              <w:right w:val="nil"/>
            </w:tcBorders>
            <w:shd w:val="clear" w:color="auto" w:fill="auto"/>
            <w:noWrap/>
            <w:vAlign w:val="bottom"/>
          </w:tcPr>
          <w:p w14:paraId="2C3B752D" w14:textId="7FCD373A" w:rsidR="00C46C20" w:rsidRPr="00C46C20" w:rsidRDefault="00C46C20" w:rsidP="00C46C20">
            <w:pPr>
              <w:spacing w:afterLines="20" w:after="48"/>
              <w:jc w:val="right"/>
              <w:rPr>
                <w:color w:val="000000"/>
                <w:sz w:val="10"/>
                <w:szCs w:val="10"/>
              </w:rPr>
            </w:pPr>
            <w:r w:rsidRPr="00C46C20">
              <w:rPr>
                <w:sz w:val="10"/>
                <w:szCs w:val="10"/>
              </w:rPr>
              <w:t xml:space="preserve">1,928 </w:t>
            </w:r>
          </w:p>
        </w:tc>
        <w:tc>
          <w:tcPr>
            <w:tcW w:w="0" w:type="auto"/>
            <w:tcBorders>
              <w:top w:val="nil"/>
              <w:left w:val="nil"/>
              <w:bottom w:val="nil"/>
              <w:right w:val="nil"/>
            </w:tcBorders>
            <w:shd w:val="clear" w:color="auto" w:fill="auto"/>
            <w:noWrap/>
            <w:vAlign w:val="bottom"/>
          </w:tcPr>
          <w:p w14:paraId="000B1A8A" w14:textId="0D97E424" w:rsidR="00C46C20" w:rsidRPr="00C46C20" w:rsidRDefault="00C46C20" w:rsidP="00C46C20">
            <w:pPr>
              <w:spacing w:afterLines="20" w:after="48"/>
              <w:jc w:val="right"/>
              <w:rPr>
                <w:color w:val="000000"/>
                <w:sz w:val="10"/>
                <w:szCs w:val="10"/>
              </w:rPr>
            </w:pPr>
            <w:r w:rsidRPr="00C46C20">
              <w:rPr>
                <w:sz w:val="10"/>
                <w:szCs w:val="10"/>
              </w:rPr>
              <w:t xml:space="preserve">1,893 </w:t>
            </w:r>
          </w:p>
        </w:tc>
      </w:tr>
      <w:tr w:rsidR="00C46C20" w:rsidRPr="00C46C20" w14:paraId="5C1A66D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BE73599" w14:textId="77777777" w:rsidR="00C46C20" w:rsidRPr="00C46C20" w:rsidRDefault="00C46C20" w:rsidP="00C46C20">
            <w:pPr>
              <w:spacing w:afterLines="20" w:after="48"/>
              <w:rPr>
                <w:b/>
                <w:bCs/>
                <w:color w:val="000000"/>
                <w:sz w:val="10"/>
                <w:szCs w:val="10"/>
              </w:rPr>
            </w:pPr>
            <w:r w:rsidRPr="00C46C20">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FFFEAD3" w14:textId="0E6A37C6" w:rsidR="00C46C20" w:rsidRPr="00C46C20" w:rsidRDefault="00C46C20" w:rsidP="00C46C20">
            <w:pPr>
              <w:spacing w:afterLines="20" w:after="48"/>
              <w:jc w:val="right"/>
              <w:rPr>
                <w:color w:val="000000"/>
                <w:sz w:val="10"/>
                <w:szCs w:val="10"/>
              </w:rPr>
            </w:pPr>
            <w:r w:rsidRPr="00C46C20">
              <w:rPr>
                <w:sz w:val="10"/>
                <w:szCs w:val="10"/>
              </w:rPr>
              <w:t xml:space="preserve">1,247 </w:t>
            </w:r>
          </w:p>
        </w:tc>
        <w:tc>
          <w:tcPr>
            <w:tcW w:w="0" w:type="auto"/>
            <w:tcBorders>
              <w:top w:val="single" w:sz="4" w:space="0" w:color="auto"/>
              <w:left w:val="nil"/>
              <w:bottom w:val="single" w:sz="4" w:space="0" w:color="auto"/>
              <w:right w:val="nil"/>
            </w:tcBorders>
            <w:shd w:val="clear" w:color="auto" w:fill="auto"/>
            <w:noWrap/>
            <w:vAlign w:val="bottom"/>
          </w:tcPr>
          <w:p w14:paraId="57E07BFD" w14:textId="0B75389C" w:rsidR="00C46C20" w:rsidRPr="00C46C20" w:rsidRDefault="00C46C20" w:rsidP="00C46C20">
            <w:pPr>
              <w:spacing w:afterLines="20" w:after="48"/>
              <w:jc w:val="right"/>
              <w:rPr>
                <w:color w:val="000000"/>
                <w:sz w:val="10"/>
                <w:szCs w:val="10"/>
              </w:rPr>
            </w:pPr>
            <w:r w:rsidRPr="00C46C20">
              <w:rPr>
                <w:sz w:val="10"/>
                <w:szCs w:val="10"/>
              </w:rPr>
              <w:t>(949)</w:t>
            </w:r>
          </w:p>
        </w:tc>
        <w:tc>
          <w:tcPr>
            <w:tcW w:w="0" w:type="auto"/>
            <w:tcBorders>
              <w:top w:val="single" w:sz="4" w:space="0" w:color="auto"/>
              <w:left w:val="nil"/>
              <w:bottom w:val="single" w:sz="4" w:space="0" w:color="auto"/>
              <w:right w:val="nil"/>
            </w:tcBorders>
            <w:shd w:val="clear" w:color="auto" w:fill="auto"/>
            <w:noWrap/>
            <w:vAlign w:val="bottom"/>
          </w:tcPr>
          <w:p w14:paraId="5A0182DC" w14:textId="21D1D323" w:rsidR="00C46C20" w:rsidRPr="00C46C20" w:rsidRDefault="00C46C20" w:rsidP="00C46C20">
            <w:pPr>
              <w:spacing w:afterLines="20" w:after="48"/>
              <w:jc w:val="right"/>
              <w:rPr>
                <w:color w:val="000000"/>
                <w:sz w:val="10"/>
                <w:szCs w:val="10"/>
              </w:rPr>
            </w:pPr>
            <w:r w:rsidRPr="00C46C20">
              <w:rPr>
                <w:sz w:val="10"/>
                <w:szCs w:val="10"/>
              </w:rPr>
              <w:t>(423)</w:t>
            </w:r>
          </w:p>
        </w:tc>
        <w:tc>
          <w:tcPr>
            <w:tcW w:w="0" w:type="auto"/>
            <w:tcBorders>
              <w:top w:val="single" w:sz="4" w:space="0" w:color="auto"/>
              <w:left w:val="nil"/>
              <w:bottom w:val="single" w:sz="4" w:space="0" w:color="auto"/>
              <w:right w:val="nil"/>
            </w:tcBorders>
            <w:shd w:val="clear" w:color="auto" w:fill="auto"/>
            <w:noWrap/>
            <w:vAlign w:val="bottom"/>
          </w:tcPr>
          <w:p w14:paraId="0706059F" w14:textId="7FDC6985" w:rsidR="00C46C20" w:rsidRPr="00C46C20" w:rsidRDefault="00C46C20" w:rsidP="00C46C20">
            <w:pPr>
              <w:spacing w:afterLines="20" w:after="48"/>
              <w:jc w:val="right"/>
              <w:rPr>
                <w:color w:val="000000"/>
                <w:sz w:val="10"/>
                <w:szCs w:val="10"/>
              </w:rPr>
            </w:pPr>
            <w:r w:rsidRPr="00C46C20">
              <w:rPr>
                <w:sz w:val="10"/>
                <w:szCs w:val="10"/>
              </w:rPr>
              <w:t>(81)</w:t>
            </w:r>
          </w:p>
        </w:tc>
        <w:tc>
          <w:tcPr>
            <w:tcW w:w="0" w:type="auto"/>
            <w:tcBorders>
              <w:top w:val="single" w:sz="4" w:space="0" w:color="auto"/>
              <w:left w:val="nil"/>
              <w:bottom w:val="single" w:sz="4" w:space="0" w:color="auto"/>
              <w:right w:val="nil"/>
            </w:tcBorders>
            <w:shd w:val="clear" w:color="auto" w:fill="auto"/>
            <w:noWrap/>
            <w:vAlign w:val="bottom"/>
          </w:tcPr>
          <w:p w14:paraId="0D12541F" w14:textId="4B9D427B" w:rsidR="00C46C20" w:rsidRPr="00C46C20" w:rsidRDefault="00C46C20" w:rsidP="00C46C20">
            <w:pPr>
              <w:spacing w:afterLines="20" w:after="48"/>
              <w:jc w:val="right"/>
              <w:rPr>
                <w:color w:val="000000"/>
                <w:sz w:val="10"/>
                <w:szCs w:val="10"/>
              </w:rPr>
            </w:pPr>
            <w:r w:rsidRPr="00C46C20">
              <w:rPr>
                <w:sz w:val="10"/>
                <w:szCs w:val="10"/>
              </w:rPr>
              <w:t>(1,657)</w:t>
            </w:r>
          </w:p>
        </w:tc>
        <w:tc>
          <w:tcPr>
            <w:tcW w:w="0" w:type="auto"/>
            <w:tcBorders>
              <w:top w:val="single" w:sz="4" w:space="0" w:color="auto"/>
              <w:left w:val="nil"/>
              <w:bottom w:val="single" w:sz="4" w:space="0" w:color="auto"/>
              <w:right w:val="nil"/>
            </w:tcBorders>
            <w:shd w:val="clear" w:color="auto" w:fill="auto"/>
            <w:noWrap/>
            <w:vAlign w:val="bottom"/>
          </w:tcPr>
          <w:p w14:paraId="1331D4F3" w14:textId="500D841A" w:rsidR="00C46C20" w:rsidRPr="00C46C20" w:rsidRDefault="00C46C20" w:rsidP="00C46C20">
            <w:pPr>
              <w:spacing w:afterLines="20" w:after="48"/>
              <w:jc w:val="right"/>
              <w:rPr>
                <w:color w:val="000000"/>
                <w:sz w:val="10"/>
                <w:szCs w:val="10"/>
              </w:rPr>
            </w:pPr>
            <w:r w:rsidRPr="00C46C20">
              <w:rPr>
                <w:sz w:val="10"/>
                <w:szCs w:val="10"/>
              </w:rPr>
              <w:t xml:space="preserve">1,504 </w:t>
            </w:r>
          </w:p>
        </w:tc>
        <w:tc>
          <w:tcPr>
            <w:tcW w:w="0" w:type="auto"/>
            <w:tcBorders>
              <w:top w:val="single" w:sz="4" w:space="0" w:color="auto"/>
              <w:left w:val="nil"/>
              <w:bottom w:val="single" w:sz="4" w:space="0" w:color="auto"/>
              <w:right w:val="nil"/>
            </w:tcBorders>
            <w:shd w:val="clear" w:color="auto" w:fill="auto"/>
            <w:noWrap/>
            <w:vAlign w:val="bottom"/>
          </w:tcPr>
          <w:p w14:paraId="79C31DC7" w14:textId="3E330235" w:rsidR="00C46C20" w:rsidRPr="00C46C20" w:rsidRDefault="00C46C20" w:rsidP="00C46C20">
            <w:pPr>
              <w:spacing w:afterLines="20" w:after="48"/>
              <w:jc w:val="right"/>
              <w:rPr>
                <w:color w:val="000000"/>
                <w:sz w:val="10"/>
                <w:szCs w:val="10"/>
              </w:rPr>
            </w:pPr>
            <w:r w:rsidRPr="00C46C20">
              <w:rPr>
                <w:sz w:val="10"/>
                <w:szCs w:val="10"/>
              </w:rPr>
              <w:t xml:space="preserve">2,833 </w:t>
            </w:r>
          </w:p>
        </w:tc>
        <w:tc>
          <w:tcPr>
            <w:tcW w:w="0" w:type="auto"/>
            <w:tcBorders>
              <w:top w:val="single" w:sz="4" w:space="0" w:color="auto"/>
              <w:left w:val="nil"/>
              <w:bottom w:val="single" w:sz="4" w:space="0" w:color="auto"/>
              <w:right w:val="nil"/>
            </w:tcBorders>
            <w:shd w:val="clear" w:color="auto" w:fill="auto"/>
            <w:noWrap/>
            <w:vAlign w:val="bottom"/>
          </w:tcPr>
          <w:p w14:paraId="4D5A61A4" w14:textId="055AAEFB" w:rsidR="00C46C20" w:rsidRPr="00C46C20" w:rsidRDefault="00C46C20" w:rsidP="00C46C20">
            <w:pPr>
              <w:spacing w:afterLines="20" w:after="48"/>
              <w:jc w:val="right"/>
              <w:rPr>
                <w:color w:val="000000"/>
                <w:sz w:val="10"/>
                <w:szCs w:val="10"/>
              </w:rPr>
            </w:pPr>
            <w:r w:rsidRPr="00C46C20">
              <w:rPr>
                <w:sz w:val="10"/>
                <w:szCs w:val="10"/>
              </w:rPr>
              <w:t xml:space="preserve">1,238 </w:t>
            </w:r>
          </w:p>
        </w:tc>
        <w:tc>
          <w:tcPr>
            <w:tcW w:w="0" w:type="auto"/>
            <w:tcBorders>
              <w:top w:val="single" w:sz="4" w:space="0" w:color="auto"/>
              <w:left w:val="nil"/>
              <w:bottom w:val="single" w:sz="4" w:space="0" w:color="auto"/>
              <w:right w:val="nil"/>
            </w:tcBorders>
            <w:shd w:val="clear" w:color="auto" w:fill="auto"/>
            <w:noWrap/>
            <w:vAlign w:val="bottom"/>
          </w:tcPr>
          <w:p w14:paraId="1F609E48" w14:textId="6B18A888" w:rsidR="00C46C20" w:rsidRPr="00C46C20" w:rsidRDefault="00C46C20" w:rsidP="00C46C20">
            <w:pPr>
              <w:spacing w:afterLines="20" w:after="48"/>
              <w:jc w:val="right"/>
              <w:rPr>
                <w:color w:val="000000"/>
                <w:sz w:val="10"/>
                <w:szCs w:val="10"/>
              </w:rPr>
            </w:pPr>
            <w:r w:rsidRPr="00C46C20">
              <w:rPr>
                <w:sz w:val="10"/>
                <w:szCs w:val="10"/>
              </w:rPr>
              <w:t xml:space="preserve">785 </w:t>
            </w:r>
          </w:p>
        </w:tc>
        <w:tc>
          <w:tcPr>
            <w:tcW w:w="0" w:type="auto"/>
            <w:tcBorders>
              <w:top w:val="single" w:sz="4" w:space="0" w:color="auto"/>
              <w:left w:val="nil"/>
              <w:bottom w:val="single" w:sz="4" w:space="0" w:color="auto"/>
              <w:right w:val="nil"/>
            </w:tcBorders>
            <w:shd w:val="clear" w:color="auto" w:fill="auto"/>
            <w:noWrap/>
            <w:vAlign w:val="bottom"/>
          </w:tcPr>
          <w:p w14:paraId="58A4F17E" w14:textId="0C05FA40" w:rsidR="00C46C20" w:rsidRPr="00C46C20" w:rsidRDefault="00C46C20" w:rsidP="00C46C20">
            <w:pPr>
              <w:spacing w:afterLines="20" w:after="48"/>
              <w:jc w:val="right"/>
              <w:rPr>
                <w:color w:val="000000"/>
                <w:sz w:val="10"/>
                <w:szCs w:val="10"/>
              </w:rPr>
            </w:pPr>
            <w:r w:rsidRPr="00C46C20">
              <w:rPr>
                <w:sz w:val="10"/>
                <w:szCs w:val="10"/>
              </w:rPr>
              <w:t xml:space="preserve">2,054 </w:t>
            </w:r>
          </w:p>
        </w:tc>
        <w:tc>
          <w:tcPr>
            <w:tcW w:w="0" w:type="auto"/>
            <w:tcBorders>
              <w:top w:val="single" w:sz="4" w:space="0" w:color="auto"/>
              <w:left w:val="nil"/>
              <w:bottom w:val="single" w:sz="4" w:space="0" w:color="auto"/>
              <w:right w:val="nil"/>
            </w:tcBorders>
            <w:shd w:val="clear" w:color="auto" w:fill="auto"/>
            <w:noWrap/>
            <w:vAlign w:val="bottom"/>
          </w:tcPr>
          <w:p w14:paraId="4AD15799" w14:textId="1F67556E" w:rsidR="00C46C20" w:rsidRPr="00C46C20" w:rsidRDefault="00C46C20" w:rsidP="00C46C20">
            <w:pPr>
              <w:spacing w:afterLines="20" w:after="48"/>
              <w:jc w:val="right"/>
              <w:rPr>
                <w:color w:val="000000"/>
                <w:sz w:val="10"/>
                <w:szCs w:val="10"/>
              </w:rPr>
            </w:pPr>
            <w:r w:rsidRPr="00C46C20">
              <w:rPr>
                <w:sz w:val="10"/>
                <w:szCs w:val="10"/>
              </w:rPr>
              <w:t xml:space="preserve">1,834 </w:t>
            </w:r>
          </w:p>
        </w:tc>
      </w:tr>
      <w:tr w:rsidR="00C46C20" w:rsidRPr="00C46C20" w14:paraId="7BB6C3F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8C762C" w14:textId="77777777" w:rsidR="00C46C20" w:rsidRPr="00C46C20" w:rsidRDefault="00C46C20" w:rsidP="00C46C20">
            <w:pPr>
              <w:spacing w:afterLines="20" w:after="48"/>
              <w:rPr>
                <w:b/>
                <w:bCs/>
                <w:color w:val="000000"/>
                <w:sz w:val="10"/>
                <w:szCs w:val="10"/>
              </w:rPr>
            </w:pPr>
            <w:r w:rsidRPr="00C46C20">
              <w:rPr>
                <w:b/>
                <w:bCs/>
                <w:color w:val="000000"/>
                <w:sz w:val="10"/>
                <w:szCs w:val="10"/>
              </w:rPr>
              <w:t>Fixed Assets</w:t>
            </w:r>
          </w:p>
        </w:tc>
        <w:tc>
          <w:tcPr>
            <w:tcW w:w="0" w:type="auto"/>
            <w:tcBorders>
              <w:top w:val="nil"/>
              <w:left w:val="nil"/>
              <w:bottom w:val="nil"/>
              <w:right w:val="nil"/>
            </w:tcBorders>
            <w:shd w:val="clear" w:color="auto" w:fill="auto"/>
            <w:noWrap/>
            <w:vAlign w:val="bottom"/>
          </w:tcPr>
          <w:p w14:paraId="1A9E26C4" w14:textId="4D31FA19" w:rsidR="00C46C20" w:rsidRPr="00C46C20" w:rsidRDefault="00C46C20" w:rsidP="00C46C20">
            <w:pPr>
              <w:spacing w:afterLines="20" w:after="48"/>
              <w:jc w:val="right"/>
              <w:rPr>
                <w:color w:val="000000"/>
                <w:sz w:val="10"/>
                <w:szCs w:val="10"/>
              </w:rPr>
            </w:pPr>
            <w:r w:rsidRPr="00C46C20">
              <w:rPr>
                <w:sz w:val="10"/>
                <w:szCs w:val="10"/>
              </w:rPr>
              <w:t xml:space="preserve">11,414 </w:t>
            </w:r>
          </w:p>
        </w:tc>
        <w:tc>
          <w:tcPr>
            <w:tcW w:w="0" w:type="auto"/>
            <w:tcBorders>
              <w:top w:val="nil"/>
              <w:left w:val="nil"/>
              <w:bottom w:val="nil"/>
              <w:right w:val="nil"/>
            </w:tcBorders>
            <w:shd w:val="clear" w:color="auto" w:fill="auto"/>
            <w:noWrap/>
            <w:vAlign w:val="bottom"/>
          </w:tcPr>
          <w:p w14:paraId="4041EA32" w14:textId="71319366" w:rsidR="00C46C20" w:rsidRPr="00C46C20" w:rsidRDefault="00C46C20" w:rsidP="00C46C20">
            <w:pPr>
              <w:spacing w:afterLines="20" w:after="48"/>
              <w:jc w:val="right"/>
              <w:rPr>
                <w:color w:val="000000"/>
                <w:sz w:val="10"/>
                <w:szCs w:val="10"/>
              </w:rPr>
            </w:pPr>
            <w:r w:rsidRPr="00C46C20">
              <w:rPr>
                <w:sz w:val="10"/>
                <w:szCs w:val="10"/>
              </w:rPr>
              <w:t xml:space="preserve">10,929 </w:t>
            </w:r>
          </w:p>
        </w:tc>
        <w:tc>
          <w:tcPr>
            <w:tcW w:w="0" w:type="auto"/>
            <w:tcBorders>
              <w:top w:val="nil"/>
              <w:left w:val="nil"/>
              <w:bottom w:val="nil"/>
              <w:right w:val="nil"/>
            </w:tcBorders>
            <w:shd w:val="clear" w:color="auto" w:fill="auto"/>
            <w:noWrap/>
            <w:vAlign w:val="bottom"/>
          </w:tcPr>
          <w:p w14:paraId="3BC25475" w14:textId="4E086153" w:rsidR="00C46C20" w:rsidRPr="00C46C20" w:rsidRDefault="00C46C20" w:rsidP="00C46C20">
            <w:pPr>
              <w:spacing w:afterLines="20" w:after="48"/>
              <w:jc w:val="right"/>
              <w:rPr>
                <w:color w:val="000000"/>
                <w:sz w:val="10"/>
                <w:szCs w:val="10"/>
              </w:rPr>
            </w:pPr>
            <w:r w:rsidRPr="00C46C20">
              <w:rPr>
                <w:sz w:val="10"/>
                <w:szCs w:val="10"/>
              </w:rPr>
              <w:t xml:space="preserve">10,793 </w:t>
            </w:r>
          </w:p>
        </w:tc>
        <w:tc>
          <w:tcPr>
            <w:tcW w:w="0" w:type="auto"/>
            <w:tcBorders>
              <w:top w:val="nil"/>
              <w:left w:val="nil"/>
              <w:bottom w:val="nil"/>
              <w:right w:val="nil"/>
            </w:tcBorders>
            <w:shd w:val="clear" w:color="auto" w:fill="auto"/>
            <w:noWrap/>
            <w:vAlign w:val="bottom"/>
          </w:tcPr>
          <w:p w14:paraId="292EF39B" w14:textId="0A634DAD" w:rsidR="00C46C20" w:rsidRPr="00C46C20" w:rsidRDefault="00C46C20" w:rsidP="00C46C20">
            <w:pPr>
              <w:spacing w:afterLines="20" w:after="48"/>
              <w:jc w:val="right"/>
              <w:rPr>
                <w:color w:val="000000"/>
                <w:sz w:val="10"/>
                <w:szCs w:val="10"/>
              </w:rPr>
            </w:pPr>
            <w:r w:rsidRPr="00C46C20">
              <w:rPr>
                <w:sz w:val="10"/>
                <w:szCs w:val="10"/>
              </w:rPr>
              <w:t xml:space="preserve">10,701 </w:t>
            </w:r>
          </w:p>
        </w:tc>
        <w:tc>
          <w:tcPr>
            <w:tcW w:w="0" w:type="auto"/>
            <w:tcBorders>
              <w:top w:val="nil"/>
              <w:left w:val="nil"/>
              <w:bottom w:val="nil"/>
              <w:right w:val="nil"/>
            </w:tcBorders>
            <w:shd w:val="clear" w:color="auto" w:fill="auto"/>
            <w:noWrap/>
            <w:vAlign w:val="bottom"/>
          </w:tcPr>
          <w:p w14:paraId="094458C1" w14:textId="21B1544C" w:rsidR="00C46C20" w:rsidRPr="00C46C20" w:rsidRDefault="00C46C20" w:rsidP="00C46C20">
            <w:pPr>
              <w:spacing w:afterLines="20" w:after="48"/>
              <w:jc w:val="right"/>
              <w:rPr>
                <w:color w:val="000000"/>
                <w:sz w:val="10"/>
                <w:szCs w:val="10"/>
              </w:rPr>
            </w:pPr>
            <w:r w:rsidRPr="00C46C20">
              <w:rPr>
                <w:sz w:val="10"/>
                <w:szCs w:val="10"/>
              </w:rPr>
              <w:t xml:space="preserve">10,387 </w:t>
            </w:r>
          </w:p>
        </w:tc>
        <w:tc>
          <w:tcPr>
            <w:tcW w:w="0" w:type="auto"/>
            <w:tcBorders>
              <w:top w:val="nil"/>
              <w:left w:val="nil"/>
              <w:bottom w:val="nil"/>
              <w:right w:val="nil"/>
            </w:tcBorders>
            <w:shd w:val="clear" w:color="auto" w:fill="auto"/>
            <w:noWrap/>
            <w:vAlign w:val="bottom"/>
          </w:tcPr>
          <w:p w14:paraId="1E0D969E" w14:textId="133CB85D" w:rsidR="00C46C20" w:rsidRPr="00C46C20" w:rsidRDefault="00C46C20" w:rsidP="00C46C20">
            <w:pPr>
              <w:spacing w:afterLines="20" w:after="48"/>
              <w:jc w:val="right"/>
              <w:rPr>
                <w:color w:val="000000"/>
                <w:sz w:val="10"/>
                <w:szCs w:val="10"/>
              </w:rPr>
            </w:pPr>
            <w:r w:rsidRPr="00C46C20">
              <w:rPr>
                <w:sz w:val="10"/>
                <w:szCs w:val="10"/>
              </w:rPr>
              <w:t xml:space="preserve">10,090 </w:t>
            </w:r>
          </w:p>
        </w:tc>
        <w:tc>
          <w:tcPr>
            <w:tcW w:w="0" w:type="auto"/>
            <w:tcBorders>
              <w:top w:val="nil"/>
              <w:left w:val="nil"/>
              <w:bottom w:val="nil"/>
              <w:right w:val="nil"/>
            </w:tcBorders>
            <w:shd w:val="clear" w:color="auto" w:fill="auto"/>
            <w:noWrap/>
            <w:vAlign w:val="bottom"/>
          </w:tcPr>
          <w:p w14:paraId="0A57EF36" w14:textId="1F2FA2DE" w:rsidR="00C46C20" w:rsidRPr="00C46C20" w:rsidRDefault="00C46C20" w:rsidP="00C46C20">
            <w:pPr>
              <w:spacing w:afterLines="20" w:after="48"/>
              <w:jc w:val="right"/>
              <w:rPr>
                <w:color w:val="000000"/>
                <w:sz w:val="10"/>
                <w:szCs w:val="10"/>
              </w:rPr>
            </w:pPr>
            <w:r w:rsidRPr="00C46C20">
              <w:rPr>
                <w:sz w:val="10"/>
                <w:szCs w:val="10"/>
              </w:rPr>
              <w:t xml:space="preserve">15,190 </w:t>
            </w:r>
          </w:p>
        </w:tc>
        <w:tc>
          <w:tcPr>
            <w:tcW w:w="0" w:type="auto"/>
            <w:tcBorders>
              <w:top w:val="nil"/>
              <w:left w:val="nil"/>
              <w:bottom w:val="nil"/>
              <w:right w:val="nil"/>
            </w:tcBorders>
            <w:shd w:val="clear" w:color="auto" w:fill="auto"/>
            <w:noWrap/>
            <w:vAlign w:val="bottom"/>
          </w:tcPr>
          <w:p w14:paraId="6A80ACDA" w14:textId="53D9B8AF" w:rsidR="00C46C20" w:rsidRPr="00C46C20" w:rsidRDefault="00C46C20" w:rsidP="00C46C20">
            <w:pPr>
              <w:spacing w:afterLines="20" w:after="48"/>
              <w:jc w:val="right"/>
              <w:rPr>
                <w:color w:val="000000"/>
                <w:sz w:val="10"/>
                <w:szCs w:val="10"/>
              </w:rPr>
            </w:pPr>
            <w:r w:rsidRPr="00C46C20">
              <w:rPr>
                <w:sz w:val="10"/>
                <w:szCs w:val="10"/>
              </w:rPr>
              <w:t xml:space="preserve">17,351 </w:t>
            </w:r>
          </w:p>
        </w:tc>
        <w:tc>
          <w:tcPr>
            <w:tcW w:w="0" w:type="auto"/>
            <w:tcBorders>
              <w:top w:val="nil"/>
              <w:left w:val="nil"/>
              <w:bottom w:val="nil"/>
              <w:right w:val="nil"/>
            </w:tcBorders>
            <w:shd w:val="clear" w:color="auto" w:fill="auto"/>
            <w:noWrap/>
            <w:vAlign w:val="bottom"/>
          </w:tcPr>
          <w:p w14:paraId="657416E9" w14:textId="1F0CC89B" w:rsidR="00C46C20" w:rsidRPr="00C46C20" w:rsidRDefault="00C46C20" w:rsidP="00C46C20">
            <w:pPr>
              <w:spacing w:afterLines="20" w:after="48"/>
              <w:jc w:val="right"/>
              <w:rPr>
                <w:color w:val="000000"/>
                <w:sz w:val="10"/>
                <w:szCs w:val="10"/>
              </w:rPr>
            </w:pPr>
            <w:r w:rsidRPr="00C46C20">
              <w:rPr>
                <w:sz w:val="10"/>
                <w:szCs w:val="10"/>
              </w:rPr>
              <w:t xml:space="preserve">17,678 </w:t>
            </w:r>
          </w:p>
        </w:tc>
        <w:tc>
          <w:tcPr>
            <w:tcW w:w="0" w:type="auto"/>
            <w:tcBorders>
              <w:top w:val="nil"/>
              <w:left w:val="nil"/>
              <w:bottom w:val="nil"/>
              <w:right w:val="nil"/>
            </w:tcBorders>
            <w:shd w:val="clear" w:color="auto" w:fill="auto"/>
            <w:noWrap/>
            <w:vAlign w:val="bottom"/>
          </w:tcPr>
          <w:p w14:paraId="319FE22E" w14:textId="5561CE54" w:rsidR="00C46C20" w:rsidRPr="00C46C20" w:rsidRDefault="00C46C20" w:rsidP="00C46C20">
            <w:pPr>
              <w:spacing w:afterLines="20" w:after="48"/>
              <w:jc w:val="right"/>
              <w:rPr>
                <w:color w:val="000000"/>
                <w:sz w:val="10"/>
                <w:szCs w:val="10"/>
              </w:rPr>
            </w:pPr>
            <w:r w:rsidRPr="00C46C20">
              <w:rPr>
                <w:sz w:val="10"/>
                <w:szCs w:val="10"/>
              </w:rPr>
              <w:t xml:space="preserve">17,236 </w:t>
            </w:r>
          </w:p>
        </w:tc>
        <w:tc>
          <w:tcPr>
            <w:tcW w:w="0" w:type="auto"/>
            <w:tcBorders>
              <w:top w:val="nil"/>
              <w:left w:val="nil"/>
              <w:bottom w:val="nil"/>
              <w:right w:val="nil"/>
            </w:tcBorders>
            <w:shd w:val="clear" w:color="auto" w:fill="auto"/>
            <w:noWrap/>
            <w:vAlign w:val="bottom"/>
          </w:tcPr>
          <w:p w14:paraId="5DB4CA03" w14:textId="2BF855CD" w:rsidR="00C46C20" w:rsidRPr="00C46C20" w:rsidRDefault="00C46C20" w:rsidP="00C46C20">
            <w:pPr>
              <w:spacing w:afterLines="20" w:after="48"/>
              <w:jc w:val="right"/>
              <w:rPr>
                <w:color w:val="000000"/>
                <w:sz w:val="10"/>
                <w:szCs w:val="10"/>
              </w:rPr>
            </w:pPr>
            <w:r w:rsidRPr="00C46C20">
              <w:rPr>
                <w:sz w:val="10"/>
                <w:szCs w:val="10"/>
              </w:rPr>
              <w:t xml:space="preserve">16,819 </w:t>
            </w:r>
          </w:p>
        </w:tc>
      </w:tr>
      <w:tr w:rsidR="00C46C20" w:rsidRPr="00C46C20" w14:paraId="2AA4D9C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D896DCB" w14:textId="77777777" w:rsidR="00C46C20" w:rsidRPr="00C46C20" w:rsidRDefault="00C46C20" w:rsidP="00C46C20">
            <w:pPr>
              <w:spacing w:afterLines="20" w:after="48"/>
              <w:rPr>
                <w:b/>
                <w:bCs/>
                <w:color w:val="000000"/>
                <w:sz w:val="10"/>
                <w:szCs w:val="10"/>
              </w:rPr>
            </w:pPr>
            <w:r w:rsidRPr="00C46C20">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0C45D719" w14:textId="34FF07A8" w:rsidR="00C46C20" w:rsidRPr="00C46C20" w:rsidRDefault="00C46C20" w:rsidP="00C46C20">
            <w:pPr>
              <w:spacing w:afterLines="20" w:after="48"/>
              <w:jc w:val="right"/>
              <w:rPr>
                <w:color w:val="000000"/>
                <w:sz w:val="10"/>
                <w:szCs w:val="10"/>
              </w:rPr>
            </w:pPr>
            <w:r w:rsidRPr="00C46C20">
              <w:rPr>
                <w:sz w:val="10"/>
                <w:szCs w:val="10"/>
              </w:rPr>
              <w:t xml:space="preserve">11,376 </w:t>
            </w:r>
          </w:p>
        </w:tc>
        <w:tc>
          <w:tcPr>
            <w:tcW w:w="0" w:type="auto"/>
            <w:tcBorders>
              <w:top w:val="nil"/>
              <w:left w:val="nil"/>
              <w:bottom w:val="nil"/>
              <w:right w:val="nil"/>
            </w:tcBorders>
            <w:shd w:val="clear" w:color="auto" w:fill="auto"/>
            <w:noWrap/>
            <w:vAlign w:val="bottom"/>
          </w:tcPr>
          <w:p w14:paraId="6E597F18" w14:textId="37250DE5" w:rsidR="00C46C20" w:rsidRPr="00C46C20" w:rsidRDefault="00C46C20" w:rsidP="00C46C20">
            <w:pPr>
              <w:spacing w:afterLines="20" w:after="48"/>
              <w:jc w:val="right"/>
              <w:rPr>
                <w:color w:val="000000"/>
                <w:sz w:val="10"/>
                <w:szCs w:val="10"/>
              </w:rPr>
            </w:pPr>
            <w:r w:rsidRPr="00C46C20">
              <w:rPr>
                <w:sz w:val="10"/>
                <w:szCs w:val="10"/>
              </w:rPr>
              <w:t xml:space="preserve">9,920 </w:t>
            </w:r>
          </w:p>
        </w:tc>
        <w:tc>
          <w:tcPr>
            <w:tcW w:w="0" w:type="auto"/>
            <w:tcBorders>
              <w:top w:val="nil"/>
              <w:left w:val="nil"/>
              <w:bottom w:val="nil"/>
              <w:right w:val="nil"/>
            </w:tcBorders>
            <w:shd w:val="clear" w:color="auto" w:fill="auto"/>
            <w:noWrap/>
            <w:vAlign w:val="bottom"/>
          </w:tcPr>
          <w:p w14:paraId="7A6DB194" w14:textId="55A4942E" w:rsidR="00C46C20" w:rsidRPr="00C46C20" w:rsidRDefault="00C46C20" w:rsidP="00C46C20">
            <w:pPr>
              <w:spacing w:afterLines="20" w:after="48"/>
              <w:jc w:val="right"/>
              <w:rPr>
                <w:color w:val="000000"/>
                <w:sz w:val="10"/>
                <w:szCs w:val="10"/>
              </w:rPr>
            </w:pPr>
            <w:r w:rsidRPr="00C46C20">
              <w:rPr>
                <w:sz w:val="10"/>
                <w:szCs w:val="10"/>
              </w:rPr>
              <w:t xml:space="preserve">9,667 </w:t>
            </w:r>
          </w:p>
        </w:tc>
        <w:tc>
          <w:tcPr>
            <w:tcW w:w="0" w:type="auto"/>
            <w:tcBorders>
              <w:top w:val="nil"/>
              <w:left w:val="nil"/>
              <w:bottom w:val="nil"/>
              <w:right w:val="nil"/>
            </w:tcBorders>
            <w:shd w:val="clear" w:color="auto" w:fill="auto"/>
            <w:noWrap/>
            <w:vAlign w:val="bottom"/>
          </w:tcPr>
          <w:p w14:paraId="5D427054" w14:textId="0CEC96A7" w:rsidR="00C46C20" w:rsidRPr="00C46C20" w:rsidRDefault="00C46C20" w:rsidP="00C46C20">
            <w:pPr>
              <w:spacing w:afterLines="20" w:after="48"/>
              <w:jc w:val="right"/>
              <w:rPr>
                <w:color w:val="000000"/>
                <w:sz w:val="10"/>
                <w:szCs w:val="10"/>
              </w:rPr>
            </w:pPr>
            <w:r w:rsidRPr="00C46C20">
              <w:rPr>
                <w:sz w:val="10"/>
                <w:szCs w:val="10"/>
              </w:rPr>
              <w:t xml:space="preserve">9,948 </w:t>
            </w:r>
          </w:p>
        </w:tc>
        <w:tc>
          <w:tcPr>
            <w:tcW w:w="0" w:type="auto"/>
            <w:tcBorders>
              <w:top w:val="nil"/>
              <w:left w:val="nil"/>
              <w:bottom w:val="nil"/>
              <w:right w:val="nil"/>
            </w:tcBorders>
            <w:shd w:val="clear" w:color="auto" w:fill="auto"/>
            <w:noWrap/>
            <w:vAlign w:val="bottom"/>
          </w:tcPr>
          <w:p w14:paraId="58DC2034" w14:textId="4ED3D33B" w:rsidR="00C46C20" w:rsidRPr="00C46C20" w:rsidRDefault="00C46C20" w:rsidP="00C46C20">
            <w:pPr>
              <w:spacing w:afterLines="20" w:after="48"/>
              <w:jc w:val="right"/>
              <w:rPr>
                <w:color w:val="000000"/>
                <w:sz w:val="10"/>
                <w:szCs w:val="10"/>
              </w:rPr>
            </w:pPr>
            <w:r w:rsidRPr="00C46C20">
              <w:rPr>
                <w:sz w:val="10"/>
                <w:szCs w:val="10"/>
              </w:rPr>
              <w:t xml:space="preserve">8,986 </w:t>
            </w:r>
          </w:p>
        </w:tc>
        <w:tc>
          <w:tcPr>
            <w:tcW w:w="0" w:type="auto"/>
            <w:tcBorders>
              <w:top w:val="nil"/>
              <w:left w:val="nil"/>
              <w:bottom w:val="nil"/>
              <w:right w:val="nil"/>
            </w:tcBorders>
            <w:shd w:val="clear" w:color="auto" w:fill="auto"/>
            <w:noWrap/>
            <w:vAlign w:val="bottom"/>
          </w:tcPr>
          <w:p w14:paraId="0FCC54FE" w14:textId="5D705172" w:rsidR="00C46C20" w:rsidRPr="00C46C20" w:rsidRDefault="00C46C20" w:rsidP="00C46C20">
            <w:pPr>
              <w:spacing w:afterLines="20" w:after="48"/>
              <w:jc w:val="right"/>
              <w:rPr>
                <w:color w:val="000000"/>
                <w:sz w:val="10"/>
                <w:szCs w:val="10"/>
              </w:rPr>
            </w:pPr>
            <w:r w:rsidRPr="00C46C20">
              <w:rPr>
                <w:sz w:val="10"/>
                <w:szCs w:val="10"/>
              </w:rPr>
              <w:t xml:space="preserve">10,492 </w:t>
            </w:r>
          </w:p>
        </w:tc>
        <w:tc>
          <w:tcPr>
            <w:tcW w:w="0" w:type="auto"/>
            <w:tcBorders>
              <w:top w:val="nil"/>
              <w:left w:val="nil"/>
              <w:bottom w:val="nil"/>
              <w:right w:val="nil"/>
            </w:tcBorders>
            <w:shd w:val="clear" w:color="auto" w:fill="auto"/>
            <w:noWrap/>
            <w:vAlign w:val="bottom"/>
          </w:tcPr>
          <w:p w14:paraId="2CE54F8B" w14:textId="21C594C0" w:rsidR="00C46C20" w:rsidRPr="00C46C20" w:rsidRDefault="00C46C20" w:rsidP="00C46C20">
            <w:pPr>
              <w:spacing w:afterLines="20" w:after="48"/>
              <w:jc w:val="right"/>
              <w:rPr>
                <w:color w:val="000000"/>
                <w:sz w:val="10"/>
                <w:szCs w:val="10"/>
              </w:rPr>
            </w:pPr>
            <w:r w:rsidRPr="00C46C20">
              <w:rPr>
                <w:sz w:val="10"/>
                <w:szCs w:val="10"/>
              </w:rPr>
              <w:t xml:space="preserve">8,891 </w:t>
            </w:r>
          </w:p>
        </w:tc>
        <w:tc>
          <w:tcPr>
            <w:tcW w:w="0" w:type="auto"/>
            <w:tcBorders>
              <w:top w:val="nil"/>
              <w:left w:val="nil"/>
              <w:bottom w:val="nil"/>
              <w:right w:val="nil"/>
            </w:tcBorders>
            <w:shd w:val="clear" w:color="auto" w:fill="auto"/>
            <w:noWrap/>
            <w:vAlign w:val="bottom"/>
          </w:tcPr>
          <w:p w14:paraId="742954F8" w14:textId="6F5F2D4B" w:rsidR="00C46C20" w:rsidRPr="00C46C20" w:rsidRDefault="00C46C20" w:rsidP="00C46C20">
            <w:pPr>
              <w:spacing w:afterLines="20" w:after="48"/>
              <w:jc w:val="right"/>
              <w:rPr>
                <w:color w:val="000000"/>
                <w:sz w:val="10"/>
                <w:szCs w:val="10"/>
              </w:rPr>
            </w:pPr>
            <w:r w:rsidRPr="00C46C20">
              <w:rPr>
                <w:sz w:val="10"/>
                <w:szCs w:val="10"/>
              </w:rPr>
              <w:t xml:space="preserve">8,480 </w:t>
            </w:r>
          </w:p>
        </w:tc>
        <w:tc>
          <w:tcPr>
            <w:tcW w:w="0" w:type="auto"/>
            <w:tcBorders>
              <w:top w:val="nil"/>
              <w:left w:val="nil"/>
              <w:bottom w:val="nil"/>
              <w:right w:val="nil"/>
            </w:tcBorders>
            <w:shd w:val="clear" w:color="auto" w:fill="auto"/>
            <w:noWrap/>
            <w:vAlign w:val="bottom"/>
          </w:tcPr>
          <w:p w14:paraId="70ADA740" w14:textId="50C5FB60" w:rsidR="00C46C20" w:rsidRPr="00C46C20" w:rsidRDefault="00C46C20" w:rsidP="00C46C20">
            <w:pPr>
              <w:spacing w:afterLines="20" w:after="48"/>
              <w:jc w:val="right"/>
              <w:rPr>
                <w:color w:val="000000"/>
                <w:sz w:val="10"/>
                <w:szCs w:val="10"/>
              </w:rPr>
            </w:pPr>
            <w:r w:rsidRPr="00C46C20">
              <w:rPr>
                <w:sz w:val="10"/>
                <w:szCs w:val="10"/>
              </w:rPr>
              <w:t xml:space="preserve">10,906 </w:t>
            </w:r>
          </w:p>
        </w:tc>
        <w:tc>
          <w:tcPr>
            <w:tcW w:w="0" w:type="auto"/>
            <w:tcBorders>
              <w:top w:val="nil"/>
              <w:left w:val="nil"/>
              <w:bottom w:val="nil"/>
              <w:right w:val="nil"/>
            </w:tcBorders>
            <w:shd w:val="clear" w:color="auto" w:fill="auto"/>
            <w:noWrap/>
            <w:vAlign w:val="bottom"/>
          </w:tcPr>
          <w:p w14:paraId="50F63783" w14:textId="593A82B6" w:rsidR="00C46C20" w:rsidRPr="00C46C20" w:rsidRDefault="00C46C20" w:rsidP="00C46C20">
            <w:pPr>
              <w:spacing w:afterLines="20" w:after="48"/>
              <w:jc w:val="right"/>
              <w:rPr>
                <w:color w:val="000000"/>
                <w:sz w:val="10"/>
                <w:szCs w:val="10"/>
              </w:rPr>
            </w:pPr>
            <w:r w:rsidRPr="00C46C20">
              <w:rPr>
                <w:sz w:val="10"/>
                <w:szCs w:val="10"/>
              </w:rPr>
              <w:t xml:space="preserve">13,441 </w:t>
            </w:r>
          </w:p>
        </w:tc>
        <w:tc>
          <w:tcPr>
            <w:tcW w:w="0" w:type="auto"/>
            <w:tcBorders>
              <w:top w:val="nil"/>
              <w:left w:val="nil"/>
              <w:bottom w:val="nil"/>
              <w:right w:val="nil"/>
            </w:tcBorders>
            <w:shd w:val="clear" w:color="auto" w:fill="auto"/>
            <w:noWrap/>
            <w:vAlign w:val="bottom"/>
          </w:tcPr>
          <w:p w14:paraId="10BC80C6" w14:textId="2FC6D575" w:rsidR="00C46C20" w:rsidRPr="00C46C20" w:rsidRDefault="00C46C20" w:rsidP="00C46C20">
            <w:pPr>
              <w:spacing w:afterLines="20" w:after="48"/>
              <w:jc w:val="right"/>
              <w:rPr>
                <w:color w:val="000000"/>
                <w:sz w:val="10"/>
                <w:szCs w:val="10"/>
              </w:rPr>
            </w:pPr>
            <w:r w:rsidRPr="00C46C20">
              <w:rPr>
                <w:sz w:val="10"/>
                <w:szCs w:val="10"/>
              </w:rPr>
              <w:t xml:space="preserve">15,149 </w:t>
            </w:r>
          </w:p>
        </w:tc>
      </w:tr>
      <w:tr w:rsidR="00C46C20" w:rsidRPr="00C46C20" w14:paraId="1B0ABF1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143D428" w14:textId="77777777" w:rsidR="00C46C20" w:rsidRPr="00C46C20" w:rsidRDefault="00C46C20" w:rsidP="00C46C20">
            <w:pPr>
              <w:spacing w:afterLines="20" w:after="48"/>
              <w:rPr>
                <w:b/>
                <w:bCs/>
                <w:color w:val="000000"/>
                <w:sz w:val="10"/>
                <w:szCs w:val="10"/>
              </w:rPr>
            </w:pPr>
            <w:r w:rsidRPr="00C46C20">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722EB7BA" w14:textId="2EA3D472" w:rsidR="00C46C20" w:rsidRPr="00C46C20" w:rsidRDefault="00C46C20" w:rsidP="00C46C20">
            <w:pPr>
              <w:spacing w:afterLines="20" w:after="48"/>
              <w:jc w:val="right"/>
              <w:rPr>
                <w:color w:val="000000"/>
                <w:sz w:val="10"/>
                <w:szCs w:val="10"/>
              </w:rPr>
            </w:pPr>
            <w:r w:rsidRPr="00C46C20">
              <w:rPr>
                <w:sz w:val="10"/>
                <w:szCs w:val="10"/>
              </w:rPr>
              <w:t>(6,587)</w:t>
            </w:r>
          </w:p>
        </w:tc>
        <w:tc>
          <w:tcPr>
            <w:tcW w:w="0" w:type="auto"/>
            <w:tcBorders>
              <w:top w:val="nil"/>
              <w:left w:val="nil"/>
              <w:bottom w:val="nil"/>
              <w:right w:val="nil"/>
            </w:tcBorders>
            <w:shd w:val="clear" w:color="auto" w:fill="auto"/>
            <w:noWrap/>
            <w:vAlign w:val="bottom"/>
          </w:tcPr>
          <w:p w14:paraId="054B596E" w14:textId="25145099" w:rsidR="00C46C20" w:rsidRPr="00C46C20" w:rsidRDefault="00C46C20" w:rsidP="00C46C20">
            <w:pPr>
              <w:spacing w:afterLines="20" w:after="48"/>
              <w:jc w:val="right"/>
              <w:rPr>
                <w:color w:val="000000"/>
                <w:sz w:val="10"/>
                <w:szCs w:val="10"/>
              </w:rPr>
            </w:pPr>
            <w:r w:rsidRPr="00C46C20">
              <w:rPr>
                <w:sz w:val="10"/>
                <w:szCs w:val="10"/>
              </w:rPr>
              <w:t>(5,596)</w:t>
            </w:r>
          </w:p>
        </w:tc>
        <w:tc>
          <w:tcPr>
            <w:tcW w:w="0" w:type="auto"/>
            <w:tcBorders>
              <w:top w:val="nil"/>
              <w:left w:val="nil"/>
              <w:bottom w:val="nil"/>
              <w:right w:val="nil"/>
            </w:tcBorders>
            <w:shd w:val="clear" w:color="auto" w:fill="auto"/>
            <w:noWrap/>
            <w:vAlign w:val="bottom"/>
          </w:tcPr>
          <w:p w14:paraId="36B27201" w14:textId="0E6A8CCB" w:rsidR="00C46C20" w:rsidRPr="00C46C20" w:rsidRDefault="00C46C20" w:rsidP="00C46C20">
            <w:pPr>
              <w:spacing w:afterLines="20" w:after="48"/>
              <w:jc w:val="right"/>
              <w:rPr>
                <w:color w:val="000000"/>
                <w:sz w:val="10"/>
                <w:szCs w:val="10"/>
              </w:rPr>
            </w:pPr>
            <w:r w:rsidRPr="00C46C20">
              <w:rPr>
                <w:sz w:val="10"/>
                <w:szCs w:val="10"/>
              </w:rPr>
              <w:t>(5,629)</w:t>
            </w:r>
          </w:p>
        </w:tc>
        <w:tc>
          <w:tcPr>
            <w:tcW w:w="0" w:type="auto"/>
            <w:tcBorders>
              <w:top w:val="nil"/>
              <w:left w:val="nil"/>
              <w:bottom w:val="nil"/>
              <w:right w:val="nil"/>
            </w:tcBorders>
            <w:shd w:val="clear" w:color="auto" w:fill="auto"/>
            <w:noWrap/>
            <w:vAlign w:val="bottom"/>
          </w:tcPr>
          <w:p w14:paraId="76CC6E2C" w14:textId="52C76410" w:rsidR="00C46C20" w:rsidRPr="00C46C20" w:rsidRDefault="00C46C20" w:rsidP="00C46C20">
            <w:pPr>
              <w:spacing w:afterLines="20" w:after="48"/>
              <w:jc w:val="right"/>
              <w:rPr>
                <w:color w:val="000000"/>
                <w:sz w:val="10"/>
                <w:szCs w:val="10"/>
              </w:rPr>
            </w:pPr>
            <w:r w:rsidRPr="00C46C20">
              <w:rPr>
                <w:sz w:val="10"/>
                <w:szCs w:val="10"/>
              </w:rPr>
              <w:t>(5,899)</w:t>
            </w:r>
          </w:p>
        </w:tc>
        <w:tc>
          <w:tcPr>
            <w:tcW w:w="0" w:type="auto"/>
            <w:tcBorders>
              <w:top w:val="nil"/>
              <w:left w:val="nil"/>
              <w:bottom w:val="nil"/>
              <w:right w:val="nil"/>
            </w:tcBorders>
            <w:shd w:val="clear" w:color="auto" w:fill="auto"/>
            <w:noWrap/>
            <w:vAlign w:val="bottom"/>
          </w:tcPr>
          <w:p w14:paraId="1BAB77B6" w14:textId="0453E95C" w:rsidR="00C46C20" w:rsidRPr="00C46C20" w:rsidRDefault="00C46C20" w:rsidP="00C46C20">
            <w:pPr>
              <w:spacing w:afterLines="20" w:after="48"/>
              <w:jc w:val="right"/>
              <w:rPr>
                <w:color w:val="000000"/>
                <w:sz w:val="10"/>
                <w:szCs w:val="10"/>
              </w:rPr>
            </w:pPr>
            <w:r w:rsidRPr="00C46C20">
              <w:rPr>
                <w:sz w:val="10"/>
                <w:szCs w:val="10"/>
              </w:rPr>
              <w:t>(6,281)</w:t>
            </w:r>
          </w:p>
        </w:tc>
        <w:tc>
          <w:tcPr>
            <w:tcW w:w="0" w:type="auto"/>
            <w:tcBorders>
              <w:top w:val="nil"/>
              <w:left w:val="nil"/>
              <w:bottom w:val="nil"/>
              <w:right w:val="nil"/>
            </w:tcBorders>
            <w:shd w:val="clear" w:color="auto" w:fill="auto"/>
            <w:noWrap/>
            <w:vAlign w:val="bottom"/>
          </w:tcPr>
          <w:p w14:paraId="1C1C3FFC" w14:textId="108AD856" w:rsidR="00C46C20" w:rsidRPr="00C46C20" w:rsidRDefault="00C46C20" w:rsidP="00C46C20">
            <w:pPr>
              <w:spacing w:afterLines="20" w:after="48"/>
              <w:jc w:val="right"/>
              <w:rPr>
                <w:color w:val="000000"/>
                <w:sz w:val="10"/>
                <w:szCs w:val="10"/>
              </w:rPr>
            </w:pPr>
            <w:r w:rsidRPr="00C46C20">
              <w:rPr>
                <w:sz w:val="10"/>
                <w:szCs w:val="10"/>
              </w:rPr>
              <w:t>(5,986)</w:t>
            </w:r>
          </w:p>
        </w:tc>
        <w:tc>
          <w:tcPr>
            <w:tcW w:w="0" w:type="auto"/>
            <w:tcBorders>
              <w:top w:val="nil"/>
              <w:left w:val="nil"/>
              <w:bottom w:val="nil"/>
              <w:right w:val="nil"/>
            </w:tcBorders>
            <w:shd w:val="clear" w:color="auto" w:fill="auto"/>
            <w:noWrap/>
            <w:vAlign w:val="bottom"/>
          </w:tcPr>
          <w:p w14:paraId="02CF693D" w14:textId="665BB8B4" w:rsidR="00C46C20" w:rsidRPr="00C46C20" w:rsidRDefault="00C46C20" w:rsidP="00C46C20">
            <w:pPr>
              <w:spacing w:afterLines="20" w:after="48"/>
              <w:jc w:val="right"/>
              <w:rPr>
                <w:color w:val="000000"/>
                <w:sz w:val="10"/>
                <w:szCs w:val="10"/>
              </w:rPr>
            </w:pPr>
            <w:r w:rsidRPr="00C46C20">
              <w:rPr>
                <w:sz w:val="10"/>
                <w:szCs w:val="10"/>
              </w:rPr>
              <w:t>(6,652)</w:t>
            </w:r>
          </w:p>
        </w:tc>
        <w:tc>
          <w:tcPr>
            <w:tcW w:w="0" w:type="auto"/>
            <w:tcBorders>
              <w:top w:val="nil"/>
              <w:left w:val="nil"/>
              <w:bottom w:val="nil"/>
              <w:right w:val="nil"/>
            </w:tcBorders>
            <w:shd w:val="clear" w:color="auto" w:fill="auto"/>
            <w:noWrap/>
            <w:vAlign w:val="bottom"/>
          </w:tcPr>
          <w:p w14:paraId="6A04EF99" w14:textId="4183A808" w:rsidR="00C46C20" w:rsidRPr="00C46C20" w:rsidRDefault="00C46C20" w:rsidP="00C46C20">
            <w:pPr>
              <w:spacing w:afterLines="20" w:after="48"/>
              <w:jc w:val="right"/>
              <w:rPr>
                <w:color w:val="000000"/>
                <w:sz w:val="10"/>
                <w:szCs w:val="10"/>
              </w:rPr>
            </w:pPr>
            <w:r w:rsidRPr="00C46C20">
              <w:rPr>
                <w:sz w:val="10"/>
                <w:szCs w:val="10"/>
              </w:rPr>
              <w:t>(7,163)</w:t>
            </w:r>
          </w:p>
        </w:tc>
        <w:tc>
          <w:tcPr>
            <w:tcW w:w="0" w:type="auto"/>
            <w:tcBorders>
              <w:top w:val="nil"/>
              <w:left w:val="nil"/>
              <w:bottom w:val="nil"/>
              <w:right w:val="nil"/>
            </w:tcBorders>
            <w:shd w:val="clear" w:color="auto" w:fill="auto"/>
            <w:noWrap/>
            <w:vAlign w:val="bottom"/>
          </w:tcPr>
          <w:p w14:paraId="5A68A164" w14:textId="02725E0B" w:rsidR="00C46C20" w:rsidRPr="00C46C20" w:rsidRDefault="00C46C20" w:rsidP="00C46C20">
            <w:pPr>
              <w:spacing w:afterLines="20" w:after="48"/>
              <w:jc w:val="right"/>
              <w:rPr>
                <w:color w:val="000000"/>
                <w:sz w:val="10"/>
                <w:szCs w:val="10"/>
              </w:rPr>
            </w:pPr>
            <w:r w:rsidRPr="00C46C20">
              <w:rPr>
                <w:sz w:val="10"/>
                <w:szCs w:val="10"/>
              </w:rPr>
              <w:t>(9,259)</w:t>
            </w:r>
          </w:p>
        </w:tc>
        <w:tc>
          <w:tcPr>
            <w:tcW w:w="0" w:type="auto"/>
            <w:tcBorders>
              <w:top w:val="nil"/>
              <w:left w:val="nil"/>
              <w:bottom w:val="nil"/>
              <w:right w:val="nil"/>
            </w:tcBorders>
            <w:shd w:val="clear" w:color="auto" w:fill="auto"/>
            <w:noWrap/>
            <w:vAlign w:val="bottom"/>
          </w:tcPr>
          <w:p w14:paraId="7B045DE1" w14:textId="0CF99F6E" w:rsidR="00C46C20" w:rsidRPr="00C46C20" w:rsidRDefault="00C46C20" w:rsidP="00C46C20">
            <w:pPr>
              <w:spacing w:afterLines="20" w:after="48"/>
              <w:jc w:val="right"/>
              <w:rPr>
                <w:color w:val="000000"/>
                <w:sz w:val="10"/>
                <w:szCs w:val="10"/>
              </w:rPr>
            </w:pPr>
            <w:r w:rsidRPr="00C46C20">
              <w:rPr>
                <w:sz w:val="10"/>
                <w:szCs w:val="10"/>
              </w:rPr>
              <w:t>(8,724)</w:t>
            </w:r>
          </w:p>
        </w:tc>
        <w:tc>
          <w:tcPr>
            <w:tcW w:w="0" w:type="auto"/>
            <w:tcBorders>
              <w:top w:val="nil"/>
              <w:left w:val="nil"/>
              <w:bottom w:val="nil"/>
              <w:right w:val="nil"/>
            </w:tcBorders>
            <w:shd w:val="clear" w:color="auto" w:fill="auto"/>
            <w:noWrap/>
            <w:vAlign w:val="bottom"/>
          </w:tcPr>
          <w:p w14:paraId="719277CC" w14:textId="64774B57" w:rsidR="00C46C20" w:rsidRPr="00C46C20" w:rsidRDefault="00C46C20" w:rsidP="00C46C20">
            <w:pPr>
              <w:spacing w:afterLines="20" w:after="48"/>
              <w:jc w:val="right"/>
              <w:rPr>
                <w:color w:val="000000"/>
                <w:sz w:val="10"/>
                <w:szCs w:val="10"/>
              </w:rPr>
            </w:pPr>
            <w:r w:rsidRPr="00C46C20">
              <w:rPr>
                <w:sz w:val="10"/>
                <w:szCs w:val="10"/>
              </w:rPr>
              <w:t>(8,797)</w:t>
            </w:r>
          </w:p>
        </w:tc>
      </w:tr>
      <w:tr w:rsidR="00C46C20" w:rsidRPr="00C46C20" w14:paraId="6AADFEF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6512063" w14:textId="77777777" w:rsidR="00C46C20" w:rsidRPr="00C46C20" w:rsidRDefault="00C46C20" w:rsidP="00C46C20">
            <w:pPr>
              <w:spacing w:afterLines="20" w:after="48"/>
              <w:rPr>
                <w:b/>
                <w:bCs/>
                <w:color w:val="000000"/>
                <w:sz w:val="10"/>
                <w:szCs w:val="10"/>
              </w:rPr>
            </w:pPr>
            <w:r w:rsidRPr="00C46C20">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71541954" w14:textId="38C98CD7"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25CA187" w14:textId="7F5589BE"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6AD952D" w14:textId="75CF26D1"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7C40D714" w14:textId="57917DBB"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5E8824A8" w14:textId="795F318E"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27F32DC1" w14:textId="2B44E6E6"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372F0E18" w14:textId="6ECC3ECE"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233C856A" w14:textId="05CDF2BC"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63D6ED0D" w14:textId="305B3B0C"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4750F8BE" w14:textId="6F27A624" w:rsidR="00C46C20" w:rsidRPr="00C46C20" w:rsidRDefault="00C46C20" w:rsidP="00C46C20">
            <w:pPr>
              <w:spacing w:afterLines="20" w:after="48"/>
              <w:jc w:val="right"/>
              <w:rPr>
                <w:color w:val="000000"/>
                <w:sz w:val="10"/>
                <w:szCs w:val="10"/>
              </w:rPr>
            </w:pPr>
            <w:r w:rsidRPr="00C46C20">
              <w:rPr>
                <w:sz w:val="10"/>
                <w:szCs w:val="10"/>
              </w:rPr>
              <w:t xml:space="preserve">0 </w:t>
            </w:r>
          </w:p>
        </w:tc>
        <w:tc>
          <w:tcPr>
            <w:tcW w:w="0" w:type="auto"/>
            <w:tcBorders>
              <w:top w:val="nil"/>
              <w:left w:val="nil"/>
              <w:bottom w:val="nil"/>
              <w:right w:val="nil"/>
            </w:tcBorders>
            <w:shd w:val="clear" w:color="auto" w:fill="auto"/>
            <w:noWrap/>
            <w:vAlign w:val="bottom"/>
          </w:tcPr>
          <w:p w14:paraId="086375E1" w14:textId="1159C425" w:rsidR="00C46C20" w:rsidRPr="00C46C20" w:rsidRDefault="00C46C20" w:rsidP="00C46C20">
            <w:pPr>
              <w:spacing w:afterLines="20" w:after="48"/>
              <w:jc w:val="right"/>
              <w:rPr>
                <w:color w:val="000000"/>
                <w:sz w:val="10"/>
                <w:szCs w:val="10"/>
              </w:rPr>
            </w:pPr>
            <w:r w:rsidRPr="00C46C20">
              <w:rPr>
                <w:sz w:val="10"/>
                <w:szCs w:val="10"/>
              </w:rPr>
              <w:t xml:space="preserve">0 </w:t>
            </w:r>
          </w:p>
        </w:tc>
      </w:tr>
      <w:tr w:rsidR="00C46C20" w:rsidRPr="00C46C20" w14:paraId="5048B52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01A6B52" w14:textId="77777777" w:rsidR="00C46C20" w:rsidRPr="00C46C20" w:rsidRDefault="00C46C20" w:rsidP="00C46C20">
            <w:pPr>
              <w:spacing w:afterLines="20" w:after="48"/>
              <w:rPr>
                <w:b/>
                <w:bCs/>
                <w:color w:val="000000"/>
                <w:sz w:val="10"/>
                <w:szCs w:val="10"/>
              </w:rPr>
            </w:pPr>
            <w:r w:rsidRPr="00C46C20">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009407BA" w14:textId="4907FDF6" w:rsidR="00C46C20" w:rsidRPr="00C46C20" w:rsidRDefault="00C46C20" w:rsidP="00C46C20">
            <w:pPr>
              <w:spacing w:afterLines="20" w:after="48"/>
              <w:jc w:val="right"/>
              <w:rPr>
                <w:color w:val="000000"/>
                <w:sz w:val="10"/>
                <w:szCs w:val="10"/>
              </w:rPr>
            </w:pPr>
            <w:r w:rsidRPr="00C46C20">
              <w:rPr>
                <w:sz w:val="10"/>
                <w:szCs w:val="10"/>
              </w:rPr>
              <w:t xml:space="preserve">16,203 </w:t>
            </w:r>
          </w:p>
        </w:tc>
        <w:tc>
          <w:tcPr>
            <w:tcW w:w="0" w:type="auto"/>
            <w:tcBorders>
              <w:top w:val="single" w:sz="4" w:space="0" w:color="auto"/>
              <w:left w:val="nil"/>
              <w:bottom w:val="single" w:sz="4" w:space="0" w:color="auto"/>
              <w:right w:val="nil"/>
            </w:tcBorders>
            <w:shd w:val="clear" w:color="auto" w:fill="auto"/>
            <w:noWrap/>
            <w:vAlign w:val="bottom"/>
          </w:tcPr>
          <w:p w14:paraId="49F9235E" w14:textId="601D233D" w:rsidR="00C46C20" w:rsidRPr="00C46C20" w:rsidRDefault="00C46C20" w:rsidP="00C46C20">
            <w:pPr>
              <w:spacing w:afterLines="20" w:after="48"/>
              <w:jc w:val="right"/>
              <w:rPr>
                <w:color w:val="000000"/>
                <w:sz w:val="10"/>
                <w:szCs w:val="10"/>
              </w:rPr>
            </w:pPr>
            <w:r w:rsidRPr="00C46C20">
              <w:rPr>
                <w:sz w:val="10"/>
                <w:szCs w:val="10"/>
              </w:rPr>
              <w:t xml:space="preserve">15,254 </w:t>
            </w:r>
          </w:p>
        </w:tc>
        <w:tc>
          <w:tcPr>
            <w:tcW w:w="0" w:type="auto"/>
            <w:tcBorders>
              <w:top w:val="single" w:sz="4" w:space="0" w:color="auto"/>
              <w:left w:val="nil"/>
              <w:bottom w:val="single" w:sz="4" w:space="0" w:color="auto"/>
              <w:right w:val="nil"/>
            </w:tcBorders>
            <w:shd w:val="clear" w:color="auto" w:fill="auto"/>
            <w:noWrap/>
            <w:vAlign w:val="bottom"/>
          </w:tcPr>
          <w:p w14:paraId="75CE9AD9" w14:textId="504F8650" w:rsidR="00C46C20" w:rsidRPr="00C46C20" w:rsidRDefault="00C46C20" w:rsidP="00C46C20">
            <w:pPr>
              <w:spacing w:afterLines="20" w:after="48"/>
              <w:jc w:val="right"/>
              <w:rPr>
                <w:color w:val="000000"/>
                <w:sz w:val="10"/>
                <w:szCs w:val="10"/>
              </w:rPr>
            </w:pPr>
            <w:r w:rsidRPr="00C46C20">
              <w:rPr>
                <w:sz w:val="10"/>
                <w:szCs w:val="10"/>
              </w:rPr>
              <w:t xml:space="preserve">14,831 </w:t>
            </w:r>
          </w:p>
        </w:tc>
        <w:tc>
          <w:tcPr>
            <w:tcW w:w="0" w:type="auto"/>
            <w:tcBorders>
              <w:top w:val="single" w:sz="4" w:space="0" w:color="auto"/>
              <w:left w:val="nil"/>
              <w:bottom w:val="single" w:sz="4" w:space="0" w:color="auto"/>
              <w:right w:val="nil"/>
            </w:tcBorders>
            <w:shd w:val="clear" w:color="auto" w:fill="auto"/>
            <w:noWrap/>
            <w:vAlign w:val="bottom"/>
          </w:tcPr>
          <w:p w14:paraId="12176A00" w14:textId="62293A26" w:rsidR="00C46C20" w:rsidRPr="00C46C20" w:rsidRDefault="00C46C20" w:rsidP="00C46C20">
            <w:pPr>
              <w:spacing w:afterLines="20" w:after="48"/>
              <w:jc w:val="right"/>
              <w:rPr>
                <w:color w:val="000000"/>
                <w:sz w:val="10"/>
                <w:szCs w:val="10"/>
              </w:rPr>
            </w:pPr>
            <w:r w:rsidRPr="00C46C20">
              <w:rPr>
                <w:sz w:val="10"/>
                <w:szCs w:val="10"/>
              </w:rPr>
              <w:t xml:space="preserve">14,750 </w:t>
            </w:r>
          </w:p>
        </w:tc>
        <w:tc>
          <w:tcPr>
            <w:tcW w:w="0" w:type="auto"/>
            <w:tcBorders>
              <w:top w:val="single" w:sz="4" w:space="0" w:color="auto"/>
              <w:left w:val="nil"/>
              <w:bottom w:val="single" w:sz="4" w:space="0" w:color="auto"/>
              <w:right w:val="nil"/>
            </w:tcBorders>
            <w:shd w:val="clear" w:color="auto" w:fill="auto"/>
            <w:noWrap/>
            <w:vAlign w:val="bottom"/>
          </w:tcPr>
          <w:p w14:paraId="274A3C85" w14:textId="7A8C2AE9" w:rsidR="00C46C20" w:rsidRPr="00C46C20" w:rsidRDefault="00C46C20" w:rsidP="00C46C20">
            <w:pPr>
              <w:spacing w:afterLines="20" w:after="48"/>
              <w:jc w:val="right"/>
              <w:rPr>
                <w:color w:val="000000"/>
                <w:sz w:val="10"/>
                <w:szCs w:val="10"/>
              </w:rPr>
            </w:pPr>
            <w:r w:rsidRPr="00C46C20">
              <w:rPr>
                <w:sz w:val="10"/>
                <w:szCs w:val="10"/>
              </w:rPr>
              <w:t xml:space="preserve">13,093 </w:t>
            </w:r>
          </w:p>
        </w:tc>
        <w:tc>
          <w:tcPr>
            <w:tcW w:w="0" w:type="auto"/>
            <w:tcBorders>
              <w:top w:val="single" w:sz="4" w:space="0" w:color="auto"/>
              <w:left w:val="nil"/>
              <w:bottom w:val="single" w:sz="4" w:space="0" w:color="auto"/>
              <w:right w:val="nil"/>
            </w:tcBorders>
            <w:shd w:val="clear" w:color="auto" w:fill="auto"/>
            <w:noWrap/>
            <w:vAlign w:val="bottom"/>
          </w:tcPr>
          <w:p w14:paraId="66008ED5" w14:textId="20FBB708" w:rsidR="00C46C20" w:rsidRPr="00C46C20" w:rsidRDefault="00C46C20" w:rsidP="00C46C20">
            <w:pPr>
              <w:spacing w:afterLines="20" w:after="48"/>
              <w:jc w:val="right"/>
              <w:rPr>
                <w:color w:val="000000"/>
                <w:sz w:val="10"/>
                <w:szCs w:val="10"/>
              </w:rPr>
            </w:pPr>
            <w:r w:rsidRPr="00C46C20">
              <w:rPr>
                <w:sz w:val="10"/>
                <w:szCs w:val="10"/>
              </w:rPr>
              <w:t xml:space="preserve">14,596 </w:t>
            </w:r>
          </w:p>
        </w:tc>
        <w:tc>
          <w:tcPr>
            <w:tcW w:w="0" w:type="auto"/>
            <w:tcBorders>
              <w:top w:val="single" w:sz="4" w:space="0" w:color="auto"/>
              <w:left w:val="nil"/>
              <w:bottom w:val="single" w:sz="4" w:space="0" w:color="auto"/>
              <w:right w:val="nil"/>
            </w:tcBorders>
            <w:shd w:val="clear" w:color="auto" w:fill="auto"/>
            <w:noWrap/>
            <w:vAlign w:val="bottom"/>
          </w:tcPr>
          <w:p w14:paraId="3E747D63" w14:textId="48598C9D" w:rsidR="00C46C20" w:rsidRPr="00C46C20" w:rsidRDefault="00C46C20" w:rsidP="00C46C20">
            <w:pPr>
              <w:spacing w:afterLines="20" w:after="48"/>
              <w:jc w:val="right"/>
              <w:rPr>
                <w:color w:val="000000"/>
                <w:sz w:val="10"/>
                <w:szCs w:val="10"/>
              </w:rPr>
            </w:pPr>
            <w:r w:rsidRPr="00C46C20">
              <w:rPr>
                <w:sz w:val="10"/>
                <w:szCs w:val="10"/>
              </w:rPr>
              <w:t xml:space="preserve">17,430 </w:t>
            </w:r>
          </w:p>
        </w:tc>
        <w:tc>
          <w:tcPr>
            <w:tcW w:w="0" w:type="auto"/>
            <w:tcBorders>
              <w:top w:val="single" w:sz="4" w:space="0" w:color="auto"/>
              <w:left w:val="nil"/>
              <w:bottom w:val="single" w:sz="4" w:space="0" w:color="auto"/>
              <w:right w:val="nil"/>
            </w:tcBorders>
            <w:shd w:val="clear" w:color="auto" w:fill="auto"/>
            <w:noWrap/>
            <w:vAlign w:val="bottom"/>
          </w:tcPr>
          <w:p w14:paraId="15FB0A0C" w14:textId="3AD4C01E" w:rsidR="00C46C20" w:rsidRPr="00C46C20" w:rsidRDefault="00C46C20" w:rsidP="00C46C20">
            <w:pPr>
              <w:spacing w:afterLines="20" w:after="48"/>
              <w:jc w:val="right"/>
              <w:rPr>
                <w:color w:val="000000"/>
                <w:sz w:val="10"/>
                <w:szCs w:val="10"/>
              </w:rPr>
            </w:pPr>
            <w:r w:rsidRPr="00C46C20">
              <w:rPr>
                <w:sz w:val="10"/>
                <w:szCs w:val="10"/>
              </w:rPr>
              <w:t xml:space="preserve">18,667 </w:t>
            </w:r>
          </w:p>
        </w:tc>
        <w:tc>
          <w:tcPr>
            <w:tcW w:w="0" w:type="auto"/>
            <w:tcBorders>
              <w:top w:val="single" w:sz="4" w:space="0" w:color="auto"/>
              <w:left w:val="nil"/>
              <w:bottom w:val="single" w:sz="4" w:space="0" w:color="auto"/>
              <w:right w:val="nil"/>
            </w:tcBorders>
            <w:shd w:val="clear" w:color="auto" w:fill="auto"/>
            <w:noWrap/>
            <w:vAlign w:val="bottom"/>
          </w:tcPr>
          <w:p w14:paraId="5ABD21FC" w14:textId="07481137" w:rsidR="00C46C20" w:rsidRPr="00C46C20" w:rsidRDefault="00C46C20" w:rsidP="00C46C20">
            <w:pPr>
              <w:spacing w:afterLines="20" w:after="48"/>
              <w:jc w:val="right"/>
              <w:rPr>
                <w:color w:val="000000"/>
                <w:sz w:val="10"/>
                <w:szCs w:val="10"/>
              </w:rPr>
            </w:pPr>
            <w:r w:rsidRPr="00C46C20">
              <w:rPr>
                <w:sz w:val="10"/>
                <w:szCs w:val="10"/>
              </w:rPr>
              <w:t xml:space="preserve">19,325 </w:t>
            </w:r>
          </w:p>
        </w:tc>
        <w:tc>
          <w:tcPr>
            <w:tcW w:w="0" w:type="auto"/>
            <w:tcBorders>
              <w:top w:val="single" w:sz="4" w:space="0" w:color="auto"/>
              <w:left w:val="nil"/>
              <w:bottom w:val="single" w:sz="4" w:space="0" w:color="auto"/>
              <w:right w:val="nil"/>
            </w:tcBorders>
            <w:shd w:val="clear" w:color="auto" w:fill="auto"/>
            <w:noWrap/>
            <w:vAlign w:val="bottom"/>
          </w:tcPr>
          <w:p w14:paraId="24CDA028" w14:textId="273250BB" w:rsidR="00C46C20" w:rsidRPr="00C46C20" w:rsidRDefault="00C46C20" w:rsidP="00C46C20">
            <w:pPr>
              <w:spacing w:afterLines="20" w:after="48"/>
              <w:jc w:val="right"/>
              <w:rPr>
                <w:color w:val="000000"/>
                <w:sz w:val="10"/>
                <w:szCs w:val="10"/>
              </w:rPr>
            </w:pPr>
            <w:r w:rsidRPr="00C46C20">
              <w:rPr>
                <w:sz w:val="10"/>
                <w:szCs w:val="10"/>
              </w:rPr>
              <w:t xml:space="preserve">21,954 </w:t>
            </w:r>
          </w:p>
        </w:tc>
        <w:tc>
          <w:tcPr>
            <w:tcW w:w="0" w:type="auto"/>
            <w:tcBorders>
              <w:top w:val="single" w:sz="4" w:space="0" w:color="auto"/>
              <w:left w:val="nil"/>
              <w:bottom w:val="single" w:sz="4" w:space="0" w:color="auto"/>
              <w:right w:val="nil"/>
            </w:tcBorders>
            <w:shd w:val="clear" w:color="auto" w:fill="auto"/>
            <w:noWrap/>
            <w:vAlign w:val="bottom"/>
          </w:tcPr>
          <w:p w14:paraId="7F85EFAD" w14:textId="2432E1AD" w:rsidR="00C46C20" w:rsidRPr="00C46C20" w:rsidRDefault="00C46C20" w:rsidP="00C46C20">
            <w:pPr>
              <w:spacing w:afterLines="20" w:after="48"/>
              <w:jc w:val="right"/>
              <w:rPr>
                <w:color w:val="000000"/>
                <w:sz w:val="10"/>
                <w:szCs w:val="10"/>
              </w:rPr>
            </w:pPr>
            <w:r w:rsidRPr="00C46C20">
              <w:rPr>
                <w:sz w:val="10"/>
                <w:szCs w:val="10"/>
              </w:rPr>
              <w:t xml:space="preserve">23,171 </w:t>
            </w:r>
          </w:p>
        </w:tc>
      </w:tr>
      <w:tr w:rsidR="00452A79" w:rsidRPr="00C46C20" w14:paraId="1DC594D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DE489A" w14:textId="77777777" w:rsidR="00452A79" w:rsidRPr="00C46C20" w:rsidRDefault="00452A79"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4C941C74"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914662E"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EA0DCF5"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C499293"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D88D6A2"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59EFEC4"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FA046B2"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2C4FBED"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A015DBB"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175B657" w14:textId="77777777" w:rsidR="00452A79" w:rsidRPr="00C46C20" w:rsidRDefault="00452A79"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BE0E533" w14:textId="77777777" w:rsidR="00452A79" w:rsidRPr="00C46C20" w:rsidRDefault="00452A79" w:rsidP="00966F2F">
            <w:pPr>
              <w:spacing w:afterLines="20" w:after="48"/>
              <w:rPr>
                <w:sz w:val="10"/>
                <w:szCs w:val="10"/>
              </w:rPr>
            </w:pPr>
          </w:p>
        </w:tc>
      </w:tr>
      <w:tr w:rsidR="00C46C20" w:rsidRPr="00C46C20" w14:paraId="5D4F125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FEBF41A"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5A007288" w14:textId="2F93B4F0" w:rsidR="00C46C20" w:rsidRPr="00C46C20" w:rsidRDefault="00C46C20" w:rsidP="00C46C20">
            <w:pPr>
              <w:spacing w:afterLines="20" w:after="48"/>
              <w:jc w:val="right"/>
              <w:rPr>
                <w:i/>
                <w:iCs/>
                <w:color w:val="000000"/>
                <w:sz w:val="10"/>
                <w:szCs w:val="10"/>
              </w:rPr>
            </w:pPr>
            <w:r w:rsidRPr="00C46C20">
              <w:rPr>
                <w:i/>
                <w:iCs/>
                <w:color w:val="000000"/>
                <w:sz w:val="10"/>
                <w:szCs w:val="10"/>
              </w:rPr>
              <w:t>128.1%</w:t>
            </w:r>
          </w:p>
        </w:tc>
        <w:tc>
          <w:tcPr>
            <w:tcW w:w="0" w:type="auto"/>
            <w:tcBorders>
              <w:top w:val="nil"/>
              <w:left w:val="nil"/>
              <w:bottom w:val="nil"/>
              <w:right w:val="nil"/>
            </w:tcBorders>
            <w:shd w:val="clear" w:color="auto" w:fill="auto"/>
            <w:noWrap/>
            <w:vAlign w:val="bottom"/>
          </w:tcPr>
          <w:p w14:paraId="5E36AEE9" w14:textId="6AD20010" w:rsidR="00C46C20" w:rsidRPr="00C46C20" w:rsidRDefault="00C46C20" w:rsidP="00C46C20">
            <w:pPr>
              <w:spacing w:afterLines="20" w:after="48"/>
              <w:jc w:val="right"/>
              <w:rPr>
                <w:i/>
                <w:iCs/>
                <w:color w:val="000000"/>
                <w:sz w:val="10"/>
                <w:szCs w:val="10"/>
              </w:rPr>
            </w:pPr>
            <w:r w:rsidRPr="00C46C20">
              <w:rPr>
                <w:i/>
                <w:iCs/>
                <w:color w:val="000000"/>
                <w:sz w:val="10"/>
                <w:szCs w:val="10"/>
              </w:rPr>
              <w:t>136.6%</w:t>
            </w:r>
          </w:p>
        </w:tc>
        <w:tc>
          <w:tcPr>
            <w:tcW w:w="0" w:type="auto"/>
            <w:tcBorders>
              <w:top w:val="nil"/>
              <w:left w:val="nil"/>
              <w:bottom w:val="nil"/>
              <w:right w:val="nil"/>
            </w:tcBorders>
            <w:shd w:val="clear" w:color="auto" w:fill="auto"/>
            <w:noWrap/>
            <w:vAlign w:val="bottom"/>
          </w:tcPr>
          <w:p w14:paraId="72E102DF" w14:textId="1D7E2950" w:rsidR="00C46C20" w:rsidRPr="00C46C20" w:rsidRDefault="00C46C20" w:rsidP="00C46C20">
            <w:pPr>
              <w:spacing w:afterLines="20" w:after="48"/>
              <w:jc w:val="right"/>
              <w:rPr>
                <w:i/>
                <w:iCs/>
                <w:color w:val="000000"/>
                <w:sz w:val="10"/>
                <w:szCs w:val="10"/>
              </w:rPr>
            </w:pPr>
            <w:r w:rsidRPr="00C46C20">
              <w:rPr>
                <w:i/>
                <w:iCs/>
                <w:color w:val="000000"/>
                <w:sz w:val="10"/>
                <w:szCs w:val="10"/>
              </w:rPr>
              <w:t>140.6%</w:t>
            </w:r>
          </w:p>
        </w:tc>
        <w:tc>
          <w:tcPr>
            <w:tcW w:w="0" w:type="auto"/>
            <w:tcBorders>
              <w:top w:val="nil"/>
              <w:left w:val="nil"/>
              <w:bottom w:val="nil"/>
              <w:right w:val="nil"/>
            </w:tcBorders>
            <w:shd w:val="clear" w:color="auto" w:fill="auto"/>
            <w:noWrap/>
            <w:vAlign w:val="bottom"/>
          </w:tcPr>
          <w:p w14:paraId="3D382A3C" w14:textId="014D3825" w:rsidR="00C46C20" w:rsidRPr="00C46C20" w:rsidRDefault="00C46C20" w:rsidP="00C46C20">
            <w:pPr>
              <w:spacing w:afterLines="20" w:after="48"/>
              <w:jc w:val="right"/>
              <w:rPr>
                <w:i/>
                <w:iCs/>
                <w:color w:val="000000"/>
                <w:sz w:val="10"/>
                <w:szCs w:val="10"/>
              </w:rPr>
            </w:pPr>
            <w:r w:rsidRPr="00C46C20">
              <w:rPr>
                <w:i/>
                <w:iCs/>
                <w:color w:val="000000"/>
                <w:sz w:val="10"/>
                <w:szCs w:val="10"/>
              </w:rPr>
              <w:t>145.3%</w:t>
            </w:r>
          </w:p>
        </w:tc>
        <w:tc>
          <w:tcPr>
            <w:tcW w:w="0" w:type="auto"/>
            <w:tcBorders>
              <w:top w:val="nil"/>
              <w:left w:val="nil"/>
              <w:bottom w:val="nil"/>
              <w:right w:val="nil"/>
            </w:tcBorders>
            <w:shd w:val="clear" w:color="auto" w:fill="auto"/>
            <w:noWrap/>
            <w:vAlign w:val="bottom"/>
          </w:tcPr>
          <w:p w14:paraId="2EB91824" w14:textId="74C9F4E1" w:rsidR="00C46C20" w:rsidRPr="00C46C20" w:rsidRDefault="00C46C20" w:rsidP="00C46C20">
            <w:pPr>
              <w:spacing w:afterLines="20" w:after="48"/>
              <w:jc w:val="right"/>
              <w:rPr>
                <w:i/>
                <w:iCs/>
                <w:color w:val="000000"/>
                <w:sz w:val="10"/>
                <w:szCs w:val="10"/>
              </w:rPr>
            </w:pPr>
            <w:r w:rsidRPr="00C46C20">
              <w:rPr>
                <w:i/>
                <w:iCs/>
                <w:color w:val="000000"/>
                <w:sz w:val="10"/>
                <w:szCs w:val="10"/>
              </w:rPr>
              <w:t>160.4%</w:t>
            </w:r>
          </w:p>
        </w:tc>
        <w:tc>
          <w:tcPr>
            <w:tcW w:w="0" w:type="auto"/>
            <w:tcBorders>
              <w:top w:val="nil"/>
              <w:left w:val="nil"/>
              <w:bottom w:val="nil"/>
              <w:right w:val="nil"/>
            </w:tcBorders>
            <w:shd w:val="clear" w:color="auto" w:fill="auto"/>
            <w:noWrap/>
            <w:vAlign w:val="bottom"/>
          </w:tcPr>
          <w:p w14:paraId="0DDFD67A" w14:textId="40C77CAE" w:rsidR="00C46C20" w:rsidRPr="00C46C20" w:rsidRDefault="00C46C20" w:rsidP="00C46C20">
            <w:pPr>
              <w:spacing w:afterLines="20" w:after="48"/>
              <w:jc w:val="right"/>
              <w:rPr>
                <w:i/>
                <w:iCs/>
                <w:color w:val="000000"/>
                <w:sz w:val="10"/>
                <w:szCs w:val="10"/>
              </w:rPr>
            </w:pPr>
            <w:r w:rsidRPr="00C46C20">
              <w:rPr>
                <w:i/>
                <w:iCs/>
                <w:color w:val="000000"/>
                <w:sz w:val="10"/>
                <w:szCs w:val="10"/>
              </w:rPr>
              <w:t>163.9%</w:t>
            </w:r>
          </w:p>
        </w:tc>
        <w:tc>
          <w:tcPr>
            <w:tcW w:w="0" w:type="auto"/>
            <w:tcBorders>
              <w:top w:val="nil"/>
              <w:left w:val="nil"/>
              <w:bottom w:val="nil"/>
              <w:right w:val="nil"/>
            </w:tcBorders>
            <w:shd w:val="clear" w:color="auto" w:fill="auto"/>
            <w:noWrap/>
            <w:vAlign w:val="bottom"/>
          </w:tcPr>
          <w:p w14:paraId="5F33BF0A" w14:textId="66E0ACA5" w:rsidR="00C46C20" w:rsidRPr="00C46C20" w:rsidRDefault="00C46C20" w:rsidP="00C46C20">
            <w:pPr>
              <w:spacing w:afterLines="20" w:after="48"/>
              <w:jc w:val="right"/>
              <w:rPr>
                <w:i/>
                <w:iCs/>
                <w:color w:val="000000"/>
                <w:sz w:val="10"/>
                <w:szCs w:val="10"/>
              </w:rPr>
            </w:pPr>
            <w:r w:rsidRPr="00C46C20">
              <w:rPr>
                <w:i/>
                <w:iCs/>
                <w:color w:val="000000"/>
                <w:sz w:val="10"/>
                <w:szCs w:val="10"/>
              </w:rPr>
              <w:t>137.1%</w:t>
            </w:r>
          </w:p>
        </w:tc>
        <w:tc>
          <w:tcPr>
            <w:tcW w:w="0" w:type="auto"/>
            <w:tcBorders>
              <w:top w:val="nil"/>
              <w:left w:val="nil"/>
              <w:bottom w:val="nil"/>
              <w:right w:val="nil"/>
            </w:tcBorders>
            <w:shd w:val="clear" w:color="auto" w:fill="auto"/>
            <w:noWrap/>
            <w:vAlign w:val="bottom"/>
          </w:tcPr>
          <w:p w14:paraId="5F34CFBA" w14:textId="08AF532C" w:rsidR="00C46C20" w:rsidRPr="00C46C20" w:rsidRDefault="00C46C20" w:rsidP="00C46C20">
            <w:pPr>
              <w:spacing w:afterLines="20" w:after="48"/>
              <w:jc w:val="right"/>
              <w:rPr>
                <w:i/>
                <w:iCs/>
                <w:color w:val="000000"/>
                <w:sz w:val="10"/>
                <w:szCs w:val="10"/>
              </w:rPr>
            </w:pPr>
            <w:r w:rsidRPr="00C46C20">
              <w:rPr>
                <w:i/>
                <w:iCs/>
                <w:color w:val="000000"/>
                <w:sz w:val="10"/>
                <w:szCs w:val="10"/>
              </w:rPr>
              <w:t>117.1%</w:t>
            </w:r>
          </w:p>
        </w:tc>
        <w:tc>
          <w:tcPr>
            <w:tcW w:w="0" w:type="auto"/>
            <w:tcBorders>
              <w:top w:val="nil"/>
              <w:left w:val="nil"/>
              <w:bottom w:val="nil"/>
              <w:right w:val="nil"/>
            </w:tcBorders>
            <w:shd w:val="clear" w:color="auto" w:fill="auto"/>
            <w:noWrap/>
            <w:vAlign w:val="bottom"/>
          </w:tcPr>
          <w:p w14:paraId="0811FE65" w14:textId="7D03EC9B" w:rsidR="00C46C20" w:rsidRPr="00C46C20" w:rsidRDefault="00C46C20" w:rsidP="00C46C20">
            <w:pPr>
              <w:spacing w:afterLines="20" w:after="48"/>
              <w:jc w:val="right"/>
              <w:rPr>
                <w:i/>
                <w:iCs/>
                <w:color w:val="000000"/>
                <w:sz w:val="10"/>
                <w:szCs w:val="10"/>
              </w:rPr>
            </w:pPr>
            <w:r w:rsidRPr="00C46C20">
              <w:rPr>
                <w:i/>
                <w:iCs/>
                <w:color w:val="000000"/>
                <w:sz w:val="10"/>
                <w:szCs w:val="10"/>
              </w:rPr>
              <w:t>101.3%</w:t>
            </w:r>
          </w:p>
        </w:tc>
        <w:tc>
          <w:tcPr>
            <w:tcW w:w="0" w:type="auto"/>
            <w:tcBorders>
              <w:top w:val="nil"/>
              <w:left w:val="nil"/>
              <w:bottom w:val="nil"/>
              <w:right w:val="nil"/>
            </w:tcBorders>
            <w:shd w:val="clear" w:color="auto" w:fill="auto"/>
            <w:noWrap/>
            <w:vAlign w:val="bottom"/>
          </w:tcPr>
          <w:p w14:paraId="35592AC7" w14:textId="7786A4BC" w:rsidR="00C46C20" w:rsidRPr="00C46C20" w:rsidRDefault="00C46C20" w:rsidP="00C46C20">
            <w:pPr>
              <w:spacing w:afterLines="20" w:after="48"/>
              <w:jc w:val="right"/>
              <w:rPr>
                <w:i/>
                <w:iCs/>
                <w:color w:val="000000"/>
                <w:sz w:val="10"/>
                <w:szCs w:val="10"/>
              </w:rPr>
            </w:pPr>
            <w:r w:rsidRPr="00C46C20">
              <w:rPr>
                <w:i/>
                <w:iCs/>
                <w:color w:val="000000"/>
                <w:sz w:val="10"/>
                <w:szCs w:val="10"/>
              </w:rPr>
              <w:t>80.9%</w:t>
            </w:r>
          </w:p>
        </w:tc>
        <w:tc>
          <w:tcPr>
            <w:tcW w:w="0" w:type="auto"/>
            <w:tcBorders>
              <w:top w:val="nil"/>
              <w:left w:val="nil"/>
              <w:bottom w:val="nil"/>
              <w:right w:val="nil"/>
            </w:tcBorders>
            <w:shd w:val="clear" w:color="auto" w:fill="auto"/>
            <w:noWrap/>
            <w:vAlign w:val="bottom"/>
          </w:tcPr>
          <w:p w14:paraId="38CAF613" w14:textId="2D48CFA3" w:rsidR="00C46C20" w:rsidRPr="00C46C20" w:rsidRDefault="00C46C20" w:rsidP="00C46C20">
            <w:pPr>
              <w:spacing w:afterLines="20" w:after="48"/>
              <w:jc w:val="right"/>
              <w:rPr>
                <w:i/>
                <w:iCs/>
                <w:color w:val="000000"/>
                <w:sz w:val="10"/>
                <w:szCs w:val="10"/>
              </w:rPr>
            </w:pPr>
            <w:r w:rsidRPr="00C46C20">
              <w:rPr>
                <w:i/>
                <w:iCs/>
                <w:color w:val="000000"/>
                <w:sz w:val="10"/>
                <w:szCs w:val="10"/>
              </w:rPr>
              <w:t>73.5%</w:t>
            </w:r>
          </w:p>
        </w:tc>
      </w:tr>
      <w:tr w:rsidR="00C46C20" w:rsidRPr="00C46C20" w14:paraId="3DF488A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7E77FB"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37CDA7C2" w14:textId="3CC003AF" w:rsidR="00C46C20" w:rsidRPr="00C46C20" w:rsidRDefault="00C46C20" w:rsidP="00C46C20">
            <w:pPr>
              <w:spacing w:afterLines="20" w:after="48"/>
              <w:jc w:val="right"/>
              <w:rPr>
                <w:i/>
                <w:iCs/>
                <w:color w:val="000000"/>
                <w:sz w:val="10"/>
                <w:szCs w:val="10"/>
              </w:rPr>
            </w:pPr>
            <w:r w:rsidRPr="00C46C20">
              <w:rPr>
                <w:i/>
                <w:iCs/>
                <w:color w:val="000000"/>
                <w:sz w:val="10"/>
                <w:szCs w:val="10"/>
              </w:rPr>
              <w:t>128.1%</w:t>
            </w:r>
          </w:p>
        </w:tc>
        <w:tc>
          <w:tcPr>
            <w:tcW w:w="0" w:type="auto"/>
            <w:tcBorders>
              <w:top w:val="nil"/>
              <w:left w:val="nil"/>
              <w:bottom w:val="nil"/>
              <w:right w:val="nil"/>
            </w:tcBorders>
            <w:shd w:val="clear" w:color="auto" w:fill="auto"/>
            <w:noWrap/>
            <w:vAlign w:val="bottom"/>
          </w:tcPr>
          <w:p w14:paraId="67A99391" w14:textId="78F440D6" w:rsidR="00C46C20" w:rsidRPr="00C46C20" w:rsidRDefault="00C46C20" w:rsidP="00C46C20">
            <w:pPr>
              <w:spacing w:afterLines="20" w:after="48"/>
              <w:jc w:val="right"/>
              <w:rPr>
                <w:i/>
                <w:iCs/>
                <w:color w:val="000000"/>
                <w:sz w:val="10"/>
                <w:szCs w:val="10"/>
              </w:rPr>
            </w:pPr>
            <w:r w:rsidRPr="00C46C20">
              <w:rPr>
                <w:i/>
                <w:iCs/>
                <w:color w:val="000000"/>
                <w:sz w:val="10"/>
                <w:szCs w:val="10"/>
              </w:rPr>
              <w:t>136.6%</w:t>
            </w:r>
          </w:p>
        </w:tc>
        <w:tc>
          <w:tcPr>
            <w:tcW w:w="0" w:type="auto"/>
            <w:tcBorders>
              <w:top w:val="nil"/>
              <w:left w:val="nil"/>
              <w:bottom w:val="nil"/>
              <w:right w:val="nil"/>
            </w:tcBorders>
            <w:shd w:val="clear" w:color="auto" w:fill="auto"/>
            <w:noWrap/>
            <w:vAlign w:val="bottom"/>
          </w:tcPr>
          <w:p w14:paraId="6F8F1690" w14:textId="37A09147" w:rsidR="00C46C20" w:rsidRPr="00C46C20" w:rsidRDefault="00C46C20" w:rsidP="00C46C20">
            <w:pPr>
              <w:spacing w:afterLines="20" w:after="48"/>
              <w:jc w:val="right"/>
              <w:rPr>
                <w:i/>
                <w:iCs/>
                <w:color w:val="000000"/>
                <w:sz w:val="10"/>
                <w:szCs w:val="10"/>
              </w:rPr>
            </w:pPr>
            <w:r w:rsidRPr="00C46C20">
              <w:rPr>
                <w:i/>
                <w:iCs/>
                <w:color w:val="000000"/>
                <w:sz w:val="10"/>
                <w:szCs w:val="10"/>
              </w:rPr>
              <w:t>140.6%</w:t>
            </w:r>
          </w:p>
        </w:tc>
        <w:tc>
          <w:tcPr>
            <w:tcW w:w="0" w:type="auto"/>
            <w:tcBorders>
              <w:top w:val="nil"/>
              <w:left w:val="nil"/>
              <w:bottom w:val="nil"/>
              <w:right w:val="nil"/>
            </w:tcBorders>
            <w:shd w:val="clear" w:color="auto" w:fill="auto"/>
            <w:noWrap/>
            <w:vAlign w:val="bottom"/>
          </w:tcPr>
          <w:p w14:paraId="5F6179F0" w14:textId="557D047B" w:rsidR="00C46C20" w:rsidRPr="00C46C20" w:rsidRDefault="00C46C20" w:rsidP="00C46C20">
            <w:pPr>
              <w:spacing w:afterLines="20" w:after="48"/>
              <w:jc w:val="right"/>
              <w:rPr>
                <w:i/>
                <w:iCs/>
                <w:color w:val="000000"/>
                <w:sz w:val="10"/>
                <w:szCs w:val="10"/>
              </w:rPr>
            </w:pPr>
            <w:r w:rsidRPr="00C46C20">
              <w:rPr>
                <w:i/>
                <w:iCs/>
                <w:color w:val="000000"/>
                <w:sz w:val="10"/>
                <w:szCs w:val="10"/>
              </w:rPr>
              <w:t>145.3%</w:t>
            </w:r>
          </w:p>
        </w:tc>
        <w:tc>
          <w:tcPr>
            <w:tcW w:w="0" w:type="auto"/>
            <w:tcBorders>
              <w:top w:val="nil"/>
              <w:left w:val="nil"/>
              <w:bottom w:val="nil"/>
              <w:right w:val="nil"/>
            </w:tcBorders>
            <w:shd w:val="clear" w:color="auto" w:fill="auto"/>
            <w:noWrap/>
            <w:vAlign w:val="bottom"/>
          </w:tcPr>
          <w:p w14:paraId="398FCE1F" w14:textId="02C88128" w:rsidR="00C46C20" w:rsidRPr="00C46C20" w:rsidRDefault="00C46C20" w:rsidP="00C46C20">
            <w:pPr>
              <w:spacing w:afterLines="20" w:after="48"/>
              <w:jc w:val="right"/>
              <w:rPr>
                <w:i/>
                <w:iCs/>
                <w:color w:val="000000"/>
                <w:sz w:val="10"/>
                <w:szCs w:val="10"/>
              </w:rPr>
            </w:pPr>
            <w:r w:rsidRPr="00C46C20">
              <w:rPr>
                <w:i/>
                <w:iCs/>
                <w:color w:val="000000"/>
                <w:sz w:val="10"/>
                <w:szCs w:val="10"/>
              </w:rPr>
              <w:t>160.4%</w:t>
            </w:r>
          </w:p>
        </w:tc>
        <w:tc>
          <w:tcPr>
            <w:tcW w:w="0" w:type="auto"/>
            <w:tcBorders>
              <w:top w:val="nil"/>
              <w:left w:val="nil"/>
              <w:bottom w:val="nil"/>
              <w:right w:val="nil"/>
            </w:tcBorders>
            <w:shd w:val="clear" w:color="auto" w:fill="auto"/>
            <w:noWrap/>
            <w:vAlign w:val="bottom"/>
          </w:tcPr>
          <w:p w14:paraId="5CE33E3F" w14:textId="2B364530" w:rsidR="00C46C20" w:rsidRPr="00C46C20" w:rsidRDefault="00C46C20" w:rsidP="00C46C20">
            <w:pPr>
              <w:spacing w:afterLines="20" w:after="48"/>
              <w:jc w:val="right"/>
              <w:rPr>
                <w:i/>
                <w:iCs/>
                <w:color w:val="000000"/>
                <w:sz w:val="10"/>
                <w:szCs w:val="10"/>
              </w:rPr>
            </w:pPr>
            <w:r w:rsidRPr="00C46C20">
              <w:rPr>
                <w:i/>
                <w:iCs/>
                <w:color w:val="000000"/>
                <w:sz w:val="10"/>
                <w:szCs w:val="10"/>
              </w:rPr>
              <w:t>163.9%</w:t>
            </w:r>
          </w:p>
        </w:tc>
        <w:tc>
          <w:tcPr>
            <w:tcW w:w="0" w:type="auto"/>
            <w:tcBorders>
              <w:top w:val="nil"/>
              <w:left w:val="nil"/>
              <w:bottom w:val="nil"/>
              <w:right w:val="nil"/>
            </w:tcBorders>
            <w:shd w:val="clear" w:color="auto" w:fill="auto"/>
            <w:noWrap/>
            <w:vAlign w:val="bottom"/>
          </w:tcPr>
          <w:p w14:paraId="14D7DF91" w14:textId="64B11FE9" w:rsidR="00C46C20" w:rsidRPr="00C46C20" w:rsidRDefault="00C46C20" w:rsidP="00C46C20">
            <w:pPr>
              <w:spacing w:afterLines="20" w:after="48"/>
              <w:jc w:val="right"/>
              <w:rPr>
                <w:i/>
                <w:iCs/>
                <w:color w:val="000000"/>
                <w:sz w:val="10"/>
                <w:szCs w:val="10"/>
              </w:rPr>
            </w:pPr>
            <w:r w:rsidRPr="00C46C20">
              <w:rPr>
                <w:i/>
                <w:iCs/>
                <w:color w:val="000000"/>
                <w:sz w:val="10"/>
                <w:szCs w:val="10"/>
              </w:rPr>
              <w:t>137.1%</w:t>
            </w:r>
          </w:p>
        </w:tc>
        <w:tc>
          <w:tcPr>
            <w:tcW w:w="0" w:type="auto"/>
            <w:tcBorders>
              <w:top w:val="nil"/>
              <w:left w:val="nil"/>
              <w:bottom w:val="nil"/>
              <w:right w:val="nil"/>
            </w:tcBorders>
            <w:shd w:val="clear" w:color="auto" w:fill="auto"/>
            <w:noWrap/>
            <w:vAlign w:val="bottom"/>
          </w:tcPr>
          <w:p w14:paraId="38A867A3" w14:textId="0A8B036C" w:rsidR="00C46C20" w:rsidRPr="00C46C20" w:rsidRDefault="00C46C20" w:rsidP="00C46C20">
            <w:pPr>
              <w:spacing w:afterLines="20" w:after="48"/>
              <w:jc w:val="right"/>
              <w:rPr>
                <w:i/>
                <w:iCs/>
                <w:color w:val="000000"/>
                <w:sz w:val="10"/>
                <w:szCs w:val="10"/>
              </w:rPr>
            </w:pPr>
            <w:r w:rsidRPr="00C46C20">
              <w:rPr>
                <w:i/>
                <w:iCs/>
                <w:color w:val="000000"/>
                <w:sz w:val="10"/>
                <w:szCs w:val="10"/>
              </w:rPr>
              <w:t>117.1%</w:t>
            </w:r>
          </w:p>
        </w:tc>
        <w:tc>
          <w:tcPr>
            <w:tcW w:w="0" w:type="auto"/>
            <w:tcBorders>
              <w:top w:val="nil"/>
              <w:left w:val="nil"/>
              <w:bottom w:val="nil"/>
              <w:right w:val="nil"/>
            </w:tcBorders>
            <w:shd w:val="clear" w:color="auto" w:fill="auto"/>
            <w:noWrap/>
            <w:vAlign w:val="bottom"/>
          </w:tcPr>
          <w:p w14:paraId="2F9CA744" w14:textId="669C699C" w:rsidR="00C46C20" w:rsidRPr="00C46C20" w:rsidRDefault="00C46C20" w:rsidP="00C46C20">
            <w:pPr>
              <w:spacing w:afterLines="20" w:after="48"/>
              <w:jc w:val="right"/>
              <w:rPr>
                <w:i/>
                <w:iCs/>
                <w:color w:val="000000"/>
                <w:sz w:val="10"/>
                <w:szCs w:val="10"/>
              </w:rPr>
            </w:pPr>
            <w:r w:rsidRPr="00C46C20">
              <w:rPr>
                <w:i/>
                <w:iCs/>
                <w:color w:val="000000"/>
                <w:sz w:val="10"/>
                <w:szCs w:val="10"/>
              </w:rPr>
              <w:t>101.3%</w:t>
            </w:r>
          </w:p>
        </w:tc>
        <w:tc>
          <w:tcPr>
            <w:tcW w:w="0" w:type="auto"/>
            <w:tcBorders>
              <w:top w:val="nil"/>
              <w:left w:val="nil"/>
              <w:bottom w:val="nil"/>
              <w:right w:val="nil"/>
            </w:tcBorders>
            <w:shd w:val="clear" w:color="auto" w:fill="auto"/>
            <w:noWrap/>
            <w:vAlign w:val="bottom"/>
          </w:tcPr>
          <w:p w14:paraId="27C9A762" w14:textId="3DA5834F" w:rsidR="00C46C20" w:rsidRPr="00C46C20" w:rsidRDefault="00C46C20" w:rsidP="00C46C20">
            <w:pPr>
              <w:spacing w:afterLines="20" w:after="48"/>
              <w:jc w:val="right"/>
              <w:rPr>
                <w:i/>
                <w:iCs/>
                <w:color w:val="000000"/>
                <w:sz w:val="10"/>
                <w:szCs w:val="10"/>
              </w:rPr>
            </w:pPr>
            <w:r w:rsidRPr="00C46C20">
              <w:rPr>
                <w:i/>
                <w:iCs/>
                <w:color w:val="000000"/>
                <w:sz w:val="10"/>
                <w:szCs w:val="10"/>
              </w:rPr>
              <w:t>80.9%</w:t>
            </w:r>
          </w:p>
        </w:tc>
        <w:tc>
          <w:tcPr>
            <w:tcW w:w="0" w:type="auto"/>
            <w:tcBorders>
              <w:top w:val="nil"/>
              <w:left w:val="nil"/>
              <w:bottom w:val="nil"/>
              <w:right w:val="nil"/>
            </w:tcBorders>
            <w:shd w:val="clear" w:color="auto" w:fill="auto"/>
            <w:noWrap/>
            <w:vAlign w:val="bottom"/>
          </w:tcPr>
          <w:p w14:paraId="7E271F9B" w14:textId="70F5E10C" w:rsidR="00C46C20" w:rsidRPr="00C46C20" w:rsidRDefault="00C46C20" w:rsidP="00C46C20">
            <w:pPr>
              <w:spacing w:afterLines="20" w:after="48"/>
              <w:jc w:val="right"/>
              <w:rPr>
                <w:i/>
                <w:iCs/>
                <w:color w:val="000000"/>
                <w:sz w:val="10"/>
                <w:szCs w:val="10"/>
              </w:rPr>
            </w:pPr>
            <w:r w:rsidRPr="00C46C20">
              <w:rPr>
                <w:i/>
                <w:iCs/>
                <w:color w:val="000000"/>
                <w:sz w:val="10"/>
                <w:szCs w:val="10"/>
              </w:rPr>
              <w:t>73.5%</w:t>
            </w:r>
          </w:p>
        </w:tc>
      </w:tr>
      <w:tr w:rsidR="00C46C20" w:rsidRPr="00C46C20" w14:paraId="3CEC0CF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92C28FD"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5E2D7170" w14:textId="35E18E7F" w:rsidR="00C46C20" w:rsidRPr="00C46C20" w:rsidRDefault="00C46C20" w:rsidP="00C46C20">
            <w:pPr>
              <w:spacing w:afterLines="20" w:after="48"/>
              <w:jc w:val="right"/>
              <w:rPr>
                <w:i/>
                <w:iCs/>
                <w:color w:val="000000"/>
                <w:sz w:val="10"/>
                <w:szCs w:val="10"/>
              </w:rPr>
            </w:pPr>
            <w:r w:rsidRPr="00C46C20">
              <w:rPr>
                <w:i/>
                <w:iCs/>
                <w:color w:val="000000"/>
                <w:sz w:val="10"/>
                <w:szCs w:val="10"/>
              </w:rPr>
              <w:t>27.7%</w:t>
            </w:r>
          </w:p>
        </w:tc>
        <w:tc>
          <w:tcPr>
            <w:tcW w:w="0" w:type="auto"/>
            <w:tcBorders>
              <w:top w:val="nil"/>
              <w:left w:val="nil"/>
              <w:bottom w:val="nil"/>
              <w:right w:val="nil"/>
            </w:tcBorders>
            <w:shd w:val="clear" w:color="auto" w:fill="auto"/>
            <w:noWrap/>
            <w:vAlign w:val="bottom"/>
          </w:tcPr>
          <w:p w14:paraId="1065B560" w14:textId="74D3FDBE" w:rsidR="00C46C20" w:rsidRPr="00C46C20" w:rsidRDefault="00C46C20" w:rsidP="00C46C20">
            <w:pPr>
              <w:spacing w:afterLines="20" w:after="48"/>
              <w:jc w:val="right"/>
              <w:rPr>
                <w:i/>
                <w:iCs/>
                <w:color w:val="000000"/>
                <w:sz w:val="10"/>
                <w:szCs w:val="10"/>
              </w:rPr>
            </w:pPr>
            <w:r w:rsidRPr="00C46C20">
              <w:rPr>
                <w:i/>
                <w:iCs/>
                <w:color w:val="000000"/>
                <w:sz w:val="10"/>
                <w:szCs w:val="10"/>
              </w:rPr>
              <w:t>28.3%</w:t>
            </w:r>
          </w:p>
        </w:tc>
        <w:tc>
          <w:tcPr>
            <w:tcW w:w="0" w:type="auto"/>
            <w:tcBorders>
              <w:top w:val="nil"/>
              <w:left w:val="nil"/>
              <w:bottom w:val="nil"/>
              <w:right w:val="nil"/>
            </w:tcBorders>
            <w:shd w:val="clear" w:color="auto" w:fill="auto"/>
            <w:noWrap/>
            <w:vAlign w:val="bottom"/>
          </w:tcPr>
          <w:p w14:paraId="28EBD5A1" w14:textId="1F294A79" w:rsidR="00C46C20" w:rsidRPr="00C46C20" w:rsidRDefault="00C46C20" w:rsidP="00C46C20">
            <w:pPr>
              <w:spacing w:afterLines="20" w:after="48"/>
              <w:jc w:val="right"/>
              <w:rPr>
                <w:i/>
                <w:iCs/>
                <w:color w:val="000000"/>
                <w:sz w:val="10"/>
                <w:szCs w:val="10"/>
              </w:rPr>
            </w:pPr>
            <w:r w:rsidRPr="00C46C20">
              <w:rPr>
                <w:i/>
                <w:iCs/>
                <w:color w:val="000000"/>
                <w:sz w:val="10"/>
                <w:szCs w:val="10"/>
              </w:rPr>
              <w:t>21.5%</w:t>
            </w:r>
          </w:p>
        </w:tc>
        <w:tc>
          <w:tcPr>
            <w:tcW w:w="0" w:type="auto"/>
            <w:tcBorders>
              <w:top w:val="nil"/>
              <w:left w:val="nil"/>
              <w:bottom w:val="nil"/>
              <w:right w:val="nil"/>
            </w:tcBorders>
            <w:shd w:val="clear" w:color="auto" w:fill="auto"/>
            <w:noWrap/>
            <w:vAlign w:val="bottom"/>
          </w:tcPr>
          <w:p w14:paraId="7A6F4C57" w14:textId="359C653A" w:rsidR="00C46C20" w:rsidRPr="00C46C20" w:rsidRDefault="00C46C20" w:rsidP="00C46C20">
            <w:pPr>
              <w:spacing w:afterLines="20" w:after="48"/>
              <w:jc w:val="right"/>
              <w:rPr>
                <w:i/>
                <w:iCs/>
                <w:color w:val="000000"/>
                <w:sz w:val="10"/>
                <w:szCs w:val="10"/>
              </w:rPr>
            </w:pPr>
            <w:r w:rsidRPr="00C46C20">
              <w:rPr>
                <w:i/>
                <w:iCs/>
                <w:color w:val="000000"/>
                <w:sz w:val="10"/>
                <w:szCs w:val="10"/>
              </w:rPr>
              <w:t>18.9%</w:t>
            </w:r>
          </w:p>
        </w:tc>
        <w:tc>
          <w:tcPr>
            <w:tcW w:w="0" w:type="auto"/>
            <w:tcBorders>
              <w:top w:val="nil"/>
              <w:left w:val="nil"/>
              <w:bottom w:val="nil"/>
              <w:right w:val="nil"/>
            </w:tcBorders>
            <w:shd w:val="clear" w:color="auto" w:fill="auto"/>
            <w:noWrap/>
            <w:vAlign w:val="bottom"/>
          </w:tcPr>
          <w:p w14:paraId="1AD0910E" w14:textId="09C7BA44" w:rsidR="00C46C20" w:rsidRPr="00C46C20" w:rsidRDefault="00C46C20" w:rsidP="00C46C20">
            <w:pPr>
              <w:spacing w:afterLines="20" w:after="48"/>
              <w:jc w:val="right"/>
              <w:rPr>
                <w:i/>
                <w:iCs/>
                <w:color w:val="000000"/>
                <w:sz w:val="10"/>
                <w:szCs w:val="10"/>
              </w:rPr>
            </w:pPr>
            <w:r w:rsidRPr="00C46C20">
              <w:rPr>
                <w:i/>
                <w:iCs/>
                <w:color w:val="000000"/>
                <w:sz w:val="10"/>
                <w:szCs w:val="10"/>
              </w:rPr>
              <w:t>22.7%</w:t>
            </w:r>
          </w:p>
        </w:tc>
        <w:tc>
          <w:tcPr>
            <w:tcW w:w="0" w:type="auto"/>
            <w:tcBorders>
              <w:top w:val="nil"/>
              <w:left w:val="nil"/>
              <w:bottom w:val="nil"/>
              <w:right w:val="nil"/>
            </w:tcBorders>
            <w:shd w:val="clear" w:color="auto" w:fill="auto"/>
            <w:noWrap/>
            <w:vAlign w:val="bottom"/>
          </w:tcPr>
          <w:p w14:paraId="4E598BD8" w14:textId="4045B58C" w:rsidR="00C46C20" w:rsidRPr="00C46C20" w:rsidRDefault="00C46C20" w:rsidP="00C46C20">
            <w:pPr>
              <w:spacing w:afterLines="20" w:after="48"/>
              <w:jc w:val="right"/>
              <w:rPr>
                <w:i/>
                <w:iCs/>
                <w:color w:val="000000"/>
                <w:sz w:val="10"/>
                <w:szCs w:val="10"/>
              </w:rPr>
            </w:pPr>
            <w:r w:rsidRPr="00C46C20">
              <w:rPr>
                <w:i/>
                <w:iCs/>
                <w:color w:val="000000"/>
                <w:sz w:val="10"/>
                <w:szCs w:val="10"/>
              </w:rPr>
              <w:t>36.5%</w:t>
            </w:r>
          </w:p>
        </w:tc>
        <w:tc>
          <w:tcPr>
            <w:tcW w:w="0" w:type="auto"/>
            <w:tcBorders>
              <w:top w:val="nil"/>
              <w:left w:val="nil"/>
              <w:bottom w:val="nil"/>
              <w:right w:val="nil"/>
            </w:tcBorders>
            <w:shd w:val="clear" w:color="auto" w:fill="auto"/>
            <w:noWrap/>
            <w:vAlign w:val="bottom"/>
          </w:tcPr>
          <w:p w14:paraId="5C56BB6D" w14:textId="7403A8AC" w:rsidR="00C46C20" w:rsidRPr="00C46C20" w:rsidRDefault="00C46C20" w:rsidP="00C46C20">
            <w:pPr>
              <w:spacing w:afterLines="20" w:after="48"/>
              <w:jc w:val="right"/>
              <w:rPr>
                <w:i/>
                <w:iCs/>
                <w:color w:val="000000"/>
                <w:sz w:val="10"/>
                <w:szCs w:val="10"/>
              </w:rPr>
            </w:pPr>
            <w:r w:rsidRPr="00C46C20">
              <w:rPr>
                <w:i/>
                <w:iCs/>
                <w:color w:val="000000"/>
                <w:sz w:val="10"/>
                <w:szCs w:val="10"/>
              </w:rPr>
              <w:t>30.9%</w:t>
            </w:r>
          </w:p>
        </w:tc>
        <w:tc>
          <w:tcPr>
            <w:tcW w:w="0" w:type="auto"/>
            <w:tcBorders>
              <w:top w:val="nil"/>
              <w:left w:val="nil"/>
              <w:bottom w:val="nil"/>
              <w:right w:val="nil"/>
            </w:tcBorders>
            <w:shd w:val="clear" w:color="auto" w:fill="auto"/>
            <w:noWrap/>
            <w:vAlign w:val="bottom"/>
          </w:tcPr>
          <w:p w14:paraId="06613C43" w14:textId="586BCB95" w:rsidR="00C46C20" w:rsidRPr="00C46C20" w:rsidRDefault="00C46C20" w:rsidP="00C46C20">
            <w:pPr>
              <w:spacing w:afterLines="20" w:after="48"/>
              <w:jc w:val="right"/>
              <w:rPr>
                <w:i/>
                <w:iCs/>
                <w:color w:val="000000"/>
                <w:sz w:val="10"/>
                <w:szCs w:val="10"/>
              </w:rPr>
            </w:pPr>
            <w:r w:rsidRPr="00C46C20">
              <w:rPr>
                <w:i/>
                <w:iCs/>
                <w:color w:val="000000"/>
                <w:sz w:val="10"/>
                <w:szCs w:val="10"/>
              </w:rPr>
              <w:t>24.8%</w:t>
            </w:r>
          </w:p>
        </w:tc>
        <w:tc>
          <w:tcPr>
            <w:tcW w:w="0" w:type="auto"/>
            <w:tcBorders>
              <w:top w:val="nil"/>
              <w:left w:val="nil"/>
              <w:bottom w:val="nil"/>
              <w:right w:val="nil"/>
            </w:tcBorders>
            <w:shd w:val="clear" w:color="auto" w:fill="auto"/>
            <w:noWrap/>
            <w:vAlign w:val="bottom"/>
          </w:tcPr>
          <w:p w14:paraId="5B518CE3" w14:textId="26C6D0A8" w:rsidR="00C46C20" w:rsidRPr="00C46C20" w:rsidRDefault="00C46C20" w:rsidP="00C46C20">
            <w:pPr>
              <w:spacing w:afterLines="20" w:after="48"/>
              <w:jc w:val="right"/>
              <w:rPr>
                <w:i/>
                <w:iCs/>
                <w:color w:val="000000"/>
                <w:sz w:val="10"/>
                <w:szCs w:val="10"/>
              </w:rPr>
            </w:pPr>
            <w:r w:rsidRPr="00C46C20">
              <w:rPr>
                <w:i/>
                <w:iCs/>
                <w:color w:val="000000"/>
                <w:sz w:val="10"/>
                <w:szCs w:val="10"/>
              </w:rPr>
              <w:t>16.2%</w:t>
            </w:r>
          </w:p>
        </w:tc>
        <w:tc>
          <w:tcPr>
            <w:tcW w:w="0" w:type="auto"/>
            <w:tcBorders>
              <w:top w:val="nil"/>
              <w:left w:val="nil"/>
              <w:bottom w:val="nil"/>
              <w:right w:val="nil"/>
            </w:tcBorders>
            <w:shd w:val="clear" w:color="auto" w:fill="auto"/>
            <w:noWrap/>
            <w:vAlign w:val="bottom"/>
          </w:tcPr>
          <w:p w14:paraId="6296C34B" w14:textId="0141D79A" w:rsidR="00C46C20" w:rsidRPr="00C46C20" w:rsidRDefault="00C46C20" w:rsidP="00C46C20">
            <w:pPr>
              <w:spacing w:afterLines="20" w:after="48"/>
              <w:jc w:val="right"/>
              <w:rPr>
                <w:i/>
                <w:iCs/>
                <w:color w:val="000000"/>
                <w:sz w:val="10"/>
                <w:szCs w:val="10"/>
              </w:rPr>
            </w:pPr>
            <w:r w:rsidRPr="00C46C20">
              <w:rPr>
                <w:i/>
                <w:iCs/>
                <w:color w:val="000000"/>
                <w:sz w:val="10"/>
                <w:szCs w:val="10"/>
              </w:rPr>
              <w:t>15.3%</w:t>
            </w:r>
          </w:p>
        </w:tc>
        <w:tc>
          <w:tcPr>
            <w:tcW w:w="0" w:type="auto"/>
            <w:tcBorders>
              <w:top w:val="nil"/>
              <w:left w:val="nil"/>
              <w:bottom w:val="nil"/>
              <w:right w:val="nil"/>
            </w:tcBorders>
            <w:shd w:val="clear" w:color="auto" w:fill="auto"/>
            <w:noWrap/>
            <w:vAlign w:val="bottom"/>
          </w:tcPr>
          <w:p w14:paraId="4CCF047D" w14:textId="45AED674" w:rsidR="00C46C20" w:rsidRPr="00C46C20" w:rsidRDefault="00C46C20" w:rsidP="00C46C20">
            <w:pPr>
              <w:spacing w:afterLines="20" w:after="48"/>
              <w:jc w:val="right"/>
              <w:rPr>
                <w:i/>
                <w:iCs/>
                <w:color w:val="000000"/>
                <w:sz w:val="10"/>
                <w:szCs w:val="10"/>
              </w:rPr>
            </w:pPr>
            <w:r w:rsidRPr="00C46C20">
              <w:rPr>
                <w:i/>
                <w:iCs/>
                <w:color w:val="000000"/>
                <w:sz w:val="10"/>
                <w:szCs w:val="10"/>
              </w:rPr>
              <w:t>16.3%</w:t>
            </w:r>
          </w:p>
        </w:tc>
      </w:tr>
      <w:tr w:rsidR="00C46C20" w:rsidRPr="00C46C20" w14:paraId="1B7946E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6BB6775"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E7CBEA9" w14:textId="672B18BB" w:rsidR="00C46C20" w:rsidRPr="00C46C20" w:rsidRDefault="00C46C20" w:rsidP="00C46C20">
            <w:pPr>
              <w:spacing w:afterLines="20" w:after="48"/>
              <w:jc w:val="right"/>
              <w:rPr>
                <w:i/>
                <w:iCs/>
                <w:color w:val="000000"/>
                <w:sz w:val="10"/>
                <w:szCs w:val="10"/>
              </w:rPr>
            </w:pPr>
            <w:r w:rsidRPr="00C46C20">
              <w:rPr>
                <w:i/>
                <w:iCs/>
                <w:color w:val="000000"/>
                <w:sz w:val="10"/>
                <w:szCs w:val="10"/>
              </w:rPr>
              <w:t>61.9%</w:t>
            </w:r>
          </w:p>
        </w:tc>
        <w:tc>
          <w:tcPr>
            <w:tcW w:w="0" w:type="auto"/>
            <w:tcBorders>
              <w:top w:val="nil"/>
              <w:left w:val="nil"/>
              <w:bottom w:val="nil"/>
              <w:right w:val="nil"/>
            </w:tcBorders>
            <w:shd w:val="clear" w:color="auto" w:fill="auto"/>
            <w:noWrap/>
            <w:vAlign w:val="bottom"/>
          </w:tcPr>
          <w:p w14:paraId="32AB13FD" w14:textId="47FB26F1" w:rsidR="00C46C20" w:rsidRPr="00C46C20" w:rsidRDefault="00C46C20" w:rsidP="00C46C20">
            <w:pPr>
              <w:spacing w:afterLines="20" w:after="48"/>
              <w:jc w:val="right"/>
              <w:rPr>
                <w:i/>
                <w:iCs/>
                <w:color w:val="000000"/>
                <w:sz w:val="10"/>
                <w:szCs w:val="10"/>
              </w:rPr>
            </w:pPr>
            <w:r w:rsidRPr="00C46C20">
              <w:rPr>
                <w:i/>
                <w:iCs/>
                <w:color w:val="000000"/>
                <w:sz w:val="10"/>
                <w:szCs w:val="10"/>
              </w:rPr>
              <w:t>63.7%</w:t>
            </w:r>
          </w:p>
        </w:tc>
        <w:tc>
          <w:tcPr>
            <w:tcW w:w="0" w:type="auto"/>
            <w:tcBorders>
              <w:top w:val="nil"/>
              <w:left w:val="nil"/>
              <w:bottom w:val="nil"/>
              <w:right w:val="nil"/>
            </w:tcBorders>
            <w:shd w:val="clear" w:color="auto" w:fill="auto"/>
            <w:noWrap/>
            <w:vAlign w:val="bottom"/>
          </w:tcPr>
          <w:p w14:paraId="682AAC65" w14:textId="0852F013" w:rsidR="00C46C20" w:rsidRPr="00C46C20" w:rsidRDefault="00C46C20" w:rsidP="00C46C20">
            <w:pPr>
              <w:spacing w:afterLines="20" w:after="48"/>
              <w:jc w:val="right"/>
              <w:rPr>
                <w:i/>
                <w:iCs/>
                <w:color w:val="000000"/>
                <w:sz w:val="10"/>
                <w:szCs w:val="10"/>
              </w:rPr>
            </w:pPr>
            <w:r w:rsidRPr="00C46C20">
              <w:rPr>
                <w:i/>
                <w:iCs/>
                <w:color w:val="000000"/>
                <w:sz w:val="10"/>
                <w:szCs w:val="10"/>
              </w:rPr>
              <w:t>62.6%</w:t>
            </w:r>
          </w:p>
        </w:tc>
        <w:tc>
          <w:tcPr>
            <w:tcW w:w="0" w:type="auto"/>
            <w:tcBorders>
              <w:top w:val="nil"/>
              <w:left w:val="nil"/>
              <w:bottom w:val="nil"/>
              <w:right w:val="nil"/>
            </w:tcBorders>
            <w:shd w:val="clear" w:color="auto" w:fill="auto"/>
            <w:noWrap/>
            <w:vAlign w:val="bottom"/>
          </w:tcPr>
          <w:p w14:paraId="48249694" w14:textId="13CEDBCB" w:rsidR="00C46C20" w:rsidRPr="00C46C20" w:rsidRDefault="00C46C20" w:rsidP="00C46C20">
            <w:pPr>
              <w:spacing w:afterLines="20" w:after="48"/>
              <w:jc w:val="right"/>
              <w:rPr>
                <w:i/>
                <w:iCs/>
                <w:color w:val="000000"/>
                <w:sz w:val="10"/>
                <w:szCs w:val="10"/>
              </w:rPr>
            </w:pPr>
            <w:r w:rsidRPr="00C46C20">
              <w:rPr>
                <w:i/>
                <w:iCs/>
                <w:color w:val="000000"/>
                <w:sz w:val="10"/>
                <w:szCs w:val="10"/>
              </w:rPr>
              <w:t>60.1%</w:t>
            </w:r>
          </w:p>
        </w:tc>
        <w:tc>
          <w:tcPr>
            <w:tcW w:w="0" w:type="auto"/>
            <w:tcBorders>
              <w:top w:val="nil"/>
              <w:left w:val="nil"/>
              <w:bottom w:val="nil"/>
              <w:right w:val="nil"/>
            </w:tcBorders>
            <w:shd w:val="clear" w:color="auto" w:fill="auto"/>
            <w:noWrap/>
            <w:vAlign w:val="bottom"/>
          </w:tcPr>
          <w:p w14:paraId="3EB17738" w14:textId="0902A2F0" w:rsidR="00C46C20" w:rsidRPr="00C46C20" w:rsidRDefault="00C46C20" w:rsidP="00C46C20">
            <w:pPr>
              <w:spacing w:afterLines="20" w:after="48"/>
              <w:jc w:val="right"/>
              <w:rPr>
                <w:i/>
                <w:iCs/>
                <w:color w:val="000000"/>
                <w:sz w:val="10"/>
                <w:szCs w:val="10"/>
              </w:rPr>
            </w:pPr>
            <w:r w:rsidRPr="00C46C20">
              <w:rPr>
                <w:i/>
                <w:iCs/>
                <w:color w:val="000000"/>
                <w:sz w:val="10"/>
                <w:szCs w:val="10"/>
              </w:rPr>
              <w:t>58.5%</w:t>
            </w:r>
          </w:p>
        </w:tc>
        <w:tc>
          <w:tcPr>
            <w:tcW w:w="0" w:type="auto"/>
            <w:tcBorders>
              <w:top w:val="nil"/>
              <w:left w:val="nil"/>
              <w:bottom w:val="nil"/>
              <w:right w:val="nil"/>
            </w:tcBorders>
            <w:shd w:val="clear" w:color="auto" w:fill="auto"/>
            <w:noWrap/>
            <w:vAlign w:val="bottom"/>
          </w:tcPr>
          <w:p w14:paraId="393775D0" w14:textId="163A27C1" w:rsidR="00C46C20" w:rsidRPr="00C46C20" w:rsidRDefault="00C46C20" w:rsidP="00C46C20">
            <w:pPr>
              <w:spacing w:afterLines="20" w:after="48"/>
              <w:jc w:val="right"/>
              <w:rPr>
                <w:i/>
                <w:iCs/>
                <w:color w:val="000000"/>
                <w:sz w:val="10"/>
                <w:szCs w:val="10"/>
              </w:rPr>
            </w:pPr>
            <w:r w:rsidRPr="00C46C20">
              <w:rPr>
                <w:i/>
                <w:iCs/>
                <w:color w:val="000000"/>
                <w:sz w:val="10"/>
                <w:szCs w:val="10"/>
              </w:rPr>
              <w:t>61.5%</w:t>
            </w:r>
          </w:p>
        </w:tc>
        <w:tc>
          <w:tcPr>
            <w:tcW w:w="0" w:type="auto"/>
            <w:tcBorders>
              <w:top w:val="nil"/>
              <w:left w:val="nil"/>
              <w:bottom w:val="nil"/>
              <w:right w:val="nil"/>
            </w:tcBorders>
            <w:shd w:val="clear" w:color="auto" w:fill="auto"/>
            <w:noWrap/>
            <w:vAlign w:val="bottom"/>
          </w:tcPr>
          <w:p w14:paraId="1FAF7791" w14:textId="269CC2FF" w:rsidR="00C46C20" w:rsidRPr="00C46C20" w:rsidRDefault="00C46C20" w:rsidP="00C46C20">
            <w:pPr>
              <w:spacing w:afterLines="20" w:after="48"/>
              <w:jc w:val="right"/>
              <w:rPr>
                <w:i/>
                <w:iCs/>
                <w:color w:val="000000"/>
                <w:sz w:val="10"/>
                <w:szCs w:val="10"/>
              </w:rPr>
            </w:pPr>
            <w:r w:rsidRPr="00C46C20">
              <w:rPr>
                <w:i/>
                <w:iCs/>
                <w:color w:val="000000"/>
                <w:sz w:val="10"/>
                <w:szCs w:val="10"/>
              </w:rPr>
              <w:t>60.3%</w:t>
            </w:r>
          </w:p>
        </w:tc>
        <w:tc>
          <w:tcPr>
            <w:tcW w:w="0" w:type="auto"/>
            <w:tcBorders>
              <w:top w:val="nil"/>
              <w:left w:val="nil"/>
              <w:bottom w:val="nil"/>
              <w:right w:val="nil"/>
            </w:tcBorders>
            <w:shd w:val="clear" w:color="auto" w:fill="auto"/>
            <w:noWrap/>
            <w:vAlign w:val="bottom"/>
          </w:tcPr>
          <w:p w14:paraId="298AC8B3" w14:textId="5A772635" w:rsidR="00C46C20" w:rsidRPr="00C46C20" w:rsidRDefault="00C46C20" w:rsidP="00C46C20">
            <w:pPr>
              <w:spacing w:afterLines="20" w:after="48"/>
              <w:jc w:val="right"/>
              <w:rPr>
                <w:i/>
                <w:iCs/>
                <w:color w:val="000000"/>
                <w:sz w:val="10"/>
                <w:szCs w:val="10"/>
              </w:rPr>
            </w:pPr>
            <w:r w:rsidRPr="00C46C20">
              <w:rPr>
                <w:i/>
                <w:iCs/>
                <w:color w:val="000000"/>
                <w:sz w:val="10"/>
                <w:szCs w:val="10"/>
              </w:rPr>
              <w:t>58.8%</w:t>
            </w:r>
          </w:p>
        </w:tc>
        <w:tc>
          <w:tcPr>
            <w:tcW w:w="0" w:type="auto"/>
            <w:tcBorders>
              <w:top w:val="nil"/>
              <w:left w:val="nil"/>
              <w:bottom w:val="nil"/>
              <w:right w:val="nil"/>
            </w:tcBorders>
            <w:shd w:val="clear" w:color="auto" w:fill="auto"/>
            <w:noWrap/>
            <w:vAlign w:val="bottom"/>
          </w:tcPr>
          <w:p w14:paraId="4C423865" w14:textId="63157FF6" w:rsidR="00C46C20" w:rsidRPr="00C46C20" w:rsidRDefault="00C46C20" w:rsidP="00C46C20">
            <w:pPr>
              <w:spacing w:afterLines="20" w:after="48"/>
              <w:jc w:val="right"/>
              <w:rPr>
                <w:i/>
                <w:iCs/>
                <w:color w:val="000000"/>
                <w:sz w:val="10"/>
                <w:szCs w:val="10"/>
              </w:rPr>
            </w:pPr>
            <w:r w:rsidRPr="00C46C20">
              <w:rPr>
                <w:i/>
                <w:iCs/>
                <w:color w:val="000000"/>
                <w:sz w:val="10"/>
                <w:szCs w:val="10"/>
              </w:rPr>
              <w:t>52.0%</w:t>
            </w:r>
          </w:p>
        </w:tc>
        <w:tc>
          <w:tcPr>
            <w:tcW w:w="0" w:type="auto"/>
            <w:tcBorders>
              <w:top w:val="nil"/>
              <w:left w:val="nil"/>
              <w:bottom w:val="nil"/>
              <w:right w:val="nil"/>
            </w:tcBorders>
            <w:shd w:val="clear" w:color="auto" w:fill="auto"/>
            <w:noWrap/>
            <w:vAlign w:val="bottom"/>
          </w:tcPr>
          <w:p w14:paraId="237A4B77" w14:textId="4E081A57" w:rsidR="00C46C20" w:rsidRPr="00C46C20" w:rsidRDefault="00C46C20" w:rsidP="00C46C20">
            <w:pPr>
              <w:spacing w:afterLines="20" w:after="48"/>
              <w:jc w:val="right"/>
              <w:rPr>
                <w:i/>
                <w:iCs/>
                <w:color w:val="000000"/>
                <w:sz w:val="10"/>
                <w:szCs w:val="10"/>
              </w:rPr>
            </w:pPr>
            <w:r w:rsidRPr="00C46C20">
              <w:rPr>
                <w:i/>
                <w:iCs/>
                <w:color w:val="000000"/>
                <w:sz w:val="10"/>
                <w:szCs w:val="10"/>
              </w:rPr>
              <w:t>50.0%</w:t>
            </w:r>
          </w:p>
        </w:tc>
        <w:tc>
          <w:tcPr>
            <w:tcW w:w="0" w:type="auto"/>
            <w:tcBorders>
              <w:top w:val="nil"/>
              <w:left w:val="nil"/>
              <w:bottom w:val="nil"/>
              <w:right w:val="nil"/>
            </w:tcBorders>
            <w:shd w:val="clear" w:color="auto" w:fill="auto"/>
            <w:noWrap/>
            <w:vAlign w:val="bottom"/>
          </w:tcPr>
          <w:p w14:paraId="25ADE6BA" w14:textId="72A5D27C" w:rsidR="00C46C20" w:rsidRPr="00C46C20" w:rsidRDefault="00C46C20" w:rsidP="00C46C20">
            <w:pPr>
              <w:spacing w:afterLines="20" w:after="48"/>
              <w:jc w:val="right"/>
              <w:rPr>
                <w:i/>
                <w:iCs/>
                <w:color w:val="000000"/>
                <w:sz w:val="10"/>
                <w:szCs w:val="10"/>
              </w:rPr>
            </w:pPr>
            <w:r w:rsidRPr="00C46C20">
              <w:rPr>
                <w:i/>
                <w:iCs/>
                <w:color w:val="000000"/>
                <w:sz w:val="10"/>
                <w:szCs w:val="10"/>
              </w:rPr>
              <w:t>49.6%</w:t>
            </w:r>
          </w:p>
        </w:tc>
      </w:tr>
      <w:tr w:rsidR="00C46C20" w:rsidRPr="00C46C20" w14:paraId="4288E1E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6A139B9"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42303E15" w14:textId="443148B0" w:rsidR="00C46C20" w:rsidRPr="00C46C20" w:rsidRDefault="00C46C20" w:rsidP="00C46C20">
            <w:pPr>
              <w:spacing w:afterLines="20" w:after="48"/>
              <w:jc w:val="right"/>
              <w:rPr>
                <w:i/>
                <w:iCs/>
                <w:color w:val="000000"/>
                <w:sz w:val="10"/>
                <w:szCs w:val="10"/>
              </w:rPr>
            </w:pPr>
            <w:r w:rsidRPr="00C46C20">
              <w:rPr>
                <w:i/>
                <w:iCs/>
                <w:color w:val="000000"/>
                <w:sz w:val="10"/>
                <w:szCs w:val="10"/>
              </w:rPr>
              <w:t>51.3%</w:t>
            </w:r>
          </w:p>
        </w:tc>
        <w:tc>
          <w:tcPr>
            <w:tcW w:w="0" w:type="auto"/>
            <w:tcBorders>
              <w:top w:val="nil"/>
              <w:left w:val="nil"/>
              <w:bottom w:val="nil"/>
              <w:right w:val="nil"/>
            </w:tcBorders>
            <w:shd w:val="clear" w:color="auto" w:fill="auto"/>
            <w:noWrap/>
            <w:vAlign w:val="bottom"/>
          </w:tcPr>
          <w:p w14:paraId="4FCA773B" w14:textId="71776CEB" w:rsidR="00C46C20" w:rsidRPr="00C46C20" w:rsidRDefault="00C46C20" w:rsidP="00C46C20">
            <w:pPr>
              <w:spacing w:afterLines="20" w:after="48"/>
              <w:jc w:val="right"/>
              <w:rPr>
                <w:i/>
                <w:iCs/>
                <w:color w:val="000000"/>
                <w:sz w:val="10"/>
                <w:szCs w:val="10"/>
              </w:rPr>
            </w:pPr>
            <w:r w:rsidRPr="00C46C20">
              <w:rPr>
                <w:i/>
                <w:iCs/>
                <w:color w:val="000000"/>
                <w:sz w:val="10"/>
                <w:szCs w:val="10"/>
              </w:rPr>
              <w:t>53.4%</w:t>
            </w:r>
          </w:p>
        </w:tc>
        <w:tc>
          <w:tcPr>
            <w:tcW w:w="0" w:type="auto"/>
            <w:tcBorders>
              <w:top w:val="nil"/>
              <w:left w:val="nil"/>
              <w:bottom w:val="nil"/>
              <w:right w:val="nil"/>
            </w:tcBorders>
            <w:shd w:val="clear" w:color="auto" w:fill="auto"/>
            <w:noWrap/>
            <w:vAlign w:val="bottom"/>
          </w:tcPr>
          <w:p w14:paraId="254CF6D7" w14:textId="75822BEA" w:rsidR="00C46C20" w:rsidRPr="00C46C20" w:rsidRDefault="00C46C20" w:rsidP="00C46C20">
            <w:pPr>
              <w:spacing w:afterLines="20" w:after="48"/>
              <w:jc w:val="right"/>
              <w:rPr>
                <w:i/>
                <w:iCs/>
                <w:color w:val="000000"/>
                <w:sz w:val="10"/>
                <w:szCs w:val="10"/>
              </w:rPr>
            </w:pPr>
            <w:r w:rsidRPr="00C46C20">
              <w:rPr>
                <w:i/>
                <w:iCs/>
                <w:color w:val="000000"/>
                <w:sz w:val="10"/>
                <w:szCs w:val="10"/>
              </w:rPr>
              <w:t>54.6%</w:t>
            </w:r>
          </w:p>
        </w:tc>
        <w:tc>
          <w:tcPr>
            <w:tcW w:w="0" w:type="auto"/>
            <w:tcBorders>
              <w:top w:val="nil"/>
              <w:left w:val="nil"/>
              <w:bottom w:val="nil"/>
              <w:right w:val="nil"/>
            </w:tcBorders>
            <w:shd w:val="clear" w:color="auto" w:fill="auto"/>
            <w:noWrap/>
            <w:vAlign w:val="bottom"/>
          </w:tcPr>
          <w:p w14:paraId="14A658DF" w14:textId="0C9720E3" w:rsidR="00C46C20" w:rsidRPr="00C46C20" w:rsidRDefault="00C46C20" w:rsidP="00C46C20">
            <w:pPr>
              <w:spacing w:afterLines="20" w:after="48"/>
              <w:jc w:val="right"/>
              <w:rPr>
                <w:i/>
                <w:iCs/>
                <w:color w:val="000000"/>
                <w:sz w:val="10"/>
                <w:szCs w:val="10"/>
              </w:rPr>
            </w:pPr>
            <w:r w:rsidRPr="00C46C20">
              <w:rPr>
                <w:i/>
                <w:iCs/>
                <w:color w:val="000000"/>
                <w:sz w:val="10"/>
                <w:szCs w:val="10"/>
              </w:rPr>
              <w:t>52.6%</w:t>
            </w:r>
          </w:p>
        </w:tc>
        <w:tc>
          <w:tcPr>
            <w:tcW w:w="0" w:type="auto"/>
            <w:tcBorders>
              <w:top w:val="nil"/>
              <w:left w:val="nil"/>
              <w:bottom w:val="nil"/>
              <w:right w:val="nil"/>
            </w:tcBorders>
            <w:shd w:val="clear" w:color="auto" w:fill="auto"/>
            <w:noWrap/>
            <w:vAlign w:val="bottom"/>
          </w:tcPr>
          <w:p w14:paraId="4CAC106B" w14:textId="40452298" w:rsidR="00C46C20" w:rsidRPr="00C46C20" w:rsidRDefault="00C46C20" w:rsidP="00C46C20">
            <w:pPr>
              <w:spacing w:afterLines="20" w:after="48"/>
              <w:jc w:val="right"/>
              <w:rPr>
                <w:i/>
                <w:iCs/>
                <w:color w:val="000000"/>
                <w:sz w:val="10"/>
                <w:szCs w:val="10"/>
              </w:rPr>
            </w:pPr>
            <w:r w:rsidRPr="00C46C20">
              <w:rPr>
                <w:i/>
                <w:iCs/>
                <w:color w:val="000000"/>
                <w:sz w:val="10"/>
                <w:szCs w:val="10"/>
              </w:rPr>
              <w:t>49.1%</w:t>
            </w:r>
          </w:p>
        </w:tc>
        <w:tc>
          <w:tcPr>
            <w:tcW w:w="0" w:type="auto"/>
            <w:tcBorders>
              <w:top w:val="nil"/>
              <w:left w:val="nil"/>
              <w:bottom w:val="nil"/>
              <w:right w:val="nil"/>
            </w:tcBorders>
            <w:shd w:val="clear" w:color="auto" w:fill="auto"/>
            <w:noWrap/>
            <w:vAlign w:val="bottom"/>
          </w:tcPr>
          <w:p w14:paraId="7FFEB58E" w14:textId="1D45B746" w:rsidR="00C46C20" w:rsidRPr="00C46C20" w:rsidRDefault="00C46C20" w:rsidP="00C46C20">
            <w:pPr>
              <w:spacing w:afterLines="20" w:after="48"/>
              <w:jc w:val="right"/>
              <w:rPr>
                <w:i/>
                <w:iCs/>
                <w:color w:val="000000"/>
                <w:sz w:val="10"/>
                <w:szCs w:val="10"/>
              </w:rPr>
            </w:pPr>
            <w:r w:rsidRPr="00C46C20">
              <w:rPr>
                <w:i/>
                <w:iCs/>
                <w:color w:val="000000"/>
                <w:sz w:val="10"/>
                <w:szCs w:val="10"/>
              </w:rPr>
              <w:t>47.4%</w:t>
            </w:r>
          </w:p>
        </w:tc>
        <w:tc>
          <w:tcPr>
            <w:tcW w:w="0" w:type="auto"/>
            <w:tcBorders>
              <w:top w:val="nil"/>
              <w:left w:val="nil"/>
              <w:bottom w:val="nil"/>
              <w:right w:val="nil"/>
            </w:tcBorders>
            <w:shd w:val="clear" w:color="auto" w:fill="auto"/>
            <w:noWrap/>
            <w:vAlign w:val="bottom"/>
          </w:tcPr>
          <w:p w14:paraId="6987FCDF" w14:textId="61D2C699" w:rsidR="00C46C20" w:rsidRPr="00C46C20" w:rsidRDefault="00C46C20" w:rsidP="00C46C20">
            <w:pPr>
              <w:spacing w:afterLines="20" w:after="48"/>
              <w:jc w:val="right"/>
              <w:rPr>
                <w:i/>
                <w:iCs/>
                <w:color w:val="000000"/>
                <w:sz w:val="10"/>
                <w:szCs w:val="10"/>
              </w:rPr>
            </w:pPr>
            <w:r w:rsidRPr="00C46C20">
              <w:rPr>
                <w:i/>
                <w:iCs/>
                <w:color w:val="000000"/>
                <w:sz w:val="10"/>
                <w:szCs w:val="10"/>
              </w:rPr>
              <w:t>48.1%</w:t>
            </w:r>
          </w:p>
        </w:tc>
        <w:tc>
          <w:tcPr>
            <w:tcW w:w="0" w:type="auto"/>
            <w:tcBorders>
              <w:top w:val="nil"/>
              <w:left w:val="nil"/>
              <w:bottom w:val="nil"/>
              <w:right w:val="nil"/>
            </w:tcBorders>
            <w:shd w:val="clear" w:color="auto" w:fill="auto"/>
            <w:noWrap/>
            <w:vAlign w:val="bottom"/>
          </w:tcPr>
          <w:p w14:paraId="20FCF39F" w14:textId="6BB09DA3" w:rsidR="00C46C20" w:rsidRPr="00C46C20" w:rsidRDefault="00C46C20" w:rsidP="00C46C20">
            <w:pPr>
              <w:spacing w:afterLines="20" w:after="48"/>
              <w:jc w:val="right"/>
              <w:rPr>
                <w:i/>
                <w:iCs/>
                <w:color w:val="000000"/>
                <w:sz w:val="10"/>
                <w:szCs w:val="10"/>
              </w:rPr>
            </w:pPr>
            <w:r w:rsidRPr="00C46C20">
              <w:rPr>
                <w:i/>
                <w:iCs/>
                <w:color w:val="000000"/>
                <w:sz w:val="10"/>
                <w:szCs w:val="10"/>
              </w:rPr>
              <w:t>48.5%</w:t>
            </w:r>
          </w:p>
        </w:tc>
        <w:tc>
          <w:tcPr>
            <w:tcW w:w="0" w:type="auto"/>
            <w:tcBorders>
              <w:top w:val="nil"/>
              <w:left w:val="nil"/>
              <w:bottom w:val="nil"/>
              <w:right w:val="nil"/>
            </w:tcBorders>
            <w:shd w:val="clear" w:color="auto" w:fill="auto"/>
            <w:noWrap/>
            <w:vAlign w:val="bottom"/>
          </w:tcPr>
          <w:p w14:paraId="231AD0DD" w14:textId="17475D59" w:rsidR="00C46C20" w:rsidRPr="00C46C20" w:rsidRDefault="00C46C20" w:rsidP="00C46C20">
            <w:pPr>
              <w:spacing w:afterLines="20" w:after="48"/>
              <w:jc w:val="right"/>
              <w:rPr>
                <w:i/>
                <w:iCs/>
                <w:color w:val="000000"/>
                <w:sz w:val="10"/>
                <w:szCs w:val="10"/>
              </w:rPr>
            </w:pPr>
            <w:r w:rsidRPr="00C46C20">
              <w:rPr>
                <w:i/>
                <w:iCs/>
                <w:color w:val="000000"/>
                <w:sz w:val="10"/>
                <w:szCs w:val="10"/>
              </w:rPr>
              <w:t>44.2%</w:t>
            </w:r>
          </w:p>
        </w:tc>
        <w:tc>
          <w:tcPr>
            <w:tcW w:w="0" w:type="auto"/>
            <w:tcBorders>
              <w:top w:val="nil"/>
              <w:left w:val="nil"/>
              <w:bottom w:val="nil"/>
              <w:right w:val="nil"/>
            </w:tcBorders>
            <w:shd w:val="clear" w:color="auto" w:fill="auto"/>
            <w:noWrap/>
            <w:vAlign w:val="bottom"/>
          </w:tcPr>
          <w:p w14:paraId="56CB674E" w14:textId="2E9073DE" w:rsidR="00C46C20" w:rsidRPr="00C46C20" w:rsidRDefault="00C46C20" w:rsidP="00C46C20">
            <w:pPr>
              <w:spacing w:afterLines="20" w:after="48"/>
              <w:jc w:val="right"/>
              <w:rPr>
                <w:i/>
                <w:iCs/>
                <w:color w:val="000000"/>
                <w:sz w:val="10"/>
                <w:szCs w:val="10"/>
              </w:rPr>
            </w:pPr>
            <w:r w:rsidRPr="00C46C20">
              <w:rPr>
                <w:i/>
                <w:iCs/>
                <w:color w:val="000000"/>
                <w:sz w:val="10"/>
                <w:szCs w:val="10"/>
              </w:rPr>
              <w:t>42.4%</w:t>
            </w:r>
          </w:p>
        </w:tc>
        <w:tc>
          <w:tcPr>
            <w:tcW w:w="0" w:type="auto"/>
            <w:tcBorders>
              <w:top w:val="nil"/>
              <w:left w:val="nil"/>
              <w:bottom w:val="nil"/>
              <w:right w:val="nil"/>
            </w:tcBorders>
            <w:shd w:val="clear" w:color="auto" w:fill="auto"/>
            <w:noWrap/>
            <w:vAlign w:val="bottom"/>
          </w:tcPr>
          <w:p w14:paraId="5446FDF1" w14:textId="52611834" w:rsidR="00C46C20" w:rsidRPr="00C46C20" w:rsidRDefault="00C46C20" w:rsidP="00C46C20">
            <w:pPr>
              <w:spacing w:afterLines="20" w:after="48"/>
              <w:jc w:val="right"/>
              <w:rPr>
                <w:i/>
                <w:iCs/>
                <w:color w:val="000000"/>
                <w:sz w:val="10"/>
                <w:szCs w:val="10"/>
              </w:rPr>
            </w:pPr>
            <w:r w:rsidRPr="00C46C20">
              <w:rPr>
                <w:i/>
                <w:iCs/>
                <w:color w:val="000000"/>
                <w:sz w:val="10"/>
                <w:szCs w:val="10"/>
              </w:rPr>
              <w:t>41.3%</w:t>
            </w:r>
          </w:p>
        </w:tc>
      </w:tr>
      <w:tr w:rsidR="00C46C20" w:rsidRPr="00C46C20" w14:paraId="1B99BFC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84EAB6B" w14:textId="77777777" w:rsidR="00C46C20" w:rsidRPr="00C46C20" w:rsidRDefault="00C46C20" w:rsidP="00C46C20">
            <w:pPr>
              <w:spacing w:afterLines="20" w:after="48"/>
              <w:rPr>
                <w:b/>
                <w:bCs/>
                <w:i/>
                <w:iCs/>
                <w:color w:val="000000"/>
                <w:sz w:val="10"/>
                <w:szCs w:val="10"/>
              </w:rPr>
            </w:pPr>
            <w:r w:rsidRPr="00C46C20">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D12D535" w14:textId="4AE81615" w:rsidR="00C46C20" w:rsidRPr="00C46C20" w:rsidRDefault="00C46C20" w:rsidP="00C46C20">
            <w:pPr>
              <w:spacing w:afterLines="20" w:after="48"/>
              <w:jc w:val="right"/>
              <w:rPr>
                <w:i/>
                <w:iCs/>
                <w:color w:val="000000"/>
                <w:sz w:val="10"/>
                <w:szCs w:val="10"/>
              </w:rPr>
            </w:pPr>
            <w:r w:rsidRPr="00C46C20">
              <w:rPr>
                <w:i/>
                <w:iCs/>
                <w:color w:val="000000"/>
                <w:sz w:val="10"/>
                <w:szCs w:val="10"/>
              </w:rPr>
              <w:t>82.9%</w:t>
            </w:r>
          </w:p>
        </w:tc>
        <w:tc>
          <w:tcPr>
            <w:tcW w:w="0" w:type="auto"/>
            <w:tcBorders>
              <w:top w:val="nil"/>
              <w:left w:val="nil"/>
              <w:bottom w:val="nil"/>
              <w:right w:val="nil"/>
            </w:tcBorders>
            <w:shd w:val="clear" w:color="auto" w:fill="auto"/>
            <w:noWrap/>
            <w:vAlign w:val="bottom"/>
          </w:tcPr>
          <w:p w14:paraId="768A019B" w14:textId="63482A5E" w:rsidR="00C46C20" w:rsidRPr="00C46C20" w:rsidRDefault="00C46C20" w:rsidP="00C46C20">
            <w:pPr>
              <w:spacing w:afterLines="20" w:after="48"/>
              <w:jc w:val="right"/>
              <w:rPr>
                <w:i/>
                <w:iCs/>
                <w:color w:val="000000"/>
                <w:sz w:val="10"/>
                <w:szCs w:val="10"/>
              </w:rPr>
            </w:pPr>
            <w:r w:rsidRPr="00C46C20">
              <w:rPr>
                <w:i/>
                <w:iCs/>
                <w:color w:val="000000"/>
                <w:sz w:val="10"/>
                <w:szCs w:val="10"/>
              </w:rPr>
              <w:t>83.9%</w:t>
            </w:r>
          </w:p>
        </w:tc>
        <w:tc>
          <w:tcPr>
            <w:tcW w:w="0" w:type="auto"/>
            <w:tcBorders>
              <w:top w:val="nil"/>
              <w:left w:val="nil"/>
              <w:bottom w:val="nil"/>
              <w:right w:val="nil"/>
            </w:tcBorders>
            <w:shd w:val="clear" w:color="auto" w:fill="auto"/>
            <w:noWrap/>
            <w:vAlign w:val="bottom"/>
          </w:tcPr>
          <w:p w14:paraId="276C8FB8" w14:textId="04BBC19A" w:rsidR="00C46C20" w:rsidRPr="00C46C20" w:rsidRDefault="00C46C20" w:rsidP="00C46C20">
            <w:pPr>
              <w:spacing w:afterLines="20" w:after="48"/>
              <w:jc w:val="right"/>
              <w:rPr>
                <w:i/>
                <w:iCs/>
                <w:color w:val="000000"/>
                <w:sz w:val="10"/>
                <w:szCs w:val="10"/>
              </w:rPr>
            </w:pPr>
            <w:r w:rsidRPr="00C46C20">
              <w:rPr>
                <w:i/>
                <w:iCs/>
                <w:color w:val="000000"/>
                <w:sz w:val="10"/>
                <w:szCs w:val="10"/>
              </w:rPr>
              <w:t>87.2%</w:t>
            </w:r>
          </w:p>
        </w:tc>
        <w:tc>
          <w:tcPr>
            <w:tcW w:w="0" w:type="auto"/>
            <w:tcBorders>
              <w:top w:val="nil"/>
              <w:left w:val="nil"/>
              <w:bottom w:val="nil"/>
              <w:right w:val="nil"/>
            </w:tcBorders>
            <w:shd w:val="clear" w:color="auto" w:fill="auto"/>
            <w:noWrap/>
            <w:vAlign w:val="bottom"/>
          </w:tcPr>
          <w:p w14:paraId="0AD25BCA" w14:textId="1BA1C87E" w:rsidR="00C46C20" w:rsidRPr="00C46C20" w:rsidRDefault="00C46C20" w:rsidP="00C46C20">
            <w:pPr>
              <w:spacing w:afterLines="20" w:after="48"/>
              <w:jc w:val="right"/>
              <w:rPr>
                <w:i/>
                <w:iCs/>
                <w:color w:val="000000"/>
                <w:sz w:val="10"/>
                <w:szCs w:val="10"/>
              </w:rPr>
            </w:pPr>
            <w:r w:rsidRPr="00C46C20">
              <w:rPr>
                <w:i/>
                <w:iCs/>
                <w:color w:val="000000"/>
                <w:sz w:val="10"/>
                <w:szCs w:val="10"/>
              </w:rPr>
              <w:t>87.5%</w:t>
            </w:r>
          </w:p>
        </w:tc>
        <w:tc>
          <w:tcPr>
            <w:tcW w:w="0" w:type="auto"/>
            <w:tcBorders>
              <w:top w:val="nil"/>
              <w:left w:val="nil"/>
              <w:bottom w:val="nil"/>
              <w:right w:val="nil"/>
            </w:tcBorders>
            <w:shd w:val="clear" w:color="auto" w:fill="auto"/>
            <w:noWrap/>
            <w:vAlign w:val="bottom"/>
          </w:tcPr>
          <w:p w14:paraId="431814F9" w14:textId="043E252E" w:rsidR="00C46C20" w:rsidRPr="00C46C20" w:rsidRDefault="00C46C20" w:rsidP="00C46C20">
            <w:pPr>
              <w:spacing w:afterLines="20" w:after="48"/>
              <w:jc w:val="right"/>
              <w:rPr>
                <w:i/>
                <w:iCs/>
                <w:color w:val="000000"/>
                <w:sz w:val="10"/>
                <w:szCs w:val="10"/>
              </w:rPr>
            </w:pPr>
            <w:r w:rsidRPr="00C46C20">
              <w:rPr>
                <w:i/>
                <w:iCs/>
                <w:color w:val="000000"/>
                <w:sz w:val="10"/>
                <w:szCs w:val="10"/>
              </w:rPr>
              <w:t>83.9%</w:t>
            </w:r>
          </w:p>
        </w:tc>
        <w:tc>
          <w:tcPr>
            <w:tcW w:w="0" w:type="auto"/>
            <w:tcBorders>
              <w:top w:val="nil"/>
              <w:left w:val="nil"/>
              <w:bottom w:val="nil"/>
              <w:right w:val="nil"/>
            </w:tcBorders>
            <w:shd w:val="clear" w:color="auto" w:fill="auto"/>
            <w:noWrap/>
            <w:vAlign w:val="bottom"/>
          </w:tcPr>
          <w:p w14:paraId="0DE95DF7" w14:textId="29D5D402" w:rsidR="00C46C20" w:rsidRPr="00C46C20" w:rsidRDefault="00C46C20" w:rsidP="00C46C20">
            <w:pPr>
              <w:spacing w:afterLines="20" w:after="48"/>
              <w:jc w:val="right"/>
              <w:rPr>
                <w:i/>
                <w:iCs/>
                <w:color w:val="000000"/>
                <w:sz w:val="10"/>
                <w:szCs w:val="10"/>
              </w:rPr>
            </w:pPr>
            <w:r w:rsidRPr="00C46C20">
              <w:rPr>
                <w:i/>
                <w:iCs/>
                <w:color w:val="000000"/>
                <w:sz w:val="10"/>
                <w:szCs w:val="10"/>
              </w:rPr>
              <w:t>77.1%</w:t>
            </w:r>
          </w:p>
        </w:tc>
        <w:tc>
          <w:tcPr>
            <w:tcW w:w="0" w:type="auto"/>
            <w:tcBorders>
              <w:top w:val="nil"/>
              <w:left w:val="nil"/>
              <w:bottom w:val="nil"/>
              <w:right w:val="nil"/>
            </w:tcBorders>
            <w:shd w:val="clear" w:color="auto" w:fill="auto"/>
            <w:noWrap/>
            <w:vAlign w:val="bottom"/>
          </w:tcPr>
          <w:p w14:paraId="4CC68779" w14:textId="443716E2" w:rsidR="00C46C20" w:rsidRPr="00C46C20" w:rsidRDefault="00C46C20" w:rsidP="00C46C20">
            <w:pPr>
              <w:spacing w:afterLines="20" w:after="48"/>
              <w:jc w:val="right"/>
              <w:rPr>
                <w:i/>
                <w:iCs/>
                <w:color w:val="000000"/>
                <w:sz w:val="10"/>
                <w:szCs w:val="10"/>
              </w:rPr>
            </w:pPr>
            <w:r w:rsidRPr="00C46C20">
              <w:rPr>
                <w:i/>
                <w:iCs/>
                <w:color w:val="000000"/>
                <w:sz w:val="10"/>
                <w:szCs w:val="10"/>
              </w:rPr>
              <w:t>79.7%</w:t>
            </w:r>
          </w:p>
        </w:tc>
        <w:tc>
          <w:tcPr>
            <w:tcW w:w="0" w:type="auto"/>
            <w:tcBorders>
              <w:top w:val="nil"/>
              <w:left w:val="nil"/>
              <w:bottom w:val="nil"/>
              <w:right w:val="nil"/>
            </w:tcBorders>
            <w:shd w:val="clear" w:color="auto" w:fill="auto"/>
            <w:noWrap/>
            <w:vAlign w:val="bottom"/>
          </w:tcPr>
          <w:p w14:paraId="77481661" w14:textId="0F44AB0E" w:rsidR="00C46C20" w:rsidRPr="00C46C20" w:rsidRDefault="00C46C20" w:rsidP="00C46C20">
            <w:pPr>
              <w:spacing w:afterLines="20" w:after="48"/>
              <w:jc w:val="right"/>
              <w:rPr>
                <w:i/>
                <w:iCs/>
                <w:color w:val="000000"/>
                <w:sz w:val="10"/>
                <w:szCs w:val="10"/>
              </w:rPr>
            </w:pPr>
            <w:r w:rsidRPr="00C46C20">
              <w:rPr>
                <w:i/>
                <w:iCs/>
                <w:color w:val="000000"/>
                <w:sz w:val="10"/>
                <w:szCs w:val="10"/>
              </w:rPr>
              <w:t>82.6%</w:t>
            </w:r>
          </w:p>
        </w:tc>
        <w:tc>
          <w:tcPr>
            <w:tcW w:w="0" w:type="auto"/>
            <w:tcBorders>
              <w:top w:val="nil"/>
              <w:left w:val="nil"/>
              <w:bottom w:val="nil"/>
              <w:right w:val="nil"/>
            </w:tcBorders>
            <w:shd w:val="clear" w:color="auto" w:fill="auto"/>
            <w:noWrap/>
            <w:vAlign w:val="bottom"/>
          </w:tcPr>
          <w:p w14:paraId="238F76E2" w14:textId="642D996A" w:rsidR="00C46C20" w:rsidRPr="00C46C20" w:rsidRDefault="00C46C20" w:rsidP="00C46C20">
            <w:pPr>
              <w:spacing w:afterLines="20" w:after="48"/>
              <w:jc w:val="right"/>
              <w:rPr>
                <w:i/>
                <w:iCs/>
                <w:color w:val="000000"/>
                <w:sz w:val="10"/>
                <w:szCs w:val="10"/>
              </w:rPr>
            </w:pPr>
            <w:r w:rsidRPr="00C46C20">
              <w:rPr>
                <w:i/>
                <w:iCs/>
                <w:color w:val="000000"/>
                <w:sz w:val="10"/>
                <w:szCs w:val="10"/>
              </w:rPr>
              <w:t>85.0%</w:t>
            </w:r>
          </w:p>
        </w:tc>
        <w:tc>
          <w:tcPr>
            <w:tcW w:w="0" w:type="auto"/>
            <w:tcBorders>
              <w:top w:val="nil"/>
              <w:left w:val="nil"/>
              <w:bottom w:val="nil"/>
              <w:right w:val="nil"/>
            </w:tcBorders>
            <w:shd w:val="clear" w:color="auto" w:fill="auto"/>
            <w:noWrap/>
            <w:vAlign w:val="bottom"/>
          </w:tcPr>
          <w:p w14:paraId="51D08874" w14:textId="36BAD560" w:rsidR="00C46C20" w:rsidRPr="00C46C20" w:rsidRDefault="00C46C20" w:rsidP="00C46C20">
            <w:pPr>
              <w:spacing w:afterLines="20" w:after="48"/>
              <w:jc w:val="right"/>
              <w:rPr>
                <w:i/>
                <w:iCs/>
                <w:color w:val="000000"/>
                <w:sz w:val="10"/>
                <w:szCs w:val="10"/>
              </w:rPr>
            </w:pPr>
            <w:r w:rsidRPr="00C46C20">
              <w:rPr>
                <w:i/>
                <w:iCs/>
                <w:color w:val="000000"/>
                <w:sz w:val="10"/>
                <w:szCs w:val="10"/>
              </w:rPr>
              <w:t>84.7%</w:t>
            </w:r>
          </w:p>
        </w:tc>
        <w:tc>
          <w:tcPr>
            <w:tcW w:w="0" w:type="auto"/>
            <w:tcBorders>
              <w:top w:val="nil"/>
              <w:left w:val="nil"/>
              <w:bottom w:val="nil"/>
              <w:right w:val="nil"/>
            </w:tcBorders>
            <w:shd w:val="clear" w:color="auto" w:fill="auto"/>
            <w:noWrap/>
            <w:vAlign w:val="bottom"/>
          </w:tcPr>
          <w:p w14:paraId="480FA780" w14:textId="52B07E19" w:rsidR="00C46C20" w:rsidRPr="00C46C20" w:rsidRDefault="00C46C20" w:rsidP="00C46C20">
            <w:pPr>
              <w:spacing w:afterLines="20" w:after="48"/>
              <w:jc w:val="right"/>
              <w:rPr>
                <w:i/>
                <w:iCs/>
                <w:color w:val="000000"/>
                <w:sz w:val="10"/>
                <w:szCs w:val="10"/>
              </w:rPr>
            </w:pPr>
            <w:r w:rsidRPr="00C46C20">
              <w:rPr>
                <w:i/>
                <w:iCs/>
                <w:color w:val="000000"/>
                <w:sz w:val="10"/>
                <w:szCs w:val="10"/>
              </w:rPr>
              <w:t>83.4%</w:t>
            </w:r>
          </w:p>
        </w:tc>
      </w:tr>
    </w:tbl>
    <w:p w14:paraId="745F0CCE" w14:textId="77777777" w:rsidR="00452A79" w:rsidRPr="00802BD5" w:rsidRDefault="00452A79" w:rsidP="00452A79">
      <w:pPr>
        <w:ind w:left="567" w:hanging="567"/>
        <w:rPr>
          <w:bCs/>
          <w:sz w:val="10"/>
          <w:szCs w:val="10"/>
        </w:rPr>
      </w:pPr>
    </w:p>
    <w:p w14:paraId="7D7B4107"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7C7AB608"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0AA640ED" w14:textId="0BFAAD59"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27158CDB"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00C96F5A"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0A40EE91" w14:textId="77777777" w:rsidR="00452A79" w:rsidRPr="00802BD5" w:rsidRDefault="00452A79" w:rsidP="00452A79">
      <w:pPr>
        <w:ind w:left="567" w:hanging="567"/>
        <w:rPr>
          <w:bCs/>
          <w:sz w:val="10"/>
          <w:szCs w:val="10"/>
        </w:rPr>
      </w:pPr>
    </w:p>
    <w:p w14:paraId="60F9E4A6" w14:textId="631678CE" w:rsidR="00FD6553"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6B4991" w:rsidRPr="005E77B5">
        <w:rPr>
          <w:bCs/>
          <w:sz w:val="12"/>
          <w:szCs w:val="12"/>
        </w:rPr>
        <w:t xml:space="preserve"> </w:t>
      </w:r>
      <w:r w:rsidR="006B4991" w:rsidRPr="005E77B5">
        <w:rPr>
          <w:color w:val="000000"/>
          <w:sz w:val="12"/>
          <w:szCs w:val="12"/>
        </w:rPr>
        <w:t>English National Opera (1997-2019)</w:t>
      </w:r>
      <w:r w:rsidR="009575AA" w:rsidRPr="005E77B5">
        <w:rPr>
          <w:bCs/>
          <w:sz w:val="12"/>
          <w:szCs w:val="12"/>
        </w:rPr>
        <w:t xml:space="preserve"> adjusted for a December year end</w:t>
      </w:r>
      <w:r w:rsidR="0078021B" w:rsidRPr="005E77B5">
        <w:rPr>
          <w:color w:val="000000"/>
          <w:sz w:val="12"/>
          <w:szCs w:val="12"/>
        </w:rPr>
        <w:t>.</w:t>
      </w:r>
    </w:p>
    <w:p w14:paraId="4405071F" w14:textId="77777777" w:rsidR="00FD6553" w:rsidRDefault="00FD6553">
      <w:pPr>
        <w:rPr>
          <w:b/>
          <w:color w:val="0070C0"/>
        </w:rPr>
      </w:pPr>
      <w:r>
        <w:rPr>
          <w:b/>
          <w:color w:val="0070C0"/>
        </w:rPr>
        <w:br w:type="page"/>
      </w:r>
    </w:p>
    <w:p w14:paraId="121E12DF" w14:textId="1A9FEE75"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w:t>
      </w:r>
      <w:r w:rsidR="00324015">
        <w:rPr>
          <w:b/>
          <w:color w:val="0070C0"/>
        </w:rPr>
        <w:t>10</w:t>
      </w:r>
      <w:r w:rsidR="00FD6553" w:rsidRPr="003D5A49">
        <w:rPr>
          <w:b/>
          <w:color w:val="0070C0"/>
        </w:rPr>
        <w:tab/>
      </w:r>
      <w:r w:rsidR="00FD6553">
        <w:rPr>
          <w:b/>
          <w:color w:val="0070C0"/>
        </w:rPr>
        <w:t>Welsh National Opera</w:t>
      </w:r>
      <w:r w:rsidR="00794780">
        <w:rPr>
          <w:b/>
          <w:color w:val="0070C0"/>
        </w:rPr>
        <w:t xml:space="preserve"> data</w:t>
      </w:r>
    </w:p>
    <w:tbl>
      <w:tblPr>
        <w:tblW w:w="0" w:type="auto"/>
        <w:jc w:val="center"/>
        <w:tblLook w:val="04A0" w:firstRow="1" w:lastRow="0" w:firstColumn="1" w:lastColumn="0" w:noHBand="0" w:noVBand="1"/>
      </w:tblPr>
      <w:tblGrid>
        <w:gridCol w:w="1844"/>
        <w:gridCol w:w="558"/>
        <w:gridCol w:w="558"/>
        <w:gridCol w:w="558"/>
        <w:gridCol w:w="558"/>
        <w:gridCol w:w="558"/>
        <w:gridCol w:w="558"/>
        <w:gridCol w:w="558"/>
        <w:gridCol w:w="558"/>
        <w:gridCol w:w="558"/>
        <w:gridCol w:w="558"/>
        <w:gridCol w:w="558"/>
      </w:tblGrid>
      <w:tr w:rsidR="00452A79" w:rsidRPr="00BC4BD0" w14:paraId="787BAD43"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6454C53" w14:textId="77777777" w:rsidR="00452A79" w:rsidRPr="00BC4BD0" w:rsidRDefault="00452A79" w:rsidP="00966F2F">
            <w:pPr>
              <w:spacing w:afterLines="20" w:after="48"/>
              <w:rPr>
                <w:b/>
                <w:bCs/>
                <w:color w:val="000000"/>
                <w:sz w:val="10"/>
                <w:szCs w:val="10"/>
              </w:rPr>
            </w:pPr>
            <w:r w:rsidRPr="00BC4BD0">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B8DBAD4"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07455D71"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0B1E666F"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284C7483"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181E844F"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5C67F72"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0B1433D3"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2114DF59"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38C92DED"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18F3B9B6"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59284213"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2006</w:t>
            </w:r>
          </w:p>
        </w:tc>
      </w:tr>
      <w:tr w:rsidR="00452A79" w:rsidRPr="00BC4BD0" w14:paraId="0274C13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BB2E5CA" w14:textId="77777777" w:rsidR="00452A79" w:rsidRPr="00BC4BD0"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926595D"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F3F1C9A"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339154A"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FF28D73"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7295F3F"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937F85D"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33FC0A8"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CEC1B2"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9E9D39C"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A67CA95"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AD397D6"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r>
      <w:tr w:rsidR="00BC4BD0" w:rsidRPr="00BC4BD0" w14:paraId="2A4E292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D6D90DD" w14:textId="77777777" w:rsidR="00BC4BD0" w:rsidRPr="00BC4BD0" w:rsidRDefault="00BC4BD0" w:rsidP="00BC4BD0">
            <w:pPr>
              <w:spacing w:afterLines="20" w:after="48"/>
              <w:rPr>
                <w:b/>
                <w:bCs/>
                <w:color w:val="000000"/>
                <w:sz w:val="10"/>
                <w:szCs w:val="10"/>
              </w:rPr>
            </w:pPr>
            <w:r w:rsidRPr="00BC4BD0">
              <w:rPr>
                <w:b/>
                <w:bCs/>
                <w:color w:val="000000"/>
                <w:sz w:val="10"/>
                <w:szCs w:val="10"/>
              </w:rPr>
              <w:t>Earned Income*</w:t>
            </w:r>
          </w:p>
        </w:tc>
        <w:tc>
          <w:tcPr>
            <w:tcW w:w="0" w:type="auto"/>
            <w:tcBorders>
              <w:top w:val="nil"/>
              <w:left w:val="nil"/>
              <w:bottom w:val="nil"/>
              <w:right w:val="nil"/>
            </w:tcBorders>
            <w:shd w:val="clear" w:color="auto" w:fill="auto"/>
            <w:noWrap/>
            <w:vAlign w:val="bottom"/>
          </w:tcPr>
          <w:p w14:paraId="6F5B639F" w14:textId="1600CBE4" w:rsidR="00BC4BD0" w:rsidRPr="00BC4BD0" w:rsidRDefault="00BC4BD0" w:rsidP="00BC4BD0">
            <w:pPr>
              <w:spacing w:afterLines="20" w:after="48"/>
              <w:jc w:val="right"/>
              <w:rPr>
                <w:color w:val="000000"/>
                <w:sz w:val="10"/>
                <w:szCs w:val="10"/>
              </w:rPr>
            </w:pPr>
            <w:r w:rsidRPr="00BC4BD0">
              <w:rPr>
                <w:sz w:val="10"/>
                <w:szCs w:val="10"/>
              </w:rPr>
              <w:t xml:space="preserve">3,467 </w:t>
            </w:r>
          </w:p>
        </w:tc>
        <w:tc>
          <w:tcPr>
            <w:tcW w:w="0" w:type="auto"/>
            <w:tcBorders>
              <w:top w:val="nil"/>
              <w:left w:val="nil"/>
              <w:bottom w:val="nil"/>
              <w:right w:val="nil"/>
            </w:tcBorders>
            <w:shd w:val="clear" w:color="auto" w:fill="auto"/>
            <w:noWrap/>
            <w:vAlign w:val="bottom"/>
          </w:tcPr>
          <w:p w14:paraId="2009B5FD" w14:textId="4323F8E7" w:rsidR="00BC4BD0" w:rsidRPr="00BC4BD0" w:rsidRDefault="00BC4BD0" w:rsidP="00BC4BD0">
            <w:pPr>
              <w:spacing w:afterLines="20" w:after="48"/>
              <w:jc w:val="right"/>
              <w:rPr>
                <w:color w:val="000000"/>
                <w:sz w:val="10"/>
                <w:szCs w:val="10"/>
              </w:rPr>
            </w:pPr>
            <w:r w:rsidRPr="00BC4BD0">
              <w:rPr>
                <w:sz w:val="10"/>
                <w:szCs w:val="10"/>
              </w:rPr>
              <w:t xml:space="preserve">3,892 </w:t>
            </w:r>
          </w:p>
        </w:tc>
        <w:tc>
          <w:tcPr>
            <w:tcW w:w="0" w:type="auto"/>
            <w:tcBorders>
              <w:top w:val="nil"/>
              <w:left w:val="nil"/>
              <w:bottom w:val="nil"/>
              <w:right w:val="nil"/>
            </w:tcBorders>
            <w:shd w:val="clear" w:color="auto" w:fill="auto"/>
            <w:noWrap/>
            <w:vAlign w:val="bottom"/>
          </w:tcPr>
          <w:p w14:paraId="2F975BB1" w14:textId="541D1A83" w:rsidR="00BC4BD0" w:rsidRPr="00BC4BD0" w:rsidRDefault="00BC4BD0" w:rsidP="00BC4BD0">
            <w:pPr>
              <w:spacing w:afterLines="20" w:after="48"/>
              <w:jc w:val="right"/>
              <w:rPr>
                <w:color w:val="000000"/>
                <w:sz w:val="10"/>
                <w:szCs w:val="10"/>
              </w:rPr>
            </w:pPr>
            <w:r w:rsidRPr="00BC4BD0">
              <w:rPr>
                <w:sz w:val="10"/>
                <w:szCs w:val="10"/>
              </w:rPr>
              <w:t xml:space="preserve">3,604 </w:t>
            </w:r>
          </w:p>
        </w:tc>
        <w:tc>
          <w:tcPr>
            <w:tcW w:w="0" w:type="auto"/>
            <w:tcBorders>
              <w:top w:val="nil"/>
              <w:left w:val="nil"/>
              <w:bottom w:val="nil"/>
              <w:right w:val="nil"/>
            </w:tcBorders>
            <w:shd w:val="clear" w:color="auto" w:fill="auto"/>
            <w:noWrap/>
            <w:vAlign w:val="bottom"/>
          </w:tcPr>
          <w:p w14:paraId="5CA5524A" w14:textId="33F5751E" w:rsidR="00BC4BD0" w:rsidRPr="00BC4BD0" w:rsidRDefault="00BC4BD0" w:rsidP="00BC4BD0">
            <w:pPr>
              <w:spacing w:afterLines="20" w:after="48"/>
              <w:jc w:val="right"/>
              <w:rPr>
                <w:color w:val="000000"/>
                <w:sz w:val="10"/>
                <w:szCs w:val="10"/>
              </w:rPr>
            </w:pPr>
            <w:r w:rsidRPr="00BC4BD0">
              <w:rPr>
                <w:sz w:val="10"/>
                <w:szCs w:val="10"/>
              </w:rPr>
              <w:t xml:space="preserve">3,604 </w:t>
            </w:r>
          </w:p>
        </w:tc>
        <w:tc>
          <w:tcPr>
            <w:tcW w:w="0" w:type="auto"/>
            <w:tcBorders>
              <w:top w:val="nil"/>
              <w:left w:val="nil"/>
              <w:bottom w:val="nil"/>
              <w:right w:val="nil"/>
            </w:tcBorders>
            <w:shd w:val="clear" w:color="auto" w:fill="auto"/>
            <w:noWrap/>
            <w:vAlign w:val="bottom"/>
          </w:tcPr>
          <w:p w14:paraId="4D52DB8A" w14:textId="51C277C8" w:rsidR="00BC4BD0" w:rsidRPr="00BC4BD0" w:rsidRDefault="00BC4BD0" w:rsidP="00BC4BD0">
            <w:pPr>
              <w:spacing w:afterLines="20" w:after="48"/>
              <w:jc w:val="right"/>
              <w:rPr>
                <w:color w:val="000000"/>
                <w:sz w:val="10"/>
                <w:szCs w:val="10"/>
              </w:rPr>
            </w:pPr>
            <w:r w:rsidRPr="00BC4BD0">
              <w:rPr>
                <w:sz w:val="10"/>
                <w:szCs w:val="10"/>
              </w:rPr>
              <w:t xml:space="preserve">4,336 </w:t>
            </w:r>
          </w:p>
        </w:tc>
        <w:tc>
          <w:tcPr>
            <w:tcW w:w="0" w:type="auto"/>
            <w:tcBorders>
              <w:top w:val="nil"/>
              <w:left w:val="nil"/>
              <w:bottom w:val="nil"/>
              <w:right w:val="nil"/>
            </w:tcBorders>
            <w:shd w:val="clear" w:color="auto" w:fill="auto"/>
            <w:noWrap/>
            <w:vAlign w:val="bottom"/>
          </w:tcPr>
          <w:p w14:paraId="7EBD243B" w14:textId="5FA9E6B9" w:rsidR="00BC4BD0" w:rsidRPr="00BC4BD0" w:rsidRDefault="00BC4BD0" w:rsidP="00BC4BD0">
            <w:pPr>
              <w:spacing w:afterLines="20" w:after="48"/>
              <w:jc w:val="right"/>
              <w:rPr>
                <w:color w:val="000000"/>
                <w:sz w:val="10"/>
                <w:szCs w:val="10"/>
              </w:rPr>
            </w:pPr>
            <w:r w:rsidRPr="00BC4BD0">
              <w:rPr>
                <w:sz w:val="10"/>
                <w:szCs w:val="10"/>
              </w:rPr>
              <w:t xml:space="preserve">4,255 </w:t>
            </w:r>
          </w:p>
        </w:tc>
        <w:tc>
          <w:tcPr>
            <w:tcW w:w="0" w:type="auto"/>
            <w:tcBorders>
              <w:top w:val="nil"/>
              <w:left w:val="nil"/>
              <w:bottom w:val="nil"/>
              <w:right w:val="nil"/>
            </w:tcBorders>
            <w:shd w:val="clear" w:color="auto" w:fill="auto"/>
            <w:noWrap/>
            <w:vAlign w:val="bottom"/>
          </w:tcPr>
          <w:p w14:paraId="3923E93D" w14:textId="26DF77DB" w:rsidR="00BC4BD0" w:rsidRPr="00BC4BD0" w:rsidRDefault="00BC4BD0" w:rsidP="00BC4BD0">
            <w:pPr>
              <w:spacing w:afterLines="20" w:after="48"/>
              <w:jc w:val="right"/>
              <w:rPr>
                <w:color w:val="000000"/>
                <w:sz w:val="10"/>
                <w:szCs w:val="10"/>
              </w:rPr>
            </w:pPr>
            <w:r w:rsidRPr="00BC4BD0">
              <w:rPr>
                <w:sz w:val="10"/>
                <w:szCs w:val="10"/>
              </w:rPr>
              <w:t xml:space="preserve">5,295 </w:t>
            </w:r>
          </w:p>
        </w:tc>
        <w:tc>
          <w:tcPr>
            <w:tcW w:w="0" w:type="auto"/>
            <w:tcBorders>
              <w:top w:val="nil"/>
              <w:left w:val="nil"/>
              <w:bottom w:val="nil"/>
              <w:right w:val="nil"/>
            </w:tcBorders>
            <w:shd w:val="clear" w:color="auto" w:fill="auto"/>
            <w:noWrap/>
            <w:vAlign w:val="bottom"/>
          </w:tcPr>
          <w:p w14:paraId="31B7A21A" w14:textId="0A1177FE" w:rsidR="00BC4BD0" w:rsidRPr="00BC4BD0" w:rsidRDefault="00BC4BD0" w:rsidP="00BC4BD0">
            <w:pPr>
              <w:spacing w:afterLines="20" w:after="48"/>
              <w:jc w:val="right"/>
              <w:rPr>
                <w:color w:val="000000"/>
                <w:sz w:val="10"/>
                <w:szCs w:val="10"/>
              </w:rPr>
            </w:pPr>
            <w:r w:rsidRPr="00BC4BD0">
              <w:rPr>
                <w:sz w:val="10"/>
                <w:szCs w:val="10"/>
              </w:rPr>
              <w:t xml:space="preserve">4,330 </w:t>
            </w:r>
          </w:p>
        </w:tc>
        <w:tc>
          <w:tcPr>
            <w:tcW w:w="0" w:type="auto"/>
            <w:tcBorders>
              <w:top w:val="nil"/>
              <w:left w:val="nil"/>
              <w:bottom w:val="nil"/>
              <w:right w:val="nil"/>
            </w:tcBorders>
            <w:shd w:val="clear" w:color="auto" w:fill="auto"/>
            <w:noWrap/>
            <w:vAlign w:val="bottom"/>
          </w:tcPr>
          <w:p w14:paraId="6CD28A39" w14:textId="192F73AB" w:rsidR="00BC4BD0" w:rsidRPr="00BC4BD0" w:rsidRDefault="00BC4BD0" w:rsidP="00BC4BD0">
            <w:pPr>
              <w:spacing w:afterLines="20" w:after="48"/>
              <w:jc w:val="right"/>
              <w:rPr>
                <w:color w:val="000000"/>
                <w:sz w:val="10"/>
                <w:szCs w:val="10"/>
              </w:rPr>
            </w:pPr>
            <w:r w:rsidRPr="00BC4BD0">
              <w:rPr>
                <w:sz w:val="10"/>
                <w:szCs w:val="10"/>
              </w:rPr>
              <w:t xml:space="preserve">4,688 </w:t>
            </w:r>
          </w:p>
        </w:tc>
        <w:tc>
          <w:tcPr>
            <w:tcW w:w="0" w:type="auto"/>
            <w:tcBorders>
              <w:top w:val="nil"/>
              <w:left w:val="nil"/>
              <w:bottom w:val="nil"/>
              <w:right w:val="nil"/>
            </w:tcBorders>
            <w:shd w:val="clear" w:color="auto" w:fill="auto"/>
            <w:noWrap/>
            <w:vAlign w:val="bottom"/>
          </w:tcPr>
          <w:p w14:paraId="640D912F" w14:textId="46365279" w:rsidR="00BC4BD0" w:rsidRPr="00BC4BD0" w:rsidRDefault="00BC4BD0" w:rsidP="00BC4BD0">
            <w:pPr>
              <w:spacing w:afterLines="20" w:after="48"/>
              <w:jc w:val="right"/>
              <w:rPr>
                <w:color w:val="000000"/>
                <w:sz w:val="10"/>
                <w:szCs w:val="10"/>
              </w:rPr>
            </w:pPr>
            <w:r w:rsidRPr="00BC4BD0">
              <w:rPr>
                <w:sz w:val="10"/>
                <w:szCs w:val="10"/>
              </w:rPr>
              <w:t xml:space="preserve">4,901 </w:t>
            </w:r>
          </w:p>
        </w:tc>
        <w:tc>
          <w:tcPr>
            <w:tcW w:w="0" w:type="auto"/>
            <w:tcBorders>
              <w:top w:val="nil"/>
              <w:left w:val="nil"/>
              <w:bottom w:val="nil"/>
              <w:right w:val="nil"/>
            </w:tcBorders>
            <w:shd w:val="clear" w:color="auto" w:fill="auto"/>
            <w:noWrap/>
            <w:vAlign w:val="bottom"/>
          </w:tcPr>
          <w:p w14:paraId="7787A83D" w14:textId="7A4BD8D8" w:rsidR="00BC4BD0" w:rsidRPr="00BC4BD0" w:rsidRDefault="00BC4BD0" w:rsidP="00BC4BD0">
            <w:pPr>
              <w:spacing w:afterLines="20" w:after="48"/>
              <w:jc w:val="right"/>
              <w:rPr>
                <w:color w:val="000000"/>
                <w:sz w:val="10"/>
                <w:szCs w:val="10"/>
              </w:rPr>
            </w:pPr>
            <w:r w:rsidRPr="00BC4BD0">
              <w:rPr>
                <w:sz w:val="10"/>
                <w:szCs w:val="10"/>
              </w:rPr>
              <w:t xml:space="preserve">4,866 </w:t>
            </w:r>
          </w:p>
        </w:tc>
      </w:tr>
      <w:tr w:rsidR="00BC4BD0" w:rsidRPr="00BC4BD0" w14:paraId="509A07C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38D2305" w14:textId="77777777" w:rsidR="00BC4BD0" w:rsidRPr="00BC4BD0" w:rsidRDefault="00BC4BD0" w:rsidP="00BC4BD0">
            <w:pPr>
              <w:spacing w:afterLines="20" w:after="48"/>
              <w:rPr>
                <w:b/>
                <w:bCs/>
                <w:color w:val="000000"/>
                <w:sz w:val="10"/>
                <w:szCs w:val="10"/>
              </w:rPr>
            </w:pPr>
            <w:r w:rsidRPr="00BC4BD0">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28854199" w14:textId="615E2475" w:rsidR="00BC4BD0" w:rsidRPr="00BC4BD0" w:rsidRDefault="00BC4BD0" w:rsidP="00BC4BD0">
            <w:pPr>
              <w:spacing w:afterLines="20" w:after="48"/>
              <w:jc w:val="right"/>
              <w:rPr>
                <w:color w:val="000000"/>
                <w:sz w:val="10"/>
                <w:szCs w:val="10"/>
              </w:rPr>
            </w:pPr>
            <w:r w:rsidRPr="00BC4BD0">
              <w:rPr>
                <w:sz w:val="10"/>
                <w:szCs w:val="10"/>
              </w:rPr>
              <w:t xml:space="preserve">6,645 </w:t>
            </w:r>
          </w:p>
        </w:tc>
        <w:tc>
          <w:tcPr>
            <w:tcW w:w="0" w:type="auto"/>
            <w:tcBorders>
              <w:top w:val="nil"/>
              <w:left w:val="nil"/>
              <w:bottom w:val="nil"/>
              <w:right w:val="nil"/>
            </w:tcBorders>
            <w:shd w:val="clear" w:color="auto" w:fill="auto"/>
            <w:noWrap/>
            <w:vAlign w:val="bottom"/>
          </w:tcPr>
          <w:p w14:paraId="1B3248B3" w14:textId="4719C08C" w:rsidR="00BC4BD0" w:rsidRPr="00BC4BD0" w:rsidRDefault="00BC4BD0" w:rsidP="00BC4BD0">
            <w:pPr>
              <w:spacing w:afterLines="20" w:after="48"/>
              <w:jc w:val="right"/>
              <w:rPr>
                <w:color w:val="000000"/>
                <w:sz w:val="10"/>
                <w:szCs w:val="10"/>
              </w:rPr>
            </w:pPr>
            <w:r w:rsidRPr="00BC4BD0">
              <w:rPr>
                <w:sz w:val="10"/>
                <w:szCs w:val="10"/>
              </w:rPr>
              <w:t xml:space="preserve">7,103 </w:t>
            </w:r>
          </w:p>
        </w:tc>
        <w:tc>
          <w:tcPr>
            <w:tcW w:w="0" w:type="auto"/>
            <w:tcBorders>
              <w:top w:val="nil"/>
              <w:left w:val="nil"/>
              <w:bottom w:val="nil"/>
              <w:right w:val="nil"/>
            </w:tcBorders>
            <w:shd w:val="clear" w:color="auto" w:fill="auto"/>
            <w:noWrap/>
            <w:vAlign w:val="bottom"/>
          </w:tcPr>
          <w:p w14:paraId="731BC4C1" w14:textId="1065F9C6" w:rsidR="00BC4BD0" w:rsidRPr="00BC4BD0" w:rsidRDefault="00BC4BD0" w:rsidP="00BC4BD0">
            <w:pPr>
              <w:spacing w:afterLines="20" w:after="48"/>
              <w:jc w:val="right"/>
              <w:rPr>
                <w:color w:val="000000"/>
                <w:sz w:val="10"/>
                <w:szCs w:val="10"/>
              </w:rPr>
            </w:pPr>
            <w:r w:rsidRPr="00BC4BD0">
              <w:rPr>
                <w:sz w:val="10"/>
                <w:szCs w:val="10"/>
              </w:rPr>
              <w:t xml:space="preserve">7,135 </w:t>
            </w:r>
          </w:p>
        </w:tc>
        <w:tc>
          <w:tcPr>
            <w:tcW w:w="0" w:type="auto"/>
            <w:tcBorders>
              <w:top w:val="nil"/>
              <w:left w:val="nil"/>
              <w:bottom w:val="nil"/>
              <w:right w:val="nil"/>
            </w:tcBorders>
            <w:shd w:val="clear" w:color="auto" w:fill="auto"/>
            <w:noWrap/>
            <w:vAlign w:val="bottom"/>
          </w:tcPr>
          <w:p w14:paraId="0B581621" w14:textId="3477A055" w:rsidR="00BC4BD0" w:rsidRPr="00BC4BD0" w:rsidRDefault="00BC4BD0" w:rsidP="00BC4BD0">
            <w:pPr>
              <w:spacing w:afterLines="20" w:after="48"/>
              <w:jc w:val="right"/>
              <w:rPr>
                <w:color w:val="000000"/>
                <w:sz w:val="10"/>
                <w:szCs w:val="10"/>
              </w:rPr>
            </w:pPr>
            <w:r w:rsidRPr="00BC4BD0">
              <w:rPr>
                <w:sz w:val="10"/>
                <w:szCs w:val="10"/>
              </w:rPr>
              <w:t xml:space="preserve">7,485 </w:t>
            </w:r>
          </w:p>
        </w:tc>
        <w:tc>
          <w:tcPr>
            <w:tcW w:w="0" w:type="auto"/>
            <w:tcBorders>
              <w:top w:val="nil"/>
              <w:left w:val="nil"/>
              <w:bottom w:val="nil"/>
              <w:right w:val="nil"/>
            </w:tcBorders>
            <w:shd w:val="clear" w:color="auto" w:fill="auto"/>
            <w:noWrap/>
            <w:vAlign w:val="bottom"/>
          </w:tcPr>
          <w:p w14:paraId="4D55A6C3" w14:textId="21549312" w:rsidR="00BC4BD0" w:rsidRPr="00BC4BD0" w:rsidRDefault="00BC4BD0" w:rsidP="00BC4BD0">
            <w:pPr>
              <w:spacing w:afterLines="20" w:after="48"/>
              <w:jc w:val="right"/>
              <w:rPr>
                <w:color w:val="000000"/>
                <w:sz w:val="10"/>
                <w:szCs w:val="10"/>
              </w:rPr>
            </w:pPr>
            <w:r w:rsidRPr="00BC4BD0">
              <w:rPr>
                <w:sz w:val="10"/>
                <w:szCs w:val="10"/>
              </w:rPr>
              <w:t xml:space="preserve">7,755 </w:t>
            </w:r>
          </w:p>
        </w:tc>
        <w:tc>
          <w:tcPr>
            <w:tcW w:w="0" w:type="auto"/>
            <w:tcBorders>
              <w:top w:val="nil"/>
              <w:left w:val="nil"/>
              <w:bottom w:val="nil"/>
              <w:right w:val="nil"/>
            </w:tcBorders>
            <w:shd w:val="clear" w:color="auto" w:fill="auto"/>
            <w:noWrap/>
            <w:vAlign w:val="bottom"/>
          </w:tcPr>
          <w:p w14:paraId="69EB5836" w14:textId="05FC32FC" w:rsidR="00BC4BD0" w:rsidRPr="00BC4BD0" w:rsidRDefault="00BC4BD0" w:rsidP="00BC4BD0">
            <w:pPr>
              <w:spacing w:afterLines="20" w:after="48"/>
              <w:jc w:val="right"/>
              <w:rPr>
                <w:color w:val="000000"/>
                <w:sz w:val="10"/>
                <w:szCs w:val="10"/>
              </w:rPr>
            </w:pPr>
            <w:r w:rsidRPr="00BC4BD0">
              <w:rPr>
                <w:sz w:val="10"/>
                <w:szCs w:val="10"/>
              </w:rPr>
              <w:t xml:space="preserve">9,308 </w:t>
            </w:r>
          </w:p>
        </w:tc>
        <w:tc>
          <w:tcPr>
            <w:tcW w:w="0" w:type="auto"/>
            <w:tcBorders>
              <w:top w:val="nil"/>
              <w:left w:val="nil"/>
              <w:bottom w:val="nil"/>
              <w:right w:val="nil"/>
            </w:tcBorders>
            <w:shd w:val="clear" w:color="auto" w:fill="auto"/>
            <w:noWrap/>
            <w:vAlign w:val="bottom"/>
          </w:tcPr>
          <w:p w14:paraId="04A3F380" w14:textId="2CF169BB" w:rsidR="00BC4BD0" w:rsidRPr="00BC4BD0" w:rsidRDefault="00BC4BD0" w:rsidP="00BC4BD0">
            <w:pPr>
              <w:spacing w:afterLines="20" w:after="48"/>
              <w:jc w:val="right"/>
              <w:rPr>
                <w:color w:val="000000"/>
                <w:sz w:val="10"/>
                <w:szCs w:val="10"/>
              </w:rPr>
            </w:pPr>
            <w:r w:rsidRPr="00BC4BD0">
              <w:rPr>
                <w:sz w:val="10"/>
                <w:szCs w:val="10"/>
              </w:rPr>
              <w:t xml:space="preserve">9,451 </w:t>
            </w:r>
          </w:p>
        </w:tc>
        <w:tc>
          <w:tcPr>
            <w:tcW w:w="0" w:type="auto"/>
            <w:tcBorders>
              <w:top w:val="nil"/>
              <w:left w:val="nil"/>
              <w:bottom w:val="nil"/>
              <w:right w:val="nil"/>
            </w:tcBorders>
            <w:shd w:val="clear" w:color="auto" w:fill="auto"/>
            <w:noWrap/>
            <w:vAlign w:val="bottom"/>
          </w:tcPr>
          <w:p w14:paraId="20C12DD9" w14:textId="63BE0227" w:rsidR="00BC4BD0" w:rsidRPr="00BC4BD0" w:rsidRDefault="00BC4BD0" w:rsidP="00BC4BD0">
            <w:pPr>
              <w:spacing w:afterLines="20" w:after="48"/>
              <w:jc w:val="right"/>
              <w:rPr>
                <w:color w:val="000000"/>
                <w:sz w:val="10"/>
                <w:szCs w:val="10"/>
              </w:rPr>
            </w:pPr>
            <w:r w:rsidRPr="00BC4BD0">
              <w:rPr>
                <w:sz w:val="10"/>
                <w:szCs w:val="10"/>
              </w:rPr>
              <w:t xml:space="preserve">9,706 </w:t>
            </w:r>
          </w:p>
        </w:tc>
        <w:tc>
          <w:tcPr>
            <w:tcW w:w="0" w:type="auto"/>
            <w:tcBorders>
              <w:top w:val="nil"/>
              <w:left w:val="nil"/>
              <w:bottom w:val="nil"/>
              <w:right w:val="nil"/>
            </w:tcBorders>
            <w:shd w:val="clear" w:color="auto" w:fill="auto"/>
            <w:noWrap/>
            <w:vAlign w:val="bottom"/>
          </w:tcPr>
          <w:p w14:paraId="2E08A816" w14:textId="512BE983" w:rsidR="00BC4BD0" w:rsidRPr="00BC4BD0" w:rsidRDefault="00BC4BD0" w:rsidP="00BC4BD0">
            <w:pPr>
              <w:spacing w:afterLines="20" w:after="48"/>
              <w:jc w:val="right"/>
              <w:rPr>
                <w:color w:val="000000"/>
                <w:sz w:val="10"/>
                <w:szCs w:val="10"/>
              </w:rPr>
            </w:pPr>
            <w:r w:rsidRPr="00BC4BD0">
              <w:rPr>
                <w:sz w:val="10"/>
                <w:szCs w:val="10"/>
              </w:rPr>
              <w:t xml:space="preserve">10,258 </w:t>
            </w:r>
          </w:p>
        </w:tc>
        <w:tc>
          <w:tcPr>
            <w:tcW w:w="0" w:type="auto"/>
            <w:tcBorders>
              <w:top w:val="nil"/>
              <w:left w:val="nil"/>
              <w:bottom w:val="nil"/>
              <w:right w:val="nil"/>
            </w:tcBorders>
            <w:shd w:val="clear" w:color="auto" w:fill="auto"/>
            <w:noWrap/>
            <w:vAlign w:val="bottom"/>
          </w:tcPr>
          <w:p w14:paraId="1D252E0F" w14:textId="47DE5449" w:rsidR="00BC4BD0" w:rsidRPr="00BC4BD0" w:rsidRDefault="00BC4BD0" w:rsidP="00BC4BD0">
            <w:pPr>
              <w:spacing w:afterLines="20" w:after="48"/>
              <w:jc w:val="right"/>
              <w:rPr>
                <w:color w:val="000000"/>
                <w:sz w:val="10"/>
                <w:szCs w:val="10"/>
              </w:rPr>
            </w:pPr>
            <w:r w:rsidRPr="00BC4BD0">
              <w:rPr>
                <w:sz w:val="10"/>
                <w:szCs w:val="10"/>
              </w:rPr>
              <w:t xml:space="preserve">10,485 </w:t>
            </w:r>
          </w:p>
        </w:tc>
        <w:tc>
          <w:tcPr>
            <w:tcW w:w="0" w:type="auto"/>
            <w:tcBorders>
              <w:top w:val="nil"/>
              <w:left w:val="nil"/>
              <w:bottom w:val="nil"/>
              <w:right w:val="nil"/>
            </w:tcBorders>
            <w:shd w:val="clear" w:color="auto" w:fill="auto"/>
            <w:noWrap/>
            <w:vAlign w:val="bottom"/>
          </w:tcPr>
          <w:p w14:paraId="3664B5AA" w14:textId="37ED357E" w:rsidR="00BC4BD0" w:rsidRPr="00BC4BD0" w:rsidRDefault="00BC4BD0" w:rsidP="00BC4BD0">
            <w:pPr>
              <w:spacing w:afterLines="20" w:after="48"/>
              <w:jc w:val="right"/>
              <w:rPr>
                <w:color w:val="000000"/>
                <w:sz w:val="10"/>
                <w:szCs w:val="10"/>
              </w:rPr>
            </w:pPr>
            <w:r w:rsidRPr="00BC4BD0">
              <w:rPr>
                <w:sz w:val="10"/>
                <w:szCs w:val="10"/>
              </w:rPr>
              <w:t xml:space="preserve">10,955 </w:t>
            </w:r>
          </w:p>
        </w:tc>
      </w:tr>
      <w:tr w:rsidR="00BC4BD0" w:rsidRPr="00BC4BD0" w14:paraId="48E997C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029795E" w14:textId="77777777" w:rsidR="00BC4BD0" w:rsidRPr="00BC4BD0" w:rsidRDefault="00BC4BD0" w:rsidP="00BC4BD0">
            <w:pPr>
              <w:spacing w:afterLines="20" w:after="48"/>
              <w:rPr>
                <w:b/>
                <w:bCs/>
                <w:color w:val="000000"/>
                <w:sz w:val="10"/>
                <w:szCs w:val="10"/>
              </w:rPr>
            </w:pPr>
            <w:r w:rsidRPr="00BC4BD0">
              <w:rPr>
                <w:b/>
                <w:bCs/>
                <w:color w:val="000000"/>
                <w:sz w:val="10"/>
                <w:szCs w:val="10"/>
              </w:rPr>
              <w:t>Unearned Income (Non-</w:t>
            </w:r>
            <w:proofErr w:type="gramStart"/>
            <w:r w:rsidRPr="00BC4BD0">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221F2B4" w14:textId="3DBBFC81" w:rsidR="00BC4BD0" w:rsidRPr="00BC4BD0" w:rsidRDefault="00BC4BD0" w:rsidP="00BC4BD0">
            <w:pPr>
              <w:spacing w:afterLines="20" w:after="48"/>
              <w:jc w:val="right"/>
              <w:rPr>
                <w:color w:val="000000"/>
                <w:sz w:val="10"/>
                <w:szCs w:val="10"/>
              </w:rPr>
            </w:pPr>
            <w:r w:rsidRPr="00BC4BD0">
              <w:rPr>
                <w:sz w:val="10"/>
                <w:szCs w:val="10"/>
              </w:rPr>
              <w:t xml:space="preserve">1,182 </w:t>
            </w:r>
          </w:p>
        </w:tc>
        <w:tc>
          <w:tcPr>
            <w:tcW w:w="0" w:type="auto"/>
            <w:tcBorders>
              <w:top w:val="nil"/>
              <w:left w:val="nil"/>
              <w:bottom w:val="nil"/>
              <w:right w:val="nil"/>
            </w:tcBorders>
            <w:shd w:val="clear" w:color="auto" w:fill="auto"/>
            <w:noWrap/>
            <w:vAlign w:val="bottom"/>
          </w:tcPr>
          <w:p w14:paraId="3B6897EA" w14:textId="00E72D5D" w:rsidR="00BC4BD0" w:rsidRPr="00BC4BD0" w:rsidRDefault="00BC4BD0" w:rsidP="00BC4BD0">
            <w:pPr>
              <w:spacing w:afterLines="20" w:after="48"/>
              <w:jc w:val="right"/>
              <w:rPr>
                <w:color w:val="000000"/>
                <w:sz w:val="10"/>
                <w:szCs w:val="10"/>
              </w:rPr>
            </w:pPr>
            <w:r w:rsidRPr="00BC4BD0">
              <w:rPr>
                <w:sz w:val="10"/>
                <w:szCs w:val="10"/>
              </w:rPr>
              <w:t xml:space="preserve">1,239 </w:t>
            </w:r>
          </w:p>
        </w:tc>
        <w:tc>
          <w:tcPr>
            <w:tcW w:w="0" w:type="auto"/>
            <w:tcBorders>
              <w:top w:val="nil"/>
              <w:left w:val="nil"/>
              <w:bottom w:val="nil"/>
              <w:right w:val="nil"/>
            </w:tcBorders>
            <w:shd w:val="clear" w:color="auto" w:fill="auto"/>
            <w:noWrap/>
            <w:vAlign w:val="bottom"/>
          </w:tcPr>
          <w:p w14:paraId="3698D283" w14:textId="59F40791" w:rsidR="00BC4BD0" w:rsidRPr="00BC4BD0" w:rsidRDefault="00BC4BD0" w:rsidP="00BC4BD0">
            <w:pPr>
              <w:spacing w:afterLines="20" w:after="48"/>
              <w:jc w:val="right"/>
              <w:rPr>
                <w:color w:val="000000"/>
                <w:sz w:val="10"/>
                <w:szCs w:val="10"/>
              </w:rPr>
            </w:pPr>
            <w:r w:rsidRPr="00BC4BD0">
              <w:rPr>
                <w:sz w:val="10"/>
                <w:szCs w:val="10"/>
              </w:rPr>
              <w:t xml:space="preserve">1,295 </w:t>
            </w:r>
          </w:p>
        </w:tc>
        <w:tc>
          <w:tcPr>
            <w:tcW w:w="0" w:type="auto"/>
            <w:tcBorders>
              <w:top w:val="nil"/>
              <w:left w:val="nil"/>
              <w:bottom w:val="nil"/>
              <w:right w:val="nil"/>
            </w:tcBorders>
            <w:shd w:val="clear" w:color="auto" w:fill="auto"/>
            <w:noWrap/>
            <w:vAlign w:val="bottom"/>
          </w:tcPr>
          <w:p w14:paraId="1FD0B1A6" w14:textId="1E49DBA6" w:rsidR="00BC4BD0" w:rsidRPr="00BC4BD0" w:rsidRDefault="00BC4BD0" w:rsidP="00BC4BD0">
            <w:pPr>
              <w:spacing w:afterLines="20" w:after="48"/>
              <w:jc w:val="right"/>
              <w:rPr>
                <w:color w:val="000000"/>
                <w:sz w:val="10"/>
                <w:szCs w:val="10"/>
              </w:rPr>
            </w:pPr>
            <w:r w:rsidRPr="00BC4BD0">
              <w:rPr>
                <w:sz w:val="10"/>
                <w:szCs w:val="10"/>
              </w:rPr>
              <w:t xml:space="preserve">1,730 </w:t>
            </w:r>
          </w:p>
        </w:tc>
        <w:tc>
          <w:tcPr>
            <w:tcW w:w="0" w:type="auto"/>
            <w:tcBorders>
              <w:top w:val="nil"/>
              <w:left w:val="nil"/>
              <w:bottom w:val="nil"/>
              <w:right w:val="nil"/>
            </w:tcBorders>
            <w:shd w:val="clear" w:color="auto" w:fill="auto"/>
            <w:noWrap/>
            <w:vAlign w:val="bottom"/>
          </w:tcPr>
          <w:p w14:paraId="243C00C7" w14:textId="42BBF3E3" w:rsidR="00BC4BD0" w:rsidRPr="00BC4BD0" w:rsidRDefault="00BC4BD0" w:rsidP="00BC4BD0">
            <w:pPr>
              <w:spacing w:afterLines="20" w:after="48"/>
              <w:jc w:val="right"/>
              <w:rPr>
                <w:color w:val="000000"/>
                <w:sz w:val="10"/>
                <w:szCs w:val="10"/>
              </w:rPr>
            </w:pPr>
            <w:r w:rsidRPr="00BC4BD0">
              <w:rPr>
                <w:sz w:val="10"/>
                <w:szCs w:val="10"/>
              </w:rPr>
              <w:t xml:space="preserve">1,422 </w:t>
            </w:r>
          </w:p>
        </w:tc>
        <w:tc>
          <w:tcPr>
            <w:tcW w:w="0" w:type="auto"/>
            <w:tcBorders>
              <w:top w:val="nil"/>
              <w:left w:val="nil"/>
              <w:bottom w:val="nil"/>
              <w:right w:val="nil"/>
            </w:tcBorders>
            <w:shd w:val="clear" w:color="auto" w:fill="auto"/>
            <w:noWrap/>
            <w:vAlign w:val="bottom"/>
          </w:tcPr>
          <w:p w14:paraId="2CF6931C" w14:textId="64FAB3C8" w:rsidR="00BC4BD0" w:rsidRPr="00BC4BD0" w:rsidRDefault="00BC4BD0" w:rsidP="00BC4BD0">
            <w:pPr>
              <w:spacing w:afterLines="20" w:after="48"/>
              <w:jc w:val="right"/>
              <w:rPr>
                <w:color w:val="000000"/>
                <w:sz w:val="10"/>
                <w:szCs w:val="10"/>
              </w:rPr>
            </w:pPr>
            <w:r w:rsidRPr="00BC4BD0">
              <w:rPr>
                <w:sz w:val="10"/>
                <w:szCs w:val="10"/>
              </w:rPr>
              <w:t xml:space="preserve">1,304 </w:t>
            </w:r>
          </w:p>
        </w:tc>
        <w:tc>
          <w:tcPr>
            <w:tcW w:w="0" w:type="auto"/>
            <w:tcBorders>
              <w:top w:val="nil"/>
              <w:left w:val="nil"/>
              <w:bottom w:val="nil"/>
              <w:right w:val="nil"/>
            </w:tcBorders>
            <w:shd w:val="clear" w:color="auto" w:fill="auto"/>
            <w:noWrap/>
            <w:vAlign w:val="bottom"/>
          </w:tcPr>
          <w:p w14:paraId="0A765139" w14:textId="447B04E8" w:rsidR="00BC4BD0" w:rsidRPr="00BC4BD0" w:rsidRDefault="00BC4BD0" w:rsidP="00BC4BD0">
            <w:pPr>
              <w:spacing w:afterLines="20" w:after="48"/>
              <w:jc w:val="right"/>
              <w:rPr>
                <w:color w:val="000000"/>
                <w:sz w:val="10"/>
                <w:szCs w:val="10"/>
              </w:rPr>
            </w:pPr>
            <w:r w:rsidRPr="00BC4BD0">
              <w:rPr>
                <w:sz w:val="10"/>
                <w:szCs w:val="10"/>
              </w:rPr>
              <w:t xml:space="preserve">2,028 </w:t>
            </w:r>
          </w:p>
        </w:tc>
        <w:tc>
          <w:tcPr>
            <w:tcW w:w="0" w:type="auto"/>
            <w:tcBorders>
              <w:top w:val="nil"/>
              <w:left w:val="nil"/>
              <w:bottom w:val="nil"/>
              <w:right w:val="nil"/>
            </w:tcBorders>
            <w:shd w:val="clear" w:color="auto" w:fill="auto"/>
            <w:noWrap/>
            <w:vAlign w:val="bottom"/>
          </w:tcPr>
          <w:p w14:paraId="7816A616" w14:textId="206A403E" w:rsidR="00BC4BD0" w:rsidRPr="00BC4BD0" w:rsidRDefault="00BC4BD0" w:rsidP="00BC4BD0">
            <w:pPr>
              <w:spacing w:afterLines="20" w:after="48"/>
              <w:jc w:val="right"/>
              <w:rPr>
                <w:color w:val="000000"/>
                <w:sz w:val="10"/>
                <w:szCs w:val="10"/>
              </w:rPr>
            </w:pPr>
            <w:r w:rsidRPr="00BC4BD0">
              <w:rPr>
                <w:sz w:val="10"/>
                <w:szCs w:val="10"/>
              </w:rPr>
              <w:t xml:space="preserve">1,477 </w:t>
            </w:r>
          </w:p>
        </w:tc>
        <w:tc>
          <w:tcPr>
            <w:tcW w:w="0" w:type="auto"/>
            <w:tcBorders>
              <w:top w:val="nil"/>
              <w:left w:val="nil"/>
              <w:bottom w:val="nil"/>
              <w:right w:val="nil"/>
            </w:tcBorders>
            <w:shd w:val="clear" w:color="auto" w:fill="auto"/>
            <w:noWrap/>
            <w:vAlign w:val="bottom"/>
          </w:tcPr>
          <w:p w14:paraId="17EE848B" w14:textId="5E558A89" w:rsidR="00BC4BD0" w:rsidRPr="00BC4BD0" w:rsidRDefault="00BC4BD0" w:rsidP="00BC4BD0">
            <w:pPr>
              <w:spacing w:afterLines="20" w:after="48"/>
              <w:jc w:val="right"/>
              <w:rPr>
                <w:color w:val="000000"/>
                <w:sz w:val="10"/>
                <w:szCs w:val="10"/>
              </w:rPr>
            </w:pPr>
            <w:r w:rsidRPr="00BC4BD0">
              <w:rPr>
                <w:sz w:val="10"/>
                <w:szCs w:val="10"/>
              </w:rPr>
              <w:t xml:space="preserve">1,098 </w:t>
            </w:r>
          </w:p>
        </w:tc>
        <w:tc>
          <w:tcPr>
            <w:tcW w:w="0" w:type="auto"/>
            <w:tcBorders>
              <w:top w:val="nil"/>
              <w:left w:val="nil"/>
              <w:bottom w:val="nil"/>
              <w:right w:val="nil"/>
            </w:tcBorders>
            <w:shd w:val="clear" w:color="auto" w:fill="auto"/>
            <w:noWrap/>
            <w:vAlign w:val="bottom"/>
          </w:tcPr>
          <w:p w14:paraId="345F875D" w14:textId="1B92C85E" w:rsidR="00BC4BD0" w:rsidRPr="00BC4BD0" w:rsidRDefault="00BC4BD0" w:rsidP="00BC4BD0">
            <w:pPr>
              <w:spacing w:afterLines="20" w:after="48"/>
              <w:jc w:val="right"/>
              <w:rPr>
                <w:color w:val="000000"/>
                <w:sz w:val="10"/>
                <w:szCs w:val="10"/>
              </w:rPr>
            </w:pPr>
            <w:r w:rsidRPr="00BC4BD0">
              <w:rPr>
                <w:sz w:val="10"/>
                <w:szCs w:val="10"/>
              </w:rPr>
              <w:t xml:space="preserve">2,087 </w:t>
            </w:r>
          </w:p>
        </w:tc>
        <w:tc>
          <w:tcPr>
            <w:tcW w:w="0" w:type="auto"/>
            <w:tcBorders>
              <w:top w:val="nil"/>
              <w:left w:val="nil"/>
              <w:bottom w:val="nil"/>
              <w:right w:val="nil"/>
            </w:tcBorders>
            <w:shd w:val="clear" w:color="auto" w:fill="auto"/>
            <w:noWrap/>
            <w:vAlign w:val="bottom"/>
          </w:tcPr>
          <w:p w14:paraId="4FD8BD78" w14:textId="2D09915B" w:rsidR="00BC4BD0" w:rsidRPr="00BC4BD0" w:rsidRDefault="00BC4BD0" w:rsidP="00BC4BD0">
            <w:pPr>
              <w:spacing w:afterLines="20" w:after="48"/>
              <w:jc w:val="right"/>
              <w:rPr>
                <w:color w:val="000000"/>
                <w:sz w:val="10"/>
                <w:szCs w:val="10"/>
              </w:rPr>
            </w:pPr>
            <w:r w:rsidRPr="00BC4BD0">
              <w:rPr>
                <w:sz w:val="10"/>
                <w:szCs w:val="10"/>
              </w:rPr>
              <w:t xml:space="preserve">1,392 </w:t>
            </w:r>
          </w:p>
        </w:tc>
      </w:tr>
      <w:tr w:rsidR="00BC4BD0" w:rsidRPr="00BC4BD0" w14:paraId="7963E26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46FCE49" w14:textId="77777777" w:rsidR="00BC4BD0" w:rsidRPr="00BC4BD0" w:rsidRDefault="00BC4BD0" w:rsidP="00BC4BD0">
            <w:pPr>
              <w:spacing w:afterLines="20" w:after="48"/>
              <w:rPr>
                <w:b/>
                <w:bCs/>
                <w:color w:val="000000"/>
                <w:sz w:val="10"/>
                <w:szCs w:val="10"/>
              </w:rPr>
            </w:pPr>
            <w:r w:rsidRPr="00BC4BD0">
              <w:rPr>
                <w:b/>
                <w:bCs/>
                <w:color w:val="000000"/>
                <w:sz w:val="10"/>
                <w:szCs w:val="10"/>
              </w:rPr>
              <w:t>Expenses*</w:t>
            </w:r>
          </w:p>
        </w:tc>
        <w:tc>
          <w:tcPr>
            <w:tcW w:w="0" w:type="auto"/>
            <w:tcBorders>
              <w:top w:val="nil"/>
              <w:left w:val="nil"/>
              <w:bottom w:val="nil"/>
              <w:right w:val="nil"/>
            </w:tcBorders>
            <w:shd w:val="clear" w:color="auto" w:fill="auto"/>
            <w:noWrap/>
            <w:vAlign w:val="bottom"/>
          </w:tcPr>
          <w:p w14:paraId="10499413" w14:textId="79510191" w:rsidR="00BC4BD0" w:rsidRPr="00BC4BD0" w:rsidRDefault="00BC4BD0" w:rsidP="00BC4BD0">
            <w:pPr>
              <w:spacing w:afterLines="20" w:after="48"/>
              <w:jc w:val="right"/>
              <w:rPr>
                <w:color w:val="000000"/>
                <w:sz w:val="10"/>
                <w:szCs w:val="10"/>
              </w:rPr>
            </w:pPr>
            <w:r w:rsidRPr="00BC4BD0">
              <w:rPr>
                <w:sz w:val="10"/>
                <w:szCs w:val="10"/>
              </w:rPr>
              <w:t>(11,129)</w:t>
            </w:r>
          </w:p>
        </w:tc>
        <w:tc>
          <w:tcPr>
            <w:tcW w:w="0" w:type="auto"/>
            <w:tcBorders>
              <w:top w:val="nil"/>
              <w:left w:val="nil"/>
              <w:bottom w:val="nil"/>
              <w:right w:val="nil"/>
            </w:tcBorders>
            <w:shd w:val="clear" w:color="auto" w:fill="auto"/>
            <w:noWrap/>
            <w:vAlign w:val="bottom"/>
          </w:tcPr>
          <w:p w14:paraId="71C2504D" w14:textId="69A55C98" w:rsidR="00BC4BD0" w:rsidRPr="00BC4BD0" w:rsidRDefault="00BC4BD0" w:rsidP="00BC4BD0">
            <w:pPr>
              <w:spacing w:afterLines="20" w:after="48"/>
              <w:jc w:val="right"/>
              <w:rPr>
                <w:color w:val="000000"/>
                <w:sz w:val="10"/>
                <w:szCs w:val="10"/>
              </w:rPr>
            </w:pPr>
            <w:r w:rsidRPr="00BC4BD0">
              <w:rPr>
                <w:sz w:val="10"/>
                <w:szCs w:val="10"/>
              </w:rPr>
              <w:t>(12,141)</w:t>
            </w:r>
          </w:p>
        </w:tc>
        <w:tc>
          <w:tcPr>
            <w:tcW w:w="0" w:type="auto"/>
            <w:tcBorders>
              <w:top w:val="nil"/>
              <w:left w:val="nil"/>
              <w:bottom w:val="nil"/>
              <w:right w:val="nil"/>
            </w:tcBorders>
            <w:shd w:val="clear" w:color="auto" w:fill="auto"/>
            <w:noWrap/>
            <w:vAlign w:val="bottom"/>
          </w:tcPr>
          <w:p w14:paraId="468F8B0A" w14:textId="6D17E513" w:rsidR="00BC4BD0" w:rsidRPr="00BC4BD0" w:rsidRDefault="00BC4BD0" w:rsidP="00BC4BD0">
            <w:pPr>
              <w:spacing w:afterLines="20" w:after="48"/>
              <w:jc w:val="right"/>
              <w:rPr>
                <w:color w:val="000000"/>
                <w:sz w:val="10"/>
                <w:szCs w:val="10"/>
              </w:rPr>
            </w:pPr>
            <w:r w:rsidRPr="00BC4BD0">
              <w:rPr>
                <w:sz w:val="10"/>
                <w:szCs w:val="10"/>
              </w:rPr>
              <w:t>(12,284)</w:t>
            </w:r>
          </w:p>
        </w:tc>
        <w:tc>
          <w:tcPr>
            <w:tcW w:w="0" w:type="auto"/>
            <w:tcBorders>
              <w:top w:val="nil"/>
              <w:left w:val="nil"/>
              <w:bottom w:val="nil"/>
              <w:right w:val="nil"/>
            </w:tcBorders>
            <w:shd w:val="clear" w:color="auto" w:fill="auto"/>
            <w:noWrap/>
            <w:vAlign w:val="bottom"/>
          </w:tcPr>
          <w:p w14:paraId="0BD5DC39" w14:textId="6FB46CCC" w:rsidR="00BC4BD0" w:rsidRPr="00BC4BD0" w:rsidRDefault="00BC4BD0" w:rsidP="00BC4BD0">
            <w:pPr>
              <w:spacing w:afterLines="20" w:after="48"/>
              <w:jc w:val="right"/>
              <w:rPr>
                <w:color w:val="000000"/>
                <w:sz w:val="10"/>
                <w:szCs w:val="10"/>
              </w:rPr>
            </w:pPr>
            <w:r w:rsidRPr="00BC4BD0">
              <w:rPr>
                <w:sz w:val="10"/>
                <w:szCs w:val="10"/>
              </w:rPr>
              <w:t>(12,365)</w:t>
            </w:r>
          </w:p>
        </w:tc>
        <w:tc>
          <w:tcPr>
            <w:tcW w:w="0" w:type="auto"/>
            <w:tcBorders>
              <w:top w:val="nil"/>
              <w:left w:val="nil"/>
              <w:bottom w:val="nil"/>
              <w:right w:val="nil"/>
            </w:tcBorders>
            <w:shd w:val="clear" w:color="auto" w:fill="auto"/>
            <w:noWrap/>
            <w:vAlign w:val="bottom"/>
          </w:tcPr>
          <w:p w14:paraId="266E252A" w14:textId="6E4B4164" w:rsidR="00BC4BD0" w:rsidRPr="00BC4BD0" w:rsidRDefault="00BC4BD0" w:rsidP="00BC4BD0">
            <w:pPr>
              <w:spacing w:afterLines="20" w:after="48"/>
              <w:jc w:val="right"/>
              <w:rPr>
                <w:color w:val="000000"/>
                <w:sz w:val="10"/>
                <w:szCs w:val="10"/>
              </w:rPr>
            </w:pPr>
            <w:r w:rsidRPr="00BC4BD0">
              <w:rPr>
                <w:sz w:val="10"/>
                <w:szCs w:val="10"/>
              </w:rPr>
              <w:t>(13,854)</w:t>
            </w:r>
          </w:p>
        </w:tc>
        <w:tc>
          <w:tcPr>
            <w:tcW w:w="0" w:type="auto"/>
            <w:tcBorders>
              <w:top w:val="nil"/>
              <w:left w:val="nil"/>
              <w:bottom w:val="nil"/>
              <w:right w:val="nil"/>
            </w:tcBorders>
            <w:shd w:val="clear" w:color="auto" w:fill="auto"/>
            <w:noWrap/>
            <w:vAlign w:val="bottom"/>
          </w:tcPr>
          <w:p w14:paraId="6A948769" w14:textId="3FA1EC5D" w:rsidR="00BC4BD0" w:rsidRPr="00BC4BD0" w:rsidRDefault="00BC4BD0" w:rsidP="00BC4BD0">
            <w:pPr>
              <w:spacing w:afterLines="20" w:after="48"/>
              <w:jc w:val="right"/>
              <w:rPr>
                <w:color w:val="000000"/>
                <w:sz w:val="10"/>
                <w:szCs w:val="10"/>
              </w:rPr>
            </w:pPr>
            <w:r w:rsidRPr="00BC4BD0">
              <w:rPr>
                <w:sz w:val="10"/>
                <w:szCs w:val="10"/>
              </w:rPr>
              <w:t>(13,814)</w:t>
            </w:r>
          </w:p>
        </w:tc>
        <w:tc>
          <w:tcPr>
            <w:tcW w:w="0" w:type="auto"/>
            <w:tcBorders>
              <w:top w:val="nil"/>
              <w:left w:val="nil"/>
              <w:bottom w:val="nil"/>
              <w:right w:val="nil"/>
            </w:tcBorders>
            <w:shd w:val="clear" w:color="auto" w:fill="auto"/>
            <w:noWrap/>
            <w:vAlign w:val="bottom"/>
          </w:tcPr>
          <w:p w14:paraId="5F1BA81A" w14:textId="04812C60" w:rsidR="00BC4BD0" w:rsidRPr="00BC4BD0" w:rsidRDefault="00BC4BD0" w:rsidP="00BC4BD0">
            <w:pPr>
              <w:spacing w:afterLines="20" w:after="48"/>
              <w:jc w:val="right"/>
              <w:rPr>
                <w:color w:val="000000"/>
                <w:sz w:val="10"/>
                <w:szCs w:val="10"/>
              </w:rPr>
            </w:pPr>
            <w:r w:rsidRPr="00BC4BD0">
              <w:rPr>
                <w:sz w:val="10"/>
                <w:szCs w:val="10"/>
              </w:rPr>
              <w:t>(14,341)</w:t>
            </w:r>
          </w:p>
        </w:tc>
        <w:tc>
          <w:tcPr>
            <w:tcW w:w="0" w:type="auto"/>
            <w:tcBorders>
              <w:top w:val="nil"/>
              <w:left w:val="nil"/>
              <w:bottom w:val="nil"/>
              <w:right w:val="nil"/>
            </w:tcBorders>
            <w:shd w:val="clear" w:color="auto" w:fill="auto"/>
            <w:noWrap/>
            <w:vAlign w:val="bottom"/>
          </w:tcPr>
          <w:p w14:paraId="430CC8EF" w14:textId="3619A17A" w:rsidR="00BC4BD0" w:rsidRPr="00BC4BD0" w:rsidRDefault="00BC4BD0" w:rsidP="00BC4BD0">
            <w:pPr>
              <w:spacing w:afterLines="20" w:after="48"/>
              <w:jc w:val="right"/>
              <w:rPr>
                <w:color w:val="000000"/>
                <w:sz w:val="10"/>
                <w:szCs w:val="10"/>
              </w:rPr>
            </w:pPr>
            <w:r w:rsidRPr="00BC4BD0">
              <w:rPr>
                <w:sz w:val="10"/>
                <w:szCs w:val="10"/>
              </w:rPr>
              <w:t>(15,159)</w:t>
            </w:r>
          </w:p>
        </w:tc>
        <w:tc>
          <w:tcPr>
            <w:tcW w:w="0" w:type="auto"/>
            <w:tcBorders>
              <w:top w:val="nil"/>
              <w:left w:val="nil"/>
              <w:bottom w:val="nil"/>
              <w:right w:val="nil"/>
            </w:tcBorders>
            <w:shd w:val="clear" w:color="auto" w:fill="auto"/>
            <w:noWrap/>
            <w:vAlign w:val="bottom"/>
          </w:tcPr>
          <w:p w14:paraId="5C854A58" w14:textId="19455B40" w:rsidR="00BC4BD0" w:rsidRPr="00BC4BD0" w:rsidRDefault="00BC4BD0" w:rsidP="00BC4BD0">
            <w:pPr>
              <w:spacing w:afterLines="20" w:after="48"/>
              <w:jc w:val="right"/>
              <w:rPr>
                <w:color w:val="000000"/>
                <w:sz w:val="10"/>
                <w:szCs w:val="10"/>
              </w:rPr>
            </w:pPr>
            <w:r w:rsidRPr="00BC4BD0">
              <w:rPr>
                <w:sz w:val="10"/>
                <w:szCs w:val="10"/>
              </w:rPr>
              <w:t>(16,456)</w:t>
            </w:r>
          </w:p>
        </w:tc>
        <w:tc>
          <w:tcPr>
            <w:tcW w:w="0" w:type="auto"/>
            <w:tcBorders>
              <w:top w:val="nil"/>
              <w:left w:val="nil"/>
              <w:bottom w:val="nil"/>
              <w:right w:val="nil"/>
            </w:tcBorders>
            <w:shd w:val="clear" w:color="auto" w:fill="auto"/>
            <w:noWrap/>
            <w:vAlign w:val="bottom"/>
          </w:tcPr>
          <w:p w14:paraId="008203CA" w14:textId="34174CC4" w:rsidR="00BC4BD0" w:rsidRPr="00BC4BD0" w:rsidRDefault="00BC4BD0" w:rsidP="00BC4BD0">
            <w:pPr>
              <w:spacing w:afterLines="20" w:after="48"/>
              <w:jc w:val="right"/>
              <w:rPr>
                <w:color w:val="000000"/>
                <w:sz w:val="10"/>
                <w:szCs w:val="10"/>
              </w:rPr>
            </w:pPr>
            <w:r w:rsidRPr="00BC4BD0">
              <w:rPr>
                <w:sz w:val="10"/>
                <w:szCs w:val="10"/>
              </w:rPr>
              <w:t>(17,605)</w:t>
            </w:r>
          </w:p>
        </w:tc>
        <w:tc>
          <w:tcPr>
            <w:tcW w:w="0" w:type="auto"/>
            <w:tcBorders>
              <w:top w:val="nil"/>
              <w:left w:val="nil"/>
              <w:bottom w:val="nil"/>
              <w:right w:val="nil"/>
            </w:tcBorders>
            <w:shd w:val="clear" w:color="auto" w:fill="auto"/>
            <w:noWrap/>
            <w:vAlign w:val="bottom"/>
          </w:tcPr>
          <w:p w14:paraId="16D80C7D" w14:textId="0A42042E" w:rsidR="00BC4BD0" w:rsidRPr="00BC4BD0" w:rsidRDefault="00BC4BD0" w:rsidP="00BC4BD0">
            <w:pPr>
              <w:spacing w:afterLines="20" w:after="48"/>
              <w:jc w:val="right"/>
              <w:rPr>
                <w:color w:val="000000"/>
                <w:sz w:val="10"/>
                <w:szCs w:val="10"/>
              </w:rPr>
            </w:pPr>
            <w:r w:rsidRPr="00BC4BD0">
              <w:rPr>
                <w:sz w:val="10"/>
                <w:szCs w:val="10"/>
              </w:rPr>
              <w:t>(16,303)</w:t>
            </w:r>
          </w:p>
        </w:tc>
      </w:tr>
      <w:tr w:rsidR="00BC4BD0" w:rsidRPr="00BC4BD0" w14:paraId="6E93E06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7F1DB09" w14:textId="77777777" w:rsidR="00BC4BD0" w:rsidRPr="00BC4BD0" w:rsidRDefault="00BC4BD0" w:rsidP="00BC4BD0">
            <w:pPr>
              <w:spacing w:afterLines="20" w:after="48"/>
              <w:rPr>
                <w:b/>
                <w:bCs/>
                <w:color w:val="000000"/>
                <w:sz w:val="10"/>
                <w:szCs w:val="10"/>
              </w:rPr>
            </w:pPr>
            <w:r w:rsidRPr="00BC4BD0">
              <w:rPr>
                <w:b/>
                <w:bCs/>
                <w:color w:val="000000"/>
                <w:sz w:val="10"/>
                <w:szCs w:val="10"/>
              </w:rPr>
              <w:t>Taxation*</w:t>
            </w:r>
          </w:p>
        </w:tc>
        <w:tc>
          <w:tcPr>
            <w:tcW w:w="0" w:type="auto"/>
            <w:tcBorders>
              <w:top w:val="nil"/>
              <w:left w:val="nil"/>
              <w:bottom w:val="nil"/>
              <w:right w:val="nil"/>
            </w:tcBorders>
            <w:shd w:val="clear" w:color="auto" w:fill="auto"/>
            <w:noWrap/>
            <w:vAlign w:val="bottom"/>
          </w:tcPr>
          <w:p w14:paraId="646C8DF5" w14:textId="23B5FAA4"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338ED7DB" w14:textId="6D9651B7"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09FBBCF6" w14:textId="6B3B3122"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198CD906" w14:textId="0EF1E38D"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4B6E82BC" w14:textId="2CBBDD8D"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699A520B" w14:textId="324DD9C9"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604A517A" w14:textId="36BDE753" w:rsidR="00BC4BD0" w:rsidRPr="00BC4BD0" w:rsidRDefault="00BC4BD0" w:rsidP="00BC4BD0">
            <w:pPr>
              <w:spacing w:afterLines="20" w:after="48"/>
              <w:jc w:val="right"/>
              <w:rPr>
                <w:color w:val="000000"/>
                <w:sz w:val="10"/>
                <w:szCs w:val="10"/>
              </w:rPr>
            </w:pPr>
            <w:r w:rsidRPr="00BC4BD0">
              <w:rPr>
                <w:sz w:val="10"/>
                <w:szCs w:val="10"/>
              </w:rPr>
              <w:t>(16)</w:t>
            </w:r>
          </w:p>
        </w:tc>
        <w:tc>
          <w:tcPr>
            <w:tcW w:w="0" w:type="auto"/>
            <w:tcBorders>
              <w:top w:val="nil"/>
              <w:left w:val="nil"/>
              <w:bottom w:val="nil"/>
              <w:right w:val="nil"/>
            </w:tcBorders>
            <w:shd w:val="clear" w:color="auto" w:fill="auto"/>
            <w:noWrap/>
            <w:vAlign w:val="bottom"/>
          </w:tcPr>
          <w:p w14:paraId="1E249B3A" w14:textId="38FDE70E" w:rsidR="00BC4BD0" w:rsidRPr="00BC4BD0" w:rsidRDefault="00BC4BD0" w:rsidP="00BC4BD0">
            <w:pPr>
              <w:spacing w:afterLines="20" w:after="48"/>
              <w:jc w:val="right"/>
              <w:rPr>
                <w:color w:val="000000"/>
                <w:sz w:val="10"/>
                <w:szCs w:val="10"/>
              </w:rPr>
            </w:pPr>
            <w:r w:rsidRPr="00BC4BD0">
              <w:rPr>
                <w:sz w:val="10"/>
                <w:szCs w:val="10"/>
              </w:rPr>
              <w:t xml:space="preserve">5 </w:t>
            </w:r>
          </w:p>
        </w:tc>
        <w:tc>
          <w:tcPr>
            <w:tcW w:w="0" w:type="auto"/>
            <w:tcBorders>
              <w:top w:val="nil"/>
              <w:left w:val="nil"/>
              <w:bottom w:val="nil"/>
              <w:right w:val="nil"/>
            </w:tcBorders>
            <w:shd w:val="clear" w:color="auto" w:fill="auto"/>
            <w:noWrap/>
            <w:vAlign w:val="bottom"/>
          </w:tcPr>
          <w:p w14:paraId="7D63B4BE" w14:textId="307E80A7" w:rsidR="00BC4BD0" w:rsidRPr="00BC4BD0" w:rsidRDefault="00BC4BD0" w:rsidP="00BC4BD0">
            <w:pPr>
              <w:spacing w:afterLines="20" w:after="48"/>
              <w:jc w:val="right"/>
              <w:rPr>
                <w:color w:val="000000"/>
                <w:sz w:val="10"/>
                <w:szCs w:val="10"/>
              </w:rPr>
            </w:pPr>
            <w:r w:rsidRPr="00BC4BD0">
              <w:rPr>
                <w:sz w:val="10"/>
                <w:szCs w:val="10"/>
              </w:rPr>
              <w:t xml:space="preserve">3 </w:t>
            </w:r>
          </w:p>
        </w:tc>
        <w:tc>
          <w:tcPr>
            <w:tcW w:w="0" w:type="auto"/>
            <w:tcBorders>
              <w:top w:val="nil"/>
              <w:left w:val="nil"/>
              <w:bottom w:val="nil"/>
              <w:right w:val="nil"/>
            </w:tcBorders>
            <w:shd w:val="clear" w:color="auto" w:fill="auto"/>
            <w:noWrap/>
            <w:vAlign w:val="bottom"/>
          </w:tcPr>
          <w:p w14:paraId="7519D176" w14:textId="0FB8A41C"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7A858031" w14:textId="75820A4B" w:rsidR="00BC4BD0" w:rsidRPr="00BC4BD0" w:rsidRDefault="00BC4BD0" w:rsidP="00BC4BD0">
            <w:pPr>
              <w:spacing w:afterLines="20" w:after="48"/>
              <w:jc w:val="right"/>
              <w:rPr>
                <w:color w:val="000000"/>
                <w:sz w:val="10"/>
                <w:szCs w:val="10"/>
              </w:rPr>
            </w:pPr>
            <w:r w:rsidRPr="00BC4BD0">
              <w:rPr>
                <w:sz w:val="10"/>
                <w:szCs w:val="10"/>
              </w:rPr>
              <w:t xml:space="preserve">0 </w:t>
            </w:r>
          </w:p>
        </w:tc>
      </w:tr>
      <w:tr w:rsidR="00BC4BD0" w:rsidRPr="00BC4BD0" w14:paraId="4715F0B1"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A1461A0" w14:textId="77777777" w:rsidR="00BC4BD0" w:rsidRPr="00BC4BD0" w:rsidRDefault="00BC4BD0" w:rsidP="00BC4BD0">
            <w:pPr>
              <w:spacing w:afterLines="20" w:after="48"/>
              <w:rPr>
                <w:b/>
                <w:bCs/>
                <w:color w:val="000000"/>
                <w:sz w:val="10"/>
                <w:szCs w:val="10"/>
              </w:rPr>
            </w:pPr>
            <w:r w:rsidRPr="00BC4BD0">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AF2165C" w14:textId="436B137F" w:rsidR="00BC4BD0" w:rsidRPr="00BC4BD0" w:rsidRDefault="00BC4BD0" w:rsidP="00BC4BD0">
            <w:pPr>
              <w:spacing w:afterLines="20" w:after="48"/>
              <w:jc w:val="right"/>
              <w:rPr>
                <w:color w:val="000000"/>
                <w:sz w:val="10"/>
                <w:szCs w:val="10"/>
              </w:rPr>
            </w:pPr>
            <w:r w:rsidRPr="00BC4BD0">
              <w:rPr>
                <w:sz w:val="10"/>
                <w:szCs w:val="10"/>
              </w:rPr>
              <w:t xml:space="preserve">165 </w:t>
            </w:r>
          </w:p>
        </w:tc>
        <w:tc>
          <w:tcPr>
            <w:tcW w:w="0" w:type="auto"/>
            <w:tcBorders>
              <w:top w:val="single" w:sz="4" w:space="0" w:color="auto"/>
              <w:left w:val="nil"/>
              <w:bottom w:val="single" w:sz="4" w:space="0" w:color="auto"/>
              <w:right w:val="nil"/>
            </w:tcBorders>
            <w:shd w:val="clear" w:color="auto" w:fill="auto"/>
            <w:noWrap/>
            <w:vAlign w:val="bottom"/>
          </w:tcPr>
          <w:p w14:paraId="74509C17" w14:textId="5AD889E5" w:rsidR="00BC4BD0" w:rsidRPr="00BC4BD0" w:rsidRDefault="00BC4BD0" w:rsidP="00BC4BD0">
            <w:pPr>
              <w:spacing w:afterLines="20" w:after="48"/>
              <w:jc w:val="right"/>
              <w:rPr>
                <w:color w:val="000000"/>
                <w:sz w:val="10"/>
                <w:szCs w:val="10"/>
              </w:rPr>
            </w:pPr>
            <w:r w:rsidRPr="00BC4BD0">
              <w:rPr>
                <w:sz w:val="10"/>
                <w:szCs w:val="10"/>
              </w:rPr>
              <w:t xml:space="preserve">93 </w:t>
            </w:r>
          </w:p>
        </w:tc>
        <w:tc>
          <w:tcPr>
            <w:tcW w:w="0" w:type="auto"/>
            <w:tcBorders>
              <w:top w:val="single" w:sz="4" w:space="0" w:color="auto"/>
              <w:left w:val="nil"/>
              <w:bottom w:val="single" w:sz="4" w:space="0" w:color="auto"/>
              <w:right w:val="nil"/>
            </w:tcBorders>
            <w:shd w:val="clear" w:color="auto" w:fill="auto"/>
            <w:noWrap/>
            <w:vAlign w:val="bottom"/>
          </w:tcPr>
          <w:p w14:paraId="538101EF" w14:textId="66AC52B1" w:rsidR="00BC4BD0" w:rsidRPr="00BC4BD0" w:rsidRDefault="00BC4BD0" w:rsidP="00BC4BD0">
            <w:pPr>
              <w:spacing w:afterLines="20" w:after="48"/>
              <w:jc w:val="right"/>
              <w:rPr>
                <w:color w:val="000000"/>
                <w:sz w:val="10"/>
                <w:szCs w:val="10"/>
              </w:rPr>
            </w:pPr>
            <w:r w:rsidRPr="00BC4BD0">
              <w:rPr>
                <w:sz w:val="10"/>
                <w:szCs w:val="10"/>
              </w:rPr>
              <w:t>(251)</w:t>
            </w:r>
          </w:p>
        </w:tc>
        <w:tc>
          <w:tcPr>
            <w:tcW w:w="0" w:type="auto"/>
            <w:tcBorders>
              <w:top w:val="single" w:sz="4" w:space="0" w:color="auto"/>
              <w:left w:val="nil"/>
              <w:bottom w:val="single" w:sz="4" w:space="0" w:color="auto"/>
              <w:right w:val="nil"/>
            </w:tcBorders>
            <w:shd w:val="clear" w:color="auto" w:fill="auto"/>
            <w:noWrap/>
            <w:vAlign w:val="bottom"/>
          </w:tcPr>
          <w:p w14:paraId="1734171A" w14:textId="595040E1" w:rsidR="00BC4BD0" w:rsidRPr="00BC4BD0" w:rsidRDefault="00BC4BD0" w:rsidP="00BC4BD0">
            <w:pPr>
              <w:spacing w:afterLines="20" w:after="48"/>
              <w:jc w:val="right"/>
              <w:rPr>
                <w:color w:val="000000"/>
                <w:sz w:val="10"/>
                <w:szCs w:val="10"/>
              </w:rPr>
            </w:pPr>
            <w:r w:rsidRPr="00BC4BD0">
              <w:rPr>
                <w:sz w:val="10"/>
                <w:szCs w:val="10"/>
              </w:rPr>
              <w:t xml:space="preserve">454 </w:t>
            </w:r>
          </w:p>
        </w:tc>
        <w:tc>
          <w:tcPr>
            <w:tcW w:w="0" w:type="auto"/>
            <w:tcBorders>
              <w:top w:val="single" w:sz="4" w:space="0" w:color="auto"/>
              <w:left w:val="nil"/>
              <w:bottom w:val="single" w:sz="4" w:space="0" w:color="auto"/>
              <w:right w:val="nil"/>
            </w:tcBorders>
            <w:shd w:val="clear" w:color="auto" w:fill="auto"/>
            <w:noWrap/>
            <w:vAlign w:val="bottom"/>
          </w:tcPr>
          <w:p w14:paraId="4466FBCA" w14:textId="073445A5" w:rsidR="00BC4BD0" w:rsidRPr="00BC4BD0" w:rsidRDefault="00BC4BD0" w:rsidP="00BC4BD0">
            <w:pPr>
              <w:spacing w:afterLines="20" w:after="48"/>
              <w:jc w:val="right"/>
              <w:rPr>
                <w:color w:val="000000"/>
                <w:sz w:val="10"/>
                <w:szCs w:val="10"/>
              </w:rPr>
            </w:pPr>
            <w:r w:rsidRPr="00BC4BD0">
              <w:rPr>
                <w:sz w:val="10"/>
                <w:szCs w:val="10"/>
              </w:rPr>
              <w:t>(341)</w:t>
            </w:r>
          </w:p>
        </w:tc>
        <w:tc>
          <w:tcPr>
            <w:tcW w:w="0" w:type="auto"/>
            <w:tcBorders>
              <w:top w:val="single" w:sz="4" w:space="0" w:color="auto"/>
              <w:left w:val="nil"/>
              <w:bottom w:val="single" w:sz="4" w:space="0" w:color="auto"/>
              <w:right w:val="nil"/>
            </w:tcBorders>
            <w:shd w:val="clear" w:color="auto" w:fill="auto"/>
            <w:noWrap/>
            <w:vAlign w:val="bottom"/>
          </w:tcPr>
          <w:p w14:paraId="3DD648D4" w14:textId="3E85B010" w:rsidR="00BC4BD0" w:rsidRPr="00BC4BD0" w:rsidRDefault="00BC4BD0" w:rsidP="00BC4BD0">
            <w:pPr>
              <w:spacing w:afterLines="20" w:after="48"/>
              <w:jc w:val="right"/>
              <w:rPr>
                <w:color w:val="000000"/>
                <w:sz w:val="10"/>
                <w:szCs w:val="10"/>
              </w:rPr>
            </w:pPr>
            <w:r w:rsidRPr="00BC4BD0">
              <w:rPr>
                <w:sz w:val="10"/>
                <w:szCs w:val="10"/>
              </w:rPr>
              <w:t xml:space="preserve">1,053 </w:t>
            </w:r>
          </w:p>
        </w:tc>
        <w:tc>
          <w:tcPr>
            <w:tcW w:w="0" w:type="auto"/>
            <w:tcBorders>
              <w:top w:val="single" w:sz="4" w:space="0" w:color="auto"/>
              <w:left w:val="nil"/>
              <w:bottom w:val="single" w:sz="4" w:space="0" w:color="auto"/>
              <w:right w:val="nil"/>
            </w:tcBorders>
            <w:shd w:val="clear" w:color="auto" w:fill="auto"/>
            <w:noWrap/>
            <w:vAlign w:val="bottom"/>
          </w:tcPr>
          <w:p w14:paraId="60B4BBB0" w14:textId="4C447319" w:rsidR="00BC4BD0" w:rsidRPr="00BC4BD0" w:rsidRDefault="00BC4BD0" w:rsidP="00BC4BD0">
            <w:pPr>
              <w:spacing w:afterLines="20" w:after="48"/>
              <w:jc w:val="right"/>
              <w:rPr>
                <w:color w:val="000000"/>
                <w:sz w:val="10"/>
                <w:szCs w:val="10"/>
              </w:rPr>
            </w:pPr>
            <w:r w:rsidRPr="00BC4BD0">
              <w:rPr>
                <w:sz w:val="10"/>
                <w:szCs w:val="10"/>
              </w:rPr>
              <w:t xml:space="preserve">2,416 </w:t>
            </w:r>
          </w:p>
        </w:tc>
        <w:tc>
          <w:tcPr>
            <w:tcW w:w="0" w:type="auto"/>
            <w:tcBorders>
              <w:top w:val="single" w:sz="4" w:space="0" w:color="auto"/>
              <w:left w:val="nil"/>
              <w:bottom w:val="single" w:sz="4" w:space="0" w:color="auto"/>
              <w:right w:val="nil"/>
            </w:tcBorders>
            <w:shd w:val="clear" w:color="auto" w:fill="auto"/>
            <w:noWrap/>
            <w:vAlign w:val="bottom"/>
          </w:tcPr>
          <w:p w14:paraId="10914481" w14:textId="20EAD5B3" w:rsidR="00BC4BD0" w:rsidRPr="00BC4BD0" w:rsidRDefault="00BC4BD0" w:rsidP="00BC4BD0">
            <w:pPr>
              <w:spacing w:afterLines="20" w:after="48"/>
              <w:jc w:val="right"/>
              <w:rPr>
                <w:color w:val="000000"/>
                <w:sz w:val="10"/>
                <w:szCs w:val="10"/>
              </w:rPr>
            </w:pPr>
            <w:r w:rsidRPr="00BC4BD0">
              <w:rPr>
                <w:sz w:val="10"/>
                <w:szCs w:val="10"/>
              </w:rPr>
              <w:t xml:space="preserve">359 </w:t>
            </w:r>
          </w:p>
        </w:tc>
        <w:tc>
          <w:tcPr>
            <w:tcW w:w="0" w:type="auto"/>
            <w:tcBorders>
              <w:top w:val="single" w:sz="4" w:space="0" w:color="auto"/>
              <w:left w:val="nil"/>
              <w:bottom w:val="single" w:sz="4" w:space="0" w:color="auto"/>
              <w:right w:val="nil"/>
            </w:tcBorders>
            <w:shd w:val="clear" w:color="auto" w:fill="auto"/>
            <w:noWrap/>
            <w:vAlign w:val="bottom"/>
          </w:tcPr>
          <w:p w14:paraId="2FFDBC1E" w14:textId="79D10838" w:rsidR="00BC4BD0" w:rsidRPr="00BC4BD0" w:rsidRDefault="00BC4BD0" w:rsidP="00BC4BD0">
            <w:pPr>
              <w:spacing w:afterLines="20" w:after="48"/>
              <w:jc w:val="right"/>
              <w:rPr>
                <w:color w:val="000000"/>
                <w:sz w:val="10"/>
                <w:szCs w:val="10"/>
              </w:rPr>
            </w:pPr>
            <w:r w:rsidRPr="00BC4BD0">
              <w:rPr>
                <w:sz w:val="10"/>
                <w:szCs w:val="10"/>
              </w:rPr>
              <w:t>(409)</w:t>
            </w:r>
          </w:p>
        </w:tc>
        <w:tc>
          <w:tcPr>
            <w:tcW w:w="0" w:type="auto"/>
            <w:tcBorders>
              <w:top w:val="single" w:sz="4" w:space="0" w:color="auto"/>
              <w:left w:val="nil"/>
              <w:bottom w:val="single" w:sz="4" w:space="0" w:color="auto"/>
              <w:right w:val="nil"/>
            </w:tcBorders>
            <w:shd w:val="clear" w:color="auto" w:fill="auto"/>
            <w:noWrap/>
            <w:vAlign w:val="bottom"/>
          </w:tcPr>
          <w:p w14:paraId="342687AB" w14:textId="1041D78A" w:rsidR="00BC4BD0" w:rsidRPr="00BC4BD0" w:rsidRDefault="00BC4BD0" w:rsidP="00BC4BD0">
            <w:pPr>
              <w:spacing w:afterLines="20" w:after="48"/>
              <w:jc w:val="right"/>
              <w:rPr>
                <w:color w:val="000000"/>
                <w:sz w:val="10"/>
                <w:szCs w:val="10"/>
              </w:rPr>
            </w:pPr>
            <w:r w:rsidRPr="00BC4BD0">
              <w:rPr>
                <w:sz w:val="10"/>
                <w:szCs w:val="10"/>
              </w:rPr>
              <w:t>(132)</w:t>
            </w:r>
          </w:p>
        </w:tc>
        <w:tc>
          <w:tcPr>
            <w:tcW w:w="0" w:type="auto"/>
            <w:tcBorders>
              <w:top w:val="single" w:sz="4" w:space="0" w:color="auto"/>
              <w:left w:val="nil"/>
              <w:bottom w:val="single" w:sz="4" w:space="0" w:color="auto"/>
              <w:right w:val="nil"/>
            </w:tcBorders>
            <w:shd w:val="clear" w:color="auto" w:fill="auto"/>
            <w:noWrap/>
            <w:vAlign w:val="bottom"/>
          </w:tcPr>
          <w:p w14:paraId="452F6A83" w14:textId="3308DEFE" w:rsidR="00BC4BD0" w:rsidRPr="00BC4BD0" w:rsidRDefault="00BC4BD0" w:rsidP="00BC4BD0">
            <w:pPr>
              <w:spacing w:afterLines="20" w:after="48"/>
              <w:jc w:val="right"/>
              <w:rPr>
                <w:color w:val="000000"/>
                <w:sz w:val="10"/>
                <w:szCs w:val="10"/>
              </w:rPr>
            </w:pPr>
            <w:r w:rsidRPr="00BC4BD0">
              <w:rPr>
                <w:sz w:val="10"/>
                <w:szCs w:val="10"/>
              </w:rPr>
              <w:t xml:space="preserve">911 </w:t>
            </w:r>
          </w:p>
        </w:tc>
      </w:tr>
      <w:tr w:rsidR="00BC4BD0" w:rsidRPr="00BC4BD0" w14:paraId="3B462A0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4241D1C" w14:textId="77777777" w:rsidR="00BC4BD0" w:rsidRPr="00BC4BD0" w:rsidRDefault="00BC4BD0" w:rsidP="00BC4BD0">
            <w:pPr>
              <w:spacing w:afterLines="20" w:after="48"/>
              <w:rPr>
                <w:b/>
                <w:bCs/>
                <w:color w:val="000000"/>
                <w:sz w:val="10"/>
                <w:szCs w:val="10"/>
              </w:rPr>
            </w:pPr>
            <w:r w:rsidRPr="00BC4BD0">
              <w:rPr>
                <w:b/>
                <w:bCs/>
                <w:color w:val="000000"/>
                <w:sz w:val="10"/>
                <w:szCs w:val="10"/>
              </w:rPr>
              <w:t>Fixed Assets</w:t>
            </w:r>
          </w:p>
        </w:tc>
        <w:tc>
          <w:tcPr>
            <w:tcW w:w="0" w:type="auto"/>
            <w:tcBorders>
              <w:top w:val="nil"/>
              <w:left w:val="nil"/>
              <w:bottom w:val="nil"/>
              <w:right w:val="nil"/>
            </w:tcBorders>
            <w:shd w:val="clear" w:color="auto" w:fill="auto"/>
            <w:noWrap/>
            <w:vAlign w:val="bottom"/>
          </w:tcPr>
          <w:p w14:paraId="087DB0BE" w14:textId="29081FCB" w:rsidR="00BC4BD0" w:rsidRPr="00BC4BD0" w:rsidRDefault="00BC4BD0" w:rsidP="00BC4BD0">
            <w:pPr>
              <w:spacing w:afterLines="20" w:after="48"/>
              <w:jc w:val="right"/>
              <w:rPr>
                <w:color w:val="000000"/>
                <w:sz w:val="10"/>
                <w:szCs w:val="10"/>
              </w:rPr>
            </w:pPr>
            <w:r w:rsidRPr="00BC4BD0">
              <w:rPr>
                <w:sz w:val="10"/>
                <w:szCs w:val="10"/>
              </w:rPr>
              <w:t xml:space="preserve">2,231 </w:t>
            </w:r>
          </w:p>
        </w:tc>
        <w:tc>
          <w:tcPr>
            <w:tcW w:w="0" w:type="auto"/>
            <w:tcBorders>
              <w:top w:val="nil"/>
              <w:left w:val="nil"/>
              <w:bottom w:val="nil"/>
              <w:right w:val="nil"/>
            </w:tcBorders>
            <w:shd w:val="clear" w:color="auto" w:fill="auto"/>
            <w:noWrap/>
            <w:vAlign w:val="bottom"/>
          </w:tcPr>
          <w:p w14:paraId="58F20CEA" w14:textId="3D3A35B7" w:rsidR="00BC4BD0" w:rsidRPr="00BC4BD0" w:rsidRDefault="00BC4BD0" w:rsidP="00BC4BD0">
            <w:pPr>
              <w:spacing w:afterLines="20" w:after="48"/>
              <w:jc w:val="right"/>
              <w:rPr>
                <w:color w:val="000000"/>
                <w:sz w:val="10"/>
                <w:szCs w:val="10"/>
              </w:rPr>
            </w:pPr>
            <w:r w:rsidRPr="00BC4BD0">
              <w:rPr>
                <w:sz w:val="10"/>
                <w:szCs w:val="10"/>
              </w:rPr>
              <w:t xml:space="preserve">2,362 </w:t>
            </w:r>
          </w:p>
        </w:tc>
        <w:tc>
          <w:tcPr>
            <w:tcW w:w="0" w:type="auto"/>
            <w:tcBorders>
              <w:top w:val="nil"/>
              <w:left w:val="nil"/>
              <w:bottom w:val="nil"/>
              <w:right w:val="nil"/>
            </w:tcBorders>
            <w:shd w:val="clear" w:color="auto" w:fill="auto"/>
            <w:noWrap/>
            <w:vAlign w:val="bottom"/>
          </w:tcPr>
          <w:p w14:paraId="58E64712" w14:textId="0B8B541A" w:rsidR="00BC4BD0" w:rsidRPr="00BC4BD0" w:rsidRDefault="00BC4BD0" w:rsidP="00BC4BD0">
            <w:pPr>
              <w:spacing w:afterLines="20" w:after="48"/>
              <w:jc w:val="right"/>
              <w:rPr>
                <w:color w:val="000000"/>
                <w:sz w:val="10"/>
                <w:szCs w:val="10"/>
              </w:rPr>
            </w:pPr>
            <w:r w:rsidRPr="00BC4BD0">
              <w:rPr>
                <w:sz w:val="10"/>
                <w:szCs w:val="10"/>
              </w:rPr>
              <w:t xml:space="preserve">2,353 </w:t>
            </w:r>
          </w:p>
        </w:tc>
        <w:tc>
          <w:tcPr>
            <w:tcW w:w="0" w:type="auto"/>
            <w:tcBorders>
              <w:top w:val="nil"/>
              <w:left w:val="nil"/>
              <w:bottom w:val="nil"/>
              <w:right w:val="nil"/>
            </w:tcBorders>
            <w:shd w:val="clear" w:color="auto" w:fill="auto"/>
            <w:noWrap/>
            <w:vAlign w:val="bottom"/>
          </w:tcPr>
          <w:p w14:paraId="1541641E" w14:textId="7EA96CFE" w:rsidR="00BC4BD0" w:rsidRPr="00BC4BD0" w:rsidRDefault="00BC4BD0" w:rsidP="00BC4BD0">
            <w:pPr>
              <w:spacing w:afterLines="20" w:after="48"/>
              <w:jc w:val="right"/>
              <w:rPr>
                <w:color w:val="000000"/>
                <w:sz w:val="10"/>
                <w:szCs w:val="10"/>
              </w:rPr>
            </w:pPr>
            <w:r w:rsidRPr="00BC4BD0">
              <w:rPr>
                <w:sz w:val="10"/>
                <w:szCs w:val="10"/>
              </w:rPr>
              <w:t xml:space="preserve">2,580 </w:t>
            </w:r>
          </w:p>
        </w:tc>
        <w:tc>
          <w:tcPr>
            <w:tcW w:w="0" w:type="auto"/>
            <w:tcBorders>
              <w:top w:val="nil"/>
              <w:left w:val="nil"/>
              <w:bottom w:val="nil"/>
              <w:right w:val="nil"/>
            </w:tcBorders>
            <w:shd w:val="clear" w:color="auto" w:fill="auto"/>
            <w:noWrap/>
            <w:vAlign w:val="bottom"/>
          </w:tcPr>
          <w:p w14:paraId="08AA9FEE" w14:textId="2A835074" w:rsidR="00BC4BD0" w:rsidRPr="00BC4BD0" w:rsidRDefault="00BC4BD0" w:rsidP="00BC4BD0">
            <w:pPr>
              <w:spacing w:afterLines="20" w:after="48"/>
              <w:jc w:val="right"/>
              <w:rPr>
                <w:color w:val="000000"/>
                <w:sz w:val="10"/>
                <w:szCs w:val="10"/>
              </w:rPr>
            </w:pPr>
            <w:r w:rsidRPr="00BC4BD0">
              <w:rPr>
                <w:sz w:val="10"/>
                <w:szCs w:val="10"/>
              </w:rPr>
              <w:t xml:space="preserve">2,854 </w:t>
            </w:r>
          </w:p>
        </w:tc>
        <w:tc>
          <w:tcPr>
            <w:tcW w:w="0" w:type="auto"/>
            <w:tcBorders>
              <w:top w:val="nil"/>
              <w:left w:val="nil"/>
              <w:bottom w:val="nil"/>
              <w:right w:val="nil"/>
            </w:tcBorders>
            <w:shd w:val="clear" w:color="auto" w:fill="auto"/>
            <w:noWrap/>
            <w:vAlign w:val="bottom"/>
          </w:tcPr>
          <w:p w14:paraId="14C61673" w14:textId="6FD58A82" w:rsidR="00BC4BD0" w:rsidRPr="00BC4BD0" w:rsidRDefault="00BC4BD0" w:rsidP="00BC4BD0">
            <w:pPr>
              <w:spacing w:afterLines="20" w:after="48"/>
              <w:jc w:val="right"/>
              <w:rPr>
                <w:color w:val="000000"/>
                <w:sz w:val="10"/>
                <w:szCs w:val="10"/>
              </w:rPr>
            </w:pPr>
            <w:r w:rsidRPr="00BC4BD0">
              <w:rPr>
                <w:sz w:val="10"/>
                <w:szCs w:val="10"/>
              </w:rPr>
              <w:t xml:space="preserve">2,852 </w:t>
            </w:r>
          </w:p>
        </w:tc>
        <w:tc>
          <w:tcPr>
            <w:tcW w:w="0" w:type="auto"/>
            <w:tcBorders>
              <w:top w:val="nil"/>
              <w:left w:val="nil"/>
              <w:bottom w:val="nil"/>
              <w:right w:val="nil"/>
            </w:tcBorders>
            <w:shd w:val="clear" w:color="auto" w:fill="auto"/>
            <w:noWrap/>
            <w:vAlign w:val="bottom"/>
          </w:tcPr>
          <w:p w14:paraId="0E57FAF8" w14:textId="3016E068" w:rsidR="00BC4BD0" w:rsidRPr="00BC4BD0" w:rsidRDefault="00BC4BD0" w:rsidP="00BC4BD0">
            <w:pPr>
              <w:spacing w:afterLines="20" w:after="48"/>
              <w:jc w:val="right"/>
              <w:rPr>
                <w:color w:val="000000"/>
                <w:sz w:val="10"/>
                <w:szCs w:val="10"/>
              </w:rPr>
            </w:pPr>
            <w:r w:rsidRPr="00BC4BD0">
              <w:rPr>
                <w:sz w:val="10"/>
                <w:szCs w:val="10"/>
              </w:rPr>
              <w:t xml:space="preserve">3,235 </w:t>
            </w:r>
          </w:p>
        </w:tc>
        <w:tc>
          <w:tcPr>
            <w:tcW w:w="0" w:type="auto"/>
            <w:tcBorders>
              <w:top w:val="nil"/>
              <w:left w:val="nil"/>
              <w:bottom w:val="nil"/>
              <w:right w:val="nil"/>
            </w:tcBorders>
            <w:shd w:val="clear" w:color="auto" w:fill="auto"/>
            <w:noWrap/>
            <w:vAlign w:val="bottom"/>
          </w:tcPr>
          <w:p w14:paraId="6043B09E" w14:textId="707CED20" w:rsidR="00BC4BD0" w:rsidRPr="00BC4BD0" w:rsidRDefault="00BC4BD0" w:rsidP="00BC4BD0">
            <w:pPr>
              <w:spacing w:afterLines="20" w:after="48"/>
              <w:jc w:val="right"/>
              <w:rPr>
                <w:color w:val="000000"/>
                <w:sz w:val="10"/>
                <w:szCs w:val="10"/>
              </w:rPr>
            </w:pPr>
            <w:r w:rsidRPr="00BC4BD0">
              <w:rPr>
                <w:sz w:val="10"/>
                <w:szCs w:val="10"/>
              </w:rPr>
              <w:t xml:space="preserve">3,501 </w:t>
            </w:r>
          </w:p>
        </w:tc>
        <w:tc>
          <w:tcPr>
            <w:tcW w:w="0" w:type="auto"/>
            <w:tcBorders>
              <w:top w:val="nil"/>
              <w:left w:val="nil"/>
              <w:bottom w:val="nil"/>
              <w:right w:val="nil"/>
            </w:tcBorders>
            <w:shd w:val="clear" w:color="auto" w:fill="auto"/>
            <w:noWrap/>
            <w:vAlign w:val="bottom"/>
          </w:tcPr>
          <w:p w14:paraId="1FDB83E7" w14:textId="701D2114" w:rsidR="00BC4BD0" w:rsidRPr="00BC4BD0" w:rsidRDefault="00BC4BD0" w:rsidP="00BC4BD0">
            <w:pPr>
              <w:spacing w:afterLines="20" w:after="48"/>
              <w:jc w:val="right"/>
              <w:rPr>
                <w:color w:val="000000"/>
                <w:sz w:val="10"/>
                <w:szCs w:val="10"/>
              </w:rPr>
            </w:pPr>
            <w:r w:rsidRPr="00BC4BD0">
              <w:rPr>
                <w:sz w:val="10"/>
                <w:szCs w:val="10"/>
              </w:rPr>
              <w:t xml:space="preserve">3,582 </w:t>
            </w:r>
          </w:p>
        </w:tc>
        <w:tc>
          <w:tcPr>
            <w:tcW w:w="0" w:type="auto"/>
            <w:tcBorders>
              <w:top w:val="nil"/>
              <w:left w:val="nil"/>
              <w:bottom w:val="nil"/>
              <w:right w:val="nil"/>
            </w:tcBorders>
            <w:shd w:val="clear" w:color="auto" w:fill="auto"/>
            <w:noWrap/>
            <w:vAlign w:val="bottom"/>
          </w:tcPr>
          <w:p w14:paraId="435FFAFA" w14:textId="72EB289E" w:rsidR="00BC4BD0" w:rsidRPr="00BC4BD0" w:rsidRDefault="00BC4BD0" w:rsidP="00BC4BD0">
            <w:pPr>
              <w:spacing w:afterLines="20" w:after="48"/>
              <w:jc w:val="right"/>
              <w:rPr>
                <w:color w:val="000000"/>
                <w:sz w:val="10"/>
                <w:szCs w:val="10"/>
              </w:rPr>
            </w:pPr>
            <w:r w:rsidRPr="00BC4BD0">
              <w:rPr>
                <w:sz w:val="10"/>
                <w:szCs w:val="10"/>
              </w:rPr>
              <w:t xml:space="preserve">3,634 </w:t>
            </w:r>
          </w:p>
        </w:tc>
        <w:tc>
          <w:tcPr>
            <w:tcW w:w="0" w:type="auto"/>
            <w:tcBorders>
              <w:top w:val="nil"/>
              <w:left w:val="nil"/>
              <w:bottom w:val="nil"/>
              <w:right w:val="nil"/>
            </w:tcBorders>
            <w:shd w:val="clear" w:color="auto" w:fill="auto"/>
            <w:noWrap/>
            <w:vAlign w:val="bottom"/>
          </w:tcPr>
          <w:p w14:paraId="542C1C4A" w14:textId="15C863DE" w:rsidR="00BC4BD0" w:rsidRPr="00BC4BD0" w:rsidRDefault="00BC4BD0" w:rsidP="00BC4BD0">
            <w:pPr>
              <w:spacing w:afterLines="20" w:after="48"/>
              <w:jc w:val="right"/>
              <w:rPr>
                <w:color w:val="000000"/>
                <w:sz w:val="10"/>
                <w:szCs w:val="10"/>
              </w:rPr>
            </w:pPr>
            <w:r w:rsidRPr="00BC4BD0">
              <w:rPr>
                <w:sz w:val="10"/>
                <w:szCs w:val="10"/>
              </w:rPr>
              <w:t xml:space="preserve">3,703 </w:t>
            </w:r>
          </w:p>
        </w:tc>
      </w:tr>
      <w:tr w:rsidR="00BC4BD0" w:rsidRPr="00BC4BD0" w14:paraId="56DAC2F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DC85FDD" w14:textId="77777777" w:rsidR="00BC4BD0" w:rsidRPr="00BC4BD0" w:rsidRDefault="00BC4BD0" w:rsidP="00BC4BD0">
            <w:pPr>
              <w:spacing w:afterLines="20" w:after="48"/>
              <w:rPr>
                <w:b/>
                <w:bCs/>
                <w:color w:val="000000"/>
                <w:sz w:val="10"/>
                <w:szCs w:val="10"/>
              </w:rPr>
            </w:pPr>
            <w:r w:rsidRPr="00BC4BD0">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5B124FAA" w14:textId="3900EDC5" w:rsidR="00BC4BD0" w:rsidRPr="00BC4BD0" w:rsidRDefault="00BC4BD0" w:rsidP="00BC4BD0">
            <w:pPr>
              <w:spacing w:afterLines="20" w:after="48"/>
              <w:jc w:val="right"/>
              <w:rPr>
                <w:color w:val="000000"/>
                <w:sz w:val="10"/>
                <w:szCs w:val="10"/>
              </w:rPr>
            </w:pPr>
            <w:r w:rsidRPr="00BC4BD0">
              <w:rPr>
                <w:sz w:val="10"/>
                <w:szCs w:val="10"/>
              </w:rPr>
              <w:t xml:space="preserve">1,721 </w:t>
            </w:r>
          </w:p>
        </w:tc>
        <w:tc>
          <w:tcPr>
            <w:tcW w:w="0" w:type="auto"/>
            <w:tcBorders>
              <w:top w:val="nil"/>
              <w:left w:val="nil"/>
              <w:bottom w:val="nil"/>
              <w:right w:val="nil"/>
            </w:tcBorders>
            <w:shd w:val="clear" w:color="auto" w:fill="auto"/>
            <w:noWrap/>
            <w:vAlign w:val="bottom"/>
          </w:tcPr>
          <w:p w14:paraId="6887174E" w14:textId="03518D5E" w:rsidR="00BC4BD0" w:rsidRPr="00BC4BD0" w:rsidRDefault="00BC4BD0" w:rsidP="00BC4BD0">
            <w:pPr>
              <w:spacing w:afterLines="20" w:after="48"/>
              <w:jc w:val="right"/>
              <w:rPr>
                <w:color w:val="000000"/>
                <w:sz w:val="10"/>
                <w:szCs w:val="10"/>
              </w:rPr>
            </w:pPr>
            <w:r w:rsidRPr="00BC4BD0">
              <w:rPr>
                <w:sz w:val="10"/>
                <w:szCs w:val="10"/>
              </w:rPr>
              <w:t xml:space="preserve">1,798 </w:t>
            </w:r>
          </w:p>
        </w:tc>
        <w:tc>
          <w:tcPr>
            <w:tcW w:w="0" w:type="auto"/>
            <w:tcBorders>
              <w:top w:val="nil"/>
              <w:left w:val="nil"/>
              <w:bottom w:val="nil"/>
              <w:right w:val="nil"/>
            </w:tcBorders>
            <w:shd w:val="clear" w:color="auto" w:fill="auto"/>
            <w:noWrap/>
            <w:vAlign w:val="bottom"/>
          </w:tcPr>
          <w:p w14:paraId="2195F06B" w14:textId="718E7D85" w:rsidR="00BC4BD0" w:rsidRPr="00BC4BD0" w:rsidRDefault="00BC4BD0" w:rsidP="00BC4BD0">
            <w:pPr>
              <w:spacing w:afterLines="20" w:after="48"/>
              <w:jc w:val="right"/>
              <w:rPr>
                <w:color w:val="000000"/>
                <w:sz w:val="10"/>
                <w:szCs w:val="10"/>
              </w:rPr>
            </w:pPr>
            <w:r w:rsidRPr="00BC4BD0">
              <w:rPr>
                <w:sz w:val="10"/>
                <w:szCs w:val="10"/>
              </w:rPr>
              <w:t xml:space="preserve">1,988 </w:t>
            </w:r>
          </w:p>
        </w:tc>
        <w:tc>
          <w:tcPr>
            <w:tcW w:w="0" w:type="auto"/>
            <w:tcBorders>
              <w:top w:val="nil"/>
              <w:left w:val="nil"/>
              <w:bottom w:val="nil"/>
              <w:right w:val="nil"/>
            </w:tcBorders>
            <w:shd w:val="clear" w:color="auto" w:fill="auto"/>
            <w:noWrap/>
            <w:vAlign w:val="bottom"/>
          </w:tcPr>
          <w:p w14:paraId="1034EDA0" w14:textId="75EDCDFF" w:rsidR="00BC4BD0" w:rsidRPr="00BC4BD0" w:rsidRDefault="00BC4BD0" w:rsidP="00BC4BD0">
            <w:pPr>
              <w:spacing w:afterLines="20" w:after="48"/>
              <w:jc w:val="right"/>
              <w:rPr>
                <w:color w:val="000000"/>
                <w:sz w:val="10"/>
                <w:szCs w:val="10"/>
              </w:rPr>
            </w:pPr>
            <w:r w:rsidRPr="00BC4BD0">
              <w:rPr>
                <w:sz w:val="10"/>
                <w:szCs w:val="10"/>
              </w:rPr>
              <w:t xml:space="preserve">2,213 </w:t>
            </w:r>
          </w:p>
        </w:tc>
        <w:tc>
          <w:tcPr>
            <w:tcW w:w="0" w:type="auto"/>
            <w:tcBorders>
              <w:top w:val="nil"/>
              <w:left w:val="nil"/>
              <w:bottom w:val="nil"/>
              <w:right w:val="nil"/>
            </w:tcBorders>
            <w:shd w:val="clear" w:color="auto" w:fill="auto"/>
            <w:noWrap/>
            <w:vAlign w:val="bottom"/>
          </w:tcPr>
          <w:p w14:paraId="598CC1CE" w14:textId="3095E278" w:rsidR="00BC4BD0" w:rsidRPr="00BC4BD0" w:rsidRDefault="00BC4BD0" w:rsidP="00BC4BD0">
            <w:pPr>
              <w:spacing w:afterLines="20" w:after="48"/>
              <w:jc w:val="right"/>
              <w:rPr>
                <w:color w:val="000000"/>
                <w:sz w:val="10"/>
                <w:szCs w:val="10"/>
              </w:rPr>
            </w:pPr>
            <w:r w:rsidRPr="00BC4BD0">
              <w:rPr>
                <w:sz w:val="10"/>
                <w:szCs w:val="10"/>
              </w:rPr>
              <w:t xml:space="preserve">2,149 </w:t>
            </w:r>
          </w:p>
        </w:tc>
        <w:tc>
          <w:tcPr>
            <w:tcW w:w="0" w:type="auto"/>
            <w:tcBorders>
              <w:top w:val="nil"/>
              <w:left w:val="nil"/>
              <w:bottom w:val="nil"/>
              <w:right w:val="nil"/>
            </w:tcBorders>
            <w:shd w:val="clear" w:color="auto" w:fill="auto"/>
            <w:noWrap/>
            <w:vAlign w:val="bottom"/>
          </w:tcPr>
          <w:p w14:paraId="07F3DBE6" w14:textId="74E1A235" w:rsidR="00BC4BD0" w:rsidRPr="00BC4BD0" w:rsidRDefault="00BC4BD0" w:rsidP="00BC4BD0">
            <w:pPr>
              <w:spacing w:afterLines="20" w:after="48"/>
              <w:jc w:val="right"/>
              <w:rPr>
                <w:color w:val="000000"/>
                <w:sz w:val="10"/>
                <w:szCs w:val="10"/>
              </w:rPr>
            </w:pPr>
            <w:r w:rsidRPr="00BC4BD0">
              <w:rPr>
                <w:sz w:val="10"/>
                <w:szCs w:val="10"/>
              </w:rPr>
              <w:t xml:space="preserve">2,221 </w:t>
            </w:r>
          </w:p>
        </w:tc>
        <w:tc>
          <w:tcPr>
            <w:tcW w:w="0" w:type="auto"/>
            <w:tcBorders>
              <w:top w:val="nil"/>
              <w:left w:val="nil"/>
              <w:bottom w:val="nil"/>
              <w:right w:val="nil"/>
            </w:tcBorders>
            <w:shd w:val="clear" w:color="auto" w:fill="auto"/>
            <w:noWrap/>
            <w:vAlign w:val="bottom"/>
          </w:tcPr>
          <w:p w14:paraId="3147B4C9" w14:textId="455643CF" w:rsidR="00BC4BD0" w:rsidRPr="00BC4BD0" w:rsidRDefault="00BC4BD0" w:rsidP="00BC4BD0">
            <w:pPr>
              <w:spacing w:afterLines="20" w:after="48"/>
              <w:jc w:val="right"/>
              <w:rPr>
                <w:color w:val="000000"/>
                <w:sz w:val="10"/>
                <w:szCs w:val="10"/>
              </w:rPr>
            </w:pPr>
            <w:r w:rsidRPr="00BC4BD0">
              <w:rPr>
                <w:sz w:val="10"/>
                <w:szCs w:val="10"/>
              </w:rPr>
              <w:t xml:space="preserve">3,538 </w:t>
            </w:r>
          </w:p>
        </w:tc>
        <w:tc>
          <w:tcPr>
            <w:tcW w:w="0" w:type="auto"/>
            <w:tcBorders>
              <w:top w:val="nil"/>
              <w:left w:val="nil"/>
              <w:bottom w:val="nil"/>
              <w:right w:val="nil"/>
            </w:tcBorders>
            <w:shd w:val="clear" w:color="auto" w:fill="auto"/>
            <w:noWrap/>
            <w:vAlign w:val="bottom"/>
          </w:tcPr>
          <w:p w14:paraId="26EF5FA2" w14:textId="1B7D8178" w:rsidR="00BC4BD0" w:rsidRPr="00BC4BD0" w:rsidRDefault="00BC4BD0" w:rsidP="00BC4BD0">
            <w:pPr>
              <w:spacing w:afterLines="20" w:after="48"/>
              <w:jc w:val="right"/>
              <w:rPr>
                <w:color w:val="000000"/>
                <w:sz w:val="10"/>
                <w:szCs w:val="10"/>
              </w:rPr>
            </w:pPr>
            <w:r w:rsidRPr="00BC4BD0">
              <w:rPr>
                <w:sz w:val="10"/>
                <w:szCs w:val="10"/>
              </w:rPr>
              <w:t xml:space="preserve">5,464 </w:t>
            </w:r>
          </w:p>
        </w:tc>
        <w:tc>
          <w:tcPr>
            <w:tcW w:w="0" w:type="auto"/>
            <w:tcBorders>
              <w:top w:val="nil"/>
              <w:left w:val="nil"/>
              <w:bottom w:val="nil"/>
              <w:right w:val="nil"/>
            </w:tcBorders>
            <w:shd w:val="clear" w:color="auto" w:fill="auto"/>
            <w:noWrap/>
            <w:vAlign w:val="bottom"/>
          </w:tcPr>
          <w:p w14:paraId="483490CF" w14:textId="02CD9F7F" w:rsidR="00BC4BD0" w:rsidRPr="00BC4BD0" w:rsidRDefault="00BC4BD0" w:rsidP="00BC4BD0">
            <w:pPr>
              <w:spacing w:afterLines="20" w:after="48"/>
              <w:jc w:val="right"/>
              <w:rPr>
                <w:color w:val="000000"/>
                <w:sz w:val="10"/>
                <w:szCs w:val="10"/>
              </w:rPr>
            </w:pPr>
            <w:r w:rsidRPr="00BC4BD0">
              <w:rPr>
                <w:sz w:val="10"/>
                <w:szCs w:val="10"/>
              </w:rPr>
              <w:t xml:space="preserve">3,715 </w:t>
            </w:r>
          </w:p>
        </w:tc>
        <w:tc>
          <w:tcPr>
            <w:tcW w:w="0" w:type="auto"/>
            <w:tcBorders>
              <w:top w:val="nil"/>
              <w:left w:val="nil"/>
              <w:bottom w:val="nil"/>
              <w:right w:val="nil"/>
            </w:tcBorders>
            <w:shd w:val="clear" w:color="auto" w:fill="auto"/>
            <w:noWrap/>
            <w:vAlign w:val="bottom"/>
          </w:tcPr>
          <w:p w14:paraId="23A42F91" w14:textId="4D2B4B41" w:rsidR="00BC4BD0" w:rsidRPr="00BC4BD0" w:rsidRDefault="00BC4BD0" w:rsidP="00BC4BD0">
            <w:pPr>
              <w:spacing w:afterLines="20" w:after="48"/>
              <w:jc w:val="right"/>
              <w:rPr>
                <w:color w:val="000000"/>
                <w:sz w:val="10"/>
                <w:szCs w:val="10"/>
              </w:rPr>
            </w:pPr>
            <w:r w:rsidRPr="00BC4BD0">
              <w:rPr>
                <w:sz w:val="10"/>
                <w:szCs w:val="10"/>
              </w:rPr>
              <w:t xml:space="preserve">3,162 </w:t>
            </w:r>
          </w:p>
        </w:tc>
        <w:tc>
          <w:tcPr>
            <w:tcW w:w="0" w:type="auto"/>
            <w:tcBorders>
              <w:top w:val="nil"/>
              <w:left w:val="nil"/>
              <w:bottom w:val="nil"/>
              <w:right w:val="nil"/>
            </w:tcBorders>
            <w:shd w:val="clear" w:color="auto" w:fill="auto"/>
            <w:noWrap/>
            <w:vAlign w:val="bottom"/>
          </w:tcPr>
          <w:p w14:paraId="6CC18366" w14:textId="4F25714B" w:rsidR="00BC4BD0" w:rsidRPr="00BC4BD0" w:rsidRDefault="00BC4BD0" w:rsidP="00BC4BD0">
            <w:pPr>
              <w:spacing w:afterLines="20" w:after="48"/>
              <w:jc w:val="right"/>
              <w:rPr>
                <w:color w:val="000000"/>
                <w:sz w:val="10"/>
                <w:szCs w:val="10"/>
              </w:rPr>
            </w:pPr>
            <w:r w:rsidRPr="00BC4BD0">
              <w:rPr>
                <w:sz w:val="10"/>
                <w:szCs w:val="10"/>
              </w:rPr>
              <w:t xml:space="preserve">6,676 </w:t>
            </w:r>
          </w:p>
        </w:tc>
      </w:tr>
      <w:tr w:rsidR="00BC4BD0" w:rsidRPr="00BC4BD0" w14:paraId="7242DC5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1762838" w14:textId="77777777" w:rsidR="00BC4BD0" w:rsidRPr="00BC4BD0" w:rsidRDefault="00BC4BD0" w:rsidP="00BC4BD0">
            <w:pPr>
              <w:spacing w:afterLines="20" w:after="48"/>
              <w:rPr>
                <w:b/>
                <w:bCs/>
                <w:color w:val="000000"/>
                <w:sz w:val="10"/>
                <w:szCs w:val="10"/>
              </w:rPr>
            </w:pPr>
            <w:r w:rsidRPr="00BC4BD0">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4CF19F72" w14:textId="21434CAE" w:rsidR="00BC4BD0" w:rsidRPr="00BC4BD0" w:rsidRDefault="00BC4BD0" w:rsidP="00BC4BD0">
            <w:pPr>
              <w:spacing w:afterLines="20" w:after="48"/>
              <w:jc w:val="right"/>
              <w:rPr>
                <w:color w:val="000000"/>
                <w:sz w:val="10"/>
                <w:szCs w:val="10"/>
              </w:rPr>
            </w:pPr>
            <w:r w:rsidRPr="00BC4BD0">
              <w:rPr>
                <w:sz w:val="10"/>
                <w:szCs w:val="10"/>
              </w:rPr>
              <w:t>(2,452)</w:t>
            </w:r>
          </w:p>
        </w:tc>
        <w:tc>
          <w:tcPr>
            <w:tcW w:w="0" w:type="auto"/>
            <w:tcBorders>
              <w:top w:val="nil"/>
              <w:left w:val="nil"/>
              <w:bottom w:val="nil"/>
              <w:right w:val="nil"/>
            </w:tcBorders>
            <w:shd w:val="clear" w:color="auto" w:fill="auto"/>
            <w:noWrap/>
            <w:vAlign w:val="bottom"/>
          </w:tcPr>
          <w:p w14:paraId="6C7EAD9B" w14:textId="3C1ABA06" w:rsidR="00BC4BD0" w:rsidRPr="00BC4BD0" w:rsidRDefault="00BC4BD0" w:rsidP="00BC4BD0">
            <w:pPr>
              <w:spacing w:afterLines="20" w:after="48"/>
              <w:jc w:val="right"/>
              <w:rPr>
                <w:color w:val="000000"/>
                <w:sz w:val="10"/>
                <w:szCs w:val="10"/>
              </w:rPr>
            </w:pPr>
            <w:r w:rsidRPr="00BC4BD0">
              <w:rPr>
                <w:sz w:val="10"/>
                <w:szCs w:val="10"/>
              </w:rPr>
              <w:t>(2,579)</w:t>
            </w:r>
          </w:p>
        </w:tc>
        <w:tc>
          <w:tcPr>
            <w:tcW w:w="0" w:type="auto"/>
            <w:tcBorders>
              <w:top w:val="nil"/>
              <w:left w:val="nil"/>
              <w:bottom w:val="nil"/>
              <w:right w:val="nil"/>
            </w:tcBorders>
            <w:shd w:val="clear" w:color="auto" w:fill="auto"/>
            <w:noWrap/>
            <w:vAlign w:val="bottom"/>
          </w:tcPr>
          <w:p w14:paraId="52D7014D" w14:textId="2848449E" w:rsidR="00BC4BD0" w:rsidRPr="00BC4BD0" w:rsidRDefault="00BC4BD0" w:rsidP="00BC4BD0">
            <w:pPr>
              <w:spacing w:afterLines="20" w:after="48"/>
              <w:jc w:val="right"/>
              <w:rPr>
                <w:color w:val="000000"/>
                <w:sz w:val="10"/>
                <w:szCs w:val="10"/>
              </w:rPr>
            </w:pPr>
            <w:r w:rsidRPr="00BC4BD0">
              <w:rPr>
                <w:sz w:val="10"/>
                <w:szCs w:val="10"/>
              </w:rPr>
              <w:t>(3,015)</w:t>
            </w:r>
          </w:p>
        </w:tc>
        <w:tc>
          <w:tcPr>
            <w:tcW w:w="0" w:type="auto"/>
            <w:tcBorders>
              <w:top w:val="nil"/>
              <w:left w:val="nil"/>
              <w:bottom w:val="nil"/>
              <w:right w:val="nil"/>
            </w:tcBorders>
            <w:shd w:val="clear" w:color="auto" w:fill="auto"/>
            <w:noWrap/>
            <w:vAlign w:val="bottom"/>
          </w:tcPr>
          <w:p w14:paraId="1D59D9B1" w14:textId="15711D39" w:rsidR="00BC4BD0" w:rsidRPr="00BC4BD0" w:rsidRDefault="00BC4BD0" w:rsidP="00BC4BD0">
            <w:pPr>
              <w:spacing w:afterLines="20" w:after="48"/>
              <w:jc w:val="right"/>
              <w:rPr>
                <w:color w:val="000000"/>
                <w:sz w:val="10"/>
                <w:szCs w:val="10"/>
              </w:rPr>
            </w:pPr>
            <w:r w:rsidRPr="00BC4BD0">
              <w:rPr>
                <w:sz w:val="10"/>
                <w:szCs w:val="10"/>
              </w:rPr>
              <w:t>(2,968)</w:t>
            </w:r>
          </w:p>
        </w:tc>
        <w:tc>
          <w:tcPr>
            <w:tcW w:w="0" w:type="auto"/>
            <w:tcBorders>
              <w:top w:val="nil"/>
              <w:left w:val="nil"/>
              <w:bottom w:val="nil"/>
              <w:right w:val="nil"/>
            </w:tcBorders>
            <w:shd w:val="clear" w:color="auto" w:fill="auto"/>
            <w:noWrap/>
            <w:vAlign w:val="bottom"/>
          </w:tcPr>
          <w:p w14:paraId="1B01124D" w14:textId="133B3321" w:rsidR="00BC4BD0" w:rsidRPr="00BC4BD0" w:rsidRDefault="00BC4BD0" w:rsidP="00BC4BD0">
            <w:pPr>
              <w:spacing w:afterLines="20" w:after="48"/>
              <w:jc w:val="right"/>
              <w:rPr>
                <w:color w:val="000000"/>
                <w:sz w:val="10"/>
                <w:szCs w:val="10"/>
              </w:rPr>
            </w:pPr>
            <w:r w:rsidRPr="00BC4BD0">
              <w:rPr>
                <w:sz w:val="10"/>
                <w:szCs w:val="10"/>
              </w:rPr>
              <w:t>(3,518)</w:t>
            </w:r>
          </w:p>
        </w:tc>
        <w:tc>
          <w:tcPr>
            <w:tcW w:w="0" w:type="auto"/>
            <w:tcBorders>
              <w:top w:val="nil"/>
              <w:left w:val="nil"/>
              <w:bottom w:val="nil"/>
              <w:right w:val="nil"/>
            </w:tcBorders>
            <w:shd w:val="clear" w:color="auto" w:fill="auto"/>
            <w:noWrap/>
            <w:vAlign w:val="bottom"/>
          </w:tcPr>
          <w:p w14:paraId="1327D3E4" w14:textId="6CB145AC" w:rsidR="00BC4BD0" w:rsidRPr="00BC4BD0" w:rsidRDefault="00BC4BD0" w:rsidP="00BC4BD0">
            <w:pPr>
              <w:spacing w:afterLines="20" w:after="48"/>
              <w:jc w:val="right"/>
              <w:rPr>
                <w:color w:val="000000"/>
                <w:sz w:val="10"/>
                <w:szCs w:val="10"/>
              </w:rPr>
            </w:pPr>
            <w:r w:rsidRPr="00BC4BD0">
              <w:rPr>
                <w:sz w:val="10"/>
                <w:szCs w:val="10"/>
              </w:rPr>
              <w:t>(2,554)</w:t>
            </w:r>
          </w:p>
        </w:tc>
        <w:tc>
          <w:tcPr>
            <w:tcW w:w="0" w:type="auto"/>
            <w:tcBorders>
              <w:top w:val="nil"/>
              <w:left w:val="nil"/>
              <w:bottom w:val="nil"/>
              <w:right w:val="nil"/>
            </w:tcBorders>
            <w:shd w:val="clear" w:color="auto" w:fill="auto"/>
            <w:noWrap/>
            <w:vAlign w:val="bottom"/>
          </w:tcPr>
          <w:p w14:paraId="79F882FA" w14:textId="6A17DFD2" w:rsidR="00BC4BD0" w:rsidRPr="00BC4BD0" w:rsidRDefault="00BC4BD0" w:rsidP="00BC4BD0">
            <w:pPr>
              <w:spacing w:afterLines="20" w:after="48"/>
              <w:jc w:val="right"/>
              <w:rPr>
                <w:color w:val="000000"/>
                <w:sz w:val="10"/>
                <w:szCs w:val="10"/>
              </w:rPr>
            </w:pPr>
            <w:r w:rsidRPr="00BC4BD0">
              <w:rPr>
                <w:sz w:val="10"/>
                <w:szCs w:val="10"/>
              </w:rPr>
              <w:t>(1,856)</w:t>
            </w:r>
          </w:p>
        </w:tc>
        <w:tc>
          <w:tcPr>
            <w:tcW w:w="0" w:type="auto"/>
            <w:tcBorders>
              <w:top w:val="nil"/>
              <w:left w:val="nil"/>
              <w:bottom w:val="nil"/>
              <w:right w:val="nil"/>
            </w:tcBorders>
            <w:shd w:val="clear" w:color="auto" w:fill="auto"/>
            <w:noWrap/>
            <w:vAlign w:val="bottom"/>
          </w:tcPr>
          <w:p w14:paraId="4DC5B704" w14:textId="61DCFDEB" w:rsidR="00BC4BD0" w:rsidRPr="00BC4BD0" w:rsidRDefault="00BC4BD0" w:rsidP="00BC4BD0">
            <w:pPr>
              <w:spacing w:afterLines="20" w:after="48"/>
              <w:jc w:val="right"/>
              <w:rPr>
                <w:color w:val="000000"/>
                <w:sz w:val="10"/>
                <w:szCs w:val="10"/>
              </w:rPr>
            </w:pPr>
            <w:r w:rsidRPr="00BC4BD0">
              <w:rPr>
                <w:sz w:val="10"/>
                <w:szCs w:val="10"/>
              </w:rPr>
              <w:t>(3,699)</w:t>
            </w:r>
          </w:p>
        </w:tc>
        <w:tc>
          <w:tcPr>
            <w:tcW w:w="0" w:type="auto"/>
            <w:tcBorders>
              <w:top w:val="nil"/>
              <w:left w:val="nil"/>
              <w:bottom w:val="nil"/>
              <w:right w:val="nil"/>
            </w:tcBorders>
            <w:shd w:val="clear" w:color="auto" w:fill="auto"/>
            <w:noWrap/>
            <w:vAlign w:val="bottom"/>
          </w:tcPr>
          <w:p w14:paraId="350AFA95" w14:textId="5FAD0C28" w:rsidR="00BC4BD0" w:rsidRPr="00BC4BD0" w:rsidRDefault="00BC4BD0" w:rsidP="00BC4BD0">
            <w:pPr>
              <w:spacing w:afterLines="20" w:after="48"/>
              <w:jc w:val="right"/>
              <w:rPr>
                <w:color w:val="000000"/>
                <w:sz w:val="10"/>
                <w:szCs w:val="10"/>
              </w:rPr>
            </w:pPr>
            <w:r w:rsidRPr="00BC4BD0">
              <w:rPr>
                <w:sz w:val="10"/>
                <w:szCs w:val="10"/>
              </w:rPr>
              <w:t>(2,442)</w:t>
            </w:r>
          </w:p>
        </w:tc>
        <w:tc>
          <w:tcPr>
            <w:tcW w:w="0" w:type="auto"/>
            <w:tcBorders>
              <w:top w:val="nil"/>
              <w:left w:val="nil"/>
              <w:bottom w:val="nil"/>
              <w:right w:val="nil"/>
            </w:tcBorders>
            <w:shd w:val="clear" w:color="auto" w:fill="auto"/>
            <w:noWrap/>
            <w:vAlign w:val="bottom"/>
          </w:tcPr>
          <w:p w14:paraId="013BEFB6" w14:textId="142AD641" w:rsidR="00BC4BD0" w:rsidRPr="00BC4BD0" w:rsidRDefault="00BC4BD0" w:rsidP="00BC4BD0">
            <w:pPr>
              <w:spacing w:afterLines="20" w:after="48"/>
              <w:jc w:val="right"/>
              <w:rPr>
                <w:color w:val="000000"/>
                <w:sz w:val="10"/>
                <w:szCs w:val="10"/>
              </w:rPr>
            </w:pPr>
            <w:r w:rsidRPr="00BC4BD0">
              <w:rPr>
                <w:sz w:val="10"/>
                <w:szCs w:val="10"/>
              </w:rPr>
              <w:t>(1,733)</w:t>
            </w:r>
          </w:p>
        </w:tc>
        <w:tc>
          <w:tcPr>
            <w:tcW w:w="0" w:type="auto"/>
            <w:tcBorders>
              <w:top w:val="nil"/>
              <w:left w:val="nil"/>
              <w:bottom w:val="nil"/>
              <w:right w:val="nil"/>
            </w:tcBorders>
            <w:shd w:val="clear" w:color="auto" w:fill="auto"/>
            <w:noWrap/>
            <w:vAlign w:val="bottom"/>
          </w:tcPr>
          <w:p w14:paraId="7367DAD4" w14:textId="65612540" w:rsidR="00BC4BD0" w:rsidRPr="00BC4BD0" w:rsidRDefault="00BC4BD0" w:rsidP="00BC4BD0">
            <w:pPr>
              <w:spacing w:afterLines="20" w:after="48"/>
              <w:jc w:val="right"/>
              <w:rPr>
                <w:color w:val="000000"/>
                <w:sz w:val="10"/>
                <w:szCs w:val="10"/>
              </w:rPr>
            </w:pPr>
            <w:r w:rsidRPr="00BC4BD0">
              <w:rPr>
                <w:sz w:val="10"/>
                <w:szCs w:val="10"/>
              </w:rPr>
              <w:t>(4,655)</w:t>
            </w:r>
          </w:p>
        </w:tc>
      </w:tr>
      <w:tr w:rsidR="00BC4BD0" w:rsidRPr="00BC4BD0" w14:paraId="4AF25FF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A0B0AFC" w14:textId="77777777" w:rsidR="00BC4BD0" w:rsidRPr="00BC4BD0" w:rsidRDefault="00BC4BD0" w:rsidP="00BC4BD0">
            <w:pPr>
              <w:spacing w:afterLines="20" w:after="48"/>
              <w:rPr>
                <w:b/>
                <w:bCs/>
                <w:color w:val="000000"/>
                <w:sz w:val="10"/>
                <w:szCs w:val="10"/>
              </w:rPr>
            </w:pPr>
            <w:r w:rsidRPr="00BC4BD0">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64B12D40" w14:textId="3834A8BF" w:rsidR="00BC4BD0" w:rsidRPr="00BC4BD0" w:rsidRDefault="00BC4BD0" w:rsidP="00BC4BD0">
            <w:pPr>
              <w:spacing w:afterLines="20" w:after="48"/>
              <w:jc w:val="right"/>
              <w:rPr>
                <w:color w:val="000000"/>
                <w:sz w:val="10"/>
                <w:szCs w:val="10"/>
              </w:rPr>
            </w:pPr>
            <w:r w:rsidRPr="00BC4BD0">
              <w:rPr>
                <w:sz w:val="10"/>
                <w:szCs w:val="10"/>
              </w:rPr>
              <w:t>(17)</w:t>
            </w:r>
          </w:p>
        </w:tc>
        <w:tc>
          <w:tcPr>
            <w:tcW w:w="0" w:type="auto"/>
            <w:tcBorders>
              <w:top w:val="nil"/>
              <w:left w:val="nil"/>
              <w:bottom w:val="nil"/>
              <w:right w:val="nil"/>
            </w:tcBorders>
            <w:shd w:val="clear" w:color="auto" w:fill="auto"/>
            <w:noWrap/>
            <w:vAlign w:val="bottom"/>
          </w:tcPr>
          <w:p w14:paraId="7C21E9EE" w14:textId="78EFB196" w:rsidR="00BC4BD0" w:rsidRPr="00BC4BD0" w:rsidRDefault="00BC4BD0" w:rsidP="00BC4BD0">
            <w:pPr>
              <w:spacing w:afterLines="20" w:after="48"/>
              <w:jc w:val="right"/>
              <w:rPr>
                <w:color w:val="000000"/>
                <w:sz w:val="10"/>
                <w:szCs w:val="10"/>
              </w:rPr>
            </w:pPr>
            <w:r w:rsidRPr="00BC4BD0">
              <w:rPr>
                <w:sz w:val="10"/>
                <w:szCs w:val="10"/>
              </w:rPr>
              <w:t>(6)</w:t>
            </w:r>
          </w:p>
        </w:tc>
        <w:tc>
          <w:tcPr>
            <w:tcW w:w="0" w:type="auto"/>
            <w:tcBorders>
              <w:top w:val="nil"/>
              <w:left w:val="nil"/>
              <w:bottom w:val="nil"/>
              <w:right w:val="nil"/>
            </w:tcBorders>
            <w:shd w:val="clear" w:color="auto" w:fill="auto"/>
            <w:noWrap/>
            <w:vAlign w:val="bottom"/>
          </w:tcPr>
          <w:p w14:paraId="3C184F10" w14:textId="32F1D5D4" w:rsidR="00BC4BD0" w:rsidRPr="00BC4BD0" w:rsidRDefault="00BC4BD0" w:rsidP="00BC4BD0">
            <w:pPr>
              <w:spacing w:afterLines="20" w:after="48"/>
              <w:jc w:val="right"/>
              <w:rPr>
                <w:color w:val="000000"/>
                <w:sz w:val="10"/>
                <w:szCs w:val="10"/>
              </w:rPr>
            </w:pPr>
            <w:r w:rsidRPr="00BC4BD0">
              <w:rPr>
                <w:sz w:val="10"/>
                <w:szCs w:val="10"/>
              </w:rPr>
              <w:t>(1)</w:t>
            </w:r>
          </w:p>
        </w:tc>
        <w:tc>
          <w:tcPr>
            <w:tcW w:w="0" w:type="auto"/>
            <w:tcBorders>
              <w:top w:val="nil"/>
              <w:left w:val="nil"/>
              <w:bottom w:val="nil"/>
              <w:right w:val="nil"/>
            </w:tcBorders>
            <w:shd w:val="clear" w:color="auto" w:fill="auto"/>
            <w:noWrap/>
            <w:vAlign w:val="bottom"/>
          </w:tcPr>
          <w:p w14:paraId="0B9DFF8B" w14:textId="0BFE8881" w:rsidR="00BC4BD0" w:rsidRPr="00BC4BD0" w:rsidRDefault="00BC4BD0" w:rsidP="00BC4BD0">
            <w:pPr>
              <w:spacing w:afterLines="20" w:after="48"/>
              <w:jc w:val="right"/>
              <w:rPr>
                <w:color w:val="000000"/>
                <w:sz w:val="10"/>
                <w:szCs w:val="10"/>
              </w:rPr>
            </w:pPr>
            <w:r w:rsidRPr="00BC4BD0">
              <w:rPr>
                <w:sz w:val="10"/>
                <w:szCs w:val="10"/>
              </w:rPr>
              <w:t>(47)</w:t>
            </w:r>
          </w:p>
        </w:tc>
        <w:tc>
          <w:tcPr>
            <w:tcW w:w="0" w:type="auto"/>
            <w:tcBorders>
              <w:top w:val="nil"/>
              <w:left w:val="nil"/>
              <w:bottom w:val="nil"/>
              <w:right w:val="nil"/>
            </w:tcBorders>
            <w:shd w:val="clear" w:color="auto" w:fill="auto"/>
            <w:noWrap/>
            <w:vAlign w:val="bottom"/>
          </w:tcPr>
          <w:p w14:paraId="47612C18" w14:textId="06CB6424" w:rsidR="00BC4BD0" w:rsidRPr="00BC4BD0" w:rsidRDefault="00BC4BD0" w:rsidP="00BC4BD0">
            <w:pPr>
              <w:spacing w:afterLines="20" w:after="48"/>
              <w:jc w:val="right"/>
              <w:rPr>
                <w:color w:val="000000"/>
                <w:sz w:val="10"/>
                <w:szCs w:val="10"/>
              </w:rPr>
            </w:pPr>
            <w:r w:rsidRPr="00BC4BD0">
              <w:rPr>
                <w:sz w:val="10"/>
                <w:szCs w:val="10"/>
              </w:rPr>
              <w:t>(49)</w:t>
            </w:r>
          </w:p>
        </w:tc>
        <w:tc>
          <w:tcPr>
            <w:tcW w:w="0" w:type="auto"/>
            <w:tcBorders>
              <w:top w:val="nil"/>
              <w:left w:val="nil"/>
              <w:bottom w:val="nil"/>
              <w:right w:val="nil"/>
            </w:tcBorders>
            <w:shd w:val="clear" w:color="auto" w:fill="auto"/>
            <w:noWrap/>
            <w:vAlign w:val="bottom"/>
          </w:tcPr>
          <w:p w14:paraId="75E58230" w14:textId="3CA77FCA" w:rsidR="00BC4BD0" w:rsidRPr="00BC4BD0" w:rsidRDefault="00BC4BD0" w:rsidP="00BC4BD0">
            <w:pPr>
              <w:spacing w:afterLines="20" w:after="48"/>
              <w:jc w:val="right"/>
              <w:rPr>
                <w:color w:val="000000"/>
                <w:sz w:val="10"/>
                <w:szCs w:val="10"/>
              </w:rPr>
            </w:pPr>
            <w:r w:rsidRPr="00BC4BD0">
              <w:rPr>
                <w:sz w:val="10"/>
                <w:szCs w:val="10"/>
              </w:rPr>
              <w:t>(30)</w:t>
            </w:r>
          </w:p>
        </w:tc>
        <w:tc>
          <w:tcPr>
            <w:tcW w:w="0" w:type="auto"/>
            <w:tcBorders>
              <w:top w:val="nil"/>
              <w:left w:val="nil"/>
              <w:bottom w:val="nil"/>
              <w:right w:val="nil"/>
            </w:tcBorders>
            <w:shd w:val="clear" w:color="auto" w:fill="auto"/>
            <w:noWrap/>
            <w:vAlign w:val="bottom"/>
          </w:tcPr>
          <w:p w14:paraId="00C053BE" w14:textId="6A854C08" w:rsidR="00BC4BD0" w:rsidRPr="00BC4BD0" w:rsidRDefault="00BC4BD0" w:rsidP="00BC4BD0">
            <w:pPr>
              <w:spacing w:afterLines="20" w:after="48"/>
              <w:jc w:val="right"/>
              <w:rPr>
                <w:color w:val="000000"/>
                <w:sz w:val="10"/>
                <w:szCs w:val="10"/>
              </w:rPr>
            </w:pPr>
            <w:r w:rsidRPr="00BC4BD0">
              <w:rPr>
                <w:sz w:val="10"/>
                <w:szCs w:val="10"/>
              </w:rPr>
              <w:t>(12)</w:t>
            </w:r>
          </w:p>
        </w:tc>
        <w:tc>
          <w:tcPr>
            <w:tcW w:w="0" w:type="auto"/>
            <w:tcBorders>
              <w:top w:val="nil"/>
              <w:left w:val="nil"/>
              <w:bottom w:val="nil"/>
              <w:right w:val="nil"/>
            </w:tcBorders>
            <w:shd w:val="clear" w:color="auto" w:fill="auto"/>
            <w:noWrap/>
            <w:vAlign w:val="bottom"/>
          </w:tcPr>
          <w:p w14:paraId="6D594D81" w14:textId="47152A66" w:rsidR="00BC4BD0" w:rsidRPr="00BC4BD0" w:rsidRDefault="00BC4BD0" w:rsidP="00BC4BD0">
            <w:pPr>
              <w:spacing w:afterLines="20" w:after="48"/>
              <w:jc w:val="right"/>
              <w:rPr>
                <w:color w:val="000000"/>
                <w:sz w:val="10"/>
                <w:szCs w:val="10"/>
              </w:rPr>
            </w:pPr>
            <w:r w:rsidRPr="00BC4BD0">
              <w:rPr>
                <w:sz w:val="10"/>
                <w:szCs w:val="10"/>
              </w:rPr>
              <w:t>(2)</w:t>
            </w:r>
          </w:p>
        </w:tc>
        <w:tc>
          <w:tcPr>
            <w:tcW w:w="0" w:type="auto"/>
            <w:tcBorders>
              <w:top w:val="nil"/>
              <w:left w:val="nil"/>
              <w:bottom w:val="nil"/>
              <w:right w:val="nil"/>
            </w:tcBorders>
            <w:shd w:val="clear" w:color="auto" w:fill="auto"/>
            <w:noWrap/>
            <w:vAlign w:val="bottom"/>
          </w:tcPr>
          <w:p w14:paraId="15FF3186" w14:textId="6789518F"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7A1B90A8" w14:textId="2B21F463" w:rsidR="00BC4BD0" w:rsidRPr="00BC4BD0" w:rsidRDefault="00BC4BD0" w:rsidP="00BC4BD0">
            <w:pPr>
              <w:spacing w:afterLines="20" w:after="48"/>
              <w:jc w:val="right"/>
              <w:rPr>
                <w:color w:val="000000"/>
                <w:sz w:val="10"/>
                <w:szCs w:val="10"/>
              </w:rPr>
            </w:pPr>
            <w:r w:rsidRPr="00BC4BD0">
              <w:rPr>
                <w:sz w:val="10"/>
                <w:szCs w:val="10"/>
              </w:rPr>
              <w:t>(1,145)</w:t>
            </w:r>
          </w:p>
        </w:tc>
        <w:tc>
          <w:tcPr>
            <w:tcW w:w="0" w:type="auto"/>
            <w:tcBorders>
              <w:top w:val="nil"/>
              <w:left w:val="nil"/>
              <w:bottom w:val="nil"/>
              <w:right w:val="nil"/>
            </w:tcBorders>
            <w:shd w:val="clear" w:color="auto" w:fill="auto"/>
            <w:noWrap/>
            <w:vAlign w:val="bottom"/>
          </w:tcPr>
          <w:p w14:paraId="0E8978F7" w14:textId="0A40402D" w:rsidR="00BC4BD0" w:rsidRPr="00BC4BD0" w:rsidRDefault="00BC4BD0" w:rsidP="00BC4BD0">
            <w:pPr>
              <w:spacing w:afterLines="20" w:after="48"/>
              <w:jc w:val="right"/>
              <w:rPr>
                <w:color w:val="000000"/>
                <w:sz w:val="10"/>
                <w:szCs w:val="10"/>
              </w:rPr>
            </w:pPr>
            <w:r w:rsidRPr="00BC4BD0">
              <w:rPr>
                <w:sz w:val="10"/>
                <w:szCs w:val="10"/>
              </w:rPr>
              <w:t>(779)</w:t>
            </w:r>
          </w:p>
        </w:tc>
      </w:tr>
      <w:tr w:rsidR="00BC4BD0" w:rsidRPr="00BC4BD0" w14:paraId="3FC3908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F5958F5" w14:textId="77777777" w:rsidR="00BC4BD0" w:rsidRPr="00BC4BD0" w:rsidRDefault="00BC4BD0" w:rsidP="00BC4BD0">
            <w:pPr>
              <w:spacing w:afterLines="20" w:after="48"/>
              <w:rPr>
                <w:b/>
                <w:bCs/>
                <w:color w:val="000000"/>
                <w:sz w:val="10"/>
                <w:szCs w:val="10"/>
              </w:rPr>
            </w:pPr>
            <w:r w:rsidRPr="00BC4BD0">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31B685FF" w14:textId="10C5D10B" w:rsidR="00BC4BD0" w:rsidRPr="00BC4BD0" w:rsidRDefault="00BC4BD0" w:rsidP="00BC4BD0">
            <w:pPr>
              <w:spacing w:afterLines="20" w:after="48"/>
              <w:jc w:val="right"/>
              <w:rPr>
                <w:color w:val="000000"/>
                <w:sz w:val="10"/>
                <w:szCs w:val="10"/>
              </w:rPr>
            </w:pPr>
            <w:r w:rsidRPr="00BC4BD0">
              <w:rPr>
                <w:sz w:val="10"/>
                <w:szCs w:val="10"/>
              </w:rPr>
              <w:t xml:space="preserve">1,483 </w:t>
            </w:r>
          </w:p>
        </w:tc>
        <w:tc>
          <w:tcPr>
            <w:tcW w:w="0" w:type="auto"/>
            <w:tcBorders>
              <w:top w:val="single" w:sz="4" w:space="0" w:color="auto"/>
              <w:left w:val="nil"/>
              <w:bottom w:val="single" w:sz="4" w:space="0" w:color="auto"/>
              <w:right w:val="nil"/>
            </w:tcBorders>
            <w:shd w:val="clear" w:color="auto" w:fill="auto"/>
            <w:noWrap/>
            <w:vAlign w:val="bottom"/>
          </w:tcPr>
          <w:p w14:paraId="423F5D0E" w14:textId="34EA4FFC" w:rsidR="00BC4BD0" w:rsidRPr="00BC4BD0" w:rsidRDefault="00BC4BD0" w:rsidP="00BC4BD0">
            <w:pPr>
              <w:spacing w:afterLines="20" w:after="48"/>
              <w:jc w:val="right"/>
              <w:rPr>
                <w:color w:val="000000"/>
                <w:sz w:val="10"/>
                <w:szCs w:val="10"/>
              </w:rPr>
            </w:pPr>
            <w:r w:rsidRPr="00BC4BD0">
              <w:rPr>
                <w:sz w:val="10"/>
                <w:szCs w:val="10"/>
              </w:rPr>
              <w:t xml:space="preserve">1,576 </w:t>
            </w:r>
          </w:p>
        </w:tc>
        <w:tc>
          <w:tcPr>
            <w:tcW w:w="0" w:type="auto"/>
            <w:tcBorders>
              <w:top w:val="single" w:sz="4" w:space="0" w:color="auto"/>
              <w:left w:val="nil"/>
              <w:bottom w:val="single" w:sz="4" w:space="0" w:color="auto"/>
              <w:right w:val="nil"/>
            </w:tcBorders>
            <w:shd w:val="clear" w:color="auto" w:fill="auto"/>
            <w:noWrap/>
            <w:vAlign w:val="bottom"/>
          </w:tcPr>
          <w:p w14:paraId="13E1BEA0" w14:textId="78965D74" w:rsidR="00BC4BD0" w:rsidRPr="00BC4BD0" w:rsidRDefault="00BC4BD0" w:rsidP="00BC4BD0">
            <w:pPr>
              <w:spacing w:afterLines="20" w:after="48"/>
              <w:jc w:val="right"/>
              <w:rPr>
                <w:color w:val="000000"/>
                <w:sz w:val="10"/>
                <w:szCs w:val="10"/>
              </w:rPr>
            </w:pPr>
            <w:r w:rsidRPr="00BC4BD0">
              <w:rPr>
                <w:sz w:val="10"/>
                <w:szCs w:val="10"/>
              </w:rPr>
              <w:t xml:space="preserve">1,325 </w:t>
            </w:r>
          </w:p>
        </w:tc>
        <w:tc>
          <w:tcPr>
            <w:tcW w:w="0" w:type="auto"/>
            <w:tcBorders>
              <w:top w:val="single" w:sz="4" w:space="0" w:color="auto"/>
              <w:left w:val="nil"/>
              <w:bottom w:val="single" w:sz="4" w:space="0" w:color="auto"/>
              <w:right w:val="nil"/>
            </w:tcBorders>
            <w:shd w:val="clear" w:color="auto" w:fill="auto"/>
            <w:noWrap/>
            <w:vAlign w:val="bottom"/>
          </w:tcPr>
          <w:p w14:paraId="565AC01D" w14:textId="0A620C6A" w:rsidR="00BC4BD0" w:rsidRPr="00BC4BD0" w:rsidRDefault="00BC4BD0" w:rsidP="00BC4BD0">
            <w:pPr>
              <w:spacing w:afterLines="20" w:after="48"/>
              <w:jc w:val="right"/>
              <w:rPr>
                <w:color w:val="000000"/>
                <w:sz w:val="10"/>
                <w:szCs w:val="10"/>
              </w:rPr>
            </w:pPr>
            <w:r w:rsidRPr="00BC4BD0">
              <w:rPr>
                <w:sz w:val="10"/>
                <w:szCs w:val="10"/>
              </w:rPr>
              <w:t xml:space="preserve">1,778 </w:t>
            </w:r>
          </w:p>
        </w:tc>
        <w:tc>
          <w:tcPr>
            <w:tcW w:w="0" w:type="auto"/>
            <w:tcBorders>
              <w:top w:val="single" w:sz="4" w:space="0" w:color="auto"/>
              <w:left w:val="nil"/>
              <w:bottom w:val="single" w:sz="4" w:space="0" w:color="auto"/>
              <w:right w:val="nil"/>
            </w:tcBorders>
            <w:shd w:val="clear" w:color="auto" w:fill="auto"/>
            <w:noWrap/>
            <w:vAlign w:val="bottom"/>
          </w:tcPr>
          <w:p w14:paraId="7288F704" w14:textId="2F2E51DE" w:rsidR="00BC4BD0" w:rsidRPr="00BC4BD0" w:rsidRDefault="00BC4BD0" w:rsidP="00BC4BD0">
            <w:pPr>
              <w:spacing w:afterLines="20" w:after="48"/>
              <w:jc w:val="right"/>
              <w:rPr>
                <w:color w:val="000000"/>
                <w:sz w:val="10"/>
                <w:szCs w:val="10"/>
              </w:rPr>
            </w:pPr>
            <w:r w:rsidRPr="00BC4BD0">
              <w:rPr>
                <w:sz w:val="10"/>
                <w:szCs w:val="10"/>
              </w:rPr>
              <w:t xml:space="preserve">1,436 </w:t>
            </w:r>
          </w:p>
        </w:tc>
        <w:tc>
          <w:tcPr>
            <w:tcW w:w="0" w:type="auto"/>
            <w:tcBorders>
              <w:top w:val="single" w:sz="4" w:space="0" w:color="auto"/>
              <w:left w:val="nil"/>
              <w:bottom w:val="single" w:sz="4" w:space="0" w:color="auto"/>
              <w:right w:val="nil"/>
            </w:tcBorders>
            <w:shd w:val="clear" w:color="auto" w:fill="auto"/>
            <w:noWrap/>
            <w:vAlign w:val="bottom"/>
          </w:tcPr>
          <w:p w14:paraId="0B795688" w14:textId="7F6DCCDB" w:rsidR="00BC4BD0" w:rsidRPr="00BC4BD0" w:rsidRDefault="00BC4BD0" w:rsidP="00BC4BD0">
            <w:pPr>
              <w:spacing w:afterLines="20" w:after="48"/>
              <w:jc w:val="right"/>
              <w:rPr>
                <w:color w:val="000000"/>
                <w:sz w:val="10"/>
                <w:szCs w:val="10"/>
              </w:rPr>
            </w:pPr>
            <w:r w:rsidRPr="00BC4BD0">
              <w:rPr>
                <w:sz w:val="10"/>
                <w:szCs w:val="10"/>
              </w:rPr>
              <w:t xml:space="preserve">2,489 </w:t>
            </w:r>
          </w:p>
        </w:tc>
        <w:tc>
          <w:tcPr>
            <w:tcW w:w="0" w:type="auto"/>
            <w:tcBorders>
              <w:top w:val="single" w:sz="4" w:space="0" w:color="auto"/>
              <w:left w:val="nil"/>
              <w:bottom w:val="single" w:sz="4" w:space="0" w:color="auto"/>
              <w:right w:val="nil"/>
            </w:tcBorders>
            <w:shd w:val="clear" w:color="auto" w:fill="auto"/>
            <w:noWrap/>
            <w:vAlign w:val="bottom"/>
          </w:tcPr>
          <w:p w14:paraId="48F95F78" w14:textId="1689BBE7" w:rsidR="00BC4BD0" w:rsidRPr="00BC4BD0" w:rsidRDefault="00BC4BD0" w:rsidP="00BC4BD0">
            <w:pPr>
              <w:spacing w:afterLines="20" w:after="48"/>
              <w:jc w:val="right"/>
              <w:rPr>
                <w:color w:val="000000"/>
                <w:sz w:val="10"/>
                <w:szCs w:val="10"/>
              </w:rPr>
            </w:pPr>
            <w:r w:rsidRPr="00BC4BD0">
              <w:rPr>
                <w:sz w:val="10"/>
                <w:szCs w:val="10"/>
              </w:rPr>
              <w:t xml:space="preserve">4,906 </w:t>
            </w:r>
          </w:p>
        </w:tc>
        <w:tc>
          <w:tcPr>
            <w:tcW w:w="0" w:type="auto"/>
            <w:tcBorders>
              <w:top w:val="single" w:sz="4" w:space="0" w:color="auto"/>
              <w:left w:val="nil"/>
              <w:bottom w:val="single" w:sz="4" w:space="0" w:color="auto"/>
              <w:right w:val="nil"/>
            </w:tcBorders>
            <w:shd w:val="clear" w:color="auto" w:fill="auto"/>
            <w:noWrap/>
            <w:vAlign w:val="bottom"/>
          </w:tcPr>
          <w:p w14:paraId="21D0640C" w14:textId="699EBC2D" w:rsidR="00BC4BD0" w:rsidRPr="00BC4BD0" w:rsidRDefault="00BC4BD0" w:rsidP="00BC4BD0">
            <w:pPr>
              <w:spacing w:afterLines="20" w:after="48"/>
              <w:jc w:val="right"/>
              <w:rPr>
                <w:color w:val="000000"/>
                <w:sz w:val="10"/>
                <w:szCs w:val="10"/>
              </w:rPr>
            </w:pPr>
            <w:r w:rsidRPr="00BC4BD0">
              <w:rPr>
                <w:sz w:val="10"/>
                <w:szCs w:val="10"/>
              </w:rPr>
              <w:t xml:space="preserve">5,265 </w:t>
            </w:r>
          </w:p>
        </w:tc>
        <w:tc>
          <w:tcPr>
            <w:tcW w:w="0" w:type="auto"/>
            <w:tcBorders>
              <w:top w:val="single" w:sz="4" w:space="0" w:color="auto"/>
              <w:left w:val="nil"/>
              <w:bottom w:val="single" w:sz="4" w:space="0" w:color="auto"/>
              <w:right w:val="nil"/>
            </w:tcBorders>
            <w:shd w:val="clear" w:color="auto" w:fill="auto"/>
            <w:noWrap/>
            <w:vAlign w:val="bottom"/>
          </w:tcPr>
          <w:p w14:paraId="529AF7F3" w14:textId="415CFB7E" w:rsidR="00BC4BD0" w:rsidRPr="00BC4BD0" w:rsidRDefault="00BC4BD0" w:rsidP="00BC4BD0">
            <w:pPr>
              <w:spacing w:afterLines="20" w:after="48"/>
              <w:jc w:val="right"/>
              <w:rPr>
                <w:color w:val="000000"/>
                <w:sz w:val="10"/>
                <w:szCs w:val="10"/>
              </w:rPr>
            </w:pPr>
            <w:r w:rsidRPr="00BC4BD0">
              <w:rPr>
                <w:sz w:val="10"/>
                <w:szCs w:val="10"/>
              </w:rPr>
              <w:t xml:space="preserve">4,855 </w:t>
            </w:r>
          </w:p>
        </w:tc>
        <w:tc>
          <w:tcPr>
            <w:tcW w:w="0" w:type="auto"/>
            <w:tcBorders>
              <w:top w:val="single" w:sz="4" w:space="0" w:color="auto"/>
              <w:left w:val="nil"/>
              <w:bottom w:val="single" w:sz="4" w:space="0" w:color="auto"/>
              <w:right w:val="nil"/>
            </w:tcBorders>
            <w:shd w:val="clear" w:color="auto" w:fill="auto"/>
            <w:noWrap/>
            <w:vAlign w:val="bottom"/>
          </w:tcPr>
          <w:p w14:paraId="1E270C15" w14:textId="64AC9E03" w:rsidR="00BC4BD0" w:rsidRPr="00BC4BD0" w:rsidRDefault="00BC4BD0" w:rsidP="00BC4BD0">
            <w:pPr>
              <w:spacing w:afterLines="20" w:after="48"/>
              <w:jc w:val="right"/>
              <w:rPr>
                <w:color w:val="000000"/>
                <w:sz w:val="10"/>
                <w:szCs w:val="10"/>
              </w:rPr>
            </w:pPr>
            <w:r w:rsidRPr="00BC4BD0">
              <w:rPr>
                <w:sz w:val="10"/>
                <w:szCs w:val="10"/>
              </w:rPr>
              <w:t xml:space="preserve">3,918 </w:t>
            </w:r>
          </w:p>
        </w:tc>
        <w:tc>
          <w:tcPr>
            <w:tcW w:w="0" w:type="auto"/>
            <w:tcBorders>
              <w:top w:val="single" w:sz="4" w:space="0" w:color="auto"/>
              <w:left w:val="nil"/>
              <w:bottom w:val="single" w:sz="4" w:space="0" w:color="auto"/>
              <w:right w:val="nil"/>
            </w:tcBorders>
            <w:shd w:val="clear" w:color="auto" w:fill="auto"/>
            <w:noWrap/>
            <w:vAlign w:val="bottom"/>
          </w:tcPr>
          <w:p w14:paraId="5B073D32" w14:textId="4849F150" w:rsidR="00BC4BD0" w:rsidRPr="00BC4BD0" w:rsidRDefault="00BC4BD0" w:rsidP="00BC4BD0">
            <w:pPr>
              <w:spacing w:afterLines="20" w:after="48"/>
              <w:jc w:val="right"/>
              <w:rPr>
                <w:color w:val="000000"/>
                <w:sz w:val="10"/>
                <w:szCs w:val="10"/>
              </w:rPr>
            </w:pPr>
            <w:r w:rsidRPr="00BC4BD0">
              <w:rPr>
                <w:sz w:val="10"/>
                <w:szCs w:val="10"/>
              </w:rPr>
              <w:t xml:space="preserve">4,945 </w:t>
            </w:r>
          </w:p>
        </w:tc>
      </w:tr>
      <w:tr w:rsidR="00966F2F" w:rsidRPr="00BC4BD0" w14:paraId="6275F82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55E5755" w14:textId="77777777" w:rsidR="00966F2F" w:rsidRPr="00BC4BD0"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F49347D"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66F8CBB"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076BC5F"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6256B91"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49C7876"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1C61817"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797004C"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6F34A91"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E803FD1"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91D1608"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BE31A54" w14:textId="77777777" w:rsidR="00966F2F" w:rsidRPr="00BC4BD0" w:rsidRDefault="00966F2F" w:rsidP="00966F2F">
            <w:pPr>
              <w:spacing w:afterLines="20" w:after="48"/>
              <w:rPr>
                <w:sz w:val="10"/>
                <w:szCs w:val="10"/>
              </w:rPr>
            </w:pPr>
          </w:p>
        </w:tc>
      </w:tr>
      <w:tr w:rsidR="00BC4BD0" w:rsidRPr="00BC4BD0" w14:paraId="0FD33BE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2BE0918"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2F6FD382" w14:textId="5000F47C" w:rsidR="00BC4BD0" w:rsidRPr="00BC4BD0" w:rsidRDefault="00BC4BD0" w:rsidP="00BC4BD0">
            <w:pPr>
              <w:spacing w:afterLines="20" w:after="48"/>
              <w:jc w:val="right"/>
              <w:rPr>
                <w:i/>
                <w:iCs/>
                <w:color w:val="000000"/>
                <w:sz w:val="10"/>
                <w:szCs w:val="10"/>
              </w:rPr>
            </w:pPr>
            <w:r w:rsidRPr="00BC4BD0">
              <w:rPr>
                <w:i/>
                <w:iCs/>
                <w:color w:val="000000"/>
                <w:sz w:val="10"/>
                <w:szCs w:val="10"/>
              </w:rPr>
              <w:t>527.7%</w:t>
            </w:r>
          </w:p>
        </w:tc>
        <w:tc>
          <w:tcPr>
            <w:tcW w:w="0" w:type="auto"/>
            <w:tcBorders>
              <w:top w:val="nil"/>
              <w:left w:val="nil"/>
              <w:bottom w:val="nil"/>
              <w:right w:val="nil"/>
            </w:tcBorders>
            <w:shd w:val="clear" w:color="auto" w:fill="auto"/>
            <w:noWrap/>
            <w:vAlign w:val="bottom"/>
          </w:tcPr>
          <w:p w14:paraId="7011EA61" w14:textId="323B8FD8" w:rsidR="00BC4BD0" w:rsidRPr="00BC4BD0" w:rsidRDefault="00BC4BD0" w:rsidP="00BC4BD0">
            <w:pPr>
              <w:spacing w:afterLines="20" w:after="48"/>
              <w:jc w:val="right"/>
              <w:rPr>
                <w:i/>
                <w:iCs/>
                <w:color w:val="000000"/>
                <w:sz w:val="10"/>
                <w:szCs w:val="10"/>
              </w:rPr>
            </w:pPr>
            <w:r w:rsidRPr="00BC4BD0">
              <w:rPr>
                <w:i/>
                <w:iCs/>
                <w:color w:val="000000"/>
                <w:sz w:val="10"/>
                <w:szCs w:val="10"/>
              </w:rPr>
              <w:t>529.4%</w:t>
            </w:r>
          </w:p>
        </w:tc>
        <w:tc>
          <w:tcPr>
            <w:tcW w:w="0" w:type="auto"/>
            <w:tcBorders>
              <w:top w:val="nil"/>
              <w:left w:val="nil"/>
              <w:bottom w:val="nil"/>
              <w:right w:val="nil"/>
            </w:tcBorders>
            <w:shd w:val="clear" w:color="auto" w:fill="auto"/>
            <w:noWrap/>
            <w:vAlign w:val="bottom"/>
          </w:tcPr>
          <w:p w14:paraId="7A59885E" w14:textId="48076B95" w:rsidR="00BC4BD0" w:rsidRPr="00BC4BD0" w:rsidRDefault="00BC4BD0" w:rsidP="00BC4BD0">
            <w:pPr>
              <w:spacing w:afterLines="20" w:after="48"/>
              <w:jc w:val="right"/>
              <w:rPr>
                <w:i/>
                <w:iCs/>
                <w:color w:val="000000"/>
                <w:sz w:val="10"/>
                <w:szCs w:val="10"/>
              </w:rPr>
            </w:pPr>
            <w:r w:rsidRPr="00BC4BD0">
              <w:rPr>
                <w:i/>
                <w:iCs/>
                <w:color w:val="000000"/>
                <w:sz w:val="10"/>
                <w:szCs w:val="10"/>
              </w:rPr>
              <w:t>636.4%</w:t>
            </w:r>
          </w:p>
        </w:tc>
        <w:tc>
          <w:tcPr>
            <w:tcW w:w="0" w:type="auto"/>
            <w:tcBorders>
              <w:top w:val="nil"/>
              <w:left w:val="nil"/>
              <w:bottom w:val="nil"/>
              <w:right w:val="nil"/>
            </w:tcBorders>
            <w:shd w:val="clear" w:color="auto" w:fill="auto"/>
            <w:noWrap/>
            <w:vAlign w:val="bottom"/>
          </w:tcPr>
          <w:p w14:paraId="57D1652C" w14:textId="0CDB135F" w:rsidR="00BC4BD0" w:rsidRPr="00BC4BD0" w:rsidRDefault="00BC4BD0" w:rsidP="00BC4BD0">
            <w:pPr>
              <w:spacing w:afterLines="20" w:after="48"/>
              <w:jc w:val="right"/>
              <w:rPr>
                <w:i/>
                <w:iCs/>
                <w:color w:val="000000"/>
                <w:sz w:val="10"/>
                <w:szCs w:val="10"/>
              </w:rPr>
            </w:pPr>
            <w:r w:rsidRPr="00BC4BD0">
              <w:rPr>
                <w:i/>
                <w:iCs/>
                <w:color w:val="000000"/>
                <w:sz w:val="10"/>
                <w:szCs w:val="10"/>
              </w:rPr>
              <w:t>518.3%</w:t>
            </w:r>
          </w:p>
        </w:tc>
        <w:tc>
          <w:tcPr>
            <w:tcW w:w="0" w:type="auto"/>
            <w:tcBorders>
              <w:top w:val="nil"/>
              <w:left w:val="nil"/>
              <w:bottom w:val="nil"/>
              <w:right w:val="nil"/>
            </w:tcBorders>
            <w:shd w:val="clear" w:color="auto" w:fill="auto"/>
            <w:noWrap/>
            <w:vAlign w:val="bottom"/>
          </w:tcPr>
          <w:p w14:paraId="17233FE6" w14:textId="776CE356" w:rsidR="00BC4BD0" w:rsidRPr="00BC4BD0" w:rsidRDefault="00BC4BD0" w:rsidP="00BC4BD0">
            <w:pPr>
              <w:spacing w:afterLines="20" w:after="48"/>
              <w:jc w:val="right"/>
              <w:rPr>
                <w:i/>
                <w:iCs/>
                <w:color w:val="000000"/>
                <w:sz w:val="10"/>
                <w:szCs w:val="10"/>
              </w:rPr>
            </w:pPr>
            <w:r w:rsidRPr="00BC4BD0">
              <w:rPr>
                <w:i/>
                <w:iCs/>
                <w:color w:val="000000"/>
                <w:sz w:val="10"/>
                <w:szCs w:val="10"/>
              </w:rPr>
              <w:t>639.0%</w:t>
            </w:r>
          </w:p>
        </w:tc>
        <w:tc>
          <w:tcPr>
            <w:tcW w:w="0" w:type="auto"/>
            <w:tcBorders>
              <w:top w:val="nil"/>
              <w:left w:val="nil"/>
              <w:bottom w:val="nil"/>
              <w:right w:val="nil"/>
            </w:tcBorders>
            <w:shd w:val="clear" w:color="auto" w:fill="auto"/>
            <w:noWrap/>
            <w:vAlign w:val="bottom"/>
          </w:tcPr>
          <w:p w14:paraId="3E571825" w14:textId="4D7DF97E" w:rsidR="00BC4BD0" w:rsidRPr="00BC4BD0" w:rsidRDefault="00BC4BD0" w:rsidP="00BC4BD0">
            <w:pPr>
              <w:spacing w:afterLines="20" w:after="48"/>
              <w:jc w:val="right"/>
              <w:rPr>
                <w:i/>
                <w:iCs/>
                <w:color w:val="000000"/>
                <w:sz w:val="10"/>
                <w:szCs w:val="10"/>
              </w:rPr>
            </w:pPr>
            <w:r w:rsidRPr="00BC4BD0">
              <w:rPr>
                <w:i/>
                <w:iCs/>
                <w:color w:val="000000"/>
                <w:sz w:val="10"/>
                <w:szCs w:val="10"/>
              </w:rPr>
              <w:t>426.3%</w:t>
            </w:r>
          </w:p>
        </w:tc>
        <w:tc>
          <w:tcPr>
            <w:tcW w:w="0" w:type="auto"/>
            <w:tcBorders>
              <w:top w:val="nil"/>
              <w:left w:val="nil"/>
              <w:bottom w:val="nil"/>
              <w:right w:val="nil"/>
            </w:tcBorders>
            <w:shd w:val="clear" w:color="auto" w:fill="auto"/>
            <w:noWrap/>
            <w:vAlign w:val="bottom"/>
          </w:tcPr>
          <w:p w14:paraId="2E46291F" w14:textId="4B502707" w:rsidR="00BC4BD0" w:rsidRPr="00BC4BD0" w:rsidRDefault="00BC4BD0" w:rsidP="00BC4BD0">
            <w:pPr>
              <w:spacing w:afterLines="20" w:after="48"/>
              <w:jc w:val="right"/>
              <w:rPr>
                <w:i/>
                <w:iCs/>
                <w:color w:val="000000"/>
                <w:sz w:val="10"/>
                <w:szCs w:val="10"/>
              </w:rPr>
            </w:pPr>
            <w:r w:rsidRPr="00BC4BD0">
              <w:rPr>
                <w:i/>
                <w:iCs/>
                <w:color w:val="000000"/>
                <w:sz w:val="10"/>
                <w:szCs w:val="10"/>
              </w:rPr>
              <w:t>234.0%</w:t>
            </w:r>
          </w:p>
        </w:tc>
        <w:tc>
          <w:tcPr>
            <w:tcW w:w="0" w:type="auto"/>
            <w:tcBorders>
              <w:top w:val="nil"/>
              <w:left w:val="nil"/>
              <w:bottom w:val="nil"/>
              <w:right w:val="nil"/>
            </w:tcBorders>
            <w:shd w:val="clear" w:color="auto" w:fill="auto"/>
            <w:noWrap/>
            <w:vAlign w:val="bottom"/>
          </w:tcPr>
          <w:p w14:paraId="54A45065" w14:textId="64AFC92C" w:rsidR="00BC4BD0" w:rsidRPr="00BC4BD0" w:rsidRDefault="00BC4BD0" w:rsidP="00BC4BD0">
            <w:pPr>
              <w:spacing w:afterLines="20" w:after="48"/>
              <w:jc w:val="right"/>
              <w:rPr>
                <w:i/>
                <w:iCs/>
                <w:color w:val="000000"/>
                <w:sz w:val="10"/>
                <w:szCs w:val="10"/>
              </w:rPr>
            </w:pPr>
            <w:r w:rsidRPr="00BC4BD0">
              <w:rPr>
                <w:i/>
                <w:iCs/>
                <w:color w:val="000000"/>
                <w:sz w:val="10"/>
                <w:szCs w:val="10"/>
              </w:rPr>
              <w:t>212.4%</w:t>
            </w:r>
          </w:p>
        </w:tc>
        <w:tc>
          <w:tcPr>
            <w:tcW w:w="0" w:type="auto"/>
            <w:tcBorders>
              <w:top w:val="nil"/>
              <w:left w:val="nil"/>
              <w:bottom w:val="nil"/>
              <w:right w:val="nil"/>
            </w:tcBorders>
            <w:shd w:val="clear" w:color="auto" w:fill="auto"/>
            <w:noWrap/>
            <w:vAlign w:val="bottom"/>
          </w:tcPr>
          <w:p w14:paraId="3EAD0D21" w14:textId="2254F857" w:rsidR="00BC4BD0" w:rsidRPr="00BC4BD0" w:rsidRDefault="00BC4BD0" w:rsidP="00BC4BD0">
            <w:pPr>
              <w:spacing w:afterLines="20" w:after="48"/>
              <w:jc w:val="right"/>
              <w:rPr>
                <w:i/>
                <w:iCs/>
                <w:color w:val="000000"/>
                <w:sz w:val="10"/>
                <w:szCs w:val="10"/>
              </w:rPr>
            </w:pPr>
            <w:r w:rsidRPr="00BC4BD0">
              <w:rPr>
                <w:i/>
                <w:iCs/>
                <w:color w:val="000000"/>
                <w:sz w:val="10"/>
                <w:szCs w:val="10"/>
              </w:rPr>
              <w:t>233.9%</w:t>
            </w:r>
          </w:p>
        </w:tc>
        <w:tc>
          <w:tcPr>
            <w:tcW w:w="0" w:type="auto"/>
            <w:tcBorders>
              <w:top w:val="nil"/>
              <w:left w:val="nil"/>
              <w:bottom w:val="nil"/>
              <w:right w:val="nil"/>
            </w:tcBorders>
            <w:shd w:val="clear" w:color="auto" w:fill="auto"/>
            <w:noWrap/>
            <w:vAlign w:val="bottom"/>
          </w:tcPr>
          <w:p w14:paraId="0FDD8E0C" w14:textId="0173A832" w:rsidR="00BC4BD0" w:rsidRPr="00BC4BD0" w:rsidRDefault="00BC4BD0" w:rsidP="00BC4BD0">
            <w:pPr>
              <w:spacing w:afterLines="20" w:after="48"/>
              <w:jc w:val="right"/>
              <w:rPr>
                <w:i/>
                <w:iCs/>
                <w:color w:val="000000"/>
                <w:sz w:val="10"/>
                <w:szCs w:val="10"/>
              </w:rPr>
            </w:pPr>
            <w:r w:rsidRPr="00BC4BD0">
              <w:rPr>
                <w:i/>
                <w:iCs/>
                <w:color w:val="000000"/>
                <w:sz w:val="10"/>
                <w:szCs w:val="10"/>
              </w:rPr>
              <w:t>320.8%</w:t>
            </w:r>
          </w:p>
        </w:tc>
        <w:tc>
          <w:tcPr>
            <w:tcW w:w="0" w:type="auto"/>
            <w:tcBorders>
              <w:top w:val="nil"/>
              <w:left w:val="nil"/>
              <w:bottom w:val="nil"/>
              <w:right w:val="nil"/>
            </w:tcBorders>
            <w:shd w:val="clear" w:color="auto" w:fill="auto"/>
            <w:noWrap/>
            <w:vAlign w:val="bottom"/>
          </w:tcPr>
          <w:p w14:paraId="419F1AC8" w14:textId="4FC05871" w:rsidR="00BC4BD0" w:rsidRPr="00BC4BD0" w:rsidRDefault="00BC4BD0" w:rsidP="00BC4BD0">
            <w:pPr>
              <w:spacing w:afterLines="20" w:after="48"/>
              <w:jc w:val="right"/>
              <w:rPr>
                <w:i/>
                <w:iCs/>
                <w:color w:val="000000"/>
                <w:sz w:val="10"/>
                <w:szCs w:val="10"/>
              </w:rPr>
            </w:pPr>
            <w:r w:rsidRPr="00BC4BD0">
              <w:rPr>
                <w:i/>
                <w:iCs/>
                <w:color w:val="000000"/>
                <w:sz w:val="10"/>
                <w:szCs w:val="10"/>
              </w:rPr>
              <w:t>249.7%</w:t>
            </w:r>
          </w:p>
        </w:tc>
      </w:tr>
      <w:tr w:rsidR="00BC4BD0" w:rsidRPr="00BC4BD0" w14:paraId="745F500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5ACFCAF"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866862A" w14:textId="266EAADB" w:rsidR="00BC4BD0" w:rsidRPr="00BC4BD0" w:rsidRDefault="00BC4BD0" w:rsidP="00BC4BD0">
            <w:pPr>
              <w:spacing w:afterLines="20" w:after="48"/>
              <w:jc w:val="right"/>
              <w:rPr>
                <w:i/>
                <w:iCs/>
                <w:color w:val="000000"/>
                <w:sz w:val="10"/>
                <w:szCs w:val="10"/>
              </w:rPr>
            </w:pPr>
            <w:r w:rsidRPr="00BC4BD0">
              <w:rPr>
                <w:i/>
                <w:iCs/>
                <w:color w:val="000000"/>
                <w:sz w:val="10"/>
                <w:szCs w:val="10"/>
              </w:rPr>
              <w:t>521.9%</w:t>
            </w:r>
          </w:p>
        </w:tc>
        <w:tc>
          <w:tcPr>
            <w:tcW w:w="0" w:type="auto"/>
            <w:tcBorders>
              <w:top w:val="nil"/>
              <w:left w:val="nil"/>
              <w:bottom w:val="nil"/>
              <w:right w:val="nil"/>
            </w:tcBorders>
            <w:shd w:val="clear" w:color="auto" w:fill="auto"/>
            <w:noWrap/>
            <w:vAlign w:val="bottom"/>
          </w:tcPr>
          <w:p w14:paraId="2035C2C4" w14:textId="77F9598B" w:rsidR="00BC4BD0" w:rsidRPr="00BC4BD0" w:rsidRDefault="00BC4BD0" w:rsidP="00BC4BD0">
            <w:pPr>
              <w:spacing w:afterLines="20" w:after="48"/>
              <w:jc w:val="right"/>
              <w:rPr>
                <w:i/>
                <w:iCs/>
                <w:color w:val="000000"/>
                <w:sz w:val="10"/>
                <w:szCs w:val="10"/>
              </w:rPr>
            </w:pPr>
            <w:r w:rsidRPr="00BC4BD0">
              <w:rPr>
                <w:i/>
                <w:iCs/>
                <w:color w:val="000000"/>
                <w:sz w:val="10"/>
                <w:szCs w:val="10"/>
              </w:rPr>
              <w:t>527.6%</w:t>
            </w:r>
          </w:p>
        </w:tc>
        <w:tc>
          <w:tcPr>
            <w:tcW w:w="0" w:type="auto"/>
            <w:tcBorders>
              <w:top w:val="nil"/>
              <w:left w:val="nil"/>
              <w:bottom w:val="nil"/>
              <w:right w:val="nil"/>
            </w:tcBorders>
            <w:shd w:val="clear" w:color="auto" w:fill="auto"/>
            <w:noWrap/>
            <w:vAlign w:val="bottom"/>
          </w:tcPr>
          <w:p w14:paraId="497D93F2" w14:textId="2B62D56A" w:rsidR="00BC4BD0" w:rsidRPr="00BC4BD0" w:rsidRDefault="00BC4BD0" w:rsidP="00BC4BD0">
            <w:pPr>
              <w:spacing w:afterLines="20" w:after="48"/>
              <w:jc w:val="right"/>
              <w:rPr>
                <w:i/>
                <w:iCs/>
                <w:color w:val="000000"/>
                <w:sz w:val="10"/>
                <w:szCs w:val="10"/>
              </w:rPr>
            </w:pPr>
            <w:r w:rsidRPr="00BC4BD0">
              <w:rPr>
                <w:i/>
                <w:iCs/>
                <w:color w:val="000000"/>
                <w:sz w:val="10"/>
                <w:szCs w:val="10"/>
              </w:rPr>
              <w:t>635.9%</w:t>
            </w:r>
          </w:p>
        </w:tc>
        <w:tc>
          <w:tcPr>
            <w:tcW w:w="0" w:type="auto"/>
            <w:tcBorders>
              <w:top w:val="nil"/>
              <w:left w:val="nil"/>
              <w:bottom w:val="nil"/>
              <w:right w:val="nil"/>
            </w:tcBorders>
            <w:shd w:val="clear" w:color="auto" w:fill="auto"/>
            <w:noWrap/>
            <w:vAlign w:val="bottom"/>
          </w:tcPr>
          <w:p w14:paraId="71A19456" w14:textId="2A5E1BBD" w:rsidR="00BC4BD0" w:rsidRPr="00BC4BD0" w:rsidRDefault="00BC4BD0" w:rsidP="00BC4BD0">
            <w:pPr>
              <w:spacing w:afterLines="20" w:after="48"/>
              <w:jc w:val="right"/>
              <w:rPr>
                <w:i/>
                <w:iCs/>
                <w:color w:val="000000"/>
                <w:sz w:val="10"/>
                <w:szCs w:val="10"/>
              </w:rPr>
            </w:pPr>
            <w:r w:rsidRPr="00BC4BD0">
              <w:rPr>
                <w:i/>
                <w:iCs/>
                <w:color w:val="000000"/>
                <w:sz w:val="10"/>
                <w:szCs w:val="10"/>
              </w:rPr>
              <w:t>504.8%</w:t>
            </w:r>
          </w:p>
        </w:tc>
        <w:tc>
          <w:tcPr>
            <w:tcW w:w="0" w:type="auto"/>
            <w:tcBorders>
              <w:top w:val="nil"/>
              <w:left w:val="nil"/>
              <w:bottom w:val="nil"/>
              <w:right w:val="nil"/>
            </w:tcBorders>
            <w:shd w:val="clear" w:color="auto" w:fill="auto"/>
            <w:noWrap/>
            <w:vAlign w:val="bottom"/>
          </w:tcPr>
          <w:p w14:paraId="5EC496E2" w14:textId="77E25581" w:rsidR="00BC4BD0" w:rsidRPr="00BC4BD0" w:rsidRDefault="00BC4BD0" w:rsidP="00BC4BD0">
            <w:pPr>
              <w:spacing w:afterLines="20" w:after="48"/>
              <w:jc w:val="right"/>
              <w:rPr>
                <w:i/>
                <w:iCs/>
                <w:color w:val="000000"/>
                <w:sz w:val="10"/>
                <w:szCs w:val="10"/>
              </w:rPr>
            </w:pPr>
            <w:r w:rsidRPr="00BC4BD0">
              <w:rPr>
                <w:i/>
                <w:iCs/>
                <w:color w:val="000000"/>
                <w:sz w:val="10"/>
                <w:szCs w:val="10"/>
              </w:rPr>
              <w:t>618.0%</w:t>
            </w:r>
          </w:p>
        </w:tc>
        <w:tc>
          <w:tcPr>
            <w:tcW w:w="0" w:type="auto"/>
            <w:tcBorders>
              <w:top w:val="nil"/>
              <w:left w:val="nil"/>
              <w:bottom w:val="nil"/>
              <w:right w:val="nil"/>
            </w:tcBorders>
            <w:shd w:val="clear" w:color="auto" w:fill="auto"/>
            <w:noWrap/>
            <w:vAlign w:val="bottom"/>
          </w:tcPr>
          <w:p w14:paraId="36DD4ED1" w14:textId="6857AB1C" w:rsidR="00BC4BD0" w:rsidRPr="00BC4BD0" w:rsidRDefault="00BC4BD0" w:rsidP="00BC4BD0">
            <w:pPr>
              <w:spacing w:afterLines="20" w:after="48"/>
              <w:jc w:val="right"/>
              <w:rPr>
                <w:i/>
                <w:iCs/>
                <w:color w:val="000000"/>
                <w:sz w:val="10"/>
                <w:szCs w:val="10"/>
              </w:rPr>
            </w:pPr>
            <w:r w:rsidRPr="00BC4BD0">
              <w:rPr>
                <w:i/>
                <w:iCs/>
                <w:color w:val="000000"/>
                <w:sz w:val="10"/>
                <w:szCs w:val="10"/>
              </w:rPr>
              <w:t>421.3%</w:t>
            </w:r>
          </w:p>
        </w:tc>
        <w:tc>
          <w:tcPr>
            <w:tcW w:w="0" w:type="auto"/>
            <w:tcBorders>
              <w:top w:val="nil"/>
              <w:left w:val="nil"/>
              <w:bottom w:val="nil"/>
              <w:right w:val="nil"/>
            </w:tcBorders>
            <w:shd w:val="clear" w:color="auto" w:fill="auto"/>
            <w:noWrap/>
            <w:vAlign w:val="bottom"/>
          </w:tcPr>
          <w:p w14:paraId="63258549" w14:textId="3448B62F" w:rsidR="00BC4BD0" w:rsidRPr="00BC4BD0" w:rsidRDefault="00BC4BD0" w:rsidP="00BC4BD0">
            <w:pPr>
              <w:spacing w:afterLines="20" w:after="48"/>
              <w:jc w:val="right"/>
              <w:rPr>
                <w:i/>
                <w:iCs/>
                <w:color w:val="000000"/>
                <w:sz w:val="10"/>
                <w:szCs w:val="10"/>
              </w:rPr>
            </w:pPr>
            <w:r w:rsidRPr="00BC4BD0">
              <w:rPr>
                <w:i/>
                <w:iCs/>
                <w:color w:val="000000"/>
                <w:sz w:val="10"/>
                <w:szCs w:val="10"/>
              </w:rPr>
              <w:t>233.4%</w:t>
            </w:r>
          </w:p>
        </w:tc>
        <w:tc>
          <w:tcPr>
            <w:tcW w:w="0" w:type="auto"/>
            <w:tcBorders>
              <w:top w:val="nil"/>
              <w:left w:val="nil"/>
              <w:bottom w:val="nil"/>
              <w:right w:val="nil"/>
            </w:tcBorders>
            <w:shd w:val="clear" w:color="auto" w:fill="auto"/>
            <w:noWrap/>
            <w:vAlign w:val="bottom"/>
          </w:tcPr>
          <w:p w14:paraId="317727CC" w14:textId="690A4FF2" w:rsidR="00BC4BD0" w:rsidRPr="00BC4BD0" w:rsidRDefault="00BC4BD0" w:rsidP="00BC4BD0">
            <w:pPr>
              <w:spacing w:afterLines="20" w:after="48"/>
              <w:jc w:val="right"/>
              <w:rPr>
                <w:i/>
                <w:iCs/>
                <w:color w:val="000000"/>
                <w:sz w:val="10"/>
                <w:szCs w:val="10"/>
              </w:rPr>
            </w:pPr>
            <w:r w:rsidRPr="00BC4BD0">
              <w:rPr>
                <w:i/>
                <w:iCs/>
                <w:color w:val="000000"/>
                <w:sz w:val="10"/>
                <w:szCs w:val="10"/>
              </w:rPr>
              <w:t>212.4%</w:t>
            </w:r>
          </w:p>
        </w:tc>
        <w:tc>
          <w:tcPr>
            <w:tcW w:w="0" w:type="auto"/>
            <w:tcBorders>
              <w:top w:val="nil"/>
              <w:left w:val="nil"/>
              <w:bottom w:val="nil"/>
              <w:right w:val="nil"/>
            </w:tcBorders>
            <w:shd w:val="clear" w:color="auto" w:fill="auto"/>
            <w:noWrap/>
            <w:vAlign w:val="bottom"/>
          </w:tcPr>
          <w:p w14:paraId="433E94A0" w14:textId="52716BF5" w:rsidR="00BC4BD0" w:rsidRPr="00BC4BD0" w:rsidRDefault="00BC4BD0" w:rsidP="00BC4BD0">
            <w:pPr>
              <w:spacing w:afterLines="20" w:after="48"/>
              <w:jc w:val="right"/>
              <w:rPr>
                <w:i/>
                <w:iCs/>
                <w:color w:val="000000"/>
                <w:sz w:val="10"/>
                <w:szCs w:val="10"/>
              </w:rPr>
            </w:pPr>
            <w:r w:rsidRPr="00BC4BD0">
              <w:rPr>
                <w:i/>
                <w:iCs/>
                <w:color w:val="000000"/>
                <w:sz w:val="10"/>
                <w:szCs w:val="10"/>
              </w:rPr>
              <w:t>233.9%</w:t>
            </w:r>
          </w:p>
        </w:tc>
        <w:tc>
          <w:tcPr>
            <w:tcW w:w="0" w:type="auto"/>
            <w:tcBorders>
              <w:top w:val="nil"/>
              <w:left w:val="nil"/>
              <w:bottom w:val="nil"/>
              <w:right w:val="nil"/>
            </w:tcBorders>
            <w:shd w:val="clear" w:color="auto" w:fill="auto"/>
            <w:noWrap/>
            <w:vAlign w:val="bottom"/>
          </w:tcPr>
          <w:p w14:paraId="52D89DF5" w14:textId="25638E94" w:rsidR="00BC4BD0" w:rsidRPr="00BC4BD0" w:rsidRDefault="00BC4BD0" w:rsidP="00BC4BD0">
            <w:pPr>
              <w:spacing w:afterLines="20" w:after="48"/>
              <w:jc w:val="right"/>
              <w:rPr>
                <w:i/>
                <w:iCs/>
                <w:color w:val="000000"/>
                <w:sz w:val="10"/>
                <w:szCs w:val="10"/>
              </w:rPr>
            </w:pPr>
            <w:r w:rsidRPr="00BC4BD0">
              <w:rPr>
                <w:i/>
                <w:iCs/>
                <w:color w:val="000000"/>
                <w:sz w:val="10"/>
                <w:szCs w:val="10"/>
              </w:rPr>
              <w:t>248.3%</w:t>
            </w:r>
          </w:p>
        </w:tc>
        <w:tc>
          <w:tcPr>
            <w:tcW w:w="0" w:type="auto"/>
            <w:tcBorders>
              <w:top w:val="nil"/>
              <w:left w:val="nil"/>
              <w:bottom w:val="nil"/>
              <w:right w:val="nil"/>
            </w:tcBorders>
            <w:shd w:val="clear" w:color="auto" w:fill="auto"/>
            <w:noWrap/>
            <w:vAlign w:val="bottom"/>
          </w:tcPr>
          <w:p w14:paraId="5B30A60E" w14:textId="7660FB0E" w:rsidR="00BC4BD0" w:rsidRPr="00BC4BD0" w:rsidRDefault="00BC4BD0" w:rsidP="00BC4BD0">
            <w:pPr>
              <w:spacing w:afterLines="20" w:after="48"/>
              <w:jc w:val="right"/>
              <w:rPr>
                <w:i/>
                <w:iCs/>
                <w:color w:val="000000"/>
                <w:sz w:val="10"/>
                <w:szCs w:val="10"/>
              </w:rPr>
            </w:pPr>
            <w:r w:rsidRPr="00BC4BD0">
              <w:rPr>
                <w:i/>
                <w:iCs/>
                <w:color w:val="000000"/>
                <w:sz w:val="10"/>
                <w:szCs w:val="10"/>
              </w:rPr>
              <w:t>215.7%</w:t>
            </w:r>
          </w:p>
        </w:tc>
      </w:tr>
      <w:tr w:rsidR="00BC4BD0" w:rsidRPr="00BC4BD0" w14:paraId="5904140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8F3BA6"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1CF00DDF" w14:textId="7DF78E0A" w:rsidR="00BC4BD0" w:rsidRPr="00BC4BD0" w:rsidRDefault="00BC4BD0" w:rsidP="00BC4BD0">
            <w:pPr>
              <w:spacing w:afterLines="20" w:after="48"/>
              <w:jc w:val="right"/>
              <w:rPr>
                <w:i/>
                <w:iCs/>
                <w:color w:val="000000"/>
                <w:sz w:val="10"/>
                <w:szCs w:val="10"/>
              </w:rPr>
            </w:pPr>
            <w:r w:rsidRPr="00BC4BD0">
              <w:rPr>
                <w:i/>
                <w:iCs/>
                <w:color w:val="000000"/>
                <w:sz w:val="10"/>
                <w:szCs w:val="10"/>
              </w:rPr>
              <w:t>34.1%</w:t>
            </w:r>
          </w:p>
        </w:tc>
        <w:tc>
          <w:tcPr>
            <w:tcW w:w="0" w:type="auto"/>
            <w:tcBorders>
              <w:top w:val="nil"/>
              <w:left w:val="nil"/>
              <w:bottom w:val="nil"/>
              <w:right w:val="nil"/>
            </w:tcBorders>
            <w:shd w:val="clear" w:color="auto" w:fill="auto"/>
            <w:noWrap/>
            <w:vAlign w:val="bottom"/>
          </w:tcPr>
          <w:p w14:paraId="4050F130" w14:textId="339F2E88" w:rsidR="00BC4BD0" w:rsidRPr="00BC4BD0" w:rsidRDefault="00BC4BD0" w:rsidP="00BC4BD0">
            <w:pPr>
              <w:spacing w:afterLines="20" w:after="48"/>
              <w:jc w:val="right"/>
              <w:rPr>
                <w:i/>
                <w:iCs/>
                <w:color w:val="000000"/>
                <w:sz w:val="10"/>
                <w:szCs w:val="10"/>
              </w:rPr>
            </w:pPr>
            <w:r w:rsidRPr="00BC4BD0">
              <w:rPr>
                <w:i/>
                <w:iCs/>
                <w:color w:val="000000"/>
                <w:sz w:val="10"/>
                <w:szCs w:val="10"/>
              </w:rPr>
              <w:t>31.8%</w:t>
            </w:r>
          </w:p>
        </w:tc>
        <w:tc>
          <w:tcPr>
            <w:tcW w:w="0" w:type="auto"/>
            <w:tcBorders>
              <w:top w:val="nil"/>
              <w:left w:val="nil"/>
              <w:bottom w:val="nil"/>
              <w:right w:val="nil"/>
            </w:tcBorders>
            <w:shd w:val="clear" w:color="auto" w:fill="auto"/>
            <w:noWrap/>
            <w:vAlign w:val="bottom"/>
          </w:tcPr>
          <w:p w14:paraId="7C419BB8" w14:textId="4296FE2C" w:rsidR="00BC4BD0" w:rsidRPr="00BC4BD0" w:rsidRDefault="00BC4BD0" w:rsidP="00BC4BD0">
            <w:pPr>
              <w:spacing w:afterLines="20" w:after="48"/>
              <w:jc w:val="right"/>
              <w:rPr>
                <w:i/>
                <w:iCs/>
                <w:color w:val="000000"/>
                <w:sz w:val="10"/>
                <w:szCs w:val="10"/>
              </w:rPr>
            </w:pPr>
            <w:r w:rsidRPr="00BC4BD0">
              <w:rPr>
                <w:i/>
                <w:iCs/>
                <w:color w:val="000000"/>
                <w:sz w:val="10"/>
                <w:szCs w:val="10"/>
              </w:rPr>
              <w:t>35.9%</w:t>
            </w:r>
          </w:p>
        </w:tc>
        <w:tc>
          <w:tcPr>
            <w:tcW w:w="0" w:type="auto"/>
            <w:tcBorders>
              <w:top w:val="nil"/>
              <w:left w:val="nil"/>
              <w:bottom w:val="nil"/>
              <w:right w:val="nil"/>
            </w:tcBorders>
            <w:shd w:val="clear" w:color="auto" w:fill="auto"/>
            <w:noWrap/>
            <w:vAlign w:val="bottom"/>
          </w:tcPr>
          <w:p w14:paraId="7BFFE783" w14:textId="18D3A2CB" w:rsidR="00BC4BD0" w:rsidRPr="00BC4BD0" w:rsidRDefault="00BC4BD0" w:rsidP="00BC4BD0">
            <w:pPr>
              <w:spacing w:afterLines="20" w:after="48"/>
              <w:jc w:val="right"/>
              <w:rPr>
                <w:i/>
                <w:iCs/>
                <w:color w:val="000000"/>
                <w:sz w:val="10"/>
                <w:szCs w:val="10"/>
              </w:rPr>
            </w:pPr>
            <w:r w:rsidRPr="00BC4BD0">
              <w:rPr>
                <w:i/>
                <w:iCs/>
                <w:color w:val="000000"/>
                <w:sz w:val="10"/>
                <w:szCs w:val="10"/>
              </w:rPr>
              <w:t>48.0%</w:t>
            </w:r>
          </w:p>
        </w:tc>
        <w:tc>
          <w:tcPr>
            <w:tcW w:w="0" w:type="auto"/>
            <w:tcBorders>
              <w:top w:val="nil"/>
              <w:left w:val="nil"/>
              <w:bottom w:val="nil"/>
              <w:right w:val="nil"/>
            </w:tcBorders>
            <w:shd w:val="clear" w:color="auto" w:fill="auto"/>
            <w:noWrap/>
            <w:vAlign w:val="bottom"/>
          </w:tcPr>
          <w:p w14:paraId="23618E98" w14:textId="7A88581A" w:rsidR="00BC4BD0" w:rsidRPr="00BC4BD0" w:rsidRDefault="00BC4BD0" w:rsidP="00BC4BD0">
            <w:pPr>
              <w:spacing w:afterLines="20" w:after="48"/>
              <w:jc w:val="right"/>
              <w:rPr>
                <w:i/>
                <w:iCs/>
                <w:color w:val="000000"/>
                <w:sz w:val="10"/>
                <w:szCs w:val="10"/>
              </w:rPr>
            </w:pPr>
            <w:r w:rsidRPr="00BC4BD0">
              <w:rPr>
                <w:i/>
                <w:iCs/>
                <w:color w:val="000000"/>
                <w:sz w:val="10"/>
                <w:szCs w:val="10"/>
              </w:rPr>
              <w:t>32.8%</w:t>
            </w:r>
          </w:p>
        </w:tc>
        <w:tc>
          <w:tcPr>
            <w:tcW w:w="0" w:type="auto"/>
            <w:tcBorders>
              <w:top w:val="nil"/>
              <w:left w:val="nil"/>
              <w:bottom w:val="nil"/>
              <w:right w:val="nil"/>
            </w:tcBorders>
            <w:shd w:val="clear" w:color="auto" w:fill="auto"/>
            <w:noWrap/>
            <w:vAlign w:val="bottom"/>
          </w:tcPr>
          <w:p w14:paraId="70A81663" w14:textId="75D9573E" w:rsidR="00BC4BD0" w:rsidRPr="00BC4BD0" w:rsidRDefault="00BC4BD0" w:rsidP="00BC4BD0">
            <w:pPr>
              <w:spacing w:afterLines="20" w:after="48"/>
              <w:jc w:val="right"/>
              <w:rPr>
                <w:i/>
                <w:iCs/>
                <w:color w:val="000000"/>
                <w:sz w:val="10"/>
                <w:szCs w:val="10"/>
              </w:rPr>
            </w:pPr>
            <w:r w:rsidRPr="00BC4BD0">
              <w:rPr>
                <w:i/>
                <w:iCs/>
                <w:color w:val="000000"/>
                <w:sz w:val="10"/>
                <w:szCs w:val="10"/>
              </w:rPr>
              <w:t>30.6%</w:t>
            </w:r>
          </w:p>
        </w:tc>
        <w:tc>
          <w:tcPr>
            <w:tcW w:w="0" w:type="auto"/>
            <w:tcBorders>
              <w:top w:val="nil"/>
              <w:left w:val="nil"/>
              <w:bottom w:val="nil"/>
              <w:right w:val="nil"/>
            </w:tcBorders>
            <w:shd w:val="clear" w:color="auto" w:fill="auto"/>
            <w:noWrap/>
            <w:vAlign w:val="bottom"/>
          </w:tcPr>
          <w:p w14:paraId="7B6FC481" w14:textId="24BF5D88" w:rsidR="00BC4BD0" w:rsidRPr="00BC4BD0" w:rsidRDefault="00BC4BD0" w:rsidP="00BC4BD0">
            <w:pPr>
              <w:spacing w:afterLines="20" w:after="48"/>
              <w:jc w:val="right"/>
              <w:rPr>
                <w:i/>
                <w:iCs/>
                <w:color w:val="000000"/>
                <w:sz w:val="10"/>
                <w:szCs w:val="10"/>
              </w:rPr>
            </w:pPr>
            <w:r w:rsidRPr="00BC4BD0">
              <w:rPr>
                <w:i/>
                <w:iCs/>
                <w:color w:val="000000"/>
                <w:sz w:val="10"/>
                <w:szCs w:val="10"/>
              </w:rPr>
              <w:t>38.3%</w:t>
            </w:r>
          </w:p>
        </w:tc>
        <w:tc>
          <w:tcPr>
            <w:tcW w:w="0" w:type="auto"/>
            <w:tcBorders>
              <w:top w:val="nil"/>
              <w:left w:val="nil"/>
              <w:bottom w:val="nil"/>
              <w:right w:val="nil"/>
            </w:tcBorders>
            <w:shd w:val="clear" w:color="auto" w:fill="auto"/>
            <w:noWrap/>
            <w:vAlign w:val="bottom"/>
          </w:tcPr>
          <w:p w14:paraId="09D2827A" w14:textId="67D6ED72" w:rsidR="00BC4BD0" w:rsidRPr="00BC4BD0" w:rsidRDefault="00BC4BD0" w:rsidP="00BC4BD0">
            <w:pPr>
              <w:spacing w:afterLines="20" w:after="48"/>
              <w:jc w:val="right"/>
              <w:rPr>
                <w:i/>
                <w:iCs/>
                <w:color w:val="000000"/>
                <w:sz w:val="10"/>
                <w:szCs w:val="10"/>
              </w:rPr>
            </w:pPr>
            <w:r w:rsidRPr="00BC4BD0">
              <w:rPr>
                <w:i/>
                <w:iCs/>
                <w:color w:val="000000"/>
                <w:sz w:val="10"/>
                <w:szCs w:val="10"/>
              </w:rPr>
              <w:t>34.1%</w:t>
            </w:r>
          </w:p>
        </w:tc>
        <w:tc>
          <w:tcPr>
            <w:tcW w:w="0" w:type="auto"/>
            <w:tcBorders>
              <w:top w:val="nil"/>
              <w:left w:val="nil"/>
              <w:bottom w:val="nil"/>
              <w:right w:val="nil"/>
            </w:tcBorders>
            <w:shd w:val="clear" w:color="auto" w:fill="auto"/>
            <w:noWrap/>
            <w:vAlign w:val="bottom"/>
          </w:tcPr>
          <w:p w14:paraId="6BE42E4D" w14:textId="73EC14F0" w:rsidR="00BC4BD0" w:rsidRPr="00BC4BD0" w:rsidRDefault="00BC4BD0" w:rsidP="00BC4BD0">
            <w:pPr>
              <w:spacing w:afterLines="20" w:after="48"/>
              <w:jc w:val="right"/>
              <w:rPr>
                <w:i/>
                <w:iCs/>
                <w:color w:val="000000"/>
                <w:sz w:val="10"/>
                <w:szCs w:val="10"/>
              </w:rPr>
            </w:pPr>
            <w:r w:rsidRPr="00BC4BD0">
              <w:rPr>
                <w:i/>
                <w:iCs/>
                <w:color w:val="000000"/>
                <w:sz w:val="10"/>
                <w:szCs w:val="10"/>
              </w:rPr>
              <w:t>23.4%</w:t>
            </w:r>
          </w:p>
        </w:tc>
        <w:tc>
          <w:tcPr>
            <w:tcW w:w="0" w:type="auto"/>
            <w:tcBorders>
              <w:top w:val="nil"/>
              <w:left w:val="nil"/>
              <w:bottom w:val="nil"/>
              <w:right w:val="nil"/>
            </w:tcBorders>
            <w:shd w:val="clear" w:color="auto" w:fill="auto"/>
            <w:noWrap/>
            <w:vAlign w:val="bottom"/>
          </w:tcPr>
          <w:p w14:paraId="2BD131B7" w14:textId="7AFFE509" w:rsidR="00BC4BD0" w:rsidRPr="00BC4BD0" w:rsidRDefault="00BC4BD0" w:rsidP="00BC4BD0">
            <w:pPr>
              <w:spacing w:afterLines="20" w:after="48"/>
              <w:jc w:val="right"/>
              <w:rPr>
                <w:i/>
                <w:iCs/>
                <w:color w:val="000000"/>
                <w:sz w:val="10"/>
                <w:szCs w:val="10"/>
              </w:rPr>
            </w:pPr>
            <w:r w:rsidRPr="00BC4BD0">
              <w:rPr>
                <w:i/>
                <w:iCs/>
                <w:color w:val="000000"/>
                <w:sz w:val="10"/>
                <w:szCs w:val="10"/>
              </w:rPr>
              <w:t>42.6%</w:t>
            </w:r>
          </w:p>
        </w:tc>
        <w:tc>
          <w:tcPr>
            <w:tcW w:w="0" w:type="auto"/>
            <w:tcBorders>
              <w:top w:val="nil"/>
              <w:left w:val="nil"/>
              <w:bottom w:val="nil"/>
              <w:right w:val="nil"/>
            </w:tcBorders>
            <w:shd w:val="clear" w:color="auto" w:fill="auto"/>
            <w:noWrap/>
            <w:vAlign w:val="bottom"/>
          </w:tcPr>
          <w:p w14:paraId="136D0922" w14:textId="69FA3C1D" w:rsidR="00BC4BD0" w:rsidRPr="00BC4BD0" w:rsidRDefault="00BC4BD0" w:rsidP="00BC4BD0">
            <w:pPr>
              <w:spacing w:afterLines="20" w:after="48"/>
              <w:jc w:val="right"/>
              <w:rPr>
                <w:i/>
                <w:iCs/>
                <w:color w:val="000000"/>
                <w:sz w:val="10"/>
                <w:szCs w:val="10"/>
              </w:rPr>
            </w:pPr>
            <w:r w:rsidRPr="00BC4BD0">
              <w:rPr>
                <w:i/>
                <w:iCs/>
                <w:color w:val="000000"/>
                <w:sz w:val="10"/>
                <w:szCs w:val="10"/>
              </w:rPr>
              <w:t>28.6%</w:t>
            </w:r>
          </w:p>
        </w:tc>
      </w:tr>
      <w:tr w:rsidR="00BC4BD0" w:rsidRPr="00BC4BD0" w14:paraId="495CF28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820121"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7272109F" w14:textId="3914F1CF" w:rsidR="00BC4BD0" w:rsidRPr="00BC4BD0" w:rsidRDefault="00BC4BD0" w:rsidP="00BC4BD0">
            <w:pPr>
              <w:spacing w:afterLines="20" w:after="48"/>
              <w:jc w:val="right"/>
              <w:rPr>
                <w:i/>
                <w:iCs/>
                <w:color w:val="000000"/>
                <w:sz w:val="10"/>
                <w:szCs w:val="10"/>
              </w:rPr>
            </w:pPr>
            <w:r w:rsidRPr="00BC4BD0">
              <w:rPr>
                <w:i/>
                <w:iCs/>
                <w:color w:val="000000"/>
                <w:sz w:val="10"/>
                <w:szCs w:val="10"/>
              </w:rPr>
              <w:t>69.3%</w:t>
            </w:r>
          </w:p>
        </w:tc>
        <w:tc>
          <w:tcPr>
            <w:tcW w:w="0" w:type="auto"/>
            <w:tcBorders>
              <w:top w:val="nil"/>
              <w:left w:val="nil"/>
              <w:bottom w:val="nil"/>
              <w:right w:val="nil"/>
            </w:tcBorders>
            <w:shd w:val="clear" w:color="auto" w:fill="auto"/>
            <w:noWrap/>
            <w:vAlign w:val="bottom"/>
          </w:tcPr>
          <w:p w14:paraId="1CF4A876" w14:textId="1453E359" w:rsidR="00BC4BD0" w:rsidRPr="00BC4BD0" w:rsidRDefault="00BC4BD0" w:rsidP="00BC4BD0">
            <w:pPr>
              <w:spacing w:afterLines="20" w:after="48"/>
              <w:jc w:val="right"/>
              <w:rPr>
                <w:i/>
                <w:iCs/>
                <w:color w:val="000000"/>
                <w:sz w:val="10"/>
                <w:szCs w:val="10"/>
              </w:rPr>
            </w:pPr>
            <w:r w:rsidRPr="00BC4BD0">
              <w:rPr>
                <w:i/>
                <w:iCs/>
                <w:color w:val="000000"/>
                <w:sz w:val="10"/>
                <w:szCs w:val="10"/>
              </w:rPr>
              <w:t>68.2%</w:t>
            </w:r>
          </w:p>
        </w:tc>
        <w:tc>
          <w:tcPr>
            <w:tcW w:w="0" w:type="auto"/>
            <w:tcBorders>
              <w:top w:val="nil"/>
              <w:left w:val="nil"/>
              <w:bottom w:val="nil"/>
              <w:right w:val="nil"/>
            </w:tcBorders>
            <w:shd w:val="clear" w:color="auto" w:fill="auto"/>
            <w:noWrap/>
            <w:vAlign w:val="bottom"/>
          </w:tcPr>
          <w:p w14:paraId="70EF84B7" w14:textId="168D2748" w:rsidR="00BC4BD0" w:rsidRPr="00BC4BD0" w:rsidRDefault="00BC4BD0" w:rsidP="00BC4BD0">
            <w:pPr>
              <w:spacing w:afterLines="20" w:after="48"/>
              <w:jc w:val="right"/>
              <w:rPr>
                <w:i/>
                <w:iCs/>
                <w:color w:val="000000"/>
                <w:sz w:val="10"/>
                <w:szCs w:val="10"/>
              </w:rPr>
            </w:pPr>
            <w:r w:rsidRPr="00BC4BD0">
              <w:rPr>
                <w:i/>
                <w:iCs/>
                <w:color w:val="000000"/>
                <w:sz w:val="10"/>
                <w:szCs w:val="10"/>
              </w:rPr>
              <w:t>70.1%</w:t>
            </w:r>
          </w:p>
        </w:tc>
        <w:tc>
          <w:tcPr>
            <w:tcW w:w="0" w:type="auto"/>
            <w:tcBorders>
              <w:top w:val="nil"/>
              <w:left w:val="nil"/>
              <w:bottom w:val="nil"/>
              <w:right w:val="nil"/>
            </w:tcBorders>
            <w:shd w:val="clear" w:color="auto" w:fill="auto"/>
            <w:noWrap/>
            <w:vAlign w:val="bottom"/>
          </w:tcPr>
          <w:p w14:paraId="2FC3561F" w14:textId="75808200" w:rsidR="00BC4BD0" w:rsidRPr="00BC4BD0" w:rsidRDefault="00BC4BD0" w:rsidP="00BC4BD0">
            <w:pPr>
              <w:spacing w:afterLines="20" w:after="48"/>
              <w:jc w:val="right"/>
              <w:rPr>
                <w:i/>
                <w:iCs/>
                <w:color w:val="000000"/>
                <w:sz w:val="10"/>
                <w:szCs w:val="10"/>
              </w:rPr>
            </w:pPr>
            <w:r w:rsidRPr="00BC4BD0">
              <w:rPr>
                <w:i/>
                <w:iCs/>
                <w:color w:val="000000"/>
                <w:sz w:val="10"/>
                <w:szCs w:val="10"/>
              </w:rPr>
              <w:t>71.9%</w:t>
            </w:r>
          </w:p>
        </w:tc>
        <w:tc>
          <w:tcPr>
            <w:tcW w:w="0" w:type="auto"/>
            <w:tcBorders>
              <w:top w:val="nil"/>
              <w:left w:val="nil"/>
              <w:bottom w:val="nil"/>
              <w:right w:val="nil"/>
            </w:tcBorders>
            <w:shd w:val="clear" w:color="auto" w:fill="auto"/>
            <w:noWrap/>
            <w:vAlign w:val="bottom"/>
          </w:tcPr>
          <w:p w14:paraId="73CB9DA1" w14:textId="7A9706B0" w:rsidR="00BC4BD0" w:rsidRPr="00BC4BD0" w:rsidRDefault="00BC4BD0" w:rsidP="00BC4BD0">
            <w:pPr>
              <w:spacing w:afterLines="20" w:after="48"/>
              <w:jc w:val="right"/>
              <w:rPr>
                <w:i/>
                <w:iCs/>
                <w:color w:val="000000"/>
                <w:sz w:val="10"/>
                <w:szCs w:val="10"/>
              </w:rPr>
            </w:pPr>
            <w:r w:rsidRPr="00BC4BD0">
              <w:rPr>
                <w:i/>
                <w:iCs/>
                <w:color w:val="000000"/>
                <w:sz w:val="10"/>
                <w:szCs w:val="10"/>
              </w:rPr>
              <w:t>67.9%</w:t>
            </w:r>
          </w:p>
        </w:tc>
        <w:tc>
          <w:tcPr>
            <w:tcW w:w="0" w:type="auto"/>
            <w:tcBorders>
              <w:top w:val="nil"/>
              <w:left w:val="nil"/>
              <w:bottom w:val="nil"/>
              <w:right w:val="nil"/>
            </w:tcBorders>
            <w:shd w:val="clear" w:color="auto" w:fill="auto"/>
            <w:noWrap/>
            <w:vAlign w:val="bottom"/>
          </w:tcPr>
          <w:p w14:paraId="656B166F" w14:textId="0B7F22CC" w:rsidR="00BC4BD0" w:rsidRPr="00BC4BD0" w:rsidRDefault="00BC4BD0" w:rsidP="00BC4BD0">
            <w:pPr>
              <w:spacing w:afterLines="20" w:after="48"/>
              <w:jc w:val="right"/>
              <w:rPr>
                <w:i/>
                <w:iCs/>
                <w:color w:val="000000"/>
                <w:sz w:val="10"/>
                <w:szCs w:val="10"/>
              </w:rPr>
            </w:pPr>
            <w:r w:rsidRPr="00BC4BD0">
              <w:rPr>
                <w:i/>
                <w:iCs/>
                <w:color w:val="000000"/>
                <w:sz w:val="10"/>
                <w:szCs w:val="10"/>
              </w:rPr>
              <w:t>71.4%</w:t>
            </w:r>
          </w:p>
        </w:tc>
        <w:tc>
          <w:tcPr>
            <w:tcW w:w="0" w:type="auto"/>
            <w:tcBorders>
              <w:top w:val="nil"/>
              <w:left w:val="nil"/>
              <w:bottom w:val="nil"/>
              <w:right w:val="nil"/>
            </w:tcBorders>
            <w:shd w:val="clear" w:color="auto" w:fill="auto"/>
            <w:noWrap/>
            <w:vAlign w:val="bottom"/>
          </w:tcPr>
          <w:p w14:paraId="58487E5C" w14:textId="256441EB" w:rsidR="00BC4BD0" w:rsidRPr="00BC4BD0" w:rsidRDefault="00BC4BD0" w:rsidP="00BC4BD0">
            <w:pPr>
              <w:spacing w:afterLines="20" w:after="48"/>
              <w:jc w:val="right"/>
              <w:rPr>
                <w:i/>
                <w:iCs/>
                <w:color w:val="000000"/>
                <w:sz w:val="10"/>
                <w:szCs w:val="10"/>
              </w:rPr>
            </w:pPr>
            <w:r w:rsidRPr="00BC4BD0">
              <w:rPr>
                <w:i/>
                <w:iCs/>
                <w:color w:val="000000"/>
                <w:sz w:val="10"/>
                <w:szCs w:val="10"/>
              </w:rPr>
              <w:t>68.4%</w:t>
            </w:r>
          </w:p>
        </w:tc>
        <w:tc>
          <w:tcPr>
            <w:tcW w:w="0" w:type="auto"/>
            <w:tcBorders>
              <w:top w:val="nil"/>
              <w:left w:val="nil"/>
              <w:bottom w:val="nil"/>
              <w:right w:val="nil"/>
            </w:tcBorders>
            <w:shd w:val="clear" w:color="auto" w:fill="auto"/>
            <w:noWrap/>
            <w:vAlign w:val="bottom"/>
          </w:tcPr>
          <w:p w14:paraId="702467AF" w14:textId="7A441C20" w:rsidR="00BC4BD0" w:rsidRPr="00BC4BD0" w:rsidRDefault="00BC4BD0" w:rsidP="00BC4BD0">
            <w:pPr>
              <w:spacing w:afterLines="20" w:after="48"/>
              <w:jc w:val="right"/>
              <w:rPr>
                <w:i/>
                <w:iCs/>
                <w:color w:val="000000"/>
                <w:sz w:val="10"/>
                <w:szCs w:val="10"/>
              </w:rPr>
            </w:pPr>
            <w:r w:rsidRPr="00BC4BD0">
              <w:rPr>
                <w:i/>
                <w:iCs/>
                <w:color w:val="000000"/>
                <w:sz w:val="10"/>
                <w:szCs w:val="10"/>
              </w:rPr>
              <w:t>72.1%</w:t>
            </w:r>
          </w:p>
        </w:tc>
        <w:tc>
          <w:tcPr>
            <w:tcW w:w="0" w:type="auto"/>
            <w:tcBorders>
              <w:top w:val="nil"/>
              <w:left w:val="nil"/>
              <w:bottom w:val="nil"/>
              <w:right w:val="nil"/>
            </w:tcBorders>
            <w:shd w:val="clear" w:color="auto" w:fill="auto"/>
            <w:noWrap/>
            <w:vAlign w:val="bottom"/>
          </w:tcPr>
          <w:p w14:paraId="3FAAA3BA" w14:textId="4097F597" w:rsidR="00BC4BD0" w:rsidRPr="00BC4BD0" w:rsidRDefault="00BC4BD0" w:rsidP="00BC4BD0">
            <w:pPr>
              <w:spacing w:afterLines="20" w:after="48"/>
              <w:jc w:val="right"/>
              <w:rPr>
                <w:i/>
                <w:iCs/>
                <w:color w:val="000000"/>
                <w:sz w:val="10"/>
                <w:szCs w:val="10"/>
              </w:rPr>
            </w:pPr>
            <w:r w:rsidRPr="00BC4BD0">
              <w:rPr>
                <w:i/>
                <w:iCs/>
                <w:color w:val="000000"/>
                <w:sz w:val="10"/>
                <w:szCs w:val="10"/>
              </w:rPr>
              <w:t>70.8%</w:t>
            </w:r>
          </w:p>
        </w:tc>
        <w:tc>
          <w:tcPr>
            <w:tcW w:w="0" w:type="auto"/>
            <w:tcBorders>
              <w:top w:val="nil"/>
              <w:left w:val="nil"/>
              <w:bottom w:val="nil"/>
              <w:right w:val="nil"/>
            </w:tcBorders>
            <w:shd w:val="clear" w:color="auto" w:fill="auto"/>
            <w:noWrap/>
            <w:vAlign w:val="bottom"/>
          </w:tcPr>
          <w:p w14:paraId="1057F9DB" w14:textId="6A4670A4" w:rsidR="00BC4BD0" w:rsidRPr="00BC4BD0" w:rsidRDefault="00BC4BD0" w:rsidP="00BC4BD0">
            <w:pPr>
              <w:spacing w:afterLines="20" w:after="48"/>
              <w:jc w:val="right"/>
              <w:rPr>
                <w:i/>
                <w:iCs/>
                <w:color w:val="000000"/>
                <w:sz w:val="10"/>
                <w:szCs w:val="10"/>
              </w:rPr>
            </w:pPr>
            <w:r w:rsidRPr="00BC4BD0">
              <w:rPr>
                <w:i/>
                <w:iCs/>
                <w:color w:val="000000"/>
                <w:sz w:val="10"/>
                <w:szCs w:val="10"/>
              </w:rPr>
              <w:t>71.9%</w:t>
            </w:r>
          </w:p>
        </w:tc>
        <w:tc>
          <w:tcPr>
            <w:tcW w:w="0" w:type="auto"/>
            <w:tcBorders>
              <w:top w:val="nil"/>
              <w:left w:val="nil"/>
              <w:bottom w:val="nil"/>
              <w:right w:val="nil"/>
            </w:tcBorders>
            <w:shd w:val="clear" w:color="auto" w:fill="auto"/>
            <w:noWrap/>
            <w:vAlign w:val="bottom"/>
          </w:tcPr>
          <w:p w14:paraId="1A18ED86" w14:textId="09B02EBA" w:rsidR="00BC4BD0" w:rsidRPr="00BC4BD0" w:rsidRDefault="00BC4BD0" w:rsidP="00BC4BD0">
            <w:pPr>
              <w:spacing w:afterLines="20" w:after="48"/>
              <w:jc w:val="right"/>
              <w:rPr>
                <w:i/>
                <w:iCs/>
                <w:color w:val="000000"/>
                <w:sz w:val="10"/>
                <w:szCs w:val="10"/>
              </w:rPr>
            </w:pPr>
            <w:r w:rsidRPr="00BC4BD0">
              <w:rPr>
                <w:i/>
                <w:iCs/>
                <w:color w:val="000000"/>
                <w:sz w:val="10"/>
                <w:szCs w:val="10"/>
              </w:rPr>
              <w:t>71.7%</w:t>
            </w:r>
          </w:p>
        </w:tc>
      </w:tr>
      <w:tr w:rsidR="00BC4BD0" w:rsidRPr="00BC4BD0" w14:paraId="2D657CB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DD16F34"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36A3D3EA" w14:textId="7C24D755" w:rsidR="00BC4BD0" w:rsidRPr="00BC4BD0" w:rsidRDefault="00BC4BD0" w:rsidP="00BC4BD0">
            <w:pPr>
              <w:spacing w:afterLines="20" w:after="48"/>
              <w:jc w:val="right"/>
              <w:rPr>
                <w:i/>
                <w:iCs/>
                <w:color w:val="000000"/>
                <w:sz w:val="10"/>
                <w:szCs w:val="10"/>
              </w:rPr>
            </w:pPr>
            <w:r w:rsidRPr="00BC4BD0">
              <w:rPr>
                <w:i/>
                <w:iCs/>
                <w:color w:val="000000"/>
                <w:sz w:val="10"/>
                <w:szCs w:val="10"/>
              </w:rPr>
              <w:t>58.8%</w:t>
            </w:r>
          </w:p>
        </w:tc>
        <w:tc>
          <w:tcPr>
            <w:tcW w:w="0" w:type="auto"/>
            <w:tcBorders>
              <w:top w:val="nil"/>
              <w:left w:val="nil"/>
              <w:bottom w:val="nil"/>
              <w:right w:val="nil"/>
            </w:tcBorders>
            <w:shd w:val="clear" w:color="auto" w:fill="auto"/>
            <w:noWrap/>
            <w:vAlign w:val="bottom"/>
          </w:tcPr>
          <w:p w14:paraId="4605906C" w14:textId="5947D900" w:rsidR="00BC4BD0" w:rsidRPr="00BC4BD0" w:rsidRDefault="00BC4BD0" w:rsidP="00BC4BD0">
            <w:pPr>
              <w:spacing w:afterLines="20" w:after="48"/>
              <w:jc w:val="right"/>
              <w:rPr>
                <w:i/>
                <w:iCs/>
                <w:color w:val="000000"/>
                <w:sz w:val="10"/>
                <w:szCs w:val="10"/>
              </w:rPr>
            </w:pPr>
            <w:r w:rsidRPr="00BC4BD0">
              <w:rPr>
                <w:i/>
                <w:iCs/>
                <w:color w:val="000000"/>
                <w:sz w:val="10"/>
                <w:szCs w:val="10"/>
              </w:rPr>
              <w:t>58.1%</w:t>
            </w:r>
          </w:p>
        </w:tc>
        <w:tc>
          <w:tcPr>
            <w:tcW w:w="0" w:type="auto"/>
            <w:tcBorders>
              <w:top w:val="nil"/>
              <w:left w:val="nil"/>
              <w:bottom w:val="nil"/>
              <w:right w:val="nil"/>
            </w:tcBorders>
            <w:shd w:val="clear" w:color="auto" w:fill="auto"/>
            <w:noWrap/>
            <w:vAlign w:val="bottom"/>
          </w:tcPr>
          <w:p w14:paraId="5E8265F6" w14:textId="62EE5CCD" w:rsidR="00BC4BD0" w:rsidRPr="00BC4BD0" w:rsidRDefault="00BC4BD0" w:rsidP="00BC4BD0">
            <w:pPr>
              <w:spacing w:afterLines="20" w:after="48"/>
              <w:jc w:val="right"/>
              <w:rPr>
                <w:i/>
                <w:iCs/>
                <w:color w:val="000000"/>
                <w:sz w:val="10"/>
                <w:szCs w:val="10"/>
              </w:rPr>
            </w:pPr>
            <w:r w:rsidRPr="00BC4BD0">
              <w:rPr>
                <w:i/>
                <w:iCs/>
                <w:color w:val="000000"/>
                <w:sz w:val="10"/>
                <w:szCs w:val="10"/>
              </w:rPr>
              <w:t>59.3%</w:t>
            </w:r>
          </w:p>
        </w:tc>
        <w:tc>
          <w:tcPr>
            <w:tcW w:w="0" w:type="auto"/>
            <w:tcBorders>
              <w:top w:val="nil"/>
              <w:left w:val="nil"/>
              <w:bottom w:val="nil"/>
              <w:right w:val="nil"/>
            </w:tcBorders>
            <w:shd w:val="clear" w:color="auto" w:fill="auto"/>
            <w:noWrap/>
            <w:vAlign w:val="bottom"/>
          </w:tcPr>
          <w:p w14:paraId="4B8E6954" w14:textId="3FA4D277" w:rsidR="00BC4BD0" w:rsidRPr="00BC4BD0" w:rsidRDefault="00BC4BD0" w:rsidP="00BC4BD0">
            <w:pPr>
              <w:spacing w:afterLines="20" w:after="48"/>
              <w:jc w:val="right"/>
              <w:rPr>
                <w:i/>
                <w:iCs/>
                <w:color w:val="000000"/>
                <w:sz w:val="10"/>
                <w:szCs w:val="10"/>
              </w:rPr>
            </w:pPr>
            <w:r w:rsidRPr="00BC4BD0">
              <w:rPr>
                <w:i/>
                <w:iCs/>
                <w:color w:val="000000"/>
                <w:sz w:val="10"/>
                <w:szCs w:val="10"/>
              </w:rPr>
              <w:t>58.4%</w:t>
            </w:r>
          </w:p>
        </w:tc>
        <w:tc>
          <w:tcPr>
            <w:tcW w:w="0" w:type="auto"/>
            <w:tcBorders>
              <w:top w:val="nil"/>
              <w:left w:val="nil"/>
              <w:bottom w:val="nil"/>
              <w:right w:val="nil"/>
            </w:tcBorders>
            <w:shd w:val="clear" w:color="auto" w:fill="auto"/>
            <w:noWrap/>
            <w:vAlign w:val="bottom"/>
          </w:tcPr>
          <w:p w14:paraId="316BA8FD" w14:textId="55E498C4" w:rsidR="00BC4BD0" w:rsidRPr="00BC4BD0" w:rsidRDefault="00BC4BD0" w:rsidP="00BC4BD0">
            <w:pPr>
              <w:spacing w:afterLines="20" w:after="48"/>
              <w:jc w:val="right"/>
              <w:rPr>
                <w:i/>
                <w:iCs/>
                <w:color w:val="000000"/>
                <w:sz w:val="10"/>
                <w:szCs w:val="10"/>
              </w:rPr>
            </w:pPr>
            <w:r w:rsidRPr="00BC4BD0">
              <w:rPr>
                <w:i/>
                <w:iCs/>
                <w:color w:val="000000"/>
                <w:sz w:val="10"/>
                <w:szCs w:val="10"/>
              </w:rPr>
              <w:t>57.4%</w:t>
            </w:r>
          </w:p>
        </w:tc>
        <w:tc>
          <w:tcPr>
            <w:tcW w:w="0" w:type="auto"/>
            <w:tcBorders>
              <w:top w:val="nil"/>
              <w:left w:val="nil"/>
              <w:bottom w:val="nil"/>
              <w:right w:val="nil"/>
            </w:tcBorders>
            <w:shd w:val="clear" w:color="auto" w:fill="auto"/>
            <w:noWrap/>
            <w:vAlign w:val="bottom"/>
          </w:tcPr>
          <w:p w14:paraId="0A3EB3DA" w14:textId="5BB3B77A" w:rsidR="00BC4BD0" w:rsidRPr="00BC4BD0" w:rsidRDefault="00BC4BD0" w:rsidP="00BC4BD0">
            <w:pPr>
              <w:spacing w:afterLines="20" w:after="48"/>
              <w:jc w:val="right"/>
              <w:rPr>
                <w:i/>
                <w:iCs/>
                <w:color w:val="000000"/>
                <w:sz w:val="10"/>
                <w:szCs w:val="10"/>
              </w:rPr>
            </w:pPr>
            <w:r w:rsidRPr="00BC4BD0">
              <w:rPr>
                <w:i/>
                <w:iCs/>
                <w:color w:val="000000"/>
                <w:sz w:val="10"/>
                <w:szCs w:val="10"/>
              </w:rPr>
              <w:t>62.6%</w:t>
            </w:r>
          </w:p>
        </w:tc>
        <w:tc>
          <w:tcPr>
            <w:tcW w:w="0" w:type="auto"/>
            <w:tcBorders>
              <w:top w:val="nil"/>
              <w:left w:val="nil"/>
              <w:bottom w:val="nil"/>
              <w:right w:val="nil"/>
            </w:tcBorders>
            <w:shd w:val="clear" w:color="auto" w:fill="auto"/>
            <w:noWrap/>
            <w:vAlign w:val="bottom"/>
          </w:tcPr>
          <w:p w14:paraId="22865FAE" w14:textId="4BD1FD7F" w:rsidR="00BC4BD0" w:rsidRPr="00BC4BD0" w:rsidRDefault="00BC4BD0" w:rsidP="00BC4BD0">
            <w:pPr>
              <w:spacing w:afterLines="20" w:after="48"/>
              <w:jc w:val="right"/>
              <w:rPr>
                <w:i/>
                <w:iCs/>
                <w:color w:val="000000"/>
                <w:sz w:val="10"/>
                <w:szCs w:val="10"/>
              </w:rPr>
            </w:pPr>
            <w:r w:rsidRPr="00BC4BD0">
              <w:rPr>
                <w:i/>
                <w:iCs/>
                <w:color w:val="000000"/>
                <w:sz w:val="10"/>
                <w:szCs w:val="10"/>
              </w:rPr>
              <w:t>56.3%</w:t>
            </w:r>
          </w:p>
        </w:tc>
        <w:tc>
          <w:tcPr>
            <w:tcW w:w="0" w:type="auto"/>
            <w:tcBorders>
              <w:top w:val="nil"/>
              <w:left w:val="nil"/>
              <w:bottom w:val="nil"/>
              <w:right w:val="nil"/>
            </w:tcBorders>
            <w:shd w:val="clear" w:color="auto" w:fill="auto"/>
            <w:noWrap/>
            <w:vAlign w:val="bottom"/>
          </w:tcPr>
          <w:p w14:paraId="18115381" w14:textId="056258A6" w:rsidR="00BC4BD0" w:rsidRPr="00BC4BD0" w:rsidRDefault="00BC4BD0" w:rsidP="00BC4BD0">
            <w:pPr>
              <w:spacing w:afterLines="20" w:after="48"/>
              <w:jc w:val="right"/>
              <w:rPr>
                <w:i/>
                <w:iCs/>
                <w:color w:val="000000"/>
                <w:sz w:val="10"/>
                <w:szCs w:val="10"/>
              </w:rPr>
            </w:pPr>
            <w:r w:rsidRPr="00BC4BD0">
              <w:rPr>
                <w:i/>
                <w:iCs/>
                <w:color w:val="000000"/>
                <w:sz w:val="10"/>
                <w:szCs w:val="10"/>
              </w:rPr>
              <w:t>62.6%</w:t>
            </w:r>
          </w:p>
        </w:tc>
        <w:tc>
          <w:tcPr>
            <w:tcW w:w="0" w:type="auto"/>
            <w:tcBorders>
              <w:top w:val="nil"/>
              <w:left w:val="nil"/>
              <w:bottom w:val="nil"/>
              <w:right w:val="nil"/>
            </w:tcBorders>
            <w:shd w:val="clear" w:color="auto" w:fill="auto"/>
            <w:noWrap/>
            <w:vAlign w:val="bottom"/>
          </w:tcPr>
          <w:p w14:paraId="6BBD45AA" w14:textId="09C3BE78" w:rsidR="00BC4BD0" w:rsidRPr="00BC4BD0" w:rsidRDefault="00BC4BD0" w:rsidP="00BC4BD0">
            <w:pPr>
              <w:spacing w:afterLines="20" w:after="48"/>
              <w:jc w:val="right"/>
              <w:rPr>
                <w:i/>
                <w:iCs/>
                <w:color w:val="000000"/>
                <w:sz w:val="10"/>
                <w:szCs w:val="10"/>
              </w:rPr>
            </w:pPr>
            <w:r w:rsidRPr="00BC4BD0">
              <w:rPr>
                <w:i/>
                <w:iCs/>
                <w:color w:val="000000"/>
                <w:sz w:val="10"/>
                <w:szCs w:val="10"/>
              </w:rPr>
              <w:t>63.9%</w:t>
            </w:r>
          </w:p>
        </w:tc>
        <w:tc>
          <w:tcPr>
            <w:tcW w:w="0" w:type="auto"/>
            <w:tcBorders>
              <w:top w:val="nil"/>
              <w:left w:val="nil"/>
              <w:bottom w:val="nil"/>
              <w:right w:val="nil"/>
            </w:tcBorders>
            <w:shd w:val="clear" w:color="auto" w:fill="auto"/>
            <w:noWrap/>
            <w:vAlign w:val="bottom"/>
          </w:tcPr>
          <w:p w14:paraId="572687BD" w14:textId="72F18789" w:rsidR="00BC4BD0" w:rsidRPr="00BC4BD0" w:rsidRDefault="00BC4BD0" w:rsidP="00BC4BD0">
            <w:pPr>
              <w:spacing w:afterLines="20" w:after="48"/>
              <w:jc w:val="right"/>
              <w:rPr>
                <w:i/>
                <w:iCs/>
                <w:color w:val="000000"/>
                <w:sz w:val="10"/>
                <w:szCs w:val="10"/>
              </w:rPr>
            </w:pPr>
            <w:r w:rsidRPr="00BC4BD0">
              <w:rPr>
                <w:i/>
                <w:iCs/>
                <w:color w:val="000000"/>
                <w:sz w:val="10"/>
                <w:szCs w:val="10"/>
              </w:rPr>
              <w:t>60.0%</w:t>
            </w:r>
          </w:p>
        </w:tc>
        <w:tc>
          <w:tcPr>
            <w:tcW w:w="0" w:type="auto"/>
            <w:tcBorders>
              <w:top w:val="nil"/>
              <w:left w:val="nil"/>
              <w:bottom w:val="nil"/>
              <w:right w:val="nil"/>
            </w:tcBorders>
            <w:shd w:val="clear" w:color="auto" w:fill="auto"/>
            <w:noWrap/>
            <w:vAlign w:val="bottom"/>
          </w:tcPr>
          <w:p w14:paraId="7C323699" w14:textId="39453161" w:rsidR="00BC4BD0" w:rsidRPr="00BC4BD0" w:rsidRDefault="00BC4BD0" w:rsidP="00BC4BD0">
            <w:pPr>
              <w:spacing w:afterLines="20" w:after="48"/>
              <w:jc w:val="right"/>
              <w:rPr>
                <w:i/>
                <w:iCs/>
                <w:color w:val="000000"/>
                <w:sz w:val="10"/>
                <w:szCs w:val="10"/>
              </w:rPr>
            </w:pPr>
            <w:r w:rsidRPr="00BC4BD0">
              <w:rPr>
                <w:i/>
                <w:iCs/>
                <w:color w:val="000000"/>
                <w:sz w:val="10"/>
                <w:szCs w:val="10"/>
              </w:rPr>
              <w:t>63.6%</w:t>
            </w:r>
          </w:p>
        </w:tc>
      </w:tr>
      <w:tr w:rsidR="00BC4BD0" w:rsidRPr="00BC4BD0" w14:paraId="5D06C1A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96EA9D6"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5764E69" w14:textId="1D24843F" w:rsidR="00BC4BD0" w:rsidRPr="00BC4BD0" w:rsidRDefault="00BC4BD0" w:rsidP="00BC4BD0">
            <w:pPr>
              <w:spacing w:afterLines="20" w:after="48"/>
              <w:jc w:val="right"/>
              <w:rPr>
                <w:i/>
                <w:iCs/>
                <w:color w:val="000000"/>
                <w:sz w:val="10"/>
                <w:szCs w:val="10"/>
              </w:rPr>
            </w:pPr>
            <w:r w:rsidRPr="00BC4BD0">
              <w:rPr>
                <w:i/>
                <w:iCs/>
                <w:color w:val="000000"/>
                <w:sz w:val="10"/>
                <w:szCs w:val="10"/>
              </w:rPr>
              <w:t>84.9%</w:t>
            </w:r>
          </w:p>
        </w:tc>
        <w:tc>
          <w:tcPr>
            <w:tcW w:w="0" w:type="auto"/>
            <w:tcBorders>
              <w:top w:val="nil"/>
              <w:left w:val="nil"/>
              <w:bottom w:val="nil"/>
              <w:right w:val="nil"/>
            </w:tcBorders>
            <w:shd w:val="clear" w:color="auto" w:fill="auto"/>
            <w:noWrap/>
            <w:vAlign w:val="bottom"/>
          </w:tcPr>
          <w:p w14:paraId="76AAD98C" w14:textId="106C44A4" w:rsidR="00BC4BD0" w:rsidRPr="00BC4BD0" w:rsidRDefault="00BC4BD0" w:rsidP="00BC4BD0">
            <w:pPr>
              <w:spacing w:afterLines="20" w:after="48"/>
              <w:jc w:val="right"/>
              <w:rPr>
                <w:i/>
                <w:iCs/>
                <w:color w:val="000000"/>
                <w:sz w:val="10"/>
                <w:szCs w:val="10"/>
              </w:rPr>
            </w:pPr>
            <w:r w:rsidRPr="00BC4BD0">
              <w:rPr>
                <w:i/>
                <w:iCs/>
                <w:color w:val="000000"/>
                <w:sz w:val="10"/>
                <w:szCs w:val="10"/>
              </w:rPr>
              <w:t>85.1%</w:t>
            </w:r>
          </w:p>
        </w:tc>
        <w:tc>
          <w:tcPr>
            <w:tcW w:w="0" w:type="auto"/>
            <w:tcBorders>
              <w:top w:val="nil"/>
              <w:left w:val="nil"/>
              <w:bottom w:val="nil"/>
              <w:right w:val="nil"/>
            </w:tcBorders>
            <w:shd w:val="clear" w:color="auto" w:fill="auto"/>
            <w:noWrap/>
            <w:vAlign w:val="bottom"/>
          </w:tcPr>
          <w:p w14:paraId="1368D409" w14:textId="0D95CE11" w:rsidR="00BC4BD0" w:rsidRPr="00BC4BD0" w:rsidRDefault="00BC4BD0" w:rsidP="00BC4BD0">
            <w:pPr>
              <w:spacing w:afterLines="20" w:after="48"/>
              <w:jc w:val="right"/>
              <w:rPr>
                <w:i/>
                <w:iCs/>
                <w:color w:val="000000"/>
                <w:sz w:val="10"/>
                <w:szCs w:val="10"/>
              </w:rPr>
            </w:pPr>
            <w:r w:rsidRPr="00BC4BD0">
              <w:rPr>
                <w:i/>
                <w:iCs/>
                <w:color w:val="000000"/>
                <w:sz w:val="10"/>
                <w:szCs w:val="10"/>
              </w:rPr>
              <w:t>84.6%</w:t>
            </w:r>
          </w:p>
        </w:tc>
        <w:tc>
          <w:tcPr>
            <w:tcW w:w="0" w:type="auto"/>
            <w:tcBorders>
              <w:top w:val="nil"/>
              <w:left w:val="nil"/>
              <w:bottom w:val="nil"/>
              <w:right w:val="nil"/>
            </w:tcBorders>
            <w:shd w:val="clear" w:color="auto" w:fill="auto"/>
            <w:noWrap/>
            <w:vAlign w:val="bottom"/>
          </w:tcPr>
          <w:p w14:paraId="379B20A2" w14:textId="27E6E30B" w:rsidR="00BC4BD0" w:rsidRPr="00BC4BD0" w:rsidRDefault="00BC4BD0" w:rsidP="00BC4BD0">
            <w:pPr>
              <w:spacing w:afterLines="20" w:after="48"/>
              <w:jc w:val="right"/>
              <w:rPr>
                <w:i/>
                <w:iCs/>
                <w:color w:val="000000"/>
                <w:sz w:val="10"/>
                <w:szCs w:val="10"/>
              </w:rPr>
            </w:pPr>
            <w:r w:rsidRPr="00BC4BD0">
              <w:rPr>
                <w:i/>
                <w:iCs/>
                <w:color w:val="000000"/>
                <w:sz w:val="10"/>
                <w:szCs w:val="10"/>
              </w:rPr>
              <w:t>81.2%</w:t>
            </w:r>
          </w:p>
        </w:tc>
        <w:tc>
          <w:tcPr>
            <w:tcW w:w="0" w:type="auto"/>
            <w:tcBorders>
              <w:top w:val="nil"/>
              <w:left w:val="nil"/>
              <w:bottom w:val="nil"/>
              <w:right w:val="nil"/>
            </w:tcBorders>
            <w:shd w:val="clear" w:color="auto" w:fill="auto"/>
            <w:noWrap/>
            <w:vAlign w:val="bottom"/>
          </w:tcPr>
          <w:p w14:paraId="553FA5A4" w14:textId="37ACA0A8" w:rsidR="00BC4BD0" w:rsidRPr="00BC4BD0" w:rsidRDefault="00BC4BD0" w:rsidP="00BC4BD0">
            <w:pPr>
              <w:spacing w:afterLines="20" w:after="48"/>
              <w:jc w:val="right"/>
              <w:rPr>
                <w:i/>
                <w:iCs/>
                <w:color w:val="000000"/>
                <w:sz w:val="10"/>
                <w:szCs w:val="10"/>
              </w:rPr>
            </w:pPr>
            <w:r w:rsidRPr="00BC4BD0">
              <w:rPr>
                <w:i/>
                <w:iCs/>
                <w:color w:val="000000"/>
                <w:sz w:val="10"/>
                <w:szCs w:val="10"/>
              </w:rPr>
              <w:t>84.5%</w:t>
            </w:r>
          </w:p>
        </w:tc>
        <w:tc>
          <w:tcPr>
            <w:tcW w:w="0" w:type="auto"/>
            <w:tcBorders>
              <w:top w:val="nil"/>
              <w:left w:val="nil"/>
              <w:bottom w:val="nil"/>
              <w:right w:val="nil"/>
            </w:tcBorders>
            <w:shd w:val="clear" w:color="auto" w:fill="auto"/>
            <w:noWrap/>
            <w:vAlign w:val="bottom"/>
          </w:tcPr>
          <w:p w14:paraId="05C266AA" w14:textId="22C60AA1" w:rsidR="00BC4BD0" w:rsidRPr="00BC4BD0" w:rsidRDefault="00BC4BD0" w:rsidP="00BC4BD0">
            <w:pPr>
              <w:spacing w:afterLines="20" w:after="48"/>
              <w:jc w:val="right"/>
              <w:rPr>
                <w:i/>
                <w:iCs/>
                <w:color w:val="000000"/>
                <w:sz w:val="10"/>
                <w:szCs w:val="10"/>
              </w:rPr>
            </w:pPr>
            <w:r w:rsidRPr="00BC4BD0">
              <w:rPr>
                <w:i/>
                <w:iCs/>
                <w:color w:val="000000"/>
                <w:sz w:val="10"/>
                <w:szCs w:val="10"/>
              </w:rPr>
              <w:t>87.7%</w:t>
            </w:r>
          </w:p>
        </w:tc>
        <w:tc>
          <w:tcPr>
            <w:tcW w:w="0" w:type="auto"/>
            <w:tcBorders>
              <w:top w:val="nil"/>
              <w:left w:val="nil"/>
              <w:bottom w:val="nil"/>
              <w:right w:val="nil"/>
            </w:tcBorders>
            <w:shd w:val="clear" w:color="auto" w:fill="auto"/>
            <w:noWrap/>
            <w:vAlign w:val="bottom"/>
          </w:tcPr>
          <w:p w14:paraId="0DE93252" w14:textId="6AC6B3BE" w:rsidR="00BC4BD0" w:rsidRPr="00BC4BD0" w:rsidRDefault="00BC4BD0" w:rsidP="00BC4BD0">
            <w:pPr>
              <w:spacing w:afterLines="20" w:after="48"/>
              <w:jc w:val="right"/>
              <w:rPr>
                <w:i/>
                <w:iCs/>
                <w:color w:val="000000"/>
                <w:sz w:val="10"/>
                <w:szCs w:val="10"/>
              </w:rPr>
            </w:pPr>
            <w:r w:rsidRPr="00BC4BD0">
              <w:rPr>
                <w:i/>
                <w:iCs/>
                <w:color w:val="000000"/>
                <w:sz w:val="10"/>
                <w:szCs w:val="10"/>
              </w:rPr>
              <w:t>82.3%</w:t>
            </w:r>
          </w:p>
        </w:tc>
        <w:tc>
          <w:tcPr>
            <w:tcW w:w="0" w:type="auto"/>
            <w:tcBorders>
              <w:top w:val="nil"/>
              <w:left w:val="nil"/>
              <w:bottom w:val="nil"/>
              <w:right w:val="nil"/>
            </w:tcBorders>
            <w:shd w:val="clear" w:color="auto" w:fill="auto"/>
            <w:noWrap/>
            <w:vAlign w:val="bottom"/>
          </w:tcPr>
          <w:p w14:paraId="463C2DDC" w14:textId="31AB77D8" w:rsidR="00BC4BD0" w:rsidRPr="00BC4BD0" w:rsidRDefault="00BC4BD0" w:rsidP="00BC4BD0">
            <w:pPr>
              <w:spacing w:afterLines="20" w:after="48"/>
              <w:jc w:val="right"/>
              <w:rPr>
                <w:i/>
                <w:iCs/>
                <w:color w:val="000000"/>
                <w:sz w:val="10"/>
                <w:szCs w:val="10"/>
              </w:rPr>
            </w:pPr>
            <w:r w:rsidRPr="00BC4BD0">
              <w:rPr>
                <w:i/>
                <w:iCs/>
                <w:color w:val="000000"/>
                <w:sz w:val="10"/>
                <w:szCs w:val="10"/>
              </w:rPr>
              <w:t>86.8%</w:t>
            </w:r>
          </w:p>
        </w:tc>
        <w:tc>
          <w:tcPr>
            <w:tcW w:w="0" w:type="auto"/>
            <w:tcBorders>
              <w:top w:val="nil"/>
              <w:left w:val="nil"/>
              <w:bottom w:val="nil"/>
              <w:right w:val="nil"/>
            </w:tcBorders>
            <w:shd w:val="clear" w:color="auto" w:fill="auto"/>
            <w:noWrap/>
            <w:vAlign w:val="bottom"/>
          </w:tcPr>
          <w:p w14:paraId="0DB821FF" w14:textId="0BCB037E" w:rsidR="00BC4BD0" w:rsidRPr="00BC4BD0" w:rsidRDefault="00BC4BD0" w:rsidP="00BC4BD0">
            <w:pPr>
              <w:spacing w:afterLines="20" w:after="48"/>
              <w:jc w:val="right"/>
              <w:rPr>
                <w:i/>
                <w:iCs/>
                <w:color w:val="000000"/>
                <w:sz w:val="10"/>
                <w:szCs w:val="10"/>
              </w:rPr>
            </w:pPr>
            <w:r w:rsidRPr="00BC4BD0">
              <w:rPr>
                <w:i/>
                <w:iCs/>
                <w:color w:val="000000"/>
                <w:sz w:val="10"/>
                <w:szCs w:val="10"/>
              </w:rPr>
              <w:t>90.3%</w:t>
            </w:r>
          </w:p>
        </w:tc>
        <w:tc>
          <w:tcPr>
            <w:tcW w:w="0" w:type="auto"/>
            <w:tcBorders>
              <w:top w:val="nil"/>
              <w:left w:val="nil"/>
              <w:bottom w:val="nil"/>
              <w:right w:val="nil"/>
            </w:tcBorders>
            <w:shd w:val="clear" w:color="auto" w:fill="auto"/>
            <w:noWrap/>
            <w:vAlign w:val="bottom"/>
          </w:tcPr>
          <w:p w14:paraId="6BFCFBA4" w14:textId="07E4F26F" w:rsidR="00BC4BD0" w:rsidRPr="00BC4BD0" w:rsidRDefault="00BC4BD0" w:rsidP="00BC4BD0">
            <w:pPr>
              <w:spacing w:afterLines="20" w:after="48"/>
              <w:jc w:val="right"/>
              <w:rPr>
                <w:i/>
                <w:iCs/>
                <w:color w:val="000000"/>
                <w:sz w:val="10"/>
                <w:szCs w:val="10"/>
              </w:rPr>
            </w:pPr>
            <w:r w:rsidRPr="00BC4BD0">
              <w:rPr>
                <w:i/>
                <w:iCs/>
                <w:color w:val="000000"/>
                <w:sz w:val="10"/>
                <w:szCs w:val="10"/>
              </w:rPr>
              <w:t>83.4%</w:t>
            </w:r>
          </w:p>
        </w:tc>
        <w:tc>
          <w:tcPr>
            <w:tcW w:w="0" w:type="auto"/>
            <w:tcBorders>
              <w:top w:val="nil"/>
              <w:left w:val="nil"/>
              <w:bottom w:val="nil"/>
              <w:right w:val="nil"/>
            </w:tcBorders>
            <w:shd w:val="clear" w:color="auto" w:fill="auto"/>
            <w:noWrap/>
            <w:vAlign w:val="bottom"/>
          </w:tcPr>
          <w:p w14:paraId="634EB1C5" w14:textId="14B865D9" w:rsidR="00BC4BD0" w:rsidRPr="00BC4BD0" w:rsidRDefault="00BC4BD0" w:rsidP="00BC4BD0">
            <w:pPr>
              <w:spacing w:afterLines="20" w:after="48"/>
              <w:jc w:val="right"/>
              <w:rPr>
                <w:i/>
                <w:iCs/>
                <w:color w:val="000000"/>
                <w:sz w:val="10"/>
                <w:szCs w:val="10"/>
              </w:rPr>
            </w:pPr>
            <w:r w:rsidRPr="00BC4BD0">
              <w:rPr>
                <w:i/>
                <w:iCs/>
                <w:color w:val="000000"/>
                <w:sz w:val="10"/>
                <w:szCs w:val="10"/>
              </w:rPr>
              <w:t>88.7%</w:t>
            </w:r>
          </w:p>
        </w:tc>
      </w:tr>
      <w:tr w:rsidR="00452A79" w:rsidRPr="00BC4BD0" w14:paraId="0E1CEB5F" w14:textId="77777777" w:rsidTr="00302D53">
        <w:trPr>
          <w:trHeight w:val="227"/>
          <w:jc w:val="center"/>
        </w:trPr>
        <w:tc>
          <w:tcPr>
            <w:tcW w:w="0" w:type="auto"/>
            <w:tcBorders>
              <w:top w:val="nil"/>
              <w:left w:val="nil"/>
              <w:right w:val="nil"/>
            </w:tcBorders>
            <w:shd w:val="clear" w:color="auto" w:fill="auto"/>
            <w:noWrap/>
            <w:vAlign w:val="bottom"/>
          </w:tcPr>
          <w:p w14:paraId="67413EB9" w14:textId="77777777" w:rsidR="00452A79" w:rsidRPr="00BC4BD0"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4D102B7A"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060D339"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D93D467"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B482AB7"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A9B98A8"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E3C2745"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4BB4B6C"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0494168"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55EFE17"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8465A86" w14:textId="77777777" w:rsidR="00452A79" w:rsidRPr="00BC4BD0"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E0B99ED" w14:textId="77777777" w:rsidR="00452A79" w:rsidRPr="00BC4BD0" w:rsidRDefault="00452A79" w:rsidP="00966F2F">
            <w:pPr>
              <w:spacing w:afterLines="20" w:after="48"/>
              <w:jc w:val="right"/>
              <w:rPr>
                <w:color w:val="000000"/>
                <w:sz w:val="10"/>
                <w:szCs w:val="10"/>
              </w:rPr>
            </w:pPr>
          </w:p>
        </w:tc>
      </w:tr>
      <w:tr w:rsidR="00452A79" w:rsidRPr="00BC4BD0" w14:paraId="54C5A92B"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067E5FED" w14:textId="77777777" w:rsidR="00452A79" w:rsidRPr="00BC4BD0" w:rsidRDefault="00452A79" w:rsidP="00966F2F">
            <w:pPr>
              <w:spacing w:afterLines="20" w:after="48"/>
              <w:rPr>
                <w:b/>
                <w:bCs/>
                <w:color w:val="000000"/>
                <w:sz w:val="10"/>
                <w:szCs w:val="10"/>
              </w:rPr>
            </w:pPr>
            <w:r w:rsidRPr="00BC4BD0">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932B45B"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693DD5CE"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04403C5F"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2F58B7A5"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7989F214"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3C18F1DC"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240363DC"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311AA7B8"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66A10B8B"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4B44BB32"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26CE55FE"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2017</w:t>
            </w:r>
          </w:p>
        </w:tc>
      </w:tr>
      <w:tr w:rsidR="00452A79" w:rsidRPr="00BC4BD0" w14:paraId="28CF29D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F7C3CB" w14:textId="77777777" w:rsidR="00452A79" w:rsidRPr="00BC4BD0"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651F0F2C"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395EF4F"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A0AB238"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763E662"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E8A27D9"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5279F67"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C1AF7BA"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19E7516"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6FE90A7"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003154"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5715B7A" w14:textId="77777777" w:rsidR="00452A79" w:rsidRPr="00BC4BD0" w:rsidRDefault="00452A79" w:rsidP="00966F2F">
            <w:pPr>
              <w:spacing w:afterLines="20" w:after="48"/>
              <w:jc w:val="right"/>
              <w:rPr>
                <w:b/>
                <w:bCs/>
                <w:color w:val="000000"/>
                <w:sz w:val="10"/>
                <w:szCs w:val="10"/>
              </w:rPr>
            </w:pPr>
            <w:r w:rsidRPr="00BC4BD0">
              <w:rPr>
                <w:b/>
                <w:bCs/>
                <w:color w:val="000000"/>
                <w:sz w:val="10"/>
                <w:szCs w:val="10"/>
              </w:rPr>
              <w:t>£’000</w:t>
            </w:r>
          </w:p>
        </w:tc>
      </w:tr>
      <w:tr w:rsidR="00BC4BD0" w:rsidRPr="00BC4BD0" w14:paraId="704EF87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AF7F4D3" w14:textId="77777777" w:rsidR="00BC4BD0" w:rsidRPr="00BC4BD0" w:rsidRDefault="00BC4BD0" w:rsidP="00BC4BD0">
            <w:pPr>
              <w:spacing w:afterLines="20" w:after="48"/>
              <w:rPr>
                <w:b/>
                <w:bCs/>
                <w:color w:val="000000"/>
                <w:sz w:val="10"/>
                <w:szCs w:val="10"/>
              </w:rPr>
            </w:pPr>
            <w:r w:rsidRPr="00BC4BD0">
              <w:rPr>
                <w:b/>
                <w:bCs/>
                <w:color w:val="000000"/>
                <w:sz w:val="10"/>
                <w:szCs w:val="10"/>
              </w:rPr>
              <w:t>Earned Income*</w:t>
            </w:r>
          </w:p>
        </w:tc>
        <w:tc>
          <w:tcPr>
            <w:tcW w:w="0" w:type="auto"/>
            <w:tcBorders>
              <w:top w:val="nil"/>
              <w:left w:val="nil"/>
              <w:bottom w:val="nil"/>
              <w:right w:val="nil"/>
            </w:tcBorders>
            <w:shd w:val="clear" w:color="auto" w:fill="auto"/>
            <w:noWrap/>
            <w:vAlign w:val="bottom"/>
          </w:tcPr>
          <w:p w14:paraId="0578075E" w14:textId="41503B44" w:rsidR="00BC4BD0" w:rsidRPr="00BC4BD0" w:rsidRDefault="00BC4BD0" w:rsidP="00BC4BD0">
            <w:pPr>
              <w:spacing w:afterLines="20" w:after="48"/>
              <w:jc w:val="right"/>
              <w:rPr>
                <w:color w:val="000000"/>
                <w:sz w:val="10"/>
                <w:szCs w:val="10"/>
              </w:rPr>
            </w:pPr>
            <w:r w:rsidRPr="00BC4BD0">
              <w:rPr>
                <w:sz w:val="10"/>
                <w:szCs w:val="10"/>
              </w:rPr>
              <w:t xml:space="preserve">4,970 </w:t>
            </w:r>
          </w:p>
        </w:tc>
        <w:tc>
          <w:tcPr>
            <w:tcW w:w="0" w:type="auto"/>
            <w:tcBorders>
              <w:top w:val="nil"/>
              <w:left w:val="nil"/>
              <w:bottom w:val="nil"/>
              <w:right w:val="nil"/>
            </w:tcBorders>
            <w:shd w:val="clear" w:color="auto" w:fill="auto"/>
            <w:noWrap/>
            <w:vAlign w:val="bottom"/>
          </w:tcPr>
          <w:p w14:paraId="68BF43EA" w14:textId="65B4E4BC" w:rsidR="00BC4BD0" w:rsidRPr="00BC4BD0" w:rsidRDefault="00BC4BD0" w:rsidP="00BC4BD0">
            <w:pPr>
              <w:spacing w:afterLines="20" w:after="48"/>
              <w:jc w:val="right"/>
              <w:rPr>
                <w:color w:val="000000"/>
                <w:sz w:val="10"/>
                <w:szCs w:val="10"/>
              </w:rPr>
            </w:pPr>
            <w:r w:rsidRPr="00BC4BD0">
              <w:rPr>
                <w:sz w:val="10"/>
                <w:szCs w:val="10"/>
              </w:rPr>
              <w:t xml:space="preserve">5,163 </w:t>
            </w:r>
          </w:p>
        </w:tc>
        <w:tc>
          <w:tcPr>
            <w:tcW w:w="0" w:type="auto"/>
            <w:tcBorders>
              <w:top w:val="nil"/>
              <w:left w:val="nil"/>
              <w:bottom w:val="nil"/>
              <w:right w:val="nil"/>
            </w:tcBorders>
            <w:shd w:val="clear" w:color="auto" w:fill="auto"/>
            <w:noWrap/>
            <w:vAlign w:val="bottom"/>
          </w:tcPr>
          <w:p w14:paraId="0C9D4CA4" w14:textId="189C0450" w:rsidR="00BC4BD0" w:rsidRPr="00BC4BD0" w:rsidRDefault="00BC4BD0" w:rsidP="00BC4BD0">
            <w:pPr>
              <w:spacing w:afterLines="20" w:after="48"/>
              <w:jc w:val="right"/>
              <w:rPr>
                <w:color w:val="000000"/>
                <w:sz w:val="10"/>
                <w:szCs w:val="10"/>
              </w:rPr>
            </w:pPr>
            <w:r w:rsidRPr="00BC4BD0">
              <w:rPr>
                <w:sz w:val="10"/>
                <w:szCs w:val="10"/>
              </w:rPr>
              <w:t xml:space="preserve">5,448 </w:t>
            </w:r>
          </w:p>
        </w:tc>
        <w:tc>
          <w:tcPr>
            <w:tcW w:w="0" w:type="auto"/>
            <w:tcBorders>
              <w:top w:val="nil"/>
              <w:left w:val="nil"/>
              <w:bottom w:val="nil"/>
              <w:right w:val="nil"/>
            </w:tcBorders>
            <w:shd w:val="clear" w:color="auto" w:fill="auto"/>
            <w:noWrap/>
            <w:vAlign w:val="bottom"/>
          </w:tcPr>
          <w:p w14:paraId="0991E0E2" w14:textId="1D1F379D" w:rsidR="00BC4BD0" w:rsidRPr="00BC4BD0" w:rsidRDefault="00BC4BD0" w:rsidP="00BC4BD0">
            <w:pPr>
              <w:spacing w:afterLines="20" w:after="48"/>
              <w:jc w:val="right"/>
              <w:rPr>
                <w:color w:val="000000"/>
                <w:sz w:val="10"/>
                <w:szCs w:val="10"/>
              </w:rPr>
            </w:pPr>
            <w:r w:rsidRPr="00BC4BD0">
              <w:rPr>
                <w:sz w:val="10"/>
                <w:szCs w:val="10"/>
              </w:rPr>
              <w:t xml:space="preserve">6,051 </w:t>
            </w:r>
          </w:p>
        </w:tc>
        <w:tc>
          <w:tcPr>
            <w:tcW w:w="0" w:type="auto"/>
            <w:tcBorders>
              <w:top w:val="nil"/>
              <w:left w:val="nil"/>
              <w:bottom w:val="nil"/>
              <w:right w:val="nil"/>
            </w:tcBorders>
            <w:shd w:val="clear" w:color="auto" w:fill="auto"/>
            <w:noWrap/>
            <w:vAlign w:val="bottom"/>
          </w:tcPr>
          <w:p w14:paraId="3C6D0582" w14:textId="4D4A0E7F" w:rsidR="00BC4BD0" w:rsidRPr="00BC4BD0" w:rsidRDefault="00BC4BD0" w:rsidP="00BC4BD0">
            <w:pPr>
              <w:spacing w:afterLines="20" w:after="48"/>
              <w:jc w:val="right"/>
              <w:rPr>
                <w:color w:val="000000"/>
                <w:sz w:val="10"/>
                <w:szCs w:val="10"/>
              </w:rPr>
            </w:pPr>
            <w:r w:rsidRPr="00BC4BD0">
              <w:rPr>
                <w:sz w:val="10"/>
                <w:szCs w:val="10"/>
              </w:rPr>
              <w:t xml:space="preserve">5,681 </w:t>
            </w:r>
          </w:p>
        </w:tc>
        <w:tc>
          <w:tcPr>
            <w:tcW w:w="0" w:type="auto"/>
            <w:tcBorders>
              <w:top w:val="nil"/>
              <w:left w:val="nil"/>
              <w:bottom w:val="nil"/>
              <w:right w:val="nil"/>
            </w:tcBorders>
            <w:shd w:val="clear" w:color="auto" w:fill="auto"/>
            <w:noWrap/>
            <w:vAlign w:val="bottom"/>
          </w:tcPr>
          <w:p w14:paraId="3D792A0A" w14:textId="023A1A5F" w:rsidR="00BC4BD0" w:rsidRPr="00BC4BD0" w:rsidRDefault="00BC4BD0" w:rsidP="00BC4BD0">
            <w:pPr>
              <w:spacing w:afterLines="20" w:after="48"/>
              <w:jc w:val="right"/>
              <w:rPr>
                <w:color w:val="000000"/>
                <w:sz w:val="10"/>
                <w:szCs w:val="10"/>
              </w:rPr>
            </w:pPr>
            <w:r w:rsidRPr="00BC4BD0">
              <w:rPr>
                <w:sz w:val="10"/>
                <w:szCs w:val="10"/>
              </w:rPr>
              <w:t xml:space="preserve">5,030 </w:t>
            </w:r>
          </w:p>
        </w:tc>
        <w:tc>
          <w:tcPr>
            <w:tcW w:w="0" w:type="auto"/>
            <w:tcBorders>
              <w:top w:val="nil"/>
              <w:left w:val="nil"/>
              <w:bottom w:val="nil"/>
              <w:right w:val="nil"/>
            </w:tcBorders>
            <w:shd w:val="clear" w:color="auto" w:fill="auto"/>
            <w:noWrap/>
            <w:vAlign w:val="bottom"/>
          </w:tcPr>
          <w:p w14:paraId="6C4E84FE" w14:textId="7D4903F6" w:rsidR="00BC4BD0" w:rsidRPr="00BC4BD0" w:rsidRDefault="00BC4BD0" w:rsidP="00BC4BD0">
            <w:pPr>
              <w:spacing w:afterLines="20" w:after="48"/>
              <w:jc w:val="right"/>
              <w:rPr>
                <w:color w:val="000000"/>
                <w:sz w:val="10"/>
                <w:szCs w:val="10"/>
              </w:rPr>
            </w:pPr>
            <w:r w:rsidRPr="00BC4BD0">
              <w:rPr>
                <w:sz w:val="10"/>
                <w:szCs w:val="10"/>
              </w:rPr>
              <w:t xml:space="preserve">4,682 </w:t>
            </w:r>
          </w:p>
        </w:tc>
        <w:tc>
          <w:tcPr>
            <w:tcW w:w="0" w:type="auto"/>
            <w:tcBorders>
              <w:top w:val="nil"/>
              <w:left w:val="nil"/>
              <w:bottom w:val="nil"/>
              <w:right w:val="nil"/>
            </w:tcBorders>
            <w:shd w:val="clear" w:color="auto" w:fill="auto"/>
            <w:noWrap/>
            <w:vAlign w:val="bottom"/>
          </w:tcPr>
          <w:p w14:paraId="1B50E96E" w14:textId="65D45822" w:rsidR="00BC4BD0" w:rsidRPr="00BC4BD0" w:rsidRDefault="00BC4BD0" w:rsidP="00BC4BD0">
            <w:pPr>
              <w:spacing w:afterLines="20" w:after="48"/>
              <w:jc w:val="right"/>
              <w:rPr>
                <w:color w:val="000000"/>
                <w:sz w:val="10"/>
                <w:szCs w:val="10"/>
              </w:rPr>
            </w:pPr>
            <w:r w:rsidRPr="00BC4BD0">
              <w:rPr>
                <w:sz w:val="10"/>
                <w:szCs w:val="10"/>
              </w:rPr>
              <w:t xml:space="preserve">4,816 </w:t>
            </w:r>
          </w:p>
        </w:tc>
        <w:tc>
          <w:tcPr>
            <w:tcW w:w="0" w:type="auto"/>
            <w:tcBorders>
              <w:top w:val="nil"/>
              <w:left w:val="nil"/>
              <w:bottom w:val="nil"/>
              <w:right w:val="nil"/>
            </w:tcBorders>
            <w:shd w:val="clear" w:color="auto" w:fill="auto"/>
            <w:noWrap/>
            <w:vAlign w:val="bottom"/>
          </w:tcPr>
          <w:p w14:paraId="0A17DCD5" w14:textId="7B7568A0" w:rsidR="00BC4BD0" w:rsidRPr="00BC4BD0" w:rsidRDefault="00BC4BD0" w:rsidP="00BC4BD0">
            <w:pPr>
              <w:spacing w:afterLines="20" w:after="48"/>
              <w:jc w:val="right"/>
              <w:rPr>
                <w:color w:val="000000"/>
                <w:sz w:val="10"/>
                <w:szCs w:val="10"/>
              </w:rPr>
            </w:pPr>
            <w:r w:rsidRPr="00BC4BD0">
              <w:rPr>
                <w:sz w:val="10"/>
                <w:szCs w:val="10"/>
              </w:rPr>
              <w:t xml:space="preserve">4,783 </w:t>
            </w:r>
          </w:p>
        </w:tc>
        <w:tc>
          <w:tcPr>
            <w:tcW w:w="0" w:type="auto"/>
            <w:tcBorders>
              <w:top w:val="nil"/>
              <w:left w:val="nil"/>
              <w:bottom w:val="nil"/>
              <w:right w:val="nil"/>
            </w:tcBorders>
            <w:shd w:val="clear" w:color="auto" w:fill="auto"/>
            <w:noWrap/>
            <w:vAlign w:val="bottom"/>
          </w:tcPr>
          <w:p w14:paraId="507F8FE0" w14:textId="2772FB18" w:rsidR="00BC4BD0" w:rsidRPr="00BC4BD0" w:rsidRDefault="00BC4BD0" w:rsidP="00BC4BD0">
            <w:pPr>
              <w:spacing w:afterLines="20" w:after="48"/>
              <w:jc w:val="right"/>
              <w:rPr>
                <w:color w:val="000000"/>
                <w:sz w:val="10"/>
                <w:szCs w:val="10"/>
              </w:rPr>
            </w:pPr>
            <w:r w:rsidRPr="00BC4BD0">
              <w:rPr>
                <w:sz w:val="10"/>
                <w:szCs w:val="10"/>
              </w:rPr>
              <w:t xml:space="preserve">4,892 </w:t>
            </w:r>
          </w:p>
        </w:tc>
        <w:tc>
          <w:tcPr>
            <w:tcW w:w="0" w:type="auto"/>
            <w:tcBorders>
              <w:top w:val="nil"/>
              <w:left w:val="nil"/>
              <w:bottom w:val="nil"/>
              <w:right w:val="nil"/>
            </w:tcBorders>
            <w:shd w:val="clear" w:color="auto" w:fill="auto"/>
            <w:noWrap/>
            <w:vAlign w:val="bottom"/>
          </w:tcPr>
          <w:p w14:paraId="48BF5C91" w14:textId="016FEA34" w:rsidR="00BC4BD0" w:rsidRPr="00BC4BD0" w:rsidRDefault="00BC4BD0" w:rsidP="00BC4BD0">
            <w:pPr>
              <w:spacing w:afterLines="20" w:after="48"/>
              <w:jc w:val="right"/>
              <w:rPr>
                <w:color w:val="000000"/>
                <w:sz w:val="10"/>
                <w:szCs w:val="10"/>
              </w:rPr>
            </w:pPr>
            <w:r w:rsidRPr="00BC4BD0">
              <w:rPr>
                <w:sz w:val="10"/>
                <w:szCs w:val="10"/>
              </w:rPr>
              <w:t xml:space="preserve">4,972 </w:t>
            </w:r>
          </w:p>
        </w:tc>
      </w:tr>
      <w:tr w:rsidR="00BC4BD0" w:rsidRPr="00BC4BD0" w14:paraId="629B0D8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0A00777" w14:textId="77777777" w:rsidR="00BC4BD0" w:rsidRPr="00BC4BD0" w:rsidRDefault="00BC4BD0" w:rsidP="00BC4BD0">
            <w:pPr>
              <w:spacing w:afterLines="20" w:after="48"/>
              <w:rPr>
                <w:b/>
                <w:bCs/>
                <w:color w:val="000000"/>
                <w:sz w:val="10"/>
                <w:szCs w:val="10"/>
              </w:rPr>
            </w:pPr>
            <w:r w:rsidRPr="00BC4BD0">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364B264A" w14:textId="546B419A" w:rsidR="00BC4BD0" w:rsidRPr="00BC4BD0" w:rsidRDefault="00BC4BD0" w:rsidP="00BC4BD0">
            <w:pPr>
              <w:spacing w:afterLines="20" w:after="48"/>
              <w:jc w:val="right"/>
              <w:rPr>
                <w:color w:val="000000"/>
                <w:sz w:val="10"/>
                <w:szCs w:val="10"/>
              </w:rPr>
            </w:pPr>
            <w:r w:rsidRPr="00BC4BD0">
              <w:rPr>
                <w:sz w:val="10"/>
                <w:szCs w:val="10"/>
              </w:rPr>
              <w:t xml:space="preserve">11,024 </w:t>
            </w:r>
          </w:p>
        </w:tc>
        <w:tc>
          <w:tcPr>
            <w:tcW w:w="0" w:type="auto"/>
            <w:tcBorders>
              <w:top w:val="nil"/>
              <w:left w:val="nil"/>
              <w:bottom w:val="nil"/>
              <w:right w:val="nil"/>
            </w:tcBorders>
            <w:shd w:val="clear" w:color="auto" w:fill="auto"/>
            <w:noWrap/>
            <w:vAlign w:val="bottom"/>
          </w:tcPr>
          <w:p w14:paraId="7C08B859" w14:textId="42E98F12" w:rsidR="00BC4BD0" w:rsidRPr="00BC4BD0" w:rsidRDefault="00BC4BD0" w:rsidP="00BC4BD0">
            <w:pPr>
              <w:spacing w:afterLines="20" w:after="48"/>
              <w:jc w:val="right"/>
              <w:rPr>
                <w:color w:val="000000"/>
                <w:sz w:val="10"/>
                <w:szCs w:val="10"/>
              </w:rPr>
            </w:pPr>
            <w:r w:rsidRPr="00BC4BD0">
              <w:rPr>
                <w:sz w:val="10"/>
                <w:szCs w:val="10"/>
              </w:rPr>
              <w:t xml:space="preserve">11,115 </w:t>
            </w:r>
          </w:p>
        </w:tc>
        <w:tc>
          <w:tcPr>
            <w:tcW w:w="0" w:type="auto"/>
            <w:tcBorders>
              <w:top w:val="nil"/>
              <w:left w:val="nil"/>
              <w:bottom w:val="nil"/>
              <w:right w:val="nil"/>
            </w:tcBorders>
            <w:shd w:val="clear" w:color="auto" w:fill="auto"/>
            <w:noWrap/>
            <w:vAlign w:val="bottom"/>
          </w:tcPr>
          <w:p w14:paraId="75953BDE" w14:textId="6760BF34" w:rsidR="00BC4BD0" w:rsidRPr="00BC4BD0" w:rsidRDefault="00BC4BD0" w:rsidP="00BC4BD0">
            <w:pPr>
              <w:spacing w:afterLines="20" w:after="48"/>
              <w:jc w:val="right"/>
              <w:rPr>
                <w:color w:val="000000"/>
                <w:sz w:val="10"/>
                <w:szCs w:val="10"/>
              </w:rPr>
            </w:pPr>
            <w:r w:rsidRPr="00BC4BD0">
              <w:rPr>
                <w:sz w:val="10"/>
                <w:szCs w:val="10"/>
              </w:rPr>
              <w:t xml:space="preserve">11,678 </w:t>
            </w:r>
          </w:p>
        </w:tc>
        <w:tc>
          <w:tcPr>
            <w:tcW w:w="0" w:type="auto"/>
            <w:tcBorders>
              <w:top w:val="nil"/>
              <w:left w:val="nil"/>
              <w:bottom w:val="nil"/>
              <w:right w:val="nil"/>
            </w:tcBorders>
            <w:shd w:val="clear" w:color="auto" w:fill="auto"/>
            <w:noWrap/>
            <w:vAlign w:val="bottom"/>
          </w:tcPr>
          <w:p w14:paraId="7926B87E" w14:textId="1B555E78" w:rsidR="00BC4BD0" w:rsidRPr="00BC4BD0" w:rsidRDefault="00BC4BD0" w:rsidP="00BC4BD0">
            <w:pPr>
              <w:spacing w:afterLines="20" w:after="48"/>
              <w:jc w:val="right"/>
              <w:rPr>
                <w:color w:val="000000"/>
                <w:sz w:val="10"/>
                <w:szCs w:val="10"/>
              </w:rPr>
            </w:pPr>
            <w:r w:rsidRPr="00BC4BD0">
              <w:rPr>
                <w:sz w:val="10"/>
                <w:szCs w:val="10"/>
              </w:rPr>
              <w:t xml:space="preserve">11,688 </w:t>
            </w:r>
          </w:p>
        </w:tc>
        <w:tc>
          <w:tcPr>
            <w:tcW w:w="0" w:type="auto"/>
            <w:tcBorders>
              <w:top w:val="nil"/>
              <w:left w:val="nil"/>
              <w:bottom w:val="nil"/>
              <w:right w:val="nil"/>
            </w:tcBorders>
            <w:shd w:val="clear" w:color="auto" w:fill="auto"/>
            <w:noWrap/>
            <w:vAlign w:val="bottom"/>
          </w:tcPr>
          <w:p w14:paraId="5D80BBEC" w14:textId="24C680BE" w:rsidR="00BC4BD0" w:rsidRPr="00BC4BD0" w:rsidRDefault="00BC4BD0" w:rsidP="00BC4BD0">
            <w:pPr>
              <w:spacing w:afterLines="20" w:after="48"/>
              <w:jc w:val="right"/>
              <w:rPr>
                <w:color w:val="000000"/>
                <w:sz w:val="10"/>
                <w:szCs w:val="10"/>
              </w:rPr>
            </w:pPr>
            <w:r w:rsidRPr="00BC4BD0">
              <w:rPr>
                <w:sz w:val="10"/>
                <w:szCs w:val="10"/>
              </w:rPr>
              <w:t xml:space="preserve">11,269 </w:t>
            </w:r>
          </w:p>
        </w:tc>
        <w:tc>
          <w:tcPr>
            <w:tcW w:w="0" w:type="auto"/>
            <w:tcBorders>
              <w:top w:val="nil"/>
              <w:left w:val="nil"/>
              <w:bottom w:val="nil"/>
              <w:right w:val="nil"/>
            </w:tcBorders>
            <w:shd w:val="clear" w:color="auto" w:fill="auto"/>
            <w:noWrap/>
            <w:vAlign w:val="bottom"/>
          </w:tcPr>
          <w:p w14:paraId="2EB63A35" w14:textId="05F6CE23" w:rsidR="00BC4BD0" w:rsidRPr="00BC4BD0" w:rsidRDefault="00BC4BD0" w:rsidP="00BC4BD0">
            <w:pPr>
              <w:spacing w:afterLines="20" w:after="48"/>
              <w:jc w:val="right"/>
              <w:rPr>
                <w:color w:val="000000"/>
                <w:sz w:val="10"/>
                <w:szCs w:val="10"/>
              </w:rPr>
            </w:pPr>
            <w:r w:rsidRPr="00BC4BD0">
              <w:rPr>
                <w:sz w:val="10"/>
                <w:szCs w:val="10"/>
              </w:rPr>
              <w:t xml:space="preserve">10,879 </w:t>
            </w:r>
          </w:p>
        </w:tc>
        <w:tc>
          <w:tcPr>
            <w:tcW w:w="0" w:type="auto"/>
            <w:tcBorders>
              <w:top w:val="nil"/>
              <w:left w:val="nil"/>
              <w:bottom w:val="nil"/>
              <w:right w:val="nil"/>
            </w:tcBorders>
            <w:shd w:val="clear" w:color="auto" w:fill="auto"/>
            <w:noWrap/>
            <w:vAlign w:val="bottom"/>
          </w:tcPr>
          <w:p w14:paraId="1FE3C531" w14:textId="2FF2E207" w:rsidR="00BC4BD0" w:rsidRPr="00BC4BD0" w:rsidRDefault="00BC4BD0" w:rsidP="00BC4BD0">
            <w:pPr>
              <w:spacing w:afterLines="20" w:after="48"/>
              <w:jc w:val="right"/>
              <w:rPr>
                <w:color w:val="000000"/>
                <w:sz w:val="10"/>
                <w:szCs w:val="10"/>
              </w:rPr>
            </w:pPr>
            <w:r w:rsidRPr="00BC4BD0">
              <w:rPr>
                <w:sz w:val="10"/>
                <w:szCs w:val="10"/>
              </w:rPr>
              <w:t xml:space="preserve">10,771 </w:t>
            </w:r>
          </w:p>
        </w:tc>
        <w:tc>
          <w:tcPr>
            <w:tcW w:w="0" w:type="auto"/>
            <w:tcBorders>
              <w:top w:val="nil"/>
              <w:left w:val="nil"/>
              <w:bottom w:val="nil"/>
              <w:right w:val="nil"/>
            </w:tcBorders>
            <w:shd w:val="clear" w:color="auto" w:fill="auto"/>
            <w:noWrap/>
            <w:vAlign w:val="bottom"/>
          </w:tcPr>
          <w:p w14:paraId="0010BCA6" w14:textId="1258529B" w:rsidR="00BC4BD0" w:rsidRPr="00BC4BD0" w:rsidRDefault="00BC4BD0" w:rsidP="00BC4BD0">
            <w:pPr>
              <w:spacing w:afterLines="20" w:after="48"/>
              <w:jc w:val="right"/>
              <w:rPr>
                <w:color w:val="000000"/>
                <w:sz w:val="10"/>
                <w:szCs w:val="10"/>
              </w:rPr>
            </w:pPr>
            <w:r w:rsidRPr="00BC4BD0">
              <w:rPr>
                <w:sz w:val="10"/>
                <w:szCs w:val="10"/>
              </w:rPr>
              <w:t xml:space="preserve">10,717 </w:t>
            </w:r>
          </w:p>
        </w:tc>
        <w:tc>
          <w:tcPr>
            <w:tcW w:w="0" w:type="auto"/>
            <w:tcBorders>
              <w:top w:val="nil"/>
              <w:left w:val="nil"/>
              <w:bottom w:val="nil"/>
              <w:right w:val="nil"/>
            </w:tcBorders>
            <w:shd w:val="clear" w:color="auto" w:fill="auto"/>
            <w:noWrap/>
            <w:vAlign w:val="bottom"/>
          </w:tcPr>
          <w:p w14:paraId="1D21E999" w14:textId="187BD259" w:rsidR="00BC4BD0" w:rsidRPr="00BC4BD0" w:rsidRDefault="00BC4BD0" w:rsidP="00BC4BD0">
            <w:pPr>
              <w:spacing w:afterLines="20" w:after="48"/>
              <w:jc w:val="right"/>
              <w:rPr>
                <w:color w:val="000000"/>
                <w:sz w:val="10"/>
                <w:szCs w:val="10"/>
              </w:rPr>
            </w:pPr>
            <w:r w:rsidRPr="00BC4BD0">
              <w:rPr>
                <w:sz w:val="10"/>
                <w:szCs w:val="10"/>
              </w:rPr>
              <w:t xml:space="preserve">10,625 </w:t>
            </w:r>
          </w:p>
        </w:tc>
        <w:tc>
          <w:tcPr>
            <w:tcW w:w="0" w:type="auto"/>
            <w:tcBorders>
              <w:top w:val="nil"/>
              <w:left w:val="nil"/>
              <w:bottom w:val="nil"/>
              <w:right w:val="nil"/>
            </w:tcBorders>
            <w:shd w:val="clear" w:color="auto" w:fill="auto"/>
            <w:noWrap/>
            <w:vAlign w:val="bottom"/>
          </w:tcPr>
          <w:p w14:paraId="390B5C63" w14:textId="21D74245" w:rsidR="00BC4BD0" w:rsidRPr="00BC4BD0" w:rsidRDefault="00BC4BD0" w:rsidP="00BC4BD0">
            <w:pPr>
              <w:spacing w:afterLines="20" w:after="48"/>
              <w:jc w:val="right"/>
              <w:rPr>
                <w:color w:val="000000"/>
                <w:sz w:val="10"/>
                <w:szCs w:val="10"/>
              </w:rPr>
            </w:pPr>
            <w:r w:rsidRPr="00BC4BD0">
              <w:rPr>
                <w:sz w:val="10"/>
                <w:szCs w:val="10"/>
              </w:rPr>
              <w:t xml:space="preserve">10,625 </w:t>
            </w:r>
          </w:p>
        </w:tc>
        <w:tc>
          <w:tcPr>
            <w:tcW w:w="0" w:type="auto"/>
            <w:tcBorders>
              <w:top w:val="nil"/>
              <w:left w:val="nil"/>
              <w:bottom w:val="nil"/>
              <w:right w:val="nil"/>
            </w:tcBorders>
            <w:shd w:val="clear" w:color="auto" w:fill="auto"/>
            <w:noWrap/>
            <w:vAlign w:val="bottom"/>
          </w:tcPr>
          <w:p w14:paraId="03E42639" w14:textId="1D67EFC0" w:rsidR="00BC4BD0" w:rsidRPr="00BC4BD0" w:rsidRDefault="00BC4BD0" w:rsidP="00BC4BD0">
            <w:pPr>
              <w:spacing w:afterLines="20" w:after="48"/>
              <w:jc w:val="right"/>
              <w:rPr>
                <w:color w:val="000000"/>
                <w:sz w:val="10"/>
                <w:szCs w:val="10"/>
              </w:rPr>
            </w:pPr>
            <w:r w:rsidRPr="00BC4BD0">
              <w:rPr>
                <w:sz w:val="10"/>
                <w:szCs w:val="10"/>
              </w:rPr>
              <w:t xml:space="preserve">10,598 </w:t>
            </w:r>
          </w:p>
        </w:tc>
      </w:tr>
      <w:tr w:rsidR="00BC4BD0" w:rsidRPr="00BC4BD0" w14:paraId="49A0B3DE"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162F66A" w14:textId="77777777" w:rsidR="00BC4BD0" w:rsidRPr="00BC4BD0" w:rsidRDefault="00BC4BD0" w:rsidP="00BC4BD0">
            <w:pPr>
              <w:spacing w:afterLines="20" w:after="48"/>
              <w:rPr>
                <w:b/>
                <w:bCs/>
                <w:color w:val="000000"/>
                <w:sz w:val="10"/>
                <w:szCs w:val="10"/>
              </w:rPr>
            </w:pPr>
            <w:r w:rsidRPr="00BC4BD0">
              <w:rPr>
                <w:b/>
                <w:bCs/>
                <w:color w:val="000000"/>
                <w:sz w:val="10"/>
                <w:szCs w:val="10"/>
              </w:rPr>
              <w:t>Unearned Income (Non-</w:t>
            </w:r>
            <w:proofErr w:type="gramStart"/>
            <w:r w:rsidRPr="00BC4BD0">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7C9442CE" w14:textId="487FACD2" w:rsidR="00BC4BD0" w:rsidRPr="00BC4BD0" w:rsidRDefault="00BC4BD0" w:rsidP="00BC4BD0">
            <w:pPr>
              <w:spacing w:afterLines="20" w:after="48"/>
              <w:jc w:val="right"/>
              <w:rPr>
                <w:color w:val="000000"/>
                <w:sz w:val="10"/>
                <w:szCs w:val="10"/>
              </w:rPr>
            </w:pPr>
            <w:r w:rsidRPr="00BC4BD0">
              <w:rPr>
                <w:sz w:val="10"/>
                <w:szCs w:val="10"/>
              </w:rPr>
              <w:t xml:space="preserve">1,648 </w:t>
            </w:r>
          </w:p>
        </w:tc>
        <w:tc>
          <w:tcPr>
            <w:tcW w:w="0" w:type="auto"/>
            <w:tcBorders>
              <w:top w:val="nil"/>
              <w:left w:val="nil"/>
              <w:bottom w:val="nil"/>
              <w:right w:val="nil"/>
            </w:tcBorders>
            <w:shd w:val="clear" w:color="auto" w:fill="auto"/>
            <w:noWrap/>
            <w:vAlign w:val="bottom"/>
          </w:tcPr>
          <w:p w14:paraId="5ED3D43E" w14:textId="1393F701" w:rsidR="00BC4BD0" w:rsidRPr="00BC4BD0" w:rsidRDefault="00BC4BD0" w:rsidP="00BC4BD0">
            <w:pPr>
              <w:spacing w:afterLines="20" w:after="48"/>
              <w:jc w:val="right"/>
              <w:rPr>
                <w:color w:val="000000"/>
                <w:sz w:val="10"/>
                <w:szCs w:val="10"/>
              </w:rPr>
            </w:pPr>
            <w:r w:rsidRPr="00BC4BD0">
              <w:rPr>
                <w:sz w:val="10"/>
                <w:szCs w:val="10"/>
              </w:rPr>
              <w:t xml:space="preserve">2,301 </w:t>
            </w:r>
          </w:p>
        </w:tc>
        <w:tc>
          <w:tcPr>
            <w:tcW w:w="0" w:type="auto"/>
            <w:tcBorders>
              <w:top w:val="nil"/>
              <w:left w:val="nil"/>
              <w:bottom w:val="nil"/>
              <w:right w:val="nil"/>
            </w:tcBorders>
            <w:shd w:val="clear" w:color="auto" w:fill="auto"/>
            <w:noWrap/>
            <w:vAlign w:val="bottom"/>
          </w:tcPr>
          <w:p w14:paraId="7F822EA7" w14:textId="3DBB0096" w:rsidR="00BC4BD0" w:rsidRPr="00BC4BD0" w:rsidRDefault="00BC4BD0" w:rsidP="00BC4BD0">
            <w:pPr>
              <w:spacing w:afterLines="20" w:after="48"/>
              <w:jc w:val="right"/>
              <w:rPr>
                <w:color w:val="000000"/>
                <w:sz w:val="10"/>
                <w:szCs w:val="10"/>
              </w:rPr>
            </w:pPr>
            <w:r w:rsidRPr="00BC4BD0">
              <w:rPr>
                <w:sz w:val="10"/>
                <w:szCs w:val="10"/>
              </w:rPr>
              <w:t xml:space="preserve">1,152 </w:t>
            </w:r>
          </w:p>
        </w:tc>
        <w:tc>
          <w:tcPr>
            <w:tcW w:w="0" w:type="auto"/>
            <w:tcBorders>
              <w:top w:val="nil"/>
              <w:left w:val="nil"/>
              <w:bottom w:val="nil"/>
              <w:right w:val="nil"/>
            </w:tcBorders>
            <w:shd w:val="clear" w:color="auto" w:fill="auto"/>
            <w:noWrap/>
            <w:vAlign w:val="bottom"/>
          </w:tcPr>
          <w:p w14:paraId="4044BE98" w14:textId="3C68107B" w:rsidR="00BC4BD0" w:rsidRPr="00BC4BD0" w:rsidRDefault="00BC4BD0" w:rsidP="00BC4BD0">
            <w:pPr>
              <w:spacing w:afterLines="20" w:after="48"/>
              <w:jc w:val="right"/>
              <w:rPr>
                <w:color w:val="000000"/>
                <w:sz w:val="10"/>
                <w:szCs w:val="10"/>
              </w:rPr>
            </w:pPr>
            <w:r w:rsidRPr="00BC4BD0">
              <w:rPr>
                <w:sz w:val="10"/>
                <w:szCs w:val="10"/>
              </w:rPr>
              <w:t xml:space="preserve">1,100 </w:t>
            </w:r>
          </w:p>
        </w:tc>
        <w:tc>
          <w:tcPr>
            <w:tcW w:w="0" w:type="auto"/>
            <w:tcBorders>
              <w:top w:val="nil"/>
              <w:left w:val="nil"/>
              <w:bottom w:val="nil"/>
              <w:right w:val="nil"/>
            </w:tcBorders>
            <w:shd w:val="clear" w:color="auto" w:fill="auto"/>
            <w:noWrap/>
            <w:vAlign w:val="bottom"/>
          </w:tcPr>
          <w:p w14:paraId="2850A5DC" w14:textId="4D3F4C81" w:rsidR="00BC4BD0" w:rsidRPr="00BC4BD0" w:rsidRDefault="00BC4BD0" w:rsidP="00BC4BD0">
            <w:pPr>
              <w:spacing w:afterLines="20" w:after="48"/>
              <w:jc w:val="right"/>
              <w:rPr>
                <w:color w:val="000000"/>
                <w:sz w:val="10"/>
                <w:szCs w:val="10"/>
              </w:rPr>
            </w:pPr>
            <w:r w:rsidRPr="00BC4BD0">
              <w:rPr>
                <w:sz w:val="10"/>
                <w:szCs w:val="10"/>
              </w:rPr>
              <w:t xml:space="preserve">1,285 </w:t>
            </w:r>
          </w:p>
        </w:tc>
        <w:tc>
          <w:tcPr>
            <w:tcW w:w="0" w:type="auto"/>
            <w:tcBorders>
              <w:top w:val="nil"/>
              <w:left w:val="nil"/>
              <w:bottom w:val="nil"/>
              <w:right w:val="nil"/>
            </w:tcBorders>
            <w:shd w:val="clear" w:color="auto" w:fill="auto"/>
            <w:noWrap/>
            <w:vAlign w:val="bottom"/>
          </w:tcPr>
          <w:p w14:paraId="38F7BE31" w14:textId="536CA233" w:rsidR="00BC4BD0" w:rsidRPr="00BC4BD0" w:rsidRDefault="00BC4BD0" w:rsidP="00BC4BD0">
            <w:pPr>
              <w:spacing w:afterLines="20" w:after="48"/>
              <w:jc w:val="right"/>
              <w:rPr>
                <w:color w:val="000000"/>
                <w:sz w:val="10"/>
                <w:szCs w:val="10"/>
              </w:rPr>
            </w:pPr>
            <w:r w:rsidRPr="00BC4BD0">
              <w:rPr>
                <w:sz w:val="10"/>
                <w:szCs w:val="10"/>
              </w:rPr>
              <w:t xml:space="preserve">1,483 </w:t>
            </w:r>
          </w:p>
        </w:tc>
        <w:tc>
          <w:tcPr>
            <w:tcW w:w="0" w:type="auto"/>
            <w:tcBorders>
              <w:top w:val="nil"/>
              <w:left w:val="nil"/>
              <w:bottom w:val="nil"/>
              <w:right w:val="nil"/>
            </w:tcBorders>
            <w:shd w:val="clear" w:color="auto" w:fill="auto"/>
            <w:noWrap/>
            <w:vAlign w:val="bottom"/>
          </w:tcPr>
          <w:p w14:paraId="13482C67" w14:textId="0DF22227" w:rsidR="00BC4BD0" w:rsidRPr="00BC4BD0" w:rsidRDefault="00BC4BD0" w:rsidP="00BC4BD0">
            <w:pPr>
              <w:spacing w:afterLines="20" w:after="48"/>
              <w:jc w:val="right"/>
              <w:rPr>
                <w:color w:val="000000"/>
                <w:sz w:val="10"/>
                <w:szCs w:val="10"/>
              </w:rPr>
            </w:pPr>
            <w:r w:rsidRPr="00BC4BD0">
              <w:rPr>
                <w:sz w:val="10"/>
                <w:szCs w:val="10"/>
              </w:rPr>
              <w:t xml:space="preserve">1,819 </w:t>
            </w:r>
          </w:p>
        </w:tc>
        <w:tc>
          <w:tcPr>
            <w:tcW w:w="0" w:type="auto"/>
            <w:tcBorders>
              <w:top w:val="nil"/>
              <w:left w:val="nil"/>
              <w:bottom w:val="nil"/>
              <w:right w:val="nil"/>
            </w:tcBorders>
            <w:shd w:val="clear" w:color="auto" w:fill="auto"/>
            <w:noWrap/>
            <w:vAlign w:val="bottom"/>
          </w:tcPr>
          <w:p w14:paraId="52DC33A6" w14:textId="4547C1C9" w:rsidR="00BC4BD0" w:rsidRPr="00BC4BD0" w:rsidRDefault="00BC4BD0" w:rsidP="00BC4BD0">
            <w:pPr>
              <w:spacing w:afterLines="20" w:after="48"/>
              <w:jc w:val="right"/>
              <w:rPr>
                <w:color w:val="000000"/>
                <w:sz w:val="10"/>
                <w:szCs w:val="10"/>
              </w:rPr>
            </w:pPr>
            <w:r w:rsidRPr="00BC4BD0">
              <w:rPr>
                <w:sz w:val="10"/>
                <w:szCs w:val="10"/>
              </w:rPr>
              <w:t xml:space="preserve">2,373 </w:t>
            </w:r>
          </w:p>
        </w:tc>
        <w:tc>
          <w:tcPr>
            <w:tcW w:w="0" w:type="auto"/>
            <w:tcBorders>
              <w:top w:val="nil"/>
              <w:left w:val="nil"/>
              <w:bottom w:val="nil"/>
              <w:right w:val="nil"/>
            </w:tcBorders>
            <w:shd w:val="clear" w:color="auto" w:fill="auto"/>
            <w:noWrap/>
            <w:vAlign w:val="bottom"/>
          </w:tcPr>
          <w:p w14:paraId="64B6450A" w14:textId="3A1117B6" w:rsidR="00BC4BD0" w:rsidRPr="00BC4BD0" w:rsidRDefault="00BC4BD0" w:rsidP="00BC4BD0">
            <w:pPr>
              <w:spacing w:afterLines="20" w:after="48"/>
              <w:jc w:val="right"/>
              <w:rPr>
                <w:color w:val="000000"/>
                <w:sz w:val="10"/>
                <w:szCs w:val="10"/>
              </w:rPr>
            </w:pPr>
            <w:r w:rsidRPr="00BC4BD0">
              <w:rPr>
                <w:sz w:val="10"/>
                <w:szCs w:val="10"/>
              </w:rPr>
              <w:t xml:space="preserve">2,160 </w:t>
            </w:r>
          </w:p>
        </w:tc>
        <w:tc>
          <w:tcPr>
            <w:tcW w:w="0" w:type="auto"/>
            <w:tcBorders>
              <w:top w:val="nil"/>
              <w:left w:val="nil"/>
              <w:bottom w:val="nil"/>
              <w:right w:val="nil"/>
            </w:tcBorders>
            <w:shd w:val="clear" w:color="auto" w:fill="auto"/>
            <w:noWrap/>
            <w:vAlign w:val="bottom"/>
          </w:tcPr>
          <w:p w14:paraId="3F837363" w14:textId="4D854680" w:rsidR="00BC4BD0" w:rsidRPr="00BC4BD0" w:rsidRDefault="00BC4BD0" w:rsidP="00BC4BD0">
            <w:pPr>
              <w:spacing w:afterLines="20" w:after="48"/>
              <w:jc w:val="right"/>
              <w:rPr>
                <w:color w:val="000000"/>
                <w:sz w:val="10"/>
                <w:szCs w:val="10"/>
              </w:rPr>
            </w:pPr>
            <w:r w:rsidRPr="00BC4BD0">
              <w:rPr>
                <w:sz w:val="10"/>
                <w:szCs w:val="10"/>
              </w:rPr>
              <w:t xml:space="preserve">1,873 </w:t>
            </w:r>
          </w:p>
        </w:tc>
        <w:tc>
          <w:tcPr>
            <w:tcW w:w="0" w:type="auto"/>
            <w:tcBorders>
              <w:top w:val="nil"/>
              <w:left w:val="nil"/>
              <w:bottom w:val="nil"/>
              <w:right w:val="nil"/>
            </w:tcBorders>
            <w:shd w:val="clear" w:color="auto" w:fill="auto"/>
            <w:noWrap/>
            <w:vAlign w:val="bottom"/>
          </w:tcPr>
          <w:p w14:paraId="30EE863E" w14:textId="3491EA05" w:rsidR="00BC4BD0" w:rsidRPr="00BC4BD0" w:rsidRDefault="00BC4BD0" w:rsidP="00BC4BD0">
            <w:pPr>
              <w:spacing w:afterLines="20" w:after="48"/>
              <w:jc w:val="right"/>
              <w:rPr>
                <w:color w:val="000000"/>
                <w:sz w:val="10"/>
                <w:szCs w:val="10"/>
              </w:rPr>
            </w:pPr>
            <w:r w:rsidRPr="00BC4BD0">
              <w:rPr>
                <w:sz w:val="10"/>
                <w:szCs w:val="10"/>
              </w:rPr>
              <w:t xml:space="preserve">1,487 </w:t>
            </w:r>
          </w:p>
        </w:tc>
      </w:tr>
      <w:tr w:rsidR="00BC4BD0" w:rsidRPr="00BC4BD0" w14:paraId="588A9AB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5212018" w14:textId="77777777" w:rsidR="00BC4BD0" w:rsidRPr="00BC4BD0" w:rsidRDefault="00BC4BD0" w:rsidP="00BC4BD0">
            <w:pPr>
              <w:spacing w:afterLines="20" w:after="48"/>
              <w:rPr>
                <w:b/>
                <w:bCs/>
                <w:color w:val="000000"/>
                <w:sz w:val="10"/>
                <w:szCs w:val="10"/>
              </w:rPr>
            </w:pPr>
            <w:r w:rsidRPr="00BC4BD0">
              <w:rPr>
                <w:b/>
                <w:bCs/>
                <w:color w:val="000000"/>
                <w:sz w:val="10"/>
                <w:szCs w:val="10"/>
              </w:rPr>
              <w:t>Expenses*</w:t>
            </w:r>
          </w:p>
        </w:tc>
        <w:tc>
          <w:tcPr>
            <w:tcW w:w="0" w:type="auto"/>
            <w:tcBorders>
              <w:top w:val="nil"/>
              <w:left w:val="nil"/>
              <w:bottom w:val="nil"/>
              <w:right w:val="nil"/>
            </w:tcBorders>
            <w:shd w:val="clear" w:color="auto" w:fill="auto"/>
            <w:noWrap/>
            <w:vAlign w:val="bottom"/>
          </w:tcPr>
          <w:p w14:paraId="52D90765" w14:textId="062B7B3B" w:rsidR="00BC4BD0" w:rsidRPr="00BC4BD0" w:rsidRDefault="00BC4BD0" w:rsidP="00BC4BD0">
            <w:pPr>
              <w:spacing w:afterLines="20" w:after="48"/>
              <w:jc w:val="right"/>
              <w:rPr>
                <w:color w:val="000000"/>
                <w:sz w:val="10"/>
                <w:szCs w:val="10"/>
              </w:rPr>
            </w:pPr>
            <w:r w:rsidRPr="00BC4BD0">
              <w:rPr>
                <w:sz w:val="10"/>
                <w:szCs w:val="10"/>
              </w:rPr>
              <w:t>(16,583)</w:t>
            </w:r>
          </w:p>
        </w:tc>
        <w:tc>
          <w:tcPr>
            <w:tcW w:w="0" w:type="auto"/>
            <w:tcBorders>
              <w:top w:val="nil"/>
              <w:left w:val="nil"/>
              <w:bottom w:val="nil"/>
              <w:right w:val="nil"/>
            </w:tcBorders>
            <w:shd w:val="clear" w:color="auto" w:fill="auto"/>
            <w:noWrap/>
            <w:vAlign w:val="bottom"/>
          </w:tcPr>
          <w:p w14:paraId="6AFD7CE3" w14:textId="5A4C3E82" w:rsidR="00BC4BD0" w:rsidRPr="00BC4BD0" w:rsidRDefault="00BC4BD0" w:rsidP="00BC4BD0">
            <w:pPr>
              <w:spacing w:afterLines="20" w:after="48"/>
              <w:jc w:val="right"/>
              <w:rPr>
                <w:color w:val="000000"/>
                <w:sz w:val="10"/>
                <w:szCs w:val="10"/>
              </w:rPr>
            </w:pPr>
            <w:r w:rsidRPr="00BC4BD0">
              <w:rPr>
                <w:sz w:val="10"/>
                <w:szCs w:val="10"/>
              </w:rPr>
              <w:t>(18,977)</w:t>
            </w:r>
          </w:p>
        </w:tc>
        <w:tc>
          <w:tcPr>
            <w:tcW w:w="0" w:type="auto"/>
            <w:tcBorders>
              <w:top w:val="nil"/>
              <w:left w:val="nil"/>
              <w:bottom w:val="nil"/>
              <w:right w:val="nil"/>
            </w:tcBorders>
            <w:shd w:val="clear" w:color="auto" w:fill="auto"/>
            <w:noWrap/>
            <w:vAlign w:val="bottom"/>
          </w:tcPr>
          <w:p w14:paraId="19AD1072" w14:textId="33BE7078" w:rsidR="00BC4BD0" w:rsidRPr="00BC4BD0" w:rsidRDefault="00BC4BD0" w:rsidP="00BC4BD0">
            <w:pPr>
              <w:spacing w:afterLines="20" w:after="48"/>
              <w:jc w:val="right"/>
              <w:rPr>
                <w:color w:val="000000"/>
                <w:sz w:val="10"/>
                <w:szCs w:val="10"/>
              </w:rPr>
            </w:pPr>
            <w:r w:rsidRPr="00BC4BD0">
              <w:rPr>
                <w:sz w:val="10"/>
                <w:szCs w:val="10"/>
              </w:rPr>
              <w:t>(19,658)</w:t>
            </w:r>
          </w:p>
        </w:tc>
        <w:tc>
          <w:tcPr>
            <w:tcW w:w="0" w:type="auto"/>
            <w:tcBorders>
              <w:top w:val="nil"/>
              <w:left w:val="nil"/>
              <w:bottom w:val="nil"/>
              <w:right w:val="nil"/>
            </w:tcBorders>
            <w:shd w:val="clear" w:color="auto" w:fill="auto"/>
            <w:noWrap/>
            <w:vAlign w:val="bottom"/>
          </w:tcPr>
          <w:p w14:paraId="1F5CA22F" w14:textId="521F0541" w:rsidR="00BC4BD0" w:rsidRPr="00BC4BD0" w:rsidRDefault="00BC4BD0" w:rsidP="00BC4BD0">
            <w:pPr>
              <w:spacing w:afterLines="20" w:after="48"/>
              <w:jc w:val="right"/>
              <w:rPr>
                <w:color w:val="000000"/>
                <w:sz w:val="10"/>
                <w:szCs w:val="10"/>
              </w:rPr>
            </w:pPr>
            <w:r w:rsidRPr="00BC4BD0">
              <w:rPr>
                <w:sz w:val="10"/>
                <w:szCs w:val="10"/>
              </w:rPr>
              <w:t>(16,969)</w:t>
            </w:r>
          </w:p>
        </w:tc>
        <w:tc>
          <w:tcPr>
            <w:tcW w:w="0" w:type="auto"/>
            <w:tcBorders>
              <w:top w:val="nil"/>
              <w:left w:val="nil"/>
              <w:bottom w:val="nil"/>
              <w:right w:val="nil"/>
            </w:tcBorders>
            <w:shd w:val="clear" w:color="auto" w:fill="auto"/>
            <w:noWrap/>
            <w:vAlign w:val="bottom"/>
          </w:tcPr>
          <w:p w14:paraId="3FC6A477" w14:textId="69F3EE5C" w:rsidR="00BC4BD0" w:rsidRPr="00BC4BD0" w:rsidRDefault="00BC4BD0" w:rsidP="00BC4BD0">
            <w:pPr>
              <w:spacing w:afterLines="20" w:after="48"/>
              <w:jc w:val="right"/>
              <w:rPr>
                <w:color w:val="000000"/>
                <w:sz w:val="10"/>
                <w:szCs w:val="10"/>
              </w:rPr>
            </w:pPr>
            <w:r w:rsidRPr="00BC4BD0">
              <w:rPr>
                <w:sz w:val="10"/>
                <w:szCs w:val="10"/>
              </w:rPr>
              <w:t>(16,331)</w:t>
            </w:r>
          </w:p>
        </w:tc>
        <w:tc>
          <w:tcPr>
            <w:tcW w:w="0" w:type="auto"/>
            <w:tcBorders>
              <w:top w:val="nil"/>
              <w:left w:val="nil"/>
              <w:bottom w:val="nil"/>
              <w:right w:val="nil"/>
            </w:tcBorders>
            <w:shd w:val="clear" w:color="auto" w:fill="auto"/>
            <w:noWrap/>
            <w:vAlign w:val="bottom"/>
          </w:tcPr>
          <w:p w14:paraId="42A03655" w14:textId="45E37AF4" w:rsidR="00BC4BD0" w:rsidRPr="00BC4BD0" w:rsidRDefault="00BC4BD0" w:rsidP="00BC4BD0">
            <w:pPr>
              <w:spacing w:afterLines="20" w:after="48"/>
              <w:jc w:val="right"/>
              <w:rPr>
                <w:color w:val="000000"/>
                <w:sz w:val="10"/>
                <w:szCs w:val="10"/>
              </w:rPr>
            </w:pPr>
            <w:r w:rsidRPr="00BC4BD0">
              <w:rPr>
                <w:sz w:val="10"/>
                <w:szCs w:val="10"/>
              </w:rPr>
              <w:t>(17,919)</w:t>
            </w:r>
          </w:p>
        </w:tc>
        <w:tc>
          <w:tcPr>
            <w:tcW w:w="0" w:type="auto"/>
            <w:tcBorders>
              <w:top w:val="nil"/>
              <w:left w:val="nil"/>
              <w:bottom w:val="nil"/>
              <w:right w:val="nil"/>
            </w:tcBorders>
            <w:shd w:val="clear" w:color="auto" w:fill="auto"/>
            <w:noWrap/>
            <w:vAlign w:val="bottom"/>
          </w:tcPr>
          <w:p w14:paraId="17513133" w14:textId="28FA06AB" w:rsidR="00BC4BD0" w:rsidRPr="00BC4BD0" w:rsidRDefault="00BC4BD0" w:rsidP="00BC4BD0">
            <w:pPr>
              <w:spacing w:afterLines="20" w:after="48"/>
              <w:jc w:val="right"/>
              <w:rPr>
                <w:color w:val="000000"/>
                <w:sz w:val="10"/>
                <w:szCs w:val="10"/>
              </w:rPr>
            </w:pPr>
            <w:r w:rsidRPr="00BC4BD0">
              <w:rPr>
                <w:sz w:val="10"/>
                <w:szCs w:val="10"/>
              </w:rPr>
              <w:t>(17,210)</w:t>
            </w:r>
          </w:p>
        </w:tc>
        <w:tc>
          <w:tcPr>
            <w:tcW w:w="0" w:type="auto"/>
            <w:tcBorders>
              <w:top w:val="nil"/>
              <w:left w:val="nil"/>
              <w:bottom w:val="nil"/>
              <w:right w:val="nil"/>
            </w:tcBorders>
            <w:shd w:val="clear" w:color="auto" w:fill="auto"/>
            <w:noWrap/>
            <w:vAlign w:val="bottom"/>
          </w:tcPr>
          <w:p w14:paraId="20D92E99" w14:textId="669FCAEC" w:rsidR="00BC4BD0" w:rsidRPr="00BC4BD0" w:rsidRDefault="00BC4BD0" w:rsidP="00BC4BD0">
            <w:pPr>
              <w:spacing w:afterLines="20" w:after="48"/>
              <w:jc w:val="right"/>
              <w:rPr>
                <w:color w:val="000000"/>
                <w:sz w:val="10"/>
                <w:szCs w:val="10"/>
              </w:rPr>
            </w:pPr>
            <w:r w:rsidRPr="00BC4BD0">
              <w:rPr>
                <w:sz w:val="10"/>
                <w:szCs w:val="10"/>
              </w:rPr>
              <w:t>(17,990)</w:t>
            </w:r>
          </w:p>
        </w:tc>
        <w:tc>
          <w:tcPr>
            <w:tcW w:w="0" w:type="auto"/>
            <w:tcBorders>
              <w:top w:val="nil"/>
              <w:left w:val="nil"/>
              <w:bottom w:val="nil"/>
              <w:right w:val="nil"/>
            </w:tcBorders>
            <w:shd w:val="clear" w:color="auto" w:fill="auto"/>
            <w:noWrap/>
            <w:vAlign w:val="bottom"/>
          </w:tcPr>
          <w:p w14:paraId="46DD587B" w14:textId="68D246C2" w:rsidR="00BC4BD0" w:rsidRPr="00BC4BD0" w:rsidRDefault="00BC4BD0" w:rsidP="00BC4BD0">
            <w:pPr>
              <w:spacing w:afterLines="20" w:after="48"/>
              <w:jc w:val="right"/>
              <w:rPr>
                <w:color w:val="000000"/>
                <w:sz w:val="10"/>
                <w:szCs w:val="10"/>
              </w:rPr>
            </w:pPr>
            <w:r w:rsidRPr="00BC4BD0">
              <w:rPr>
                <w:sz w:val="10"/>
                <w:szCs w:val="10"/>
              </w:rPr>
              <w:t>(17,895)</w:t>
            </w:r>
          </w:p>
        </w:tc>
        <w:tc>
          <w:tcPr>
            <w:tcW w:w="0" w:type="auto"/>
            <w:tcBorders>
              <w:top w:val="nil"/>
              <w:left w:val="nil"/>
              <w:bottom w:val="nil"/>
              <w:right w:val="nil"/>
            </w:tcBorders>
            <w:shd w:val="clear" w:color="auto" w:fill="auto"/>
            <w:noWrap/>
            <w:vAlign w:val="bottom"/>
          </w:tcPr>
          <w:p w14:paraId="349849AA" w14:textId="790B511C" w:rsidR="00BC4BD0" w:rsidRPr="00BC4BD0" w:rsidRDefault="00BC4BD0" w:rsidP="00BC4BD0">
            <w:pPr>
              <w:spacing w:afterLines="20" w:after="48"/>
              <w:jc w:val="right"/>
              <w:rPr>
                <w:color w:val="000000"/>
                <w:sz w:val="10"/>
                <w:szCs w:val="10"/>
              </w:rPr>
            </w:pPr>
            <w:r w:rsidRPr="00BC4BD0">
              <w:rPr>
                <w:sz w:val="10"/>
                <w:szCs w:val="10"/>
              </w:rPr>
              <w:t>(18,512)</w:t>
            </w:r>
          </w:p>
        </w:tc>
        <w:tc>
          <w:tcPr>
            <w:tcW w:w="0" w:type="auto"/>
            <w:tcBorders>
              <w:top w:val="nil"/>
              <w:left w:val="nil"/>
              <w:bottom w:val="nil"/>
              <w:right w:val="nil"/>
            </w:tcBorders>
            <w:shd w:val="clear" w:color="auto" w:fill="auto"/>
            <w:noWrap/>
            <w:vAlign w:val="bottom"/>
          </w:tcPr>
          <w:p w14:paraId="514ED693" w14:textId="4FE389BA" w:rsidR="00BC4BD0" w:rsidRPr="00BC4BD0" w:rsidRDefault="00BC4BD0" w:rsidP="00BC4BD0">
            <w:pPr>
              <w:spacing w:afterLines="20" w:after="48"/>
              <w:jc w:val="right"/>
              <w:rPr>
                <w:color w:val="000000"/>
                <w:sz w:val="10"/>
                <w:szCs w:val="10"/>
              </w:rPr>
            </w:pPr>
            <w:r w:rsidRPr="00BC4BD0">
              <w:rPr>
                <w:sz w:val="10"/>
                <w:szCs w:val="10"/>
              </w:rPr>
              <w:t>(17,366)</w:t>
            </w:r>
          </w:p>
        </w:tc>
      </w:tr>
      <w:tr w:rsidR="00BC4BD0" w:rsidRPr="00BC4BD0" w14:paraId="0699562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85F66F4" w14:textId="77777777" w:rsidR="00BC4BD0" w:rsidRPr="00BC4BD0" w:rsidRDefault="00BC4BD0" w:rsidP="00BC4BD0">
            <w:pPr>
              <w:spacing w:afterLines="20" w:after="48"/>
              <w:rPr>
                <w:b/>
                <w:bCs/>
                <w:color w:val="000000"/>
                <w:sz w:val="10"/>
                <w:szCs w:val="10"/>
              </w:rPr>
            </w:pPr>
            <w:r w:rsidRPr="00BC4BD0">
              <w:rPr>
                <w:b/>
                <w:bCs/>
                <w:color w:val="000000"/>
                <w:sz w:val="10"/>
                <w:szCs w:val="10"/>
              </w:rPr>
              <w:t>Taxation*</w:t>
            </w:r>
          </w:p>
        </w:tc>
        <w:tc>
          <w:tcPr>
            <w:tcW w:w="0" w:type="auto"/>
            <w:tcBorders>
              <w:top w:val="nil"/>
              <w:left w:val="nil"/>
              <w:bottom w:val="nil"/>
              <w:right w:val="nil"/>
            </w:tcBorders>
            <w:shd w:val="clear" w:color="auto" w:fill="auto"/>
            <w:noWrap/>
            <w:vAlign w:val="bottom"/>
          </w:tcPr>
          <w:p w14:paraId="5EFD891D" w14:textId="725CE5FA"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3F81FBA5" w14:textId="32254159"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789FC82C" w14:textId="34DFEF13"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24CF3B05" w14:textId="688989FE"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3D17EC2F" w14:textId="62FD1FB8"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59CC97D8" w14:textId="355E7D24"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18EA3255" w14:textId="0F8C95EE" w:rsidR="00BC4BD0" w:rsidRPr="00BC4BD0" w:rsidRDefault="00BC4BD0" w:rsidP="00BC4BD0">
            <w:pPr>
              <w:spacing w:afterLines="20" w:after="48"/>
              <w:jc w:val="right"/>
              <w:rPr>
                <w:color w:val="000000"/>
                <w:sz w:val="10"/>
                <w:szCs w:val="10"/>
              </w:rPr>
            </w:pPr>
            <w:r w:rsidRPr="00BC4BD0">
              <w:rPr>
                <w:sz w:val="10"/>
                <w:szCs w:val="10"/>
              </w:rPr>
              <w:t xml:space="preserve">0 </w:t>
            </w:r>
          </w:p>
        </w:tc>
        <w:tc>
          <w:tcPr>
            <w:tcW w:w="0" w:type="auto"/>
            <w:tcBorders>
              <w:top w:val="nil"/>
              <w:left w:val="nil"/>
              <w:bottom w:val="nil"/>
              <w:right w:val="nil"/>
            </w:tcBorders>
            <w:shd w:val="clear" w:color="auto" w:fill="auto"/>
            <w:noWrap/>
            <w:vAlign w:val="bottom"/>
          </w:tcPr>
          <w:p w14:paraId="6B9999D4" w14:textId="54B60610" w:rsidR="00BC4BD0" w:rsidRPr="00BC4BD0" w:rsidRDefault="00BC4BD0" w:rsidP="00BC4BD0">
            <w:pPr>
              <w:spacing w:afterLines="20" w:after="48"/>
              <w:jc w:val="right"/>
              <w:rPr>
                <w:color w:val="000000"/>
                <w:sz w:val="10"/>
                <w:szCs w:val="10"/>
              </w:rPr>
            </w:pPr>
            <w:r w:rsidRPr="00BC4BD0">
              <w:rPr>
                <w:sz w:val="10"/>
                <w:szCs w:val="10"/>
              </w:rPr>
              <w:t xml:space="preserve">233 </w:t>
            </w:r>
          </w:p>
        </w:tc>
        <w:tc>
          <w:tcPr>
            <w:tcW w:w="0" w:type="auto"/>
            <w:tcBorders>
              <w:top w:val="nil"/>
              <w:left w:val="nil"/>
              <w:bottom w:val="nil"/>
              <w:right w:val="nil"/>
            </w:tcBorders>
            <w:shd w:val="clear" w:color="auto" w:fill="auto"/>
            <w:noWrap/>
            <w:vAlign w:val="bottom"/>
          </w:tcPr>
          <w:p w14:paraId="7EAF47A2" w14:textId="16508414" w:rsidR="00BC4BD0" w:rsidRPr="00BC4BD0" w:rsidRDefault="00BC4BD0" w:rsidP="00BC4BD0">
            <w:pPr>
              <w:spacing w:afterLines="20" w:after="48"/>
              <w:jc w:val="right"/>
              <w:rPr>
                <w:color w:val="000000"/>
                <w:sz w:val="10"/>
                <w:szCs w:val="10"/>
              </w:rPr>
            </w:pPr>
            <w:r w:rsidRPr="00BC4BD0">
              <w:rPr>
                <w:sz w:val="10"/>
                <w:szCs w:val="10"/>
              </w:rPr>
              <w:t xml:space="preserve">1,042 </w:t>
            </w:r>
          </w:p>
        </w:tc>
        <w:tc>
          <w:tcPr>
            <w:tcW w:w="0" w:type="auto"/>
            <w:tcBorders>
              <w:top w:val="nil"/>
              <w:left w:val="nil"/>
              <w:bottom w:val="nil"/>
              <w:right w:val="nil"/>
            </w:tcBorders>
            <w:shd w:val="clear" w:color="auto" w:fill="auto"/>
            <w:noWrap/>
            <w:vAlign w:val="bottom"/>
          </w:tcPr>
          <w:p w14:paraId="255C082A" w14:textId="39337ED5" w:rsidR="00BC4BD0" w:rsidRPr="00BC4BD0" w:rsidRDefault="00BC4BD0" w:rsidP="00BC4BD0">
            <w:pPr>
              <w:spacing w:afterLines="20" w:after="48"/>
              <w:jc w:val="right"/>
              <w:rPr>
                <w:color w:val="000000"/>
                <w:sz w:val="10"/>
                <w:szCs w:val="10"/>
              </w:rPr>
            </w:pPr>
            <w:r w:rsidRPr="00BC4BD0">
              <w:rPr>
                <w:sz w:val="10"/>
                <w:szCs w:val="10"/>
              </w:rPr>
              <w:t xml:space="preserve">1,585 </w:t>
            </w:r>
          </w:p>
        </w:tc>
        <w:tc>
          <w:tcPr>
            <w:tcW w:w="0" w:type="auto"/>
            <w:tcBorders>
              <w:top w:val="nil"/>
              <w:left w:val="nil"/>
              <w:bottom w:val="nil"/>
              <w:right w:val="nil"/>
            </w:tcBorders>
            <w:shd w:val="clear" w:color="auto" w:fill="auto"/>
            <w:noWrap/>
            <w:vAlign w:val="bottom"/>
          </w:tcPr>
          <w:p w14:paraId="56B205E7" w14:textId="0C3095DE" w:rsidR="00BC4BD0" w:rsidRPr="00BC4BD0" w:rsidRDefault="00BC4BD0" w:rsidP="00BC4BD0">
            <w:pPr>
              <w:spacing w:afterLines="20" w:after="48"/>
              <w:jc w:val="right"/>
              <w:rPr>
                <w:color w:val="000000"/>
                <w:sz w:val="10"/>
                <w:szCs w:val="10"/>
              </w:rPr>
            </w:pPr>
            <w:r w:rsidRPr="00BC4BD0">
              <w:rPr>
                <w:sz w:val="10"/>
                <w:szCs w:val="10"/>
              </w:rPr>
              <w:t xml:space="preserve">1,248 </w:t>
            </w:r>
          </w:p>
        </w:tc>
      </w:tr>
      <w:tr w:rsidR="00BC4BD0" w:rsidRPr="00BC4BD0" w14:paraId="4BE3745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38B9500" w14:textId="77777777" w:rsidR="00BC4BD0" w:rsidRPr="00BC4BD0" w:rsidRDefault="00BC4BD0" w:rsidP="00BC4BD0">
            <w:pPr>
              <w:spacing w:afterLines="20" w:after="48"/>
              <w:rPr>
                <w:b/>
                <w:bCs/>
                <w:color w:val="000000"/>
                <w:sz w:val="10"/>
                <w:szCs w:val="10"/>
              </w:rPr>
            </w:pPr>
            <w:r w:rsidRPr="00BC4BD0">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5CDFF19F" w14:textId="6A4D2030" w:rsidR="00BC4BD0" w:rsidRPr="00BC4BD0" w:rsidRDefault="00BC4BD0" w:rsidP="00BC4BD0">
            <w:pPr>
              <w:spacing w:afterLines="20" w:after="48"/>
              <w:jc w:val="right"/>
              <w:rPr>
                <w:color w:val="000000"/>
                <w:sz w:val="10"/>
                <w:szCs w:val="10"/>
              </w:rPr>
            </w:pPr>
            <w:r w:rsidRPr="00BC4BD0">
              <w:rPr>
                <w:sz w:val="10"/>
                <w:szCs w:val="10"/>
              </w:rPr>
              <w:t xml:space="preserve">1,060 </w:t>
            </w:r>
          </w:p>
        </w:tc>
        <w:tc>
          <w:tcPr>
            <w:tcW w:w="0" w:type="auto"/>
            <w:tcBorders>
              <w:top w:val="single" w:sz="4" w:space="0" w:color="auto"/>
              <w:left w:val="nil"/>
              <w:bottom w:val="single" w:sz="4" w:space="0" w:color="auto"/>
              <w:right w:val="nil"/>
            </w:tcBorders>
            <w:shd w:val="clear" w:color="auto" w:fill="auto"/>
            <w:noWrap/>
            <w:vAlign w:val="bottom"/>
          </w:tcPr>
          <w:p w14:paraId="16454BB0" w14:textId="37A4959D" w:rsidR="00BC4BD0" w:rsidRPr="00BC4BD0" w:rsidRDefault="00BC4BD0" w:rsidP="00BC4BD0">
            <w:pPr>
              <w:spacing w:afterLines="20" w:after="48"/>
              <w:jc w:val="right"/>
              <w:rPr>
                <w:color w:val="000000"/>
                <w:sz w:val="10"/>
                <w:szCs w:val="10"/>
              </w:rPr>
            </w:pPr>
            <w:r w:rsidRPr="00BC4BD0">
              <w:rPr>
                <w:sz w:val="10"/>
                <w:szCs w:val="10"/>
              </w:rPr>
              <w:t>(398)</w:t>
            </w:r>
          </w:p>
        </w:tc>
        <w:tc>
          <w:tcPr>
            <w:tcW w:w="0" w:type="auto"/>
            <w:tcBorders>
              <w:top w:val="single" w:sz="4" w:space="0" w:color="auto"/>
              <w:left w:val="nil"/>
              <w:bottom w:val="single" w:sz="4" w:space="0" w:color="auto"/>
              <w:right w:val="nil"/>
            </w:tcBorders>
            <w:shd w:val="clear" w:color="auto" w:fill="auto"/>
            <w:noWrap/>
            <w:vAlign w:val="bottom"/>
          </w:tcPr>
          <w:p w14:paraId="7B755A21" w14:textId="399D4E88" w:rsidR="00BC4BD0" w:rsidRPr="00BC4BD0" w:rsidRDefault="00BC4BD0" w:rsidP="00BC4BD0">
            <w:pPr>
              <w:spacing w:afterLines="20" w:after="48"/>
              <w:jc w:val="right"/>
              <w:rPr>
                <w:color w:val="000000"/>
                <w:sz w:val="10"/>
                <w:szCs w:val="10"/>
              </w:rPr>
            </w:pPr>
            <w:r w:rsidRPr="00BC4BD0">
              <w:rPr>
                <w:sz w:val="10"/>
                <w:szCs w:val="10"/>
              </w:rPr>
              <w:t>(1,380)</w:t>
            </w:r>
          </w:p>
        </w:tc>
        <w:tc>
          <w:tcPr>
            <w:tcW w:w="0" w:type="auto"/>
            <w:tcBorders>
              <w:top w:val="single" w:sz="4" w:space="0" w:color="auto"/>
              <w:left w:val="nil"/>
              <w:bottom w:val="single" w:sz="4" w:space="0" w:color="auto"/>
              <w:right w:val="nil"/>
            </w:tcBorders>
            <w:shd w:val="clear" w:color="auto" w:fill="auto"/>
            <w:noWrap/>
            <w:vAlign w:val="bottom"/>
          </w:tcPr>
          <w:p w14:paraId="600F90DC" w14:textId="761FAE43" w:rsidR="00BC4BD0" w:rsidRPr="00BC4BD0" w:rsidRDefault="00BC4BD0" w:rsidP="00BC4BD0">
            <w:pPr>
              <w:spacing w:afterLines="20" w:after="48"/>
              <w:jc w:val="right"/>
              <w:rPr>
                <w:color w:val="000000"/>
                <w:sz w:val="10"/>
                <w:szCs w:val="10"/>
              </w:rPr>
            </w:pPr>
            <w:r w:rsidRPr="00BC4BD0">
              <w:rPr>
                <w:sz w:val="10"/>
                <w:szCs w:val="10"/>
              </w:rPr>
              <w:t xml:space="preserve">1,870 </w:t>
            </w:r>
          </w:p>
        </w:tc>
        <w:tc>
          <w:tcPr>
            <w:tcW w:w="0" w:type="auto"/>
            <w:tcBorders>
              <w:top w:val="single" w:sz="4" w:space="0" w:color="auto"/>
              <w:left w:val="nil"/>
              <w:bottom w:val="single" w:sz="4" w:space="0" w:color="auto"/>
              <w:right w:val="nil"/>
            </w:tcBorders>
            <w:shd w:val="clear" w:color="auto" w:fill="auto"/>
            <w:noWrap/>
            <w:vAlign w:val="bottom"/>
          </w:tcPr>
          <w:p w14:paraId="50351EEA" w14:textId="51D36BEF" w:rsidR="00BC4BD0" w:rsidRPr="00BC4BD0" w:rsidRDefault="00BC4BD0" w:rsidP="00BC4BD0">
            <w:pPr>
              <w:spacing w:afterLines="20" w:after="48"/>
              <w:jc w:val="right"/>
              <w:rPr>
                <w:color w:val="000000"/>
                <w:sz w:val="10"/>
                <w:szCs w:val="10"/>
              </w:rPr>
            </w:pPr>
            <w:r w:rsidRPr="00BC4BD0">
              <w:rPr>
                <w:sz w:val="10"/>
                <w:szCs w:val="10"/>
              </w:rPr>
              <w:t xml:space="preserve">1,904 </w:t>
            </w:r>
          </w:p>
        </w:tc>
        <w:tc>
          <w:tcPr>
            <w:tcW w:w="0" w:type="auto"/>
            <w:tcBorders>
              <w:top w:val="single" w:sz="4" w:space="0" w:color="auto"/>
              <w:left w:val="nil"/>
              <w:bottom w:val="single" w:sz="4" w:space="0" w:color="auto"/>
              <w:right w:val="nil"/>
            </w:tcBorders>
            <w:shd w:val="clear" w:color="auto" w:fill="auto"/>
            <w:noWrap/>
            <w:vAlign w:val="bottom"/>
          </w:tcPr>
          <w:p w14:paraId="20EFCC6E" w14:textId="5E75B748" w:rsidR="00BC4BD0" w:rsidRPr="00BC4BD0" w:rsidRDefault="00BC4BD0" w:rsidP="00BC4BD0">
            <w:pPr>
              <w:spacing w:afterLines="20" w:after="48"/>
              <w:jc w:val="right"/>
              <w:rPr>
                <w:color w:val="000000"/>
                <w:sz w:val="10"/>
                <w:szCs w:val="10"/>
              </w:rPr>
            </w:pPr>
            <w:r w:rsidRPr="00BC4BD0">
              <w:rPr>
                <w:sz w:val="10"/>
                <w:szCs w:val="10"/>
              </w:rPr>
              <w:t>(526)</w:t>
            </w:r>
          </w:p>
        </w:tc>
        <w:tc>
          <w:tcPr>
            <w:tcW w:w="0" w:type="auto"/>
            <w:tcBorders>
              <w:top w:val="single" w:sz="4" w:space="0" w:color="auto"/>
              <w:left w:val="nil"/>
              <w:bottom w:val="single" w:sz="4" w:space="0" w:color="auto"/>
              <w:right w:val="nil"/>
            </w:tcBorders>
            <w:shd w:val="clear" w:color="auto" w:fill="auto"/>
            <w:noWrap/>
            <w:vAlign w:val="bottom"/>
          </w:tcPr>
          <w:p w14:paraId="2A824E23" w14:textId="146E212D" w:rsidR="00BC4BD0" w:rsidRPr="00BC4BD0" w:rsidRDefault="00BC4BD0" w:rsidP="00BC4BD0">
            <w:pPr>
              <w:spacing w:afterLines="20" w:after="48"/>
              <w:jc w:val="right"/>
              <w:rPr>
                <w:color w:val="000000"/>
                <w:sz w:val="10"/>
                <w:szCs w:val="10"/>
              </w:rPr>
            </w:pPr>
            <w:r w:rsidRPr="00BC4BD0">
              <w:rPr>
                <w:sz w:val="10"/>
                <w:szCs w:val="10"/>
              </w:rPr>
              <w:t xml:space="preserve">63 </w:t>
            </w:r>
          </w:p>
        </w:tc>
        <w:tc>
          <w:tcPr>
            <w:tcW w:w="0" w:type="auto"/>
            <w:tcBorders>
              <w:top w:val="single" w:sz="4" w:space="0" w:color="auto"/>
              <w:left w:val="nil"/>
              <w:bottom w:val="single" w:sz="4" w:space="0" w:color="auto"/>
              <w:right w:val="nil"/>
            </w:tcBorders>
            <w:shd w:val="clear" w:color="auto" w:fill="auto"/>
            <w:noWrap/>
            <w:vAlign w:val="bottom"/>
          </w:tcPr>
          <w:p w14:paraId="63FC54B4" w14:textId="4EB46558" w:rsidR="00BC4BD0" w:rsidRPr="00BC4BD0" w:rsidRDefault="00BC4BD0" w:rsidP="00BC4BD0">
            <w:pPr>
              <w:spacing w:afterLines="20" w:after="48"/>
              <w:jc w:val="right"/>
              <w:rPr>
                <w:color w:val="000000"/>
                <w:sz w:val="10"/>
                <w:szCs w:val="10"/>
              </w:rPr>
            </w:pPr>
            <w:r w:rsidRPr="00BC4BD0">
              <w:rPr>
                <w:sz w:val="10"/>
                <w:szCs w:val="10"/>
              </w:rPr>
              <w:t xml:space="preserve">149 </w:t>
            </w:r>
          </w:p>
        </w:tc>
        <w:tc>
          <w:tcPr>
            <w:tcW w:w="0" w:type="auto"/>
            <w:tcBorders>
              <w:top w:val="single" w:sz="4" w:space="0" w:color="auto"/>
              <w:left w:val="nil"/>
              <w:bottom w:val="single" w:sz="4" w:space="0" w:color="auto"/>
              <w:right w:val="nil"/>
            </w:tcBorders>
            <w:shd w:val="clear" w:color="auto" w:fill="auto"/>
            <w:noWrap/>
            <w:vAlign w:val="bottom"/>
          </w:tcPr>
          <w:p w14:paraId="624A5BE0" w14:textId="2998216E" w:rsidR="00BC4BD0" w:rsidRPr="00BC4BD0" w:rsidRDefault="00BC4BD0" w:rsidP="00BC4BD0">
            <w:pPr>
              <w:spacing w:afterLines="20" w:after="48"/>
              <w:jc w:val="right"/>
              <w:rPr>
                <w:color w:val="000000"/>
                <w:sz w:val="10"/>
                <w:szCs w:val="10"/>
              </w:rPr>
            </w:pPr>
            <w:r w:rsidRPr="00BC4BD0">
              <w:rPr>
                <w:sz w:val="10"/>
                <w:szCs w:val="10"/>
              </w:rPr>
              <w:t xml:space="preserve">715 </w:t>
            </w:r>
          </w:p>
        </w:tc>
        <w:tc>
          <w:tcPr>
            <w:tcW w:w="0" w:type="auto"/>
            <w:tcBorders>
              <w:top w:val="single" w:sz="4" w:space="0" w:color="auto"/>
              <w:left w:val="nil"/>
              <w:bottom w:val="single" w:sz="4" w:space="0" w:color="auto"/>
              <w:right w:val="nil"/>
            </w:tcBorders>
            <w:shd w:val="clear" w:color="auto" w:fill="auto"/>
            <w:noWrap/>
            <w:vAlign w:val="bottom"/>
          </w:tcPr>
          <w:p w14:paraId="59B37C16" w14:textId="62CE075B" w:rsidR="00BC4BD0" w:rsidRPr="00BC4BD0" w:rsidRDefault="00BC4BD0" w:rsidP="00BC4BD0">
            <w:pPr>
              <w:spacing w:afterLines="20" w:after="48"/>
              <w:jc w:val="right"/>
              <w:rPr>
                <w:color w:val="000000"/>
                <w:sz w:val="10"/>
                <w:szCs w:val="10"/>
              </w:rPr>
            </w:pPr>
            <w:r w:rsidRPr="00BC4BD0">
              <w:rPr>
                <w:sz w:val="10"/>
                <w:szCs w:val="10"/>
              </w:rPr>
              <w:t xml:space="preserve">463 </w:t>
            </w:r>
          </w:p>
        </w:tc>
        <w:tc>
          <w:tcPr>
            <w:tcW w:w="0" w:type="auto"/>
            <w:tcBorders>
              <w:top w:val="single" w:sz="4" w:space="0" w:color="auto"/>
              <w:left w:val="nil"/>
              <w:bottom w:val="single" w:sz="4" w:space="0" w:color="auto"/>
              <w:right w:val="nil"/>
            </w:tcBorders>
            <w:shd w:val="clear" w:color="auto" w:fill="auto"/>
            <w:noWrap/>
            <w:vAlign w:val="bottom"/>
          </w:tcPr>
          <w:p w14:paraId="55AC3E6B" w14:textId="4D2CF14F" w:rsidR="00BC4BD0" w:rsidRPr="00BC4BD0" w:rsidRDefault="00BC4BD0" w:rsidP="00BC4BD0">
            <w:pPr>
              <w:spacing w:afterLines="20" w:after="48"/>
              <w:jc w:val="right"/>
              <w:rPr>
                <w:color w:val="000000"/>
                <w:sz w:val="10"/>
                <w:szCs w:val="10"/>
              </w:rPr>
            </w:pPr>
            <w:r w:rsidRPr="00BC4BD0">
              <w:rPr>
                <w:sz w:val="10"/>
                <w:szCs w:val="10"/>
              </w:rPr>
              <w:t xml:space="preserve">939 </w:t>
            </w:r>
          </w:p>
        </w:tc>
      </w:tr>
      <w:tr w:rsidR="00BC4BD0" w:rsidRPr="00BC4BD0" w14:paraId="49FDED6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E84103E" w14:textId="77777777" w:rsidR="00BC4BD0" w:rsidRPr="00BC4BD0" w:rsidRDefault="00BC4BD0" w:rsidP="00BC4BD0">
            <w:pPr>
              <w:spacing w:afterLines="20" w:after="48"/>
              <w:rPr>
                <w:b/>
                <w:bCs/>
                <w:color w:val="000000"/>
                <w:sz w:val="10"/>
                <w:szCs w:val="10"/>
              </w:rPr>
            </w:pPr>
            <w:r w:rsidRPr="00BC4BD0">
              <w:rPr>
                <w:b/>
                <w:bCs/>
                <w:color w:val="000000"/>
                <w:sz w:val="10"/>
                <w:szCs w:val="10"/>
              </w:rPr>
              <w:t>Fixed Assets</w:t>
            </w:r>
          </w:p>
        </w:tc>
        <w:tc>
          <w:tcPr>
            <w:tcW w:w="0" w:type="auto"/>
            <w:tcBorders>
              <w:top w:val="nil"/>
              <w:left w:val="nil"/>
              <w:bottom w:val="nil"/>
              <w:right w:val="nil"/>
            </w:tcBorders>
            <w:shd w:val="clear" w:color="auto" w:fill="auto"/>
            <w:noWrap/>
            <w:vAlign w:val="bottom"/>
          </w:tcPr>
          <w:p w14:paraId="1B6FE1C8" w14:textId="7687B559" w:rsidR="00BC4BD0" w:rsidRPr="00BC4BD0" w:rsidRDefault="00BC4BD0" w:rsidP="00BC4BD0">
            <w:pPr>
              <w:spacing w:afterLines="20" w:after="48"/>
              <w:jc w:val="right"/>
              <w:rPr>
                <w:color w:val="000000"/>
                <w:sz w:val="10"/>
                <w:szCs w:val="10"/>
              </w:rPr>
            </w:pPr>
            <w:r w:rsidRPr="00BC4BD0">
              <w:rPr>
                <w:sz w:val="10"/>
                <w:szCs w:val="10"/>
              </w:rPr>
              <w:t xml:space="preserve">3,654 </w:t>
            </w:r>
          </w:p>
        </w:tc>
        <w:tc>
          <w:tcPr>
            <w:tcW w:w="0" w:type="auto"/>
            <w:tcBorders>
              <w:top w:val="nil"/>
              <w:left w:val="nil"/>
              <w:bottom w:val="nil"/>
              <w:right w:val="nil"/>
            </w:tcBorders>
            <w:shd w:val="clear" w:color="auto" w:fill="auto"/>
            <w:noWrap/>
            <w:vAlign w:val="bottom"/>
          </w:tcPr>
          <w:p w14:paraId="2E358588" w14:textId="29F7E542" w:rsidR="00BC4BD0" w:rsidRPr="00BC4BD0" w:rsidRDefault="00BC4BD0" w:rsidP="00BC4BD0">
            <w:pPr>
              <w:spacing w:afterLines="20" w:after="48"/>
              <w:jc w:val="right"/>
              <w:rPr>
                <w:color w:val="000000"/>
                <w:sz w:val="10"/>
                <w:szCs w:val="10"/>
              </w:rPr>
            </w:pPr>
            <w:r w:rsidRPr="00BC4BD0">
              <w:rPr>
                <w:sz w:val="10"/>
                <w:szCs w:val="10"/>
              </w:rPr>
              <w:t xml:space="preserve">3,486 </w:t>
            </w:r>
          </w:p>
        </w:tc>
        <w:tc>
          <w:tcPr>
            <w:tcW w:w="0" w:type="auto"/>
            <w:tcBorders>
              <w:top w:val="nil"/>
              <w:left w:val="nil"/>
              <w:bottom w:val="nil"/>
              <w:right w:val="nil"/>
            </w:tcBorders>
            <w:shd w:val="clear" w:color="auto" w:fill="auto"/>
            <w:noWrap/>
            <w:vAlign w:val="bottom"/>
          </w:tcPr>
          <w:p w14:paraId="56507E02" w14:textId="22481B18" w:rsidR="00BC4BD0" w:rsidRPr="00BC4BD0" w:rsidRDefault="00BC4BD0" w:rsidP="00BC4BD0">
            <w:pPr>
              <w:spacing w:afterLines="20" w:after="48"/>
              <w:jc w:val="right"/>
              <w:rPr>
                <w:color w:val="000000"/>
                <w:sz w:val="10"/>
                <w:szCs w:val="10"/>
              </w:rPr>
            </w:pPr>
            <w:r w:rsidRPr="00BC4BD0">
              <w:rPr>
                <w:sz w:val="10"/>
                <w:szCs w:val="10"/>
              </w:rPr>
              <w:t xml:space="preserve">3,368 </w:t>
            </w:r>
          </w:p>
        </w:tc>
        <w:tc>
          <w:tcPr>
            <w:tcW w:w="0" w:type="auto"/>
            <w:tcBorders>
              <w:top w:val="nil"/>
              <w:left w:val="nil"/>
              <w:bottom w:val="nil"/>
              <w:right w:val="nil"/>
            </w:tcBorders>
            <w:shd w:val="clear" w:color="auto" w:fill="auto"/>
            <w:noWrap/>
            <w:vAlign w:val="bottom"/>
          </w:tcPr>
          <w:p w14:paraId="68FEF721" w14:textId="2B7D092B" w:rsidR="00BC4BD0" w:rsidRPr="00BC4BD0" w:rsidRDefault="00BC4BD0" w:rsidP="00BC4BD0">
            <w:pPr>
              <w:spacing w:afterLines="20" w:after="48"/>
              <w:jc w:val="right"/>
              <w:rPr>
                <w:color w:val="000000"/>
                <w:sz w:val="10"/>
                <w:szCs w:val="10"/>
              </w:rPr>
            </w:pPr>
            <w:r w:rsidRPr="00BC4BD0">
              <w:rPr>
                <w:sz w:val="10"/>
                <w:szCs w:val="10"/>
              </w:rPr>
              <w:t xml:space="preserve">3,206 </w:t>
            </w:r>
          </w:p>
        </w:tc>
        <w:tc>
          <w:tcPr>
            <w:tcW w:w="0" w:type="auto"/>
            <w:tcBorders>
              <w:top w:val="nil"/>
              <w:left w:val="nil"/>
              <w:bottom w:val="nil"/>
              <w:right w:val="nil"/>
            </w:tcBorders>
            <w:shd w:val="clear" w:color="auto" w:fill="auto"/>
            <w:noWrap/>
            <w:vAlign w:val="bottom"/>
          </w:tcPr>
          <w:p w14:paraId="185B961E" w14:textId="76ACD7B9" w:rsidR="00BC4BD0" w:rsidRPr="00BC4BD0" w:rsidRDefault="00BC4BD0" w:rsidP="00BC4BD0">
            <w:pPr>
              <w:spacing w:afterLines="20" w:after="48"/>
              <w:jc w:val="right"/>
              <w:rPr>
                <w:color w:val="000000"/>
                <w:sz w:val="10"/>
                <w:szCs w:val="10"/>
              </w:rPr>
            </w:pPr>
            <w:r w:rsidRPr="00BC4BD0">
              <w:rPr>
                <w:sz w:val="10"/>
                <w:szCs w:val="10"/>
              </w:rPr>
              <w:t xml:space="preserve">3,065 </w:t>
            </w:r>
          </w:p>
        </w:tc>
        <w:tc>
          <w:tcPr>
            <w:tcW w:w="0" w:type="auto"/>
            <w:tcBorders>
              <w:top w:val="nil"/>
              <w:left w:val="nil"/>
              <w:bottom w:val="nil"/>
              <w:right w:val="nil"/>
            </w:tcBorders>
            <w:shd w:val="clear" w:color="auto" w:fill="auto"/>
            <w:noWrap/>
            <w:vAlign w:val="bottom"/>
          </w:tcPr>
          <w:p w14:paraId="0C9AAA4F" w14:textId="3327306A" w:rsidR="00BC4BD0" w:rsidRPr="00BC4BD0" w:rsidRDefault="00BC4BD0" w:rsidP="00BC4BD0">
            <w:pPr>
              <w:spacing w:afterLines="20" w:after="48"/>
              <w:jc w:val="right"/>
              <w:rPr>
                <w:color w:val="000000"/>
                <w:sz w:val="10"/>
                <w:szCs w:val="10"/>
              </w:rPr>
            </w:pPr>
            <w:r w:rsidRPr="00BC4BD0">
              <w:rPr>
                <w:sz w:val="10"/>
                <w:szCs w:val="10"/>
              </w:rPr>
              <w:t xml:space="preserve">2,978 </w:t>
            </w:r>
          </w:p>
        </w:tc>
        <w:tc>
          <w:tcPr>
            <w:tcW w:w="0" w:type="auto"/>
            <w:tcBorders>
              <w:top w:val="nil"/>
              <w:left w:val="nil"/>
              <w:bottom w:val="nil"/>
              <w:right w:val="nil"/>
            </w:tcBorders>
            <w:shd w:val="clear" w:color="auto" w:fill="auto"/>
            <w:noWrap/>
            <w:vAlign w:val="bottom"/>
          </w:tcPr>
          <w:p w14:paraId="24844F06" w14:textId="1DE6E3B1" w:rsidR="00BC4BD0" w:rsidRPr="00BC4BD0" w:rsidRDefault="00BC4BD0" w:rsidP="00BC4BD0">
            <w:pPr>
              <w:spacing w:afterLines="20" w:after="48"/>
              <w:jc w:val="right"/>
              <w:rPr>
                <w:color w:val="000000"/>
                <w:sz w:val="10"/>
                <w:szCs w:val="10"/>
              </w:rPr>
            </w:pPr>
            <w:r w:rsidRPr="00BC4BD0">
              <w:rPr>
                <w:sz w:val="10"/>
                <w:szCs w:val="10"/>
              </w:rPr>
              <w:t xml:space="preserve">3,676 </w:t>
            </w:r>
          </w:p>
        </w:tc>
        <w:tc>
          <w:tcPr>
            <w:tcW w:w="0" w:type="auto"/>
            <w:tcBorders>
              <w:top w:val="nil"/>
              <w:left w:val="nil"/>
              <w:bottom w:val="nil"/>
              <w:right w:val="nil"/>
            </w:tcBorders>
            <w:shd w:val="clear" w:color="auto" w:fill="auto"/>
            <w:noWrap/>
            <w:vAlign w:val="bottom"/>
          </w:tcPr>
          <w:p w14:paraId="02D8671C" w14:textId="1982EB2A" w:rsidR="00BC4BD0" w:rsidRPr="00BC4BD0" w:rsidRDefault="00BC4BD0" w:rsidP="00BC4BD0">
            <w:pPr>
              <w:spacing w:afterLines="20" w:after="48"/>
              <w:jc w:val="right"/>
              <w:rPr>
                <w:color w:val="000000"/>
                <w:sz w:val="10"/>
                <w:szCs w:val="10"/>
              </w:rPr>
            </w:pPr>
            <w:r w:rsidRPr="00BC4BD0">
              <w:rPr>
                <w:sz w:val="10"/>
                <w:szCs w:val="10"/>
              </w:rPr>
              <w:t xml:space="preserve">4,879 </w:t>
            </w:r>
          </w:p>
        </w:tc>
        <w:tc>
          <w:tcPr>
            <w:tcW w:w="0" w:type="auto"/>
            <w:tcBorders>
              <w:top w:val="nil"/>
              <w:left w:val="nil"/>
              <w:bottom w:val="nil"/>
              <w:right w:val="nil"/>
            </w:tcBorders>
            <w:shd w:val="clear" w:color="auto" w:fill="auto"/>
            <w:noWrap/>
            <w:vAlign w:val="bottom"/>
          </w:tcPr>
          <w:p w14:paraId="42F84D0D" w14:textId="49F54579" w:rsidR="00BC4BD0" w:rsidRPr="00BC4BD0" w:rsidRDefault="00BC4BD0" w:rsidP="00BC4BD0">
            <w:pPr>
              <w:spacing w:afterLines="20" w:after="48"/>
              <w:jc w:val="right"/>
              <w:rPr>
                <w:color w:val="000000"/>
                <w:sz w:val="10"/>
                <w:szCs w:val="10"/>
              </w:rPr>
            </w:pPr>
            <w:r w:rsidRPr="00BC4BD0">
              <w:rPr>
                <w:sz w:val="10"/>
                <w:szCs w:val="10"/>
              </w:rPr>
              <w:t xml:space="preserve">4,182 </w:t>
            </w:r>
          </w:p>
        </w:tc>
        <w:tc>
          <w:tcPr>
            <w:tcW w:w="0" w:type="auto"/>
            <w:tcBorders>
              <w:top w:val="nil"/>
              <w:left w:val="nil"/>
              <w:bottom w:val="nil"/>
              <w:right w:val="nil"/>
            </w:tcBorders>
            <w:shd w:val="clear" w:color="auto" w:fill="auto"/>
            <w:noWrap/>
            <w:vAlign w:val="bottom"/>
          </w:tcPr>
          <w:p w14:paraId="4AB0C830" w14:textId="302714CA" w:rsidR="00BC4BD0" w:rsidRPr="00BC4BD0" w:rsidRDefault="00BC4BD0" w:rsidP="00BC4BD0">
            <w:pPr>
              <w:spacing w:afterLines="20" w:after="48"/>
              <w:jc w:val="right"/>
              <w:rPr>
                <w:color w:val="000000"/>
                <w:sz w:val="10"/>
                <w:szCs w:val="10"/>
              </w:rPr>
            </w:pPr>
            <w:r w:rsidRPr="00BC4BD0">
              <w:rPr>
                <w:sz w:val="10"/>
                <w:szCs w:val="10"/>
              </w:rPr>
              <w:t xml:space="preserve">4,355 </w:t>
            </w:r>
          </w:p>
        </w:tc>
        <w:tc>
          <w:tcPr>
            <w:tcW w:w="0" w:type="auto"/>
            <w:tcBorders>
              <w:top w:val="nil"/>
              <w:left w:val="nil"/>
              <w:bottom w:val="nil"/>
              <w:right w:val="nil"/>
            </w:tcBorders>
            <w:shd w:val="clear" w:color="auto" w:fill="auto"/>
            <w:noWrap/>
            <w:vAlign w:val="bottom"/>
          </w:tcPr>
          <w:p w14:paraId="7AFCA975" w14:textId="73FA7CD1" w:rsidR="00BC4BD0" w:rsidRPr="00BC4BD0" w:rsidRDefault="00BC4BD0" w:rsidP="00BC4BD0">
            <w:pPr>
              <w:spacing w:afterLines="20" w:after="48"/>
              <w:jc w:val="right"/>
              <w:rPr>
                <w:color w:val="000000"/>
                <w:sz w:val="10"/>
                <w:szCs w:val="10"/>
              </w:rPr>
            </w:pPr>
            <w:r w:rsidRPr="00BC4BD0">
              <w:rPr>
                <w:sz w:val="10"/>
                <w:szCs w:val="10"/>
              </w:rPr>
              <w:t xml:space="preserve">4,522 </w:t>
            </w:r>
          </w:p>
        </w:tc>
      </w:tr>
      <w:tr w:rsidR="00BC4BD0" w:rsidRPr="00BC4BD0" w14:paraId="144DFD9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D898B05" w14:textId="77777777" w:rsidR="00BC4BD0" w:rsidRPr="00BC4BD0" w:rsidRDefault="00BC4BD0" w:rsidP="00BC4BD0">
            <w:pPr>
              <w:spacing w:afterLines="20" w:after="48"/>
              <w:rPr>
                <w:b/>
                <w:bCs/>
                <w:color w:val="000000"/>
                <w:sz w:val="10"/>
                <w:szCs w:val="10"/>
              </w:rPr>
            </w:pPr>
            <w:r w:rsidRPr="00BC4BD0">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10A7094C" w14:textId="0E94D4EA" w:rsidR="00BC4BD0" w:rsidRPr="00BC4BD0" w:rsidRDefault="00BC4BD0" w:rsidP="00BC4BD0">
            <w:pPr>
              <w:spacing w:afterLines="20" w:after="48"/>
              <w:jc w:val="right"/>
              <w:rPr>
                <w:color w:val="000000"/>
                <w:sz w:val="10"/>
                <w:szCs w:val="10"/>
              </w:rPr>
            </w:pPr>
            <w:r w:rsidRPr="00BC4BD0">
              <w:rPr>
                <w:sz w:val="10"/>
                <w:szCs w:val="10"/>
              </w:rPr>
              <w:t xml:space="preserve">7,890 </w:t>
            </w:r>
          </w:p>
        </w:tc>
        <w:tc>
          <w:tcPr>
            <w:tcW w:w="0" w:type="auto"/>
            <w:tcBorders>
              <w:top w:val="nil"/>
              <w:left w:val="nil"/>
              <w:bottom w:val="nil"/>
              <w:right w:val="nil"/>
            </w:tcBorders>
            <w:shd w:val="clear" w:color="auto" w:fill="auto"/>
            <w:noWrap/>
            <w:vAlign w:val="bottom"/>
          </w:tcPr>
          <w:p w14:paraId="731C7136" w14:textId="13DE787A" w:rsidR="00BC4BD0" w:rsidRPr="00BC4BD0" w:rsidRDefault="00BC4BD0" w:rsidP="00BC4BD0">
            <w:pPr>
              <w:spacing w:afterLines="20" w:after="48"/>
              <w:jc w:val="right"/>
              <w:rPr>
                <w:color w:val="000000"/>
                <w:sz w:val="10"/>
                <w:szCs w:val="10"/>
              </w:rPr>
            </w:pPr>
            <w:r w:rsidRPr="00BC4BD0">
              <w:rPr>
                <w:sz w:val="10"/>
                <w:szCs w:val="10"/>
              </w:rPr>
              <w:t xml:space="preserve">8,064 </w:t>
            </w:r>
          </w:p>
        </w:tc>
        <w:tc>
          <w:tcPr>
            <w:tcW w:w="0" w:type="auto"/>
            <w:tcBorders>
              <w:top w:val="nil"/>
              <w:left w:val="nil"/>
              <w:bottom w:val="nil"/>
              <w:right w:val="nil"/>
            </w:tcBorders>
            <w:shd w:val="clear" w:color="auto" w:fill="auto"/>
            <w:noWrap/>
            <w:vAlign w:val="bottom"/>
          </w:tcPr>
          <w:p w14:paraId="25302532" w14:textId="71E9A8A3" w:rsidR="00BC4BD0" w:rsidRPr="00BC4BD0" w:rsidRDefault="00BC4BD0" w:rsidP="00BC4BD0">
            <w:pPr>
              <w:spacing w:afterLines="20" w:after="48"/>
              <w:jc w:val="right"/>
              <w:rPr>
                <w:color w:val="000000"/>
                <w:sz w:val="10"/>
                <w:szCs w:val="10"/>
              </w:rPr>
            </w:pPr>
            <w:r w:rsidRPr="00BC4BD0">
              <w:rPr>
                <w:sz w:val="10"/>
                <w:szCs w:val="10"/>
              </w:rPr>
              <w:t xml:space="preserve">8,350 </w:t>
            </w:r>
          </w:p>
        </w:tc>
        <w:tc>
          <w:tcPr>
            <w:tcW w:w="0" w:type="auto"/>
            <w:tcBorders>
              <w:top w:val="nil"/>
              <w:left w:val="nil"/>
              <w:bottom w:val="nil"/>
              <w:right w:val="nil"/>
            </w:tcBorders>
            <w:shd w:val="clear" w:color="auto" w:fill="auto"/>
            <w:noWrap/>
            <w:vAlign w:val="bottom"/>
          </w:tcPr>
          <w:p w14:paraId="430FBD50" w14:textId="4D3E3430" w:rsidR="00BC4BD0" w:rsidRPr="00BC4BD0" w:rsidRDefault="00BC4BD0" w:rsidP="00BC4BD0">
            <w:pPr>
              <w:spacing w:afterLines="20" w:after="48"/>
              <w:jc w:val="right"/>
              <w:rPr>
                <w:color w:val="000000"/>
                <w:sz w:val="10"/>
                <w:szCs w:val="10"/>
              </w:rPr>
            </w:pPr>
            <w:r w:rsidRPr="00BC4BD0">
              <w:rPr>
                <w:sz w:val="10"/>
                <w:szCs w:val="10"/>
              </w:rPr>
              <w:t xml:space="preserve">9,132 </w:t>
            </w:r>
          </w:p>
        </w:tc>
        <w:tc>
          <w:tcPr>
            <w:tcW w:w="0" w:type="auto"/>
            <w:tcBorders>
              <w:top w:val="nil"/>
              <w:left w:val="nil"/>
              <w:bottom w:val="nil"/>
              <w:right w:val="nil"/>
            </w:tcBorders>
            <w:shd w:val="clear" w:color="auto" w:fill="auto"/>
            <w:noWrap/>
            <w:vAlign w:val="bottom"/>
          </w:tcPr>
          <w:p w14:paraId="4DDE9136" w14:textId="4C92020E" w:rsidR="00BC4BD0" w:rsidRPr="00BC4BD0" w:rsidRDefault="00BC4BD0" w:rsidP="00BC4BD0">
            <w:pPr>
              <w:spacing w:afterLines="20" w:after="48"/>
              <w:jc w:val="right"/>
              <w:rPr>
                <w:color w:val="000000"/>
                <w:sz w:val="10"/>
                <w:szCs w:val="10"/>
              </w:rPr>
            </w:pPr>
            <w:r w:rsidRPr="00BC4BD0">
              <w:rPr>
                <w:sz w:val="10"/>
                <w:szCs w:val="10"/>
              </w:rPr>
              <w:t xml:space="preserve">9,935 </w:t>
            </w:r>
          </w:p>
        </w:tc>
        <w:tc>
          <w:tcPr>
            <w:tcW w:w="0" w:type="auto"/>
            <w:tcBorders>
              <w:top w:val="nil"/>
              <w:left w:val="nil"/>
              <w:bottom w:val="nil"/>
              <w:right w:val="nil"/>
            </w:tcBorders>
            <w:shd w:val="clear" w:color="auto" w:fill="auto"/>
            <w:noWrap/>
            <w:vAlign w:val="bottom"/>
          </w:tcPr>
          <w:p w14:paraId="6E7594B7" w14:textId="10236C36" w:rsidR="00BC4BD0" w:rsidRPr="00BC4BD0" w:rsidRDefault="00BC4BD0" w:rsidP="00BC4BD0">
            <w:pPr>
              <w:spacing w:afterLines="20" w:after="48"/>
              <w:jc w:val="right"/>
              <w:rPr>
                <w:color w:val="000000"/>
                <w:sz w:val="10"/>
                <w:szCs w:val="10"/>
              </w:rPr>
            </w:pPr>
            <w:r w:rsidRPr="00BC4BD0">
              <w:rPr>
                <w:sz w:val="10"/>
                <w:szCs w:val="10"/>
              </w:rPr>
              <w:t xml:space="preserve">9,838 </w:t>
            </w:r>
          </w:p>
        </w:tc>
        <w:tc>
          <w:tcPr>
            <w:tcW w:w="0" w:type="auto"/>
            <w:tcBorders>
              <w:top w:val="nil"/>
              <w:left w:val="nil"/>
              <w:bottom w:val="nil"/>
              <w:right w:val="nil"/>
            </w:tcBorders>
            <w:shd w:val="clear" w:color="auto" w:fill="auto"/>
            <w:noWrap/>
            <w:vAlign w:val="bottom"/>
          </w:tcPr>
          <w:p w14:paraId="2FD710FD" w14:textId="706B3CF2" w:rsidR="00BC4BD0" w:rsidRPr="00BC4BD0" w:rsidRDefault="00BC4BD0" w:rsidP="00BC4BD0">
            <w:pPr>
              <w:spacing w:afterLines="20" w:after="48"/>
              <w:jc w:val="right"/>
              <w:rPr>
                <w:color w:val="000000"/>
                <w:sz w:val="10"/>
                <w:szCs w:val="10"/>
              </w:rPr>
            </w:pPr>
            <w:r w:rsidRPr="00BC4BD0">
              <w:rPr>
                <w:sz w:val="10"/>
                <w:szCs w:val="10"/>
              </w:rPr>
              <w:t xml:space="preserve">8,448 </w:t>
            </w:r>
          </w:p>
        </w:tc>
        <w:tc>
          <w:tcPr>
            <w:tcW w:w="0" w:type="auto"/>
            <w:tcBorders>
              <w:top w:val="nil"/>
              <w:left w:val="nil"/>
              <w:bottom w:val="nil"/>
              <w:right w:val="nil"/>
            </w:tcBorders>
            <w:shd w:val="clear" w:color="auto" w:fill="auto"/>
            <w:noWrap/>
            <w:vAlign w:val="bottom"/>
          </w:tcPr>
          <w:p w14:paraId="68B391F3" w14:textId="7DBE558A" w:rsidR="00BC4BD0" w:rsidRPr="00BC4BD0" w:rsidRDefault="00BC4BD0" w:rsidP="00BC4BD0">
            <w:pPr>
              <w:spacing w:afterLines="20" w:after="48"/>
              <w:jc w:val="right"/>
              <w:rPr>
                <w:color w:val="000000"/>
                <w:sz w:val="10"/>
                <w:szCs w:val="10"/>
              </w:rPr>
            </w:pPr>
            <w:r w:rsidRPr="00BC4BD0">
              <w:rPr>
                <w:sz w:val="10"/>
                <w:szCs w:val="10"/>
              </w:rPr>
              <w:t xml:space="preserve">6,986 </w:t>
            </w:r>
          </w:p>
        </w:tc>
        <w:tc>
          <w:tcPr>
            <w:tcW w:w="0" w:type="auto"/>
            <w:tcBorders>
              <w:top w:val="nil"/>
              <w:left w:val="nil"/>
              <w:bottom w:val="nil"/>
              <w:right w:val="nil"/>
            </w:tcBorders>
            <w:shd w:val="clear" w:color="auto" w:fill="auto"/>
            <w:noWrap/>
            <w:vAlign w:val="bottom"/>
          </w:tcPr>
          <w:p w14:paraId="4BF30186" w14:textId="1E535F79" w:rsidR="00BC4BD0" w:rsidRPr="00BC4BD0" w:rsidRDefault="00BC4BD0" w:rsidP="00BC4BD0">
            <w:pPr>
              <w:spacing w:afterLines="20" w:after="48"/>
              <w:jc w:val="right"/>
              <w:rPr>
                <w:color w:val="000000"/>
                <w:sz w:val="10"/>
                <w:szCs w:val="10"/>
              </w:rPr>
            </w:pPr>
            <w:r w:rsidRPr="00BC4BD0">
              <w:rPr>
                <w:sz w:val="10"/>
                <w:szCs w:val="10"/>
              </w:rPr>
              <w:t xml:space="preserve">7,924 </w:t>
            </w:r>
          </w:p>
        </w:tc>
        <w:tc>
          <w:tcPr>
            <w:tcW w:w="0" w:type="auto"/>
            <w:tcBorders>
              <w:top w:val="nil"/>
              <w:left w:val="nil"/>
              <w:bottom w:val="nil"/>
              <w:right w:val="nil"/>
            </w:tcBorders>
            <w:shd w:val="clear" w:color="auto" w:fill="auto"/>
            <w:noWrap/>
            <w:vAlign w:val="bottom"/>
          </w:tcPr>
          <w:p w14:paraId="448E613F" w14:textId="4B19575C" w:rsidR="00BC4BD0" w:rsidRPr="00BC4BD0" w:rsidRDefault="00BC4BD0" w:rsidP="00BC4BD0">
            <w:pPr>
              <w:spacing w:afterLines="20" w:after="48"/>
              <w:jc w:val="right"/>
              <w:rPr>
                <w:color w:val="000000"/>
                <w:sz w:val="10"/>
                <w:szCs w:val="10"/>
              </w:rPr>
            </w:pPr>
            <w:r w:rsidRPr="00BC4BD0">
              <w:rPr>
                <w:sz w:val="10"/>
                <w:szCs w:val="10"/>
              </w:rPr>
              <w:t xml:space="preserve">7,362 </w:t>
            </w:r>
          </w:p>
        </w:tc>
        <w:tc>
          <w:tcPr>
            <w:tcW w:w="0" w:type="auto"/>
            <w:tcBorders>
              <w:top w:val="nil"/>
              <w:left w:val="nil"/>
              <w:bottom w:val="nil"/>
              <w:right w:val="nil"/>
            </w:tcBorders>
            <w:shd w:val="clear" w:color="auto" w:fill="auto"/>
            <w:noWrap/>
            <w:vAlign w:val="bottom"/>
          </w:tcPr>
          <w:p w14:paraId="2535997C" w14:textId="7EA31029" w:rsidR="00BC4BD0" w:rsidRPr="00BC4BD0" w:rsidRDefault="00BC4BD0" w:rsidP="00BC4BD0">
            <w:pPr>
              <w:spacing w:afterLines="20" w:after="48"/>
              <w:jc w:val="right"/>
              <w:rPr>
                <w:color w:val="000000"/>
                <w:sz w:val="10"/>
                <w:szCs w:val="10"/>
              </w:rPr>
            </w:pPr>
            <w:r w:rsidRPr="00BC4BD0">
              <w:rPr>
                <w:sz w:val="10"/>
                <w:szCs w:val="10"/>
              </w:rPr>
              <w:t xml:space="preserve">7,255 </w:t>
            </w:r>
          </w:p>
        </w:tc>
      </w:tr>
      <w:tr w:rsidR="00BC4BD0" w:rsidRPr="00BC4BD0" w14:paraId="15E49A7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067801" w14:textId="77777777" w:rsidR="00BC4BD0" w:rsidRPr="00BC4BD0" w:rsidRDefault="00BC4BD0" w:rsidP="00BC4BD0">
            <w:pPr>
              <w:spacing w:afterLines="20" w:after="48"/>
              <w:rPr>
                <w:b/>
                <w:bCs/>
                <w:color w:val="000000"/>
                <w:sz w:val="10"/>
                <w:szCs w:val="10"/>
              </w:rPr>
            </w:pPr>
            <w:r w:rsidRPr="00BC4BD0">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0636724B" w14:textId="0A4C06F8" w:rsidR="00BC4BD0" w:rsidRPr="00BC4BD0" w:rsidRDefault="00BC4BD0" w:rsidP="00BC4BD0">
            <w:pPr>
              <w:spacing w:afterLines="20" w:after="48"/>
              <w:jc w:val="right"/>
              <w:rPr>
                <w:color w:val="000000"/>
                <w:sz w:val="10"/>
                <w:szCs w:val="10"/>
              </w:rPr>
            </w:pPr>
            <w:r w:rsidRPr="00BC4BD0">
              <w:rPr>
                <w:sz w:val="10"/>
                <w:szCs w:val="10"/>
              </w:rPr>
              <w:t>(5,240)</w:t>
            </w:r>
          </w:p>
        </w:tc>
        <w:tc>
          <w:tcPr>
            <w:tcW w:w="0" w:type="auto"/>
            <w:tcBorders>
              <w:top w:val="nil"/>
              <w:left w:val="nil"/>
              <w:bottom w:val="nil"/>
              <w:right w:val="nil"/>
            </w:tcBorders>
            <w:shd w:val="clear" w:color="auto" w:fill="auto"/>
            <w:noWrap/>
            <w:vAlign w:val="bottom"/>
          </w:tcPr>
          <w:p w14:paraId="71CB5600" w14:textId="14044804" w:rsidR="00BC4BD0" w:rsidRPr="00BC4BD0" w:rsidRDefault="00BC4BD0" w:rsidP="00BC4BD0">
            <w:pPr>
              <w:spacing w:afterLines="20" w:after="48"/>
              <w:jc w:val="right"/>
              <w:rPr>
                <w:color w:val="000000"/>
                <w:sz w:val="10"/>
                <w:szCs w:val="10"/>
              </w:rPr>
            </w:pPr>
            <w:r w:rsidRPr="00BC4BD0">
              <w:rPr>
                <w:sz w:val="10"/>
                <w:szCs w:val="10"/>
              </w:rPr>
              <w:t>(4,401)</w:t>
            </w:r>
          </w:p>
        </w:tc>
        <w:tc>
          <w:tcPr>
            <w:tcW w:w="0" w:type="auto"/>
            <w:tcBorders>
              <w:top w:val="nil"/>
              <w:left w:val="nil"/>
              <w:bottom w:val="nil"/>
              <w:right w:val="nil"/>
            </w:tcBorders>
            <w:shd w:val="clear" w:color="auto" w:fill="auto"/>
            <w:noWrap/>
            <w:vAlign w:val="bottom"/>
          </w:tcPr>
          <w:p w14:paraId="20AF2507" w14:textId="006D04AA" w:rsidR="00BC4BD0" w:rsidRPr="00BC4BD0" w:rsidRDefault="00BC4BD0" w:rsidP="00BC4BD0">
            <w:pPr>
              <w:spacing w:afterLines="20" w:after="48"/>
              <w:jc w:val="right"/>
              <w:rPr>
                <w:color w:val="000000"/>
                <w:sz w:val="10"/>
                <w:szCs w:val="10"/>
              </w:rPr>
            </w:pPr>
            <w:r w:rsidRPr="00BC4BD0">
              <w:rPr>
                <w:sz w:val="10"/>
                <w:szCs w:val="10"/>
              </w:rPr>
              <w:t>(4,301)</w:t>
            </w:r>
          </w:p>
        </w:tc>
        <w:tc>
          <w:tcPr>
            <w:tcW w:w="0" w:type="auto"/>
            <w:tcBorders>
              <w:top w:val="nil"/>
              <w:left w:val="nil"/>
              <w:bottom w:val="nil"/>
              <w:right w:val="nil"/>
            </w:tcBorders>
            <w:shd w:val="clear" w:color="auto" w:fill="auto"/>
            <w:noWrap/>
            <w:vAlign w:val="bottom"/>
          </w:tcPr>
          <w:p w14:paraId="7A2C4E16" w14:textId="6EBB9425" w:rsidR="00BC4BD0" w:rsidRPr="00BC4BD0" w:rsidRDefault="00BC4BD0" w:rsidP="00BC4BD0">
            <w:pPr>
              <w:spacing w:afterLines="20" w:after="48"/>
              <w:jc w:val="right"/>
              <w:rPr>
                <w:color w:val="000000"/>
                <w:sz w:val="10"/>
                <w:szCs w:val="10"/>
              </w:rPr>
            </w:pPr>
            <w:r w:rsidRPr="00BC4BD0">
              <w:rPr>
                <w:sz w:val="10"/>
                <w:szCs w:val="10"/>
              </w:rPr>
              <w:t>(4,239)</w:t>
            </w:r>
          </w:p>
        </w:tc>
        <w:tc>
          <w:tcPr>
            <w:tcW w:w="0" w:type="auto"/>
            <w:tcBorders>
              <w:top w:val="nil"/>
              <w:left w:val="nil"/>
              <w:bottom w:val="nil"/>
              <w:right w:val="nil"/>
            </w:tcBorders>
            <w:shd w:val="clear" w:color="auto" w:fill="auto"/>
            <w:noWrap/>
            <w:vAlign w:val="bottom"/>
          </w:tcPr>
          <w:p w14:paraId="10BCAC50" w14:textId="0BB5F731" w:rsidR="00BC4BD0" w:rsidRPr="00BC4BD0" w:rsidRDefault="00BC4BD0" w:rsidP="00BC4BD0">
            <w:pPr>
              <w:spacing w:afterLines="20" w:after="48"/>
              <w:jc w:val="right"/>
              <w:rPr>
                <w:color w:val="000000"/>
                <w:sz w:val="10"/>
                <w:szCs w:val="10"/>
              </w:rPr>
            </w:pPr>
            <w:r w:rsidRPr="00BC4BD0">
              <w:rPr>
                <w:sz w:val="10"/>
                <w:szCs w:val="10"/>
              </w:rPr>
              <w:t>(4,148)</w:t>
            </w:r>
          </w:p>
        </w:tc>
        <w:tc>
          <w:tcPr>
            <w:tcW w:w="0" w:type="auto"/>
            <w:tcBorders>
              <w:top w:val="nil"/>
              <w:left w:val="nil"/>
              <w:bottom w:val="nil"/>
              <w:right w:val="nil"/>
            </w:tcBorders>
            <w:shd w:val="clear" w:color="auto" w:fill="auto"/>
            <w:noWrap/>
            <w:vAlign w:val="bottom"/>
          </w:tcPr>
          <w:p w14:paraId="312B3887" w14:textId="3CE24779" w:rsidR="00BC4BD0" w:rsidRPr="00BC4BD0" w:rsidRDefault="00BC4BD0" w:rsidP="00BC4BD0">
            <w:pPr>
              <w:spacing w:afterLines="20" w:after="48"/>
              <w:jc w:val="right"/>
              <w:rPr>
                <w:color w:val="000000"/>
                <w:sz w:val="10"/>
                <w:szCs w:val="10"/>
              </w:rPr>
            </w:pPr>
            <w:r w:rsidRPr="00BC4BD0">
              <w:rPr>
                <w:sz w:val="10"/>
                <w:szCs w:val="10"/>
              </w:rPr>
              <w:t>(4,060)</w:t>
            </w:r>
          </w:p>
        </w:tc>
        <w:tc>
          <w:tcPr>
            <w:tcW w:w="0" w:type="auto"/>
            <w:tcBorders>
              <w:top w:val="nil"/>
              <w:left w:val="nil"/>
              <w:bottom w:val="nil"/>
              <w:right w:val="nil"/>
            </w:tcBorders>
            <w:shd w:val="clear" w:color="auto" w:fill="auto"/>
            <w:noWrap/>
            <w:vAlign w:val="bottom"/>
          </w:tcPr>
          <w:p w14:paraId="6224671C" w14:textId="6597DCB3" w:rsidR="00BC4BD0" w:rsidRPr="00BC4BD0" w:rsidRDefault="00BC4BD0" w:rsidP="00BC4BD0">
            <w:pPr>
              <w:spacing w:afterLines="20" w:after="48"/>
              <w:jc w:val="right"/>
              <w:rPr>
                <w:color w:val="000000"/>
                <w:sz w:val="10"/>
                <w:szCs w:val="10"/>
              </w:rPr>
            </w:pPr>
            <w:r w:rsidRPr="00BC4BD0">
              <w:rPr>
                <w:sz w:val="10"/>
                <w:szCs w:val="10"/>
              </w:rPr>
              <w:t>(3,731)</w:t>
            </w:r>
          </w:p>
        </w:tc>
        <w:tc>
          <w:tcPr>
            <w:tcW w:w="0" w:type="auto"/>
            <w:tcBorders>
              <w:top w:val="nil"/>
              <w:left w:val="nil"/>
              <w:bottom w:val="nil"/>
              <w:right w:val="nil"/>
            </w:tcBorders>
            <w:shd w:val="clear" w:color="auto" w:fill="auto"/>
            <w:noWrap/>
            <w:vAlign w:val="bottom"/>
          </w:tcPr>
          <w:p w14:paraId="299495BC" w14:textId="64878EA2" w:rsidR="00BC4BD0" w:rsidRPr="00BC4BD0" w:rsidRDefault="00BC4BD0" w:rsidP="00BC4BD0">
            <w:pPr>
              <w:spacing w:afterLines="20" w:after="48"/>
              <w:jc w:val="right"/>
              <w:rPr>
                <w:color w:val="000000"/>
                <w:sz w:val="10"/>
                <w:szCs w:val="10"/>
              </w:rPr>
            </w:pPr>
            <w:r w:rsidRPr="00BC4BD0">
              <w:rPr>
                <w:sz w:val="10"/>
                <w:szCs w:val="10"/>
              </w:rPr>
              <w:t>(3,494)</w:t>
            </w:r>
          </w:p>
        </w:tc>
        <w:tc>
          <w:tcPr>
            <w:tcW w:w="0" w:type="auto"/>
            <w:tcBorders>
              <w:top w:val="nil"/>
              <w:left w:val="nil"/>
              <w:bottom w:val="nil"/>
              <w:right w:val="nil"/>
            </w:tcBorders>
            <w:shd w:val="clear" w:color="auto" w:fill="auto"/>
            <w:noWrap/>
            <w:vAlign w:val="bottom"/>
          </w:tcPr>
          <w:p w14:paraId="44410ABD" w14:textId="7282699C" w:rsidR="00BC4BD0" w:rsidRPr="00BC4BD0" w:rsidRDefault="00BC4BD0" w:rsidP="00BC4BD0">
            <w:pPr>
              <w:spacing w:afterLines="20" w:after="48"/>
              <w:jc w:val="right"/>
              <w:rPr>
                <w:color w:val="000000"/>
                <w:sz w:val="10"/>
                <w:szCs w:val="10"/>
              </w:rPr>
            </w:pPr>
            <w:r w:rsidRPr="00BC4BD0">
              <w:rPr>
                <w:sz w:val="10"/>
                <w:szCs w:val="10"/>
              </w:rPr>
              <w:t>(2,735)</w:t>
            </w:r>
          </w:p>
        </w:tc>
        <w:tc>
          <w:tcPr>
            <w:tcW w:w="0" w:type="auto"/>
            <w:tcBorders>
              <w:top w:val="nil"/>
              <w:left w:val="nil"/>
              <w:bottom w:val="nil"/>
              <w:right w:val="nil"/>
            </w:tcBorders>
            <w:shd w:val="clear" w:color="auto" w:fill="auto"/>
            <w:noWrap/>
            <w:vAlign w:val="bottom"/>
          </w:tcPr>
          <w:p w14:paraId="0E45CC68" w14:textId="65608A9B" w:rsidR="00BC4BD0" w:rsidRPr="00BC4BD0" w:rsidRDefault="00BC4BD0" w:rsidP="00BC4BD0">
            <w:pPr>
              <w:spacing w:afterLines="20" w:after="48"/>
              <w:jc w:val="right"/>
              <w:rPr>
                <w:color w:val="000000"/>
                <w:sz w:val="10"/>
                <w:szCs w:val="10"/>
              </w:rPr>
            </w:pPr>
            <w:r w:rsidRPr="00BC4BD0">
              <w:rPr>
                <w:sz w:val="10"/>
                <w:szCs w:val="10"/>
              </w:rPr>
              <w:t>(1,227)</w:t>
            </w:r>
          </w:p>
        </w:tc>
        <w:tc>
          <w:tcPr>
            <w:tcW w:w="0" w:type="auto"/>
            <w:tcBorders>
              <w:top w:val="nil"/>
              <w:left w:val="nil"/>
              <w:bottom w:val="nil"/>
              <w:right w:val="nil"/>
            </w:tcBorders>
            <w:shd w:val="clear" w:color="auto" w:fill="auto"/>
            <w:noWrap/>
            <w:vAlign w:val="bottom"/>
          </w:tcPr>
          <w:p w14:paraId="26BF59CB" w14:textId="27ABB7C7" w:rsidR="00BC4BD0" w:rsidRPr="00BC4BD0" w:rsidRDefault="00BC4BD0" w:rsidP="00BC4BD0">
            <w:pPr>
              <w:spacing w:afterLines="20" w:after="48"/>
              <w:jc w:val="right"/>
              <w:rPr>
                <w:color w:val="000000"/>
                <w:sz w:val="10"/>
                <w:szCs w:val="10"/>
              </w:rPr>
            </w:pPr>
            <w:r w:rsidRPr="00BC4BD0">
              <w:rPr>
                <w:sz w:val="10"/>
                <w:szCs w:val="10"/>
              </w:rPr>
              <w:t>(1,551)</w:t>
            </w:r>
          </w:p>
        </w:tc>
      </w:tr>
      <w:tr w:rsidR="00BC4BD0" w:rsidRPr="00BC4BD0" w14:paraId="2964766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E057E6B" w14:textId="77777777" w:rsidR="00BC4BD0" w:rsidRPr="00BC4BD0" w:rsidRDefault="00BC4BD0" w:rsidP="00BC4BD0">
            <w:pPr>
              <w:spacing w:afterLines="20" w:after="48"/>
              <w:rPr>
                <w:b/>
                <w:bCs/>
                <w:color w:val="000000"/>
                <w:sz w:val="10"/>
                <w:szCs w:val="10"/>
              </w:rPr>
            </w:pPr>
            <w:r w:rsidRPr="00BC4BD0">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33CFD6DE" w14:textId="43A3798D" w:rsidR="00BC4BD0" w:rsidRPr="00BC4BD0" w:rsidRDefault="00BC4BD0" w:rsidP="00BC4BD0">
            <w:pPr>
              <w:spacing w:afterLines="20" w:after="48"/>
              <w:jc w:val="right"/>
              <w:rPr>
                <w:color w:val="000000"/>
                <w:sz w:val="10"/>
                <w:szCs w:val="10"/>
              </w:rPr>
            </w:pPr>
            <w:r w:rsidRPr="00BC4BD0">
              <w:rPr>
                <w:sz w:val="10"/>
                <w:szCs w:val="10"/>
              </w:rPr>
              <w:t>(683)</w:t>
            </w:r>
          </w:p>
        </w:tc>
        <w:tc>
          <w:tcPr>
            <w:tcW w:w="0" w:type="auto"/>
            <w:tcBorders>
              <w:top w:val="nil"/>
              <w:left w:val="nil"/>
              <w:bottom w:val="nil"/>
              <w:right w:val="nil"/>
            </w:tcBorders>
            <w:shd w:val="clear" w:color="auto" w:fill="auto"/>
            <w:noWrap/>
            <w:vAlign w:val="bottom"/>
          </w:tcPr>
          <w:p w14:paraId="4772D033" w14:textId="12E5AF2C" w:rsidR="00BC4BD0" w:rsidRPr="00BC4BD0" w:rsidRDefault="00BC4BD0" w:rsidP="00BC4BD0">
            <w:pPr>
              <w:spacing w:afterLines="20" w:after="48"/>
              <w:jc w:val="right"/>
              <w:rPr>
                <w:color w:val="000000"/>
                <w:sz w:val="10"/>
                <w:szCs w:val="10"/>
              </w:rPr>
            </w:pPr>
            <w:r w:rsidRPr="00BC4BD0">
              <w:rPr>
                <w:sz w:val="10"/>
                <w:szCs w:val="10"/>
              </w:rPr>
              <w:t>(1,926)</w:t>
            </w:r>
          </w:p>
        </w:tc>
        <w:tc>
          <w:tcPr>
            <w:tcW w:w="0" w:type="auto"/>
            <w:tcBorders>
              <w:top w:val="nil"/>
              <w:left w:val="nil"/>
              <w:bottom w:val="nil"/>
              <w:right w:val="nil"/>
            </w:tcBorders>
            <w:shd w:val="clear" w:color="auto" w:fill="auto"/>
            <w:noWrap/>
            <w:vAlign w:val="bottom"/>
          </w:tcPr>
          <w:p w14:paraId="1AAA0E4B" w14:textId="4B4CFE30" w:rsidR="00BC4BD0" w:rsidRPr="00BC4BD0" w:rsidRDefault="00BC4BD0" w:rsidP="00BC4BD0">
            <w:pPr>
              <w:spacing w:afterLines="20" w:after="48"/>
              <w:jc w:val="right"/>
              <w:rPr>
                <w:color w:val="000000"/>
                <w:sz w:val="10"/>
                <w:szCs w:val="10"/>
              </w:rPr>
            </w:pPr>
            <w:r w:rsidRPr="00BC4BD0">
              <w:rPr>
                <w:sz w:val="10"/>
                <w:szCs w:val="10"/>
              </w:rPr>
              <w:t>(3,573)</w:t>
            </w:r>
          </w:p>
        </w:tc>
        <w:tc>
          <w:tcPr>
            <w:tcW w:w="0" w:type="auto"/>
            <w:tcBorders>
              <w:top w:val="nil"/>
              <w:left w:val="nil"/>
              <w:bottom w:val="nil"/>
              <w:right w:val="nil"/>
            </w:tcBorders>
            <w:shd w:val="clear" w:color="auto" w:fill="auto"/>
            <w:noWrap/>
            <w:vAlign w:val="bottom"/>
          </w:tcPr>
          <w:p w14:paraId="08F31DF4" w14:textId="66B2832A" w:rsidR="00BC4BD0" w:rsidRPr="00BC4BD0" w:rsidRDefault="00BC4BD0" w:rsidP="00BC4BD0">
            <w:pPr>
              <w:spacing w:afterLines="20" w:after="48"/>
              <w:jc w:val="right"/>
              <w:rPr>
                <w:color w:val="000000"/>
                <w:sz w:val="10"/>
                <w:szCs w:val="10"/>
              </w:rPr>
            </w:pPr>
            <w:r w:rsidRPr="00BC4BD0">
              <w:rPr>
                <w:sz w:val="10"/>
                <w:szCs w:val="10"/>
              </w:rPr>
              <w:t>(2,386)</w:t>
            </w:r>
          </w:p>
        </w:tc>
        <w:tc>
          <w:tcPr>
            <w:tcW w:w="0" w:type="auto"/>
            <w:tcBorders>
              <w:top w:val="nil"/>
              <w:left w:val="nil"/>
              <w:bottom w:val="nil"/>
              <w:right w:val="nil"/>
            </w:tcBorders>
            <w:shd w:val="clear" w:color="auto" w:fill="auto"/>
            <w:noWrap/>
            <w:vAlign w:val="bottom"/>
          </w:tcPr>
          <w:p w14:paraId="71D0D0C9" w14:textId="78171B0E" w:rsidR="00BC4BD0" w:rsidRPr="00BC4BD0" w:rsidRDefault="00BC4BD0" w:rsidP="00BC4BD0">
            <w:pPr>
              <w:spacing w:afterLines="20" w:after="48"/>
              <w:jc w:val="right"/>
              <w:rPr>
                <w:color w:val="000000"/>
                <w:sz w:val="10"/>
                <w:szCs w:val="10"/>
              </w:rPr>
            </w:pPr>
            <w:r w:rsidRPr="00BC4BD0">
              <w:rPr>
                <w:sz w:val="10"/>
                <w:szCs w:val="10"/>
              </w:rPr>
              <w:t>(1,234)</w:t>
            </w:r>
          </w:p>
        </w:tc>
        <w:tc>
          <w:tcPr>
            <w:tcW w:w="0" w:type="auto"/>
            <w:tcBorders>
              <w:top w:val="nil"/>
              <w:left w:val="nil"/>
              <w:bottom w:val="nil"/>
              <w:right w:val="nil"/>
            </w:tcBorders>
            <w:shd w:val="clear" w:color="auto" w:fill="auto"/>
            <w:noWrap/>
            <w:vAlign w:val="bottom"/>
          </w:tcPr>
          <w:p w14:paraId="72E6A33B" w14:textId="2804972C" w:rsidR="00BC4BD0" w:rsidRPr="00BC4BD0" w:rsidRDefault="00BC4BD0" w:rsidP="00BC4BD0">
            <w:pPr>
              <w:spacing w:afterLines="20" w:after="48"/>
              <w:jc w:val="right"/>
              <w:rPr>
                <w:color w:val="000000"/>
                <w:sz w:val="10"/>
                <w:szCs w:val="10"/>
              </w:rPr>
            </w:pPr>
            <w:r w:rsidRPr="00BC4BD0">
              <w:rPr>
                <w:sz w:val="10"/>
                <w:szCs w:val="10"/>
              </w:rPr>
              <w:t>(1,665)</w:t>
            </w:r>
          </w:p>
        </w:tc>
        <w:tc>
          <w:tcPr>
            <w:tcW w:w="0" w:type="auto"/>
            <w:tcBorders>
              <w:top w:val="nil"/>
              <w:left w:val="nil"/>
              <w:bottom w:val="nil"/>
              <w:right w:val="nil"/>
            </w:tcBorders>
            <w:shd w:val="clear" w:color="auto" w:fill="auto"/>
            <w:noWrap/>
            <w:vAlign w:val="bottom"/>
          </w:tcPr>
          <w:p w14:paraId="15110426" w14:textId="4763A283" w:rsidR="00BC4BD0" w:rsidRPr="00BC4BD0" w:rsidRDefault="00BC4BD0" w:rsidP="00BC4BD0">
            <w:pPr>
              <w:spacing w:afterLines="20" w:after="48"/>
              <w:jc w:val="right"/>
              <w:rPr>
                <w:color w:val="000000"/>
                <w:sz w:val="10"/>
                <w:szCs w:val="10"/>
              </w:rPr>
            </w:pPr>
            <w:r w:rsidRPr="00BC4BD0">
              <w:rPr>
                <w:sz w:val="10"/>
                <w:szCs w:val="10"/>
              </w:rPr>
              <w:t>(1,240)</w:t>
            </w:r>
          </w:p>
        </w:tc>
        <w:tc>
          <w:tcPr>
            <w:tcW w:w="0" w:type="auto"/>
            <w:tcBorders>
              <w:top w:val="nil"/>
              <w:left w:val="nil"/>
              <w:bottom w:val="nil"/>
              <w:right w:val="nil"/>
            </w:tcBorders>
            <w:shd w:val="clear" w:color="auto" w:fill="auto"/>
            <w:noWrap/>
            <w:vAlign w:val="bottom"/>
          </w:tcPr>
          <w:p w14:paraId="48D8E711" w14:textId="41FD4EC3" w:rsidR="00BC4BD0" w:rsidRPr="00BC4BD0" w:rsidRDefault="00BC4BD0" w:rsidP="00BC4BD0">
            <w:pPr>
              <w:spacing w:afterLines="20" w:after="48"/>
              <w:jc w:val="right"/>
              <w:rPr>
                <w:color w:val="000000"/>
                <w:sz w:val="10"/>
                <w:szCs w:val="10"/>
              </w:rPr>
            </w:pPr>
            <w:r w:rsidRPr="00BC4BD0">
              <w:rPr>
                <w:sz w:val="10"/>
                <w:szCs w:val="10"/>
              </w:rPr>
              <w:t>(1,069)</w:t>
            </w:r>
          </w:p>
        </w:tc>
        <w:tc>
          <w:tcPr>
            <w:tcW w:w="0" w:type="auto"/>
            <w:tcBorders>
              <w:top w:val="nil"/>
              <w:left w:val="nil"/>
              <w:bottom w:val="nil"/>
              <w:right w:val="nil"/>
            </w:tcBorders>
            <w:shd w:val="clear" w:color="auto" w:fill="auto"/>
            <w:noWrap/>
            <w:vAlign w:val="bottom"/>
          </w:tcPr>
          <w:p w14:paraId="44255908" w14:textId="3D20868C" w:rsidR="00BC4BD0" w:rsidRPr="00BC4BD0" w:rsidRDefault="00BC4BD0" w:rsidP="00BC4BD0">
            <w:pPr>
              <w:spacing w:afterLines="20" w:after="48"/>
              <w:jc w:val="right"/>
              <w:rPr>
                <w:color w:val="000000"/>
                <w:sz w:val="10"/>
                <w:szCs w:val="10"/>
              </w:rPr>
            </w:pPr>
            <w:r w:rsidRPr="00BC4BD0">
              <w:rPr>
                <w:sz w:val="10"/>
                <w:szCs w:val="10"/>
              </w:rPr>
              <w:t>(1,353)</w:t>
            </w:r>
          </w:p>
        </w:tc>
        <w:tc>
          <w:tcPr>
            <w:tcW w:w="0" w:type="auto"/>
            <w:tcBorders>
              <w:top w:val="nil"/>
              <w:left w:val="nil"/>
              <w:bottom w:val="nil"/>
              <w:right w:val="nil"/>
            </w:tcBorders>
            <w:shd w:val="clear" w:color="auto" w:fill="auto"/>
            <w:noWrap/>
            <w:vAlign w:val="bottom"/>
          </w:tcPr>
          <w:p w14:paraId="67D56A49" w14:textId="75CB90EE" w:rsidR="00BC4BD0" w:rsidRPr="00BC4BD0" w:rsidRDefault="00BC4BD0" w:rsidP="00BC4BD0">
            <w:pPr>
              <w:spacing w:afterLines="20" w:after="48"/>
              <w:jc w:val="right"/>
              <w:rPr>
                <w:color w:val="000000"/>
                <w:sz w:val="10"/>
                <w:szCs w:val="10"/>
              </w:rPr>
            </w:pPr>
            <w:r w:rsidRPr="00BC4BD0">
              <w:rPr>
                <w:sz w:val="10"/>
                <w:szCs w:val="10"/>
              </w:rPr>
              <w:t>(2,009)</w:t>
            </w:r>
          </w:p>
        </w:tc>
        <w:tc>
          <w:tcPr>
            <w:tcW w:w="0" w:type="auto"/>
            <w:tcBorders>
              <w:top w:val="nil"/>
              <w:left w:val="nil"/>
              <w:bottom w:val="nil"/>
              <w:right w:val="nil"/>
            </w:tcBorders>
            <w:shd w:val="clear" w:color="auto" w:fill="auto"/>
            <w:noWrap/>
            <w:vAlign w:val="bottom"/>
          </w:tcPr>
          <w:p w14:paraId="015B5F52" w14:textId="6BFA7481" w:rsidR="00BC4BD0" w:rsidRPr="00BC4BD0" w:rsidRDefault="00BC4BD0" w:rsidP="00BC4BD0">
            <w:pPr>
              <w:spacing w:afterLines="20" w:after="48"/>
              <w:jc w:val="right"/>
              <w:rPr>
                <w:color w:val="000000"/>
                <w:sz w:val="10"/>
                <w:szCs w:val="10"/>
              </w:rPr>
            </w:pPr>
            <w:r w:rsidRPr="00BC4BD0">
              <w:rPr>
                <w:sz w:val="10"/>
                <w:szCs w:val="10"/>
              </w:rPr>
              <w:t>(807)</w:t>
            </w:r>
          </w:p>
        </w:tc>
      </w:tr>
      <w:tr w:rsidR="00BC4BD0" w:rsidRPr="00BC4BD0" w14:paraId="7C92742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E1E1373" w14:textId="77777777" w:rsidR="00BC4BD0" w:rsidRPr="00BC4BD0" w:rsidRDefault="00BC4BD0" w:rsidP="00BC4BD0">
            <w:pPr>
              <w:spacing w:afterLines="20" w:after="48"/>
              <w:rPr>
                <w:b/>
                <w:bCs/>
                <w:color w:val="000000"/>
                <w:sz w:val="10"/>
                <w:szCs w:val="10"/>
              </w:rPr>
            </w:pPr>
            <w:r w:rsidRPr="00BC4BD0">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32DCE833" w14:textId="7B458F0F" w:rsidR="00BC4BD0" w:rsidRPr="00BC4BD0" w:rsidRDefault="00BC4BD0" w:rsidP="00BC4BD0">
            <w:pPr>
              <w:spacing w:afterLines="20" w:after="48"/>
              <w:jc w:val="right"/>
              <w:rPr>
                <w:color w:val="000000"/>
                <w:sz w:val="10"/>
                <w:szCs w:val="10"/>
              </w:rPr>
            </w:pPr>
            <w:r w:rsidRPr="00BC4BD0">
              <w:rPr>
                <w:sz w:val="10"/>
                <w:szCs w:val="10"/>
              </w:rPr>
              <w:t xml:space="preserve">5,621 </w:t>
            </w:r>
          </w:p>
        </w:tc>
        <w:tc>
          <w:tcPr>
            <w:tcW w:w="0" w:type="auto"/>
            <w:tcBorders>
              <w:top w:val="single" w:sz="4" w:space="0" w:color="auto"/>
              <w:left w:val="nil"/>
              <w:bottom w:val="single" w:sz="4" w:space="0" w:color="auto"/>
              <w:right w:val="nil"/>
            </w:tcBorders>
            <w:shd w:val="clear" w:color="auto" w:fill="auto"/>
            <w:noWrap/>
            <w:vAlign w:val="bottom"/>
          </w:tcPr>
          <w:p w14:paraId="5FC4BE4F" w14:textId="0648CFCC" w:rsidR="00BC4BD0" w:rsidRPr="00BC4BD0" w:rsidRDefault="00BC4BD0" w:rsidP="00BC4BD0">
            <w:pPr>
              <w:spacing w:afterLines="20" w:after="48"/>
              <w:jc w:val="right"/>
              <w:rPr>
                <w:color w:val="000000"/>
                <w:sz w:val="10"/>
                <w:szCs w:val="10"/>
              </w:rPr>
            </w:pPr>
            <w:r w:rsidRPr="00BC4BD0">
              <w:rPr>
                <w:sz w:val="10"/>
                <w:szCs w:val="10"/>
              </w:rPr>
              <w:t xml:space="preserve">5,223 </w:t>
            </w:r>
          </w:p>
        </w:tc>
        <w:tc>
          <w:tcPr>
            <w:tcW w:w="0" w:type="auto"/>
            <w:tcBorders>
              <w:top w:val="single" w:sz="4" w:space="0" w:color="auto"/>
              <w:left w:val="nil"/>
              <w:bottom w:val="single" w:sz="4" w:space="0" w:color="auto"/>
              <w:right w:val="nil"/>
            </w:tcBorders>
            <w:shd w:val="clear" w:color="auto" w:fill="auto"/>
            <w:noWrap/>
            <w:vAlign w:val="bottom"/>
          </w:tcPr>
          <w:p w14:paraId="19C5D3BA" w14:textId="0450E41D" w:rsidR="00BC4BD0" w:rsidRPr="00BC4BD0" w:rsidRDefault="00BC4BD0" w:rsidP="00BC4BD0">
            <w:pPr>
              <w:spacing w:afterLines="20" w:after="48"/>
              <w:jc w:val="right"/>
              <w:rPr>
                <w:color w:val="000000"/>
                <w:sz w:val="10"/>
                <w:szCs w:val="10"/>
              </w:rPr>
            </w:pPr>
            <w:r w:rsidRPr="00BC4BD0">
              <w:rPr>
                <w:sz w:val="10"/>
                <w:szCs w:val="10"/>
              </w:rPr>
              <w:t xml:space="preserve">3,843 </w:t>
            </w:r>
          </w:p>
        </w:tc>
        <w:tc>
          <w:tcPr>
            <w:tcW w:w="0" w:type="auto"/>
            <w:tcBorders>
              <w:top w:val="single" w:sz="4" w:space="0" w:color="auto"/>
              <w:left w:val="nil"/>
              <w:bottom w:val="single" w:sz="4" w:space="0" w:color="auto"/>
              <w:right w:val="nil"/>
            </w:tcBorders>
            <w:shd w:val="clear" w:color="auto" w:fill="auto"/>
            <w:noWrap/>
            <w:vAlign w:val="bottom"/>
          </w:tcPr>
          <w:p w14:paraId="55583B78" w14:textId="2D1D6473" w:rsidR="00BC4BD0" w:rsidRPr="00BC4BD0" w:rsidRDefault="00BC4BD0" w:rsidP="00BC4BD0">
            <w:pPr>
              <w:spacing w:afterLines="20" w:after="48"/>
              <w:jc w:val="right"/>
              <w:rPr>
                <w:color w:val="000000"/>
                <w:sz w:val="10"/>
                <w:szCs w:val="10"/>
              </w:rPr>
            </w:pPr>
            <w:r w:rsidRPr="00BC4BD0">
              <w:rPr>
                <w:sz w:val="10"/>
                <w:szCs w:val="10"/>
              </w:rPr>
              <w:t xml:space="preserve">5,713 </w:t>
            </w:r>
          </w:p>
        </w:tc>
        <w:tc>
          <w:tcPr>
            <w:tcW w:w="0" w:type="auto"/>
            <w:tcBorders>
              <w:top w:val="single" w:sz="4" w:space="0" w:color="auto"/>
              <w:left w:val="nil"/>
              <w:bottom w:val="single" w:sz="4" w:space="0" w:color="auto"/>
              <w:right w:val="nil"/>
            </w:tcBorders>
            <w:shd w:val="clear" w:color="auto" w:fill="auto"/>
            <w:noWrap/>
            <w:vAlign w:val="bottom"/>
          </w:tcPr>
          <w:p w14:paraId="34EE4D93" w14:textId="231B31FC" w:rsidR="00BC4BD0" w:rsidRPr="00BC4BD0" w:rsidRDefault="00BC4BD0" w:rsidP="00BC4BD0">
            <w:pPr>
              <w:spacing w:afterLines="20" w:after="48"/>
              <w:jc w:val="right"/>
              <w:rPr>
                <w:color w:val="000000"/>
                <w:sz w:val="10"/>
                <w:szCs w:val="10"/>
              </w:rPr>
            </w:pPr>
            <w:r w:rsidRPr="00BC4BD0">
              <w:rPr>
                <w:sz w:val="10"/>
                <w:szCs w:val="10"/>
              </w:rPr>
              <w:t xml:space="preserve">7,617 </w:t>
            </w:r>
          </w:p>
        </w:tc>
        <w:tc>
          <w:tcPr>
            <w:tcW w:w="0" w:type="auto"/>
            <w:tcBorders>
              <w:top w:val="single" w:sz="4" w:space="0" w:color="auto"/>
              <w:left w:val="nil"/>
              <w:bottom w:val="single" w:sz="4" w:space="0" w:color="auto"/>
              <w:right w:val="nil"/>
            </w:tcBorders>
            <w:shd w:val="clear" w:color="auto" w:fill="auto"/>
            <w:noWrap/>
            <w:vAlign w:val="bottom"/>
          </w:tcPr>
          <w:p w14:paraId="3522D838" w14:textId="2D4883B5" w:rsidR="00BC4BD0" w:rsidRPr="00BC4BD0" w:rsidRDefault="00BC4BD0" w:rsidP="00BC4BD0">
            <w:pPr>
              <w:spacing w:afterLines="20" w:after="48"/>
              <w:jc w:val="right"/>
              <w:rPr>
                <w:color w:val="000000"/>
                <w:sz w:val="10"/>
                <w:szCs w:val="10"/>
              </w:rPr>
            </w:pPr>
            <w:r w:rsidRPr="00BC4BD0">
              <w:rPr>
                <w:sz w:val="10"/>
                <w:szCs w:val="10"/>
              </w:rPr>
              <w:t xml:space="preserve">7,091 </w:t>
            </w:r>
          </w:p>
        </w:tc>
        <w:tc>
          <w:tcPr>
            <w:tcW w:w="0" w:type="auto"/>
            <w:tcBorders>
              <w:top w:val="single" w:sz="4" w:space="0" w:color="auto"/>
              <w:left w:val="nil"/>
              <w:bottom w:val="single" w:sz="4" w:space="0" w:color="auto"/>
              <w:right w:val="nil"/>
            </w:tcBorders>
            <w:shd w:val="clear" w:color="auto" w:fill="auto"/>
            <w:noWrap/>
            <w:vAlign w:val="bottom"/>
          </w:tcPr>
          <w:p w14:paraId="14CDB1B1" w14:textId="36C9FC7E" w:rsidR="00BC4BD0" w:rsidRPr="00BC4BD0" w:rsidRDefault="00BC4BD0" w:rsidP="00BC4BD0">
            <w:pPr>
              <w:spacing w:afterLines="20" w:after="48"/>
              <w:jc w:val="right"/>
              <w:rPr>
                <w:color w:val="000000"/>
                <w:sz w:val="10"/>
                <w:szCs w:val="10"/>
              </w:rPr>
            </w:pPr>
            <w:r w:rsidRPr="00BC4BD0">
              <w:rPr>
                <w:sz w:val="10"/>
                <w:szCs w:val="10"/>
              </w:rPr>
              <w:t xml:space="preserve">7,154 </w:t>
            </w:r>
          </w:p>
        </w:tc>
        <w:tc>
          <w:tcPr>
            <w:tcW w:w="0" w:type="auto"/>
            <w:tcBorders>
              <w:top w:val="single" w:sz="4" w:space="0" w:color="auto"/>
              <w:left w:val="nil"/>
              <w:bottom w:val="single" w:sz="4" w:space="0" w:color="auto"/>
              <w:right w:val="nil"/>
            </w:tcBorders>
            <w:shd w:val="clear" w:color="auto" w:fill="auto"/>
            <w:noWrap/>
            <w:vAlign w:val="bottom"/>
          </w:tcPr>
          <w:p w14:paraId="32268282" w14:textId="5232CDAA" w:rsidR="00BC4BD0" w:rsidRPr="00BC4BD0" w:rsidRDefault="00BC4BD0" w:rsidP="00BC4BD0">
            <w:pPr>
              <w:spacing w:afterLines="20" w:after="48"/>
              <w:jc w:val="right"/>
              <w:rPr>
                <w:color w:val="000000"/>
                <w:sz w:val="10"/>
                <w:szCs w:val="10"/>
              </w:rPr>
            </w:pPr>
            <w:r w:rsidRPr="00BC4BD0">
              <w:rPr>
                <w:sz w:val="10"/>
                <w:szCs w:val="10"/>
              </w:rPr>
              <w:t xml:space="preserve">7,303 </w:t>
            </w:r>
          </w:p>
        </w:tc>
        <w:tc>
          <w:tcPr>
            <w:tcW w:w="0" w:type="auto"/>
            <w:tcBorders>
              <w:top w:val="single" w:sz="4" w:space="0" w:color="auto"/>
              <w:left w:val="nil"/>
              <w:bottom w:val="single" w:sz="4" w:space="0" w:color="auto"/>
              <w:right w:val="nil"/>
            </w:tcBorders>
            <w:shd w:val="clear" w:color="auto" w:fill="auto"/>
            <w:noWrap/>
            <w:vAlign w:val="bottom"/>
          </w:tcPr>
          <w:p w14:paraId="0A697957" w14:textId="281F09ED" w:rsidR="00BC4BD0" w:rsidRPr="00BC4BD0" w:rsidRDefault="00BC4BD0" w:rsidP="00BC4BD0">
            <w:pPr>
              <w:spacing w:afterLines="20" w:after="48"/>
              <w:jc w:val="right"/>
              <w:rPr>
                <w:color w:val="000000"/>
                <w:sz w:val="10"/>
                <w:szCs w:val="10"/>
              </w:rPr>
            </w:pPr>
            <w:r w:rsidRPr="00BC4BD0">
              <w:rPr>
                <w:sz w:val="10"/>
                <w:szCs w:val="10"/>
              </w:rPr>
              <w:t xml:space="preserve">8,018 </w:t>
            </w:r>
          </w:p>
        </w:tc>
        <w:tc>
          <w:tcPr>
            <w:tcW w:w="0" w:type="auto"/>
            <w:tcBorders>
              <w:top w:val="single" w:sz="4" w:space="0" w:color="auto"/>
              <w:left w:val="nil"/>
              <w:bottom w:val="single" w:sz="4" w:space="0" w:color="auto"/>
              <w:right w:val="nil"/>
            </w:tcBorders>
            <w:shd w:val="clear" w:color="auto" w:fill="auto"/>
            <w:noWrap/>
            <w:vAlign w:val="bottom"/>
          </w:tcPr>
          <w:p w14:paraId="0B60B65B" w14:textId="483DD4C3" w:rsidR="00BC4BD0" w:rsidRPr="00BC4BD0" w:rsidRDefault="00BC4BD0" w:rsidP="00BC4BD0">
            <w:pPr>
              <w:spacing w:afterLines="20" w:after="48"/>
              <w:jc w:val="right"/>
              <w:rPr>
                <w:color w:val="000000"/>
                <w:sz w:val="10"/>
                <w:szCs w:val="10"/>
              </w:rPr>
            </w:pPr>
            <w:r w:rsidRPr="00BC4BD0">
              <w:rPr>
                <w:sz w:val="10"/>
                <w:szCs w:val="10"/>
              </w:rPr>
              <w:t xml:space="preserve">8,481 </w:t>
            </w:r>
          </w:p>
        </w:tc>
        <w:tc>
          <w:tcPr>
            <w:tcW w:w="0" w:type="auto"/>
            <w:tcBorders>
              <w:top w:val="single" w:sz="4" w:space="0" w:color="auto"/>
              <w:left w:val="nil"/>
              <w:bottom w:val="single" w:sz="4" w:space="0" w:color="auto"/>
              <w:right w:val="nil"/>
            </w:tcBorders>
            <w:shd w:val="clear" w:color="auto" w:fill="auto"/>
            <w:noWrap/>
            <w:vAlign w:val="bottom"/>
          </w:tcPr>
          <w:p w14:paraId="184079EF" w14:textId="42B7BC8C" w:rsidR="00BC4BD0" w:rsidRPr="00BC4BD0" w:rsidRDefault="00BC4BD0" w:rsidP="00BC4BD0">
            <w:pPr>
              <w:spacing w:afterLines="20" w:after="48"/>
              <w:jc w:val="right"/>
              <w:rPr>
                <w:color w:val="000000"/>
                <w:sz w:val="10"/>
                <w:szCs w:val="10"/>
              </w:rPr>
            </w:pPr>
            <w:r w:rsidRPr="00BC4BD0">
              <w:rPr>
                <w:sz w:val="10"/>
                <w:szCs w:val="10"/>
              </w:rPr>
              <w:t xml:space="preserve">9,419 </w:t>
            </w:r>
          </w:p>
        </w:tc>
      </w:tr>
      <w:tr w:rsidR="00966F2F" w:rsidRPr="00BC4BD0" w14:paraId="2107570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0715747" w14:textId="77777777" w:rsidR="00966F2F" w:rsidRPr="00BC4BD0"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72DEDC5"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8079A7F"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6BEE49D"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45512C8"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EBE61E4"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8BE3C7F"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523B7B8"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64BD0AF"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5917DF2"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999ABD7" w14:textId="77777777" w:rsidR="00966F2F" w:rsidRPr="00BC4BD0"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7624BEB" w14:textId="77777777" w:rsidR="00966F2F" w:rsidRPr="00BC4BD0" w:rsidRDefault="00966F2F" w:rsidP="00966F2F">
            <w:pPr>
              <w:spacing w:afterLines="20" w:after="48"/>
              <w:rPr>
                <w:sz w:val="10"/>
                <w:szCs w:val="10"/>
              </w:rPr>
            </w:pPr>
          </w:p>
        </w:tc>
      </w:tr>
      <w:tr w:rsidR="00BC4BD0" w:rsidRPr="00BC4BD0" w14:paraId="65C6FEF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1A28D86"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441C0953" w14:textId="462E6FAF" w:rsidR="00BC4BD0" w:rsidRPr="00BC4BD0" w:rsidRDefault="00BC4BD0" w:rsidP="00BC4BD0">
            <w:pPr>
              <w:spacing w:afterLines="20" w:after="48"/>
              <w:jc w:val="right"/>
              <w:rPr>
                <w:i/>
                <w:iCs/>
                <w:color w:val="000000"/>
                <w:sz w:val="10"/>
                <w:szCs w:val="10"/>
              </w:rPr>
            </w:pPr>
            <w:r w:rsidRPr="00BC4BD0">
              <w:rPr>
                <w:i/>
                <w:iCs/>
                <w:color w:val="000000"/>
                <w:sz w:val="10"/>
                <w:szCs w:val="10"/>
              </w:rPr>
              <w:t>225.4%</w:t>
            </w:r>
          </w:p>
        </w:tc>
        <w:tc>
          <w:tcPr>
            <w:tcW w:w="0" w:type="auto"/>
            <w:tcBorders>
              <w:top w:val="nil"/>
              <w:left w:val="nil"/>
              <w:bottom w:val="nil"/>
              <w:right w:val="nil"/>
            </w:tcBorders>
            <w:shd w:val="clear" w:color="auto" w:fill="auto"/>
            <w:noWrap/>
            <w:vAlign w:val="bottom"/>
          </w:tcPr>
          <w:p w14:paraId="029E7F1C" w14:textId="786C0378" w:rsidR="00BC4BD0" w:rsidRPr="00BC4BD0" w:rsidRDefault="00BC4BD0" w:rsidP="00BC4BD0">
            <w:pPr>
              <w:spacing w:afterLines="20" w:after="48"/>
              <w:jc w:val="right"/>
              <w:rPr>
                <w:i/>
                <w:iCs/>
                <w:color w:val="000000"/>
                <w:sz w:val="10"/>
                <w:szCs w:val="10"/>
              </w:rPr>
            </w:pPr>
            <w:r w:rsidRPr="00BC4BD0">
              <w:rPr>
                <w:i/>
                <w:iCs/>
                <w:color w:val="000000"/>
                <w:sz w:val="10"/>
                <w:szCs w:val="10"/>
              </w:rPr>
              <w:t>256.9%</w:t>
            </w:r>
          </w:p>
        </w:tc>
        <w:tc>
          <w:tcPr>
            <w:tcW w:w="0" w:type="auto"/>
            <w:tcBorders>
              <w:top w:val="nil"/>
              <w:left w:val="nil"/>
              <w:bottom w:val="nil"/>
              <w:right w:val="nil"/>
            </w:tcBorders>
            <w:shd w:val="clear" w:color="auto" w:fill="auto"/>
            <w:noWrap/>
            <w:vAlign w:val="bottom"/>
          </w:tcPr>
          <w:p w14:paraId="157F135E" w14:textId="170FE9B8" w:rsidR="00BC4BD0" w:rsidRPr="00BC4BD0" w:rsidRDefault="00BC4BD0" w:rsidP="00BC4BD0">
            <w:pPr>
              <w:spacing w:afterLines="20" w:after="48"/>
              <w:jc w:val="right"/>
              <w:rPr>
                <w:i/>
                <w:iCs/>
                <w:color w:val="000000"/>
                <w:sz w:val="10"/>
                <w:szCs w:val="10"/>
              </w:rPr>
            </w:pPr>
            <w:r w:rsidRPr="00BC4BD0">
              <w:rPr>
                <w:i/>
                <w:iCs/>
                <w:color w:val="000000"/>
                <w:sz w:val="10"/>
                <w:szCs w:val="10"/>
              </w:rPr>
              <w:t>333.8%</w:t>
            </w:r>
          </w:p>
        </w:tc>
        <w:tc>
          <w:tcPr>
            <w:tcW w:w="0" w:type="auto"/>
            <w:tcBorders>
              <w:top w:val="nil"/>
              <w:left w:val="nil"/>
              <w:bottom w:val="nil"/>
              <w:right w:val="nil"/>
            </w:tcBorders>
            <w:shd w:val="clear" w:color="auto" w:fill="auto"/>
            <w:noWrap/>
            <w:vAlign w:val="bottom"/>
          </w:tcPr>
          <w:p w14:paraId="4716A77C" w14:textId="28D769F7" w:rsidR="00BC4BD0" w:rsidRPr="00BC4BD0" w:rsidRDefault="00BC4BD0" w:rsidP="00BC4BD0">
            <w:pPr>
              <w:spacing w:afterLines="20" w:after="48"/>
              <w:jc w:val="right"/>
              <w:rPr>
                <w:i/>
                <w:iCs/>
                <w:color w:val="000000"/>
                <w:sz w:val="10"/>
                <w:szCs w:val="10"/>
              </w:rPr>
            </w:pPr>
            <w:r w:rsidRPr="00BC4BD0">
              <w:rPr>
                <w:i/>
                <w:iCs/>
                <w:color w:val="000000"/>
                <w:sz w:val="10"/>
                <w:szCs w:val="10"/>
              </w:rPr>
              <w:t>223.8%</w:t>
            </w:r>
          </w:p>
        </w:tc>
        <w:tc>
          <w:tcPr>
            <w:tcW w:w="0" w:type="auto"/>
            <w:tcBorders>
              <w:top w:val="nil"/>
              <w:left w:val="nil"/>
              <w:bottom w:val="nil"/>
              <w:right w:val="nil"/>
            </w:tcBorders>
            <w:shd w:val="clear" w:color="auto" w:fill="auto"/>
            <w:noWrap/>
            <w:vAlign w:val="bottom"/>
          </w:tcPr>
          <w:p w14:paraId="4B242294" w14:textId="5202603D" w:rsidR="00BC4BD0" w:rsidRPr="00BC4BD0" w:rsidRDefault="00BC4BD0" w:rsidP="00BC4BD0">
            <w:pPr>
              <w:spacing w:afterLines="20" w:after="48"/>
              <w:jc w:val="right"/>
              <w:rPr>
                <w:i/>
                <w:iCs/>
                <w:color w:val="000000"/>
                <w:sz w:val="10"/>
                <w:szCs w:val="10"/>
              </w:rPr>
            </w:pPr>
            <w:r w:rsidRPr="00BC4BD0">
              <w:rPr>
                <w:i/>
                <w:iCs/>
                <w:color w:val="000000"/>
                <w:sz w:val="10"/>
                <w:szCs w:val="10"/>
              </w:rPr>
              <w:t>164.8%</w:t>
            </w:r>
          </w:p>
        </w:tc>
        <w:tc>
          <w:tcPr>
            <w:tcW w:w="0" w:type="auto"/>
            <w:tcBorders>
              <w:top w:val="nil"/>
              <w:left w:val="nil"/>
              <w:bottom w:val="nil"/>
              <w:right w:val="nil"/>
            </w:tcBorders>
            <w:shd w:val="clear" w:color="auto" w:fill="auto"/>
            <w:noWrap/>
            <w:vAlign w:val="bottom"/>
          </w:tcPr>
          <w:p w14:paraId="444F5C23" w14:textId="7BB1E9B4" w:rsidR="00BC4BD0" w:rsidRPr="00BC4BD0" w:rsidRDefault="00BC4BD0" w:rsidP="00BC4BD0">
            <w:pPr>
              <w:spacing w:afterLines="20" w:after="48"/>
              <w:jc w:val="right"/>
              <w:rPr>
                <w:i/>
                <w:iCs/>
                <w:color w:val="000000"/>
                <w:sz w:val="10"/>
                <w:szCs w:val="10"/>
              </w:rPr>
            </w:pPr>
            <w:r w:rsidRPr="00BC4BD0">
              <w:rPr>
                <w:i/>
                <w:iCs/>
                <w:color w:val="000000"/>
                <w:sz w:val="10"/>
                <w:szCs w:val="10"/>
              </w:rPr>
              <w:t>174.3%</w:t>
            </w:r>
          </w:p>
        </w:tc>
        <w:tc>
          <w:tcPr>
            <w:tcW w:w="0" w:type="auto"/>
            <w:tcBorders>
              <w:top w:val="nil"/>
              <w:left w:val="nil"/>
              <w:bottom w:val="nil"/>
              <w:right w:val="nil"/>
            </w:tcBorders>
            <w:shd w:val="clear" w:color="auto" w:fill="auto"/>
            <w:noWrap/>
            <w:vAlign w:val="bottom"/>
          </w:tcPr>
          <w:p w14:paraId="338E726C" w14:textId="32CD6793" w:rsidR="00BC4BD0" w:rsidRPr="00BC4BD0" w:rsidRDefault="00BC4BD0" w:rsidP="00BC4BD0">
            <w:pPr>
              <w:spacing w:afterLines="20" w:after="48"/>
              <w:jc w:val="right"/>
              <w:rPr>
                <w:i/>
                <w:iCs/>
                <w:color w:val="000000"/>
                <w:sz w:val="10"/>
                <w:szCs w:val="10"/>
              </w:rPr>
            </w:pPr>
            <w:r w:rsidRPr="00BC4BD0">
              <w:rPr>
                <w:i/>
                <w:iCs/>
                <w:color w:val="000000"/>
                <w:sz w:val="10"/>
                <w:szCs w:val="10"/>
              </w:rPr>
              <w:t>176.0%</w:t>
            </w:r>
          </w:p>
        </w:tc>
        <w:tc>
          <w:tcPr>
            <w:tcW w:w="0" w:type="auto"/>
            <w:tcBorders>
              <w:top w:val="nil"/>
              <w:left w:val="nil"/>
              <w:bottom w:val="nil"/>
              <w:right w:val="nil"/>
            </w:tcBorders>
            <w:shd w:val="clear" w:color="auto" w:fill="auto"/>
            <w:noWrap/>
            <w:vAlign w:val="bottom"/>
          </w:tcPr>
          <w:p w14:paraId="7AC86C8D" w14:textId="04E8FEAA" w:rsidR="00BC4BD0" w:rsidRPr="00BC4BD0" w:rsidRDefault="00BC4BD0" w:rsidP="00BC4BD0">
            <w:pPr>
              <w:spacing w:afterLines="20" w:after="48"/>
              <w:jc w:val="right"/>
              <w:rPr>
                <w:i/>
                <w:iCs/>
                <w:color w:val="000000"/>
                <w:sz w:val="10"/>
                <w:szCs w:val="10"/>
              </w:rPr>
            </w:pPr>
            <w:r w:rsidRPr="00BC4BD0">
              <w:rPr>
                <w:i/>
                <w:iCs/>
                <w:color w:val="000000"/>
                <w:sz w:val="10"/>
                <w:szCs w:val="10"/>
              </w:rPr>
              <w:t>179.2%</w:t>
            </w:r>
          </w:p>
        </w:tc>
        <w:tc>
          <w:tcPr>
            <w:tcW w:w="0" w:type="auto"/>
            <w:tcBorders>
              <w:top w:val="nil"/>
              <w:left w:val="nil"/>
              <w:bottom w:val="nil"/>
              <w:right w:val="nil"/>
            </w:tcBorders>
            <w:shd w:val="clear" w:color="auto" w:fill="auto"/>
            <w:noWrap/>
            <w:vAlign w:val="bottom"/>
          </w:tcPr>
          <w:p w14:paraId="75F95CD3" w14:textId="05287EAD" w:rsidR="00BC4BD0" w:rsidRPr="00BC4BD0" w:rsidRDefault="00BC4BD0" w:rsidP="00BC4BD0">
            <w:pPr>
              <w:spacing w:afterLines="20" w:after="48"/>
              <w:jc w:val="right"/>
              <w:rPr>
                <w:i/>
                <w:iCs/>
                <w:color w:val="000000"/>
                <w:sz w:val="10"/>
                <w:szCs w:val="10"/>
              </w:rPr>
            </w:pPr>
            <w:r w:rsidRPr="00BC4BD0">
              <w:rPr>
                <w:i/>
                <w:iCs/>
                <w:color w:val="000000"/>
                <w:sz w:val="10"/>
                <w:szCs w:val="10"/>
              </w:rPr>
              <w:t>159.5%</w:t>
            </w:r>
          </w:p>
        </w:tc>
        <w:tc>
          <w:tcPr>
            <w:tcW w:w="0" w:type="auto"/>
            <w:tcBorders>
              <w:top w:val="nil"/>
              <w:left w:val="nil"/>
              <w:bottom w:val="nil"/>
              <w:right w:val="nil"/>
            </w:tcBorders>
            <w:shd w:val="clear" w:color="auto" w:fill="auto"/>
            <w:noWrap/>
            <w:vAlign w:val="bottom"/>
          </w:tcPr>
          <w:p w14:paraId="7A6AF160" w14:textId="28FFC0D3" w:rsidR="00BC4BD0" w:rsidRPr="00BC4BD0" w:rsidRDefault="00BC4BD0" w:rsidP="00BC4BD0">
            <w:pPr>
              <w:spacing w:afterLines="20" w:after="48"/>
              <w:jc w:val="right"/>
              <w:rPr>
                <w:i/>
                <w:iCs/>
                <w:color w:val="000000"/>
                <w:sz w:val="10"/>
                <w:szCs w:val="10"/>
              </w:rPr>
            </w:pPr>
            <w:r w:rsidRPr="00BC4BD0">
              <w:rPr>
                <w:i/>
                <w:iCs/>
                <w:color w:val="000000"/>
                <w:sz w:val="10"/>
                <w:szCs w:val="10"/>
              </w:rPr>
              <w:t>147.4%</w:t>
            </w:r>
          </w:p>
        </w:tc>
        <w:tc>
          <w:tcPr>
            <w:tcW w:w="0" w:type="auto"/>
            <w:tcBorders>
              <w:top w:val="nil"/>
              <w:left w:val="nil"/>
              <w:bottom w:val="nil"/>
              <w:right w:val="nil"/>
            </w:tcBorders>
            <w:shd w:val="clear" w:color="auto" w:fill="auto"/>
            <w:noWrap/>
            <w:vAlign w:val="bottom"/>
          </w:tcPr>
          <w:p w14:paraId="73BAF146" w14:textId="52F32A7C" w:rsidR="00BC4BD0" w:rsidRPr="00BC4BD0" w:rsidRDefault="00BC4BD0" w:rsidP="00BC4BD0">
            <w:pPr>
              <w:spacing w:afterLines="20" w:after="48"/>
              <w:jc w:val="right"/>
              <w:rPr>
                <w:i/>
                <w:iCs/>
                <w:color w:val="000000"/>
                <w:sz w:val="10"/>
                <w:szCs w:val="10"/>
              </w:rPr>
            </w:pPr>
            <w:r w:rsidRPr="00BC4BD0">
              <w:rPr>
                <w:i/>
                <w:iCs/>
                <w:color w:val="000000"/>
                <w:sz w:val="10"/>
                <w:szCs w:val="10"/>
              </w:rPr>
              <w:t>128.3%</w:t>
            </w:r>
          </w:p>
        </w:tc>
      </w:tr>
      <w:tr w:rsidR="00BC4BD0" w:rsidRPr="00BC4BD0" w14:paraId="1F62E51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E2F4EC7"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17EDD900" w14:textId="1B8E5524" w:rsidR="00BC4BD0" w:rsidRPr="00BC4BD0" w:rsidRDefault="00BC4BD0" w:rsidP="00BC4BD0">
            <w:pPr>
              <w:spacing w:afterLines="20" w:after="48"/>
              <w:jc w:val="right"/>
              <w:rPr>
                <w:i/>
                <w:iCs/>
                <w:color w:val="000000"/>
                <w:sz w:val="10"/>
                <w:szCs w:val="10"/>
              </w:rPr>
            </w:pPr>
            <w:r w:rsidRPr="00BC4BD0">
              <w:rPr>
                <w:i/>
                <w:iCs/>
                <w:color w:val="000000"/>
                <w:sz w:val="10"/>
                <w:szCs w:val="10"/>
              </w:rPr>
              <w:t>201.0%</w:t>
            </w:r>
          </w:p>
        </w:tc>
        <w:tc>
          <w:tcPr>
            <w:tcW w:w="0" w:type="auto"/>
            <w:tcBorders>
              <w:top w:val="nil"/>
              <w:left w:val="nil"/>
              <w:bottom w:val="nil"/>
              <w:right w:val="nil"/>
            </w:tcBorders>
            <w:shd w:val="clear" w:color="auto" w:fill="auto"/>
            <w:noWrap/>
            <w:vAlign w:val="bottom"/>
          </w:tcPr>
          <w:p w14:paraId="1AAA8B07" w14:textId="455BB083" w:rsidR="00BC4BD0" w:rsidRPr="00BC4BD0" w:rsidRDefault="00BC4BD0" w:rsidP="00BC4BD0">
            <w:pPr>
              <w:spacing w:afterLines="20" w:after="48"/>
              <w:jc w:val="right"/>
              <w:rPr>
                <w:i/>
                <w:iCs/>
                <w:color w:val="000000"/>
                <w:sz w:val="10"/>
                <w:szCs w:val="10"/>
              </w:rPr>
            </w:pPr>
            <w:r w:rsidRPr="00BC4BD0">
              <w:rPr>
                <w:i/>
                <w:iCs/>
                <w:color w:val="000000"/>
                <w:sz w:val="10"/>
                <w:szCs w:val="10"/>
              </w:rPr>
              <w:t>187.7%</w:t>
            </w:r>
          </w:p>
        </w:tc>
        <w:tc>
          <w:tcPr>
            <w:tcW w:w="0" w:type="auto"/>
            <w:tcBorders>
              <w:top w:val="nil"/>
              <w:left w:val="nil"/>
              <w:bottom w:val="nil"/>
              <w:right w:val="nil"/>
            </w:tcBorders>
            <w:shd w:val="clear" w:color="auto" w:fill="auto"/>
            <w:noWrap/>
            <w:vAlign w:val="bottom"/>
          </w:tcPr>
          <w:p w14:paraId="1BA43D99" w14:textId="3FB71A03" w:rsidR="00BC4BD0" w:rsidRPr="00BC4BD0" w:rsidRDefault="00BC4BD0" w:rsidP="00BC4BD0">
            <w:pPr>
              <w:spacing w:afterLines="20" w:after="48"/>
              <w:jc w:val="right"/>
              <w:rPr>
                <w:i/>
                <w:iCs/>
                <w:color w:val="000000"/>
                <w:sz w:val="10"/>
                <w:szCs w:val="10"/>
              </w:rPr>
            </w:pPr>
            <w:r w:rsidRPr="00BC4BD0">
              <w:rPr>
                <w:i/>
                <w:iCs/>
                <w:color w:val="000000"/>
                <w:sz w:val="10"/>
                <w:szCs w:val="10"/>
              </w:rPr>
              <w:t>173.0%</w:t>
            </w:r>
          </w:p>
        </w:tc>
        <w:tc>
          <w:tcPr>
            <w:tcW w:w="0" w:type="auto"/>
            <w:tcBorders>
              <w:top w:val="nil"/>
              <w:left w:val="nil"/>
              <w:bottom w:val="nil"/>
              <w:right w:val="nil"/>
            </w:tcBorders>
            <w:shd w:val="clear" w:color="auto" w:fill="auto"/>
            <w:noWrap/>
            <w:vAlign w:val="bottom"/>
          </w:tcPr>
          <w:p w14:paraId="06DBD6F3" w14:textId="007F61F3" w:rsidR="00BC4BD0" w:rsidRPr="00BC4BD0" w:rsidRDefault="00BC4BD0" w:rsidP="00BC4BD0">
            <w:pPr>
              <w:spacing w:afterLines="20" w:after="48"/>
              <w:jc w:val="right"/>
              <w:rPr>
                <w:i/>
                <w:iCs/>
                <w:color w:val="000000"/>
                <w:sz w:val="10"/>
                <w:szCs w:val="10"/>
              </w:rPr>
            </w:pPr>
            <w:r w:rsidRPr="00BC4BD0">
              <w:rPr>
                <w:i/>
                <w:iCs/>
                <w:color w:val="000000"/>
                <w:sz w:val="10"/>
                <w:szCs w:val="10"/>
              </w:rPr>
              <w:t>157.9%</w:t>
            </w:r>
          </w:p>
        </w:tc>
        <w:tc>
          <w:tcPr>
            <w:tcW w:w="0" w:type="auto"/>
            <w:tcBorders>
              <w:top w:val="nil"/>
              <w:left w:val="nil"/>
              <w:bottom w:val="nil"/>
              <w:right w:val="nil"/>
            </w:tcBorders>
            <w:shd w:val="clear" w:color="auto" w:fill="auto"/>
            <w:noWrap/>
            <w:vAlign w:val="bottom"/>
          </w:tcPr>
          <w:p w14:paraId="3AD1DCE1" w14:textId="1650D45F" w:rsidR="00BC4BD0" w:rsidRPr="00BC4BD0" w:rsidRDefault="00BC4BD0" w:rsidP="00BC4BD0">
            <w:pPr>
              <w:spacing w:afterLines="20" w:after="48"/>
              <w:jc w:val="right"/>
              <w:rPr>
                <w:i/>
                <w:iCs/>
                <w:color w:val="000000"/>
                <w:sz w:val="10"/>
                <w:szCs w:val="10"/>
              </w:rPr>
            </w:pPr>
            <w:r w:rsidRPr="00BC4BD0">
              <w:rPr>
                <w:i/>
                <w:iCs/>
                <w:color w:val="000000"/>
                <w:sz w:val="10"/>
                <w:szCs w:val="10"/>
              </w:rPr>
              <w:t>141.8%</w:t>
            </w:r>
          </w:p>
        </w:tc>
        <w:tc>
          <w:tcPr>
            <w:tcW w:w="0" w:type="auto"/>
            <w:tcBorders>
              <w:top w:val="nil"/>
              <w:left w:val="nil"/>
              <w:bottom w:val="nil"/>
              <w:right w:val="nil"/>
            </w:tcBorders>
            <w:shd w:val="clear" w:color="auto" w:fill="auto"/>
            <w:noWrap/>
            <w:vAlign w:val="bottom"/>
          </w:tcPr>
          <w:p w14:paraId="20136AD9" w14:textId="54657081" w:rsidR="00BC4BD0" w:rsidRPr="00BC4BD0" w:rsidRDefault="00BC4BD0" w:rsidP="00BC4BD0">
            <w:pPr>
              <w:spacing w:afterLines="20" w:after="48"/>
              <w:jc w:val="right"/>
              <w:rPr>
                <w:i/>
                <w:iCs/>
                <w:color w:val="000000"/>
                <w:sz w:val="10"/>
                <w:szCs w:val="10"/>
              </w:rPr>
            </w:pPr>
            <w:r w:rsidRPr="00BC4BD0">
              <w:rPr>
                <w:i/>
                <w:iCs/>
                <w:color w:val="000000"/>
                <w:sz w:val="10"/>
                <w:szCs w:val="10"/>
              </w:rPr>
              <w:t>141.2%</w:t>
            </w:r>
          </w:p>
        </w:tc>
        <w:tc>
          <w:tcPr>
            <w:tcW w:w="0" w:type="auto"/>
            <w:tcBorders>
              <w:top w:val="nil"/>
              <w:left w:val="nil"/>
              <w:bottom w:val="nil"/>
              <w:right w:val="nil"/>
            </w:tcBorders>
            <w:shd w:val="clear" w:color="auto" w:fill="auto"/>
            <w:noWrap/>
            <w:vAlign w:val="bottom"/>
          </w:tcPr>
          <w:p w14:paraId="23F6C8C5" w14:textId="750CC508" w:rsidR="00BC4BD0" w:rsidRPr="00BC4BD0" w:rsidRDefault="00BC4BD0" w:rsidP="00BC4BD0">
            <w:pPr>
              <w:spacing w:afterLines="20" w:after="48"/>
              <w:jc w:val="right"/>
              <w:rPr>
                <w:i/>
                <w:iCs/>
                <w:color w:val="000000"/>
                <w:sz w:val="10"/>
                <w:szCs w:val="10"/>
              </w:rPr>
            </w:pPr>
            <w:r w:rsidRPr="00BC4BD0">
              <w:rPr>
                <w:i/>
                <w:iCs/>
                <w:color w:val="000000"/>
                <w:sz w:val="10"/>
                <w:szCs w:val="10"/>
              </w:rPr>
              <w:t>150.0%</w:t>
            </w:r>
          </w:p>
        </w:tc>
        <w:tc>
          <w:tcPr>
            <w:tcW w:w="0" w:type="auto"/>
            <w:tcBorders>
              <w:top w:val="nil"/>
              <w:left w:val="nil"/>
              <w:bottom w:val="nil"/>
              <w:right w:val="nil"/>
            </w:tcBorders>
            <w:shd w:val="clear" w:color="auto" w:fill="auto"/>
            <w:noWrap/>
            <w:vAlign w:val="bottom"/>
          </w:tcPr>
          <w:p w14:paraId="4D810169" w14:textId="5A40581F" w:rsidR="00BC4BD0" w:rsidRPr="00BC4BD0" w:rsidRDefault="00BC4BD0" w:rsidP="00BC4BD0">
            <w:pPr>
              <w:spacing w:afterLines="20" w:after="48"/>
              <w:jc w:val="right"/>
              <w:rPr>
                <w:i/>
                <w:iCs/>
                <w:color w:val="000000"/>
                <w:sz w:val="10"/>
                <w:szCs w:val="10"/>
              </w:rPr>
            </w:pPr>
            <w:r w:rsidRPr="00BC4BD0">
              <w:rPr>
                <w:i/>
                <w:iCs/>
                <w:color w:val="000000"/>
                <w:sz w:val="10"/>
                <w:szCs w:val="10"/>
              </w:rPr>
              <w:t>156.4%</w:t>
            </w:r>
          </w:p>
        </w:tc>
        <w:tc>
          <w:tcPr>
            <w:tcW w:w="0" w:type="auto"/>
            <w:tcBorders>
              <w:top w:val="nil"/>
              <w:left w:val="nil"/>
              <w:bottom w:val="nil"/>
              <w:right w:val="nil"/>
            </w:tcBorders>
            <w:shd w:val="clear" w:color="auto" w:fill="auto"/>
            <w:noWrap/>
            <w:vAlign w:val="bottom"/>
          </w:tcPr>
          <w:p w14:paraId="691FFCCC" w14:textId="116673BB" w:rsidR="00BC4BD0" w:rsidRPr="00BC4BD0" w:rsidRDefault="00BC4BD0" w:rsidP="00BC4BD0">
            <w:pPr>
              <w:spacing w:afterLines="20" w:after="48"/>
              <w:jc w:val="right"/>
              <w:rPr>
                <w:i/>
                <w:iCs/>
                <w:color w:val="000000"/>
                <w:sz w:val="10"/>
                <w:szCs w:val="10"/>
              </w:rPr>
            </w:pPr>
            <w:r w:rsidRPr="00BC4BD0">
              <w:rPr>
                <w:i/>
                <w:iCs/>
                <w:color w:val="000000"/>
                <w:sz w:val="10"/>
                <w:szCs w:val="10"/>
              </w:rPr>
              <w:t>136.4%</w:t>
            </w:r>
          </w:p>
        </w:tc>
        <w:tc>
          <w:tcPr>
            <w:tcW w:w="0" w:type="auto"/>
            <w:tcBorders>
              <w:top w:val="nil"/>
              <w:left w:val="nil"/>
              <w:bottom w:val="nil"/>
              <w:right w:val="nil"/>
            </w:tcBorders>
            <w:shd w:val="clear" w:color="auto" w:fill="auto"/>
            <w:noWrap/>
            <w:vAlign w:val="bottom"/>
          </w:tcPr>
          <w:p w14:paraId="0B320E48" w14:textId="1C3F5EA2" w:rsidR="00BC4BD0" w:rsidRPr="00BC4BD0" w:rsidRDefault="00BC4BD0" w:rsidP="00BC4BD0">
            <w:pPr>
              <w:spacing w:afterLines="20" w:after="48"/>
              <w:jc w:val="right"/>
              <w:rPr>
                <w:i/>
                <w:iCs/>
                <w:color w:val="000000"/>
                <w:sz w:val="10"/>
                <w:szCs w:val="10"/>
              </w:rPr>
            </w:pPr>
            <w:r w:rsidRPr="00BC4BD0">
              <w:rPr>
                <w:i/>
                <w:iCs/>
                <w:color w:val="000000"/>
                <w:sz w:val="10"/>
                <w:szCs w:val="10"/>
              </w:rPr>
              <w:t>119.1%</w:t>
            </w:r>
          </w:p>
        </w:tc>
        <w:tc>
          <w:tcPr>
            <w:tcW w:w="0" w:type="auto"/>
            <w:tcBorders>
              <w:top w:val="nil"/>
              <w:left w:val="nil"/>
              <w:bottom w:val="nil"/>
              <w:right w:val="nil"/>
            </w:tcBorders>
            <w:shd w:val="clear" w:color="auto" w:fill="auto"/>
            <w:noWrap/>
            <w:vAlign w:val="bottom"/>
          </w:tcPr>
          <w:p w14:paraId="1A5A906A" w14:textId="0C860B4B" w:rsidR="00BC4BD0" w:rsidRPr="00BC4BD0" w:rsidRDefault="00BC4BD0" w:rsidP="00BC4BD0">
            <w:pPr>
              <w:spacing w:afterLines="20" w:after="48"/>
              <w:jc w:val="right"/>
              <w:rPr>
                <w:i/>
                <w:iCs/>
                <w:color w:val="000000"/>
                <w:sz w:val="10"/>
                <w:szCs w:val="10"/>
              </w:rPr>
            </w:pPr>
            <w:r w:rsidRPr="00BC4BD0">
              <w:rPr>
                <w:i/>
                <w:iCs/>
                <w:color w:val="000000"/>
                <w:sz w:val="10"/>
                <w:szCs w:val="10"/>
              </w:rPr>
              <w:t>118.2%</w:t>
            </w:r>
          </w:p>
        </w:tc>
      </w:tr>
      <w:tr w:rsidR="00BC4BD0" w:rsidRPr="00BC4BD0" w14:paraId="659A7DB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FFB47C6"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55FD350B" w14:textId="0419F861" w:rsidR="00BC4BD0" w:rsidRPr="00BC4BD0" w:rsidRDefault="00BC4BD0" w:rsidP="00BC4BD0">
            <w:pPr>
              <w:spacing w:afterLines="20" w:after="48"/>
              <w:jc w:val="right"/>
              <w:rPr>
                <w:i/>
                <w:iCs/>
                <w:color w:val="000000"/>
                <w:sz w:val="10"/>
                <w:szCs w:val="10"/>
              </w:rPr>
            </w:pPr>
            <w:r w:rsidRPr="00BC4BD0">
              <w:rPr>
                <w:i/>
                <w:iCs/>
                <w:color w:val="000000"/>
                <w:sz w:val="10"/>
                <w:szCs w:val="10"/>
              </w:rPr>
              <w:t>33.2%</w:t>
            </w:r>
          </w:p>
        </w:tc>
        <w:tc>
          <w:tcPr>
            <w:tcW w:w="0" w:type="auto"/>
            <w:tcBorders>
              <w:top w:val="nil"/>
              <w:left w:val="nil"/>
              <w:bottom w:val="nil"/>
              <w:right w:val="nil"/>
            </w:tcBorders>
            <w:shd w:val="clear" w:color="auto" w:fill="auto"/>
            <w:noWrap/>
            <w:vAlign w:val="bottom"/>
          </w:tcPr>
          <w:p w14:paraId="6DE8D716" w14:textId="6A7F4D03" w:rsidR="00BC4BD0" w:rsidRPr="00BC4BD0" w:rsidRDefault="00BC4BD0" w:rsidP="00BC4BD0">
            <w:pPr>
              <w:spacing w:afterLines="20" w:after="48"/>
              <w:jc w:val="right"/>
              <w:rPr>
                <w:i/>
                <w:iCs/>
                <w:color w:val="000000"/>
                <w:sz w:val="10"/>
                <w:szCs w:val="10"/>
              </w:rPr>
            </w:pPr>
            <w:r w:rsidRPr="00BC4BD0">
              <w:rPr>
                <w:i/>
                <w:iCs/>
                <w:color w:val="000000"/>
                <w:sz w:val="10"/>
                <w:szCs w:val="10"/>
              </w:rPr>
              <w:t>44.6%</w:t>
            </w:r>
          </w:p>
        </w:tc>
        <w:tc>
          <w:tcPr>
            <w:tcW w:w="0" w:type="auto"/>
            <w:tcBorders>
              <w:top w:val="nil"/>
              <w:left w:val="nil"/>
              <w:bottom w:val="nil"/>
              <w:right w:val="nil"/>
            </w:tcBorders>
            <w:shd w:val="clear" w:color="auto" w:fill="auto"/>
            <w:noWrap/>
            <w:vAlign w:val="bottom"/>
          </w:tcPr>
          <w:p w14:paraId="18905D02" w14:textId="7AF049E1" w:rsidR="00BC4BD0" w:rsidRPr="00BC4BD0" w:rsidRDefault="00BC4BD0" w:rsidP="00BC4BD0">
            <w:pPr>
              <w:spacing w:afterLines="20" w:after="48"/>
              <w:jc w:val="right"/>
              <w:rPr>
                <w:i/>
                <w:iCs/>
                <w:color w:val="000000"/>
                <w:sz w:val="10"/>
                <w:szCs w:val="10"/>
              </w:rPr>
            </w:pPr>
            <w:r w:rsidRPr="00BC4BD0">
              <w:rPr>
                <w:i/>
                <w:iCs/>
                <w:color w:val="000000"/>
                <w:sz w:val="10"/>
                <w:szCs w:val="10"/>
              </w:rPr>
              <w:t>21.1%</w:t>
            </w:r>
          </w:p>
        </w:tc>
        <w:tc>
          <w:tcPr>
            <w:tcW w:w="0" w:type="auto"/>
            <w:tcBorders>
              <w:top w:val="nil"/>
              <w:left w:val="nil"/>
              <w:bottom w:val="nil"/>
              <w:right w:val="nil"/>
            </w:tcBorders>
            <w:shd w:val="clear" w:color="auto" w:fill="auto"/>
            <w:noWrap/>
            <w:vAlign w:val="bottom"/>
          </w:tcPr>
          <w:p w14:paraId="754CCC7F" w14:textId="4E9F72C3" w:rsidR="00BC4BD0" w:rsidRPr="00BC4BD0" w:rsidRDefault="00BC4BD0" w:rsidP="00BC4BD0">
            <w:pPr>
              <w:spacing w:afterLines="20" w:after="48"/>
              <w:jc w:val="right"/>
              <w:rPr>
                <w:i/>
                <w:iCs/>
                <w:color w:val="000000"/>
                <w:sz w:val="10"/>
                <w:szCs w:val="10"/>
              </w:rPr>
            </w:pPr>
            <w:r w:rsidRPr="00BC4BD0">
              <w:rPr>
                <w:i/>
                <w:iCs/>
                <w:color w:val="000000"/>
                <w:sz w:val="10"/>
                <w:szCs w:val="10"/>
              </w:rPr>
              <w:t>18.2%</w:t>
            </w:r>
          </w:p>
        </w:tc>
        <w:tc>
          <w:tcPr>
            <w:tcW w:w="0" w:type="auto"/>
            <w:tcBorders>
              <w:top w:val="nil"/>
              <w:left w:val="nil"/>
              <w:bottom w:val="nil"/>
              <w:right w:val="nil"/>
            </w:tcBorders>
            <w:shd w:val="clear" w:color="auto" w:fill="auto"/>
            <w:noWrap/>
            <w:vAlign w:val="bottom"/>
          </w:tcPr>
          <w:p w14:paraId="1E4E1BE0" w14:textId="38EEAB74" w:rsidR="00BC4BD0" w:rsidRPr="00BC4BD0" w:rsidRDefault="00BC4BD0" w:rsidP="00BC4BD0">
            <w:pPr>
              <w:spacing w:afterLines="20" w:after="48"/>
              <w:jc w:val="right"/>
              <w:rPr>
                <w:i/>
                <w:iCs/>
                <w:color w:val="000000"/>
                <w:sz w:val="10"/>
                <w:szCs w:val="10"/>
              </w:rPr>
            </w:pPr>
            <w:r w:rsidRPr="00BC4BD0">
              <w:rPr>
                <w:i/>
                <w:iCs/>
                <w:color w:val="000000"/>
                <w:sz w:val="10"/>
                <w:szCs w:val="10"/>
              </w:rPr>
              <w:t>22.6%</w:t>
            </w:r>
          </w:p>
        </w:tc>
        <w:tc>
          <w:tcPr>
            <w:tcW w:w="0" w:type="auto"/>
            <w:tcBorders>
              <w:top w:val="nil"/>
              <w:left w:val="nil"/>
              <w:bottom w:val="nil"/>
              <w:right w:val="nil"/>
            </w:tcBorders>
            <w:shd w:val="clear" w:color="auto" w:fill="auto"/>
            <w:noWrap/>
            <w:vAlign w:val="bottom"/>
          </w:tcPr>
          <w:p w14:paraId="35901E0B" w14:textId="6B90C383" w:rsidR="00BC4BD0" w:rsidRPr="00BC4BD0" w:rsidRDefault="00BC4BD0" w:rsidP="00BC4BD0">
            <w:pPr>
              <w:spacing w:afterLines="20" w:after="48"/>
              <w:jc w:val="right"/>
              <w:rPr>
                <w:i/>
                <w:iCs/>
                <w:color w:val="000000"/>
                <w:sz w:val="10"/>
                <w:szCs w:val="10"/>
              </w:rPr>
            </w:pPr>
            <w:r w:rsidRPr="00BC4BD0">
              <w:rPr>
                <w:i/>
                <w:iCs/>
                <w:color w:val="000000"/>
                <w:sz w:val="10"/>
                <w:szCs w:val="10"/>
              </w:rPr>
              <w:t>29.5%</w:t>
            </w:r>
          </w:p>
        </w:tc>
        <w:tc>
          <w:tcPr>
            <w:tcW w:w="0" w:type="auto"/>
            <w:tcBorders>
              <w:top w:val="nil"/>
              <w:left w:val="nil"/>
              <w:bottom w:val="nil"/>
              <w:right w:val="nil"/>
            </w:tcBorders>
            <w:shd w:val="clear" w:color="auto" w:fill="auto"/>
            <w:noWrap/>
            <w:vAlign w:val="bottom"/>
          </w:tcPr>
          <w:p w14:paraId="74DD5247" w14:textId="1E44243D" w:rsidR="00BC4BD0" w:rsidRPr="00BC4BD0" w:rsidRDefault="00BC4BD0" w:rsidP="00BC4BD0">
            <w:pPr>
              <w:spacing w:afterLines="20" w:after="48"/>
              <w:jc w:val="right"/>
              <w:rPr>
                <w:i/>
                <w:iCs/>
                <w:color w:val="000000"/>
                <w:sz w:val="10"/>
                <w:szCs w:val="10"/>
              </w:rPr>
            </w:pPr>
            <w:r w:rsidRPr="00BC4BD0">
              <w:rPr>
                <w:i/>
                <w:iCs/>
                <w:color w:val="000000"/>
                <w:sz w:val="10"/>
                <w:szCs w:val="10"/>
              </w:rPr>
              <w:t>38.9%</w:t>
            </w:r>
          </w:p>
        </w:tc>
        <w:tc>
          <w:tcPr>
            <w:tcW w:w="0" w:type="auto"/>
            <w:tcBorders>
              <w:top w:val="nil"/>
              <w:left w:val="nil"/>
              <w:bottom w:val="nil"/>
              <w:right w:val="nil"/>
            </w:tcBorders>
            <w:shd w:val="clear" w:color="auto" w:fill="auto"/>
            <w:noWrap/>
            <w:vAlign w:val="bottom"/>
          </w:tcPr>
          <w:p w14:paraId="69AA562A" w14:textId="2076E258" w:rsidR="00BC4BD0" w:rsidRPr="00BC4BD0" w:rsidRDefault="00BC4BD0" w:rsidP="00BC4BD0">
            <w:pPr>
              <w:spacing w:afterLines="20" w:after="48"/>
              <w:jc w:val="right"/>
              <w:rPr>
                <w:i/>
                <w:iCs/>
                <w:color w:val="000000"/>
                <w:sz w:val="10"/>
                <w:szCs w:val="10"/>
              </w:rPr>
            </w:pPr>
            <w:r w:rsidRPr="00BC4BD0">
              <w:rPr>
                <w:i/>
                <w:iCs/>
                <w:color w:val="000000"/>
                <w:sz w:val="10"/>
                <w:szCs w:val="10"/>
              </w:rPr>
              <w:t>49.3%</w:t>
            </w:r>
          </w:p>
        </w:tc>
        <w:tc>
          <w:tcPr>
            <w:tcW w:w="0" w:type="auto"/>
            <w:tcBorders>
              <w:top w:val="nil"/>
              <w:left w:val="nil"/>
              <w:bottom w:val="nil"/>
              <w:right w:val="nil"/>
            </w:tcBorders>
            <w:shd w:val="clear" w:color="auto" w:fill="auto"/>
            <w:noWrap/>
            <w:vAlign w:val="bottom"/>
          </w:tcPr>
          <w:p w14:paraId="46B88A82" w14:textId="2C06E8F9" w:rsidR="00BC4BD0" w:rsidRPr="00BC4BD0" w:rsidRDefault="00BC4BD0" w:rsidP="00BC4BD0">
            <w:pPr>
              <w:spacing w:afterLines="20" w:after="48"/>
              <w:jc w:val="right"/>
              <w:rPr>
                <w:i/>
                <w:iCs/>
                <w:color w:val="000000"/>
                <w:sz w:val="10"/>
                <w:szCs w:val="10"/>
              </w:rPr>
            </w:pPr>
            <w:r w:rsidRPr="00BC4BD0">
              <w:rPr>
                <w:i/>
                <w:iCs/>
                <w:color w:val="000000"/>
                <w:sz w:val="10"/>
                <w:szCs w:val="10"/>
              </w:rPr>
              <w:t>45.2%</w:t>
            </w:r>
          </w:p>
        </w:tc>
        <w:tc>
          <w:tcPr>
            <w:tcW w:w="0" w:type="auto"/>
            <w:tcBorders>
              <w:top w:val="nil"/>
              <w:left w:val="nil"/>
              <w:bottom w:val="nil"/>
              <w:right w:val="nil"/>
            </w:tcBorders>
            <w:shd w:val="clear" w:color="auto" w:fill="auto"/>
            <w:noWrap/>
            <w:vAlign w:val="bottom"/>
          </w:tcPr>
          <w:p w14:paraId="30A683BB" w14:textId="31B779FB" w:rsidR="00BC4BD0" w:rsidRPr="00BC4BD0" w:rsidRDefault="00BC4BD0" w:rsidP="00BC4BD0">
            <w:pPr>
              <w:spacing w:afterLines="20" w:after="48"/>
              <w:jc w:val="right"/>
              <w:rPr>
                <w:i/>
                <w:iCs/>
                <w:color w:val="000000"/>
                <w:sz w:val="10"/>
                <w:szCs w:val="10"/>
              </w:rPr>
            </w:pPr>
            <w:r w:rsidRPr="00BC4BD0">
              <w:rPr>
                <w:i/>
                <w:iCs/>
                <w:color w:val="000000"/>
                <w:sz w:val="10"/>
                <w:szCs w:val="10"/>
              </w:rPr>
              <w:t>38.3%</w:t>
            </w:r>
          </w:p>
        </w:tc>
        <w:tc>
          <w:tcPr>
            <w:tcW w:w="0" w:type="auto"/>
            <w:tcBorders>
              <w:top w:val="nil"/>
              <w:left w:val="nil"/>
              <w:bottom w:val="nil"/>
              <w:right w:val="nil"/>
            </w:tcBorders>
            <w:shd w:val="clear" w:color="auto" w:fill="auto"/>
            <w:noWrap/>
            <w:vAlign w:val="bottom"/>
          </w:tcPr>
          <w:p w14:paraId="7F1862FD" w14:textId="3C0BAF66" w:rsidR="00BC4BD0" w:rsidRPr="00BC4BD0" w:rsidRDefault="00BC4BD0" w:rsidP="00BC4BD0">
            <w:pPr>
              <w:spacing w:afterLines="20" w:after="48"/>
              <w:jc w:val="right"/>
              <w:rPr>
                <w:i/>
                <w:iCs/>
                <w:color w:val="000000"/>
                <w:sz w:val="10"/>
                <w:szCs w:val="10"/>
              </w:rPr>
            </w:pPr>
            <w:r w:rsidRPr="00BC4BD0">
              <w:rPr>
                <w:i/>
                <w:iCs/>
                <w:color w:val="000000"/>
                <w:sz w:val="10"/>
                <w:szCs w:val="10"/>
              </w:rPr>
              <w:t>29.9%</w:t>
            </w:r>
          </w:p>
        </w:tc>
      </w:tr>
      <w:tr w:rsidR="00BC4BD0" w:rsidRPr="00BC4BD0" w14:paraId="759AEE1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2D6C959"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34F747AE" w14:textId="77124C86" w:rsidR="00BC4BD0" w:rsidRPr="00BC4BD0" w:rsidRDefault="00BC4BD0" w:rsidP="00BC4BD0">
            <w:pPr>
              <w:spacing w:afterLines="20" w:after="48"/>
              <w:jc w:val="right"/>
              <w:rPr>
                <w:i/>
                <w:iCs/>
                <w:color w:val="000000"/>
                <w:sz w:val="10"/>
                <w:szCs w:val="10"/>
              </w:rPr>
            </w:pPr>
            <w:r w:rsidRPr="00BC4BD0">
              <w:rPr>
                <w:i/>
                <w:iCs/>
                <w:color w:val="000000"/>
                <w:sz w:val="10"/>
                <w:szCs w:val="10"/>
              </w:rPr>
              <w:t>71.8%</w:t>
            </w:r>
          </w:p>
        </w:tc>
        <w:tc>
          <w:tcPr>
            <w:tcW w:w="0" w:type="auto"/>
            <w:tcBorders>
              <w:top w:val="nil"/>
              <w:left w:val="nil"/>
              <w:bottom w:val="nil"/>
              <w:right w:val="nil"/>
            </w:tcBorders>
            <w:shd w:val="clear" w:color="auto" w:fill="auto"/>
            <w:noWrap/>
            <w:vAlign w:val="bottom"/>
          </w:tcPr>
          <w:p w14:paraId="0D85AADE" w14:textId="13B5B3A4" w:rsidR="00BC4BD0" w:rsidRPr="00BC4BD0" w:rsidRDefault="00BC4BD0" w:rsidP="00BC4BD0">
            <w:pPr>
              <w:spacing w:afterLines="20" w:after="48"/>
              <w:jc w:val="right"/>
              <w:rPr>
                <w:i/>
                <w:iCs/>
                <w:color w:val="000000"/>
                <w:sz w:val="10"/>
                <w:szCs w:val="10"/>
              </w:rPr>
            </w:pPr>
            <w:r w:rsidRPr="00BC4BD0">
              <w:rPr>
                <w:i/>
                <w:iCs/>
                <w:color w:val="000000"/>
                <w:sz w:val="10"/>
                <w:szCs w:val="10"/>
              </w:rPr>
              <w:t>72.2%</w:t>
            </w:r>
          </w:p>
        </w:tc>
        <w:tc>
          <w:tcPr>
            <w:tcW w:w="0" w:type="auto"/>
            <w:tcBorders>
              <w:top w:val="nil"/>
              <w:left w:val="nil"/>
              <w:bottom w:val="nil"/>
              <w:right w:val="nil"/>
            </w:tcBorders>
            <w:shd w:val="clear" w:color="auto" w:fill="auto"/>
            <w:noWrap/>
            <w:vAlign w:val="bottom"/>
          </w:tcPr>
          <w:p w14:paraId="5BF8B328" w14:textId="2CCBD70F" w:rsidR="00BC4BD0" w:rsidRPr="00BC4BD0" w:rsidRDefault="00BC4BD0" w:rsidP="00BC4BD0">
            <w:pPr>
              <w:spacing w:afterLines="20" w:after="48"/>
              <w:jc w:val="right"/>
              <w:rPr>
                <w:i/>
                <w:iCs/>
                <w:color w:val="000000"/>
                <w:sz w:val="10"/>
                <w:szCs w:val="10"/>
              </w:rPr>
            </w:pPr>
            <w:r w:rsidRPr="00BC4BD0">
              <w:rPr>
                <w:i/>
                <w:iCs/>
                <w:color w:val="000000"/>
                <w:sz w:val="10"/>
                <w:szCs w:val="10"/>
              </w:rPr>
              <w:t>70.2%</w:t>
            </w:r>
          </w:p>
        </w:tc>
        <w:tc>
          <w:tcPr>
            <w:tcW w:w="0" w:type="auto"/>
            <w:tcBorders>
              <w:top w:val="nil"/>
              <w:left w:val="nil"/>
              <w:bottom w:val="nil"/>
              <w:right w:val="nil"/>
            </w:tcBorders>
            <w:shd w:val="clear" w:color="auto" w:fill="auto"/>
            <w:noWrap/>
            <w:vAlign w:val="bottom"/>
          </w:tcPr>
          <w:p w14:paraId="6EFDDB52" w14:textId="3FAC3115" w:rsidR="00BC4BD0" w:rsidRPr="00BC4BD0" w:rsidRDefault="00BC4BD0" w:rsidP="00BC4BD0">
            <w:pPr>
              <w:spacing w:afterLines="20" w:after="48"/>
              <w:jc w:val="right"/>
              <w:rPr>
                <w:i/>
                <w:iCs/>
                <w:color w:val="000000"/>
                <w:sz w:val="10"/>
                <w:szCs w:val="10"/>
              </w:rPr>
            </w:pPr>
            <w:r w:rsidRPr="00BC4BD0">
              <w:rPr>
                <w:i/>
                <w:iCs/>
                <w:color w:val="000000"/>
                <w:sz w:val="10"/>
                <w:szCs w:val="10"/>
              </w:rPr>
              <w:t>67.9%</w:t>
            </w:r>
          </w:p>
        </w:tc>
        <w:tc>
          <w:tcPr>
            <w:tcW w:w="0" w:type="auto"/>
            <w:tcBorders>
              <w:top w:val="nil"/>
              <w:left w:val="nil"/>
              <w:bottom w:val="nil"/>
              <w:right w:val="nil"/>
            </w:tcBorders>
            <w:shd w:val="clear" w:color="auto" w:fill="auto"/>
            <w:noWrap/>
            <w:vAlign w:val="bottom"/>
          </w:tcPr>
          <w:p w14:paraId="1BD3D82B" w14:textId="7BB519F2" w:rsidR="00BC4BD0" w:rsidRPr="00BC4BD0" w:rsidRDefault="00BC4BD0" w:rsidP="00BC4BD0">
            <w:pPr>
              <w:spacing w:afterLines="20" w:after="48"/>
              <w:jc w:val="right"/>
              <w:rPr>
                <w:i/>
                <w:iCs/>
                <w:color w:val="000000"/>
                <w:sz w:val="10"/>
                <w:szCs w:val="10"/>
              </w:rPr>
            </w:pPr>
            <w:r w:rsidRPr="00BC4BD0">
              <w:rPr>
                <w:i/>
                <w:iCs/>
                <w:color w:val="000000"/>
                <w:sz w:val="10"/>
                <w:szCs w:val="10"/>
              </w:rPr>
              <w:t>68.8%</w:t>
            </w:r>
          </w:p>
        </w:tc>
        <w:tc>
          <w:tcPr>
            <w:tcW w:w="0" w:type="auto"/>
            <w:tcBorders>
              <w:top w:val="nil"/>
              <w:left w:val="nil"/>
              <w:bottom w:val="nil"/>
              <w:right w:val="nil"/>
            </w:tcBorders>
            <w:shd w:val="clear" w:color="auto" w:fill="auto"/>
            <w:noWrap/>
            <w:vAlign w:val="bottom"/>
          </w:tcPr>
          <w:p w14:paraId="2918BB5F" w14:textId="46D18FC9" w:rsidR="00BC4BD0" w:rsidRPr="00BC4BD0" w:rsidRDefault="00BC4BD0" w:rsidP="00BC4BD0">
            <w:pPr>
              <w:spacing w:afterLines="20" w:after="48"/>
              <w:jc w:val="right"/>
              <w:rPr>
                <w:i/>
                <w:iCs/>
                <w:color w:val="000000"/>
                <w:sz w:val="10"/>
                <w:szCs w:val="10"/>
              </w:rPr>
            </w:pPr>
            <w:r w:rsidRPr="00BC4BD0">
              <w:rPr>
                <w:i/>
                <w:iCs/>
                <w:color w:val="000000"/>
                <w:sz w:val="10"/>
                <w:szCs w:val="10"/>
              </w:rPr>
              <w:t>71.1%</w:t>
            </w:r>
          </w:p>
        </w:tc>
        <w:tc>
          <w:tcPr>
            <w:tcW w:w="0" w:type="auto"/>
            <w:tcBorders>
              <w:top w:val="nil"/>
              <w:left w:val="nil"/>
              <w:bottom w:val="nil"/>
              <w:right w:val="nil"/>
            </w:tcBorders>
            <w:shd w:val="clear" w:color="auto" w:fill="auto"/>
            <w:noWrap/>
            <w:vAlign w:val="bottom"/>
          </w:tcPr>
          <w:p w14:paraId="34D8E582" w14:textId="5F738909" w:rsidR="00BC4BD0" w:rsidRPr="00BC4BD0" w:rsidRDefault="00BC4BD0" w:rsidP="00BC4BD0">
            <w:pPr>
              <w:spacing w:afterLines="20" w:after="48"/>
              <w:jc w:val="right"/>
              <w:rPr>
                <w:i/>
                <w:iCs/>
                <w:color w:val="000000"/>
                <w:sz w:val="10"/>
                <w:szCs w:val="10"/>
              </w:rPr>
            </w:pPr>
            <w:r w:rsidRPr="00BC4BD0">
              <w:rPr>
                <w:i/>
                <w:iCs/>
                <w:color w:val="000000"/>
                <w:sz w:val="10"/>
                <w:szCs w:val="10"/>
              </w:rPr>
              <w:t>72.9%</w:t>
            </w:r>
          </w:p>
        </w:tc>
        <w:tc>
          <w:tcPr>
            <w:tcW w:w="0" w:type="auto"/>
            <w:tcBorders>
              <w:top w:val="nil"/>
              <w:left w:val="nil"/>
              <w:bottom w:val="nil"/>
              <w:right w:val="nil"/>
            </w:tcBorders>
            <w:shd w:val="clear" w:color="auto" w:fill="auto"/>
            <w:noWrap/>
            <w:vAlign w:val="bottom"/>
          </w:tcPr>
          <w:p w14:paraId="7FE97654" w14:textId="0424E81E" w:rsidR="00BC4BD0" w:rsidRPr="00BC4BD0" w:rsidRDefault="00BC4BD0" w:rsidP="00BC4BD0">
            <w:pPr>
              <w:spacing w:afterLines="20" w:after="48"/>
              <w:jc w:val="right"/>
              <w:rPr>
                <w:i/>
                <w:iCs/>
                <w:color w:val="000000"/>
                <w:sz w:val="10"/>
                <w:szCs w:val="10"/>
              </w:rPr>
            </w:pPr>
            <w:r w:rsidRPr="00BC4BD0">
              <w:rPr>
                <w:i/>
                <w:iCs/>
                <w:color w:val="000000"/>
                <w:sz w:val="10"/>
                <w:szCs w:val="10"/>
              </w:rPr>
              <w:t>73.1%</w:t>
            </w:r>
          </w:p>
        </w:tc>
        <w:tc>
          <w:tcPr>
            <w:tcW w:w="0" w:type="auto"/>
            <w:tcBorders>
              <w:top w:val="nil"/>
              <w:left w:val="nil"/>
              <w:bottom w:val="nil"/>
              <w:right w:val="nil"/>
            </w:tcBorders>
            <w:shd w:val="clear" w:color="auto" w:fill="auto"/>
            <w:noWrap/>
            <w:vAlign w:val="bottom"/>
          </w:tcPr>
          <w:p w14:paraId="3A6D6702" w14:textId="162B04FF" w:rsidR="00BC4BD0" w:rsidRPr="00BC4BD0" w:rsidRDefault="00BC4BD0" w:rsidP="00BC4BD0">
            <w:pPr>
              <w:spacing w:afterLines="20" w:after="48"/>
              <w:jc w:val="right"/>
              <w:rPr>
                <w:i/>
                <w:iCs/>
                <w:color w:val="000000"/>
                <w:sz w:val="10"/>
                <w:szCs w:val="10"/>
              </w:rPr>
            </w:pPr>
            <w:r w:rsidRPr="00BC4BD0">
              <w:rPr>
                <w:i/>
                <w:iCs/>
                <w:color w:val="000000"/>
                <w:sz w:val="10"/>
                <w:szCs w:val="10"/>
              </w:rPr>
              <w:t>72.8%</w:t>
            </w:r>
          </w:p>
        </w:tc>
        <w:tc>
          <w:tcPr>
            <w:tcW w:w="0" w:type="auto"/>
            <w:tcBorders>
              <w:top w:val="nil"/>
              <w:left w:val="nil"/>
              <w:bottom w:val="nil"/>
              <w:right w:val="nil"/>
            </w:tcBorders>
            <w:shd w:val="clear" w:color="auto" w:fill="auto"/>
            <w:noWrap/>
            <w:vAlign w:val="bottom"/>
          </w:tcPr>
          <w:p w14:paraId="1215802F" w14:textId="350B61E9" w:rsidR="00BC4BD0" w:rsidRPr="00BC4BD0" w:rsidRDefault="00BC4BD0" w:rsidP="00BC4BD0">
            <w:pPr>
              <w:spacing w:afterLines="20" w:after="48"/>
              <w:jc w:val="right"/>
              <w:rPr>
                <w:i/>
                <w:iCs/>
                <w:color w:val="000000"/>
                <w:sz w:val="10"/>
                <w:szCs w:val="10"/>
              </w:rPr>
            </w:pPr>
            <w:r w:rsidRPr="00BC4BD0">
              <w:rPr>
                <w:i/>
                <w:iCs/>
                <w:color w:val="000000"/>
                <w:sz w:val="10"/>
                <w:szCs w:val="10"/>
              </w:rPr>
              <w:t>71.9%</w:t>
            </w:r>
          </w:p>
        </w:tc>
        <w:tc>
          <w:tcPr>
            <w:tcW w:w="0" w:type="auto"/>
            <w:tcBorders>
              <w:top w:val="nil"/>
              <w:left w:val="nil"/>
              <w:bottom w:val="nil"/>
              <w:right w:val="nil"/>
            </w:tcBorders>
            <w:shd w:val="clear" w:color="auto" w:fill="auto"/>
            <w:noWrap/>
            <w:vAlign w:val="bottom"/>
          </w:tcPr>
          <w:p w14:paraId="5DE3575A" w14:textId="7B6BE2C1" w:rsidR="00BC4BD0" w:rsidRPr="00BC4BD0" w:rsidRDefault="00BC4BD0" w:rsidP="00BC4BD0">
            <w:pPr>
              <w:spacing w:afterLines="20" w:after="48"/>
              <w:jc w:val="right"/>
              <w:rPr>
                <w:i/>
                <w:iCs/>
                <w:color w:val="000000"/>
                <w:sz w:val="10"/>
                <w:szCs w:val="10"/>
              </w:rPr>
            </w:pPr>
            <w:r w:rsidRPr="00BC4BD0">
              <w:rPr>
                <w:i/>
                <w:iCs/>
                <w:color w:val="000000"/>
                <w:sz w:val="10"/>
                <w:szCs w:val="10"/>
              </w:rPr>
              <w:t>70.9%</w:t>
            </w:r>
          </w:p>
        </w:tc>
      </w:tr>
      <w:tr w:rsidR="00BC4BD0" w:rsidRPr="00BC4BD0" w14:paraId="41E8652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3ACAC64"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225E4F79" w14:textId="5C96F26E" w:rsidR="00BC4BD0" w:rsidRPr="00BC4BD0" w:rsidRDefault="00BC4BD0" w:rsidP="00BC4BD0">
            <w:pPr>
              <w:spacing w:afterLines="20" w:after="48"/>
              <w:jc w:val="right"/>
              <w:rPr>
                <w:i/>
                <w:iCs/>
                <w:color w:val="000000"/>
                <w:sz w:val="10"/>
                <w:szCs w:val="10"/>
              </w:rPr>
            </w:pPr>
            <w:r w:rsidRPr="00BC4BD0">
              <w:rPr>
                <w:i/>
                <w:iCs/>
                <w:color w:val="000000"/>
                <w:sz w:val="10"/>
                <w:szCs w:val="10"/>
              </w:rPr>
              <w:t>62.5%</w:t>
            </w:r>
          </w:p>
        </w:tc>
        <w:tc>
          <w:tcPr>
            <w:tcW w:w="0" w:type="auto"/>
            <w:tcBorders>
              <w:top w:val="nil"/>
              <w:left w:val="nil"/>
              <w:bottom w:val="nil"/>
              <w:right w:val="nil"/>
            </w:tcBorders>
            <w:shd w:val="clear" w:color="auto" w:fill="auto"/>
            <w:noWrap/>
            <w:vAlign w:val="bottom"/>
          </w:tcPr>
          <w:p w14:paraId="171B91F4" w14:textId="057EF505" w:rsidR="00BC4BD0" w:rsidRPr="00BC4BD0" w:rsidRDefault="00BC4BD0" w:rsidP="00BC4BD0">
            <w:pPr>
              <w:spacing w:afterLines="20" w:after="48"/>
              <w:jc w:val="right"/>
              <w:rPr>
                <w:i/>
                <w:iCs/>
                <w:color w:val="000000"/>
                <w:sz w:val="10"/>
                <w:szCs w:val="10"/>
              </w:rPr>
            </w:pPr>
            <w:r w:rsidRPr="00BC4BD0">
              <w:rPr>
                <w:i/>
                <w:iCs/>
                <w:color w:val="000000"/>
                <w:sz w:val="10"/>
                <w:szCs w:val="10"/>
              </w:rPr>
              <w:t>59.8%</w:t>
            </w:r>
          </w:p>
        </w:tc>
        <w:tc>
          <w:tcPr>
            <w:tcW w:w="0" w:type="auto"/>
            <w:tcBorders>
              <w:top w:val="nil"/>
              <w:left w:val="nil"/>
              <w:bottom w:val="nil"/>
              <w:right w:val="nil"/>
            </w:tcBorders>
            <w:shd w:val="clear" w:color="auto" w:fill="auto"/>
            <w:noWrap/>
            <w:vAlign w:val="bottom"/>
          </w:tcPr>
          <w:p w14:paraId="17BAEB93" w14:textId="46B89A9B" w:rsidR="00BC4BD0" w:rsidRPr="00BC4BD0" w:rsidRDefault="00BC4BD0" w:rsidP="00BC4BD0">
            <w:pPr>
              <w:spacing w:afterLines="20" w:after="48"/>
              <w:jc w:val="right"/>
              <w:rPr>
                <w:i/>
                <w:iCs/>
                <w:color w:val="000000"/>
                <w:sz w:val="10"/>
                <w:szCs w:val="10"/>
              </w:rPr>
            </w:pPr>
            <w:r w:rsidRPr="00BC4BD0">
              <w:rPr>
                <w:i/>
                <w:iCs/>
                <w:color w:val="000000"/>
                <w:sz w:val="10"/>
                <w:szCs w:val="10"/>
              </w:rPr>
              <w:t>63.9%</w:t>
            </w:r>
          </w:p>
        </w:tc>
        <w:tc>
          <w:tcPr>
            <w:tcW w:w="0" w:type="auto"/>
            <w:tcBorders>
              <w:top w:val="nil"/>
              <w:left w:val="nil"/>
              <w:bottom w:val="nil"/>
              <w:right w:val="nil"/>
            </w:tcBorders>
            <w:shd w:val="clear" w:color="auto" w:fill="auto"/>
            <w:noWrap/>
            <w:vAlign w:val="bottom"/>
          </w:tcPr>
          <w:p w14:paraId="78EC2723" w14:textId="079DBEEE" w:rsidR="00BC4BD0" w:rsidRPr="00BC4BD0" w:rsidRDefault="00BC4BD0" w:rsidP="00BC4BD0">
            <w:pPr>
              <w:spacing w:afterLines="20" w:after="48"/>
              <w:jc w:val="right"/>
              <w:rPr>
                <w:i/>
                <w:iCs/>
                <w:color w:val="000000"/>
                <w:sz w:val="10"/>
                <w:szCs w:val="10"/>
              </w:rPr>
            </w:pPr>
            <w:r w:rsidRPr="00BC4BD0">
              <w:rPr>
                <w:i/>
                <w:iCs/>
                <w:color w:val="000000"/>
                <w:sz w:val="10"/>
                <w:szCs w:val="10"/>
              </w:rPr>
              <w:t>62.0%</w:t>
            </w:r>
          </w:p>
        </w:tc>
        <w:tc>
          <w:tcPr>
            <w:tcW w:w="0" w:type="auto"/>
            <w:tcBorders>
              <w:top w:val="nil"/>
              <w:left w:val="nil"/>
              <w:bottom w:val="nil"/>
              <w:right w:val="nil"/>
            </w:tcBorders>
            <w:shd w:val="clear" w:color="auto" w:fill="auto"/>
            <w:noWrap/>
            <w:vAlign w:val="bottom"/>
          </w:tcPr>
          <w:p w14:paraId="16A66786" w14:textId="5C9C7541" w:rsidR="00BC4BD0" w:rsidRPr="00BC4BD0" w:rsidRDefault="00BC4BD0" w:rsidP="00BC4BD0">
            <w:pPr>
              <w:spacing w:afterLines="20" w:after="48"/>
              <w:jc w:val="right"/>
              <w:rPr>
                <w:i/>
                <w:iCs/>
                <w:color w:val="000000"/>
                <w:sz w:val="10"/>
                <w:szCs w:val="10"/>
              </w:rPr>
            </w:pPr>
            <w:r w:rsidRPr="00BC4BD0">
              <w:rPr>
                <w:i/>
                <w:iCs/>
                <w:color w:val="000000"/>
                <w:sz w:val="10"/>
                <w:szCs w:val="10"/>
              </w:rPr>
              <w:t>61.8%</w:t>
            </w:r>
          </w:p>
        </w:tc>
        <w:tc>
          <w:tcPr>
            <w:tcW w:w="0" w:type="auto"/>
            <w:tcBorders>
              <w:top w:val="nil"/>
              <w:left w:val="nil"/>
              <w:bottom w:val="nil"/>
              <w:right w:val="nil"/>
            </w:tcBorders>
            <w:shd w:val="clear" w:color="auto" w:fill="auto"/>
            <w:noWrap/>
            <w:vAlign w:val="bottom"/>
          </w:tcPr>
          <w:p w14:paraId="08DE3243" w14:textId="51FE5FEA" w:rsidR="00BC4BD0" w:rsidRPr="00BC4BD0" w:rsidRDefault="00BC4BD0" w:rsidP="00BC4BD0">
            <w:pPr>
              <w:spacing w:afterLines="20" w:after="48"/>
              <w:jc w:val="right"/>
              <w:rPr>
                <w:i/>
                <w:iCs/>
                <w:color w:val="000000"/>
                <w:sz w:val="10"/>
                <w:szCs w:val="10"/>
              </w:rPr>
            </w:pPr>
            <w:r w:rsidRPr="00BC4BD0">
              <w:rPr>
                <w:i/>
                <w:iCs/>
                <w:color w:val="000000"/>
                <w:sz w:val="10"/>
                <w:szCs w:val="10"/>
              </w:rPr>
              <w:t>62.6%</w:t>
            </w:r>
          </w:p>
        </w:tc>
        <w:tc>
          <w:tcPr>
            <w:tcW w:w="0" w:type="auto"/>
            <w:tcBorders>
              <w:top w:val="nil"/>
              <w:left w:val="nil"/>
              <w:bottom w:val="nil"/>
              <w:right w:val="nil"/>
            </w:tcBorders>
            <w:shd w:val="clear" w:color="auto" w:fill="auto"/>
            <w:noWrap/>
            <w:vAlign w:val="bottom"/>
          </w:tcPr>
          <w:p w14:paraId="4F3AD8C1" w14:textId="26CDE843" w:rsidR="00BC4BD0" w:rsidRPr="00BC4BD0" w:rsidRDefault="00BC4BD0" w:rsidP="00BC4BD0">
            <w:pPr>
              <w:spacing w:afterLines="20" w:after="48"/>
              <w:jc w:val="right"/>
              <w:rPr>
                <w:i/>
                <w:iCs/>
                <w:color w:val="000000"/>
                <w:sz w:val="10"/>
                <w:szCs w:val="10"/>
              </w:rPr>
            </w:pPr>
            <w:r w:rsidRPr="00BC4BD0">
              <w:rPr>
                <w:i/>
                <w:iCs/>
                <w:color w:val="000000"/>
                <w:sz w:val="10"/>
                <w:szCs w:val="10"/>
              </w:rPr>
              <w:t>62.4%</w:t>
            </w:r>
          </w:p>
        </w:tc>
        <w:tc>
          <w:tcPr>
            <w:tcW w:w="0" w:type="auto"/>
            <w:tcBorders>
              <w:top w:val="nil"/>
              <w:left w:val="nil"/>
              <w:bottom w:val="nil"/>
              <w:right w:val="nil"/>
            </w:tcBorders>
            <w:shd w:val="clear" w:color="auto" w:fill="auto"/>
            <w:noWrap/>
            <w:vAlign w:val="bottom"/>
          </w:tcPr>
          <w:p w14:paraId="1F9A4898" w14:textId="6C077431" w:rsidR="00BC4BD0" w:rsidRPr="00BC4BD0" w:rsidRDefault="00BC4BD0" w:rsidP="00BC4BD0">
            <w:pPr>
              <w:spacing w:afterLines="20" w:after="48"/>
              <w:jc w:val="right"/>
              <w:rPr>
                <w:i/>
                <w:iCs/>
                <w:color w:val="000000"/>
                <w:sz w:val="10"/>
                <w:szCs w:val="10"/>
              </w:rPr>
            </w:pPr>
            <w:r w:rsidRPr="00BC4BD0">
              <w:rPr>
                <w:i/>
                <w:iCs/>
                <w:color w:val="000000"/>
                <w:sz w:val="10"/>
                <w:szCs w:val="10"/>
              </w:rPr>
              <w:t>59.9%</w:t>
            </w:r>
          </w:p>
        </w:tc>
        <w:tc>
          <w:tcPr>
            <w:tcW w:w="0" w:type="auto"/>
            <w:tcBorders>
              <w:top w:val="nil"/>
              <w:left w:val="nil"/>
              <w:bottom w:val="nil"/>
              <w:right w:val="nil"/>
            </w:tcBorders>
            <w:shd w:val="clear" w:color="auto" w:fill="auto"/>
            <w:noWrap/>
            <w:vAlign w:val="bottom"/>
          </w:tcPr>
          <w:p w14:paraId="7CDFB8F2" w14:textId="5213A5BC" w:rsidR="00BC4BD0" w:rsidRPr="00BC4BD0" w:rsidRDefault="00BC4BD0" w:rsidP="00BC4BD0">
            <w:pPr>
              <w:spacing w:afterLines="20" w:after="48"/>
              <w:jc w:val="right"/>
              <w:rPr>
                <w:i/>
                <w:iCs/>
                <w:color w:val="000000"/>
                <w:sz w:val="10"/>
                <w:szCs w:val="10"/>
              </w:rPr>
            </w:pPr>
            <w:r w:rsidRPr="00BC4BD0">
              <w:rPr>
                <w:i/>
                <w:iCs/>
                <w:color w:val="000000"/>
                <w:sz w:val="10"/>
                <w:szCs w:val="10"/>
              </w:rPr>
              <w:t>60.5%</w:t>
            </w:r>
          </w:p>
        </w:tc>
        <w:tc>
          <w:tcPr>
            <w:tcW w:w="0" w:type="auto"/>
            <w:tcBorders>
              <w:top w:val="nil"/>
              <w:left w:val="nil"/>
              <w:bottom w:val="nil"/>
              <w:right w:val="nil"/>
            </w:tcBorders>
            <w:shd w:val="clear" w:color="auto" w:fill="auto"/>
            <w:noWrap/>
            <w:vAlign w:val="bottom"/>
          </w:tcPr>
          <w:p w14:paraId="2DC711ED" w14:textId="1DB044AA" w:rsidR="00BC4BD0" w:rsidRPr="00BC4BD0" w:rsidRDefault="00BC4BD0" w:rsidP="00BC4BD0">
            <w:pPr>
              <w:spacing w:afterLines="20" w:after="48"/>
              <w:jc w:val="right"/>
              <w:rPr>
                <w:i/>
                <w:iCs/>
                <w:color w:val="000000"/>
                <w:sz w:val="10"/>
                <w:szCs w:val="10"/>
              </w:rPr>
            </w:pPr>
            <w:r w:rsidRPr="00BC4BD0">
              <w:rPr>
                <w:i/>
                <w:iCs/>
                <w:color w:val="000000"/>
                <w:sz w:val="10"/>
                <w:szCs w:val="10"/>
              </w:rPr>
              <w:t>61.1%</w:t>
            </w:r>
          </w:p>
        </w:tc>
        <w:tc>
          <w:tcPr>
            <w:tcW w:w="0" w:type="auto"/>
            <w:tcBorders>
              <w:top w:val="nil"/>
              <w:left w:val="nil"/>
              <w:bottom w:val="nil"/>
              <w:right w:val="nil"/>
            </w:tcBorders>
            <w:shd w:val="clear" w:color="auto" w:fill="auto"/>
            <w:noWrap/>
            <w:vAlign w:val="bottom"/>
          </w:tcPr>
          <w:p w14:paraId="49078E3C" w14:textId="528BB1D4" w:rsidR="00BC4BD0" w:rsidRPr="00BC4BD0" w:rsidRDefault="00BC4BD0" w:rsidP="00BC4BD0">
            <w:pPr>
              <w:spacing w:afterLines="20" w:after="48"/>
              <w:jc w:val="right"/>
              <w:rPr>
                <w:i/>
                <w:iCs/>
                <w:color w:val="000000"/>
                <w:sz w:val="10"/>
                <w:szCs w:val="10"/>
              </w:rPr>
            </w:pPr>
            <w:r w:rsidRPr="00BC4BD0">
              <w:rPr>
                <w:i/>
                <w:iCs/>
                <w:color w:val="000000"/>
                <w:sz w:val="10"/>
                <w:szCs w:val="10"/>
              </w:rPr>
              <w:t>62.1%</w:t>
            </w:r>
          </w:p>
        </w:tc>
      </w:tr>
      <w:tr w:rsidR="00BC4BD0" w:rsidRPr="00BC4BD0" w14:paraId="183D650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B7E0681" w14:textId="77777777" w:rsidR="00BC4BD0" w:rsidRPr="00BC4BD0" w:rsidRDefault="00BC4BD0" w:rsidP="00BC4BD0">
            <w:pPr>
              <w:spacing w:afterLines="20" w:after="48"/>
              <w:rPr>
                <w:b/>
                <w:bCs/>
                <w:i/>
                <w:iCs/>
                <w:color w:val="000000"/>
                <w:sz w:val="10"/>
                <w:szCs w:val="10"/>
              </w:rPr>
            </w:pPr>
            <w:r w:rsidRPr="00BC4BD0">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7CCC3B35" w14:textId="19630B8B" w:rsidR="00BC4BD0" w:rsidRPr="00BC4BD0" w:rsidRDefault="00BC4BD0" w:rsidP="00BC4BD0">
            <w:pPr>
              <w:spacing w:afterLines="20" w:after="48"/>
              <w:jc w:val="right"/>
              <w:rPr>
                <w:i/>
                <w:iCs/>
                <w:color w:val="000000"/>
                <w:sz w:val="10"/>
                <w:szCs w:val="10"/>
              </w:rPr>
            </w:pPr>
            <w:r w:rsidRPr="00BC4BD0">
              <w:rPr>
                <w:i/>
                <w:iCs/>
                <w:color w:val="000000"/>
                <w:sz w:val="10"/>
                <w:szCs w:val="10"/>
              </w:rPr>
              <w:t>87.0%</w:t>
            </w:r>
          </w:p>
        </w:tc>
        <w:tc>
          <w:tcPr>
            <w:tcW w:w="0" w:type="auto"/>
            <w:tcBorders>
              <w:top w:val="nil"/>
              <w:left w:val="nil"/>
              <w:bottom w:val="nil"/>
              <w:right w:val="nil"/>
            </w:tcBorders>
            <w:shd w:val="clear" w:color="auto" w:fill="auto"/>
            <w:noWrap/>
            <w:vAlign w:val="bottom"/>
          </w:tcPr>
          <w:p w14:paraId="420850DF" w14:textId="37746047" w:rsidR="00BC4BD0" w:rsidRPr="00BC4BD0" w:rsidRDefault="00BC4BD0" w:rsidP="00BC4BD0">
            <w:pPr>
              <w:spacing w:afterLines="20" w:after="48"/>
              <w:jc w:val="right"/>
              <w:rPr>
                <w:i/>
                <w:iCs/>
                <w:color w:val="000000"/>
                <w:sz w:val="10"/>
                <w:szCs w:val="10"/>
              </w:rPr>
            </w:pPr>
            <w:r w:rsidRPr="00BC4BD0">
              <w:rPr>
                <w:i/>
                <w:iCs/>
                <w:color w:val="000000"/>
                <w:sz w:val="10"/>
                <w:szCs w:val="10"/>
              </w:rPr>
              <w:t>82.9%</w:t>
            </w:r>
          </w:p>
        </w:tc>
        <w:tc>
          <w:tcPr>
            <w:tcW w:w="0" w:type="auto"/>
            <w:tcBorders>
              <w:top w:val="nil"/>
              <w:left w:val="nil"/>
              <w:bottom w:val="nil"/>
              <w:right w:val="nil"/>
            </w:tcBorders>
            <w:shd w:val="clear" w:color="auto" w:fill="auto"/>
            <w:noWrap/>
            <w:vAlign w:val="bottom"/>
          </w:tcPr>
          <w:p w14:paraId="54135526" w14:textId="05DF517E" w:rsidR="00BC4BD0" w:rsidRPr="00BC4BD0" w:rsidRDefault="00BC4BD0" w:rsidP="00BC4BD0">
            <w:pPr>
              <w:spacing w:afterLines="20" w:after="48"/>
              <w:jc w:val="right"/>
              <w:rPr>
                <w:i/>
                <w:iCs/>
                <w:color w:val="000000"/>
                <w:sz w:val="10"/>
                <w:szCs w:val="10"/>
              </w:rPr>
            </w:pPr>
            <w:r w:rsidRPr="00BC4BD0">
              <w:rPr>
                <w:i/>
                <w:iCs/>
                <w:color w:val="000000"/>
                <w:sz w:val="10"/>
                <w:szCs w:val="10"/>
              </w:rPr>
              <w:t>91.0%</w:t>
            </w:r>
          </w:p>
        </w:tc>
        <w:tc>
          <w:tcPr>
            <w:tcW w:w="0" w:type="auto"/>
            <w:tcBorders>
              <w:top w:val="nil"/>
              <w:left w:val="nil"/>
              <w:bottom w:val="nil"/>
              <w:right w:val="nil"/>
            </w:tcBorders>
            <w:shd w:val="clear" w:color="auto" w:fill="auto"/>
            <w:noWrap/>
            <w:vAlign w:val="bottom"/>
          </w:tcPr>
          <w:p w14:paraId="04B6805B" w14:textId="0DE878E9" w:rsidR="00BC4BD0" w:rsidRPr="00BC4BD0" w:rsidRDefault="00BC4BD0" w:rsidP="00BC4BD0">
            <w:pPr>
              <w:spacing w:afterLines="20" w:after="48"/>
              <w:jc w:val="right"/>
              <w:rPr>
                <w:i/>
                <w:iCs/>
                <w:color w:val="000000"/>
                <w:sz w:val="10"/>
                <w:szCs w:val="10"/>
              </w:rPr>
            </w:pPr>
            <w:r w:rsidRPr="00BC4BD0">
              <w:rPr>
                <w:i/>
                <w:iCs/>
                <w:color w:val="000000"/>
                <w:sz w:val="10"/>
                <w:szCs w:val="10"/>
              </w:rPr>
              <w:t>91.4%</w:t>
            </w:r>
          </w:p>
        </w:tc>
        <w:tc>
          <w:tcPr>
            <w:tcW w:w="0" w:type="auto"/>
            <w:tcBorders>
              <w:top w:val="nil"/>
              <w:left w:val="nil"/>
              <w:bottom w:val="nil"/>
              <w:right w:val="nil"/>
            </w:tcBorders>
            <w:shd w:val="clear" w:color="auto" w:fill="auto"/>
            <w:noWrap/>
            <w:vAlign w:val="bottom"/>
          </w:tcPr>
          <w:p w14:paraId="6866C599" w14:textId="22600462" w:rsidR="00BC4BD0" w:rsidRPr="00BC4BD0" w:rsidRDefault="00BC4BD0" w:rsidP="00BC4BD0">
            <w:pPr>
              <w:spacing w:afterLines="20" w:after="48"/>
              <w:jc w:val="right"/>
              <w:rPr>
                <w:i/>
                <w:iCs/>
                <w:color w:val="000000"/>
                <w:sz w:val="10"/>
                <w:szCs w:val="10"/>
              </w:rPr>
            </w:pPr>
            <w:r w:rsidRPr="00BC4BD0">
              <w:rPr>
                <w:i/>
                <w:iCs/>
                <w:color w:val="000000"/>
                <w:sz w:val="10"/>
                <w:szCs w:val="10"/>
              </w:rPr>
              <w:t>89.8%</w:t>
            </w:r>
          </w:p>
        </w:tc>
        <w:tc>
          <w:tcPr>
            <w:tcW w:w="0" w:type="auto"/>
            <w:tcBorders>
              <w:top w:val="nil"/>
              <w:left w:val="nil"/>
              <w:bottom w:val="nil"/>
              <w:right w:val="nil"/>
            </w:tcBorders>
            <w:shd w:val="clear" w:color="auto" w:fill="auto"/>
            <w:noWrap/>
            <w:vAlign w:val="bottom"/>
          </w:tcPr>
          <w:p w14:paraId="49B774AB" w14:textId="626A9C28" w:rsidR="00BC4BD0" w:rsidRPr="00BC4BD0" w:rsidRDefault="00BC4BD0" w:rsidP="00BC4BD0">
            <w:pPr>
              <w:spacing w:afterLines="20" w:after="48"/>
              <w:jc w:val="right"/>
              <w:rPr>
                <w:i/>
                <w:iCs/>
                <w:color w:val="000000"/>
                <w:sz w:val="10"/>
                <w:szCs w:val="10"/>
              </w:rPr>
            </w:pPr>
            <w:r w:rsidRPr="00BC4BD0">
              <w:rPr>
                <w:i/>
                <w:iCs/>
                <w:color w:val="000000"/>
                <w:sz w:val="10"/>
                <w:szCs w:val="10"/>
              </w:rPr>
              <w:t>88.0%</w:t>
            </w:r>
          </w:p>
        </w:tc>
        <w:tc>
          <w:tcPr>
            <w:tcW w:w="0" w:type="auto"/>
            <w:tcBorders>
              <w:top w:val="nil"/>
              <w:left w:val="nil"/>
              <w:bottom w:val="nil"/>
              <w:right w:val="nil"/>
            </w:tcBorders>
            <w:shd w:val="clear" w:color="auto" w:fill="auto"/>
            <w:noWrap/>
            <w:vAlign w:val="bottom"/>
          </w:tcPr>
          <w:p w14:paraId="1E03A827" w14:textId="20F747BB" w:rsidR="00BC4BD0" w:rsidRPr="00BC4BD0" w:rsidRDefault="00BC4BD0" w:rsidP="00BC4BD0">
            <w:pPr>
              <w:spacing w:afterLines="20" w:after="48"/>
              <w:jc w:val="right"/>
              <w:rPr>
                <w:i/>
                <w:iCs/>
                <w:color w:val="000000"/>
                <w:sz w:val="10"/>
                <w:szCs w:val="10"/>
              </w:rPr>
            </w:pPr>
            <w:r w:rsidRPr="00BC4BD0">
              <w:rPr>
                <w:i/>
                <w:iCs/>
                <w:color w:val="000000"/>
                <w:sz w:val="10"/>
                <w:szCs w:val="10"/>
              </w:rPr>
              <w:t>85.6%</w:t>
            </w:r>
          </w:p>
        </w:tc>
        <w:tc>
          <w:tcPr>
            <w:tcW w:w="0" w:type="auto"/>
            <w:tcBorders>
              <w:top w:val="nil"/>
              <w:left w:val="nil"/>
              <w:bottom w:val="nil"/>
              <w:right w:val="nil"/>
            </w:tcBorders>
            <w:shd w:val="clear" w:color="auto" w:fill="auto"/>
            <w:noWrap/>
            <w:vAlign w:val="bottom"/>
          </w:tcPr>
          <w:p w14:paraId="0D56A674" w14:textId="716DA51A" w:rsidR="00BC4BD0" w:rsidRPr="00BC4BD0" w:rsidRDefault="00BC4BD0" w:rsidP="00BC4BD0">
            <w:pPr>
              <w:spacing w:afterLines="20" w:after="48"/>
              <w:jc w:val="right"/>
              <w:rPr>
                <w:i/>
                <w:iCs/>
                <w:color w:val="000000"/>
                <w:sz w:val="10"/>
                <w:szCs w:val="10"/>
              </w:rPr>
            </w:pPr>
            <w:r w:rsidRPr="00BC4BD0">
              <w:rPr>
                <w:i/>
                <w:iCs/>
                <w:color w:val="000000"/>
                <w:sz w:val="10"/>
                <w:szCs w:val="10"/>
              </w:rPr>
              <w:t>81.9%</w:t>
            </w:r>
          </w:p>
        </w:tc>
        <w:tc>
          <w:tcPr>
            <w:tcW w:w="0" w:type="auto"/>
            <w:tcBorders>
              <w:top w:val="nil"/>
              <w:left w:val="nil"/>
              <w:bottom w:val="nil"/>
              <w:right w:val="nil"/>
            </w:tcBorders>
            <w:shd w:val="clear" w:color="auto" w:fill="auto"/>
            <w:noWrap/>
            <w:vAlign w:val="bottom"/>
          </w:tcPr>
          <w:p w14:paraId="503C7227" w14:textId="0FFD66BE" w:rsidR="00BC4BD0" w:rsidRPr="00BC4BD0" w:rsidRDefault="00BC4BD0" w:rsidP="00BC4BD0">
            <w:pPr>
              <w:spacing w:afterLines="20" w:after="48"/>
              <w:jc w:val="right"/>
              <w:rPr>
                <w:i/>
                <w:iCs/>
                <w:color w:val="000000"/>
                <w:sz w:val="10"/>
                <w:szCs w:val="10"/>
              </w:rPr>
            </w:pPr>
            <w:r w:rsidRPr="00BC4BD0">
              <w:rPr>
                <w:i/>
                <w:iCs/>
                <w:color w:val="000000"/>
                <w:sz w:val="10"/>
                <w:szCs w:val="10"/>
              </w:rPr>
              <w:t>83.1%</w:t>
            </w:r>
          </w:p>
        </w:tc>
        <w:tc>
          <w:tcPr>
            <w:tcW w:w="0" w:type="auto"/>
            <w:tcBorders>
              <w:top w:val="nil"/>
              <w:left w:val="nil"/>
              <w:bottom w:val="nil"/>
              <w:right w:val="nil"/>
            </w:tcBorders>
            <w:shd w:val="clear" w:color="auto" w:fill="auto"/>
            <w:noWrap/>
            <w:vAlign w:val="bottom"/>
          </w:tcPr>
          <w:p w14:paraId="39F41CFB" w14:textId="54611555" w:rsidR="00BC4BD0" w:rsidRPr="00BC4BD0" w:rsidRDefault="00BC4BD0" w:rsidP="00BC4BD0">
            <w:pPr>
              <w:spacing w:afterLines="20" w:after="48"/>
              <w:jc w:val="right"/>
              <w:rPr>
                <w:i/>
                <w:iCs/>
                <w:color w:val="000000"/>
                <w:sz w:val="10"/>
                <w:szCs w:val="10"/>
              </w:rPr>
            </w:pPr>
            <w:r w:rsidRPr="00BC4BD0">
              <w:rPr>
                <w:i/>
                <w:iCs/>
                <w:color w:val="000000"/>
                <w:sz w:val="10"/>
                <w:szCs w:val="10"/>
              </w:rPr>
              <w:t>85.0%</w:t>
            </w:r>
          </w:p>
        </w:tc>
        <w:tc>
          <w:tcPr>
            <w:tcW w:w="0" w:type="auto"/>
            <w:tcBorders>
              <w:top w:val="nil"/>
              <w:left w:val="nil"/>
              <w:bottom w:val="nil"/>
              <w:right w:val="nil"/>
            </w:tcBorders>
            <w:shd w:val="clear" w:color="auto" w:fill="auto"/>
            <w:noWrap/>
            <w:vAlign w:val="bottom"/>
          </w:tcPr>
          <w:p w14:paraId="6508A8B7" w14:textId="57A33D51" w:rsidR="00BC4BD0" w:rsidRPr="00BC4BD0" w:rsidRDefault="00BC4BD0" w:rsidP="00BC4BD0">
            <w:pPr>
              <w:spacing w:afterLines="20" w:after="48"/>
              <w:jc w:val="right"/>
              <w:rPr>
                <w:i/>
                <w:iCs/>
                <w:color w:val="000000"/>
                <w:sz w:val="10"/>
                <w:szCs w:val="10"/>
              </w:rPr>
            </w:pPr>
            <w:r w:rsidRPr="00BC4BD0">
              <w:rPr>
                <w:i/>
                <w:iCs/>
                <w:color w:val="000000"/>
                <w:sz w:val="10"/>
                <w:szCs w:val="10"/>
              </w:rPr>
              <w:t>87.7%</w:t>
            </w:r>
          </w:p>
        </w:tc>
      </w:tr>
    </w:tbl>
    <w:p w14:paraId="06596A47" w14:textId="77777777" w:rsidR="00452A79" w:rsidRPr="00802BD5" w:rsidRDefault="00452A79" w:rsidP="00452A79">
      <w:pPr>
        <w:ind w:left="567" w:hanging="567"/>
        <w:rPr>
          <w:bCs/>
          <w:sz w:val="10"/>
          <w:szCs w:val="10"/>
        </w:rPr>
      </w:pPr>
    </w:p>
    <w:p w14:paraId="2F4EEA21"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0178C0A5"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10832674" w14:textId="05BF5988"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1266DF93"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0F9BC88F"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6669CFFB" w14:textId="77777777" w:rsidR="00452A79" w:rsidRPr="00802BD5" w:rsidRDefault="00452A79" w:rsidP="00452A79">
      <w:pPr>
        <w:ind w:left="567" w:hanging="567"/>
        <w:rPr>
          <w:bCs/>
          <w:sz w:val="10"/>
          <w:szCs w:val="10"/>
        </w:rPr>
      </w:pPr>
    </w:p>
    <w:p w14:paraId="045CB0F5" w14:textId="62ABCD7C" w:rsidR="00452A79"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591C6E" w:rsidRPr="005E77B5">
        <w:rPr>
          <w:sz w:val="12"/>
          <w:szCs w:val="12"/>
        </w:rPr>
        <w:t xml:space="preserve"> Welsh National Opera Limited (1996-2019)</w:t>
      </w:r>
      <w:r w:rsidR="009575AA" w:rsidRPr="005E77B5">
        <w:rPr>
          <w:bCs/>
          <w:sz w:val="12"/>
          <w:szCs w:val="12"/>
        </w:rPr>
        <w:t xml:space="preserve"> adjusted for a December year end</w:t>
      </w:r>
      <w:r w:rsidR="0078021B" w:rsidRPr="005E77B5">
        <w:rPr>
          <w:sz w:val="12"/>
          <w:szCs w:val="12"/>
        </w:rPr>
        <w:t>.</w:t>
      </w:r>
    </w:p>
    <w:p w14:paraId="17528728" w14:textId="5417D056"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5FD0BFB6" w14:textId="77777777" w:rsidR="00FD6553" w:rsidRDefault="00FD6553">
      <w:pPr>
        <w:rPr>
          <w:b/>
          <w:color w:val="0070C0"/>
        </w:rPr>
      </w:pPr>
      <w:r>
        <w:rPr>
          <w:b/>
          <w:color w:val="0070C0"/>
        </w:rPr>
        <w:br w:type="page"/>
      </w:r>
    </w:p>
    <w:p w14:paraId="1477253D" w14:textId="533EFFE2"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t>.</w:t>
      </w:r>
      <w:r w:rsidR="00324015">
        <w:rPr>
          <w:b/>
          <w:color w:val="0070C0"/>
        </w:rPr>
        <w:t>11</w:t>
      </w:r>
      <w:r w:rsidR="00FD6553" w:rsidRPr="003D5A49">
        <w:rPr>
          <w:b/>
          <w:color w:val="0070C0"/>
        </w:rPr>
        <w:tab/>
      </w:r>
      <w:r w:rsidR="00FD6553">
        <w:rPr>
          <w:b/>
          <w:color w:val="0070C0"/>
        </w:rPr>
        <w:t>Opera North</w:t>
      </w:r>
      <w:r w:rsidR="00794780">
        <w:rPr>
          <w:b/>
          <w:color w:val="0070C0"/>
        </w:rPr>
        <w:t xml:space="preserve"> data</w:t>
      </w:r>
    </w:p>
    <w:tbl>
      <w:tblPr>
        <w:tblW w:w="0" w:type="auto"/>
        <w:jc w:val="center"/>
        <w:tblLook w:val="04A0" w:firstRow="1" w:lastRow="0" w:firstColumn="1" w:lastColumn="0" w:noHBand="0" w:noVBand="1"/>
      </w:tblPr>
      <w:tblGrid>
        <w:gridCol w:w="1844"/>
        <w:gridCol w:w="608"/>
        <w:gridCol w:w="558"/>
        <w:gridCol w:w="558"/>
        <w:gridCol w:w="558"/>
        <w:gridCol w:w="558"/>
        <w:gridCol w:w="558"/>
        <w:gridCol w:w="558"/>
        <w:gridCol w:w="558"/>
        <w:gridCol w:w="558"/>
        <w:gridCol w:w="558"/>
        <w:gridCol w:w="558"/>
      </w:tblGrid>
      <w:tr w:rsidR="00452A79" w:rsidRPr="00802BD5" w14:paraId="5802FD66"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72FD5DD9"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D064C8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75B3039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6F9E111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1E01CF8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468469B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0D8068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5A7FC86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7338035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46E4037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3466636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5700E2A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802BD5" w14:paraId="27877E8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5C013C4" w14:textId="77777777" w:rsidR="00452A79" w:rsidRPr="00802BD5"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34C2F44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622633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044445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5FF7D6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57A953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ABA11D3"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4ABF1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192B83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4B1F96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ABA0C7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E7DB4A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r>
      <w:tr w:rsidR="005939BE" w:rsidRPr="005939BE" w14:paraId="2979DB5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20AF5BD" w14:textId="77777777" w:rsidR="005939BE" w:rsidRPr="005939BE" w:rsidRDefault="005939BE" w:rsidP="005939BE">
            <w:pPr>
              <w:spacing w:afterLines="20" w:after="48"/>
              <w:rPr>
                <w:b/>
                <w:bCs/>
                <w:color w:val="000000"/>
                <w:sz w:val="10"/>
                <w:szCs w:val="10"/>
              </w:rPr>
            </w:pPr>
            <w:r w:rsidRPr="005939B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7981FF31" w14:textId="1C8AF5F4" w:rsidR="005939BE" w:rsidRPr="005939BE" w:rsidRDefault="005939BE" w:rsidP="005939BE">
            <w:pPr>
              <w:spacing w:afterLines="20" w:after="48"/>
              <w:jc w:val="right"/>
              <w:rPr>
                <w:color w:val="000000"/>
                <w:sz w:val="10"/>
                <w:szCs w:val="10"/>
              </w:rPr>
            </w:pPr>
            <w:r w:rsidRPr="005939BE">
              <w:rPr>
                <w:sz w:val="10"/>
                <w:szCs w:val="10"/>
              </w:rPr>
              <w:t xml:space="preserve">2,127 </w:t>
            </w:r>
          </w:p>
        </w:tc>
        <w:tc>
          <w:tcPr>
            <w:tcW w:w="0" w:type="auto"/>
            <w:tcBorders>
              <w:top w:val="nil"/>
              <w:left w:val="nil"/>
              <w:bottom w:val="nil"/>
              <w:right w:val="nil"/>
            </w:tcBorders>
            <w:shd w:val="clear" w:color="auto" w:fill="auto"/>
            <w:noWrap/>
            <w:vAlign w:val="bottom"/>
          </w:tcPr>
          <w:p w14:paraId="0B27E91A" w14:textId="1AE45537" w:rsidR="005939BE" w:rsidRPr="005939BE" w:rsidRDefault="005939BE" w:rsidP="005939BE">
            <w:pPr>
              <w:spacing w:afterLines="20" w:after="48"/>
              <w:jc w:val="right"/>
              <w:rPr>
                <w:color w:val="000000"/>
                <w:sz w:val="10"/>
                <w:szCs w:val="10"/>
              </w:rPr>
            </w:pPr>
            <w:r w:rsidRPr="005939BE">
              <w:rPr>
                <w:sz w:val="10"/>
                <w:szCs w:val="10"/>
              </w:rPr>
              <w:t xml:space="preserve">2,228 </w:t>
            </w:r>
          </w:p>
        </w:tc>
        <w:tc>
          <w:tcPr>
            <w:tcW w:w="0" w:type="auto"/>
            <w:tcBorders>
              <w:top w:val="nil"/>
              <w:left w:val="nil"/>
              <w:bottom w:val="nil"/>
              <w:right w:val="nil"/>
            </w:tcBorders>
            <w:shd w:val="clear" w:color="auto" w:fill="auto"/>
            <w:noWrap/>
            <w:vAlign w:val="bottom"/>
          </w:tcPr>
          <w:p w14:paraId="15263D06" w14:textId="29597ABD" w:rsidR="005939BE" w:rsidRPr="005939BE" w:rsidRDefault="005939BE" w:rsidP="005939BE">
            <w:pPr>
              <w:spacing w:afterLines="20" w:after="48"/>
              <w:jc w:val="right"/>
              <w:rPr>
                <w:color w:val="000000"/>
                <w:sz w:val="10"/>
                <w:szCs w:val="10"/>
              </w:rPr>
            </w:pPr>
            <w:r w:rsidRPr="005939BE">
              <w:rPr>
                <w:sz w:val="10"/>
                <w:szCs w:val="10"/>
              </w:rPr>
              <w:t xml:space="preserve">2,186 </w:t>
            </w:r>
          </w:p>
        </w:tc>
        <w:tc>
          <w:tcPr>
            <w:tcW w:w="0" w:type="auto"/>
            <w:tcBorders>
              <w:top w:val="nil"/>
              <w:left w:val="nil"/>
              <w:bottom w:val="nil"/>
              <w:right w:val="nil"/>
            </w:tcBorders>
            <w:shd w:val="clear" w:color="auto" w:fill="auto"/>
            <w:noWrap/>
            <w:vAlign w:val="bottom"/>
          </w:tcPr>
          <w:p w14:paraId="76FFD9F5" w14:textId="1D079EB1" w:rsidR="005939BE" w:rsidRPr="005939BE" w:rsidRDefault="005939BE" w:rsidP="005939BE">
            <w:pPr>
              <w:spacing w:afterLines="20" w:after="48"/>
              <w:jc w:val="right"/>
              <w:rPr>
                <w:color w:val="000000"/>
                <w:sz w:val="10"/>
                <w:szCs w:val="10"/>
              </w:rPr>
            </w:pPr>
            <w:r w:rsidRPr="005939BE">
              <w:rPr>
                <w:sz w:val="10"/>
                <w:szCs w:val="10"/>
              </w:rPr>
              <w:t xml:space="preserve">2,300 </w:t>
            </w:r>
          </w:p>
        </w:tc>
        <w:tc>
          <w:tcPr>
            <w:tcW w:w="0" w:type="auto"/>
            <w:tcBorders>
              <w:top w:val="nil"/>
              <w:left w:val="nil"/>
              <w:bottom w:val="nil"/>
              <w:right w:val="nil"/>
            </w:tcBorders>
            <w:shd w:val="clear" w:color="auto" w:fill="auto"/>
            <w:noWrap/>
            <w:vAlign w:val="bottom"/>
          </w:tcPr>
          <w:p w14:paraId="5059707B" w14:textId="171CCB7E" w:rsidR="005939BE" w:rsidRPr="005939BE" w:rsidRDefault="005939BE" w:rsidP="005939BE">
            <w:pPr>
              <w:spacing w:afterLines="20" w:after="48"/>
              <w:jc w:val="right"/>
              <w:rPr>
                <w:color w:val="000000"/>
                <w:sz w:val="10"/>
                <w:szCs w:val="10"/>
              </w:rPr>
            </w:pPr>
            <w:r w:rsidRPr="005939BE">
              <w:rPr>
                <w:sz w:val="10"/>
                <w:szCs w:val="10"/>
              </w:rPr>
              <w:t xml:space="preserve">2,201 </w:t>
            </w:r>
          </w:p>
        </w:tc>
        <w:tc>
          <w:tcPr>
            <w:tcW w:w="0" w:type="auto"/>
            <w:tcBorders>
              <w:top w:val="nil"/>
              <w:left w:val="nil"/>
              <w:bottom w:val="nil"/>
              <w:right w:val="nil"/>
            </w:tcBorders>
            <w:shd w:val="clear" w:color="auto" w:fill="auto"/>
            <w:noWrap/>
            <w:vAlign w:val="bottom"/>
          </w:tcPr>
          <w:p w14:paraId="123D0EDB" w14:textId="0674DB65" w:rsidR="005939BE" w:rsidRPr="005939BE" w:rsidRDefault="005939BE" w:rsidP="005939BE">
            <w:pPr>
              <w:spacing w:afterLines="20" w:after="48"/>
              <w:jc w:val="right"/>
              <w:rPr>
                <w:color w:val="000000"/>
                <w:sz w:val="10"/>
                <w:szCs w:val="10"/>
              </w:rPr>
            </w:pPr>
            <w:r w:rsidRPr="005939BE">
              <w:rPr>
                <w:sz w:val="10"/>
                <w:szCs w:val="10"/>
              </w:rPr>
              <w:t xml:space="preserve">1,969 </w:t>
            </w:r>
          </w:p>
        </w:tc>
        <w:tc>
          <w:tcPr>
            <w:tcW w:w="0" w:type="auto"/>
            <w:tcBorders>
              <w:top w:val="nil"/>
              <w:left w:val="nil"/>
              <w:bottom w:val="nil"/>
              <w:right w:val="nil"/>
            </w:tcBorders>
            <w:shd w:val="clear" w:color="auto" w:fill="auto"/>
            <w:noWrap/>
            <w:vAlign w:val="bottom"/>
          </w:tcPr>
          <w:p w14:paraId="4B6F97D0" w14:textId="517FDE82" w:rsidR="005939BE" w:rsidRPr="005939BE" w:rsidRDefault="005939BE" w:rsidP="005939BE">
            <w:pPr>
              <w:spacing w:afterLines="20" w:after="48"/>
              <w:jc w:val="right"/>
              <w:rPr>
                <w:color w:val="000000"/>
                <w:sz w:val="10"/>
                <w:szCs w:val="10"/>
              </w:rPr>
            </w:pPr>
            <w:r w:rsidRPr="005939BE">
              <w:rPr>
                <w:sz w:val="10"/>
                <w:szCs w:val="10"/>
              </w:rPr>
              <w:t xml:space="preserve">2,022 </w:t>
            </w:r>
          </w:p>
        </w:tc>
        <w:tc>
          <w:tcPr>
            <w:tcW w:w="0" w:type="auto"/>
            <w:tcBorders>
              <w:top w:val="nil"/>
              <w:left w:val="nil"/>
              <w:bottom w:val="nil"/>
              <w:right w:val="nil"/>
            </w:tcBorders>
            <w:shd w:val="clear" w:color="auto" w:fill="auto"/>
            <w:noWrap/>
            <w:vAlign w:val="bottom"/>
          </w:tcPr>
          <w:p w14:paraId="131FDF81" w14:textId="4B720D6C" w:rsidR="005939BE" w:rsidRPr="005939BE" w:rsidRDefault="005939BE" w:rsidP="005939BE">
            <w:pPr>
              <w:spacing w:afterLines="20" w:after="48"/>
              <w:jc w:val="right"/>
              <w:rPr>
                <w:color w:val="000000"/>
                <w:sz w:val="10"/>
                <w:szCs w:val="10"/>
              </w:rPr>
            </w:pPr>
            <w:r w:rsidRPr="005939BE">
              <w:rPr>
                <w:sz w:val="10"/>
                <w:szCs w:val="10"/>
              </w:rPr>
              <w:t xml:space="preserve">2,432 </w:t>
            </w:r>
          </w:p>
        </w:tc>
        <w:tc>
          <w:tcPr>
            <w:tcW w:w="0" w:type="auto"/>
            <w:tcBorders>
              <w:top w:val="nil"/>
              <w:left w:val="nil"/>
              <w:bottom w:val="nil"/>
              <w:right w:val="nil"/>
            </w:tcBorders>
            <w:shd w:val="clear" w:color="auto" w:fill="auto"/>
            <w:noWrap/>
            <w:vAlign w:val="bottom"/>
          </w:tcPr>
          <w:p w14:paraId="48CE22A4" w14:textId="666D8C34" w:rsidR="005939BE" w:rsidRPr="005939BE" w:rsidRDefault="005939BE" w:rsidP="005939BE">
            <w:pPr>
              <w:spacing w:afterLines="20" w:after="48"/>
              <w:jc w:val="right"/>
              <w:rPr>
                <w:color w:val="000000"/>
                <w:sz w:val="10"/>
                <w:szCs w:val="10"/>
              </w:rPr>
            </w:pPr>
            <w:r w:rsidRPr="005939BE">
              <w:rPr>
                <w:sz w:val="10"/>
                <w:szCs w:val="10"/>
              </w:rPr>
              <w:t xml:space="preserve">2,592 </w:t>
            </w:r>
          </w:p>
        </w:tc>
        <w:tc>
          <w:tcPr>
            <w:tcW w:w="0" w:type="auto"/>
            <w:tcBorders>
              <w:top w:val="nil"/>
              <w:left w:val="nil"/>
              <w:bottom w:val="nil"/>
              <w:right w:val="nil"/>
            </w:tcBorders>
            <w:shd w:val="clear" w:color="auto" w:fill="auto"/>
            <w:noWrap/>
            <w:vAlign w:val="bottom"/>
          </w:tcPr>
          <w:p w14:paraId="2713D20F" w14:textId="444241E1" w:rsidR="005939BE" w:rsidRPr="005939BE" w:rsidRDefault="005939BE" w:rsidP="005939BE">
            <w:pPr>
              <w:spacing w:afterLines="20" w:after="48"/>
              <w:jc w:val="right"/>
              <w:rPr>
                <w:color w:val="000000"/>
                <w:sz w:val="10"/>
                <w:szCs w:val="10"/>
              </w:rPr>
            </w:pPr>
            <w:r w:rsidRPr="005939BE">
              <w:rPr>
                <w:sz w:val="10"/>
                <w:szCs w:val="10"/>
              </w:rPr>
              <w:t xml:space="preserve">2,147 </w:t>
            </w:r>
          </w:p>
        </w:tc>
        <w:tc>
          <w:tcPr>
            <w:tcW w:w="0" w:type="auto"/>
            <w:tcBorders>
              <w:top w:val="nil"/>
              <w:left w:val="nil"/>
              <w:bottom w:val="nil"/>
              <w:right w:val="nil"/>
            </w:tcBorders>
            <w:shd w:val="clear" w:color="auto" w:fill="auto"/>
            <w:noWrap/>
            <w:vAlign w:val="bottom"/>
          </w:tcPr>
          <w:p w14:paraId="3E6E532E" w14:textId="653F7951" w:rsidR="005939BE" w:rsidRPr="005939BE" w:rsidRDefault="005939BE" w:rsidP="005939BE">
            <w:pPr>
              <w:spacing w:afterLines="20" w:after="48"/>
              <w:jc w:val="right"/>
              <w:rPr>
                <w:color w:val="000000"/>
                <w:sz w:val="10"/>
                <w:szCs w:val="10"/>
              </w:rPr>
            </w:pPr>
            <w:r w:rsidRPr="005939BE">
              <w:rPr>
                <w:sz w:val="10"/>
                <w:szCs w:val="10"/>
              </w:rPr>
              <w:t xml:space="preserve">2,801 </w:t>
            </w:r>
          </w:p>
        </w:tc>
      </w:tr>
      <w:tr w:rsidR="005939BE" w:rsidRPr="005939BE" w14:paraId="0E93218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2E1357C"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54CDA073" w14:textId="4C1A5E68" w:rsidR="005939BE" w:rsidRPr="005939BE" w:rsidRDefault="005939BE" w:rsidP="005939BE">
            <w:pPr>
              <w:spacing w:afterLines="20" w:after="48"/>
              <w:jc w:val="right"/>
              <w:rPr>
                <w:color w:val="000000"/>
                <w:sz w:val="10"/>
                <w:szCs w:val="10"/>
              </w:rPr>
            </w:pPr>
            <w:r w:rsidRPr="005939BE">
              <w:rPr>
                <w:sz w:val="10"/>
                <w:szCs w:val="10"/>
              </w:rPr>
              <w:t xml:space="preserve">4,890 </w:t>
            </w:r>
          </w:p>
        </w:tc>
        <w:tc>
          <w:tcPr>
            <w:tcW w:w="0" w:type="auto"/>
            <w:tcBorders>
              <w:top w:val="nil"/>
              <w:left w:val="nil"/>
              <w:bottom w:val="nil"/>
              <w:right w:val="nil"/>
            </w:tcBorders>
            <w:shd w:val="clear" w:color="auto" w:fill="auto"/>
            <w:noWrap/>
            <w:vAlign w:val="bottom"/>
          </w:tcPr>
          <w:p w14:paraId="6F9143C6" w14:textId="0945ECD5" w:rsidR="005939BE" w:rsidRPr="005939BE" w:rsidRDefault="005939BE" w:rsidP="005939BE">
            <w:pPr>
              <w:spacing w:afterLines="20" w:after="48"/>
              <w:jc w:val="right"/>
              <w:rPr>
                <w:color w:val="000000"/>
                <w:sz w:val="10"/>
                <w:szCs w:val="10"/>
              </w:rPr>
            </w:pPr>
            <w:r w:rsidRPr="005939BE">
              <w:rPr>
                <w:sz w:val="10"/>
                <w:szCs w:val="10"/>
              </w:rPr>
              <w:t xml:space="preserve">5,076 </w:t>
            </w:r>
          </w:p>
        </w:tc>
        <w:tc>
          <w:tcPr>
            <w:tcW w:w="0" w:type="auto"/>
            <w:tcBorders>
              <w:top w:val="nil"/>
              <w:left w:val="nil"/>
              <w:bottom w:val="nil"/>
              <w:right w:val="nil"/>
            </w:tcBorders>
            <w:shd w:val="clear" w:color="auto" w:fill="auto"/>
            <w:noWrap/>
            <w:vAlign w:val="bottom"/>
          </w:tcPr>
          <w:p w14:paraId="32E207A1" w14:textId="135B67DB" w:rsidR="005939BE" w:rsidRPr="005939BE" w:rsidRDefault="005939BE" w:rsidP="005939BE">
            <w:pPr>
              <w:spacing w:afterLines="20" w:after="48"/>
              <w:jc w:val="right"/>
              <w:rPr>
                <w:color w:val="000000"/>
                <w:sz w:val="10"/>
                <w:szCs w:val="10"/>
              </w:rPr>
            </w:pPr>
            <w:r w:rsidRPr="005939BE">
              <w:rPr>
                <w:sz w:val="10"/>
                <w:szCs w:val="10"/>
              </w:rPr>
              <w:t xml:space="preserve">5,250 </w:t>
            </w:r>
          </w:p>
        </w:tc>
        <w:tc>
          <w:tcPr>
            <w:tcW w:w="0" w:type="auto"/>
            <w:tcBorders>
              <w:top w:val="nil"/>
              <w:left w:val="nil"/>
              <w:bottom w:val="nil"/>
              <w:right w:val="nil"/>
            </w:tcBorders>
            <w:shd w:val="clear" w:color="auto" w:fill="auto"/>
            <w:noWrap/>
            <w:vAlign w:val="bottom"/>
          </w:tcPr>
          <w:p w14:paraId="244B7957" w14:textId="45C4FCAE" w:rsidR="005939BE" w:rsidRPr="005939BE" w:rsidRDefault="005939BE" w:rsidP="005939BE">
            <w:pPr>
              <w:spacing w:afterLines="20" w:after="48"/>
              <w:jc w:val="right"/>
              <w:rPr>
                <w:color w:val="000000"/>
                <w:sz w:val="10"/>
                <w:szCs w:val="10"/>
              </w:rPr>
            </w:pPr>
            <w:r w:rsidRPr="005939BE">
              <w:rPr>
                <w:sz w:val="10"/>
                <w:szCs w:val="10"/>
              </w:rPr>
              <w:t xml:space="preserve">5,792 </w:t>
            </w:r>
          </w:p>
        </w:tc>
        <w:tc>
          <w:tcPr>
            <w:tcW w:w="0" w:type="auto"/>
            <w:tcBorders>
              <w:top w:val="nil"/>
              <w:left w:val="nil"/>
              <w:bottom w:val="nil"/>
              <w:right w:val="nil"/>
            </w:tcBorders>
            <w:shd w:val="clear" w:color="auto" w:fill="auto"/>
            <w:noWrap/>
            <w:vAlign w:val="bottom"/>
          </w:tcPr>
          <w:p w14:paraId="7E7ACDE0" w14:textId="783C4338" w:rsidR="005939BE" w:rsidRPr="005939BE" w:rsidRDefault="005939BE" w:rsidP="005939BE">
            <w:pPr>
              <w:spacing w:afterLines="20" w:after="48"/>
              <w:jc w:val="right"/>
              <w:rPr>
                <w:color w:val="000000"/>
                <w:sz w:val="10"/>
                <w:szCs w:val="10"/>
              </w:rPr>
            </w:pPr>
            <w:r w:rsidRPr="005939BE">
              <w:rPr>
                <w:sz w:val="10"/>
                <w:szCs w:val="10"/>
              </w:rPr>
              <w:t xml:space="preserve">7,353 </w:t>
            </w:r>
          </w:p>
        </w:tc>
        <w:tc>
          <w:tcPr>
            <w:tcW w:w="0" w:type="auto"/>
            <w:tcBorders>
              <w:top w:val="nil"/>
              <w:left w:val="nil"/>
              <w:bottom w:val="nil"/>
              <w:right w:val="nil"/>
            </w:tcBorders>
            <w:shd w:val="clear" w:color="auto" w:fill="auto"/>
            <w:noWrap/>
            <w:vAlign w:val="bottom"/>
          </w:tcPr>
          <w:p w14:paraId="48391152" w14:textId="0166F186" w:rsidR="005939BE" w:rsidRPr="005939BE" w:rsidRDefault="005939BE" w:rsidP="005939BE">
            <w:pPr>
              <w:spacing w:afterLines="20" w:after="48"/>
              <w:jc w:val="right"/>
              <w:rPr>
                <w:color w:val="000000"/>
                <w:sz w:val="10"/>
                <w:szCs w:val="10"/>
              </w:rPr>
            </w:pPr>
            <w:r w:rsidRPr="005939BE">
              <w:rPr>
                <w:sz w:val="10"/>
                <w:szCs w:val="10"/>
              </w:rPr>
              <w:t xml:space="preserve">7,051 </w:t>
            </w:r>
          </w:p>
        </w:tc>
        <w:tc>
          <w:tcPr>
            <w:tcW w:w="0" w:type="auto"/>
            <w:tcBorders>
              <w:top w:val="nil"/>
              <w:left w:val="nil"/>
              <w:bottom w:val="nil"/>
              <w:right w:val="nil"/>
            </w:tcBorders>
            <w:shd w:val="clear" w:color="auto" w:fill="auto"/>
            <w:noWrap/>
            <w:vAlign w:val="bottom"/>
          </w:tcPr>
          <w:p w14:paraId="505A55DF" w14:textId="3B381F0B" w:rsidR="005939BE" w:rsidRPr="005939BE" w:rsidRDefault="005939BE" w:rsidP="005939BE">
            <w:pPr>
              <w:spacing w:afterLines="20" w:after="48"/>
              <w:jc w:val="right"/>
              <w:rPr>
                <w:color w:val="000000"/>
                <w:sz w:val="10"/>
                <w:szCs w:val="10"/>
              </w:rPr>
            </w:pPr>
            <w:r w:rsidRPr="005939BE">
              <w:rPr>
                <w:sz w:val="10"/>
                <w:szCs w:val="10"/>
              </w:rPr>
              <w:t xml:space="preserve">6,864 </w:t>
            </w:r>
          </w:p>
        </w:tc>
        <w:tc>
          <w:tcPr>
            <w:tcW w:w="0" w:type="auto"/>
            <w:tcBorders>
              <w:top w:val="nil"/>
              <w:left w:val="nil"/>
              <w:bottom w:val="nil"/>
              <w:right w:val="nil"/>
            </w:tcBorders>
            <w:shd w:val="clear" w:color="auto" w:fill="auto"/>
            <w:noWrap/>
            <w:vAlign w:val="bottom"/>
          </w:tcPr>
          <w:p w14:paraId="349D391C" w14:textId="23FC6BE7" w:rsidR="005939BE" w:rsidRPr="005939BE" w:rsidRDefault="005939BE" w:rsidP="005939BE">
            <w:pPr>
              <w:spacing w:afterLines="20" w:after="48"/>
              <w:jc w:val="right"/>
              <w:rPr>
                <w:color w:val="000000"/>
                <w:sz w:val="10"/>
                <w:szCs w:val="10"/>
              </w:rPr>
            </w:pPr>
            <w:r w:rsidRPr="005939BE">
              <w:rPr>
                <w:sz w:val="10"/>
                <w:szCs w:val="10"/>
              </w:rPr>
              <w:t xml:space="preserve">7,500 </w:t>
            </w:r>
          </w:p>
        </w:tc>
        <w:tc>
          <w:tcPr>
            <w:tcW w:w="0" w:type="auto"/>
            <w:tcBorders>
              <w:top w:val="nil"/>
              <w:left w:val="nil"/>
              <w:bottom w:val="nil"/>
              <w:right w:val="nil"/>
            </w:tcBorders>
            <w:shd w:val="clear" w:color="auto" w:fill="auto"/>
            <w:noWrap/>
            <w:vAlign w:val="bottom"/>
          </w:tcPr>
          <w:p w14:paraId="0EA4ACA2" w14:textId="72A3E2CF" w:rsidR="005939BE" w:rsidRPr="005939BE" w:rsidRDefault="005939BE" w:rsidP="005939BE">
            <w:pPr>
              <w:spacing w:afterLines="20" w:after="48"/>
              <w:jc w:val="right"/>
              <w:rPr>
                <w:color w:val="000000"/>
                <w:sz w:val="10"/>
                <w:szCs w:val="10"/>
              </w:rPr>
            </w:pPr>
            <w:r w:rsidRPr="005939BE">
              <w:rPr>
                <w:sz w:val="10"/>
                <w:szCs w:val="10"/>
              </w:rPr>
              <w:t xml:space="preserve">8,620 </w:t>
            </w:r>
          </w:p>
        </w:tc>
        <w:tc>
          <w:tcPr>
            <w:tcW w:w="0" w:type="auto"/>
            <w:tcBorders>
              <w:top w:val="nil"/>
              <w:left w:val="nil"/>
              <w:bottom w:val="nil"/>
              <w:right w:val="nil"/>
            </w:tcBorders>
            <w:shd w:val="clear" w:color="auto" w:fill="auto"/>
            <w:noWrap/>
            <w:vAlign w:val="bottom"/>
          </w:tcPr>
          <w:p w14:paraId="5E7F84F0" w14:textId="1FA3D815" w:rsidR="005939BE" w:rsidRPr="005939BE" w:rsidRDefault="005939BE" w:rsidP="005939BE">
            <w:pPr>
              <w:spacing w:afterLines="20" w:after="48"/>
              <w:jc w:val="right"/>
              <w:rPr>
                <w:color w:val="000000"/>
                <w:sz w:val="10"/>
                <w:szCs w:val="10"/>
              </w:rPr>
            </w:pPr>
            <w:r w:rsidRPr="005939BE">
              <w:rPr>
                <w:sz w:val="10"/>
                <w:szCs w:val="10"/>
              </w:rPr>
              <w:t xml:space="preserve">7,763 </w:t>
            </w:r>
          </w:p>
        </w:tc>
        <w:tc>
          <w:tcPr>
            <w:tcW w:w="0" w:type="auto"/>
            <w:tcBorders>
              <w:top w:val="nil"/>
              <w:left w:val="nil"/>
              <w:bottom w:val="nil"/>
              <w:right w:val="nil"/>
            </w:tcBorders>
            <w:shd w:val="clear" w:color="auto" w:fill="auto"/>
            <w:noWrap/>
            <w:vAlign w:val="bottom"/>
          </w:tcPr>
          <w:p w14:paraId="5D1BCCF8" w14:textId="443E7B47" w:rsidR="005939BE" w:rsidRPr="005939BE" w:rsidRDefault="005939BE" w:rsidP="005939BE">
            <w:pPr>
              <w:spacing w:afterLines="20" w:after="48"/>
              <w:jc w:val="right"/>
              <w:rPr>
                <w:color w:val="000000"/>
                <w:sz w:val="10"/>
                <w:szCs w:val="10"/>
              </w:rPr>
            </w:pPr>
            <w:r w:rsidRPr="005939BE">
              <w:rPr>
                <w:sz w:val="10"/>
                <w:szCs w:val="10"/>
              </w:rPr>
              <w:t xml:space="preserve">8,412 </w:t>
            </w:r>
          </w:p>
        </w:tc>
      </w:tr>
      <w:tr w:rsidR="005939BE" w:rsidRPr="005939BE" w14:paraId="7709A67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D7942C8"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(Non-</w:t>
            </w:r>
            <w:proofErr w:type="gramStart"/>
            <w:r w:rsidRPr="005939B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7003C23A" w14:textId="68D72301" w:rsidR="005939BE" w:rsidRPr="005939BE" w:rsidRDefault="005939BE" w:rsidP="005939BE">
            <w:pPr>
              <w:spacing w:afterLines="20" w:after="48"/>
              <w:jc w:val="right"/>
              <w:rPr>
                <w:color w:val="000000"/>
                <w:sz w:val="10"/>
                <w:szCs w:val="10"/>
              </w:rPr>
            </w:pPr>
            <w:r w:rsidRPr="005939BE">
              <w:rPr>
                <w:sz w:val="10"/>
                <w:szCs w:val="10"/>
              </w:rPr>
              <w:t xml:space="preserve">1,874 </w:t>
            </w:r>
          </w:p>
        </w:tc>
        <w:tc>
          <w:tcPr>
            <w:tcW w:w="0" w:type="auto"/>
            <w:tcBorders>
              <w:top w:val="nil"/>
              <w:left w:val="nil"/>
              <w:bottom w:val="nil"/>
              <w:right w:val="nil"/>
            </w:tcBorders>
            <w:shd w:val="clear" w:color="auto" w:fill="auto"/>
            <w:noWrap/>
            <w:vAlign w:val="bottom"/>
          </w:tcPr>
          <w:p w14:paraId="5B3F2786" w14:textId="256B940E" w:rsidR="005939BE" w:rsidRPr="005939BE" w:rsidRDefault="005939BE" w:rsidP="005939BE">
            <w:pPr>
              <w:spacing w:afterLines="20" w:after="48"/>
              <w:jc w:val="right"/>
              <w:rPr>
                <w:color w:val="000000"/>
                <w:sz w:val="10"/>
                <w:szCs w:val="10"/>
              </w:rPr>
            </w:pPr>
            <w:r w:rsidRPr="005939BE">
              <w:rPr>
                <w:sz w:val="10"/>
                <w:szCs w:val="10"/>
              </w:rPr>
              <w:t xml:space="preserve">1,734 </w:t>
            </w:r>
          </w:p>
        </w:tc>
        <w:tc>
          <w:tcPr>
            <w:tcW w:w="0" w:type="auto"/>
            <w:tcBorders>
              <w:top w:val="nil"/>
              <w:left w:val="nil"/>
              <w:bottom w:val="nil"/>
              <w:right w:val="nil"/>
            </w:tcBorders>
            <w:shd w:val="clear" w:color="auto" w:fill="auto"/>
            <w:noWrap/>
            <w:vAlign w:val="bottom"/>
          </w:tcPr>
          <w:p w14:paraId="20DC34A5" w14:textId="60C6F975" w:rsidR="005939BE" w:rsidRPr="005939BE" w:rsidRDefault="005939BE" w:rsidP="005939BE">
            <w:pPr>
              <w:spacing w:afterLines="20" w:after="48"/>
              <w:jc w:val="right"/>
              <w:rPr>
                <w:color w:val="000000"/>
                <w:sz w:val="10"/>
                <w:szCs w:val="10"/>
              </w:rPr>
            </w:pPr>
            <w:r w:rsidRPr="005939BE">
              <w:rPr>
                <w:sz w:val="10"/>
                <w:szCs w:val="10"/>
              </w:rPr>
              <w:t xml:space="preserve">1,844 </w:t>
            </w:r>
          </w:p>
        </w:tc>
        <w:tc>
          <w:tcPr>
            <w:tcW w:w="0" w:type="auto"/>
            <w:tcBorders>
              <w:top w:val="nil"/>
              <w:left w:val="nil"/>
              <w:bottom w:val="nil"/>
              <w:right w:val="nil"/>
            </w:tcBorders>
            <w:shd w:val="clear" w:color="auto" w:fill="auto"/>
            <w:noWrap/>
            <w:vAlign w:val="bottom"/>
          </w:tcPr>
          <w:p w14:paraId="3ADC662C" w14:textId="24DA2D4F" w:rsidR="005939BE" w:rsidRPr="005939BE" w:rsidRDefault="005939BE" w:rsidP="005939BE">
            <w:pPr>
              <w:spacing w:afterLines="20" w:after="48"/>
              <w:jc w:val="right"/>
              <w:rPr>
                <w:color w:val="000000"/>
                <w:sz w:val="10"/>
                <w:szCs w:val="10"/>
              </w:rPr>
            </w:pPr>
            <w:r w:rsidRPr="005939BE">
              <w:rPr>
                <w:sz w:val="10"/>
                <w:szCs w:val="10"/>
              </w:rPr>
              <w:t xml:space="preserve">2,034 </w:t>
            </w:r>
          </w:p>
        </w:tc>
        <w:tc>
          <w:tcPr>
            <w:tcW w:w="0" w:type="auto"/>
            <w:tcBorders>
              <w:top w:val="nil"/>
              <w:left w:val="nil"/>
              <w:bottom w:val="nil"/>
              <w:right w:val="nil"/>
            </w:tcBorders>
            <w:shd w:val="clear" w:color="auto" w:fill="auto"/>
            <w:noWrap/>
            <w:vAlign w:val="bottom"/>
          </w:tcPr>
          <w:p w14:paraId="344883B9" w14:textId="30DCDA88" w:rsidR="005939BE" w:rsidRPr="005939BE" w:rsidRDefault="005939BE" w:rsidP="005939BE">
            <w:pPr>
              <w:spacing w:afterLines="20" w:after="48"/>
              <w:jc w:val="right"/>
              <w:rPr>
                <w:color w:val="000000"/>
                <w:sz w:val="10"/>
                <w:szCs w:val="10"/>
              </w:rPr>
            </w:pPr>
            <w:r w:rsidRPr="005939BE">
              <w:rPr>
                <w:sz w:val="10"/>
                <w:szCs w:val="10"/>
              </w:rPr>
              <w:t xml:space="preserve">3,832 </w:t>
            </w:r>
          </w:p>
        </w:tc>
        <w:tc>
          <w:tcPr>
            <w:tcW w:w="0" w:type="auto"/>
            <w:tcBorders>
              <w:top w:val="nil"/>
              <w:left w:val="nil"/>
              <w:bottom w:val="nil"/>
              <w:right w:val="nil"/>
            </w:tcBorders>
            <w:shd w:val="clear" w:color="auto" w:fill="auto"/>
            <w:noWrap/>
            <w:vAlign w:val="bottom"/>
          </w:tcPr>
          <w:p w14:paraId="5CF20C99" w14:textId="7577993A" w:rsidR="005939BE" w:rsidRPr="005939BE" w:rsidRDefault="005939BE" w:rsidP="005939BE">
            <w:pPr>
              <w:spacing w:afterLines="20" w:after="48"/>
              <w:jc w:val="right"/>
              <w:rPr>
                <w:color w:val="000000"/>
                <w:sz w:val="10"/>
                <w:szCs w:val="10"/>
              </w:rPr>
            </w:pPr>
            <w:r w:rsidRPr="005939BE">
              <w:rPr>
                <w:sz w:val="10"/>
                <w:szCs w:val="10"/>
              </w:rPr>
              <w:t xml:space="preserve">3,009 </w:t>
            </w:r>
          </w:p>
        </w:tc>
        <w:tc>
          <w:tcPr>
            <w:tcW w:w="0" w:type="auto"/>
            <w:tcBorders>
              <w:top w:val="nil"/>
              <w:left w:val="nil"/>
              <w:bottom w:val="nil"/>
              <w:right w:val="nil"/>
            </w:tcBorders>
            <w:shd w:val="clear" w:color="auto" w:fill="auto"/>
            <w:noWrap/>
            <w:vAlign w:val="bottom"/>
          </w:tcPr>
          <w:p w14:paraId="4CDA32DB" w14:textId="586B398E" w:rsidR="005939BE" w:rsidRPr="005939BE" w:rsidRDefault="005939BE" w:rsidP="005939BE">
            <w:pPr>
              <w:spacing w:afterLines="20" w:after="48"/>
              <w:jc w:val="right"/>
              <w:rPr>
                <w:color w:val="000000"/>
                <w:sz w:val="10"/>
                <w:szCs w:val="10"/>
              </w:rPr>
            </w:pPr>
            <w:r w:rsidRPr="005939BE">
              <w:rPr>
                <w:sz w:val="10"/>
                <w:szCs w:val="10"/>
              </w:rPr>
              <w:t xml:space="preserve">2,182 </w:t>
            </w:r>
          </w:p>
        </w:tc>
        <w:tc>
          <w:tcPr>
            <w:tcW w:w="0" w:type="auto"/>
            <w:tcBorders>
              <w:top w:val="nil"/>
              <w:left w:val="nil"/>
              <w:bottom w:val="nil"/>
              <w:right w:val="nil"/>
            </w:tcBorders>
            <w:shd w:val="clear" w:color="auto" w:fill="auto"/>
            <w:noWrap/>
            <w:vAlign w:val="bottom"/>
          </w:tcPr>
          <w:p w14:paraId="69DDDD43" w14:textId="249C7A8A" w:rsidR="005939BE" w:rsidRPr="005939BE" w:rsidRDefault="005939BE" w:rsidP="005939BE">
            <w:pPr>
              <w:spacing w:afterLines="20" w:after="48"/>
              <w:jc w:val="right"/>
              <w:rPr>
                <w:color w:val="000000"/>
                <w:sz w:val="10"/>
                <w:szCs w:val="10"/>
              </w:rPr>
            </w:pPr>
            <w:r w:rsidRPr="005939BE">
              <w:rPr>
                <w:sz w:val="10"/>
                <w:szCs w:val="10"/>
              </w:rPr>
              <w:t xml:space="preserve">2,123 </w:t>
            </w:r>
          </w:p>
        </w:tc>
        <w:tc>
          <w:tcPr>
            <w:tcW w:w="0" w:type="auto"/>
            <w:tcBorders>
              <w:top w:val="nil"/>
              <w:left w:val="nil"/>
              <w:bottom w:val="nil"/>
              <w:right w:val="nil"/>
            </w:tcBorders>
            <w:shd w:val="clear" w:color="auto" w:fill="auto"/>
            <w:noWrap/>
            <w:vAlign w:val="bottom"/>
          </w:tcPr>
          <w:p w14:paraId="7F7E4E25" w14:textId="3602948F" w:rsidR="005939BE" w:rsidRPr="005939BE" w:rsidRDefault="005939BE" w:rsidP="005939BE">
            <w:pPr>
              <w:spacing w:afterLines="20" w:after="48"/>
              <w:jc w:val="right"/>
              <w:rPr>
                <w:color w:val="000000"/>
                <w:sz w:val="10"/>
                <w:szCs w:val="10"/>
              </w:rPr>
            </w:pPr>
            <w:r w:rsidRPr="005939BE">
              <w:rPr>
                <w:sz w:val="10"/>
                <w:szCs w:val="10"/>
              </w:rPr>
              <w:t xml:space="preserve">2,184 </w:t>
            </w:r>
          </w:p>
        </w:tc>
        <w:tc>
          <w:tcPr>
            <w:tcW w:w="0" w:type="auto"/>
            <w:tcBorders>
              <w:top w:val="nil"/>
              <w:left w:val="nil"/>
              <w:bottom w:val="nil"/>
              <w:right w:val="nil"/>
            </w:tcBorders>
            <w:shd w:val="clear" w:color="auto" w:fill="auto"/>
            <w:noWrap/>
            <w:vAlign w:val="bottom"/>
          </w:tcPr>
          <w:p w14:paraId="2B88D67B" w14:textId="48873526" w:rsidR="005939BE" w:rsidRPr="005939BE" w:rsidRDefault="005939BE" w:rsidP="005939BE">
            <w:pPr>
              <w:spacing w:afterLines="20" w:after="48"/>
              <w:jc w:val="right"/>
              <w:rPr>
                <w:color w:val="000000"/>
                <w:sz w:val="10"/>
                <w:szCs w:val="10"/>
              </w:rPr>
            </w:pPr>
            <w:r w:rsidRPr="005939BE">
              <w:rPr>
                <w:sz w:val="10"/>
                <w:szCs w:val="10"/>
              </w:rPr>
              <w:t xml:space="preserve">2,051 </w:t>
            </w:r>
          </w:p>
        </w:tc>
        <w:tc>
          <w:tcPr>
            <w:tcW w:w="0" w:type="auto"/>
            <w:tcBorders>
              <w:top w:val="nil"/>
              <w:left w:val="nil"/>
              <w:bottom w:val="nil"/>
              <w:right w:val="nil"/>
            </w:tcBorders>
            <w:shd w:val="clear" w:color="auto" w:fill="auto"/>
            <w:noWrap/>
            <w:vAlign w:val="bottom"/>
          </w:tcPr>
          <w:p w14:paraId="3B98FC09" w14:textId="022977F8" w:rsidR="005939BE" w:rsidRPr="005939BE" w:rsidRDefault="005939BE" w:rsidP="005939BE">
            <w:pPr>
              <w:spacing w:afterLines="20" w:after="48"/>
              <w:jc w:val="right"/>
              <w:rPr>
                <w:color w:val="000000"/>
                <w:sz w:val="10"/>
                <w:szCs w:val="10"/>
              </w:rPr>
            </w:pPr>
            <w:r w:rsidRPr="005939BE">
              <w:rPr>
                <w:sz w:val="10"/>
                <w:szCs w:val="10"/>
              </w:rPr>
              <w:t xml:space="preserve">4,421 </w:t>
            </w:r>
          </w:p>
        </w:tc>
      </w:tr>
      <w:tr w:rsidR="005939BE" w:rsidRPr="005939BE" w14:paraId="398FC0D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843B164" w14:textId="77777777" w:rsidR="005939BE" w:rsidRPr="005939BE" w:rsidRDefault="005939BE" w:rsidP="005939BE">
            <w:pPr>
              <w:spacing w:afterLines="20" w:after="48"/>
              <w:rPr>
                <w:b/>
                <w:bCs/>
                <w:color w:val="000000"/>
                <w:sz w:val="10"/>
                <w:szCs w:val="10"/>
              </w:rPr>
            </w:pPr>
            <w:r w:rsidRPr="005939BE">
              <w:rPr>
                <w:b/>
                <w:bCs/>
                <w:color w:val="000000"/>
                <w:sz w:val="10"/>
                <w:szCs w:val="10"/>
              </w:rPr>
              <w:t>Expenses*</w:t>
            </w:r>
          </w:p>
        </w:tc>
        <w:tc>
          <w:tcPr>
            <w:tcW w:w="0" w:type="auto"/>
            <w:tcBorders>
              <w:top w:val="nil"/>
              <w:left w:val="nil"/>
              <w:bottom w:val="nil"/>
              <w:right w:val="nil"/>
            </w:tcBorders>
            <w:shd w:val="clear" w:color="auto" w:fill="auto"/>
            <w:noWrap/>
            <w:vAlign w:val="bottom"/>
          </w:tcPr>
          <w:p w14:paraId="67F92FE7" w14:textId="7B690B5B" w:rsidR="005939BE" w:rsidRPr="005939BE" w:rsidRDefault="005939BE" w:rsidP="005939BE">
            <w:pPr>
              <w:spacing w:afterLines="20" w:after="48"/>
              <w:jc w:val="right"/>
              <w:rPr>
                <w:color w:val="000000"/>
                <w:sz w:val="10"/>
                <w:szCs w:val="10"/>
              </w:rPr>
            </w:pPr>
            <w:r w:rsidRPr="005939BE">
              <w:rPr>
                <w:sz w:val="10"/>
                <w:szCs w:val="10"/>
              </w:rPr>
              <w:t>(9,040)</w:t>
            </w:r>
          </w:p>
        </w:tc>
        <w:tc>
          <w:tcPr>
            <w:tcW w:w="0" w:type="auto"/>
            <w:tcBorders>
              <w:top w:val="nil"/>
              <w:left w:val="nil"/>
              <w:bottom w:val="nil"/>
              <w:right w:val="nil"/>
            </w:tcBorders>
            <w:shd w:val="clear" w:color="auto" w:fill="auto"/>
            <w:noWrap/>
            <w:vAlign w:val="bottom"/>
          </w:tcPr>
          <w:p w14:paraId="5DAFA44E" w14:textId="104651CD" w:rsidR="005939BE" w:rsidRPr="005939BE" w:rsidRDefault="005939BE" w:rsidP="005939BE">
            <w:pPr>
              <w:spacing w:afterLines="20" w:after="48"/>
              <w:jc w:val="right"/>
              <w:rPr>
                <w:color w:val="000000"/>
                <w:sz w:val="10"/>
                <w:szCs w:val="10"/>
              </w:rPr>
            </w:pPr>
            <w:r w:rsidRPr="005939BE">
              <w:rPr>
                <w:sz w:val="10"/>
                <w:szCs w:val="10"/>
              </w:rPr>
              <w:t>(9,481)</w:t>
            </w:r>
          </w:p>
        </w:tc>
        <w:tc>
          <w:tcPr>
            <w:tcW w:w="0" w:type="auto"/>
            <w:tcBorders>
              <w:top w:val="nil"/>
              <w:left w:val="nil"/>
              <w:bottom w:val="nil"/>
              <w:right w:val="nil"/>
            </w:tcBorders>
            <w:shd w:val="clear" w:color="auto" w:fill="auto"/>
            <w:noWrap/>
            <w:vAlign w:val="bottom"/>
          </w:tcPr>
          <w:p w14:paraId="363F3A0D" w14:textId="0D3D440C" w:rsidR="005939BE" w:rsidRPr="005939BE" w:rsidRDefault="005939BE" w:rsidP="005939BE">
            <w:pPr>
              <w:spacing w:afterLines="20" w:after="48"/>
              <w:jc w:val="right"/>
              <w:rPr>
                <w:color w:val="000000"/>
                <w:sz w:val="10"/>
                <w:szCs w:val="10"/>
              </w:rPr>
            </w:pPr>
            <w:r w:rsidRPr="005939BE">
              <w:rPr>
                <w:sz w:val="10"/>
                <w:szCs w:val="10"/>
              </w:rPr>
              <w:t>(9,646)</w:t>
            </w:r>
          </w:p>
        </w:tc>
        <w:tc>
          <w:tcPr>
            <w:tcW w:w="0" w:type="auto"/>
            <w:tcBorders>
              <w:top w:val="nil"/>
              <w:left w:val="nil"/>
              <w:bottom w:val="nil"/>
              <w:right w:val="nil"/>
            </w:tcBorders>
            <w:shd w:val="clear" w:color="auto" w:fill="auto"/>
            <w:noWrap/>
            <w:vAlign w:val="bottom"/>
          </w:tcPr>
          <w:p w14:paraId="32A2C5E9" w14:textId="7151B928" w:rsidR="005939BE" w:rsidRPr="005939BE" w:rsidRDefault="005939BE" w:rsidP="005939BE">
            <w:pPr>
              <w:spacing w:afterLines="20" w:after="48"/>
              <w:jc w:val="right"/>
              <w:rPr>
                <w:color w:val="000000"/>
                <w:sz w:val="10"/>
                <w:szCs w:val="10"/>
              </w:rPr>
            </w:pPr>
            <w:r w:rsidRPr="005939BE">
              <w:rPr>
                <w:sz w:val="10"/>
                <w:szCs w:val="10"/>
              </w:rPr>
              <w:t>(10,203)</w:t>
            </w:r>
          </w:p>
        </w:tc>
        <w:tc>
          <w:tcPr>
            <w:tcW w:w="0" w:type="auto"/>
            <w:tcBorders>
              <w:top w:val="nil"/>
              <w:left w:val="nil"/>
              <w:bottom w:val="nil"/>
              <w:right w:val="nil"/>
            </w:tcBorders>
            <w:shd w:val="clear" w:color="auto" w:fill="auto"/>
            <w:noWrap/>
            <w:vAlign w:val="bottom"/>
          </w:tcPr>
          <w:p w14:paraId="298F5689" w14:textId="141BCEAC" w:rsidR="005939BE" w:rsidRPr="005939BE" w:rsidRDefault="005939BE" w:rsidP="005939BE">
            <w:pPr>
              <w:spacing w:afterLines="20" w:after="48"/>
              <w:jc w:val="right"/>
              <w:rPr>
                <w:color w:val="000000"/>
                <w:sz w:val="10"/>
                <w:szCs w:val="10"/>
              </w:rPr>
            </w:pPr>
            <w:r w:rsidRPr="005939BE">
              <w:rPr>
                <w:sz w:val="10"/>
                <w:szCs w:val="10"/>
              </w:rPr>
              <w:t>(10,438)</w:t>
            </w:r>
          </w:p>
        </w:tc>
        <w:tc>
          <w:tcPr>
            <w:tcW w:w="0" w:type="auto"/>
            <w:tcBorders>
              <w:top w:val="nil"/>
              <w:left w:val="nil"/>
              <w:bottom w:val="nil"/>
              <w:right w:val="nil"/>
            </w:tcBorders>
            <w:shd w:val="clear" w:color="auto" w:fill="auto"/>
            <w:noWrap/>
            <w:vAlign w:val="bottom"/>
          </w:tcPr>
          <w:p w14:paraId="7AF785E8" w14:textId="30404B39" w:rsidR="005939BE" w:rsidRPr="005939BE" w:rsidRDefault="005939BE" w:rsidP="005939BE">
            <w:pPr>
              <w:spacing w:afterLines="20" w:after="48"/>
              <w:jc w:val="right"/>
              <w:rPr>
                <w:color w:val="000000"/>
                <w:sz w:val="10"/>
                <w:szCs w:val="10"/>
              </w:rPr>
            </w:pPr>
            <w:r w:rsidRPr="005939BE">
              <w:rPr>
                <w:sz w:val="10"/>
                <w:szCs w:val="10"/>
              </w:rPr>
              <w:t>(11,213)</w:t>
            </w:r>
          </w:p>
        </w:tc>
        <w:tc>
          <w:tcPr>
            <w:tcW w:w="0" w:type="auto"/>
            <w:tcBorders>
              <w:top w:val="nil"/>
              <w:left w:val="nil"/>
              <w:bottom w:val="nil"/>
              <w:right w:val="nil"/>
            </w:tcBorders>
            <w:shd w:val="clear" w:color="auto" w:fill="auto"/>
            <w:noWrap/>
            <w:vAlign w:val="bottom"/>
          </w:tcPr>
          <w:p w14:paraId="04D901B5" w14:textId="6B62BD02" w:rsidR="005939BE" w:rsidRPr="005939BE" w:rsidRDefault="005939BE" w:rsidP="005939BE">
            <w:pPr>
              <w:spacing w:afterLines="20" w:after="48"/>
              <w:jc w:val="right"/>
              <w:rPr>
                <w:color w:val="000000"/>
                <w:sz w:val="10"/>
                <w:szCs w:val="10"/>
              </w:rPr>
            </w:pPr>
            <w:r w:rsidRPr="005939BE">
              <w:rPr>
                <w:sz w:val="10"/>
                <w:szCs w:val="10"/>
              </w:rPr>
              <w:t>(11,589)</w:t>
            </w:r>
          </w:p>
        </w:tc>
        <w:tc>
          <w:tcPr>
            <w:tcW w:w="0" w:type="auto"/>
            <w:tcBorders>
              <w:top w:val="nil"/>
              <w:left w:val="nil"/>
              <w:bottom w:val="nil"/>
              <w:right w:val="nil"/>
            </w:tcBorders>
            <w:shd w:val="clear" w:color="auto" w:fill="auto"/>
            <w:noWrap/>
            <w:vAlign w:val="bottom"/>
          </w:tcPr>
          <w:p w14:paraId="142329F0" w14:textId="1C7A1564" w:rsidR="005939BE" w:rsidRPr="005939BE" w:rsidRDefault="005939BE" w:rsidP="005939BE">
            <w:pPr>
              <w:spacing w:afterLines="20" w:after="48"/>
              <w:jc w:val="right"/>
              <w:rPr>
                <w:color w:val="000000"/>
                <w:sz w:val="10"/>
                <w:szCs w:val="10"/>
              </w:rPr>
            </w:pPr>
            <w:r w:rsidRPr="005939BE">
              <w:rPr>
                <w:sz w:val="10"/>
                <w:szCs w:val="10"/>
              </w:rPr>
              <w:t>(12,059)</w:t>
            </w:r>
          </w:p>
        </w:tc>
        <w:tc>
          <w:tcPr>
            <w:tcW w:w="0" w:type="auto"/>
            <w:tcBorders>
              <w:top w:val="nil"/>
              <w:left w:val="nil"/>
              <w:bottom w:val="nil"/>
              <w:right w:val="nil"/>
            </w:tcBorders>
            <w:shd w:val="clear" w:color="auto" w:fill="auto"/>
            <w:noWrap/>
            <w:vAlign w:val="bottom"/>
          </w:tcPr>
          <w:p w14:paraId="240CA3F9" w14:textId="3CAEB10C" w:rsidR="005939BE" w:rsidRPr="005939BE" w:rsidRDefault="005939BE" w:rsidP="005939BE">
            <w:pPr>
              <w:spacing w:afterLines="20" w:after="48"/>
              <w:jc w:val="right"/>
              <w:rPr>
                <w:color w:val="000000"/>
                <w:sz w:val="10"/>
                <w:szCs w:val="10"/>
              </w:rPr>
            </w:pPr>
            <w:r w:rsidRPr="005939BE">
              <w:rPr>
                <w:sz w:val="10"/>
                <w:szCs w:val="10"/>
              </w:rPr>
              <w:t>(13,389)</w:t>
            </w:r>
          </w:p>
        </w:tc>
        <w:tc>
          <w:tcPr>
            <w:tcW w:w="0" w:type="auto"/>
            <w:tcBorders>
              <w:top w:val="nil"/>
              <w:left w:val="nil"/>
              <w:bottom w:val="nil"/>
              <w:right w:val="nil"/>
            </w:tcBorders>
            <w:shd w:val="clear" w:color="auto" w:fill="auto"/>
            <w:noWrap/>
            <w:vAlign w:val="bottom"/>
          </w:tcPr>
          <w:p w14:paraId="13FB3B63" w14:textId="465FBA0A" w:rsidR="005939BE" w:rsidRPr="005939BE" w:rsidRDefault="005939BE" w:rsidP="005939BE">
            <w:pPr>
              <w:spacing w:afterLines="20" w:after="48"/>
              <w:jc w:val="right"/>
              <w:rPr>
                <w:color w:val="000000"/>
                <w:sz w:val="10"/>
                <w:szCs w:val="10"/>
              </w:rPr>
            </w:pPr>
            <w:r w:rsidRPr="005939BE">
              <w:rPr>
                <w:sz w:val="10"/>
                <w:szCs w:val="10"/>
              </w:rPr>
              <w:t>(11,455)</w:t>
            </w:r>
          </w:p>
        </w:tc>
        <w:tc>
          <w:tcPr>
            <w:tcW w:w="0" w:type="auto"/>
            <w:tcBorders>
              <w:top w:val="nil"/>
              <w:left w:val="nil"/>
              <w:bottom w:val="nil"/>
              <w:right w:val="nil"/>
            </w:tcBorders>
            <w:shd w:val="clear" w:color="auto" w:fill="auto"/>
            <w:noWrap/>
            <w:vAlign w:val="bottom"/>
          </w:tcPr>
          <w:p w14:paraId="2821F3B9" w14:textId="43B2F661" w:rsidR="005939BE" w:rsidRPr="005939BE" w:rsidRDefault="005939BE" w:rsidP="005939BE">
            <w:pPr>
              <w:spacing w:afterLines="20" w:after="48"/>
              <w:jc w:val="right"/>
              <w:rPr>
                <w:color w:val="000000"/>
                <w:sz w:val="10"/>
                <w:szCs w:val="10"/>
              </w:rPr>
            </w:pPr>
            <w:r w:rsidRPr="005939BE">
              <w:rPr>
                <w:sz w:val="10"/>
                <w:szCs w:val="10"/>
              </w:rPr>
              <w:t>(13,067)</w:t>
            </w:r>
          </w:p>
        </w:tc>
      </w:tr>
      <w:tr w:rsidR="005939BE" w:rsidRPr="005939BE" w14:paraId="324D257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AE6FB7C" w14:textId="77777777" w:rsidR="005939BE" w:rsidRPr="005939BE" w:rsidRDefault="005939BE" w:rsidP="005939BE">
            <w:pPr>
              <w:spacing w:afterLines="20" w:after="48"/>
              <w:rPr>
                <w:b/>
                <w:bCs/>
                <w:color w:val="000000"/>
                <w:sz w:val="10"/>
                <w:szCs w:val="10"/>
              </w:rPr>
            </w:pPr>
            <w:r w:rsidRPr="005939BE">
              <w:rPr>
                <w:b/>
                <w:bCs/>
                <w:color w:val="000000"/>
                <w:sz w:val="10"/>
                <w:szCs w:val="10"/>
              </w:rPr>
              <w:t>Taxation*</w:t>
            </w:r>
          </w:p>
        </w:tc>
        <w:tc>
          <w:tcPr>
            <w:tcW w:w="0" w:type="auto"/>
            <w:tcBorders>
              <w:top w:val="nil"/>
              <w:left w:val="nil"/>
              <w:bottom w:val="nil"/>
              <w:right w:val="nil"/>
            </w:tcBorders>
            <w:shd w:val="clear" w:color="auto" w:fill="auto"/>
            <w:noWrap/>
            <w:vAlign w:val="bottom"/>
          </w:tcPr>
          <w:p w14:paraId="6A4AA108" w14:textId="566E4715"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C1099B4" w14:textId="117B3BBE"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3E57A83" w14:textId="4D973E9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0599D18E" w14:textId="681DFCF8"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7908DF84" w14:textId="5297D0A3"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6473CE3A" w14:textId="200B0D0F"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9BB69E7" w14:textId="2E85359A"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5DA8CCC" w14:textId="36B04019"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C584BB3" w14:textId="339827DE"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025CC07D" w14:textId="434E3551"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B512033" w14:textId="47645DD8" w:rsidR="005939BE" w:rsidRPr="005939BE" w:rsidRDefault="005939BE" w:rsidP="005939BE">
            <w:pPr>
              <w:spacing w:afterLines="20" w:after="48"/>
              <w:jc w:val="right"/>
              <w:rPr>
                <w:color w:val="000000"/>
                <w:sz w:val="10"/>
                <w:szCs w:val="10"/>
              </w:rPr>
            </w:pPr>
            <w:r w:rsidRPr="005939BE">
              <w:rPr>
                <w:sz w:val="10"/>
                <w:szCs w:val="10"/>
              </w:rPr>
              <w:t xml:space="preserve">0 </w:t>
            </w:r>
          </w:p>
        </w:tc>
      </w:tr>
      <w:tr w:rsidR="005939BE" w:rsidRPr="005939BE" w14:paraId="5AFEBE8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4A3F889" w14:textId="77777777" w:rsidR="005939BE" w:rsidRPr="005939BE" w:rsidRDefault="005939BE" w:rsidP="005939BE">
            <w:pPr>
              <w:spacing w:afterLines="20" w:after="48"/>
              <w:rPr>
                <w:b/>
                <w:bCs/>
                <w:color w:val="000000"/>
                <w:sz w:val="10"/>
                <w:szCs w:val="10"/>
              </w:rPr>
            </w:pPr>
            <w:r w:rsidRPr="005939B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1828E97" w14:textId="39439145" w:rsidR="005939BE" w:rsidRPr="005939BE" w:rsidRDefault="005939BE" w:rsidP="005939BE">
            <w:pPr>
              <w:spacing w:afterLines="20" w:after="48"/>
              <w:jc w:val="right"/>
              <w:rPr>
                <w:color w:val="000000"/>
                <w:sz w:val="10"/>
                <w:szCs w:val="10"/>
              </w:rPr>
            </w:pPr>
            <w:r w:rsidRPr="005939BE">
              <w:rPr>
                <w:sz w:val="10"/>
                <w:szCs w:val="10"/>
              </w:rPr>
              <w:t>(149)</w:t>
            </w:r>
          </w:p>
        </w:tc>
        <w:tc>
          <w:tcPr>
            <w:tcW w:w="0" w:type="auto"/>
            <w:tcBorders>
              <w:top w:val="single" w:sz="4" w:space="0" w:color="auto"/>
              <w:left w:val="nil"/>
              <w:bottom w:val="single" w:sz="4" w:space="0" w:color="auto"/>
              <w:right w:val="nil"/>
            </w:tcBorders>
            <w:shd w:val="clear" w:color="auto" w:fill="auto"/>
            <w:noWrap/>
            <w:vAlign w:val="bottom"/>
          </w:tcPr>
          <w:p w14:paraId="78A50321" w14:textId="6A1DE73A" w:rsidR="005939BE" w:rsidRPr="005939BE" w:rsidRDefault="005939BE" w:rsidP="005939BE">
            <w:pPr>
              <w:spacing w:afterLines="20" w:after="48"/>
              <w:jc w:val="right"/>
              <w:rPr>
                <w:color w:val="000000"/>
                <w:sz w:val="10"/>
                <w:szCs w:val="10"/>
              </w:rPr>
            </w:pPr>
            <w:r w:rsidRPr="005939BE">
              <w:rPr>
                <w:sz w:val="10"/>
                <w:szCs w:val="10"/>
              </w:rPr>
              <w:t>(443)</w:t>
            </w:r>
          </w:p>
        </w:tc>
        <w:tc>
          <w:tcPr>
            <w:tcW w:w="0" w:type="auto"/>
            <w:tcBorders>
              <w:top w:val="single" w:sz="4" w:space="0" w:color="auto"/>
              <w:left w:val="nil"/>
              <w:bottom w:val="single" w:sz="4" w:space="0" w:color="auto"/>
              <w:right w:val="nil"/>
            </w:tcBorders>
            <w:shd w:val="clear" w:color="auto" w:fill="auto"/>
            <w:noWrap/>
            <w:vAlign w:val="bottom"/>
          </w:tcPr>
          <w:p w14:paraId="6D7605BE" w14:textId="678083E5" w:rsidR="005939BE" w:rsidRPr="005939BE" w:rsidRDefault="005939BE" w:rsidP="005939BE">
            <w:pPr>
              <w:spacing w:afterLines="20" w:after="48"/>
              <w:jc w:val="right"/>
              <w:rPr>
                <w:color w:val="000000"/>
                <w:sz w:val="10"/>
                <w:szCs w:val="10"/>
              </w:rPr>
            </w:pPr>
            <w:r w:rsidRPr="005939BE">
              <w:rPr>
                <w:sz w:val="10"/>
                <w:szCs w:val="10"/>
              </w:rPr>
              <w:t>(366)</w:t>
            </w:r>
          </w:p>
        </w:tc>
        <w:tc>
          <w:tcPr>
            <w:tcW w:w="0" w:type="auto"/>
            <w:tcBorders>
              <w:top w:val="single" w:sz="4" w:space="0" w:color="auto"/>
              <w:left w:val="nil"/>
              <w:bottom w:val="single" w:sz="4" w:space="0" w:color="auto"/>
              <w:right w:val="nil"/>
            </w:tcBorders>
            <w:shd w:val="clear" w:color="auto" w:fill="auto"/>
            <w:noWrap/>
            <w:vAlign w:val="bottom"/>
          </w:tcPr>
          <w:p w14:paraId="63C7347F" w14:textId="5EDFAB2D" w:rsidR="005939BE" w:rsidRPr="005939BE" w:rsidRDefault="005939BE" w:rsidP="005939BE">
            <w:pPr>
              <w:spacing w:afterLines="20" w:after="48"/>
              <w:jc w:val="right"/>
              <w:rPr>
                <w:color w:val="000000"/>
                <w:sz w:val="10"/>
                <w:szCs w:val="10"/>
              </w:rPr>
            </w:pPr>
            <w:r w:rsidRPr="005939BE">
              <w:rPr>
                <w:sz w:val="10"/>
                <w:szCs w:val="10"/>
              </w:rPr>
              <w:t>(77)</w:t>
            </w:r>
          </w:p>
        </w:tc>
        <w:tc>
          <w:tcPr>
            <w:tcW w:w="0" w:type="auto"/>
            <w:tcBorders>
              <w:top w:val="single" w:sz="4" w:space="0" w:color="auto"/>
              <w:left w:val="nil"/>
              <w:bottom w:val="single" w:sz="4" w:space="0" w:color="auto"/>
              <w:right w:val="nil"/>
            </w:tcBorders>
            <w:shd w:val="clear" w:color="auto" w:fill="auto"/>
            <w:noWrap/>
            <w:vAlign w:val="bottom"/>
          </w:tcPr>
          <w:p w14:paraId="6C35CA52" w14:textId="12A6442D" w:rsidR="005939BE" w:rsidRPr="005939BE" w:rsidRDefault="005939BE" w:rsidP="005939BE">
            <w:pPr>
              <w:spacing w:afterLines="20" w:after="48"/>
              <w:jc w:val="right"/>
              <w:rPr>
                <w:color w:val="000000"/>
                <w:sz w:val="10"/>
                <w:szCs w:val="10"/>
              </w:rPr>
            </w:pPr>
            <w:r w:rsidRPr="005939BE">
              <w:rPr>
                <w:sz w:val="10"/>
                <w:szCs w:val="10"/>
              </w:rPr>
              <w:t xml:space="preserve">2,947 </w:t>
            </w:r>
          </w:p>
        </w:tc>
        <w:tc>
          <w:tcPr>
            <w:tcW w:w="0" w:type="auto"/>
            <w:tcBorders>
              <w:top w:val="single" w:sz="4" w:space="0" w:color="auto"/>
              <w:left w:val="nil"/>
              <w:bottom w:val="single" w:sz="4" w:space="0" w:color="auto"/>
              <w:right w:val="nil"/>
            </w:tcBorders>
            <w:shd w:val="clear" w:color="auto" w:fill="auto"/>
            <w:noWrap/>
            <w:vAlign w:val="bottom"/>
          </w:tcPr>
          <w:p w14:paraId="669F91FD" w14:textId="73F8AA60" w:rsidR="005939BE" w:rsidRPr="005939BE" w:rsidRDefault="005939BE" w:rsidP="005939BE">
            <w:pPr>
              <w:spacing w:afterLines="20" w:after="48"/>
              <w:jc w:val="right"/>
              <w:rPr>
                <w:color w:val="000000"/>
                <w:sz w:val="10"/>
                <w:szCs w:val="10"/>
              </w:rPr>
            </w:pPr>
            <w:r w:rsidRPr="005939BE">
              <w:rPr>
                <w:sz w:val="10"/>
                <w:szCs w:val="10"/>
              </w:rPr>
              <w:t xml:space="preserve">816 </w:t>
            </w:r>
          </w:p>
        </w:tc>
        <w:tc>
          <w:tcPr>
            <w:tcW w:w="0" w:type="auto"/>
            <w:tcBorders>
              <w:top w:val="single" w:sz="4" w:space="0" w:color="auto"/>
              <w:left w:val="nil"/>
              <w:bottom w:val="single" w:sz="4" w:space="0" w:color="auto"/>
              <w:right w:val="nil"/>
            </w:tcBorders>
            <w:shd w:val="clear" w:color="auto" w:fill="auto"/>
            <w:noWrap/>
            <w:vAlign w:val="bottom"/>
          </w:tcPr>
          <w:p w14:paraId="12B08DD3" w14:textId="7B9FE299" w:rsidR="005939BE" w:rsidRPr="005939BE" w:rsidRDefault="005939BE" w:rsidP="005939BE">
            <w:pPr>
              <w:spacing w:afterLines="20" w:after="48"/>
              <w:jc w:val="right"/>
              <w:rPr>
                <w:color w:val="000000"/>
                <w:sz w:val="10"/>
                <w:szCs w:val="10"/>
              </w:rPr>
            </w:pPr>
            <w:r w:rsidRPr="005939BE">
              <w:rPr>
                <w:sz w:val="10"/>
                <w:szCs w:val="10"/>
              </w:rPr>
              <w:t>(522)</w:t>
            </w:r>
          </w:p>
        </w:tc>
        <w:tc>
          <w:tcPr>
            <w:tcW w:w="0" w:type="auto"/>
            <w:tcBorders>
              <w:top w:val="single" w:sz="4" w:space="0" w:color="auto"/>
              <w:left w:val="nil"/>
              <w:bottom w:val="single" w:sz="4" w:space="0" w:color="auto"/>
              <w:right w:val="nil"/>
            </w:tcBorders>
            <w:shd w:val="clear" w:color="auto" w:fill="auto"/>
            <w:noWrap/>
            <w:vAlign w:val="bottom"/>
          </w:tcPr>
          <w:p w14:paraId="1A3D953F" w14:textId="062A0BF0" w:rsidR="005939BE" w:rsidRPr="005939BE" w:rsidRDefault="005939BE" w:rsidP="005939BE">
            <w:pPr>
              <w:spacing w:afterLines="20" w:after="48"/>
              <w:jc w:val="right"/>
              <w:rPr>
                <w:color w:val="000000"/>
                <w:sz w:val="10"/>
                <w:szCs w:val="10"/>
              </w:rPr>
            </w:pPr>
            <w:r w:rsidRPr="005939BE">
              <w:rPr>
                <w:sz w:val="10"/>
                <w:szCs w:val="10"/>
              </w:rPr>
              <w:t>(5)</w:t>
            </w:r>
          </w:p>
        </w:tc>
        <w:tc>
          <w:tcPr>
            <w:tcW w:w="0" w:type="auto"/>
            <w:tcBorders>
              <w:top w:val="single" w:sz="4" w:space="0" w:color="auto"/>
              <w:left w:val="nil"/>
              <w:bottom w:val="single" w:sz="4" w:space="0" w:color="auto"/>
              <w:right w:val="nil"/>
            </w:tcBorders>
            <w:shd w:val="clear" w:color="auto" w:fill="auto"/>
            <w:noWrap/>
            <w:vAlign w:val="bottom"/>
          </w:tcPr>
          <w:p w14:paraId="47935133" w14:textId="4BFDC73F" w:rsidR="005939BE" w:rsidRPr="005939BE" w:rsidRDefault="005939BE" w:rsidP="005939BE">
            <w:pPr>
              <w:spacing w:afterLines="20" w:after="48"/>
              <w:jc w:val="right"/>
              <w:rPr>
                <w:color w:val="000000"/>
                <w:sz w:val="10"/>
                <w:szCs w:val="10"/>
              </w:rPr>
            </w:pPr>
            <w:r w:rsidRPr="005939BE">
              <w:rPr>
                <w:sz w:val="10"/>
                <w:szCs w:val="10"/>
              </w:rPr>
              <w:t xml:space="preserve">6 </w:t>
            </w:r>
          </w:p>
        </w:tc>
        <w:tc>
          <w:tcPr>
            <w:tcW w:w="0" w:type="auto"/>
            <w:tcBorders>
              <w:top w:val="single" w:sz="4" w:space="0" w:color="auto"/>
              <w:left w:val="nil"/>
              <w:bottom w:val="single" w:sz="4" w:space="0" w:color="auto"/>
              <w:right w:val="nil"/>
            </w:tcBorders>
            <w:shd w:val="clear" w:color="auto" w:fill="auto"/>
            <w:noWrap/>
            <w:vAlign w:val="bottom"/>
          </w:tcPr>
          <w:p w14:paraId="799EFE05" w14:textId="427D9A51" w:rsidR="005939BE" w:rsidRPr="005939BE" w:rsidRDefault="005939BE" w:rsidP="005939BE">
            <w:pPr>
              <w:spacing w:afterLines="20" w:after="48"/>
              <w:jc w:val="right"/>
              <w:rPr>
                <w:color w:val="000000"/>
                <w:sz w:val="10"/>
                <w:szCs w:val="10"/>
              </w:rPr>
            </w:pPr>
            <w:r w:rsidRPr="005939BE">
              <w:rPr>
                <w:sz w:val="10"/>
                <w:szCs w:val="10"/>
              </w:rPr>
              <w:t xml:space="preserve">506 </w:t>
            </w:r>
          </w:p>
        </w:tc>
        <w:tc>
          <w:tcPr>
            <w:tcW w:w="0" w:type="auto"/>
            <w:tcBorders>
              <w:top w:val="single" w:sz="4" w:space="0" w:color="auto"/>
              <w:left w:val="nil"/>
              <w:bottom w:val="single" w:sz="4" w:space="0" w:color="auto"/>
              <w:right w:val="nil"/>
            </w:tcBorders>
            <w:shd w:val="clear" w:color="auto" w:fill="auto"/>
            <w:noWrap/>
            <w:vAlign w:val="bottom"/>
          </w:tcPr>
          <w:p w14:paraId="6384069E" w14:textId="7EB26DBE" w:rsidR="005939BE" w:rsidRPr="005939BE" w:rsidRDefault="005939BE" w:rsidP="005939BE">
            <w:pPr>
              <w:spacing w:afterLines="20" w:after="48"/>
              <w:jc w:val="right"/>
              <w:rPr>
                <w:color w:val="000000"/>
                <w:sz w:val="10"/>
                <w:szCs w:val="10"/>
              </w:rPr>
            </w:pPr>
            <w:r w:rsidRPr="005939BE">
              <w:rPr>
                <w:sz w:val="10"/>
                <w:szCs w:val="10"/>
              </w:rPr>
              <w:t xml:space="preserve">2,568 </w:t>
            </w:r>
          </w:p>
        </w:tc>
      </w:tr>
      <w:tr w:rsidR="005939BE" w:rsidRPr="005939BE" w14:paraId="22D88AC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40E9695" w14:textId="77777777" w:rsidR="005939BE" w:rsidRPr="005939BE" w:rsidRDefault="005939BE" w:rsidP="005939BE">
            <w:pPr>
              <w:spacing w:afterLines="20" w:after="48"/>
              <w:rPr>
                <w:b/>
                <w:bCs/>
                <w:color w:val="000000"/>
                <w:sz w:val="10"/>
                <w:szCs w:val="10"/>
              </w:rPr>
            </w:pPr>
            <w:r w:rsidRPr="005939BE">
              <w:rPr>
                <w:b/>
                <w:bCs/>
                <w:color w:val="000000"/>
                <w:sz w:val="10"/>
                <w:szCs w:val="10"/>
              </w:rPr>
              <w:t>Fixed Assets</w:t>
            </w:r>
          </w:p>
        </w:tc>
        <w:tc>
          <w:tcPr>
            <w:tcW w:w="0" w:type="auto"/>
            <w:tcBorders>
              <w:top w:val="nil"/>
              <w:left w:val="nil"/>
              <w:bottom w:val="nil"/>
              <w:right w:val="nil"/>
            </w:tcBorders>
            <w:shd w:val="clear" w:color="auto" w:fill="auto"/>
            <w:noWrap/>
            <w:vAlign w:val="bottom"/>
          </w:tcPr>
          <w:p w14:paraId="0EB37DD1" w14:textId="6A7AD9AB" w:rsidR="005939BE" w:rsidRPr="005939BE" w:rsidRDefault="005939BE" w:rsidP="005939BE">
            <w:pPr>
              <w:spacing w:afterLines="20" w:after="48"/>
              <w:jc w:val="right"/>
              <w:rPr>
                <w:color w:val="000000"/>
                <w:sz w:val="10"/>
                <w:szCs w:val="10"/>
              </w:rPr>
            </w:pPr>
            <w:r w:rsidRPr="005939BE">
              <w:rPr>
                <w:sz w:val="10"/>
                <w:szCs w:val="10"/>
              </w:rPr>
              <w:t xml:space="preserve">43 </w:t>
            </w:r>
          </w:p>
        </w:tc>
        <w:tc>
          <w:tcPr>
            <w:tcW w:w="0" w:type="auto"/>
            <w:tcBorders>
              <w:top w:val="nil"/>
              <w:left w:val="nil"/>
              <w:bottom w:val="nil"/>
              <w:right w:val="nil"/>
            </w:tcBorders>
            <w:shd w:val="clear" w:color="auto" w:fill="auto"/>
            <w:noWrap/>
            <w:vAlign w:val="bottom"/>
          </w:tcPr>
          <w:p w14:paraId="16EE6A6F" w14:textId="634F1394" w:rsidR="005939BE" w:rsidRPr="005939BE" w:rsidRDefault="005939BE" w:rsidP="005939BE">
            <w:pPr>
              <w:spacing w:afterLines="20" w:after="48"/>
              <w:jc w:val="right"/>
              <w:rPr>
                <w:color w:val="000000"/>
                <w:sz w:val="10"/>
                <w:szCs w:val="10"/>
              </w:rPr>
            </w:pPr>
            <w:r w:rsidRPr="005939BE">
              <w:rPr>
                <w:sz w:val="10"/>
                <w:szCs w:val="10"/>
              </w:rPr>
              <w:t xml:space="preserve">40 </w:t>
            </w:r>
          </w:p>
        </w:tc>
        <w:tc>
          <w:tcPr>
            <w:tcW w:w="0" w:type="auto"/>
            <w:tcBorders>
              <w:top w:val="nil"/>
              <w:left w:val="nil"/>
              <w:bottom w:val="nil"/>
              <w:right w:val="nil"/>
            </w:tcBorders>
            <w:shd w:val="clear" w:color="auto" w:fill="auto"/>
            <w:noWrap/>
            <w:vAlign w:val="bottom"/>
          </w:tcPr>
          <w:p w14:paraId="5375DDF1" w14:textId="33D041C8" w:rsidR="005939BE" w:rsidRPr="005939BE" w:rsidRDefault="005939BE" w:rsidP="005939BE">
            <w:pPr>
              <w:spacing w:afterLines="20" w:after="48"/>
              <w:jc w:val="right"/>
              <w:rPr>
                <w:color w:val="000000"/>
                <w:sz w:val="10"/>
                <w:szCs w:val="10"/>
              </w:rPr>
            </w:pPr>
            <w:r w:rsidRPr="005939BE">
              <w:rPr>
                <w:sz w:val="10"/>
                <w:szCs w:val="10"/>
              </w:rPr>
              <w:t xml:space="preserve">40 </w:t>
            </w:r>
          </w:p>
        </w:tc>
        <w:tc>
          <w:tcPr>
            <w:tcW w:w="0" w:type="auto"/>
            <w:tcBorders>
              <w:top w:val="nil"/>
              <w:left w:val="nil"/>
              <w:bottom w:val="nil"/>
              <w:right w:val="nil"/>
            </w:tcBorders>
            <w:shd w:val="clear" w:color="auto" w:fill="auto"/>
            <w:noWrap/>
            <w:vAlign w:val="bottom"/>
          </w:tcPr>
          <w:p w14:paraId="6BD05A8A" w14:textId="3DFEDEFD" w:rsidR="005939BE" w:rsidRPr="005939BE" w:rsidRDefault="005939BE" w:rsidP="005939BE">
            <w:pPr>
              <w:spacing w:afterLines="20" w:after="48"/>
              <w:jc w:val="right"/>
              <w:rPr>
                <w:color w:val="000000"/>
                <w:sz w:val="10"/>
                <w:szCs w:val="10"/>
              </w:rPr>
            </w:pPr>
            <w:r w:rsidRPr="005939BE">
              <w:rPr>
                <w:sz w:val="10"/>
                <w:szCs w:val="10"/>
              </w:rPr>
              <w:t xml:space="preserve">120 </w:t>
            </w:r>
          </w:p>
        </w:tc>
        <w:tc>
          <w:tcPr>
            <w:tcW w:w="0" w:type="auto"/>
            <w:tcBorders>
              <w:top w:val="nil"/>
              <w:left w:val="nil"/>
              <w:bottom w:val="nil"/>
              <w:right w:val="nil"/>
            </w:tcBorders>
            <w:shd w:val="clear" w:color="auto" w:fill="auto"/>
            <w:noWrap/>
            <w:vAlign w:val="bottom"/>
          </w:tcPr>
          <w:p w14:paraId="332E40DE" w14:textId="7CA61267" w:rsidR="005939BE" w:rsidRPr="005939BE" w:rsidRDefault="005939BE" w:rsidP="005939BE">
            <w:pPr>
              <w:spacing w:afterLines="20" w:after="48"/>
              <w:jc w:val="right"/>
              <w:rPr>
                <w:color w:val="000000"/>
                <w:sz w:val="10"/>
                <w:szCs w:val="10"/>
              </w:rPr>
            </w:pPr>
            <w:r w:rsidRPr="005939BE">
              <w:rPr>
                <w:sz w:val="10"/>
                <w:szCs w:val="10"/>
              </w:rPr>
              <w:t xml:space="preserve">1,895 </w:t>
            </w:r>
          </w:p>
        </w:tc>
        <w:tc>
          <w:tcPr>
            <w:tcW w:w="0" w:type="auto"/>
            <w:tcBorders>
              <w:top w:val="nil"/>
              <w:left w:val="nil"/>
              <w:bottom w:val="nil"/>
              <w:right w:val="nil"/>
            </w:tcBorders>
            <w:shd w:val="clear" w:color="auto" w:fill="auto"/>
            <w:noWrap/>
            <w:vAlign w:val="bottom"/>
          </w:tcPr>
          <w:p w14:paraId="107B4B4F" w14:textId="161109F5" w:rsidR="005939BE" w:rsidRPr="005939BE" w:rsidRDefault="005939BE" w:rsidP="005939BE">
            <w:pPr>
              <w:spacing w:afterLines="20" w:after="48"/>
              <w:jc w:val="right"/>
              <w:rPr>
                <w:color w:val="000000"/>
                <w:sz w:val="10"/>
                <w:szCs w:val="10"/>
              </w:rPr>
            </w:pPr>
            <w:r w:rsidRPr="005939BE">
              <w:rPr>
                <w:sz w:val="10"/>
                <w:szCs w:val="10"/>
              </w:rPr>
              <w:t xml:space="preserve">2,459 </w:t>
            </w:r>
          </w:p>
        </w:tc>
        <w:tc>
          <w:tcPr>
            <w:tcW w:w="0" w:type="auto"/>
            <w:tcBorders>
              <w:top w:val="nil"/>
              <w:left w:val="nil"/>
              <w:bottom w:val="nil"/>
              <w:right w:val="nil"/>
            </w:tcBorders>
            <w:shd w:val="clear" w:color="auto" w:fill="auto"/>
            <w:noWrap/>
            <w:vAlign w:val="bottom"/>
          </w:tcPr>
          <w:p w14:paraId="6504D430" w14:textId="723DD78C" w:rsidR="005939BE" w:rsidRPr="005939BE" w:rsidRDefault="005939BE" w:rsidP="005939BE">
            <w:pPr>
              <w:spacing w:afterLines="20" w:after="48"/>
              <w:jc w:val="right"/>
              <w:rPr>
                <w:color w:val="000000"/>
                <w:sz w:val="10"/>
                <w:szCs w:val="10"/>
              </w:rPr>
            </w:pPr>
            <w:r w:rsidRPr="005939BE">
              <w:rPr>
                <w:sz w:val="10"/>
                <w:szCs w:val="10"/>
              </w:rPr>
              <w:t xml:space="preserve">2,410 </w:t>
            </w:r>
          </w:p>
        </w:tc>
        <w:tc>
          <w:tcPr>
            <w:tcW w:w="0" w:type="auto"/>
            <w:tcBorders>
              <w:top w:val="nil"/>
              <w:left w:val="nil"/>
              <w:bottom w:val="nil"/>
              <w:right w:val="nil"/>
            </w:tcBorders>
            <w:shd w:val="clear" w:color="auto" w:fill="auto"/>
            <w:noWrap/>
            <w:vAlign w:val="bottom"/>
          </w:tcPr>
          <w:p w14:paraId="054D2203" w14:textId="44541C99" w:rsidR="005939BE" w:rsidRPr="005939BE" w:rsidRDefault="005939BE" w:rsidP="005939BE">
            <w:pPr>
              <w:spacing w:afterLines="20" w:after="48"/>
              <w:jc w:val="right"/>
              <w:rPr>
                <w:color w:val="000000"/>
                <w:sz w:val="10"/>
                <w:szCs w:val="10"/>
              </w:rPr>
            </w:pPr>
            <w:r w:rsidRPr="005939BE">
              <w:rPr>
                <w:sz w:val="10"/>
                <w:szCs w:val="10"/>
              </w:rPr>
              <w:t xml:space="preserve">2,366 </w:t>
            </w:r>
          </w:p>
        </w:tc>
        <w:tc>
          <w:tcPr>
            <w:tcW w:w="0" w:type="auto"/>
            <w:tcBorders>
              <w:top w:val="nil"/>
              <w:left w:val="nil"/>
              <w:bottom w:val="nil"/>
              <w:right w:val="nil"/>
            </w:tcBorders>
            <w:shd w:val="clear" w:color="auto" w:fill="auto"/>
            <w:noWrap/>
            <w:vAlign w:val="bottom"/>
          </w:tcPr>
          <w:p w14:paraId="7B1E8821" w14:textId="68C3EEC2" w:rsidR="005939BE" w:rsidRPr="005939BE" w:rsidRDefault="005939BE" w:rsidP="005939BE">
            <w:pPr>
              <w:spacing w:afterLines="20" w:after="48"/>
              <w:jc w:val="right"/>
              <w:rPr>
                <w:color w:val="000000"/>
                <w:sz w:val="10"/>
                <w:szCs w:val="10"/>
              </w:rPr>
            </w:pPr>
            <w:r w:rsidRPr="005939BE">
              <w:rPr>
                <w:sz w:val="10"/>
                <w:szCs w:val="10"/>
              </w:rPr>
              <w:t xml:space="preserve">2,341 </w:t>
            </w:r>
          </w:p>
        </w:tc>
        <w:tc>
          <w:tcPr>
            <w:tcW w:w="0" w:type="auto"/>
            <w:tcBorders>
              <w:top w:val="nil"/>
              <w:left w:val="nil"/>
              <w:bottom w:val="nil"/>
              <w:right w:val="nil"/>
            </w:tcBorders>
            <w:shd w:val="clear" w:color="auto" w:fill="auto"/>
            <w:noWrap/>
            <w:vAlign w:val="bottom"/>
          </w:tcPr>
          <w:p w14:paraId="5D595F49" w14:textId="30D2C1F7" w:rsidR="005939BE" w:rsidRPr="005939BE" w:rsidRDefault="005939BE" w:rsidP="005939BE">
            <w:pPr>
              <w:spacing w:afterLines="20" w:after="48"/>
              <w:jc w:val="right"/>
              <w:rPr>
                <w:color w:val="000000"/>
                <w:sz w:val="10"/>
                <w:szCs w:val="10"/>
              </w:rPr>
            </w:pPr>
            <w:r w:rsidRPr="005939BE">
              <w:rPr>
                <w:sz w:val="10"/>
                <w:szCs w:val="10"/>
              </w:rPr>
              <w:t xml:space="preserve">2,296 </w:t>
            </w:r>
          </w:p>
        </w:tc>
        <w:tc>
          <w:tcPr>
            <w:tcW w:w="0" w:type="auto"/>
            <w:tcBorders>
              <w:top w:val="nil"/>
              <w:left w:val="nil"/>
              <w:bottom w:val="nil"/>
              <w:right w:val="nil"/>
            </w:tcBorders>
            <w:shd w:val="clear" w:color="auto" w:fill="auto"/>
            <w:noWrap/>
            <w:vAlign w:val="bottom"/>
          </w:tcPr>
          <w:p w14:paraId="48A952C1" w14:textId="4D21C5F2" w:rsidR="005939BE" w:rsidRPr="005939BE" w:rsidRDefault="005939BE" w:rsidP="005939BE">
            <w:pPr>
              <w:spacing w:afterLines="20" w:after="48"/>
              <w:jc w:val="right"/>
              <w:rPr>
                <w:color w:val="000000"/>
                <w:sz w:val="10"/>
                <w:szCs w:val="10"/>
              </w:rPr>
            </w:pPr>
            <w:r w:rsidRPr="005939BE">
              <w:rPr>
                <w:sz w:val="10"/>
                <w:szCs w:val="10"/>
              </w:rPr>
              <w:t xml:space="preserve">4,751 </w:t>
            </w:r>
          </w:p>
        </w:tc>
      </w:tr>
      <w:tr w:rsidR="005939BE" w:rsidRPr="005939BE" w14:paraId="726962F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850FE3C"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06362D00" w14:textId="42B0AC57" w:rsidR="005939BE" w:rsidRPr="005939BE" w:rsidRDefault="005939BE" w:rsidP="005939BE">
            <w:pPr>
              <w:spacing w:afterLines="20" w:after="48"/>
              <w:jc w:val="right"/>
              <w:rPr>
                <w:color w:val="000000"/>
                <w:sz w:val="10"/>
                <w:szCs w:val="10"/>
              </w:rPr>
            </w:pPr>
            <w:r w:rsidRPr="005939BE">
              <w:rPr>
                <w:sz w:val="10"/>
                <w:szCs w:val="10"/>
              </w:rPr>
              <w:t xml:space="preserve">916 </w:t>
            </w:r>
          </w:p>
        </w:tc>
        <w:tc>
          <w:tcPr>
            <w:tcW w:w="0" w:type="auto"/>
            <w:tcBorders>
              <w:top w:val="nil"/>
              <w:left w:val="nil"/>
              <w:bottom w:val="nil"/>
              <w:right w:val="nil"/>
            </w:tcBorders>
            <w:shd w:val="clear" w:color="auto" w:fill="auto"/>
            <w:noWrap/>
            <w:vAlign w:val="bottom"/>
          </w:tcPr>
          <w:p w14:paraId="67690D5F" w14:textId="6C34FB36" w:rsidR="005939BE" w:rsidRPr="005939BE" w:rsidRDefault="005939BE" w:rsidP="005939BE">
            <w:pPr>
              <w:spacing w:afterLines="20" w:after="48"/>
              <w:jc w:val="right"/>
              <w:rPr>
                <w:color w:val="000000"/>
                <w:sz w:val="10"/>
                <w:szCs w:val="10"/>
              </w:rPr>
            </w:pPr>
            <w:r w:rsidRPr="005939BE">
              <w:rPr>
                <w:sz w:val="10"/>
                <w:szCs w:val="10"/>
              </w:rPr>
              <w:t xml:space="preserve">937 </w:t>
            </w:r>
          </w:p>
        </w:tc>
        <w:tc>
          <w:tcPr>
            <w:tcW w:w="0" w:type="auto"/>
            <w:tcBorders>
              <w:top w:val="nil"/>
              <w:left w:val="nil"/>
              <w:bottom w:val="nil"/>
              <w:right w:val="nil"/>
            </w:tcBorders>
            <w:shd w:val="clear" w:color="auto" w:fill="auto"/>
            <w:noWrap/>
            <w:vAlign w:val="bottom"/>
          </w:tcPr>
          <w:p w14:paraId="4432F471" w14:textId="690E3025" w:rsidR="005939BE" w:rsidRPr="005939BE" w:rsidRDefault="005939BE" w:rsidP="005939BE">
            <w:pPr>
              <w:spacing w:afterLines="20" w:after="48"/>
              <w:jc w:val="right"/>
              <w:rPr>
                <w:color w:val="000000"/>
                <w:sz w:val="10"/>
                <w:szCs w:val="10"/>
              </w:rPr>
            </w:pPr>
            <w:r w:rsidRPr="005939BE">
              <w:rPr>
                <w:sz w:val="10"/>
                <w:szCs w:val="10"/>
              </w:rPr>
              <w:t xml:space="preserve">842 </w:t>
            </w:r>
          </w:p>
        </w:tc>
        <w:tc>
          <w:tcPr>
            <w:tcW w:w="0" w:type="auto"/>
            <w:tcBorders>
              <w:top w:val="nil"/>
              <w:left w:val="nil"/>
              <w:bottom w:val="nil"/>
              <w:right w:val="nil"/>
            </w:tcBorders>
            <w:shd w:val="clear" w:color="auto" w:fill="auto"/>
            <w:noWrap/>
            <w:vAlign w:val="bottom"/>
          </w:tcPr>
          <w:p w14:paraId="71D86159" w14:textId="71C817C8" w:rsidR="005939BE" w:rsidRPr="005939BE" w:rsidRDefault="005939BE" w:rsidP="005939BE">
            <w:pPr>
              <w:spacing w:afterLines="20" w:after="48"/>
              <w:jc w:val="right"/>
              <w:rPr>
                <w:color w:val="000000"/>
                <w:sz w:val="10"/>
                <w:szCs w:val="10"/>
              </w:rPr>
            </w:pPr>
            <w:r w:rsidRPr="005939BE">
              <w:rPr>
                <w:sz w:val="10"/>
                <w:szCs w:val="10"/>
              </w:rPr>
              <w:t xml:space="preserve">659 </w:t>
            </w:r>
          </w:p>
        </w:tc>
        <w:tc>
          <w:tcPr>
            <w:tcW w:w="0" w:type="auto"/>
            <w:tcBorders>
              <w:top w:val="nil"/>
              <w:left w:val="nil"/>
              <w:bottom w:val="nil"/>
              <w:right w:val="nil"/>
            </w:tcBorders>
            <w:shd w:val="clear" w:color="auto" w:fill="auto"/>
            <w:noWrap/>
            <w:vAlign w:val="bottom"/>
          </w:tcPr>
          <w:p w14:paraId="151B8C6B" w14:textId="1186DDEB" w:rsidR="005939BE" w:rsidRPr="005939BE" w:rsidRDefault="005939BE" w:rsidP="005939BE">
            <w:pPr>
              <w:spacing w:afterLines="20" w:after="48"/>
              <w:jc w:val="right"/>
              <w:rPr>
                <w:color w:val="000000"/>
                <w:sz w:val="10"/>
                <w:szCs w:val="10"/>
              </w:rPr>
            </w:pPr>
            <w:r w:rsidRPr="005939BE">
              <w:rPr>
                <w:sz w:val="10"/>
                <w:szCs w:val="10"/>
              </w:rPr>
              <w:t xml:space="preserve">1,939 </w:t>
            </w:r>
          </w:p>
        </w:tc>
        <w:tc>
          <w:tcPr>
            <w:tcW w:w="0" w:type="auto"/>
            <w:tcBorders>
              <w:top w:val="nil"/>
              <w:left w:val="nil"/>
              <w:bottom w:val="nil"/>
              <w:right w:val="nil"/>
            </w:tcBorders>
            <w:shd w:val="clear" w:color="auto" w:fill="auto"/>
            <w:noWrap/>
            <w:vAlign w:val="bottom"/>
          </w:tcPr>
          <w:p w14:paraId="5CE6ACBA" w14:textId="4FAB7A03" w:rsidR="005939BE" w:rsidRPr="005939BE" w:rsidRDefault="005939BE" w:rsidP="005939BE">
            <w:pPr>
              <w:spacing w:afterLines="20" w:after="48"/>
              <w:jc w:val="right"/>
              <w:rPr>
                <w:color w:val="000000"/>
                <w:sz w:val="10"/>
                <w:szCs w:val="10"/>
              </w:rPr>
            </w:pPr>
            <w:r w:rsidRPr="005939BE">
              <w:rPr>
                <w:sz w:val="10"/>
                <w:szCs w:val="10"/>
              </w:rPr>
              <w:t xml:space="preserve">1,351 </w:t>
            </w:r>
          </w:p>
        </w:tc>
        <w:tc>
          <w:tcPr>
            <w:tcW w:w="0" w:type="auto"/>
            <w:tcBorders>
              <w:top w:val="nil"/>
              <w:left w:val="nil"/>
              <w:bottom w:val="nil"/>
              <w:right w:val="nil"/>
            </w:tcBorders>
            <w:shd w:val="clear" w:color="auto" w:fill="auto"/>
            <w:noWrap/>
            <w:vAlign w:val="bottom"/>
          </w:tcPr>
          <w:p w14:paraId="187D3CD4" w14:textId="15861C30" w:rsidR="005939BE" w:rsidRPr="005939BE" w:rsidRDefault="005939BE" w:rsidP="005939BE">
            <w:pPr>
              <w:spacing w:afterLines="20" w:after="48"/>
              <w:jc w:val="right"/>
              <w:rPr>
                <w:color w:val="000000"/>
                <w:sz w:val="10"/>
                <w:szCs w:val="10"/>
              </w:rPr>
            </w:pPr>
            <w:r w:rsidRPr="005939BE">
              <w:rPr>
                <w:sz w:val="10"/>
                <w:szCs w:val="10"/>
              </w:rPr>
              <w:t xml:space="preserve">916 </w:t>
            </w:r>
          </w:p>
        </w:tc>
        <w:tc>
          <w:tcPr>
            <w:tcW w:w="0" w:type="auto"/>
            <w:tcBorders>
              <w:top w:val="nil"/>
              <w:left w:val="nil"/>
              <w:bottom w:val="nil"/>
              <w:right w:val="nil"/>
            </w:tcBorders>
            <w:shd w:val="clear" w:color="auto" w:fill="auto"/>
            <w:noWrap/>
            <w:vAlign w:val="bottom"/>
          </w:tcPr>
          <w:p w14:paraId="17936204" w14:textId="327EBB14" w:rsidR="005939BE" w:rsidRPr="005939BE" w:rsidRDefault="005939BE" w:rsidP="005939BE">
            <w:pPr>
              <w:spacing w:afterLines="20" w:after="48"/>
              <w:jc w:val="right"/>
              <w:rPr>
                <w:color w:val="000000"/>
                <w:sz w:val="10"/>
                <w:szCs w:val="10"/>
              </w:rPr>
            </w:pPr>
            <w:r w:rsidRPr="005939BE">
              <w:rPr>
                <w:sz w:val="10"/>
                <w:szCs w:val="10"/>
              </w:rPr>
              <w:t xml:space="preserve">979 </w:t>
            </w:r>
          </w:p>
        </w:tc>
        <w:tc>
          <w:tcPr>
            <w:tcW w:w="0" w:type="auto"/>
            <w:tcBorders>
              <w:top w:val="nil"/>
              <w:left w:val="nil"/>
              <w:bottom w:val="nil"/>
              <w:right w:val="nil"/>
            </w:tcBorders>
            <w:shd w:val="clear" w:color="auto" w:fill="auto"/>
            <w:noWrap/>
            <w:vAlign w:val="bottom"/>
          </w:tcPr>
          <w:p w14:paraId="0C23F47F" w14:textId="0364F353" w:rsidR="005939BE" w:rsidRPr="005939BE" w:rsidRDefault="005939BE" w:rsidP="005939BE">
            <w:pPr>
              <w:spacing w:afterLines="20" w:after="48"/>
              <w:jc w:val="right"/>
              <w:rPr>
                <w:color w:val="000000"/>
                <w:sz w:val="10"/>
                <w:szCs w:val="10"/>
              </w:rPr>
            </w:pPr>
            <w:r w:rsidRPr="005939BE">
              <w:rPr>
                <w:sz w:val="10"/>
                <w:szCs w:val="10"/>
              </w:rPr>
              <w:t xml:space="preserve">974 </w:t>
            </w:r>
          </w:p>
        </w:tc>
        <w:tc>
          <w:tcPr>
            <w:tcW w:w="0" w:type="auto"/>
            <w:tcBorders>
              <w:top w:val="nil"/>
              <w:left w:val="nil"/>
              <w:bottom w:val="nil"/>
              <w:right w:val="nil"/>
            </w:tcBorders>
            <w:shd w:val="clear" w:color="auto" w:fill="auto"/>
            <w:noWrap/>
            <w:vAlign w:val="bottom"/>
          </w:tcPr>
          <w:p w14:paraId="5A6752B9" w14:textId="2A28B66F" w:rsidR="005939BE" w:rsidRPr="005939BE" w:rsidRDefault="005939BE" w:rsidP="005939BE">
            <w:pPr>
              <w:spacing w:afterLines="20" w:after="48"/>
              <w:jc w:val="right"/>
              <w:rPr>
                <w:color w:val="000000"/>
                <w:sz w:val="10"/>
                <w:szCs w:val="10"/>
              </w:rPr>
            </w:pPr>
            <w:r w:rsidRPr="005939BE">
              <w:rPr>
                <w:sz w:val="10"/>
                <w:szCs w:val="10"/>
              </w:rPr>
              <w:t xml:space="preserve">2,748 </w:t>
            </w:r>
          </w:p>
        </w:tc>
        <w:tc>
          <w:tcPr>
            <w:tcW w:w="0" w:type="auto"/>
            <w:tcBorders>
              <w:top w:val="nil"/>
              <w:left w:val="nil"/>
              <w:bottom w:val="nil"/>
              <w:right w:val="nil"/>
            </w:tcBorders>
            <w:shd w:val="clear" w:color="auto" w:fill="auto"/>
            <w:noWrap/>
            <w:vAlign w:val="bottom"/>
          </w:tcPr>
          <w:p w14:paraId="48DD71F3" w14:textId="44641303" w:rsidR="005939BE" w:rsidRPr="005939BE" w:rsidRDefault="005939BE" w:rsidP="005939BE">
            <w:pPr>
              <w:spacing w:afterLines="20" w:after="48"/>
              <w:jc w:val="right"/>
              <w:rPr>
                <w:color w:val="000000"/>
                <w:sz w:val="10"/>
                <w:szCs w:val="10"/>
              </w:rPr>
            </w:pPr>
            <w:r w:rsidRPr="005939BE">
              <w:rPr>
                <w:sz w:val="10"/>
                <w:szCs w:val="10"/>
              </w:rPr>
              <w:t xml:space="preserve">1,797 </w:t>
            </w:r>
          </w:p>
        </w:tc>
      </w:tr>
      <w:tr w:rsidR="005939BE" w:rsidRPr="005939BE" w14:paraId="2802062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005DECA"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0C40D569" w14:textId="29AD85B9" w:rsidR="005939BE" w:rsidRPr="005939BE" w:rsidRDefault="005939BE" w:rsidP="005939BE">
            <w:pPr>
              <w:spacing w:afterLines="20" w:after="48"/>
              <w:jc w:val="right"/>
              <w:rPr>
                <w:color w:val="000000"/>
                <w:sz w:val="10"/>
                <w:szCs w:val="10"/>
              </w:rPr>
            </w:pPr>
            <w:r w:rsidRPr="005939BE">
              <w:rPr>
                <w:sz w:val="10"/>
                <w:szCs w:val="10"/>
              </w:rPr>
              <w:t>(1,575)</w:t>
            </w:r>
          </w:p>
        </w:tc>
        <w:tc>
          <w:tcPr>
            <w:tcW w:w="0" w:type="auto"/>
            <w:tcBorders>
              <w:top w:val="nil"/>
              <w:left w:val="nil"/>
              <w:bottom w:val="nil"/>
              <w:right w:val="nil"/>
            </w:tcBorders>
            <w:shd w:val="clear" w:color="auto" w:fill="auto"/>
            <w:noWrap/>
            <w:vAlign w:val="bottom"/>
          </w:tcPr>
          <w:p w14:paraId="2E47D172" w14:textId="0915EB32" w:rsidR="005939BE" w:rsidRPr="005939BE" w:rsidRDefault="005939BE" w:rsidP="005939BE">
            <w:pPr>
              <w:spacing w:afterLines="20" w:after="48"/>
              <w:jc w:val="right"/>
              <w:rPr>
                <w:color w:val="000000"/>
                <w:sz w:val="10"/>
                <w:szCs w:val="10"/>
              </w:rPr>
            </w:pPr>
            <w:r w:rsidRPr="005939BE">
              <w:rPr>
                <w:sz w:val="10"/>
                <w:szCs w:val="10"/>
              </w:rPr>
              <w:t>(2,045)</w:t>
            </w:r>
          </w:p>
        </w:tc>
        <w:tc>
          <w:tcPr>
            <w:tcW w:w="0" w:type="auto"/>
            <w:tcBorders>
              <w:top w:val="nil"/>
              <w:left w:val="nil"/>
              <w:bottom w:val="nil"/>
              <w:right w:val="nil"/>
            </w:tcBorders>
            <w:shd w:val="clear" w:color="auto" w:fill="auto"/>
            <w:noWrap/>
            <w:vAlign w:val="bottom"/>
          </w:tcPr>
          <w:p w14:paraId="143AD404" w14:textId="1927A1B7" w:rsidR="005939BE" w:rsidRPr="005939BE" w:rsidRDefault="005939BE" w:rsidP="005939BE">
            <w:pPr>
              <w:spacing w:afterLines="20" w:after="48"/>
              <w:jc w:val="right"/>
              <w:rPr>
                <w:color w:val="000000"/>
                <w:sz w:val="10"/>
                <w:szCs w:val="10"/>
              </w:rPr>
            </w:pPr>
            <w:r w:rsidRPr="005939BE">
              <w:rPr>
                <w:sz w:val="10"/>
                <w:szCs w:val="10"/>
              </w:rPr>
              <w:t>(2,316)</w:t>
            </w:r>
          </w:p>
        </w:tc>
        <w:tc>
          <w:tcPr>
            <w:tcW w:w="0" w:type="auto"/>
            <w:tcBorders>
              <w:top w:val="nil"/>
              <w:left w:val="nil"/>
              <w:bottom w:val="nil"/>
              <w:right w:val="nil"/>
            </w:tcBorders>
            <w:shd w:val="clear" w:color="auto" w:fill="auto"/>
            <w:noWrap/>
            <w:vAlign w:val="bottom"/>
          </w:tcPr>
          <w:p w14:paraId="2FE44983" w14:textId="11BBDDB0" w:rsidR="005939BE" w:rsidRPr="005939BE" w:rsidRDefault="005939BE" w:rsidP="005939BE">
            <w:pPr>
              <w:spacing w:afterLines="20" w:after="48"/>
              <w:jc w:val="right"/>
              <w:rPr>
                <w:color w:val="000000"/>
                <w:sz w:val="10"/>
                <w:szCs w:val="10"/>
              </w:rPr>
            </w:pPr>
            <w:r w:rsidRPr="005939BE">
              <w:rPr>
                <w:sz w:val="10"/>
                <w:szCs w:val="10"/>
              </w:rPr>
              <w:t>(2,256)</w:t>
            </w:r>
          </w:p>
        </w:tc>
        <w:tc>
          <w:tcPr>
            <w:tcW w:w="0" w:type="auto"/>
            <w:tcBorders>
              <w:top w:val="nil"/>
              <w:left w:val="nil"/>
              <w:bottom w:val="nil"/>
              <w:right w:val="nil"/>
            </w:tcBorders>
            <w:shd w:val="clear" w:color="auto" w:fill="auto"/>
            <w:noWrap/>
            <w:vAlign w:val="bottom"/>
          </w:tcPr>
          <w:p w14:paraId="63E4F8EF" w14:textId="475E2985" w:rsidR="005939BE" w:rsidRPr="005939BE" w:rsidRDefault="005939BE" w:rsidP="005939BE">
            <w:pPr>
              <w:spacing w:afterLines="20" w:after="48"/>
              <w:jc w:val="right"/>
              <w:rPr>
                <w:color w:val="000000"/>
                <w:sz w:val="10"/>
                <w:szCs w:val="10"/>
              </w:rPr>
            </w:pPr>
            <w:r w:rsidRPr="005939BE">
              <w:rPr>
                <w:sz w:val="10"/>
                <w:szCs w:val="10"/>
              </w:rPr>
              <w:t>(2,366)</w:t>
            </w:r>
          </w:p>
        </w:tc>
        <w:tc>
          <w:tcPr>
            <w:tcW w:w="0" w:type="auto"/>
            <w:tcBorders>
              <w:top w:val="nil"/>
              <w:left w:val="nil"/>
              <w:bottom w:val="nil"/>
              <w:right w:val="nil"/>
            </w:tcBorders>
            <w:shd w:val="clear" w:color="auto" w:fill="auto"/>
            <w:noWrap/>
            <w:vAlign w:val="bottom"/>
          </w:tcPr>
          <w:p w14:paraId="622EDA90" w14:textId="779F6C0C" w:rsidR="005939BE" w:rsidRPr="005939BE" w:rsidRDefault="005939BE" w:rsidP="005939BE">
            <w:pPr>
              <w:spacing w:afterLines="20" w:after="48"/>
              <w:jc w:val="right"/>
              <w:rPr>
                <w:color w:val="000000"/>
                <w:sz w:val="10"/>
                <w:szCs w:val="10"/>
              </w:rPr>
            </w:pPr>
            <w:r w:rsidRPr="005939BE">
              <w:rPr>
                <w:sz w:val="10"/>
                <w:szCs w:val="10"/>
              </w:rPr>
              <w:t>(1,544)</w:t>
            </w:r>
          </w:p>
        </w:tc>
        <w:tc>
          <w:tcPr>
            <w:tcW w:w="0" w:type="auto"/>
            <w:tcBorders>
              <w:top w:val="nil"/>
              <w:left w:val="nil"/>
              <w:bottom w:val="nil"/>
              <w:right w:val="nil"/>
            </w:tcBorders>
            <w:shd w:val="clear" w:color="auto" w:fill="auto"/>
            <w:noWrap/>
            <w:vAlign w:val="bottom"/>
          </w:tcPr>
          <w:p w14:paraId="3A83BC2D" w14:textId="50F80FEC" w:rsidR="005939BE" w:rsidRPr="005939BE" w:rsidRDefault="005939BE" w:rsidP="005939BE">
            <w:pPr>
              <w:spacing w:afterLines="20" w:after="48"/>
              <w:jc w:val="right"/>
              <w:rPr>
                <w:color w:val="000000"/>
                <w:sz w:val="10"/>
                <w:szCs w:val="10"/>
              </w:rPr>
            </w:pPr>
            <w:r w:rsidRPr="005939BE">
              <w:rPr>
                <w:sz w:val="10"/>
                <w:szCs w:val="10"/>
              </w:rPr>
              <w:t>(1,594)</w:t>
            </w:r>
          </w:p>
        </w:tc>
        <w:tc>
          <w:tcPr>
            <w:tcW w:w="0" w:type="auto"/>
            <w:tcBorders>
              <w:top w:val="nil"/>
              <w:left w:val="nil"/>
              <w:bottom w:val="nil"/>
              <w:right w:val="nil"/>
            </w:tcBorders>
            <w:shd w:val="clear" w:color="auto" w:fill="auto"/>
            <w:noWrap/>
            <w:vAlign w:val="bottom"/>
          </w:tcPr>
          <w:p w14:paraId="6AD6D978" w14:textId="0D0BDF88" w:rsidR="005939BE" w:rsidRPr="005939BE" w:rsidRDefault="005939BE" w:rsidP="005939BE">
            <w:pPr>
              <w:spacing w:afterLines="20" w:after="48"/>
              <w:jc w:val="right"/>
              <w:rPr>
                <w:color w:val="000000"/>
                <w:sz w:val="10"/>
                <w:szCs w:val="10"/>
              </w:rPr>
            </w:pPr>
            <w:r w:rsidRPr="005939BE">
              <w:rPr>
                <w:sz w:val="10"/>
                <w:szCs w:val="10"/>
              </w:rPr>
              <w:t>(1,619)</w:t>
            </w:r>
          </w:p>
        </w:tc>
        <w:tc>
          <w:tcPr>
            <w:tcW w:w="0" w:type="auto"/>
            <w:tcBorders>
              <w:top w:val="nil"/>
              <w:left w:val="nil"/>
              <w:bottom w:val="nil"/>
              <w:right w:val="nil"/>
            </w:tcBorders>
            <w:shd w:val="clear" w:color="auto" w:fill="auto"/>
            <w:noWrap/>
            <w:vAlign w:val="bottom"/>
          </w:tcPr>
          <w:p w14:paraId="4F61C99A" w14:textId="42BE23A9" w:rsidR="005939BE" w:rsidRPr="005939BE" w:rsidRDefault="005939BE" w:rsidP="005939BE">
            <w:pPr>
              <w:spacing w:afterLines="20" w:after="48"/>
              <w:jc w:val="right"/>
              <w:rPr>
                <w:color w:val="000000"/>
                <w:sz w:val="10"/>
                <w:szCs w:val="10"/>
              </w:rPr>
            </w:pPr>
            <w:r w:rsidRPr="005939BE">
              <w:rPr>
                <w:sz w:val="10"/>
                <w:szCs w:val="10"/>
              </w:rPr>
              <w:t>(1,584)</w:t>
            </w:r>
          </w:p>
        </w:tc>
        <w:tc>
          <w:tcPr>
            <w:tcW w:w="0" w:type="auto"/>
            <w:tcBorders>
              <w:top w:val="nil"/>
              <w:left w:val="nil"/>
              <w:bottom w:val="nil"/>
              <w:right w:val="nil"/>
            </w:tcBorders>
            <w:shd w:val="clear" w:color="auto" w:fill="auto"/>
            <w:noWrap/>
            <w:vAlign w:val="bottom"/>
          </w:tcPr>
          <w:p w14:paraId="75800045" w14:textId="07387E2C" w:rsidR="005939BE" w:rsidRPr="005939BE" w:rsidRDefault="005939BE" w:rsidP="005939BE">
            <w:pPr>
              <w:spacing w:afterLines="20" w:after="48"/>
              <w:jc w:val="right"/>
              <w:rPr>
                <w:color w:val="000000"/>
                <w:sz w:val="10"/>
                <w:szCs w:val="10"/>
              </w:rPr>
            </w:pPr>
            <w:r w:rsidRPr="005939BE">
              <w:rPr>
                <w:sz w:val="10"/>
                <w:szCs w:val="10"/>
              </w:rPr>
              <w:t>(2,808)</w:t>
            </w:r>
          </w:p>
        </w:tc>
        <w:tc>
          <w:tcPr>
            <w:tcW w:w="0" w:type="auto"/>
            <w:tcBorders>
              <w:top w:val="nil"/>
              <w:left w:val="nil"/>
              <w:bottom w:val="nil"/>
              <w:right w:val="nil"/>
            </w:tcBorders>
            <w:shd w:val="clear" w:color="auto" w:fill="auto"/>
            <w:noWrap/>
            <w:vAlign w:val="bottom"/>
          </w:tcPr>
          <w:p w14:paraId="4A97436A" w14:textId="2E3F6916" w:rsidR="005939BE" w:rsidRPr="005939BE" w:rsidRDefault="005939BE" w:rsidP="005939BE">
            <w:pPr>
              <w:spacing w:afterLines="20" w:after="48"/>
              <w:jc w:val="right"/>
              <w:rPr>
                <w:color w:val="000000"/>
                <w:sz w:val="10"/>
                <w:szCs w:val="10"/>
              </w:rPr>
            </w:pPr>
            <w:r w:rsidRPr="005939BE">
              <w:rPr>
                <w:sz w:val="10"/>
                <w:szCs w:val="10"/>
              </w:rPr>
              <w:t>(1,745)</w:t>
            </w:r>
          </w:p>
        </w:tc>
      </w:tr>
      <w:tr w:rsidR="005939BE" w:rsidRPr="005939BE" w14:paraId="1D41118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0B325C3" w14:textId="77777777" w:rsidR="005939BE" w:rsidRPr="005939BE" w:rsidRDefault="005939BE" w:rsidP="005939BE">
            <w:pPr>
              <w:spacing w:afterLines="20" w:after="48"/>
              <w:rPr>
                <w:b/>
                <w:bCs/>
                <w:color w:val="000000"/>
                <w:sz w:val="10"/>
                <w:szCs w:val="10"/>
              </w:rPr>
            </w:pPr>
            <w:r w:rsidRPr="005939B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23BCA600" w14:textId="4C1607B7" w:rsidR="005939BE" w:rsidRPr="005939BE" w:rsidRDefault="005939BE" w:rsidP="005939BE">
            <w:pPr>
              <w:spacing w:afterLines="20" w:after="48"/>
              <w:jc w:val="right"/>
              <w:rPr>
                <w:color w:val="000000"/>
                <w:sz w:val="10"/>
                <w:szCs w:val="10"/>
              </w:rPr>
            </w:pPr>
            <w:r w:rsidRPr="005939BE">
              <w:rPr>
                <w:sz w:val="10"/>
                <w:szCs w:val="10"/>
              </w:rPr>
              <w:t>(10)</w:t>
            </w:r>
          </w:p>
        </w:tc>
        <w:tc>
          <w:tcPr>
            <w:tcW w:w="0" w:type="auto"/>
            <w:tcBorders>
              <w:top w:val="nil"/>
              <w:left w:val="nil"/>
              <w:bottom w:val="nil"/>
              <w:right w:val="nil"/>
            </w:tcBorders>
            <w:shd w:val="clear" w:color="auto" w:fill="auto"/>
            <w:noWrap/>
            <w:vAlign w:val="bottom"/>
          </w:tcPr>
          <w:p w14:paraId="173900BB" w14:textId="2DA61C2D" w:rsidR="005939BE" w:rsidRPr="005939BE" w:rsidRDefault="005939BE" w:rsidP="005939BE">
            <w:pPr>
              <w:spacing w:afterLines="20" w:after="48"/>
              <w:jc w:val="right"/>
              <w:rPr>
                <w:color w:val="000000"/>
                <w:sz w:val="10"/>
                <w:szCs w:val="10"/>
              </w:rPr>
            </w:pPr>
            <w:r w:rsidRPr="005939BE">
              <w:rPr>
                <w:sz w:val="10"/>
                <w:szCs w:val="10"/>
              </w:rPr>
              <w:t>(2)</w:t>
            </w:r>
          </w:p>
        </w:tc>
        <w:tc>
          <w:tcPr>
            <w:tcW w:w="0" w:type="auto"/>
            <w:tcBorders>
              <w:top w:val="nil"/>
              <w:left w:val="nil"/>
              <w:bottom w:val="nil"/>
              <w:right w:val="nil"/>
            </w:tcBorders>
            <w:shd w:val="clear" w:color="auto" w:fill="auto"/>
            <w:noWrap/>
            <w:vAlign w:val="bottom"/>
          </w:tcPr>
          <w:p w14:paraId="00DDB84A" w14:textId="369B2577" w:rsidR="005939BE" w:rsidRPr="005939BE" w:rsidRDefault="005939BE" w:rsidP="005939BE">
            <w:pPr>
              <w:spacing w:afterLines="20" w:after="48"/>
              <w:jc w:val="right"/>
              <w:rPr>
                <w:color w:val="000000"/>
                <w:sz w:val="10"/>
                <w:szCs w:val="10"/>
              </w:rPr>
            </w:pPr>
            <w:r w:rsidRPr="005939BE">
              <w:rPr>
                <w:sz w:val="10"/>
                <w:szCs w:val="10"/>
              </w:rPr>
              <w:t>(0)</w:t>
            </w:r>
          </w:p>
        </w:tc>
        <w:tc>
          <w:tcPr>
            <w:tcW w:w="0" w:type="auto"/>
            <w:tcBorders>
              <w:top w:val="nil"/>
              <w:left w:val="nil"/>
              <w:bottom w:val="nil"/>
              <w:right w:val="nil"/>
            </w:tcBorders>
            <w:shd w:val="clear" w:color="auto" w:fill="auto"/>
            <w:noWrap/>
            <w:vAlign w:val="bottom"/>
          </w:tcPr>
          <w:p w14:paraId="54F3A4C1" w14:textId="07CECA09" w:rsidR="005939BE" w:rsidRPr="005939BE" w:rsidRDefault="005939BE" w:rsidP="005939BE">
            <w:pPr>
              <w:spacing w:afterLines="20" w:after="48"/>
              <w:jc w:val="right"/>
              <w:rPr>
                <w:color w:val="000000"/>
                <w:sz w:val="10"/>
                <w:szCs w:val="10"/>
              </w:rPr>
            </w:pPr>
            <w:r w:rsidRPr="005939BE">
              <w:rPr>
                <w:sz w:val="10"/>
                <w:szCs w:val="10"/>
              </w:rPr>
              <w:t>(34)</w:t>
            </w:r>
          </w:p>
        </w:tc>
        <w:tc>
          <w:tcPr>
            <w:tcW w:w="0" w:type="auto"/>
            <w:tcBorders>
              <w:top w:val="nil"/>
              <w:left w:val="nil"/>
              <w:bottom w:val="nil"/>
              <w:right w:val="nil"/>
            </w:tcBorders>
            <w:shd w:val="clear" w:color="auto" w:fill="auto"/>
            <w:noWrap/>
            <w:vAlign w:val="bottom"/>
          </w:tcPr>
          <w:p w14:paraId="220470F5" w14:textId="0687B2B4" w:rsidR="005939BE" w:rsidRPr="005939BE" w:rsidRDefault="005939BE" w:rsidP="005939BE">
            <w:pPr>
              <w:spacing w:afterLines="20" w:after="48"/>
              <w:jc w:val="right"/>
              <w:rPr>
                <w:color w:val="000000"/>
                <w:sz w:val="10"/>
                <w:szCs w:val="10"/>
              </w:rPr>
            </w:pPr>
            <w:r w:rsidRPr="005939BE">
              <w:rPr>
                <w:sz w:val="10"/>
                <w:szCs w:val="10"/>
              </w:rPr>
              <w:t>(32)</w:t>
            </w:r>
          </w:p>
        </w:tc>
        <w:tc>
          <w:tcPr>
            <w:tcW w:w="0" w:type="auto"/>
            <w:tcBorders>
              <w:top w:val="nil"/>
              <w:left w:val="nil"/>
              <w:bottom w:val="nil"/>
              <w:right w:val="nil"/>
            </w:tcBorders>
            <w:shd w:val="clear" w:color="auto" w:fill="auto"/>
            <w:noWrap/>
            <w:vAlign w:val="bottom"/>
          </w:tcPr>
          <w:p w14:paraId="1F6E3B13" w14:textId="771A6B14" w:rsidR="005939BE" w:rsidRPr="005939BE" w:rsidRDefault="005939BE" w:rsidP="005939BE">
            <w:pPr>
              <w:spacing w:afterLines="20" w:after="48"/>
              <w:jc w:val="right"/>
              <w:rPr>
                <w:color w:val="000000"/>
                <w:sz w:val="10"/>
                <w:szCs w:val="10"/>
              </w:rPr>
            </w:pPr>
            <w:r w:rsidRPr="005939BE">
              <w:rPr>
                <w:sz w:val="10"/>
                <w:szCs w:val="10"/>
              </w:rPr>
              <w:t>(14)</w:t>
            </w:r>
          </w:p>
        </w:tc>
        <w:tc>
          <w:tcPr>
            <w:tcW w:w="0" w:type="auto"/>
            <w:tcBorders>
              <w:top w:val="nil"/>
              <w:left w:val="nil"/>
              <w:bottom w:val="nil"/>
              <w:right w:val="nil"/>
            </w:tcBorders>
            <w:shd w:val="clear" w:color="auto" w:fill="auto"/>
            <w:noWrap/>
            <w:vAlign w:val="bottom"/>
          </w:tcPr>
          <w:p w14:paraId="62DD1A19" w14:textId="28EA3A53" w:rsidR="005939BE" w:rsidRPr="005939BE" w:rsidRDefault="005939BE" w:rsidP="005939BE">
            <w:pPr>
              <w:spacing w:afterLines="20" w:after="48"/>
              <w:jc w:val="right"/>
              <w:rPr>
                <w:color w:val="000000"/>
                <w:sz w:val="10"/>
                <w:szCs w:val="10"/>
              </w:rPr>
            </w:pPr>
            <w:r w:rsidRPr="005939BE">
              <w:rPr>
                <w:sz w:val="10"/>
                <w:szCs w:val="10"/>
              </w:rPr>
              <w:t>(2)</w:t>
            </w:r>
          </w:p>
        </w:tc>
        <w:tc>
          <w:tcPr>
            <w:tcW w:w="0" w:type="auto"/>
            <w:tcBorders>
              <w:top w:val="nil"/>
              <w:left w:val="nil"/>
              <w:bottom w:val="nil"/>
              <w:right w:val="nil"/>
            </w:tcBorders>
            <w:shd w:val="clear" w:color="auto" w:fill="auto"/>
            <w:noWrap/>
            <w:vAlign w:val="bottom"/>
          </w:tcPr>
          <w:p w14:paraId="573F14E3" w14:textId="06C6D2E4"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A112035" w14:textId="36EAC485"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6E0D5FA0" w14:textId="00C1BB9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21A7D2E" w14:textId="2E2BF966" w:rsidR="005939BE" w:rsidRPr="005939BE" w:rsidRDefault="005939BE" w:rsidP="005939BE">
            <w:pPr>
              <w:spacing w:afterLines="20" w:after="48"/>
              <w:jc w:val="right"/>
              <w:rPr>
                <w:color w:val="000000"/>
                <w:sz w:val="10"/>
                <w:szCs w:val="10"/>
              </w:rPr>
            </w:pPr>
            <w:r w:rsidRPr="005939BE">
              <w:rPr>
                <w:sz w:val="10"/>
                <w:szCs w:val="10"/>
              </w:rPr>
              <w:t xml:space="preserve">0 </w:t>
            </w:r>
          </w:p>
        </w:tc>
      </w:tr>
      <w:tr w:rsidR="005939BE" w:rsidRPr="005939BE" w14:paraId="1FDC717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44A03EA" w14:textId="77777777" w:rsidR="005939BE" w:rsidRPr="005939BE" w:rsidRDefault="005939BE" w:rsidP="005939BE">
            <w:pPr>
              <w:spacing w:afterLines="20" w:after="48"/>
              <w:rPr>
                <w:b/>
                <w:bCs/>
                <w:color w:val="000000"/>
                <w:sz w:val="10"/>
                <w:szCs w:val="10"/>
              </w:rPr>
            </w:pPr>
            <w:r w:rsidRPr="005939B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068517BB" w14:textId="1CC850B8" w:rsidR="005939BE" w:rsidRPr="005939BE" w:rsidRDefault="005939BE" w:rsidP="005939BE">
            <w:pPr>
              <w:spacing w:afterLines="20" w:after="48"/>
              <w:jc w:val="right"/>
              <w:rPr>
                <w:color w:val="000000"/>
                <w:sz w:val="10"/>
                <w:szCs w:val="10"/>
              </w:rPr>
            </w:pPr>
            <w:r w:rsidRPr="005939BE">
              <w:rPr>
                <w:sz w:val="10"/>
                <w:szCs w:val="10"/>
              </w:rPr>
              <w:t>(626)</w:t>
            </w:r>
          </w:p>
        </w:tc>
        <w:tc>
          <w:tcPr>
            <w:tcW w:w="0" w:type="auto"/>
            <w:tcBorders>
              <w:top w:val="single" w:sz="4" w:space="0" w:color="auto"/>
              <w:left w:val="nil"/>
              <w:bottom w:val="single" w:sz="4" w:space="0" w:color="auto"/>
              <w:right w:val="nil"/>
            </w:tcBorders>
            <w:shd w:val="clear" w:color="auto" w:fill="auto"/>
            <w:noWrap/>
            <w:vAlign w:val="bottom"/>
          </w:tcPr>
          <w:p w14:paraId="3AEC0DBE" w14:textId="21FC1C5D" w:rsidR="005939BE" w:rsidRPr="005939BE" w:rsidRDefault="005939BE" w:rsidP="005939BE">
            <w:pPr>
              <w:spacing w:afterLines="20" w:after="48"/>
              <w:jc w:val="right"/>
              <w:rPr>
                <w:color w:val="000000"/>
                <w:sz w:val="10"/>
                <w:szCs w:val="10"/>
              </w:rPr>
            </w:pPr>
            <w:r w:rsidRPr="005939BE">
              <w:rPr>
                <w:sz w:val="10"/>
                <w:szCs w:val="10"/>
              </w:rPr>
              <w:t>(1,069)</w:t>
            </w:r>
          </w:p>
        </w:tc>
        <w:tc>
          <w:tcPr>
            <w:tcW w:w="0" w:type="auto"/>
            <w:tcBorders>
              <w:top w:val="single" w:sz="4" w:space="0" w:color="auto"/>
              <w:left w:val="nil"/>
              <w:bottom w:val="single" w:sz="4" w:space="0" w:color="auto"/>
              <w:right w:val="nil"/>
            </w:tcBorders>
            <w:shd w:val="clear" w:color="auto" w:fill="auto"/>
            <w:noWrap/>
            <w:vAlign w:val="bottom"/>
          </w:tcPr>
          <w:p w14:paraId="0CD7FD54" w14:textId="204878D4" w:rsidR="005939BE" w:rsidRPr="005939BE" w:rsidRDefault="005939BE" w:rsidP="005939BE">
            <w:pPr>
              <w:spacing w:afterLines="20" w:after="48"/>
              <w:jc w:val="right"/>
              <w:rPr>
                <w:color w:val="000000"/>
                <w:sz w:val="10"/>
                <w:szCs w:val="10"/>
              </w:rPr>
            </w:pPr>
            <w:r w:rsidRPr="005939BE">
              <w:rPr>
                <w:sz w:val="10"/>
                <w:szCs w:val="10"/>
              </w:rPr>
              <w:t>(1,435)</w:t>
            </w:r>
          </w:p>
        </w:tc>
        <w:tc>
          <w:tcPr>
            <w:tcW w:w="0" w:type="auto"/>
            <w:tcBorders>
              <w:top w:val="single" w:sz="4" w:space="0" w:color="auto"/>
              <w:left w:val="nil"/>
              <w:bottom w:val="single" w:sz="4" w:space="0" w:color="auto"/>
              <w:right w:val="nil"/>
            </w:tcBorders>
            <w:shd w:val="clear" w:color="auto" w:fill="auto"/>
            <w:noWrap/>
            <w:vAlign w:val="bottom"/>
          </w:tcPr>
          <w:p w14:paraId="551E480C" w14:textId="7575E4DD" w:rsidR="005939BE" w:rsidRPr="005939BE" w:rsidRDefault="005939BE" w:rsidP="005939BE">
            <w:pPr>
              <w:spacing w:afterLines="20" w:after="48"/>
              <w:jc w:val="right"/>
              <w:rPr>
                <w:color w:val="000000"/>
                <w:sz w:val="10"/>
                <w:szCs w:val="10"/>
              </w:rPr>
            </w:pPr>
            <w:r w:rsidRPr="005939BE">
              <w:rPr>
                <w:sz w:val="10"/>
                <w:szCs w:val="10"/>
              </w:rPr>
              <w:t>(1,511)</w:t>
            </w:r>
          </w:p>
        </w:tc>
        <w:tc>
          <w:tcPr>
            <w:tcW w:w="0" w:type="auto"/>
            <w:tcBorders>
              <w:top w:val="single" w:sz="4" w:space="0" w:color="auto"/>
              <w:left w:val="nil"/>
              <w:bottom w:val="single" w:sz="4" w:space="0" w:color="auto"/>
              <w:right w:val="nil"/>
            </w:tcBorders>
            <w:shd w:val="clear" w:color="auto" w:fill="auto"/>
            <w:noWrap/>
            <w:vAlign w:val="bottom"/>
          </w:tcPr>
          <w:p w14:paraId="05BEC79C" w14:textId="33328BFB" w:rsidR="005939BE" w:rsidRPr="005939BE" w:rsidRDefault="005939BE" w:rsidP="005939BE">
            <w:pPr>
              <w:spacing w:afterLines="20" w:after="48"/>
              <w:jc w:val="right"/>
              <w:rPr>
                <w:color w:val="000000"/>
                <w:sz w:val="10"/>
                <w:szCs w:val="10"/>
              </w:rPr>
            </w:pPr>
            <w:r w:rsidRPr="005939BE">
              <w:rPr>
                <w:sz w:val="10"/>
                <w:szCs w:val="10"/>
              </w:rPr>
              <w:t xml:space="preserve">1,436 </w:t>
            </w:r>
          </w:p>
        </w:tc>
        <w:tc>
          <w:tcPr>
            <w:tcW w:w="0" w:type="auto"/>
            <w:tcBorders>
              <w:top w:val="single" w:sz="4" w:space="0" w:color="auto"/>
              <w:left w:val="nil"/>
              <w:bottom w:val="single" w:sz="4" w:space="0" w:color="auto"/>
              <w:right w:val="nil"/>
            </w:tcBorders>
            <w:shd w:val="clear" w:color="auto" w:fill="auto"/>
            <w:noWrap/>
            <w:vAlign w:val="bottom"/>
          </w:tcPr>
          <w:p w14:paraId="02FC5795" w14:textId="3263B577" w:rsidR="005939BE" w:rsidRPr="005939BE" w:rsidRDefault="005939BE" w:rsidP="005939BE">
            <w:pPr>
              <w:spacing w:afterLines="20" w:after="48"/>
              <w:jc w:val="right"/>
              <w:rPr>
                <w:color w:val="000000"/>
                <w:sz w:val="10"/>
                <w:szCs w:val="10"/>
              </w:rPr>
            </w:pPr>
            <w:r w:rsidRPr="005939BE">
              <w:rPr>
                <w:sz w:val="10"/>
                <w:szCs w:val="10"/>
              </w:rPr>
              <w:t xml:space="preserve">2,252 </w:t>
            </w:r>
          </w:p>
        </w:tc>
        <w:tc>
          <w:tcPr>
            <w:tcW w:w="0" w:type="auto"/>
            <w:tcBorders>
              <w:top w:val="single" w:sz="4" w:space="0" w:color="auto"/>
              <w:left w:val="nil"/>
              <w:bottom w:val="single" w:sz="4" w:space="0" w:color="auto"/>
              <w:right w:val="nil"/>
            </w:tcBorders>
            <w:shd w:val="clear" w:color="auto" w:fill="auto"/>
            <w:noWrap/>
            <w:vAlign w:val="bottom"/>
          </w:tcPr>
          <w:p w14:paraId="25B8B38A" w14:textId="392DAA54" w:rsidR="005939BE" w:rsidRPr="005939BE" w:rsidRDefault="005939BE" w:rsidP="005939BE">
            <w:pPr>
              <w:spacing w:afterLines="20" w:after="48"/>
              <w:jc w:val="right"/>
              <w:rPr>
                <w:color w:val="000000"/>
                <w:sz w:val="10"/>
                <w:szCs w:val="10"/>
              </w:rPr>
            </w:pPr>
            <w:r w:rsidRPr="005939BE">
              <w:rPr>
                <w:sz w:val="10"/>
                <w:szCs w:val="10"/>
              </w:rPr>
              <w:t xml:space="preserve">1,731 </w:t>
            </w:r>
          </w:p>
        </w:tc>
        <w:tc>
          <w:tcPr>
            <w:tcW w:w="0" w:type="auto"/>
            <w:tcBorders>
              <w:top w:val="single" w:sz="4" w:space="0" w:color="auto"/>
              <w:left w:val="nil"/>
              <w:bottom w:val="single" w:sz="4" w:space="0" w:color="auto"/>
              <w:right w:val="nil"/>
            </w:tcBorders>
            <w:shd w:val="clear" w:color="auto" w:fill="auto"/>
            <w:noWrap/>
            <w:vAlign w:val="bottom"/>
          </w:tcPr>
          <w:p w14:paraId="39CC88C1" w14:textId="27A2E948" w:rsidR="005939BE" w:rsidRPr="005939BE" w:rsidRDefault="005939BE" w:rsidP="005939BE">
            <w:pPr>
              <w:spacing w:afterLines="20" w:after="48"/>
              <w:jc w:val="right"/>
              <w:rPr>
                <w:color w:val="000000"/>
                <w:sz w:val="10"/>
                <w:szCs w:val="10"/>
              </w:rPr>
            </w:pPr>
            <w:r w:rsidRPr="005939BE">
              <w:rPr>
                <w:sz w:val="10"/>
                <w:szCs w:val="10"/>
              </w:rPr>
              <w:t xml:space="preserve">1,726 </w:t>
            </w:r>
          </w:p>
        </w:tc>
        <w:tc>
          <w:tcPr>
            <w:tcW w:w="0" w:type="auto"/>
            <w:tcBorders>
              <w:top w:val="single" w:sz="4" w:space="0" w:color="auto"/>
              <w:left w:val="nil"/>
              <w:bottom w:val="single" w:sz="4" w:space="0" w:color="auto"/>
              <w:right w:val="nil"/>
            </w:tcBorders>
            <w:shd w:val="clear" w:color="auto" w:fill="auto"/>
            <w:noWrap/>
            <w:vAlign w:val="bottom"/>
          </w:tcPr>
          <w:p w14:paraId="76A739DD" w14:textId="2D0F3CAB" w:rsidR="005939BE" w:rsidRPr="005939BE" w:rsidRDefault="005939BE" w:rsidP="005939BE">
            <w:pPr>
              <w:spacing w:afterLines="20" w:after="48"/>
              <w:jc w:val="right"/>
              <w:rPr>
                <w:color w:val="000000"/>
                <w:sz w:val="10"/>
                <w:szCs w:val="10"/>
              </w:rPr>
            </w:pPr>
            <w:r w:rsidRPr="005939BE">
              <w:rPr>
                <w:sz w:val="10"/>
                <w:szCs w:val="10"/>
              </w:rPr>
              <w:t xml:space="preserve">1,731 </w:t>
            </w:r>
          </w:p>
        </w:tc>
        <w:tc>
          <w:tcPr>
            <w:tcW w:w="0" w:type="auto"/>
            <w:tcBorders>
              <w:top w:val="single" w:sz="4" w:space="0" w:color="auto"/>
              <w:left w:val="nil"/>
              <w:bottom w:val="single" w:sz="4" w:space="0" w:color="auto"/>
              <w:right w:val="nil"/>
            </w:tcBorders>
            <w:shd w:val="clear" w:color="auto" w:fill="auto"/>
            <w:noWrap/>
            <w:vAlign w:val="bottom"/>
          </w:tcPr>
          <w:p w14:paraId="0863C6C1" w14:textId="116F6B09" w:rsidR="005939BE" w:rsidRPr="005939BE" w:rsidRDefault="005939BE" w:rsidP="005939BE">
            <w:pPr>
              <w:spacing w:afterLines="20" w:after="48"/>
              <w:jc w:val="right"/>
              <w:rPr>
                <w:color w:val="000000"/>
                <w:sz w:val="10"/>
                <w:szCs w:val="10"/>
              </w:rPr>
            </w:pPr>
            <w:r w:rsidRPr="005939BE">
              <w:rPr>
                <w:sz w:val="10"/>
                <w:szCs w:val="10"/>
              </w:rPr>
              <w:t xml:space="preserve">2,236 </w:t>
            </w:r>
          </w:p>
        </w:tc>
        <w:tc>
          <w:tcPr>
            <w:tcW w:w="0" w:type="auto"/>
            <w:tcBorders>
              <w:top w:val="single" w:sz="4" w:space="0" w:color="auto"/>
              <w:left w:val="nil"/>
              <w:bottom w:val="single" w:sz="4" w:space="0" w:color="auto"/>
              <w:right w:val="nil"/>
            </w:tcBorders>
            <w:shd w:val="clear" w:color="auto" w:fill="auto"/>
            <w:noWrap/>
            <w:vAlign w:val="bottom"/>
          </w:tcPr>
          <w:p w14:paraId="76CC8A24" w14:textId="4D35282B" w:rsidR="005939BE" w:rsidRPr="005939BE" w:rsidRDefault="005939BE" w:rsidP="005939BE">
            <w:pPr>
              <w:spacing w:afterLines="20" w:after="48"/>
              <w:jc w:val="right"/>
              <w:rPr>
                <w:color w:val="000000"/>
                <w:sz w:val="10"/>
                <w:szCs w:val="10"/>
              </w:rPr>
            </w:pPr>
            <w:r w:rsidRPr="005939BE">
              <w:rPr>
                <w:sz w:val="10"/>
                <w:szCs w:val="10"/>
              </w:rPr>
              <w:t xml:space="preserve">4,803 </w:t>
            </w:r>
          </w:p>
        </w:tc>
      </w:tr>
      <w:tr w:rsidR="00966F2F" w:rsidRPr="005939BE" w14:paraId="5DF9046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7D33503" w14:textId="77777777" w:rsidR="00966F2F" w:rsidRPr="005939B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7CA5A501"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9B80D5F"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4E5F903"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58EB98A"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F70A79D"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FDB32FC"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73FDE9E"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84C0A8B"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83D6AB5"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7339764"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143B810" w14:textId="77777777" w:rsidR="00966F2F" w:rsidRPr="005939BE" w:rsidRDefault="00966F2F" w:rsidP="00966F2F">
            <w:pPr>
              <w:spacing w:afterLines="20" w:after="48"/>
              <w:rPr>
                <w:sz w:val="10"/>
                <w:szCs w:val="10"/>
              </w:rPr>
            </w:pPr>
          </w:p>
        </w:tc>
      </w:tr>
      <w:tr w:rsidR="005939BE" w:rsidRPr="005939BE" w14:paraId="066750F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52A7494"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38C71C18" w14:textId="1E584943" w:rsidR="005939BE" w:rsidRPr="005939BE" w:rsidRDefault="005939BE" w:rsidP="005939BE">
            <w:pPr>
              <w:spacing w:afterLines="20" w:after="48"/>
              <w:jc w:val="right"/>
              <w:rPr>
                <w:i/>
                <w:iCs/>
                <w:color w:val="000000"/>
                <w:sz w:val="10"/>
                <w:szCs w:val="10"/>
              </w:rPr>
            </w:pPr>
            <w:r w:rsidRPr="005939BE">
              <w:rPr>
                <w:i/>
                <w:iCs/>
                <w:color w:val="000000"/>
                <w:sz w:val="10"/>
                <w:szCs w:val="10"/>
              </w:rPr>
              <w:t>-1080.4%</w:t>
            </w:r>
          </w:p>
        </w:tc>
        <w:tc>
          <w:tcPr>
            <w:tcW w:w="0" w:type="auto"/>
            <w:tcBorders>
              <w:top w:val="nil"/>
              <w:left w:val="nil"/>
              <w:bottom w:val="nil"/>
              <w:right w:val="nil"/>
            </w:tcBorders>
            <w:shd w:val="clear" w:color="auto" w:fill="auto"/>
            <w:noWrap/>
            <w:vAlign w:val="bottom"/>
          </w:tcPr>
          <w:p w14:paraId="498DA5C0" w14:textId="4BE6AFC2" w:rsidR="005939BE" w:rsidRPr="005939BE" w:rsidRDefault="005939BE" w:rsidP="005939BE">
            <w:pPr>
              <w:spacing w:afterLines="20" w:after="48"/>
              <w:jc w:val="right"/>
              <w:rPr>
                <w:i/>
                <w:iCs/>
                <w:color w:val="000000"/>
                <w:sz w:val="10"/>
                <w:szCs w:val="10"/>
              </w:rPr>
            </w:pPr>
            <w:r w:rsidRPr="005939BE">
              <w:rPr>
                <w:i/>
                <w:iCs/>
                <w:color w:val="000000"/>
                <w:sz w:val="10"/>
                <w:szCs w:val="10"/>
              </w:rPr>
              <w:t>-636.9%</w:t>
            </w:r>
          </w:p>
        </w:tc>
        <w:tc>
          <w:tcPr>
            <w:tcW w:w="0" w:type="auto"/>
            <w:tcBorders>
              <w:top w:val="nil"/>
              <w:left w:val="nil"/>
              <w:bottom w:val="nil"/>
              <w:right w:val="nil"/>
            </w:tcBorders>
            <w:shd w:val="clear" w:color="auto" w:fill="auto"/>
            <w:noWrap/>
            <w:vAlign w:val="bottom"/>
          </w:tcPr>
          <w:p w14:paraId="5A1C9934" w14:textId="2D855761" w:rsidR="005939BE" w:rsidRPr="005939BE" w:rsidRDefault="005939BE" w:rsidP="005939BE">
            <w:pPr>
              <w:spacing w:afterLines="20" w:after="48"/>
              <w:jc w:val="right"/>
              <w:rPr>
                <w:i/>
                <w:iCs/>
                <w:color w:val="000000"/>
                <w:sz w:val="10"/>
                <w:szCs w:val="10"/>
              </w:rPr>
            </w:pPr>
            <w:r w:rsidRPr="005939BE">
              <w:rPr>
                <w:i/>
                <w:iCs/>
                <w:color w:val="000000"/>
                <w:sz w:val="10"/>
                <w:szCs w:val="10"/>
              </w:rPr>
              <w:t>-494.5%</w:t>
            </w:r>
          </w:p>
        </w:tc>
        <w:tc>
          <w:tcPr>
            <w:tcW w:w="0" w:type="auto"/>
            <w:tcBorders>
              <w:top w:val="nil"/>
              <w:left w:val="nil"/>
              <w:bottom w:val="nil"/>
              <w:right w:val="nil"/>
            </w:tcBorders>
            <w:shd w:val="clear" w:color="auto" w:fill="auto"/>
            <w:noWrap/>
            <w:vAlign w:val="bottom"/>
          </w:tcPr>
          <w:p w14:paraId="162E53A8" w14:textId="1B8D235B" w:rsidR="005939BE" w:rsidRPr="005939BE" w:rsidRDefault="005939BE" w:rsidP="005939BE">
            <w:pPr>
              <w:spacing w:afterLines="20" w:after="48"/>
              <w:jc w:val="right"/>
              <w:rPr>
                <w:i/>
                <w:iCs/>
                <w:color w:val="000000"/>
                <w:sz w:val="10"/>
                <w:szCs w:val="10"/>
              </w:rPr>
            </w:pPr>
            <w:r w:rsidRPr="005939BE">
              <w:rPr>
                <w:i/>
                <w:iCs/>
                <w:color w:val="000000"/>
                <w:sz w:val="10"/>
                <w:szCs w:val="10"/>
              </w:rPr>
              <w:t>-518.1%</w:t>
            </w:r>
          </w:p>
        </w:tc>
        <w:tc>
          <w:tcPr>
            <w:tcW w:w="0" w:type="auto"/>
            <w:tcBorders>
              <w:top w:val="nil"/>
              <w:left w:val="nil"/>
              <w:bottom w:val="nil"/>
              <w:right w:val="nil"/>
            </w:tcBorders>
            <w:shd w:val="clear" w:color="auto" w:fill="auto"/>
            <w:noWrap/>
            <w:vAlign w:val="bottom"/>
          </w:tcPr>
          <w:p w14:paraId="0A4C1FDD" w14:textId="4FDE7E44" w:rsidR="005939BE" w:rsidRPr="005939BE" w:rsidRDefault="005939BE" w:rsidP="005939BE">
            <w:pPr>
              <w:spacing w:afterLines="20" w:after="48"/>
              <w:jc w:val="right"/>
              <w:rPr>
                <w:i/>
                <w:iCs/>
                <w:color w:val="000000"/>
                <w:sz w:val="10"/>
                <w:szCs w:val="10"/>
              </w:rPr>
            </w:pPr>
            <w:r w:rsidRPr="005939BE">
              <w:rPr>
                <w:i/>
                <w:iCs/>
                <w:color w:val="000000"/>
                <w:sz w:val="10"/>
                <w:szCs w:val="10"/>
              </w:rPr>
              <w:t>778.9%</w:t>
            </w:r>
          </w:p>
        </w:tc>
        <w:tc>
          <w:tcPr>
            <w:tcW w:w="0" w:type="auto"/>
            <w:tcBorders>
              <w:top w:val="nil"/>
              <w:left w:val="nil"/>
              <w:bottom w:val="nil"/>
              <w:right w:val="nil"/>
            </w:tcBorders>
            <w:shd w:val="clear" w:color="auto" w:fill="auto"/>
            <w:noWrap/>
            <w:vAlign w:val="bottom"/>
          </w:tcPr>
          <w:p w14:paraId="256F0DDF" w14:textId="5A0666E8" w:rsidR="005939BE" w:rsidRPr="005939BE" w:rsidRDefault="005939BE" w:rsidP="005939BE">
            <w:pPr>
              <w:spacing w:afterLines="20" w:after="48"/>
              <w:jc w:val="right"/>
              <w:rPr>
                <w:i/>
                <w:iCs/>
                <w:color w:val="000000"/>
                <w:sz w:val="10"/>
                <w:szCs w:val="10"/>
              </w:rPr>
            </w:pPr>
            <w:r w:rsidRPr="005939BE">
              <w:rPr>
                <w:i/>
                <w:iCs/>
                <w:color w:val="000000"/>
                <w:sz w:val="10"/>
                <w:szCs w:val="10"/>
              </w:rPr>
              <w:t>446.7%</w:t>
            </w:r>
          </w:p>
        </w:tc>
        <w:tc>
          <w:tcPr>
            <w:tcW w:w="0" w:type="auto"/>
            <w:tcBorders>
              <w:top w:val="nil"/>
              <w:left w:val="nil"/>
              <w:bottom w:val="nil"/>
              <w:right w:val="nil"/>
            </w:tcBorders>
            <w:shd w:val="clear" w:color="auto" w:fill="auto"/>
            <w:noWrap/>
            <w:vAlign w:val="bottom"/>
          </w:tcPr>
          <w:p w14:paraId="3073DA69" w14:textId="10F1DE3F" w:rsidR="005939BE" w:rsidRPr="005939BE" w:rsidRDefault="005939BE" w:rsidP="005939BE">
            <w:pPr>
              <w:spacing w:afterLines="20" w:after="48"/>
              <w:jc w:val="right"/>
              <w:rPr>
                <w:i/>
                <w:iCs/>
                <w:color w:val="000000"/>
                <w:sz w:val="10"/>
                <w:szCs w:val="10"/>
              </w:rPr>
            </w:pPr>
            <w:r w:rsidRPr="005939BE">
              <w:rPr>
                <w:i/>
                <w:iCs/>
                <w:color w:val="000000"/>
                <w:sz w:val="10"/>
                <w:szCs w:val="10"/>
              </w:rPr>
              <w:t>522.7%</w:t>
            </w:r>
          </w:p>
        </w:tc>
        <w:tc>
          <w:tcPr>
            <w:tcW w:w="0" w:type="auto"/>
            <w:tcBorders>
              <w:top w:val="nil"/>
              <w:left w:val="nil"/>
              <w:bottom w:val="nil"/>
              <w:right w:val="nil"/>
            </w:tcBorders>
            <w:shd w:val="clear" w:color="auto" w:fill="auto"/>
            <w:noWrap/>
            <w:vAlign w:val="bottom"/>
          </w:tcPr>
          <w:p w14:paraId="678EC309" w14:textId="3B25F0A6" w:rsidR="005939BE" w:rsidRPr="005939BE" w:rsidRDefault="005939BE" w:rsidP="005939BE">
            <w:pPr>
              <w:spacing w:afterLines="20" w:after="48"/>
              <w:jc w:val="right"/>
              <w:rPr>
                <w:i/>
                <w:iCs/>
                <w:color w:val="000000"/>
                <w:sz w:val="10"/>
                <w:szCs w:val="10"/>
              </w:rPr>
            </w:pPr>
            <w:r w:rsidRPr="005939BE">
              <w:rPr>
                <w:i/>
                <w:iCs/>
                <w:color w:val="000000"/>
                <w:sz w:val="10"/>
                <w:szCs w:val="10"/>
              </w:rPr>
              <w:t>557.6%</w:t>
            </w:r>
          </w:p>
        </w:tc>
        <w:tc>
          <w:tcPr>
            <w:tcW w:w="0" w:type="auto"/>
            <w:tcBorders>
              <w:top w:val="nil"/>
              <w:left w:val="nil"/>
              <w:bottom w:val="nil"/>
              <w:right w:val="nil"/>
            </w:tcBorders>
            <w:shd w:val="clear" w:color="auto" w:fill="auto"/>
            <w:noWrap/>
            <w:vAlign w:val="bottom"/>
          </w:tcPr>
          <w:p w14:paraId="6ADD28C0" w14:textId="140BE2BD" w:rsidR="005939BE" w:rsidRPr="005939BE" w:rsidRDefault="005939BE" w:rsidP="005939BE">
            <w:pPr>
              <w:spacing w:afterLines="20" w:after="48"/>
              <w:jc w:val="right"/>
              <w:rPr>
                <w:i/>
                <w:iCs/>
                <w:color w:val="000000"/>
                <w:sz w:val="10"/>
                <w:szCs w:val="10"/>
              </w:rPr>
            </w:pPr>
            <w:r w:rsidRPr="005939BE">
              <w:rPr>
                <w:i/>
                <w:iCs/>
                <w:color w:val="000000"/>
                <w:sz w:val="10"/>
                <w:szCs w:val="10"/>
              </w:rPr>
              <w:t>624.1%</w:t>
            </w:r>
          </w:p>
        </w:tc>
        <w:tc>
          <w:tcPr>
            <w:tcW w:w="0" w:type="auto"/>
            <w:tcBorders>
              <w:top w:val="nil"/>
              <w:left w:val="nil"/>
              <w:bottom w:val="nil"/>
              <w:right w:val="nil"/>
            </w:tcBorders>
            <w:shd w:val="clear" w:color="auto" w:fill="auto"/>
            <w:noWrap/>
            <w:vAlign w:val="bottom"/>
          </w:tcPr>
          <w:p w14:paraId="417150F3" w14:textId="3105F0A6" w:rsidR="005939BE" w:rsidRPr="005939BE" w:rsidRDefault="005939BE" w:rsidP="005939BE">
            <w:pPr>
              <w:spacing w:afterLines="20" w:after="48"/>
              <w:jc w:val="right"/>
              <w:rPr>
                <w:i/>
                <w:iCs/>
                <w:color w:val="000000"/>
                <w:sz w:val="10"/>
                <w:szCs w:val="10"/>
              </w:rPr>
            </w:pPr>
            <w:r w:rsidRPr="005939BE">
              <w:rPr>
                <w:i/>
                <w:iCs/>
                <w:color w:val="000000"/>
                <w:sz w:val="10"/>
                <w:szCs w:val="10"/>
              </w:rPr>
              <w:t>438.9%</w:t>
            </w:r>
          </w:p>
        </w:tc>
        <w:tc>
          <w:tcPr>
            <w:tcW w:w="0" w:type="auto"/>
            <w:tcBorders>
              <w:top w:val="nil"/>
              <w:left w:val="nil"/>
              <w:bottom w:val="nil"/>
              <w:right w:val="nil"/>
            </w:tcBorders>
            <w:shd w:val="clear" w:color="auto" w:fill="auto"/>
            <w:noWrap/>
            <w:vAlign w:val="bottom"/>
          </w:tcPr>
          <w:p w14:paraId="333B5637" w14:textId="7CA793E0" w:rsidR="005939BE" w:rsidRPr="005939BE" w:rsidRDefault="005939BE" w:rsidP="005939BE">
            <w:pPr>
              <w:spacing w:afterLines="20" w:after="48"/>
              <w:jc w:val="right"/>
              <w:rPr>
                <w:i/>
                <w:iCs/>
                <w:color w:val="000000"/>
                <w:sz w:val="10"/>
                <w:szCs w:val="10"/>
              </w:rPr>
            </w:pPr>
            <w:r w:rsidRPr="005939BE">
              <w:rPr>
                <w:i/>
                <w:iCs/>
                <w:color w:val="000000"/>
                <w:sz w:val="10"/>
                <w:szCs w:val="10"/>
              </w:rPr>
              <w:t>267.2%</w:t>
            </w:r>
          </w:p>
        </w:tc>
      </w:tr>
      <w:tr w:rsidR="005939BE" w:rsidRPr="005939BE" w14:paraId="399B280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499535E"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92015DD" w14:textId="279EE3AC" w:rsidR="005939BE" w:rsidRPr="005939BE" w:rsidRDefault="005939BE" w:rsidP="005939BE">
            <w:pPr>
              <w:spacing w:afterLines="20" w:after="48"/>
              <w:jc w:val="right"/>
              <w:rPr>
                <w:i/>
                <w:iCs/>
                <w:color w:val="000000"/>
                <w:sz w:val="10"/>
                <w:szCs w:val="10"/>
              </w:rPr>
            </w:pPr>
            <w:r w:rsidRPr="005939BE">
              <w:rPr>
                <w:i/>
                <w:iCs/>
                <w:color w:val="000000"/>
                <w:sz w:val="10"/>
                <w:szCs w:val="10"/>
              </w:rPr>
              <w:t>-1098.4%</w:t>
            </w:r>
          </w:p>
        </w:tc>
        <w:tc>
          <w:tcPr>
            <w:tcW w:w="0" w:type="auto"/>
            <w:tcBorders>
              <w:top w:val="nil"/>
              <w:left w:val="nil"/>
              <w:bottom w:val="nil"/>
              <w:right w:val="nil"/>
            </w:tcBorders>
            <w:shd w:val="clear" w:color="auto" w:fill="auto"/>
            <w:noWrap/>
            <w:vAlign w:val="bottom"/>
          </w:tcPr>
          <w:p w14:paraId="6EF39B85" w14:textId="7602AD52" w:rsidR="005939BE" w:rsidRPr="005939BE" w:rsidRDefault="005939BE" w:rsidP="005939BE">
            <w:pPr>
              <w:spacing w:afterLines="20" w:after="48"/>
              <w:jc w:val="right"/>
              <w:rPr>
                <w:i/>
                <w:iCs/>
                <w:color w:val="000000"/>
                <w:sz w:val="10"/>
                <w:szCs w:val="10"/>
              </w:rPr>
            </w:pPr>
            <w:r w:rsidRPr="005939BE">
              <w:rPr>
                <w:i/>
                <w:iCs/>
                <w:color w:val="000000"/>
                <w:sz w:val="10"/>
                <w:szCs w:val="10"/>
              </w:rPr>
              <w:t>-638.0%</w:t>
            </w:r>
          </w:p>
        </w:tc>
        <w:tc>
          <w:tcPr>
            <w:tcW w:w="0" w:type="auto"/>
            <w:tcBorders>
              <w:top w:val="nil"/>
              <w:left w:val="nil"/>
              <w:bottom w:val="nil"/>
              <w:right w:val="nil"/>
            </w:tcBorders>
            <w:shd w:val="clear" w:color="auto" w:fill="auto"/>
            <w:noWrap/>
            <w:vAlign w:val="bottom"/>
          </w:tcPr>
          <w:p w14:paraId="12A22E29" w14:textId="64DB0C55" w:rsidR="005939BE" w:rsidRPr="005939BE" w:rsidRDefault="005939BE" w:rsidP="005939BE">
            <w:pPr>
              <w:spacing w:afterLines="20" w:after="48"/>
              <w:jc w:val="right"/>
              <w:rPr>
                <w:i/>
                <w:iCs/>
                <w:color w:val="000000"/>
                <w:sz w:val="10"/>
                <w:szCs w:val="10"/>
              </w:rPr>
            </w:pPr>
            <w:r w:rsidRPr="005939BE">
              <w:rPr>
                <w:i/>
                <w:iCs/>
                <w:color w:val="000000"/>
                <w:sz w:val="10"/>
                <w:szCs w:val="10"/>
              </w:rPr>
              <w:t>-494.6%</w:t>
            </w:r>
          </w:p>
        </w:tc>
        <w:tc>
          <w:tcPr>
            <w:tcW w:w="0" w:type="auto"/>
            <w:tcBorders>
              <w:top w:val="nil"/>
              <w:left w:val="nil"/>
              <w:bottom w:val="nil"/>
              <w:right w:val="nil"/>
            </w:tcBorders>
            <w:shd w:val="clear" w:color="auto" w:fill="auto"/>
            <w:noWrap/>
            <w:vAlign w:val="bottom"/>
          </w:tcPr>
          <w:p w14:paraId="72D1A3A6" w14:textId="1DFA52B7" w:rsidR="005939BE" w:rsidRPr="005939BE" w:rsidRDefault="005939BE" w:rsidP="005939BE">
            <w:pPr>
              <w:spacing w:afterLines="20" w:after="48"/>
              <w:jc w:val="right"/>
              <w:rPr>
                <w:i/>
                <w:iCs/>
                <w:color w:val="000000"/>
                <w:sz w:val="10"/>
                <w:szCs w:val="10"/>
              </w:rPr>
            </w:pPr>
            <w:r w:rsidRPr="005939BE">
              <w:rPr>
                <w:i/>
                <w:iCs/>
                <w:color w:val="000000"/>
                <w:sz w:val="10"/>
                <w:szCs w:val="10"/>
              </w:rPr>
              <w:t>-529.9%</w:t>
            </w:r>
          </w:p>
        </w:tc>
        <w:tc>
          <w:tcPr>
            <w:tcW w:w="0" w:type="auto"/>
            <w:tcBorders>
              <w:top w:val="nil"/>
              <w:left w:val="nil"/>
              <w:bottom w:val="nil"/>
              <w:right w:val="nil"/>
            </w:tcBorders>
            <w:shd w:val="clear" w:color="auto" w:fill="auto"/>
            <w:noWrap/>
            <w:vAlign w:val="bottom"/>
          </w:tcPr>
          <w:p w14:paraId="6F7FFF74" w14:textId="72D514C9" w:rsidR="005939BE" w:rsidRPr="005939BE" w:rsidRDefault="005939BE" w:rsidP="005939BE">
            <w:pPr>
              <w:spacing w:afterLines="20" w:after="48"/>
              <w:jc w:val="right"/>
              <w:rPr>
                <w:i/>
                <w:iCs/>
                <w:color w:val="000000"/>
                <w:sz w:val="10"/>
                <w:szCs w:val="10"/>
              </w:rPr>
            </w:pPr>
            <w:r w:rsidRPr="005939BE">
              <w:rPr>
                <w:i/>
                <w:iCs/>
                <w:color w:val="000000"/>
                <w:sz w:val="10"/>
                <w:szCs w:val="10"/>
              </w:rPr>
              <w:t>762.2%</w:t>
            </w:r>
          </w:p>
        </w:tc>
        <w:tc>
          <w:tcPr>
            <w:tcW w:w="0" w:type="auto"/>
            <w:tcBorders>
              <w:top w:val="nil"/>
              <w:left w:val="nil"/>
              <w:bottom w:val="nil"/>
              <w:right w:val="nil"/>
            </w:tcBorders>
            <w:shd w:val="clear" w:color="auto" w:fill="auto"/>
            <w:noWrap/>
            <w:vAlign w:val="bottom"/>
          </w:tcPr>
          <w:p w14:paraId="1C77F190" w14:textId="44D1FA62" w:rsidR="005939BE" w:rsidRPr="005939BE" w:rsidRDefault="005939BE" w:rsidP="005939BE">
            <w:pPr>
              <w:spacing w:afterLines="20" w:after="48"/>
              <w:jc w:val="right"/>
              <w:rPr>
                <w:i/>
                <w:iCs/>
                <w:color w:val="000000"/>
                <w:sz w:val="10"/>
                <w:szCs w:val="10"/>
              </w:rPr>
            </w:pPr>
            <w:r w:rsidRPr="005939BE">
              <w:rPr>
                <w:i/>
                <w:iCs/>
                <w:color w:val="000000"/>
                <w:sz w:val="10"/>
                <w:szCs w:val="10"/>
              </w:rPr>
              <w:t>444.0%</w:t>
            </w:r>
          </w:p>
        </w:tc>
        <w:tc>
          <w:tcPr>
            <w:tcW w:w="0" w:type="auto"/>
            <w:tcBorders>
              <w:top w:val="nil"/>
              <w:left w:val="nil"/>
              <w:bottom w:val="nil"/>
              <w:right w:val="nil"/>
            </w:tcBorders>
            <w:shd w:val="clear" w:color="auto" w:fill="auto"/>
            <w:noWrap/>
            <w:vAlign w:val="bottom"/>
          </w:tcPr>
          <w:p w14:paraId="407AF4DC" w14:textId="1F28CC9F" w:rsidR="005939BE" w:rsidRPr="005939BE" w:rsidRDefault="005939BE" w:rsidP="005939BE">
            <w:pPr>
              <w:spacing w:afterLines="20" w:after="48"/>
              <w:jc w:val="right"/>
              <w:rPr>
                <w:i/>
                <w:iCs/>
                <w:color w:val="000000"/>
                <w:sz w:val="10"/>
                <w:szCs w:val="10"/>
              </w:rPr>
            </w:pPr>
            <w:r w:rsidRPr="005939BE">
              <w:rPr>
                <w:i/>
                <w:iCs/>
                <w:color w:val="000000"/>
                <w:sz w:val="10"/>
                <w:szCs w:val="10"/>
              </w:rPr>
              <w:t>522.0%</w:t>
            </w:r>
          </w:p>
        </w:tc>
        <w:tc>
          <w:tcPr>
            <w:tcW w:w="0" w:type="auto"/>
            <w:tcBorders>
              <w:top w:val="nil"/>
              <w:left w:val="nil"/>
              <w:bottom w:val="nil"/>
              <w:right w:val="nil"/>
            </w:tcBorders>
            <w:shd w:val="clear" w:color="auto" w:fill="auto"/>
            <w:noWrap/>
            <w:vAlign w:val="bottom"/>
          </w:tcPr>
          <w:p w14:paraId="481063B4" w14:textId="2F64D1AD" w:rsidR="005939BE" w:rsidRPr="005939BE" w:rsidRDefault="005939BE" w:rsidP="005939BE">
            <w:pPr>
              <w:spacing w:afterLines="20" w:after="48"/>
              <w:jc w:val="right"/>
              <w:rPr>
                <w:i/>
                <w:iCs/>
                <w:color w:val="000000"/>
                <w:sz w:val="10"/>
                <w:szCs w:val="10"/>
              </w:rPr>
            </w:pPr>
            <w:r w:rsidRPr="005939BE">
              <w:rPr>
                <w:i/>
                <w:iCs/>
                <w:color w:val="000000"/>
                <w:sz w:val="10"/>
                <w:szCs w:val="10"/>
              </w:rPr>
              <w:t>557.6%</w:t>
            </w:r>
          </w:p>
        </w:tc>
        <w:tc>
          <w:tcPr>
            <w:tcW w:w="0" w:type="auto"/>
            <w:tcBorders>
              <w:top w:val="nil"/>
              <w:left w:val="nil"/>
              <w:bottom w:val="nil"/>
              <w:right w:val="nil"/>
            </w:tcBorders>
            <w:shd w:val="clear" w:color="auto" w:fill="auto"/>
            <w:noWrap/>
            <w:vAlign w:val="bottom"/>
          </w:tcPr>
          <w:p w14:paraId="37CDCAAE" w14:textId="49CEDE5F" w:rsidR="005939BE" w:rsidRPr="005939BE" w:rsidRDefault="005939BE" w:rsidP="005939BE">
            <w:pPr>
              <w:spacing w:afterLines="20" w:after="48"/>
              <w:jc w:val="right"/>
              <w:rPr>
                <w:i/>
                <w:iCs/>
                <w:color w:val="000000"/>
                <w:sz w:val="10"/>
                <w:szCs w:val="10"/>
              </w:rPr>
            </w:pPr>
            <w:r w:rsidRPr="005939BE">
              <w:rPr>
                <w:i/>
                <w:iCs/>
                <w:color w:val="000000"/>
                <w:sz w:val="10"/>
                <w:szCs w:val="10"/>
              </w:rPr>
              <w:t>624.1%</w:t>
            </w:r>
          </w:p>
        </w:tc>
        <w:tc>
          <w:tcPr>
            <w:tcW w:w="0" w:type="auto"/>
            <w:tcBorders>
              <w:top w:val="nil"/>
              <w:left w:val="nil"/>
              <w:bottom w:val="nil"/>
              <w:right w:val="nil"/>
            </w:tcBorders>
            <w:shd w:val="clear" w:color="auto" w:fill="auto"/>
            <w:noWrap/>
            <w:vAlign w:val="bottom"/>
          </w:tcPr>
          <w:p w14:paraId="6CE54A54" w14:textId="4A92C2D4" w:rsidR="005939BE" w:rsidRPr="005939BE" w:rsidRDefault="005939BE" w:rsidP="005939BE">
            <w:pPr>
              <w:spacing w:afterLines="20" w:after="48"/>
              <w:jc w:val="right"/>
              <w:rPr>
                <w:i/>
                <w:iCs/>
                <w:color w:val="000000"/>
                <w:sz w:val="10"/>
                <w:szCs w:val="10"/>
              </w:rPr>
            </w:pPr>
            <w:r w:rsidRPr="005939BE">
              <w:rPr>
                <w:i/>
                <w:iCs/>
                <w:color w:val="000000"/>
                <w:sz w:val="10"/>
                <w:szCs w:val="10"/>
              </w:rPr>
              <w:t>438.9%</w:t>
            </w:r>
          </w:p>
        </w:tc>
        <w:tc>
          <w:tcPr>
            <w:tcW w:w="0" w:type="auto"/>
            <w:tcBorders>
              <w:top w:val="nil"/>
              <w:left w:val="nil"/>
              <w:bottom w:val="nil"/>
              <w:right w:val="nil"/>
            </w:tcBorders>
            <w:shd w:val="clear" w:color="auto" w:fill="auto"/>
            <w:noWrap/>
            <w:vAlign w:val="bottom"/>
          </w:tcPr>
          <w:p w14:paraId="33615F8B" w14:textId="40CF3E43" w:rsidR="005939BE" w:rsidRPr="005939BE" w:rsidRDefault="005939BE" w:rsidP="005939BE">
            <w:pPr>
              <w:spacing w:afterLines="20" w:after="48"/>
              <w:jc w:val="right"/>
              <w:rPr>
                <w:i/>
                <w:iCs/>
                <w:color w:val="000000"/>
                <w:sz w:val="10"/>
                <w:szCs w:val="10"/>
              </w:rPr>
            </w:pPr>
            <w:r w:rsidRPr="005939BE">
              <w:rPr>
                <w:i/>
                <w:iCs/>
                <w:color w:val="000000"/>
                <w:sz w:val="10"/>
                <w:szCs w:val="10"/>
              </w:rPr>
              <w:t>267.2%</w:t>
            </w:r>
          </w:p>
        </w:tc>
      </w:tr>
      <w:tr w:rsidR="005939BE" w:rsidRPr="005939BE" w14:paraId="23E239E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05C11F4"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7297CF5" w14:textId="7D52BD09" w:rsidR="005939BE" w:rsidRPr="005939BE" w:rsidRDefault="005939BE" w:rsidP="005939BE">
            <w:pPr>
              <w:spacing w:afterLines="20" w:after="48"/>
              <w:jc w:val="right"/>
              <w:rPr>
                <w:i/>
                <w:iCs/>
                <w:color w:val="000000"/>
                <w:sz w:val="10"/>
                <w:szCs w:val="10"/>
              </w:rPr>
            </w:pPr>
            <w:r w:rsidRPr="005939BE">
              <w:rPr>
                <w:i/>
                <w:iCs/>
                <w:color w:val="000000"/>
                <w:sz w:val="10"/>
                <w:szCs w:val="10"/>
              </w:rPr>
              <w:t>88.1%</w:t>
            </w:r>
          </w:p>
        </w:tc>
        <w:tc>
          <w:tcPr>
            <w:tcW w:w="0" w:type="auto"/>
            <w:tcBorders>
              <w:top w:val="nil"/>
              <w:left w:val="nil"/>
              <w:bottom w:val="nil"/>
              <w:right w:val="nil"/>
            </w:tcBorders>
            <w:shd w:val="clear" w:color="auto" w:fill="auto"/>
            <w:noWrap/>
            <w:vAlign w:val="bottom"/>
          </w:tcPr>
          <w:p w14:paraId="4DAB8923" w14:textId="0E35F747" w:rsidR="005939BE" w:rsidRPr="005939BE" w:rsidRDefault="005939BE" w:rsidP="005939BE">
            <w:pPr>
              <w:spacing w:afterLines="20" w:after="48"/>
              <w:jc w:val="right"/>
              <w:rPr>
                <w:i/>
                <w:iCs/>
                <w:color w:val="000000"/>
                <w:sz w:val="10"/>
                <w:szCs w:val="10"/>
              </w:rPr>
            </w:pPr>
            <w:r w:rsidRPr="005939BE">
              <w:rPr>
                <w:i/>
                <w:iCs/>
                <w:color w:val="000000"/>
                <w:sz w:val="10"/>
                <w:szCs w:val="10"/>
              </w:rPr>
              <w:t>77.8%</w:t>
            </w:r>
          </w:p>
        </w:tc>
        <w:tc>
          <w:tcPr>
            <w:tcW w:w="0" w:type="auto"/>
            <w:tcBorders>
              <w:top w:val="nil"/>
              <w:left w:val="nil"/>
              <w:bottom w:val="nil"/>
              <w:right w:val="nil"/>
            </w:tcBorders>
            <w:shd w:val="clear" w:color="auto" w:fill="auto"/>
            <w:noWrap/>
            <w:vAlign w:val="bottom"/>
          </w:tcPr>
          <w:p w14:paraId="48B8DE27" w14:textId="32E50ADA" w:rsidR="005939BE" w:rsidRPr="005939BE" w:rsidRDefault="005939BE" w:rsidP="005939BE">
            <w:pPr>
              <w:spacing w:afterLines="20" w:after="48"/>
              <w:jc w:val="right"/>
              <w:rPr>
                <w:i/>
                <w:iCs/>
                <w:color w:val="000000"/>
                <w:sz w:val="10"/>
                <w:szCs w:val="10"/>
              </w:rPr>
            </w:pPr>
            <w:r w:rsidRPr="005939BE">
              <w:rPr>
                <w:i/>
                <w:iCs/>
                <w:color w:val="000000"/>
                <w:sz w:val="10"/>
                <w:szCs w:val="10"/>
              </w:rPr>
              <w:t>84.4%</w:t>
            </w:r>
          </w:p>
        </w:tc>
        <w:tc>
          <w:tcPr>
            <w:tcW w:w="0" w:type="auto"/>
            <w:tcBorders>
              <w:top w:val="nil"/>
              <w:left w:val="nil"/>
              <w:bottom w:val="nil"/>
              <w:right w:val="nil"/>
            </w:tcBorders>
            <w:shd w:val="clear" w:color="auto" w:fill="auto"/>
            <w:noWrap/>
            <w:vAlign w:val="bottom"/>
          </w:tcPr>
          <w:p w14:paraId="772F6138" w14:textId="3D4D9B51" w:rsidR="005939BE" w:rsidRPr="005939BE" w:rsidRDefault="005939BE" w:rsidP="005939BE">
            <w:pPr>
              <w:spacing w:afterLines="20" w:after="48"/>
              <w:jc w:val="right"/>
              <w:rPr>
                <w:i/>
                <w:iCs/>
                <w:color w:val="000000"/>
                <w:sz w:val="10"/>
                <w:szCs w:val="10"/>
              </w:rPr>
            </w:pPr>
            <w:r w:rsidRPr="005939BE">
              <w:rPr>
                <w:i/>
                <w:iCs/>
                <w:color w:val="000000"/>
                <w:sz w:val="10"/>
                <w:szCs w:val="10"/>
              </w:rPr>
              <w:t>88.4%</w:t>
            </w:r>
          </w:p>
        </w:tc>
        <w:tc>
          <w:tcPr>
            <w:tcW w:w="0" w:type="auto"/>
            <w:tcBorders>
              <w:top w:val="nil"/>
              <w:left w:val="nil"/>
              <w:bottom w:val="nil"/>
              <w:right w:val="nil"/>
            </w:tcBorders>
            <w:shd w:val="clear" w:color="auto" w:fill="auto"/>
            <w:noWrap/>
            <w:vAlign w:val="bottom"/>
          </w:tcPr>
          <w:p w14:paraId="6FB1A67D" w14:textId="3B477C2D" w:rsidR="005939BE" w:rsidRPr="005939BE" w:rsidRDefault="005939BE" w:rsidP="005939BE">
            <w:pPr>
              <w:spacing w:afterLines="20" w:after="48"/>
              <w:jc w:val="right"/>
              <w:rPr>
                <w:i/>
                <w:iCs/>
                <w:color w:val="000000"/>
                <w:sz w:val="10"/>
                <w:szCs w:val="10"/>
              </w:rPr>
            </w:pPr>
            <w:r w:rsidRPr="005939BE">
              <w:rPr>
                <w:i/>
                <w:iCs/>
                <w:color w:val="000000"/>
                <w:sz w:val="10"/>
                <w:szCs w:val="10"/>
              </w:rPr>
              <w:t>174.2%</w:t>
            </w:r>
          </w:p>
        </w:tc>
        <w:tc>
          <w:tcPr>
            <w:tcW w:w="0" w:type="auto"/>
            <w:tcBorders>
              <w:top w:val="nil"/>
              <w:left w:val="nil"/>
              <w:bottom w:val="nil"/>
              <w:right w:val="nil"/>
            </w:tcBorders>
            <w:shd w:val="clear" w:color="auto" w:fill="auto"/>
            <w:noWrap/>
            <w:vAlign w:val="bottom"/>
          </w:tcPr>
          <w:p w14:paraId="0D4D0113" w14:textId="305D2C60" w:rsidR="005939BE" w:rsidRPr="005939BE" w:rsidRDefault="005939BE" w:rsidP="005939BE">
            <w:pPr>
              <w:spacing w:afterLines="20" w:after="48"/>
              <w:jc w:val="right"/>
              <w:rPr>
                <w:i/>
                <w:iCs/>
                <w:color w:val="000000"/>
                <w:sz w:val="10"/>
                <w:szCs w:val="10"/>
              </w:rPr>
            </w:pPr>
            <w:r w:rsidRPr="005939BE">
              <w:rPr>
                <w:i/>
                <w:iCs/>
                <w:color w:val="000000"/>
                <w:sz w:val="10"/>
                <w:szCs w:val="10"/>
              </w:rPr>
              <w:t>152.9%</w:t>
            </w:r>
          </w:p>
        </w:tc>
        <w:tc>
          <w:tcPr>
            <w:tcW w:w="0" w:type="auto"/>
            <w:tcBorders>
              <w:top w:val="nil"/>
              <w:left w:val="nil"/>
              <w:bottom w:val="nil"/>
              <w:right w:val="nil"/>
            </w:tcBorders>
            <w:shd w:val="clear" w:color="auto" w:fill="auto"/>
            <w:noWrap/>
            <w:vAlign w:val="bottom"/>
          </w:tcPr>
          <w:p w14:paraId="5E2EEC86" w14:textId="1602F15F" w:rsidR="005939BE" w:rsidRPr="005939BE" w:rsidRDefault="005939BE" w:rsidP="005939BE">
            <w:pPr>
              <w:spacing w:afterLines="20" w:after="48"/>
              <w:jc w:val="right"/>
              <w:rPr>
                <w:i/>
                <w:iCs/>
                <w:color w:val="000000"/>
                <w:sz w:val="10"/>
                <w:szCs w:val="10"/>
              </w:rPr>
            </w:pPr>
            <w:r w:rsidRPr="005939BE">
              <w:rPr>
                <w:i/>
                <w:iCs/>
                <w:color w:val="000000"/>
                <w:sz w:val="10"/>
                <w:szCs w:val="10"/>
              </w:rPr>
              <w:t>107.9%</w:t>
            </w:r>
          </w:p>
        </w:tc>
        <w:tc>
          <w:tcPr>
            <w:tcW w:w="0" w:type="auto"/>
            <w:tcBorders>
              <w:top w:val="nil"/>
              <w:left w:val="nil"/>
              <w:bottom w:val="nil"/>
              <w:right w:val="nil"/>
            </w:tcBorders>
            <w:shd w:val="clear" w:color="auto" w:fill="auto"/>
            <w:noWrap/>
            <w:vAlign w:val="bottom"/>
          </w:tcPr>
          <w:p w14:paraId="4934BA7A" w14:textId="36C5F22E" w:rsidR="005939BE" w:rsidRPr="005939BE" w:rsidRDefault="005939BE" w:rsidP="005939BE">
            <w:pPr>
              <w:spacing w:afterLines="20" w:after="48"/>
              <w:jc w:val="right"/>
              <w:rPr>
                <w:i/>
                <w:iCs/>
                <w:color w:val="000000"/>
                <w:sz w:val="10"/>
                <w:szCs w:val="10"/>
              </w:rPr>
            </w:pPr>
            <w:r w:rsidRPr="005939BE">
              <w:rPr>
                <w:i/>
                <w:iCs/>
                <w:color w:val="000000"/>
                <w:sz w:val="10"/>
                <w:szCs w:val="10"/>
              </w:rPr>
              <w:t>87.3%</w:t>
            </w:r>
          </w:p>
        </w:tc>
        <w:tc>
          <w:tcPr>
            <w:tcW w:w="0" w:type="auto"/>
            <w:tcBorders>
              <w:top w:val="nil"/>
              <w:left w:val="nil"/>
              <w:bottom w:val="nil"/>
              <w:right w:val="nil"/>
            </w:tcBorders>
            <w:shd w:val="clear" w:color="auto" w:fill="auto"/>
            <w:noWrap/>
            <w:vAlign w:val="bottom"/>
          </w:tcPr>
          <w:p w14:paraId="06E2C672" w14:textId="10650425" w:rsidR="005939BE" w:rsidRPr="005939BE" w:rsidRDefault="005939BE" w:rsidP="005939BE">
            <w:pPr>
              <w:spacing w:afterLines="20" w:after="48"/>
              <w:jc w:val="right"/>
              <w:rPr>
                <w:i/>
                <w:iCs/>
                <w:color w:val="000000"/>
                <w:sz w:val="10"/>
                <w:szCs w:val="10"/>
              </w:rPr>
            </w:pPr>
            <w:r w:rsidRPr="005939BE">
              <w:rPr>
                <w:i/>
                <w:iCs/>
                <w:color w:val="000000"/>
                <w:sz w:val="10"/>
                <w:szCs w:val="10"/>
              </w:rPr>
              <w:t>84.2%</w:t>
            </w:r>
          </w:p>
        </w:tc>
        <w:tc>
          <w:tcPr>
            <w:tcW w:w="0" w:type="auto"/>
            <w:tcBorders>
              <w:top w:val="nil"/>
              <w:left w:val="nil"/>
              <w:bottom w:val="nil"/>
              <w:right w:val="nil"/>
            </w:tcBorders>
            <w:shd w:val="clear" w:color="auto" w:fill="auto"/>
            <w:noWrap/>
            <w:vAlign w:val="bottom"/>
          </w:tcPr>
          <w:p w14:paraId="44E3BB03" w14:textId="14B339C5" w:rsidR="005939BE" w:rsidRPr="005939BE" w:rsidRDefault="005939BE" w:rsidP="005939BE">
            <w:pPr>
              <w:spacing w:afterLines="20" w:after="48"/>
              <w:jc w:val="right"/>
              <w:rPr>
                <w:i/>
                <w:iCs/>
                <w:color w:val="000000"/>
                <w:sz w:val="10"/>
                <w:szCs w:val="10"/>
              </w:rPr>
            </w:pPr>
            <w:r w:rsidRPr="005939BE">
              <w:rPr>
                <w:i/>
                <w:iCs/>
                <w:color w:val="000000"/>
                <w:sz w:val="10"/>
                <w:szCs w:val="10"/>
              </w:rPr>
              <w:t>95.5%</w:t>
            </w:r>
          </w:p>
        </w:tc>
        <w:tc>
          <w:tcPr>
            <w:tcW w:w="0" w:type="auto"/>
            <w:tcBorders>
              <w:top w:val="nil"/>
              <w:left w:val="nil"/>
              <w:bottom w:val="nil"/>
              <w:right w:val="nil"/>
            </w:tcBorders>
            <w:shd w:val="clear" w:color="auto" w:fill="auto"/>
            <w:noWrap/>
            <w:vAlign w:val="bottom"/>
          </w:tcPr>
          <w:p w14:paraId="6F8A3362" w14:textId="59F507A5" w:rsidR="005939BE" w:rsidRPr="005939BE" w:rsidRDefault="005939BE" w:rsidP="005939BE">
            <w:pPr>
              <w:spacing w:afterLines="20" w:after="48"/>
              <w:jc w:val="right"/>
              <w:rPr>
                <w:i/>
                <w:iCs/>
                <w:color w:val="000000"/>
                <w:sz w:val="10"/>
                <w:szCs w:val="10"/>
              </w:rPr>
            </w:pPr>
            <w:r w:rsidRPr="005939BE">
              <w:rPr>
                <w:i/>
                <w:iCs/>
                <w:color w:val="000000"/>
                <w:sz w:val="10"/>
                <w:szCs w:val="10"/>
              </w:rPr>
              <w:t>157.8%</w:t>
            </w:r>
          </w:p>
        </w:tc>
      </w:tr>
      <w:tr w:rsidR="005939BE" w:rsidRPr="005939BE" w14:paraId="515AA63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8D32935"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7E0A023" w14:textId="4E86956E" w:rsidR="005939BE" w:rsidRPr="005939BE" w:rsidRDefault="005939BE" w:rsidP="005939BE">
            <w:pPr>
              <w:spacing w:afterLines="20" w:after="48"/>
              <w:jc w:val="right"/>
              <w:rPr>
                <w:i/>
                <w:iCs/>
                <w:color w:val="000000"/>
                <w:sz w:val="10"/>
                <w:szCs w:val="10"/>
              </w:rPr>
            </w:pPr>
            <w:r w:rsidRPr="005939BE">
              <w:rPr>
                <w:i/>
                <w:iCs/>
                <w:color w:val="000000"/>
                <w:sz w:val="10"/>
                <w:szCs w:val="10"/>
              </w:rPr>
              <w:t>76.1%</w:t>
            </w:r>
          </w:p>
        </w:tc>
        <w:tc>
          <w:tcPr>
            <w:tcW w:w="0" w:type="auto"/>
            <w:tcBorders>
              <w:top w:val="nil"/>
              <w:left w:val="nil"/>
              <w:bottom w:val="nil"/>
              <w:right w:val="nil"/>
            </w:tcBorders>
            <w:shd w:val="clear" w:color="auto" w:fill="auto"/>
            <w:noWrap/>
            <w:vAlign w:val="bottom"/>
          </w:tcPr>
          <w:p w14:paraId="1F6C15F0" w14:textId="7C123FAE" w:rsidR="005939BE" w:rsidRPr="005939BE" w:rsidRDefault="005939BE" w:rsidP="005939BE">
            <w:pPr>
              <w:spacing w:afterLines="20" w:after="48"/>
              <w:jc w:val="right"/>
              <w:rPr>
                <w:i/>
                <w:iCs/>
                <w:color w:val="000000"/>
                <w:sz w:val="10"/>
                <w:szCs w:val="10"/>
              </w:rPr>
            </w:pPr>
            <w:r w:rsidRPr="005939BE">
              <w:rPr>
                <w:i/>
                <w:iCs/>
                <w:color w:val="000000"/>
                <w:sz w:val="10"/>
                <w:szCs w:val="10"/>
              </w:rPr>
              <w:t>75.3%</w:t>
            </w:r>
          </w:p>
        </w:tc>
        <w:tc>
          <w:tcPr>
            <w:tcW w:w="0" w:type="auto"/>
            <w:tcBorders>
              <w:top w:val="nil"/>
              <w:left w:val="nil"/>
              <w:bottom w:val="nil"/>
              <w:right w:val="nil"/>
            </w:tcBorders>
            <w:shd w:val="clear" w:color="auto" w:fill="auto"/>
            <w:noWrap/>
            <w:vAlign w:val="bottom"/>
          </w:tcPr>
          <w:p w14:paraId="10926D02" w14:textId="2650B0C7" w:rsidR="005939BE" w:rsidRPr="005939BE" w:rsidRDefault="005939BE" w:rsidP="005939BE">
            <w:pPr>
              <w:spacing w:afterLines="20" w:after="48"/>
              <w:jc w:val="right"/>
              <w:rPr>
                <w:i/>
                <w:iCs/>
                <w:color w:val="000000"/>
                <w:sz w:val="10"/>
                <w:szCs w:val="10"/>
              </w:rPr>
            </w:pPr>
            <w:r w:rsidRPr="005939BE">
              <w:rPr>
                <w:i/>
                <w:iCs/>
                <w:color w:val="000000"/>
                <w:sz w:val="10"/>
                <w:szCs w:val="10"/>
              </w:rPr>
              <w:t>76.4%</w:t>
            </w:r>
          </w:p>
        </w:tc>
        <w:tc>
          <w:tcPr>
            <w:tcW w:w="0" w:type="auto"/>
            <w:tcBorders>
              <w:top w:val="nil"/>
              <w:left w:val="nil"/>
              <w:bottom w:val="nil"/>
              <w:right w:val="nil"/>
            </w:tcBorders>
            <w:shd w:val="clear" w:color="auto" w:fill="auto"/>
            <w:noWrap/>
            <w:vAlign w:val="bottom"/>
          </w:tcPr>
          <w:p w14:paraId="5C6CB0E1" w14:textId="43A455B5" w:rsidR="005939BE" w:rsidRPr="005939BE" w:rsidRDefault="005939BE" w:rsidP="005939BE">
            <w:pPr>
              <w:spacing w:afterLines="20" w:after="48"/>
              <w:jc w:val="right"/>
              <w:rPr>
                <w:i/>
                <w:iCs/>
                <w:color w:val="000000"/>
                <w:sz w:val="10"/>
                <w:szCs w:val="10"/>
              </w:rPr>
            </w:pPr>
            <w:r w:rsidRPr="005939BE">
              <w:rPr>
                <w:i/>
                <w:iCs/>
                <w:color w:val="000000"/>
                <w:sz w:val="10"/>
                <w:szCs w:val="10"/>
              </w:rPr>
              <w:t>77.3%</w:t>
            </w:r>
          </w:p>
        </w:tc>
        <w:tc>
          <w:tcPr>
            <w:tcW w:w="0" w:type="auto"/>
            <w:tcBorders>
              <w:top w:val="nil"/>
              <w:left w:val="nil"/>
              <w:bottom w:val="nil"/>
              <w:right w:val="nil"/>
            </w:tcBorders>
            <w:shd w:val="clear" w:color="auto" w:fill="auto"/>
            <w:noWrap/>
            <w:vAlign w:val="bottom"/>
          </w:tcPr>
          <w:p w14:paraId="50CA88B2" w14:textId="432A220D" w:rsidR="005939BE" w:rsidRPr="005939BE" w:rsidRDefault="005939BE" w:rsidP="005939BE">
            <w:pPr>
              <w:spacing w:afterLines="20" w:after="48"/>
              <w:jc w:val="right"/>
              <w:rPr>
                <w:i/>
                <w:iCs/>
                <w:color w:val="000000"/>
                <w:sz w:val="10"/>
                <w:szCs w:val="10"/>
              </w:rPr>
            </w:pPr>
            <w:r w:rsidRPr="005939BE">
              <w:rPr>
                <w:i/>
                <w:iCs/>
                <w:color w:val="000000"/>
                <w:sz w:val="10"/>
                <w:szCs w:val="10"/>
              </w:rPr>
              <w:t>83.6%</w:t>
            </w:r>
          </w:p>
        </w:tc>
        <w:tc>
          <w:tcPr>
            <w:tcW w:w="0" w:type="auto"/>
            <w:tcBorders>
              <w:top w:val="nil"/>
              <w:left w:val="nil"/>
              <w:bottom w:val="nil"/>
              <w:right w:val="nil"/>
            </w:tcBorders>
            <w:shd w:val="clear" w:color="auto" w:fill="auto"/>
            <w:noWrap/>
            <w:vAlign w:val="bottom"/>
          </w:tcPr>
          <w:p w14:paraId="04EAF028" w14:textId="567AB9AC" w:rsidR="005939BE" w:rsidRPr="005939BE" w:rsidRDefault="005939BE" w:rsidP="005939BE">
            <w:pPr>
              <w:spacing w:afterLines="20" w:after="48"/>
              <w:jc w:val="right"/>
              <w:rPr>
                <w:i/>
                <w:iCs/>
                <w:color w:val="000000"/>
                <w:sz w:val="10"/>
                <w:szCs w:val="10"/>
              </w:rPr>
            </w:pPr>
            <w:r w:rsidRPr="005939BE">
              <w:rPr>
                <w:i/>
                <w:iCs/>
                <w:color w:val="000000"/>
                <w:sz w:val="10"/>
                <w:szCs w:val="10"/>
              </w:rPr>
              <w:t>83.6%</w:t>
            </w:r>
          </w:p>
        </w:tc>
        <w:tc>
          <w:tcPr>
            <w:tcW w:w="0" w:type="auto"/>
            <w:tcBorders>
              <w:top w:val="nil"/>
              <w:left w:val="nil"/>
              <w:bottom w:val="nil"/>
              <w:right w:val="nil"/>
            </w:tcBorders>
            <w:shd w:val="clear" w:color="auto" w:fill="auto"/>
            <w:noWrap/>
            <w:vAlign w:val="bottom"/>
          </w:tcPr>
          <w:p w14:paraId="440BD9B1" w14:textId="3FEDB37E" w:rsidR="005939BE" w:rsidRPr="005939BE" w:rsidRDefault="005939BE" w:rsidP="005939BE">
            <w:pPr>
              <w:spacing w:afterLines="20" w:after="48"/>
              <w:jc w:val="right"/>
              <w:rPr>
                <w:i/>
                <w:iCs/>
                <w:color w:val="000000"/>
                <w:sz w:val="10"/>
                <w:szCs w:val="10"/>
              </w:rPr>
            </w:pPr>
            <w:r w:rsidRPr="005939BE">
              <w:rPr>
                <w:i/>
                <w:iCs/>
                <w:color w:val="000000"/>
                <w:sz w:val="10"/>
                <w:szCs w:val="10"/>
              </w:rPr>
              <w:t>81.7%</w:t>
            </w:r>
          </w:p>
        </w:tc>
        <w:tc>
          <w:tcPr>
            <w:tcW w:w="0" w:type="auto"/>
            <w:tcBorders>
              <w:top w:val="nil"/>
              <w:left w:val="nil"/>
              <w:bottom w:val="nil"/>
              <w:right w:val="nil"/>
            </w:tcBorders>
            <w:shd w:val="clear" w:color="auto" w:fill="auto"/>
            <w:noWrap/>
            <w:vAlign w:val="bottom"/>
          </w:tcPr>
          <w:p w14:paraId="15AB26C2" w14:textId="6552E86F" w:rsidR="005939BE" w:rsidRPr="005939BE" w:rsidRDefault="005939BE" w:rsidP="005939BE">
            <w:pPr>
              <w:spacing w:afterLines="20" w:after="48"/>
              <w:jc w:val="right"/>
              <w:rPr>
                <w:i/>
                <w:iCs/>
                <w:color w:val="000000"/>
                <w:sz w:val="10"/>
                <w:szCs w:val="10"/>
              </w:rPr>
            </w:pPr>
            <w:r w:rsidRPr="005939BE">
              <w:rPr>
                <w:i/>
                <w:iCs/>
                <w:color w:val="000000"/>
                <w:sz w:val="10"/>
                <w:szCs w:val="10"/>
              </w:rPr>
              <w:t>79.8%</w:t>
            </w:r>
          </w:p>
        </w:tc>
        <w:tc>
          <w:tcPr>
            <w:tcW w:w="0" w:type="auto"/>
            <w:tcBorders>
              <w:top w:val="nil"/>
              <w:left w:val="nil"/>
              <w:bottom w:val="nil"/>
              <w:right w:val="nil"/>
            </w:tcBorders>
            <w:shd w:val="clear" w:color="auto" w:fill="auto"/>
            <w:noWrap/>
            <w:vAlign w:val="bottom"/>
          </w:tcPr>
          <w:p w14:paraId="61FA9094" w14:textId="30C50E9A" w:rsidR="005939BE" w:rsidRPr="005939BE" w:rsidRDefault="005939BE" w:rsidP="005939BE">
            <w:pPr>
              <w:spacing w:afterLines="20" w:after="48"/>
              <w:jc w:val="right"/>
              <w:rPr>
                <w:i/>
                <w:iCs/>
                <w:color w:val="000000"/>
                <w:sz w:val="10"/>
                <w:szCs w:val="10"/>
              </w:rPr>
            </w:pPr>
            <w:r w:rsidRPr="005939BE">
              <w:rPr>
                <w:i/>
                <w:iCs/>
                <w:color w:val="000000"/>
                <w:sz w:val="10"/>
                <w:szCs w:val="10"/>
              </w:rPr>
              <w:t>80.6%</w:t>
            </w:r>
          </w:p>
        </w:tc>
        <w:tc>
          <w:tcPr>
            <w:tcW w:w="0" w:type="auto"/>
            <w:tcBorders>
              <w:top w:val="nil"/>
              <w:left w:val="nil"/>
              <w:bottom w:val="nil"/>
              <w:right w:val="nil"/>
            </w:tcBorders>
            <w:shd w:val="clear" w:color="auto" w:fill="auto"/>
            <w:noWrap/>
            <w:vAlign w:val="bottom"/>
          </w:tcPr>
          <w:p w14:paraId="64896F21" w14:textId="04C48413" w:rsidR="005939BE" w:rsidRPr="005939BE" w:rsidRDefault="005939BE" w:rsidP="005939BE">
            <w:pPr>
              <w:spacing w:afterLines="20" w:after="48"/>
              <w:jc w:val="right"/>
              <w:rPr>
                <w:i/>
                <w:iCs/>
                <w:color w:val="000000"/>
                <w:sz w:val="10"/>
                <w:szCs w:val="10"/>
              </w:rPr>
            </w:pPr>
            <w:r w:rsidRPr="005939BE">
              <w:rPr>
                <w:i/>
                <w:iCs/>
                <w:color w:val="000000"/>
                <w:sz w:val="10"/>
                <w:szCs w:val="10"/>
              </w:rPr>
              <w:t>82.0%</w:t>
            </w:r>
          </w:p>
        </w:tc>
        <w:tc>
          <w:tcPr>
            <w:tcW w:w="0" w:type="auto"/>
            <w:tcBorders>
              <w:top w:val="nil"/>
              <w:left w:val="nil"/>
              <w:bottom w:val="nil"/>
              <w:right w:val="nil"/>
            </w:tcBorders>
            <w:shd w:val="clear" w:color="auto" w:fill="auto"/>
            <w:noWrap/>
            <w:vAlign w:val="bottom"/>
          </w:tcPr>
          <w:p w14:paraId="07793E60" w14:textId="0E2C1C35" w:rsidR="005939BE" w:rsidRPr="005939BE" w:rsidRDefault="005939BE" w:rsidP="005939BE">
            <w:pPr>
              <w:spacing w:afterLines="20" w:after="48"/>
              <w:jc w:val="right"/>
              <w:rPr>
                <w:i/>
                <w:iCs/>
                <w:color w:val="000000"/>
                <w:sz w:val="10"/>
                <w:szCs w:val="10"/>
              </w:rPr>
            </w:pPr>
            <w:r w:rsidRPr="005939BE">
              <w:rPr>
                <w:i/>
                <w:iCs/>
                <w:color w:val="000000"/>
                <w:sz w:val="10"/>
                <w:szCs w:val="10"/>
              </w:rPr>
              <w:t>82.1%</w:t>
            </w:r>
          </w:p>
        </w:tc>
      </w:tr>
      <w:tr w:rsidR="005939BE" w:rsidRPr="005939BE" w14:paraId="07B66B8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DA8694C"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0DC5B1B" w14:textId="17AA7A79" w:rsidR="005939BE" w:rsidRPr="005939BE" w:rsidRDefault="005939BE" w:rsidP="005939BE">
            <w:pPr>
              <w:spacing w:afterLines="20" w:after="48"/>
              <w:jc w:val="right"/>
              <w:rPr>
                <w:i/>
                <w:iCs/>
                <w:color w:val="000000"/>
                <w:sz w:val="10"/>
                <w:szCs w:val="10"/>
              </w:rPr>
            </w:pPr>
            <w:r w:rsidRPr="005939BE">
              <w:rPr>
                <w:i/>
                <w:iCs/>
                <w:color w:val="000000"/>
                <w:sz w:val="10"/>
                <w:szCs w:val="10"/>
              </w:rPr>
              <w:t>55.0%</w:t>
            </w:r>
          </w:p>
        </w:tc>
        <w:tc>
          <w:tcPr>
            <w:tcW w:w="0" w:type="auto"/>
            <w:tcBorders>
              <w:top w:val="nil"/>
              <w:left w:val="nil"/>
              <w:bottom w:val="nil"/>
              <w:right w:val="nil"/>
            </w:tcBorders>
            <w:shd w:val="clear" w:color="auto" w:fill="auto"/>
            <w:noWrap/>
            <w:vAlign w:val="bottom"/>
          </w:tcPr>
          <w:p w14:paraId="009FF421" w14:textId="01A96A2E" w:rsidR="005939BE" w:rsidRPr="005939BE" w:rsidRDefault="005939BE" w:rsidP="005939BE">
            <w:pPr>
              <w:spacing w:afterLines="20" w:after="48"/>
              <w:jc w:val="right"/>
              <w:rPr>
                <w:i/>
                <w:iCs/>
                <w:color w:val="000000"/>
                <w:sz w:val="10"/>
                <w:szCs w:val="10"/>
              </w:rPr>
            </w:pPr>
            <w:r w:rsidRPr="005939BE">
              <w:rPr>
                <w:i/>
                <w:iCs/>
                <w:color w:val="000000"/>
                <w:sz w:val="10"/>
                <w:szCs w:val="10"/>
              </w:rPr>
              <w:t>56.2%</w:t>
            </w:r>
          </w:p>
        </w:tc>
        <w:tc>
          <w:tcPr>
            <w:tcW w:w="0" w:type="auto"/>
            <w:tcBorders>
              <w:top w:val="nil"/>
              <w:left w:val="nil"/>
              <w:bottom w:val="nil"/>
              <w:right w:val="nil"/>
            </w:tcBorders>
            <w:shd w:val="clear" w:color="auto" w:fill="auto"/>
            <w:noWrap/>
            <w:vAlign w:val="bottom"/>
          </w:tcPr>
          <w:p w14:paraId="136536E3" w14:textId="4F454069" w:rsidR="005939BE" w:rsidRPr="005939BE" w:rsidRDefault="005939BE" w:rsidP="005939BE">
            <w:pPr>
              <w:spacing w:afterLines="20" w:after="48"/>
              <w:jc w:val="right"/>
              <w:rPr>
                <w:i/>
                <w:iCs/>
                <w:color w:val="000000"/>
                <w:sz w:val="10"/>
                <w:szCs w:val="10"/>
              </w:rPr>
            </w:pPr>
            <w:r w:rsidRPr="005939BE">
              <w:rPr>
                <w:i/>
                <w:iCs/>
                <w:color w:val="000000"/>
                <w:sz w:val="10"/>
                <w:szCs w:val="10"/>
              </w:rPr>
              <w:t>56.6%</w:t>
            </w:r>
          </w:p>
        </w:tc>
        <w:tc>
          <w:tcPr>
            <w:tcW w:w="0" w:type="auto"/>
            <w:tcBorders>
              <w:top w:val="nil"/>
              <w:left w:val="nil"/>
              <w:bottom w:val="nil"/>
              <w:right w:val="nil"/>
            </w:tcBorders>
            <w:shd w:val="clear" w:color="auto" w:fill="auto"/>
            <w:noWrap/>
            <w:vAlign w:val="bottom"/>
          </w:tcPr>
          <w:p w14:paraId="2CF74BFA" w14:textId="51014E54" w:rsidR="005939BE" w:rsidRPr="005939BE" w:rsidRDefault="005939BE" w:rsidP="005939BE">
            <w:pPr>
              <w:spacing w:afterLines="20" w:after="48"/>
              <w:jc w:val="right"/>
              <w:rPr>
                <w:i/>
                <w:iCs/>
                <w:color w:val="000000"/>
                <w:sz w:val="10"/>
                <w:szCs w:val="10"/>
              </w:rPr>
            </w:pPr>
            <w:r w:rsidRPr="005939BE">
              <w:rPr>
                <w:i/>
                <w:iCs/>
                <w:color w:val="000000"/>
                <w:sz w:val="10"/>
                <w:szCs w:val="10"/>
              </w:rPr>
              <w:t>57.2%</w:t>
            </w:r>
          </w:p>
        </w:tc>
        <w:tc>
          <w:tcPr>
            <w:tcW w:w="0" w:type="auto"/>
            <w:tcBorders>
              <w:top w:val="nil"/>
              <w:left w:val="nil"/>
              <w:bottom w:val="nil"/>
              <w:right w:val="nil"/>
            </w:tcBorders>
            <w:shd w:val="clear" w:color="auto" w:fill="auto"/>
            <w:noWrap/>
            <w:vAlign w:val="bottom"/>
          </w:tcPr>
          <w:p w14:paraId="262A8CED" w14:textId="7F1565E3" w:rsidR="005939BE" w:rsidRPr="005939BE" w:rsidRDefault="005939BE" w:rsidP="005939BE">
            <w:pPr>
              <w:spacing w:afterLines="20" w:after="48"/>
              <w:jc w:val="right"/>
              <w:rPr>
                <w:i/>
                <w:iCs/>
                <w:color w:val="000000"/>
                <w:sz w:val="10"/>
                <w:szCs w:val="10"/>
              </w:rPr>
            </w:pPr>
            <w:r w:rsidRPr="005939BE">
              <w:rPr>
                <w:i/>
                <w:iCs/>
                <w:color w:val="000000"/>
                <w:sz w:val="10"/>
                <w:szCs w:val="10"/>
              </w:rPr>
              <w:t>54.9%</w:t>
            </w:r>
          </w:p>
        </w:tc>
        <w:tc>
          <w:tcPr>
            <w:tcW w:w="0" w:type="auto"/>
            <w:tcBorders>
              <w:top w:val="nil"/>
              <w:left w:val="nil"/>
              <w:bottom w:val="nil"/>
              <w:right w:val="nil"/>
            </w:tcBorders>
            <w:shd w:val="clear" w:color="auto" w:fill="auto"/>
            <w:noWrap/>
            <w:vAlign w:val="bottom"/>
          </w:tcPr>
          <w:p w14:paraId="496D2CC9" w14:textId="64611098" w:rsidR="005939BE" w:rsidRPr="005939BE" w:rsidRDefault="005939BE" w:rsidP="005939BE">
            <w:pPr>
              <w:spacing w:afterLines="20" w:after="48"/>
              <w:jc w:val="right"/>
              <w:rPr>
                <w:i/>
                <w:iCs/>
                <w:color w:val="000000"/>
                <w:sz w:val="10"/>
                <w:szCs w:val="10"/>
              </w:rPr>
            </w:pPr>
            <w:r w:rsidRPr="005939BE">
              <w:rPr>
                <w:i/>
                <w:iCs/>
                <w:color w:val="000000"/>
                <w:sz w:val="10"/>
                <w:szCs w:val="10"/>
              </w:rPr>
              <w:t>58.6%</w:t>
            </w:r>
          </w:p>
        </w:tc>
        <w:tc>
          <w:tcPr>
            <w:tcW w:w="0" w:type="auto"/>
            <w:tcBorders>
              <w:top w:val="nil"/>
              <w:left w:val="nil"/>
              <w:bottom w:val="nil"/>
              <w:right w:val="nil"/>
            </w:tcBorders>
            <w:shd w:val="clear" w:color="auto" w:fill="auto"/>
            <w:noWrap/>
            <w:vAlign w:val="bottom"/>
          </w:tcPr>
          <w:p w14:paraId="7C5C048D" w14:textId="2ADD9342" w:rsidR="005939BE" w:rsidRPr="005939BE" w:rsidRDefault="005939BE" w:rsidP="005939BE">
            <w:pPr>
              <w:spacing w:afterLines="20" w:after="48"/>
              <w:jc w:val="right"/>
              <w:rPr>
                <w:i/>
                <w:iCs/>
                <w:color w:val="000000"/>
                <w:sz w:val="10"/>
                <w:szCs w:val="10"/>
              </w:rPr>
            </w:pPr>
            <w:r w:rsidRPr="005939BE">
              <w:rPr>
                <w:i/>
                <w:iCs/>
                <w:color w:val="000000"/>
                <w:sz w:val="10"/>
                <w:szCs w:val="10"/>
              </w:rPr>
              <w:t>62.0%</w:t>
            </w:r>
          </w:p>
        </w:tc>
        <w:tc>
          <w:tcPr>
            <w:tcW w:w="0" w:type="auto"/>
            <w:tcBorders>
              <w:top w:val="nil"/>
              <w:left w:val="nil"/>
              <w:bottom w:val="nil"/>
              <w:right w:val="nil"/>
            </w:tcBorders>
            <w:shd w:val="clear" w:color="auto" w:fill="auto"/>
            <w:noWrap/>
            <w:vAlign w:val="bottom"/>
          </w:tcPr>
          <w:p w14:paraId="7127A289" w14:textId="3CCE39AB" w:rsidR="005939BE" w:rsidRPr="005939BE" w:rsidRDefault="005939BE" w:rsidP="005939BE">
            <w:pPr>
              <w:spacing w:afterLines="20" w:after="48"/>
              <w:jc w:val="right"/>
              <w:rPr>
                <w:i/>
                <w:iCs/>
                <w:color w:val="000000"/>
                <w:sz w:val="10"/>
                <w:szCs w:val="10"/>
              </w:rPr>
            </w:pPr>
            <w:r w:rsidRPr="005939BE">
              <w:rPr>
                <w:i/>
                <w:iCs/>
                <w:color w:val="000000"/>
                <w:sz w:val="10"/>
                <w:szCs w:val="10"/>
              </w:rPr>
              <w:t>62.2%</w:t>
            </w:r>
          </w:p>
        </w:tc>
        <w:tc>
          <w:tcPr>
            <w:tcW w:w="0" w:type="auto"/>
            <w:tcBorders>
              <w:top w:val="nil"/>
              <w:left w:val="nil"/>
              <w:bottom w:val="nil"/>
              <w:right w:val="nil"/>
            </w:tcBorders>
            <w:shd w:val="clear" w:color="auto" w:fill="auto"/>
            <w:noWrap/>
            <w:vAlign w:val="bottom"/>
          </w:tcPr>
          <w:p w14:paraId="189351CA" w14:textId="31723870" w:rsidR="005939BE" w:rsidRPr="005939BE" w:rsidRDefault="005939BE" w:rsidP="005939BE">
            <w:pPr>
              <w:spacing w:afterLines="20" w:after="48"/>
              <w:jc w:val="right"/>
              <w:rPr>
                <w:i/>
                <w:iCs/>
                <w:color w:val="000000"/>
                <w:sz w:val="10"/>
                <w:szCs w:val="10"/>
              </w:rPr>
            </w:pPr>
            <w:r w:rsidRPr="005939BE">
              <w:rPr>
                <w:i/>
                <w:iCs/>
                <w:color w:val="000000"/>
                <w:sz w:val="10"/>
                <w:szCs w:val="10"/>
              </w:rPr>
              <w:t>64.3%</w:t>
            </w:r>
          </w:p>
        </w:tc>
        <w:tc>
          <w:tcPr>
            <w:tcW w:w="0" w:type="auto"/>
            <w:tcBorders>
              <w:top w:val="nil"/>
              <w:left w:val="nil"/>
              <w:bottom w:val="nil"/>
              <w:right w:val="nil"/>
            </w:tcBorders>
            <w:shd w:val="clear" w:color="auto" w:fill="auto"/>
            <w:noWrap/>
            <w:vAlign w:val="bottom"/>
          </w:tcPr>
          <w:p w14:paraId="66B57B23" w14:textId="498C57FD" w:rsidR="005939BE" w:rsidRPr="005939BE" w:rsidRDefault="005939BE" w:rsidP="005939BE">
            <w:pPr>
              <w:spacing w:afterLines="20" w:after="48"/>
              <w:jc w:val="right"/>
              <w:rPr>
                <w:i/>
                <w:iCs/>
                <w:color w:val="000000"/>
                <w:sz w:val="10"/>
                <w:szCs w:val="10"/>
              </w:rPr>
            </w:pPr>
            <w:r w:rsidRPr="005939BE">
              <w:rPr>
                <w:i/>
                <w:iCs/>
                <w:color w:val="000000"/>
                <w:sz w:val="10"/>
                <w:szCs w:val="10"/>
              </w:rPr>
              <w:t>64.9%</w:t>
            </w:r>
          </w:p>
        </w:tc>
        <w:tc>
          <w:tcPr>
            <w:tcW w:w="0" w:type="auto"/>
            <w:tcBorders>
              <w:top w:val="nil"/>
              <w:left w:val="nil"/>
              <w:bottom w:val="nil"/>
              <w:right w:val="nil"/>
            </w:tcBorders>
            <w:shd w:val="clear" w:color="auto" w:fill="auto"/>
            <w:noWrap/>
            <w:vAlign w:val="bottom"/>
          </w:tcPr>
          <w:p w14:paraId="5B41D5DD" w14:textId="4C47E2C8" w:rsidR="005939BE" w:rsidRPr="005939BE" w:rsidRDefault="005939BE" w:rsidP="005939BE">
            <w:pPr>
              <w:spacing w:afterLines="20" w:after="48"/>
              <w:jc w:val="right"/>
              <w:rPr>
                <w:i/>
                <w:iCs/>
                <w:color w:val="000000"/>
                <w:sz w:val="10"/>
                <w:szCs w:val="10"/>
              </w:rPr>
            </w:pPr>
            <w:r w:rsidRPr="005939BE">
              <w:rPr>
                <w:i/>
                <w:iCs/>
                <w:color w:val="000000"/>
                <w:sz w:val="10"/>
                <w:szCs w:val="10"/>
              </w:rPr>
              <w:t>53.8%</w:t>
            </w:r>
          </w:p>
        </w:tc>
      </w:tr>
      <w:tr w:rsidR="005939BE" w:rsidRPr="005939BE" w14:paraId="3821A71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C49127B"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A56E81B" w14:textId="68559F1E" w:rsidR="005939BE" w:rsidRPr="005939BE" w:rsidRDefault="005939BE" w:rsidP="005939BE">
            <w:pPr>
              <w:spacing w:afterLines="20" w:after="48"/>
              <w:jc w:val="right"/>
              <w:rPr>
                <w:i/>
                <w:iCs/>
                <w:color w:val="000000"/>
                <w:sz w:val="10"/>
                <w:szCs w:val="10"/>
              </w:rPr>
            </w:pPr>
            <w:r w:rsidRPr="005939BE">
              <w:rPr>
                <w:i/>
                <w:iCs/>
                <w:color w:val="000000"/>
                <w:sz w:val="10"/>
                <w:szCs w:val="10"/>
              </w:rPr>
              <w:t>72.3%</w:t>
            </w:r>
          </w:p>
        </w:tc>
        <w:tc>
          <w:tcPr>
            <w:tcW w:w="0" w:type="auto"/>
            <w:tcBorders>
              <w:top w:val="nil"/>
              <w:left w:val="nil"/>
              <w:bottom w:val="nil"/>
              <w:right w:val="nil"/>
            </w:tcBorders>
            <w:shd w:val="clear" w:color="auto" w:fill="auto"/>
            <w:noWrap/>
            <w:vAlign w:val="bottom"/>
          </w:tcPr>
          <w:p w14:paraId="13130B2F" w14:textId="4A504339" w:rsidR="005939BE" w:rsidRPr="005939BE" w:rsidRDefault="005939BE" w:rsidP="005939BE">
            <w:pPr>
              <w:spacing w:afterLines="20" w:after="48"/>
              <w:jc w:val="right"/>
              <w:rPr>
                <w:i/>
                <w:iCs/>
                <w:color w:val="000000"/>
                <w:sz w:val="10"/>
                <w:szCs w:val="10"/>
              </w:rPr>
            </w:pPr>
            <w:r w:rsidRPr="005939BE">
              <w:rPr>
                <w:i/>
                <w:iCs/>
                <w:color w:val="000000"/>
                <w:sz w:val="10"/>
                <w:szCs w:val="10"/>
              </w:rPr>
              <w:t>74.5%</w:t>
            </w:r>
          </w:p>
        </w:tc>
        <w:tc>
          <w:tcPr>
            <w:tcW w:w="0" w:type="auto"/>
            <w:tcBorders>
              <w:top w:val="nil"/>
              <w:left w:val="nil"/>
              <w:bottom w:val="nil"/>
              <w:right w:val="nil"/>
            </w:tcBorders>
            <w:shd w:val="clear" w:color="auto" w:fill="auto"/>
            <w:noWrap/>
            <w:vAlign w:val="bottom"/>
          </w:tcPr>
          <w:p w14:paraId="5CA0C677" w14:textId="3662F9B9" w:rsidR="005939BE" w:rsidRPr="005939BE" w:rsidRDefault="005939BE" w:rsidP="005939BE">
            <w:pPr>
              <w:spacing w:afterLines="20" w:after="48"/>
              <w:jc w:val="right"/>
              <w:rPr>
                <w:i/>
                <w:iCs/>
                <w:color w:val="000000"/>
                <w:sz w:val="10"/>
                <w:szCs w:val="10"/>
              </w:rPr>
            </w:pPr>
            <w:r w:rsidRPr="005939BE">
              <w:rPr>
                <w:i/>
                <w:iCs/>
                <w:color w:val="000000"/>
                <w:sz w:val="10"/>
                <w:szCs w:val="10"/>
              </w:rPr>
              <w:t>74.0%</w:t>
            </w:r>
          </w:p>
        </w:tc>
        <w:tc>
          <w:tcPr>
            <w:tcW w:w="0" w:type="auto"/>
            <w:tcBorders>
              <w:top w:val="nil"/>
              <w:left w:val="nil"/>
              <w:bottom w:val="nil"/>
              <w:right w:val="nil"/>
            </w:tcBorders>
            <w:shd w:val="clear" w:color="auto" w:fill="auto"/>
            <w:noWrap/>
            <w:vAlign w:val="bottom"/>
          </w:tcPr>
          <w:p w14:paraId="1EEAAC82" w14:textId="0831A82D" w:rsidR="005939BE" w:rsidRPr="005939BE" w:rsidRDefault="005939BE" w:rsidP="005939BE">
            <w:pPr>
              <w:spacing w:afterLines="20" w:after="48"/>
              <w:jc w:val="right"/>
              <w:rPr>
                <w:i/>
                <w:iCs/>
                <w:color w:val="000000"/>
                <w:sz w:val="10"/>
                <w:szCs w:val="10"/>
              </w:rPr>
            </w:pPr>
            <w:r w:rsidRPr="005939BE">
              <w:rPr>
                <w:i/>
                <w:iCs/>
                <w:color w:val="000000"/>
                <w:sz w:val="10"/>
                <w:szCs w:val="10"/>
              </w:rPr>
              <w:t>74.0%</w:t>
            </w:r>
          </w:p>
        </w:tc>
        <w:tc>
          <w:tcPr>
            <w:tcW w:w="0" w:type="auto"/>
            <w:tcBorders>
              <w:top w:val="nil"/>
              <w:left w:val="nil"/>
              <w:bottom w:val="nil"/>
              <w:right w:val="nil"/>
            </w:tcBorders>
            <w:shd w:val="clear" w:color="auto" w:fill="auto"/>
            <w:noWrap/>
            <w:vAlign w:val="bottom"/>
          </w:tcPr>
          <w:p w14:paraId="2BE8B292" w14:textId="46070E4E" w:rsidR="005939BE" w:rsidRPr="005939BE" w:rsidRDefault="005939BE" w:rsidP="005939BE">
            <w:pPr>
              <w:spacing w:afterLines="20" w:after="48"/>
              <w:jc w:val="right"/>
              <w:rPr>
                <w:i/>
                <w:iCs/>
                <w:color w:val="000000"/>
                <w:sz w:val="10"/>
                <w:szCs w:val="10"/>
              </w:rPr>
            </w:pPr>
            <w:r w:rsidRPr="005939BE">
              <w:rPr>
                <w:i/>
                <w:iCs/>
                <w:color w:val="000000"/>
                <w:sz w:val="10"/>
                <w:szCs w:val="10"/>
              </w:rPr>
              <w:t>65.7%</w:t>
            </w:r>
          </w:p>
        </w:tc>
        <w:tc>
          <w:tcPr>
            <w:tcW w:w="0" w:type="auto"/>
            <w:tcBorders>
              <w:top w:val="nil"/>
              <w:left w:val="nil"/>
              <w:bottom w:val="nil"/>
              <w:right w:val="nil"/>
            </w:tcBorders>
            <w:shd w:val="clear" w:color="auto" w:fill="auto"/>
            <w:noWrap/>
            <w:vAlign w:val="bottom"/>
          </w:tcPr>
          <w:p w14:paraId="19175F7C" w14:textId="399638D0" w:rsidR="005939BE" w:rsidRPr="005939BE" w:rsidRDefault="005939BE" w:rsidP="005939BE">
            <w:pPr>
              <w:spacing w:afterLines="20" w:after="48"/>
              <w:jc w:val="right"/>
              <w:rPr>
                <w:i/>
                <w:iCs/>
                <w:color w:val="000000"/>
                <w:sz w:val="10"/>
                <w:szCs w:val="10"/>
              </w:rPr>
            </w:pPr>
            <w:r w:rsidRPr="005939BE">
              <w:rPr>
                <w:i/>
                <w:iCs/>
                <w:color w:val="000000"/>
                <w:sz w:val="10"/>
                <w:szCs w:val="10"/>
              </w:rPr>
              <w:t>70.1%</w:t>
            </w:r>
          </w:p>
        </w:tc>
        <w:tc>
          <w:tcPr>
            <w:tcW w:w="0" w:type="auto"/>
            <w:tcBorders>
              <w:top w:val="nil"/>
              <w:left w:val="nil"/>
              <w:bottom w:val="nil"/>
              <w:right w:val="nil"/>
            </w:tcBorders>
            <w:shd w:val="clear" w:color="auto" w:fill="auto"/>
            <w:noWrap/>
            <w:vAlign w:val="bottom"/>
          </w:tcPr>
          <w:p w14:paraId="30B6E6B9" w14:textId="6AD136B0" w:rsidR="005939BE" w:rsidRPr="005939BE" w:rsidRDefault="005939BE" w:rsidP="005939BE">
            <w:pPr>
              <w:spacing w:afterLines="20" w:after="48"/>
              <w:jc w:val="right"/>
              <w:rPr>
                <w:i/>
                <w:iCs/>
                <w:color w:val="000000"/>
                <w:sz w:val="10"/>
                <w:szCs w:val="10"/>
              </w:rPr>
            </w:pPr>
            <w:r w:rsidRPr="005939BE">
              <w:rPr>
                <w:i/>
                <w:iCs/>
                <w:color w:val="000000"/>
                <w:sz w:val="10"/>
                <w:szCs w:val="10"/>
              </w:rPr>
              <w:t>75.9%</w:t>
            </w:r>
          </w:p>
        </w:tc>
        <w:tc>
          <w:tcPr>
            <w:tcW w:w="0" w:type="auto"/>
            <w:tcBorders>
              <w:top w:val="nil"/>
              <w:left w:val="nil"/>
              <w:bottom w:val="nil"/>
              <w:right w:val="nil"/>
            </w:tcBorders>
            <w:shd w:val="clear" w:color="auto" w:fill="auto"/>
            <w:noWrap/>
            <w:vAlign w:val="bottom"/>
          </w:tcPr>
          <w:p w14:paraId="73BE1667" w14:textId="6D098519" w:rsidR="005939BE" w:rsidRPr="005939BE" w:rsidRDefault="005939BE" w:rsidP="005939BE">
            <w:pPr>
              <w:spacing w:afterLines="20" w:after="48"/>
              <w:jc w:val="right"/>
              <w:rPr>
                <w:i/>
                <w:iCs/>
                <w:color w:val="000000"/>
                <w:sz w:val="10"/>
                <w:szCs w:val="10"/>
              </w:rPr>
            </w:pPr>
            <w:r w:rsidRPr="005939BE">
              <w:rPr>
                <w:i/>
                <w:iCs/>
                <w:color w:val="000000"/>
                <w:sz w:val="10"/>
                <w:szCs w:val="10"/>
              </w:rPr>
              <w:t>77.9%</w:t>
            </w:r>
          </w:p>
        </w:tc>
        <w:tc>
          <w:tcPr>
            <w:tcW w:w="0" w:type="auto"/>
            <w:tcBorders>
              <w:top w:val="nil"/>
              <w:left w:val="nil"/>
              <w:bottom w:val="nil"/>
              <w:right w:val="nil"/>
            </w:tcBorders>
            <w:shd w:val="clear" w:color="auto" w:fill="auto"/>
            <w:noWrap/>
            <w:vAlign w:val="bottom"/>
          </w:tcPr>
          <w:p w14:paraId="5E6E6D65" w14:textId="4B768F29" w:rsidR="005939BE" w:rsidRPr="005939BE" w:rsidRDefault="005939BE" w:rsidP="005939BE">
            <w:pPr>
              <w:spacing w:afterLines="20" w:after="48"/>
              <w:jc w:val="right"/>
              <w:rPr>
                <w:i/>
                <w:iCs/>
                <w:color w:val="000000"/>
                <w:sz w:val="10"/>
                <w:szCs w:val="10"/>
              </w:rPr>
            </w:pPr>
            <w:r w:rsidRPr="005939BE">
              <w:rPr>
                <w:i/>
                <w:iCs/>
                <w:color w:val="000000"/>
                <w:sz w:val="10"/>
                <w:szCs w:val="10"/>
              </w:rPr>
              <w:t>79.8%</w:t>
            </w:r>
          </w:p>
        </w:tc>
        <w:tc>
          <w:tcPr>
            <w:tcW w:w="0" w:type="auto"/>
            <w:tcBorders>
              <w:top w:val="nil"/>
              <w:left w:val="nil"/>
              <w:bottom w:val="nil"/>
              <w:right w:val="nil"/>
            </w:tcBorders>
            <w:shd w:val="clear" w:color="auto" w:fill="auto"/>
            <w:noWrap/>
            <w:vAlign w:val="bottom"/>
          </w:tcPr>
          <w:p w14:paraId="4D679ED2" w14:textId="3ED383C9" w:rsidR="005939BE" w:rsidRPr="005939BE" w:rsidRDefault="005939BE" w:rsidP="005939BE">
            <w:pPr>
              <w:spacing w:afterLines="20" w:after="48"/>
              <w:jc w:val="right"/>
              <w:rPr>
                <w:i/>
                <w:iCs/>
                <w:color w:val="000000"/>
                <w:sz w:val="10"/>
                <w:szCs w:val="10"/>
              </w:rPr>
            </w:pPr>
            <w:r w:rsidRPr="005939BE">
              <w:rPr>
                <w:i/>
                <w:iCs/>
                <w:color w:val="000000"/>
                <w:sz w:val="10"/>
                <w:szCs w:val="10"/>
              </w:rPr>
              <w:t>79.1%</w:t>
            </w:r>
          </w:p>
        </w:tc>
        <w:tc>
          <w:tcPr>
            <w:tcW w:w="0" w:type="auto"/>
            <w:tcBorders>
              <w:top w:val="nil"/>
              <w:left w:val="nil"/>
              <w:bottom w:val="nil"/>
              <w:right w:val="nil"/>
            </w:tcBorders>
            <w:shd w:val="clear" w:color="auto" w:fill="auto"/>
            <w:noWrap/>
            <w:vAlign w:val="bottom"/>
          </w:tcPr>
          <w:p w14:paraId="1B44C40B" w14:textId="1029C1B7" w:rsidR="005939BE" w:rsidRPr="005939BE" w:rsidRDefault="005939BE" w:rsidP="005939BE">
            <w:pPr>
              <w:spacing w:afterLines="20" w:after="48"/>
              <w:jc w:val="right"/>
              <w:rPr>
                <w:i/>
                <w:iCs/>
                <w:color w:val="000000"/>
                <w:sz w:val="10"/>
                <w:szCs w:val="10"/>
              </w:rPr>
            </w:pPr>
            <w:r w:rsidRPr="005939BE">
              <w:rPr>
                <w:i/>
                <w:iCs/>
                <w:color w:val="000000"/>
                <w:sz w:val="10"/>
                <w:szCs w:val="10"/>
              </w:rPr>
              <w:t>65.6%</w:t>
            </w:r>
          </w:p>
        </w:tc>
      </w:tr>
      <w:tr w:rsidR="00452A79" w:rsidRPr="005939BE" w14:paraId="12B8CBC1" w14:textId="77777777" w:rsidTr="00302D53">
        <w:trPr>
          <w:trHeight w:val="227"/>
          <w:jc w:val="center"/>
        </w:trPr>
        <w:tc>
          <w:tcPr>
            <w:tcW w:w="0" w:type="auto"/>
            <w:tcBorders>
              <w:top w:val="nil"/>
              <w:left w:val="nil"/>
              <w:right w:val="nil"/>
            </w:tcBorders>
            <w:shd w:val="clear" w:color="auto" w:fill="auto"/>
            <w:noWrap/>
            <w:vAlign w:val="bottom"/>
          </w:tcPr>
          <w:p w14:paraId="7E144065" w14:textId="77777777" w:rsidR="00452A79" w:rsidRPr="005939BE"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69F76C7B"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409AC62"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227158E"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07295EC"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6EE2E17"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A6AFA67"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51522C0"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6E2F7B8"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C460AC3"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617A82B"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49B3E7B" w14:textId="77777777" w:rsidR="00452A79" w:rsidRPr="005939BE" w:rsidRDefault="00452A79" w:rsidP="00966F2F">
            <w:pPr>
              <w:spacing w:afterLines="20" w:after="48"/>
              <w:jc w:val="right"/>
              <w:rPr>
                <w:color w:val="000000"/>
                <w:sz w:val="10"/>
                <w:szCs w:val="10"/>
              </w:rPr>
            </w:pPr>
          </w:p>
        </w:tc>
      </w:tr>
      <w:tr w:rsidR="00452A79" w:rsidRPr="005939BE" w14:paraId="5AAC28A9"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66D6123" w14:textId="77777777" w:rsidR="00452A79" w:rsidRPr="005939BE" w:rsidRDefault="00452A79" w:rsidP="00966F2F">
            <w:pPr>
              <w:spacing w:afterLines="20" w:after="48"/>
              <w:rPr>
                <w:b/>
                <w:bCs/>
                <w:color w:val="000000"/>
                <w:sz w:val="10"/>
                <w:szCs w:val="10"/>
              </w:rPr>
            </w:pPr>
            <w:r w:rsidRPr="005939B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D345421"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1B8C5CB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72CDB371"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5869E385"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714A4DB0"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4A935A1D"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11F4EA12"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7BC47EB7"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3C3E2BF1"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382880F6"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04E830FE"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2017</w:t>
            </w:r>
          </w:p>
        </w:tc>
      </w:tr>
      <w:tr w:rsidR="00452A79" w:rsidRPr="005939BE" w14:paraId="01B9C28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9A0B191" w14:textId="77777777" w:rsidR="00452A79" w:rsidRPr="005939B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44C8B6CE"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319E057"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2C04BD5"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62A2F9A"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B70FF4A"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8FE734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49949E1"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7B4037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FF5FE6A"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B2E10F4"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14D68C9"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r>
      <w:tr w:rsidR="005939BE" w:rsidRPr="005939BE" w14:paraId="4A28441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8782F76" w14:textId="77777777" w:rsidR="005939BE" w:rsidRPr="005939BE" w:rsidRDefault="005939BE" w:rsidP="005939BE">
            <w:pPr>
              <w:spacing w:afterLines="20" w:after="48"/>
              <w:rPr>
                <w:b/>
                <w:bCs/>
                <w:color w:val="000000"/>
                <w:sz w:val="10"/>
                <w:szCs w:val="10"/>
              </w:rPr>
            </w:pPr>
            <w:r w:rsidRPr="005939B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15C1B6FC" w14:textId="32F29763" w:rsidR="005939BE" w:rsidRPr="005939BE" w:rsidRDefault="005939BE" w:rsidP="005939BE">
            <w:pPr>
              <w:spacing w:afterLines="20" w:after="48"/>
              <w:jc w:val="right"/>
              <w:rPr>
                <w:color w:val="000000"/>
                <w:sz w:val="10"/>
                <w:szCs w:val="10"/>
              </w:rPr>
            </w:pPr>
            <w:r w:rsidRPr="005939BE">
              <w:rPr>
                <w:sz w:val="10"/>
                <w:szCs w:val="10"/>
              </w:rPr>
              <w:t xml:space="preserve">3,012 </w:t>
            </w:r>
          </w:p>
        </w:tc>
        <w:tc>
          <w:tcPr>
            <w:tcW w:w="0" w:type="auto"/>
            <w:tcBorders>
              <w:top w:val="nil"/>
              <w:left w:val="nil"/>
              <w:bottom w:val="nil"/>
              <w:right w:val="nil"/>
            </w:tcBorders>
            <w:shd w:val="clear" w:color="auto" w:fill="auto"/>
            <w:noWrap/>
            <w:vAlign w:val="bottom"/>
          </w:tcPr>
          <w:p w14:paraId="4395915A" w14:textId="50BDCE50" w:rsidR="005939BE" w:rsidRPr="005939BE" w:rsidRDefault="005939BE" w:rsidP="005939BE">
            <w:pPr>
              <w:spacing w:afterLines="20" w:after="48"/>
              <w:jc w:val="right"/>
              <w:rPr>
                <w:color w:val="000000"/>
                <w:sz w:val="10"/>
                <w:szCs w:val="10"/>
              </w:rPr>
            </w:pPr>
            <w:r w:rsidRPr="005939BE">
              <w:rPr>
                <w:sz w:val="10"/>
                <w:szCs w:val="10"/>
              </w:rPr>
              <w:t xml:space="preserve">2,659 </w:t>
            </w:r>
          </w:p>
        </w:tc>
        <w:tc>
          <w:tcPr>
            <w:tcW w:w="0" w:type="auto"/>
            <w:tcBorders>
              <w:top w:val="nil"/>
              <w:left w:val="nil"/>
              <w:bottom w:val="nil"/>
              <w:right w:val="nil"/>
            </w:tcBorders>
            <w:shd w:val="clear" w:color="auto" w:fill="auto"/>
            <w:noWrap/>
            <w:vAlign w:val="bottom"/>
          </w:tcPr>
          <w:p w14:paraId="5BF5FF30" w14:textId="5B918607" w:rsidR="005939BE" w:rsidRPr="005939BE" w:rsidRDefault="005939BE" w:rsidP="005939BE">
            <w:pPr>
              <w:spacing w:afterLines="20" w:after="48"/>
              <w:jc w:val="right"/>
              <w:rPr>
                <w:color w:val="000000"/>
                <w:sz w:val="10"/>
                <w:szCs w:val="10"/>
              </w:rPr>
            </w:pPr>
            <w:r w:rsidRPr="005939BE">
              <w:rPr>
                <w:sz w:val="10"/>
                <w:szCs w:val="10"/>
              </w:rPr>
              <w:t xml:space="preserve">3,231 </w:t>
            </w:r>
          </w:p>
        </w:tc>
        <w:tc>
          <w:tcPr>
            <w:tcW w:w="0" w:type="auto"/>
            <w:tcBorders>
              <w:top w:val="nil"/>
              <w:left w:val="nil"/>
              <w:bottom w:val="nil"/>
              <w:right w:val="nil"/>
            </w:tcBorders>
            <w:shd w:val="clear" w:color="auto" w:fill="auto"/>
            <w:noWrap/>
            <w:vAlign w:val="bottom"/>
          </w:tcPr>
          <w:p w14:paraId="074BB7F2" w14:textId="509B8CD5" w:rsidR="005939BE" w:rsidRPr="005939BE" w:rsidRDefault="005939BE" w:rsidP="005939BE">
            <w:pPr>
              <w:spacing w:afterLines="20" w:after="48"/>
              <w:jc w:val="right"/>
              <w:rPr>
                <w:color w:val="000000"/>
                <w:sz w:val="10"/>
                <w:szCs w:val="10"/>
              </w:rPr>
            </w:pPr>
            <w:r w:rsidRPr="005939BE">
              <w:rPr>
                <w:sz w:val="10"/>
                <w:szCs w:val="10"/>
              </w:rPr>
              <w:t xml:space="preserve">3,251 </w:t>
            </w:r>
          </w:p>
        </w:tc>
        <w:tc>
          <w:tcPr>
            <w:tcW w:w="0" w:type="auto"/>
            <w:tcBorders>
              <w:top w:val="nil"/>
              <w:left w:val="nil"/>
              <w:bottom w:val="nil"/>
              <w:right w:val="nil"/>
            </w:tcBorders>
            <w:shd w:val="clear" w:color="auto" w:fill="auto"/>
            <w:noWrap/>
            <w:vAlign w:val="bottom"/>
          </w:tcPr>
          <w:p w14:paraId="7EDC7AC7" w14:textId="3247C7B5" w:rsidR="005939BE" w:rsidRPr="005939BE" w:rsidRDefault="005939BE" w:rsidP="005939BE">
            <w:pPr>
              <w:spacing w:afterLines="20" w:after="48"/>
              <w:jc w:val="right"/>
              <w:rPr>
                <w:color w:val="000000"/>
                <w:sz w:val="10"/>
                <w:szCs w:val="10"/>
              </w:rPr>
            </w:pPr>
            <w:r w:rsidRPr="005939BE">
              <w:rPr>
                <w:sz w:val="10"/>
                <w:szCs w:val="10"/>
              </w:rPr>
              <w:t xml:space="preserve">3,563 </w:t>
            </w:r>
          </w:p>
        </w:tc>
        <w:tc>
          <w:tcPr>
            <w:tcW w:w="0" w:type="auto"/>
            <w:tcBorders>
              <w:top w:val="nil"/>
              <w:left w:val="nil"/>
              <w:bottom w:val="nil"/>
              <w:right w:val="nil"/>
            </w:tcBorders>
            <w:shd w:val="clear" w:color="auto" w:fill="auto"/>
            <w:noWrap/>
            <w:vAlign w:val="bottom"/>
          </w:tcPr>
          <w:p w14:paraId="6B5F2983" w14:textId="59EDC0FE" w:rsidR="005939BE" w:rsidRPr="005939BE" w:rsidRDefault="005939BE" w:rsidP="005939BE">
            <w:pPr>
              <w:spacing w:afterLines="20" w:after="48"/>
              <w:jc w:val="right"/>
              <w:rPr>
                <w:color w:val="000000"/>
                <w:sz w:val="10"/>
                <w:szCs w:val="10"/>
              </w:rPr>
            </w:pPr>
            <w:r w:rsidRPr="005939BE">
              <w:rPr>
                <w:sz w:val="10"/>
                <w:szCs w:val="10"/>
              </w:rPr>
              <w:t xml:space="preserve">4,393 </w:t>
            </w:r>
          </w:p>
        </w:tc>
        <w:tc>
          <w:tcPr>
            <w:tcW w:w="0" w:type="auto"/>
            <w:tcBorders>
              <w:top w:val="nil"/>
              <w:left w:val="nil"/>
              <w:bottom w:val="nil"/>
              <w:right w:val="nil"/>
            </w:tcBorders>
            <w:shd w:val="clear" w:color="auto" w:fill="auto"/>
            <w:noWrap/>
            <w:vAlign w:val="bottom"/>
          </w:tcPr>
          <w:p w14:paraId="3CC8854B" w14:textId="6E532539" w:rsidR="005939BE" w:rsidRPr="005939BE" w:rsidRDefault="005939BE" w:rsidP="005939BE">
            <w:pPr>
              <w:spacing w:afterLines="20" w:after="48"/>
              <w:jc w:val="right"/>
              <w:rPr>
                <w:color w:val="000000"/>
                <w:sz w:val="10"/>
                <w:szCs w:val="10"/>
              </w:rPr>
            </w:pPr>
            <w:r w:rsidRPr="005939BE">
              <w:rPr>
                <w:sz w:val="10"/>
                <w:szCs w:val="10"/>
              </w:rPr>
              <w:t xml:space="preserve">3,035 </w:t>
            </w:r>
          </w:p>
        </w:tc>
        <w:tc>
          <w:tcPr>
            <w:tcW w:w="0" w:type="auto"/>
            <w:tcBorders>
              <w:top w:val="nil"/>
              <w:left w:val="nil"/>
              <w:bottom w:val="nil"/>
              <w:right w:val="nil"/>
            </w:tcBorders>
            <w:shd w:val="clear" w:color="auto" w:fill="auto"/>
            <w:noWrap/>
            <w:vAlign w:val="bottom"/>
          </w:tcPr>
          <w:p w14:paraId="73AE6E14" w14:textId="3C6C2131" w:rsidR="005939BE" w:rsidRPr="005939BE" w:rsidRDefault="005939BE" w:rsidP="005939BE">
            <w:pPr>
              <w:spacing w:afterLines="20" w:after="48"/>
              <w:jc w:val="right"/>
              <w:rPr>
                <w:color w:val="000000"/>
                <w:sz w:val="10"/>
                <w:szCs w:val="10"/>
              </w:rPr>
            </w:pPr>
            <w:r w:rsidRPr="005939BE">
              <w:rPr>
                <w:sz w:val="10"/>
                <w:szCs w:val="10"/>
              </w:rPr>
              <w:t xml:space="preserve">3,118 </w:t>
            </w:r>
          </w:p>
        </w:tc>
        <w:tc>
          <w:tcPr>
            <w:tcW w:w="0" w:type="auto"/>
            <w:tcBorders>
              <w:top w:val="nil"/>
              <w:left w:val="nil"/>
              <w:bottom w:val="nil"/>
              <w:right w:val="nil"/>
            </w:tcBorders>
            <w:shd w:val="clear" w:color="auto" w:fill="auto"/>
            <w:noWrap/>
            <w:vAlign w:val="bottom"/>
          </w:tcPr>
          <w:p w14:paraId="05C1DB52" w14:textId="543244B1" w:rsidR="005939BE" w:rsidRPr="005939BE" w:rsidRDefault="005939BE" w:rsidP="005939BE">
            <w:pPr>
              <w:spacing w:afterLines="20" w:after="48"/>
              <w:jc w:val="right"/>
              <w:rPr>
                <w:color w:val="000000"/>
                <w:sz w:val="10"/>
                <w:szCs w:val="10"/>
              </w:rPr>
            </w:pPr>
            <w:r w:rsidRPr="005939BE">
              <w:rPr>
                <w:sz w:val="10"/>
                <w:szCs w:val="10"/>
              </w:rPr>
              <w:t xml:space="preserve">3,296 </w:t>
            </w:r>
          </w:p>
        </w:tc>
        <w:tc>
          <w:tcPr>
            <w:tcW w:w="0" w:type="auto"/>
            <w:tcBorders>
              <w:top w:val="nil"/>
              <w:left w:val="nil"/>
              <w:bottom w:val="nil"/>
              <w:right w:val="nil"/>
            </w:tcBorders>
            <w:shd w:val="clear" w:color="auto" w:fill="auto"/>
            <w:noWrap/>
            <w:vAlign w:val="bottom"/>
          </w:tcPr>
          <w:p w14:paraId="79079B8C" w14:textId="43516600" w:rsidR="005939BE" w:rsidRPr="005939BE" w:rsidRDefault="005939BE" w:rsidP="005939BE">
            <w:pPr>
              <w:spacing w:afterLines="20" w:after="48"/>
              <w:jc w:val="right"/>
              <w:rPr>
                <w:color w:val="000000"/>
                <w:sz w:val="10"/>
                <w:szCs w:val="10"/>
              </w:rPr>
            </w:pPr>
            <w:r w:rsidRPr="005939BE">
              <w:rPr>
                <w:sz w:val="10"/>
                <w:szCs w:val="10"/>
              </w:rPr>
              <w:t xml:space="preserve">4,002 </w:t>
            </w:r>
          </w:p>
        </w:tc>
        <w:tc>
          <w:tcPr>
            <w:tcW w:w="0" w:type="auto"/>
            <w:tcBorders>
              <w:top w:val="nil"/>
              <w:left w:val="nil"/>
              <w:bottom w:val="nil"/>
              <w:right w:val="nil"/>
            </w:tcBorders>
            <w:shd w:val="clear" w:color="auto" w:fill="auto"/>
            <w:noWrap/>
            <w:vAlign w:val="bottom"/>
          </w:tcPr>
          <w:p w14:paraId="33E743FE" w14:textId="66307EA9" w:rsidR="005939BE" w:rsidRPr="005939BE" w:rsidRDefault="005939BE" w:rsidP="005939BE">
            <w:pPr>
              <w:spacing w:afterLines="20" w:after="48"/>
              <w:jc w:val="right"/>
              <w:rPr>
                <w:color w:val="000000"/>
                <w:sz w:val="10"/>
                <w:szCs w:val="10"/>
              </w:rPr>
            </w:pPr>
            <w:r w:rsidRPr="005939BE">
              <w:rPr>
                <w:sz w:val="10"/>
                <w:szCs w:val="10"/>
              </w:rPr>
              <w:t xml:space="preserve">3,265 </w:t>
            </w:r>
          </w:p>
        </w:tc>
      </w:tr>
      <w:tr w:rsidR="005939BE" w:rsidRPr="005939BE" w14:paraId="36E172A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5C9C20A"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2825A146" w14:textId="314A4D79" w:rsidR="005939BE" w:rsidRPr="005939BE" w:rsidRDefault="005939BE" w:rsidP="005939BE">
            <w:pPr>
              <w:spacing w:afterLines="20" w:after="48"/>
              <w:jc w:val="right"/>
              <w:rPr>
                <w:color w:val="000000"/>
                <w:sz w:val="10"/>
                <w:szCs w:val="10"/>
              </w:rPr>
            </w:pPr>
            <w:r w:rsidRPr="005939BE">
              <w:rPr>
                <w:sz w:val="10"/>
                <w:szCs w:val="10"/>
              </w:rPr>
              <w:t xml:space="preserve">9,055 </w:t>
            </w:r>
          </w:p>
        </w:tc>
        <w:tc>
          <w:tcPr>
            <w:tcW w:w="0" w:type="auto"/>
            <w:tcBorders>
              <w:top w:val="nil"/>
              <w:left w:val="nil"/>
              <w:bottom w:val="nil"/>
              <w:right w:val="nil"/>
            </w:tcBorders>
            <w:shd w:val="clear" w:color="auto" w:fill="auto"/>
            <w:noWrap/>
            <w:vAlign w:val="bottom"/>
          </w:tcPr>
          <w:p w14:paraId="46A8B147" w14:textId="0F820BEC" w:rsidR="005939BE" w:rsidRPr="005939BE" w:rsidRDefault="005939BE" w:rsidP="005939BE">
            <w:pPr>
              <w:spacing w:afterLines="20" w:after="48"/>
              <w:jc w:val="right"/>
              <w:rPr>
                <w:color w:val="000000"/>
                <w:sz w:val="10"/>
                <w:szCs w:val="10"/>
              </w:rPr>
            </w:pPr>
            <w:r w:rsidRPr="005939BE">
              <w:rPr>
                <w:sz w:val="10"/>
                <w:szCs w:val="10"/>
              </w:rPr>
              <w:t xml:space="preserve">9,864 </w:t>
            </w:r>
          </w:p>
        </w:tc>
        <w:tc>
          <w:tcPr>
            <w:tcW w:w="0" w:type="auto"/>
            <w:tcBorders>
              <w:top w:val="nil"/>
              <w:left w:val="nil"/>
              <w:bottom w:val="nil"/>
              <w:right w:val="nil"/>
            </w:tcBorders>
            <w:shd w:val="clear" w:color="auto" w:fill="auto"/>
            <w:noWrap/>
            <w:vAlign w:val="bottom"/>
          </w:tcPr>
          <w:p w14:paraId="50A5C922" w14:textId="04BD5D1A" w:rsidR="005939BE" w:rsidRPr="005939BE" w:rsidRDefault="005939BE" w:rsidP="005939BE">
            <w:pPr>
              <w:spacing w:afterLines="20" w:after="48"/>
              <w:jc w:val="right"/>
              <w:rPr>
                <w:color w:val="000000"/>
                <w:sz w:val="10"/>
                <w:szCs w:val="10"/>
              </w:rPr>
            </w:pPr>
            <w:r w:rsidRPr="005939BE">
              <w:rPr>
                <w:sz w:val="10"/>
                <w:szCs w:val="10"/>
              </w:rPr>
              <w:t xml:space="preserve">10,757 </w:t>
            </w:r>
          </w:p>
        </w:tc>
        <w:tc>
          <w:tcPr>
            <w:tcW w:w="0" w:type="auto"/>
            <w:tcBorders>
              <w:top w:val="nil"/>
              <w:left w:val="nil"/>
              <w:bottom w:val="nil"/>
              <w:right w:val="nil"/>
            </w:tcBorders>
            <w:shd w:val="clear" w:color="auto" w:fill="auto"/>
            <w:noWrap/>
            <w:vAlign w:val="bottom"/>
          </w:tcPr>
          <w:p w14:paraId="0321FD1D" w14:textId="4DA608DB" w:rsidR="005939BE" w:rsidRPr="005939BE" w:rsidRDefault="005939BE" w:rsidP="005939BE">
            <w:pPr>
              <w:spacing w:afterLines="20" w:after="48"/>
              <w:jc w:val="right"/>
              <w:rPr>
                <w:color w:val="000000"/>
                <w:sz w:val="10"/>
                <w:szCs w:val="10"/>
              </w:rPr>
            </w:pPr>
            <w:r w:rsidRPr="005939BE">
              <w:rPr>
                <w:sz w:val="10"/>
                <w:szCs w:val="10"/>
              </w:rPr>
              <w:t xml:space="preserve">11,148 </w:t>
            </w:r>
          </w:p>
        </w:tc>
        <w:tc>
          <w:tcPr>
            <w:tcW w:w="0" w:type="auto"/>
            <w:tcBorders>
              <w:top w:val="nil"/>
              <w:left w:val="nil"/>
              <w:bottom w:val="nil"/>
              <w:right w:val="nil"/>
            </w:tcBorders>
            <w:shd w:val="clear" w:color="auto" w:fill="auto"/>
            <w:noWrap/>
            <w:vAlign w:val="bottom"/>
          </w:tcPr>
          <w:p w14:paraId="49F7FA41" w14:textId="48F15858" w:rsidR="005939BE" w:rsidRPr="005939BE" w:rsidRDefault="005939BE" w:rsidP="005939BE">
            <w:pPr>
              <w:spacing w:afterLines="20" w:after="48"/>
              <w:jc w:val="right"/>
              <w:rPr>
                <w:color w:val="000000"/>
                <w:sz w:val="10"/>
                <w:szCs w:val="10"/>
              </w:rPr>
            </w:pPr>
            <w:r w:rsidRPr="005939BE">
              <w:rPr>
                <w:sz w:val="10"/>
                <w:szCs w:val="10"/>
              </w:rPr>
              <w:t xml:space="preserve">10,347 </w:t>
            </w:r>
          </w:p>
        </w:tc>
        <w:tc>
          <w:tcPr>
            <w:tcW w:w="0" w:type="auto"/>
            <w:tcBorders>
              <w:top w:val="nil"/>
              <w:left w:val="nil"/>
              <w:bottom w:val="nil"/>
              <w:right w:val="nil"/>
            </w:tcBorders>
            <w:shd w:val="clear" w:color="auto" w:fill="auto"/>
            <w:noWrap/>
            <w:vAlign w:val="bottom"/>
          </w:tcPr>
          <w:p w14:paraId="49487CB6" w14:textId="6A39CD37" w:rsidR="005939BE" w:rsidRPr="005939BE" w:rsidRDefault="005939BE" w:rsidP="005939BE">
            <w:pPr>
              <w:spacing w:afterLines="20" w:after="48"/>
              <w:jc w:val="right"/>
              <w:rPr>
                <w:color w:val="000000"/>
                <w:sz w:val="10"/>
                <w:szCs w:val="10"/>
              </w:rPr>
            </w:pPr>
            <w:r w:rsidRPr="005939BE">
              <w:rPr>
                <w:sz w:val="10"/>
                <w:szCs w:val="10"/>
              </w:rPr>
              <w:t xml:space="preserve">9,813 </w:t>
            </w:r>
          </w:p>
        </w:tc>
        <w:tc>
          <w:tcPr>
            <w:tcW w:w="0" w:type="auto"/>
            <w:tcBorders>
              <w:top w:val="nil"/>
              <w:left w:val="nil"/>
              <w:bottom w:val="nil"/>
              <w:right w:val="nil"/>
            </w:tcBorders>
            <w:shd w:val="clear" w:color="auto" w:fill="auto"/>
            <w:noWrap/>
            <w:vAlign w:val="bottom"/>
          </w:tcPr>
          <w:p w14:paraId="7CE52E93" w14:textId="1FFF54A5" w:rsidR="005939BE" w:rsidRPr="005939BE" w:rsidRDefault="005939BE" w:rsidP="005939BE">
            <w:pPr>
              <w:spacing w:afterLines="20" w:after="48"/>
              <w:jc w:val="right"/>
              <w:rPr>
                <w:color w:val="000000"/>
                <w:sz w:val="10"/>
                <w:szCs w:val="10"/>
              </w:rPr>
            </w:pPr>
            <w:r w:rsidRPr="005939BE">
              <w:rPr>
                <w:sz w:val="10"/>
                <w:szCs w:val="10"/>
              </w:rPr>
              <w:t xml:space="preserve">9,786 </w:t>
            </w:r>
          </w:p>
        </w:tc>
        <w:tc>
          <w:tcPr>
            <w:tcW w:w="0" w:type="auto"/>
            <w:tcBorders>
              <w:top w:val="nil"/>
              <w:left w:val="nil"/>
              <w:bottom w:val="nil"/>
              <w:right w:val="nil"/>
            </w:tcBorders>
            <w:shd w:val="clear" w:color="auto" w:fill="auto"/>
            <w:noWrap/>
            <w:vAlign w:val="bottom"/>
          </w:tcPr>
          <w:p w14:paraId="7F38C325" w14:textId="54BC0C62" w:rsidR="005939BE" w:rsidRPr="005939BE" w:rsidRDefault="005939BE" w:rsidP="005939BE">
            <w:pPr>
              <w:spacing w:afterLines="20" w:after="48"/>
              <w:jc w:val="right"/>
              <w:rPr>
                <w:color w:val="000000"/>
                <w:sz w:val="10"/>
                <w:szCs w:val="10"/>
              </w:rPr>
            </w:pPr>
            <w:r w:rsidRPr="005939BE">
              <w:rPr>
                <w:sz w:val="10"/>
                <w:szCs w:val="10"/>
              </w:rPr>
              <w:t xml:space="preserve">9,873 </w:t>
            </w:r>
          </w:p>
        </w:tc>
        <w:tc>
          <w:tcPr>
            <w:tcW w:w="0" w:type="auto"/>
            <w:tcBorders>
              <w:top w:val="nil"/>
              <w:left w:val="nil"/>
              <w:bottom w:val="nil"/>
              <w:right w:val="nil"/>
            </w:tcBorders>
            <w:shd w:val="clear" w:color="auto" w:fill="auto"/>
            <w:noWrap/>
            <w:vAlign w:val="bottom"/>
          </w:tcPr>
          <w:p w14:paraId="3FA36B7C" w14:textId="5D6E5545" w:rsidR="005939BE" w:rsidRPr="005939BE" w:rsidRDefault="005939BE" w:rsidP="005939BE">
            <w:pPr>
              <w:spacing w:afterLines="20" w:after="48"/>
              <w:jc w:val="right"/>
              <w:rPr>
                <w:color w:val="000000"/>
                <w:sz w:val="10"/>
                <w:szCs w:val="10"/>
              </w:rPr>
            </w:pPr>
            <w:r w:rsidRPr="005939BE">
              <w:rPr>
                <w:sz w:val="10"/>
                <w:szCs w:val="10"/>
              </w:rPr>
              <w:t xml:space="preserve">10,372 </w:t>
            </w:r>
          </w:p>
        </w:tc>
        <w:tc>
          <w:tcPr>
            <w:tcW w:w="0" w:type="auto"/>
            <w:tcBorders>
              <w:top w:val="nil"/>
              <w:left w:val="nil"/>
              <w:bottom w:val="nil"/>
              <w:right w:val="nil"/>
            </w:tcBorders>
            <w:shd w:val="clear" w:color="auto" w:fill="auto"/>
            <w:noWrap/>
            <w:vAlign w:val="bottom"/>
          </w:tcPr>
          <w:p w14:paraId="7B5F566D" w14:textId="2128EB6B" w:rsidR="005939BE" w:rsidRPr="005939BE" w:rsidRDefault="005939BE" w:rsidP="005939BE">
            <w:pPr>
              <w:spacing w:afterLines="20" w:after="48"/>
              <w:jc w:val="right"/>
              <w:rPr>
                <w:color w:val="000000"/>
                <w:sz w:val="10"/>
                <w:szCs w:val="10"/>
              </w:rPr>
            </w:pPr>
            <w:r w:rsidRPr="005939BE">
              <w:rPr>
                <w:sz w:val="10"/>
                <w:szCs w:val="10"/>
              </w:rPr>
              <w:t xml:space="preserve">10,529 </w:t>
            </w:r>
          </w:p>
        </w:tc>
        <w:tc>
          <w:tcPr>
            <w:tcW w:w="0" w:type="auto"/>
            <w:tcBorders>
              <w:top w:val="nil"/>
              <w:left w:val="nil"/>
              <w:bottom w:val="nil"/>
              <w:right w:val="nil"/>
            </w:tcBorders>
            <w:shd w:val="clear" w:color="auto" w:fill="auto"/>
            <w:noWrap/>
            <w:vAlign w:val="bottom"/>
          </w:tcPr>
          <w:p w14:paraId="13838066" w14:textId="4E95DA09" w:rsidR="005939BE" w:rsidRPr="005939BE" w:rsidRDefault="005939BE" w:rsidP="005939BE">
            <w:pPr>
              <w:spacing w:afterLines="20" w:after="48"/>
              <w:jc w:val="right"/>
              <w:rPr>
                <w:color w:val="000000"/>
                <w:sz w:val="10"/>
                <w:szCs w:val="10"/>
              </w:rPr>
            </w:pPr>
            <w:r w:rsidRPr="005939BE">
              <w:rPr>
                <w:sz w:val="10"/>
                <w:szCs w:val="10"/>
              </w:rPr>
              <w:t xml:space="preserve">10,623 </w:t>
            </w:r>
          </w:p>
        </w:tc>
      </w:tr>
      <w:tr w:rsidR="005939BE" w:rsidRPr="005939BE" w14:paraId="7A90A86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1F7D027"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(Non-</w:t>
            </w:r>
            <w:proofErr w:type="gramStart"/>
            <w:r w:rsidRPr="005939B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AF92217" w14:textId="05F879C3" w:rsidR="005939BE" w:rsidRPr="005939BE" w:rsidRDefault="005939BE" w:rsidP="005939BE">
            <w:pPr>
              <w:spacing w:afterLines="20" w:after="48"/>
              <w:jc w:val="right"/>
              <w:rPr>
                <w:color w:val="000000"/>
                <w:sz w:val="10"/>
                <w:szCs w:val="10"/>
              </w:rPr>
            </w:pPr>
            <w:r w:rsidRPr="005939BE">
              <w:rPr>
                <w:sz w:val="10"/>
                <w:szCs w:val="10"/>
              </w:rPr>
              <w:t xml:space="preserve">3,053 </w:t>
            </w:r>
          </w:p>
        </w:tc>
        <w:tc>
          <w:tcPr>
            <w:tcW w:w="0" w:type="auto"/>
            <w:tcBorders>
              <w:top w:val="nil"/>
              <w:left w:val="nil"/>
              <w:bottom w:val="nil"/>
              <w:right w:val="nil"/>
            </w:tcBorders>
            <w:shd w:val="clear" w:color="auto" w:fill="auto"/>
            <w:noWrap/>
            <w:vAlign w:val="bottom"/>
          </w:tcPr>
          <w:p w14:paraId="629D8F7E" w14:textId="1B2F2D72" w:rsidR="005939BE" w:rsidRPr="005939BE" w:rsidRDefault="005939BE" w:rsidP="005939BE">
            <w:pPr>
              <w:spacing w:afterLines="20" w:after="48"/>
              <w:jc w:val="right"/>
              <w:rPr>
                <w:color w:val="000000"/>
                <w:sz w:val="10"/>
                <w:szCs w:val="10"/>
              </w:rPr>
            </w:pPr>
            <w:r w:rsidRPr="005939BE">
              <w:rPr>
                <w:sz w:val="10"/>
                <w:szCs w:val="10"/>
              </w:rPr>
              <w:t xml:space="preserve">3,246 </w:t>
            </w:r>
          </w:p>
        </w:tc>
        <w:tc>
          <w:tcPr>
            <w:tcW w:w="0" w:type="auto"/>
            <w:tcBorders>
              <w:top w:val="nil"/>
              <w:left w:val="nil"/>
              <w:bottom w:val="nil"/>
              <w:right w:val="nil"/>
            </w:tcBorders>
            <w:shd w:val="clear" w:color="auto" w:fill="auto"/>
            <w:noWrap/>
            <w:vAlign w:val="bottom"/>
          </w:tcPr>
          <w:p w14:paraId="5196BC06" w14:textId="20A6317C" w:rsidR="005939BE" w:rsidRPr="005939BE" w:rsidRDefault="005939BE" w:rsidP="005939BE">
            <w:pPr>
              <w:spacing w:afterLines="20" w:after="48"/>
              <w:jc w:val="right"/>
              <w:rPr>
                <w:color w:val="000000"/>
                <w:sz w:val="10"/>
                <w:szCs w:val="10"/>
              </w:rPr>
            </w:pPr>
            <w:r w:rsidRPr="005939BE">
              <w:rPr>
                <w:sz w:val="10"/>
                <w:szCs w:val="10"/>
              </w:rPr>
              <w:t xml:space="preserve">7,399 </w:t>
            </w:r>
          </w:p>
        </w:tc>
        <w:tc>
          <w:tcPr>
            <w:tcW w:w="0" w:type="auto"/>
            <w:tcBorders>
              <w:top w:val="nil"/>
              <w:left w:val="nil"/>
              <w:bottom w:val="nil"/>
              <w:right w:val="nil"/>
            </w:tcBorders>
            <w:shd w:val="clear" w:color="auto" w:fill="auto"/>
            <w:noWrap/>
            <w:vAlign w:val="bottom"/>
          </w:tcPr>
          <w:p w14:paraId="1EB8178F" w14:textId="7FBA719F" w:rsidR="005939BE" w:rsidRPr="005939BE" w:rsidRDefault="005939BE" w:rsidP="005939BE">
            <w:pPr>
              <w:spacing w:afterLines="20" w:after="48"/>
              <w:jc w:val="right"/>
              <w:rPr>
                <w:color w:val="000000"/>
                <w:sz w:val="10"/>
                <w:szCs w:val="10"/>
              </w:rPr>
            </w:pPr>
            <w:r w:rsidRPr="005939BE">
              <w:rPr>
                <w:sz w:val="10"/>
                <w:szCs w:val="10"/>
              </w:rPr>
              <w:t xml:space="preserve">3,591 </w:t>
            </w:r>
          </w:p>
        </w:tc>
        <w:tc>
          <w:tcPr>
            <w:tcW w:w="0" w:type="auto"/>
            <w:tcBorders>
              <w:top w:val="nil"/>
              <w:left w:val="nil"/>
              <w:bottom w:val="nil"/>
              <w:right w:val="nil"/>
            </w:tcBorders>
            <w:shd w:val="clear" w:color="auto" w:fill="auto"/>
            <w:noWrap/>
            <w:vAlign w:val="bottom"/>
          </w:tcPr>
          <w:p w14:paraId="176C9993" w14:textId="2C5DF95C" w:rsidR="005939BE" w:rsidRPr="005939BE" w:rsidRDefault="005939BE" w:rsidP="005939BE">
            <w:pPr>
              <w:spacing w:afterLines="20" w:after="48"/>
              <w:jc w:val="right"/>
              <w:rPr>
                <w:color w:val="000000"/>
                <w:sz w:val="10"/>
                <w:szCs w:val="10"/>
              </w:rPr>
            </w:pPr>
            <w:r w:rsidRPr="005939BE">
              <w:rPr>
                <w:sz w:val="10"/>
                <w:szCs w:val="10"/>
              </w:rPr>
              <w:t xml:space="preserve">2,283 </w:t>
            </w:r>
          </w:p>
        </w:tc>
        <w:tc>
          <w:tcPr>
            <w:tcW w:w="0" w:type="auto"/>
            <w:tcBorders>
              <w:top w:val="nil"/>
              <w:left w:val="nil"/>
              <w:bottom w:val="nil"/>
              <w:right w:val="nil"/>
            </w:tcBorders>
            <w:shd w:val="clear" w:color="auto" w:fill="auto"/>
            <w:noWrap/>
            <w:vAlign w:val="bottom"/>
          </w:tcPr>
          <w:p w14:paraId="3C4C60F6" w14:textId="62159C3B" w:rsidR="005939BE" w:rsidRPr="005939BE" w:rsidRDefault="005939BE" w:rsidP="005939BE">
            <w:pPr>
              <w:spacing w:afterLines="20" w:after="48"/>
              <w:jc w:val="right"/>
              <w:rPr>
                <w:color w:val="000000"/>
                <w:sz w:val="10"/>
                <w:szCs w:val="10"/>
              </w:rPr>
            </w:pPr>
            <w:r w:rsidRPr="005939BE">
              <w:rPr>
                <w:sz w:val="10"/>
                <w:szCs w:val="10"/>
              </w:rPr>
              <w:t xml:space="preserve">3,365 </w:t>
            </w:r>
          </w:p>
        </w:tc>
        <w:tc>
          <w:tcPr>
            <w:tcW w:w="0" w:type="auto"/>
            <w:tcBorders>
              <w:top w:val="nil"/>
              <w:left w:val="nil"/>
              <w:bottom w:val="nil"/>
              <w:right w:val="nil"/>
            </w:tcBorders>
            <w:shd w:val="clear" w:color="auto" w:fill="auto"/>
            <w:noWrap/>
            <w:vAlign w:val="bottom"/>
          </w:tcPr>
          <w:p w14:paraId="59309EEC" w14:textId="07A99DDA" w:rsidR="005939BE" w:rsidRPr="005939BE" w:rsidRDefault="005939BE" w:rsidP="005939BE">
            <w:pPr>
              <w:spacing w:afterLines="20" w:after="48"/>
              <w:jc w:val="right"/>
              <w:rPr>
                <w:color w:val="000000"/>
                <w:sz w:val="10"/>
                <w:szCs w:val="10"/>
              </w:rPr>
            </w:pPr>
            <w:r w:rsidRPr="005939BE">
              <w:rPr>
                <w:sz w:val="10"/>
                <w:szCs w:val="10"/>
              </w:rPr>
              <w:t xml:space="preserve">2,813 </w:t>
            </w:r>
          </w:p>
        </w:tc>
        <w:tc>
          <w:tcPr>
            <w:tcW w:w="0" w:type="auto"/>
            <w:tcBorders>
              <w:top w:val="nil"/>
              <w:left w:val="nil"/>
              <w:bottom w:val="nil"/>
              <w:right w:val="nil"/>
            </w:tcBorders>
            <w:shd w:val="clear" w:color="auto" w:fill="auto"/>
            <w:noWrap/>
            <w:vAlign w:val="bottom"/>
          </w:tcPr>
          <w:p w14:paraId="394DB09B" w14:textId="17B93701" w:rsidR="005939BE" w:rsidRPr="005939BE" w:rsidRDefault="005939BE" w:rsidP="005939BE">
            <w:pPr>
              <w:spacing w:afterLines="20" w:after="48"/>
              <w:jc w:val="right"/>
              <w:rPr>
                <w:color w:val="000000"/>
                <w:sz w:val="10"/>
                <w:szCs w:val="10"/>
              </w:rPr>
            </w:pPr>
            <w:r w:rsidRPr="005939BE">
              <w:rPr>
                <w:sz w:val="10"/>
                <w:szCs w:val="10"/>
              </w:rPr>
              <w:t xml:space="preserve">2,606 </w:t>
            </w:r>
          </w:p>
        </w:tc>
        <w:tc>
          <w:tcPr>
            <w:tcW w:w="0" w:type="auto"/>
            <w:tcBorders>
              <w:top w:val="nil"/>
              <w:left w:val="nil"/>
              <w:bottom w:val="nil"/>
              <w:right w:val="nil"/>
            </w:tcBorders>
            <w:shd w:val="clear" w:color="auto" w:fill="auto"/>
            <w:noWrap/>
            <w:vAlign w:val="bottom"/>
          </w:tcPr>
          <w:p w14:paraId="747D0139" w14:textId="3D741505" w:rsidR="005939BE" w:rsidRPr="005939BE" w:rsidRDefault="005939BE" w:rsidP="005939BE">
            <w:pPr>
              <w:spacing w:afterLines="20" w:after="48"/>
              <w:jc w:val="right"/>
              <w:rPr>
                <w:color w:val="000000"/>
                <w:sz w:val="10"/>
                <w:szCs w:val="10"/>
              </w:rPr>
            </w:pPr>
            <w:r w:rsidRPr="005939BE">
              <w:rPr>
                <w:sz w:val="10"/>
                <w:szCs w:val="10"/>
              </w:rPr>
              <w:t xml:space="preserve">2,504 </w:t>
            </w:r>
          </w:p>
        </w:tc>
        <w:tc>
          <w:tcPr>
            <w:tcW w:w="0" w:type="auto"/>
            <w:tcBorders>
              <w:top w:val="nil"/>
              <w:left w:val="nil"/>
              <w:bottom w:val="nil"/>
              <w:right w:val="nil"/>
            </w:tcBorders>
            <w:shd w:val="clear" w:color="auto" w:fill="auto"/>
            <w:noWrap/>
            <w:vAlign w:val="bottom"/>
          </w:tcPr>
          <w:p w14:paraId="7AA4DC84" w14:textId="1277D073" w:rsidR="005939BE" w:rsidRPr="005939BE" w:rsidRDefault="005939BE" w:rsidP="005939BE">
            <w:pPr>
              <w:spacing w:afterLines="20" w:after="48"/>
              <w:jc w:val="right"/>
              <w:rPr>
                <w:color w:val="000000"/>
                <w:sz w:val="10"/>
                <w:szCs w:val="10"/>
              </w:rPr>
            </w:pPr>
            <w:r w:rsidRPr="005939BE">
              <w:rPr>
                <w:sz w:val="10"/>
                <w:szCs w:val="10"/>
              </w:rPr>
              <w:t xml:space="preserve">2,987 </w:t>
            </w:r>
          </w:p>
        </w:tc>
        <w:tc>
          <w:tcPr>
            <w:tcW w:w="0" w:type="auto"/>
            <w:tcBorders>
              <w:top w:val="nil"/>
              <w:left w:val="nil"/>
              <w:bottom w:val="nil"/>
              <w:right w:val="nil"/>
            </w:tcBorders>
            <w:shd w:val="clear" w:color="auto" w:fill="auto"/>
            <w:noWrap/>
            <w:vAlign w:val="bottom"/>
          </w:tcPr>
          <w:p w14:paraId="21ACBB0D" w14:textId="09C5414A" w:rsidR="005939BE" w:rsidRPr="005939BE" w:rsidRDefault="005939BE" w:rsidP="005939BE">
            <w:pPr>
              <w:spacing w:afterLines="20" w:after="48"/>
              <w:jc w:val="right"/>
              <w:rPr>
                <w:color w:val="000000"/>
                <w:sz w:val="10"/>
                <w:szCs w:val="10"/>
              </w:rPr>
            </w:pPr>
            <w:r w:rsidRPr="005939BE">
              <w:rPr>
                <w:sz w:val="10"/>
                <w:szCs w:val="10"/>
              </w:rPr>
              <w:t xml:space="preserve">3,898 </w:t>
            </w:r>
          </w:p>
        </w:tc>
      </w:tr>
      <w:tr w:rsidR="005939BE" w:rsidRPr="005939BE" w14:paraId="553265E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A987618" w14:textId="77777777" w:rsidR="005939BE" w:rsidRPr="005939BE" w:rsidRDefault="005939BE" w:rsidP="005939BE">
            <w:pPr>
              <w:spacing w:afterLines="20" w:after="48"/>
              <w:rPr>
                <w:b/>
                <w:bCs/>
                <w:color w:val="000000"/>
                <w:sz w:val="10"/>
                <w:szCs w:val="10"/>
              </w:rPr>
            </w:pPr>
            <w:r w:rsidRPr="005939BE">
              <w:rPr>
                <w:b/>
                <w:bCs/>
                <w:color w:val="000000"/>
                <w:sz w:val="10"/>
                <w:szCs w:val="10"/>
              </w:rPr>
              <w:t>Expenses*</w:t>
            </w:r>
          </w:p>
        </w:tc>
        <w:tc>
          <w:tcPr>
            <w:tcW w:w="0" w:type="auto"/>
            <w:tcBorders>
              <w:top w:val="nil"/>
              <w:left w:val="nil"/>
              <w:bottom w:val="nil"/>
              <w:right w:val="nil"/>
            </w:tcBorders>
            <w:shd w:val="clear" w:color="auto" w:fill="auto"/>
            <w:noWrap/>
            <w:vAlign w:val="bottom"/>
          </w:tcPr>
          <w:p w14:paraId="65F73D13" w14:textId="492D2859" w:rsidR="005939BE" w:rsidRPr="005939BE" w:rsidRDefault="005939BE" w:rsidP="005939BE">
            <w:pPr>
              <w:spacing w:afterLines="20" w:after="48"/>
              <w:jc w:val="right"/>
              <w:rPr>
                <w:color w:val="000000"/>
                <w:sz w:val="10"/>
                <w:szCs w:val="10"/>
              </w:rPr>
            </w:pPr>
            <w:r w:rsidRPr="005939BE">
              <w:rPr>
                <w:sz w:val="10"/>
                <w:szCs w:val="10"/>
              </w:rPr>
              <w:t>(14,888)</w:t>
            </w:r>
          </w:p>
        </w:tc>
        <w:tc>
          <w:tcPr>
            <w:tcW w:w="0" w:type="auto"/>
            <w:tcBorders>
              <w:top w:val="nil"/>
              <w:left w:val="nil"/>
              <w:bottom w:val="nil"/>
              <w:right w:val="nil"/>
            </w:tcBorders>
            <w:shd w:val="clear" w:color="auto" w:fill="auto"/>
            <w:noWrap/>
            <w:vAlign w:val="bottom"/>
          </w:tcPr>
          <w:p w14:paraId="58EEF13F" w14:textId="7B512F08" w:rsidR="005939BE" w:rsidRPr="005939BE" w:rsidRDefault="005939BE" w:rsidP="005939BE">
            <w:pPr>
              <w:spacing w:afterLines="20" w:after="48"/>
              <w:jc w:val="right"/>
              <w:rPr>
                <w:color w:val="000000"/>
                <w:sz w:val="10"/>
                <w:szCs w:val="10"/>
              </w:rPr>
            </w:pPr>
            <w:r w:rsidRPr="005939BE">
              <w:rPr>
                <w:sz w:val="10"/>
                <w:szCs w:val="10"/>
              </w:rPr>
              <w:t>(15,486)</w:t>
            </w:r>
          </w:p>
        </w:tc>
        <w:tc>
          <w:tcPr>
            <w:tcW w:w="0" w:type="auto"/>
            <w:tcBorders>
              <w:top w:val="nil"/>
              <w:left w:val="nil"/>
              <w:bottom w:val="nil"/>
              <w:right w:val="nil"/>
            </w:tcBorders>
            <w:shd w:val="clear" w:color="auto" w:fill="auto"/>
            <w:noWrap/>
            <w:vAlign w:val="bottom"/>
          </w:tcPr>
          <w:p w14:paraId="61A9D494" w14:textId="5B7951BB" w:rsidR="005939BE" w:rsidRPr="005939BE" w:rsidRDefault="005939BE" w:rsidP="005939BE">
            <w:pPr>
              <w:spacing w:afterLines="20" w:after="48"/>
              <w:jc w:val="right"/>
              <w:rPr>
                <w:color w:val="000000"/>
                <w:sz w:val="10"/>
                <w:szCs w:val="10"/>
              </w:rPr>
            </w:pPr>
            <w:r w:rsidRPr="005939BE">
              <w:rPr>
                <w:sz w:val="10"/>
                <w:szCs w:val="10"/>
              </w:rPr>
              <w:t>(16,227)</w:t>
            </w:r>
          </w:p>
        </w:tc>
        <w:tc>
          <w:tcPr>
            <w:tcW w:w="0" w:type="auto"/>
            <w:tcBorders>
              <w:top w:val="nil"/>
              <w:left w:val="nil"/>
              <w:bottom w:val="nil"/>
              <w:right w:val="nil"/>
            </w:tcBorders>
            <w:shd w:val="clear" w:color="auto" w:fill="auto"/>
            <w:noWrap/>
            <w:vAlign w:val="bottom"/>
          </w:tcPr>
          <w:p w14:paraId="4B4D11AC" w14:textId="5F9AB207" w:rsidR="005939BE" w:rsidRPr="005939BE" w:rsidRDefault="005939BE" w:rsidP="005939BE">
            <w:pPr>
              <w:spacing w:afterLines="20" w:after="48"/>
              <w:jc w:val="right"/>
              <w:rPr>
                <w:color w:val="000000"/>
                <w:sz w:val="10"/>
                <w:szCs w:val="10"/>
              </w:rPr>
            </w:pPr>
            <w:r w:rsidRPr="005939BE">
              <w:rPr>
                <w:sz w:val="10"/>
                <w:szCs w:val="10"/>
              </w:rPr>
              <w:t>(16,474)</w:t>
            </w:r>
          </w:p>
        </w:tc>
        <w:tc>
          <w:tcPr>
            <w:tcW w:w="0" w:type="auto"/>
            <w:tcBorders>
              <w:top w:val="nil"/>
              <w:left w:val="nil"/>
              <w:bottom w:val="nil"/>
              <w:right w:val="nil"/>
            </w:tcBorders>
            <w:shd w:val="clear" w:color="auto" w:fill="auto"/>
            <w:noWrap/>
            <w:vAlign w:val="bottom"/>
          </w:tcPr>
          <w:p w14:paraId="66ABE081" w14:textId="13D84984" w:rsidR="005939BE" w:rsidRPr="005939BE" w:rsidRDefault="005939BE" w:rsidP="005939BE">
            <w:pPr>
              <w:spacing w:afterLines="20" w:after="48"/>
              <w:jc w:val="right"/>
              <w:rPr>
                <w:color w:val="000000"/>
                <w:sz w:val="10"/>
                <w:szCs w:val="10"/>
              </w:rPr>
            </w:pPr>
            <w:r w:rsidRPr="005939BE">
              <w:rPr>
                <w:sz w:val="10"/>
                <w:szCs w:val="10"/>
              </w:rPr>
              <w:t>(16,555)</w:t>
            </w:r>
          </w:p>
        </w:tc>
        <w:tc>
          <w:tcPr>
            <w:tcW w:w="0" w:type="auto"/>
            <w:tcBorders>
              <w:top w:val="nil"/>
              <w:left w:val="nil"/>
              <w:bottom w:val="nil"/>
              <w:right w:val="nil"/>
            </w:tcBorders>
            <w:shd w:val="clear" w:color="auto" w:fill="auto"/>
            <w:noWrap/>
            <w:vAlign w:val="bottom"/>
          </w:tcPr>
          <w:p w14:paraId="6AD099B7" w14:textId="050169AF" w:rsidR="005939BE" w:rsidRPr="005939BE" w:rsidRDefault="005939BE" w:rsidP="005939BE">
            <w:pPr>
              <w:spacing w:afterLines="20" w:after="48"/>
              <w:jc w:val="right"/>
              <w:rPr>
                <w:color w:val="000000"/>
                <w:sz w:val="10"/>
                <w:szCs w:val="10"/>
              </w:rPr>
            </w:pPr>
            <w:r w:rsidRPr="005939BE">
              <w:rPr>
                <w:sz w:val="10"/>
                <w:szCs w:val="10"/>
              </w:rPr>
              <w:t>(18,474)</w:t>
            </w:r>
          </w:p>
        </w:tc>
        <w:tc>
          <w:tcPr>
            <w:tcW w:w="0" w:type="auto"/>
            <w:tcBorders>
              <w:top w:val="nil"/>
              <w:left w:val="nil"/>
              <w:bottom w:val="nil"/>
              <w:right w:val="nil"/>
            </w:tcBorders>
            <w:shd w:val="clear" w:color="auto" w:fill="auto"/>
            <w:noWrap/>
            <w:vAlign w:val="bottom"/>
          </w:tcPr>
          <w:p w14:paraId="5FA5EE0D" w14:textId="0FB9461F" w:rsidR="005939BE" w:rsidRPr="005939BE" w:rsidRDefault="005939BE" w:rsidP="005939BE">
            <w:pPr>
              <w:spacing w:afterLines="20" w:after="48"/>
              <w:jc w:val="right"/>
              <w:rPr>
                <w:color w:val="000000"/>
                <w:sz w:val="10"/>
                <w:szCs w:val="10"/>
              </w:rPr>
            </w:pPr>
            <w:r w:rsidRPr="005939BE">
              <w:rPr>
                <w:sz w:val="10"/>
                <w:szCs w:val="10"/>
              </w:rPr>
              <w:t>(16,195)</w:t>
            </w:r>
          </w:p>
        </w:tc>
        <w:tc>
          <w:tcPr>
            <w:tcW w:w="0" w:type="auto"/>
            <w:tcBorders>
              <w:top w:val="nil"/>
              <w:left w:val="nil"/>
              <w:bottom w:val="nil"/>
              <w:right w:val="nil"/>
            </w:tcBorders>
            <w:shd w:val="clear" w:color="auto" w:fill="auto"/>
            <w:noWrap/>
            <w:vAlign w:val="bottom"/>
          </w:tcPr>
          <w:p w14:paraId="7BAA4A33" w14:textId="5F52CAD4" w:rsidR="005939BE" w:rsidRPr="005939BE" w:rsidRDefault="005939BE" w:rsidP="005939BE">
            <w:pPr>
              <w:spacing w:afterLines="20" w:after="48"/>
              <w:jc w:val="right"/>
              <w:rPr>
                <w:color w:val="000000"/>
                <w:sz w:val="10"/>
                <w:szCs w:val="10"/>
              </w:rPr>
            </w:pPr>
            <w:r w:rsidRPr="005939BE">
              <w:rPr>
                <w:sz w:val="10"/>
                <w:szCs w:val="10"/>
              </w:rPr>
              <w:t>(15,821)</w:t>
            </w:r>
          </w:p>
        </w:tc>
        <w:tc>
          <w:tcPr>
            <w:tcW w:w="0" w:type="auto"/>
            <w:tcBorders>
              <w:top w:val="nil"/>
              <w:left w:val="nil"/>
              <w:bottom w:val="nil"/>
              <w:right w:val="nil"/>
            </w:tcBorders>
            <w:shd w:val="clear" w:color="auto" w:fill="auto"/>
            <w:noWrap/>
            <w:vAlign w:val="bottom"/>
          </w:tcPr>
          <w:p w14:paraId="4EED92CB" w14:textId="4B54F10D" w:rsidR="005939BE" w:rsidRPr="005939BE" w:rsidRDefault="005939BE" w:rsidP="005939BE">
            <w:pPr>
              <w:spacing w:afterLines="20" w:after="48"/>
              <w:jc w:val="right"/>
              <w:rPr>
                <w:color w:val="000000"/>
                <w:sz w:val="10"/>
                <w:szCs w:val="10"/>
              </w:rPr>
            </w:pPr>
            <w:r w:rsidRPr="005939BE">
              <w:rPr>
                <w:sz w:val="10"/>
                <w:szCs w:val="10"/>
              </w:rPr>
              <w:t>(17,073)</w:t>
            </w:r>
          </w:p>
        </w:tc>
        <w:tc>
          <w:tcPr>
            <w:tcW w:w="0" w:type="auto"/>
            <w:tcBorders>
              <w:top w:val="nil"/>
              <w:left w:val="nil"/>
              <w:bottom w:val="nil"/>
              <w:right w:val="nil"/>
            </w:tcBorders>
            <w:shd w:val="clear" w:color="auto" w:fill="auto"/>
            <w:noWrap/>
            <w:vAlign w:val="bottom"/>
          </w:tcPr>
          <w:p w14:paraId="0B2550CA" w14:textId="4E2EE68D" w:rsidR="005939BE" w:rsidRPr="005939BE" w:rsidRDefault="005939BE" w:rsidP="005939BE">
            <w:pPr>
              <w:spacing w:afterLines="20" w:after="48"/>
              <w:jc w:val="right"/>
              <w:rPr>
                <w:color w:val="000000"/>
                <w:sz w:val="10"/>
                <w:szCs w:val="10"/>
              </w:rPr>
            </w:pPr>
            <w:r w:rsidRPr="005939BE">
              <w:rPr>
                <w:sz w:val="10"/>
                <w:szCs w:val="10"/>
              </w:rPr>
              <w:t>(18,584)</w:t>
            </w:r>
          </w:p>
        </w:tc>
        <w:tc>
          <w:tcPr>
            <w:tcW w:w="0" w:type="auto"/>
            <w:tcBorders>
              <w:top w:val="nil"/>
              <w:left w:val="nil"/>
              <w:bottom w:val="nil"/>
              <w:right w:val="nil"/>
            </w:tcBorders>
            <w:shd w:val="clear" w:color="auto" w:fill="auto"/>
            <w:noWrap/>
            <w:vAlign w:val="bottom"/>
          </w:tcPr>
          <w:p w14:paraId="3198FD19" w14:textId="1E60FB74" w:rsidR="005939BE" w:rsidRPr="005939BE" w:rsidRDefault="005939BE" w:rsidP="005939BE">
            <w:pPr>
              <w:spacing w:afterLines="20" w:after="48"/>
              <w:jc w:val="right"/>
              <w:rPr>
                <w:color w:val="000000"/>
                <w:sz w:val="10"/>
                <w:szCs w:val="10"/>
              </w:rPr>
            </w:pPr>
            <w:r w:rsidRPr="005939BE">
              <w:rPr>
                <w:sz w:val="10"/>
                <w:szCs w:val="10"/>
              </w:rPr>
              <w:t>(18,334)</w:t>
            </w:r>
          </w:p>
        </w:tc>
      </w:tr>
      <w:tr w:rsidR="005939BE" w:rsidRPr="005939BE" w14:paraId="4AC8FB6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97BFCC7" w14:textId="77777777" w:rsidR="005939BE" w:rsidRPr="005939BE" w:rsidRDefault="005939BE" w:rsidP="005939BE">
            <w:pPr>
              <w:spacing w:afterLines="20" w:after="48"/>
              <w:rPr>
                <w:b/>
                <w:bCs/>
                <w:color w:val="000000"/>
                <w:sz w:val="10"/>
                <w:szCs w:val="10"/>
              </w:rPr>
            </w:pPr>
            <w:r w:rsidRPr="005939BE">
              <w:rPr>
                <w:b/>
                <w:bCs/>
                <w:color w:val="000000"/>
                <w:sz w:val="10"/>
                <w:szCs w:val="10"/>
              </w:rPr>
              <w:t>Taxation*</w:t>
            </w:r>
          </w:p>
        </w:tc>
        <w:tc>
          <w:tcPr>
            <w:tcW w:w="0" w:type="auto"/>
            <w:tcBorders>
              <w:top w:val="nil"/>
              <w:left w:val="nil"/>
              <w:bottom w:val="nil"/>
              <w:right w:val="nil"/>
            </w:tcBorders>
            <w:shd w:val="clear" w:color="auto" w:fill="auto"/>
            <w:noWrap/>
            <w:vAlign w:val="bottom"/>
          </w:tcPr>
          <w:p w14:paraId="749D180F" w14:textId="2567AA47"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9B0F960" w14:textId="2A50507A"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55BB084" w14:textId="450C48EB"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98F8D39" w14:textId="1B037F24"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329924F" w14:textId="2D58F627"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0CDEA8EF" w14:textId="0975F182"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55039032" w14:textId="09B596C7"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04BFB0EC" w14:textId="61B9F91A" w:rsidR="005939BE" w:rsidRPr="005939BE" w:rsidRDefault="005939BE" w:rsidP="005939BE">
            <w:pPr>
              <w:spacing w:afterLines="20" w:after="48"/>
              <w:jc w:val="right"/>
              <w:rPr>
                <w:color w:val="000000"/>
                <w:sz w:val="10"/>
                <w:szCs w:val="10"/>
              </w:rPr>
            </w:pPr>
            <w:r w:rsidRPr="005939BE">
              <w:rPr>
                <w:sz w:val="10"/>
                <w:szCs w:val="10"/>
              </w:rPr>
              <w:t xml:space="preserve">482 </w:t>
            </w:r>
          </w:p>
        </w:tc>
        <w:tc>
          <w:tcPr>
            <w:tcW w:w="0" w:type="auto"/>
            <w:tcBorders>
              <w:top w:val="nil"/>
              <w:left w:val="nil"/>
              <w:bottom w:val="nil"/>
              <w:right w:val="nil"/>
            </w:tcBorders>
            <w:shd w:val="clear" w:color="auto" w:fill="auto"/>
            <w:noWrap/>
            <w:vAlign w:val="bottom"/>
          </w:tcPr>
          <w:p w14:paraId="48F310A5" w14:textId="3B71E56B" w:rsidR="005939BE" w:rsidRPr="005939BE" w:rsidRDefault="005939BE" w:rsidP="005939BE">
            <w:pPr>
              <w:spacing w:afterLines="20" w:after="48"/>
              <w:jc w:val="right"/>
              <w:rPr>
                <w:color w:val="000000"/>
                <w:sz w:val="10"/>
                <w:szCs w:val="10"/>
              </w:rPr>
            </w:pPr>
            <w:r w:rsidRPr="005939BE">
              <w:rPr>
                <w:sz w:val="10"/>
                <w:szCs w:val="10"/>
              </w:rPr>
              <w:t xml:space="preserve">1,059 </w:t>
            </w:r>
          </w:p>
        </w:tc>
        <w:tc>
          <w:tcPr>
            <w:tcW w:w="0" w:type="auto"/>
            <w:tcBorders>
              <w:top w:val="nil"/>
              <w:left w:val="nil"/>
              <w:bottom w:val="nil"/>
              <w:right w:val="nil"/>
            </w:tcBorders>
            <w:shd w:val="clear" w:color="auto" w:fill="auto"/>
            <w:noWrap/>
            <w:vAlign w:val="bottom"/>
          </w:tcPr>
          <w:p w14:paraId="2FD26BA6" w14:textId="57EA2A3E" w:rsidR="005939BE" w:rsidRPr="005939BE" w:rsidRDefault="005939BE" w:rsidP="005939BE">
            <w:pPr>
              <w:spacing w:afterLines="20" w:after="48"/>
              <w:jc w:val="right"/>
              <w:rPr>
                <w:color w:val="000000"/>
                <w:sz w:val="10"/>
                <w:szCs w:val="10"/>
              </w:rPr>
            </w:pPr>
            <w:r w:rsidRPr="005939BE">
              <w:rPr>
                <w:sz w:val="10"/>
                <w:szCs w:val="10"/>
              </w:rPr>
              <w:t xml:space="preserve">1,248 </w:t>
            </w:r>
          </w:p>
        </w:tc>
        <w:tc>
          <w:tcPr>
            <w:tcW w:w="0" w:type="auto"/>
            <w:tcBorders>
              <w:top w:val="nil"/>
              <w:left w:val="nil"/>
              <w:bottom w:val="nil"/>
              <w:right w:val="nil"/>
            </w:tcBorders>
            <w:shd w:val="clear" w:color="auto" w:fill="auto"/>
            <w:noWrap/>
            <w:vAlign w:val="bottom"/>
          </w:tcPr>
          <w:p w14:paraId="367893C0" w14:textId="79D38A06" w:rsidR="005939BE" w:rsidRPr="005939BE" w:rsidRDefault="005939BE" w:rsidP="005939BE">
            <w:pPr>
              <w:spacing w:afterLines="20" w:after="48"/>
              <w:jc w:val="right"/>
              <w:rPr>
                <w:color w:val="000000"/>
                <w:sz w:val="10"/>
                <w:szCs w:val="10"/>
              </w:rPr>
            </w:pPr>
            <w:r w:rsidRPr="005939BE">
              <w:rPr>
                <w:sz w:val="10"/>
                <w:szCs w:val="10"/>
              </w:rPr>
              <w:t xml:space="preserve">1,138 </w:t>
            </w:r>
          </w:p>
        </w:tc>
      </w:tr>
      <w:tr w:rsidR="005939BE" w:rsidRPr="005939BE" w14:paraId="217DD44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B6253CD" w14:textId="77777777" w:rsidR="005939BE" w:rsidRPr="005939BE" w:rsidRDefault="005939BE" w:rsidP="005939BE">
            <w:pPr>
              <w:spacing w:afterLines="20" w:after="48"/>
              <w:rPr>
                <w:b/>
                <w:bCs/>
                <w:color w:val="000000"/>
                <w:sz w:val="10"/>
                <w:szCs w:val="10"/>
              </w:rPr>
            </w:pPr>
            <w:r w:rsidRPr="005939B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263592BA" w14:textId="46430C02" w:rsidR="005939BE" w:rsidRPr="005939BE" w:rsidRDefault="005939BE" w:rsidP="005939BE">
            <w:pPr>
              <w:spacing w:afterLines="20" w:after="48"/>
              <w:jc w:val="right"/>
              <w:rPr>
                <w:color w:val="000000"/>
                <w:sz w:val="10"/>
                <w:szCs w:val="10"/>
              </w:rPr>
            </w:pPr>
            <w:r w:rsidRPr="005939BE">
              <w:rPr>
                <w:sz w:val="10"/>
                <w:szCs w:val="10"/>
              </w:rPr>
              <w:t xml:space="preserve">231 </w:t>
            </w:r>
          </w:p>
        </w:tc>
        <w:tc>
          <w:tcPr>
            <w:tcW w:w="0" w:type="auto"/>
            <w:tcBorders>
              <w:top w:val="single" w:sz="4" w:space="0" w:color="auto"/>
              <w:left w:val="nil"/>
              <w:bottom w:val="single" w:sz="4" w:space="0" w:color="auto"/>
              <w:right w:val="nil"/>
            </w:tcBorders>
            <w:shd w:val="clear" w:color="auto" w:fill="auto"/>
            <w:noWrap/>
            <w:vAlign w:val="bottom"/>
          </w:tcPr>
          <w:p w14:paraId="704AA656" w14:textId="00D16911" w:rsidR="005939BE" w:rsidRPr="005939BE" w:rsidRDefault="005939BE" w:rsidP="005939BE">
            <w:pPr>
              <w:spacing w:afterLines="20" w:after="48"/>
              <w:jc w:val="right"/>
              <w:rPr>
                <w:color w:val="000000"/>
                <w:sz w:val="10"/>
                <w:szCs w:val="10"/>
              </w:rPr>
            </w:pPr>
            <w:r w:rsidRPr="005939BE">
              <w:rPr>
                <w:sz w:val="10"/>
                <w:szCs w:val="10"/>
              </w:rPr>
              <w:t xml:space="preserve">284 </w:t>
            </w:r>
          </w:p>
        </w:tc>
        <w:tc>
          <w:tcPr>
            <w:tcW w:w="0" w:type="auto"/>
            <w:tcBorders>
              <w:top w:val="single" w:sz="4" w:space="0" w:color="auto"/>
              <w:left w:val="nil"/>
              <w:bottom w:val="single" w:sz="4" w:space="0" w:color="auto"/>
              <w:right w:val="nil"/>
            </w:tcBorders>
            <w:shd w:val="clear" w:color="auto" w:fill="auto"/>
            <w:noWrap/>
            <w:vAlign w:val="bottom"/>
          </w:tcPr>
          <w:p w14:paraId="7ADC16FE" w14:textId="4A617C2D" w:rsidR="005939BE" w:rsidRPr="005939BE" w:rsidRDefault="005939BE" w:rsidP="005939BE">
            <w:pPr>
              <w:spacing w:afterLines="20" w:after="48"/>
              <w:jc w:val="right"/>
              <w:rPr>
                <w:color w:val="000000"/>
                <w:sz w:val="10"/>
                <w:szCs w:val="10"/>
              </w:rPr>
            </w:pPr>
            <w:r w:rsidRPr="005939BE">
              <w:rPr>
                <w:sz w:val="10"/>
                <w:szCs w:val="10"/>
              </w:rPr>
              <w:t xml:space="preserve">5,159 </w:t>
            </w:r>
          </w:p>
        </w:tc>
        <w:tc>
          <w:tcPr>
            <w:tcW w:w="0" w:type="auto"/>
            <w:tcBorders>
              <w:top w:val="single" w:sz="4" w:space="0" w:color="auto"/>
              <w:left w:val="nil"/>
              <w:bottom w:val="single" w:sz="4" w:space="0" w:color="auto"/>
              <w:right w:val="nil"/>
            </w:tcBorders>
            <w:shd w:val="clear" w:color="auto" w:fill="auto"/>
            <w:noWrap/>
            <w:vAlign w:val="bottom"/>
          </w:tcPr>
          <w:p w14:paraId="686B01E3" w14:textId="3C0F602A" w:rsidR="005939BE" w:rsidRPr="005939BE" w:rsidRDefault="005939BE" w:rsidP="005939BE">
            <w:pPr>
              <w:spacing w:afterLines="20" w:after="48"/>
              <w:jc w:val="right"/>
              <w:rPr>
                <w:color w:val="000000"/>
                <w:sz w:val="10"/>
                <w:szCs w:val="10"/>
              </w:rPr>
            </w:pPr>
            <w:r w:rsidRPr="005939BE">
              <w:rPr>
                <w:sz w:val="10"/>
                <w:szCs w:val="10"/>
              </w:rPr>
              <w:t xml:space="preserve">1,516 </w:t>
            </w:r>
          </w:p>
        </w:tc>
        <w:tc>
          <w:tcPr>
            <w:tcW w:w="0" w:type="auto"/>
            <w:tcBorders>
              <w:top w:val="single" w:sz="4" w:space="0" w:color="auto"/>
              <w:left w:val="nil"/>
              <w:bottom w:val="single" w:sz="4" w:space="0" w:color="auto"/>
              <w:right w:val="nil"/>
            </w:tcBorders>
            <w:shd w:val="clear" w:color="auto" w:fill="auto"/>
            <w:noWrap/>
            <w:vAlign w:val="bottom"/>
          </w:tcPr>
          <w:p w14:paraId="6C3445CB" w14:textId="67A10258" w:rsidR="005939BE" w:rsidRPr="005939BE" w:rsidRDefault="005939BE" w:rsidP="005939BE">
            <w:pPr>
              <w:spacing w:afterLines="20" w:after="48"/>
              <w:jc w:val="right"/>
              <w:rPr>
                <w:color w:val="000000"/>
                <w:sz w:val="10"/>
                <w:szCs w:val="10"/>
              </w:rPr>
            </w:pPr>
            <w:r w:rsidRPr="005939BE">
              <w:rPr>
                <w:sz w:val="10"/>
                <w:szCs w:val="10"/>
              </w:rPr>
              <w:t>(363)</w:t>
            </w:r>
          </w:p>
        </w:tc>
        <w:tc>
          <w:tcPr>
            <w:tcW w:w="0" w:type="auto"/>
            <w:tcBorders>
              <w:top w:val="single" w:sz="4" w:space="0" w:color="auto"/>
              <w:left w:val="nil"/>
              <w:bottom w:val="single" w:sz="4" w:space="0" w:color="auto"/>
              <w:right w:val="nil"/>
            </w:tcBorders>
            <w:shd w:val="clear" w:color="auto" w:fill="auto"/>
            <w:noWrap/>
            <w:vAlign w:val="bottom"/>
          </w:tcPr>
          <w:p w14:paraId="2C665EE7" w14:textId="0B31E9FF" w:rsidR="005939BE" w:rsidRPr="005939BE" w:rsidRDefault="005939BE" w:rsidP="005939BE">
            <w:pPr>
              <w:spacing w:afterLines="20" w:after="48"/>
              <w:jc w:val="right"/>
              <w:rPr>
                <w:color w:val="000000"/>
                <w:sz w:val="10"/>
                <w:szCs w:val="10"/>
              </w:rPr>
            </w:pPr>
            <w:r w:rsidRPr="005939BE">
              <w:rPr>
                <w:sz w:val="10"/>
                <w:szCs w:val="10"/>
              </w:rPr>
              <w:t>(903)</w:t>
            </w:r>
          </w:p>
        </w:tc>
        <w:tc>
          <w:tcPr>
            <w:tcW w:w="0" w:type="auto"/>
            <w:tcBorders>
              <w:top w:val="single" w:sz="4" w:space="0" w:color="auto"/>
              <w:left w:val="nil"/>
              <w:bottom w:val="single" w:sz="4" w:space="0" w:color="auto"/>
              <w:right w:val="nil"/>
            </w:tcBorders>
            <w:shd w:val="clear" w:color="auto" w:fill="auto"/>
            <w:noWrap/>
            <w:vAlign w:val="bottom"/>
          </w:tcPr>
          <w:p w14:paraId="6E539BF5" w14:textId="04282CBB" w:rsidR="005939BE" w:rsidRPr="005939BE" w:rsidRDefault="005939BE" w:rsidP="005939BE">
            <w:pPr>
              <w:spacing w:afterLines="20" w:after="48"/>
              <w:jc w:val="right"/>
              <w:rPr>
                <w:color w:val="000000"/>
                <w:sz w:val="10"/>
                <w:szCs w:val="10"/>
              </w:rPr>
            </w:pPr>
            <w:r w:rsidRPr="005939BE">
              <w:rPr>
                <w:sz w:val="10"/>
                <w:szCs w:val="10"/>
              </w:rPr>
              <w:t>(562)</w:t>
            </w:r>
          </w:p>
        </w:tc>
        <w:tc>
          <w:tcPr>
            <w:tcW w:w="0" w:type="auto"/>
            <w:tcBorders>
              <w:top w:val="single" w:sz="4" w:space="0" w:color="auto"/>
              <w:left w:val="nil"/>
              <w:bottom w:val="single" w:sz="4" w:space="0" w:color="auto"/>
              <w:right w:val="nil"/>
            </w:tcBorders>
            <w:shd w:val="clear" w:color="auto" w:fill="auto"/>
            <w:noWrap/>
            <w:vAlign w:val="bottom"/>
          </w:tcPr>
          <w:p w14:paraId="1892F041" w14:textId="43B216D6" w:rsidR="005939BE" w:rsidRPr="005939BE" w:rsidRDefault="005939BE" w:rsidP="005939BE">
            <w:pPr>
              <w:spacing w:afterLines="20" w:after="48"/>
              <w:jc w:val="right"/>
              <w:rPr>
                <w:color w:val="000000"/>
                <w:sz w:val="10"/>
                <w:szCs w:val="10"/>
              </w:rPr>
            </w:pPr>
            <w:r w:rsidRPr="005939BE">
              <w:rPr>
                <w:sz w:val="10"/>
                <w:szCs w:val="10"/>
              </w:rPr>
              <w:t xml:space="preserve">259 </w:t>
            </w:r>
          </w:p>
        </w:tc>
        <w:tc>
          <w:tcPr>
            <w:tcW w:w="0" w:type="auto"/>
            <w:tcBorders>
              <w:top w:val="single" w:sz="4" w:space="0" w:color="auto"/>
              <w:left w:val="nil"/>
              <w:bottom w:val="single" w:sz="4" w:space="0" w:color="auto"/>
              <w:right w:val="nil"/>
            </w:tcBorders>
            <w:shd w:val="clear" w:color="auto" w:fill="auto"/>
            <w:noWrap/>
            <w:vAlign w:val="bottom"/>
          </w:tcPr>
          <w:p w14:paraId="5817B6F8" w14:textId="2E626215" w:rsidR="005939BE" w:rsidRPr="005939BE" w:rsidRDefault="005939BE" w:rsidP="005939BE">
            <w:pPr>
              <w:spacing w:afterLines="20" w:after="48"/>
              <w:jc w:val="right"/>
              <w:rPr>
                <w:color w:val="000000"/>
                <w:sz w:val="10"/>
                <w:szCs w:val="10"/>
              </w:rPr>
            </w:pPr>
            <w:r w:rsidRPr="005939BE">
              <w:rPr>
                <w:sz w:val="10"/>
                <w:szCs w:val="10"/>
              </w:rPr>
              <w:t xml:space="preserve">157 </w:t>
            </w:r>
          </w:p>
        </w:tc>
        <w:tc>
          <w:tcPr>
            <w:tcW w:w="0" w:type="auto"/>
            <w:tcBorders>
              <w:top w:val="single" w:sz="4" w:space="0" w:color="auto"/>
              <w:left w:val="nil"/>
              <w:bottom w:val="single" w:sz="4" w:space="0" w:color="auto"/>
              <w:right w:val="nil"/>
            </w:tcBorders>
            <w:shd w:val="clear" w:color="auto" w:fill="auto"/>
            <w:noWrap/>
            <w:vAlign w:val="bottom"/>
          </w:tcPr>
          <w:p w14:paraId="20D31B44" w14:textId="777ECF02" w:rsidR="005939BE" w:rsidRPr="005939BE" w:rsidRDefault="005939BE" w:rsidP="005939BE">
            <w:pPr>
              <w:spacing w:afterLines="20" w:after="48"/>
              <w:jc w:val="right"/>
              <w:rPr>
                <w:color w:val="000000"/>
                <w:sz w:val="10"/>
                <w:szCs w:val="10"/>
              </w:rPr>
            </w:pPr>
            <w:r w:rsidRPr="005939BE">
              <w:rPr>
                <w:sz w:val="10"/>
                <w:szCs w:val="10"/>
              </w:rPr>
              <w:t xml:space="preserve">181 </w:t>
            </w:r>
          </w:p>
        </w:tc>
        <w:tc>
          <w:tcPr>
            <w:tcW w:w="0" w:type="auto"/>
            <w:tcBorders>
              <w:top w:val="single" w:sz="4" w:space="0" w:color="auto"/>
              <w:left w:val="nil"/>
              <w:bottom w:val="single" w:sz="4" w:space="0" w:color="auto"/>
              <w:right w:val="nil"/>
            </w:tcBorders>
            <w:shd w:val="clear" w:color="auto" w:fill="auto"/>
            <w:noWrap/>
            <w:vAlign w:val="bottom"/>
          </w:tcPr>
          <w:p w14:paraId="5DC9CB01" w14:textId="4B9694DC" w:rsidR="005939BE" w:rsidRPr="005939BE" w:rsidRDefault="005939BE" w:rsidP="005939BE">
            <w:pPr>
              <w:spacing w:afterLines="20" w:after="48"/>
              <w:jc w:val="right"/>
              <w:rPr>
                <w:color w:val="000000"/>
                <w:sz w:val="10"/>
                <w:szCs w:val="10"/>
              </w:rPr>
            </w:pPr>
            <w:r w:rsidRPr="005939BE">
              <w:rPr>
                <w:sz w:val="10"/>
                <w:szCs w:val="10"/>
              </w:rPr>
              <w:t xml:space="preserve">589 </w:t>
            </w:r>
          </w:p>
        </w:tc>
      </w:tr>
      <w:tr w:rsidR="005939BE" w:rsidRPr="005939BE" w14:paraId="1DB89B9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E67C6BF" w14:textId="77777777" w:rsidR="005939BE" w:rsidRPr="005939BE" w:rsidRDefault="005939BE" w:rsidP="005939BE">
            <w:pPr>
              <w:spacing w:afterLines="20" w:after="48"/>
              <w:rPr>
                <w:b/>
                <w:bCs/>
                <w:color w:val="000000"/>
                <w:sz w:val="10"/>
                <w:szCs w:val="10"/>
              </w:rPr>
            </w:pPr>
            <w:r w:rsidRPr="005939BE">
              <w:rPr>
                <w:b/>
                <w:bCs/>
                <w:color w:val="000000"/>
                <w:sz w:val="10"/>
                <w:szCs w:val="10"/>
              </w:rPr>
              <w:t>Fixed Assets</w:t>
            </w:r>
          </w:p>
        </w:tc>
        <w:tc>
          <w:tcPr>
            <w:tcW w:w="0" w:type="auto"/>
            <w:tcBorders>
              <w:top w:val="nil"/>
              <w:left w:val="nil"/>
              <w:bottom w:val="nil"/>
              <w:right w:val="nil"/>
            </w:tcBorders>
            <w:shd w:val="clear" w:color="auto" w:fill="auto"/>
            <w:noWrap/>
            <w:vAlign w:val="bottom"/>
          </w:tcPr>
          <w:p w14:paraId="7E407F34" w14:textId="24038A5B" w:rsidR="005939BE" w:rsidRPr="005939BE" w:rsidRDefault="005939BE" w:rsidP="005939BE">
            <w:pPr>
              <w:spacing w:afterLines="20" w:after="48"/>
              <w:jc w:val="right"/>
              <w:rPr>
                <w:color w:val="000000"/>
                <w:sz w:val="10"/>
                <w:szCs w:val="10"/>
              </w:rPr>
            </w:pPr>
            <w:r w:rsidRPr="005939BE">
              <w:rPr>
                <w:sz w:val="10"/>
                <w:szCs w:val="10"/>
              </w:rPr>
              <w:t xml:space="preserve">5,461 </w:t>
            </w:r>
          </w:p>
        </w:tc>
        <w:tc>
          <w:tcPr>
            <w:tcW w:w="0" w:type="auto"/>
            <w:tcBorders>
              <w:top w:val="nil"/>
              <w:left w:val="nil"/>
              <w:bottom w:val="nil"/>
              <w:right w:val="nil"/>
            </w:tcBorders>
            <w:shd w:val="clear" w:color="auto" w:fill="auto"/>
            <w:noWrap/>
            <w:vAlign w:val="bottom"/>
          </w:tcPr>
          <w:p w14:paraId="0B5CDB5D" w14:textId="3622D150" w:rsidR="005939BE" w:rsidRPr="005939BE" w:rsidRDefault="005939BE" w:rsidP="005939BE">
            <w:pPr>
              <w:spacing w:afterLines="20" w:after="48"/>
              <w:jc w:val="right"/>
              <w:rPr>
                <w:color w:val="000000"/>
                <w:sz w:val="10"/>
                <w:szCs w:val="10"/>
              </w:rPr>
            </w:pPr>
            <w:r w:rsidRPr="005939BE">
              <w:rPr>
                <w:sz w:val="10"/>
                <w:szCs w:val="10"/>
              </w:rPr>
              <w:t xml:space="preserve">5,718 </w:t>
            </w:r>
          </w:p>
        </w:tc>
        <w:tc>
          <w:tcPr>
            <w:tcW w:w="0" w:type="auto"/>
            <w:tcBorders>
              <w:top w:val="nil"/>
              <w:left w:val="nil"/>
              <w:bottom w:val="nil"/>
              <w:right w:val="nil"/>
            </w:tcBorders>
            <w:shd w:val="clear" w:color="auto" w:fill="auto"/>
            <w:noWrap/>
            <w:vAlign w:val="bottom"/>
          </w:tcPr>
          <w:p w14:paraId="045840CD" w14:textId="46ECEE7B" w:rsidR="005939BE" w:rsidRPr="005939BE" w:rsidRDefault="005939BE" w:rsidP="005939BE">
            <w:pPr>
              <w:spacing w:afterLines="20" w:after="48"/>
              <w:jc w:val="right"/>
              <w:rPr>
                <w:color w:val="000000"/>
                <w:sz w:val="10"/>
                <w:szCs w:val="10"/>
              </w:rPr>
            </w:pPr>
            <w:r w:rsidRPr="005939BE">
              <w:rPr>
                <w:sz w:val="10"/>
                <w:szCs w:val="10"/>
              </w:rPr>
              <w:t xml:space="preserve">10,546 </w:t>
            </w:r>
          </w:p>
        </w:tc>
        <w:tc>
          <w:tcPr>
            <w:tcW w:w="0" w:type="auto"/>
            <w:tcBorders>
              <w:top w:val="nil"/>
              <w:left w:val="nil"/>
              <w:bottom w:val="nil"/>
              <w:right w:val="nil"/>
            </w:tcBorders>
            <w:shd w:val="clear" w:color="auto" w:fill="auto"/>
            <w:noWrap/>
            <w:vAlign w:val="bottom"/>
          </w:tcPr>
          <w:p w14:paraId="48BAACEC" w14:textId="454A4A9D" w:rsidR="005939BE" w:rsidRPr="005939BE" w:rsidRDefault="005939BE" w:rsidP="005939BE">
            <w:pPr>
              <w:spacing w:afterLines="20" w:after="48"/>
              <w:jc w:val="right"/>
              <w:rPr>
                <w:color w:val="000000"/>
                <w:sz w:val="10"/>
                <w:szCs w:val="10"/>
              </w:rPr>
            </w:pPr>
            <w:r w:rsidRPr="005939BE">
              <w:rPr>
                <w:sz w:val="10"/>
                <w:szCs w:val="10"/>
              </w:rPr>
              <w:t xml:space="preserve">11,921 </w:t>
            </w:r>
          </w:p>
        </w:tc>
        <w:tc>
          <w:tcPr>
            <w:tcW w:w="0" w:type="auto"/>
            <w:tcBorders>
              <w:top w:val="nil"/>
              <w:left w:val="nil"/>
              <w:bottom w:val="nil"/>
              <w:right w:val="nil"/>
            </w:tcBorders>
            <w:shd w:val="clear" w:color="auto" w:fill="auto"/>
            <w:noWrap/>
            <w:vAlign w:val="bottom"/>
          </w:tcPr>
          <w:p w14:paraId="3C88B945" w14:textId="545354C5" w:rsidR="005939BE" w:rsidRPr="005939BE" w:rsidRDefault="005939BE" w:rsidP="005939BE">
            <w:pPr>
              <w:spacing w:afterLines="20" w:after="48"/>
              <w:jc w:val="right"/>
              <w:rPr>
                <w:color w:val="000000"/>
                <w:sz w:val="10"/>
                <w:szCs w:val="10"/>
              </w:rPr>
            </w:pPr>
            <w:r w:rsidRPr="005939BE">
              <w:rPr>
                <w:sz w:val="10"/>
                <w:szCs w:val="10"/>
              </w:rPr>
              <w:t xml:space="preserve">13,110 </w:t>
            </w:r>
          </w:p>
        </w:tc>
        <w:tc>
          <w:tcPr>
            <w:tcW w:w="0" w:type="auto"/>
            <w:tcBorders>
              <w:top w:val="nil"/>
              <w:left w:val="nil"/>
              <w:bottom w:val="nil"/>
              <w:right w:val="nil"/>
            </w:tcBorders>
            <w:shd w:val="clear" w:color="auto" w:fill="auto"/>
            <w:noWrap/>
            <w:vAlign w:val="bottom"/>
          </w:tcPr>
          <w:p w14:paraId="6438563E" w14:textId="2AB296F4" w:rsidR="005939BE" w:rsidRPr="005939BE" w:rsidRDefault="005939BE" w:rsidP="005939BE">
            <w:pPr>
              <w:spacing w:afterLines="20" w:after="48"/>
              <w:jc w:val="right"/>
              <w:rPr>
                <w:color w:val="000000"/>
                <w:sz w:val="10"/>
                <w:szCs w:val="10"/>
              </w:rPr>
            </w:pPr>
            <w:r w:rsidRPr="005939BE">
              <w:rPr>
                <w:sz w:val="10"/>
                <w:szCs w:val="10"/>
              </w:rPr>
              <w:t xml:space="preserve">13,544 </w:t>
            </w:r>
          </w:p>
        </w:tc>
        <w:tc>
          <w:tcPr>
            <w:tcW w:w="0" w:type="auto"/>
            <w:tcBorders>
              <w:top w:val="nil"/>
              <w:left w:val="nil"/>
              <w:bottom w:val="nil"/>
              <w:right w:val="nil"/>
            </w:tcBorders>
            <w:shd w:val="clear" w:color="auto" w:fill="auto"/>
            <w:noWrap/>
            <w:vAlign w:val="bottom"/>
          </w:tcPr>
          <w:p w14:paraId="605181FB" w14:textId="19601865" w:rsidR="005939BE" w:rsidRPr="005939BE" w:rsidRDefault="005939BE" w:rsidP="005939BE">
            <w:pPr>
              <w:spacing w:afterLines="20" w:after="48"/>
              <w:jc w:val="right"/>
              <w:rPr>
                <w:color w:val="000000"/>
                <w:sz w:val="10"/>
                <w:szCs w:val="10"/>
              </w:rPr>
            </w:pPr>
            <w:r w:rsidRPr="005939BE">
              <w:rPr>
                <w:sz w:val="10"/>
                <w:szCs w:val="10"/>
              </w:rPr>
              <w:t xml:space="preserve">13,256 </w:t>
            </w:r>
          </w:p>
        </w:tc>
        <w:tc>
          <w:tcPr>
            <w:tcW w:w="0" w:type="auto"/>
            <w:tcBorders>
              <w:top w:val="nil"/>
              <w:left w:val="nil"/>
              <w:bottom w:val="nil"/>
              <w:right w:val="nil"/>
            </w:tcBorders>
            <w:shd w:val="clear" w:color="auto" w:fill="auto"/>
            <w:noWrap/>
            <w:vAlign w:val="bottom"/>
          </w:tcPr>
          <w:p w14:paraId="31F464E2" w14:textId="5DE504DC" w:rsidR="005939BE" w:rsidRPr="005939BE" w:rsidRDefault="005939BE" w:rsidP="005939BE">
            <w:pPr>
              <w:spacing w:afterLines="20" w:after="48"/>
              <w:jc w:val="right"/>
              <w:rPr>
                <w:color w:val="000000"/>
                <w:sz w:val="10"/>
                <w:szCs w:val="10"/>
              </w:rPr>
            </w:pPr>
            <w:r w:rsidRPr="005939BE">
              <w:rPr>
                <w:sz w:val="10"/>
                <w:szCs w:val="10"/>
              </w:rPr>
              <w:t xml:space="preserve">12,972 </w:t>
            </w:r>
          </w:p>
        </w:tc>
        <w:tc>
          <w:tcPr>
            <w:tcW w:w="0" w:type="auto"/>
            <w:tcBorders>
              <w:top w:val="nil"/>
              <w:left w:val="nil"/>
              <w:bottom w:val="nil"/>
              <w:right w:val="nil"/>
            </w:tcBorders>
            <w:shd w:val="clear" w:color="auto" w:fill="auto"/>
            <w:noWrap/>
            <w:vAlign w:val="bottom"/>
          </w:tcPr>
          <w:p w14:paraId="07CEFEC2" w14:textId="10B01A7B" w:rsidR="005939BE" w:rsidRPr="005939BE" w:rsidRDefault="005939BE" w:rsidP="005939BE">
            <w:pPr>
              <w:spacing w:afterLines="20" w:after="48"/>
              <w:jc w:val="right"/>
              <w:rPr>
                <w:color w:val="000000"/>
                <w:sz w:val="10"/>
                <w:szCs w:val="10"/>
              </w:rPr>
            </w:pPr>
            <w:r w:rsidRPr="005939BE">
              <w:rPr>
                <w:sz w:val="10"/>
                <w:szCs w:val="10"/>
              </w:rPr>
              <w:t xml:space="preserve">12,661 </w:t>
            </w:r>
          </w:p>
        </w:tc>
        <w:tc>
          <w:tcPr>
            <w:tcW w:w="0" w:type="auto"/>
            <w:tcBorders>
              <w:top w:val="nil"/>
              <w:left w:val="nil"/>
              <w:bottom w:val="nil"/>
              <w:right w:val="nil"/>
            </w:tcBorders>
            <w:shd w:val="clear" w:color="auto" w:fill="auto"/>
            <w:noWrap/>
            <w:vAlign w:val="bottom"/>
          </w:tcPr>
          <w:p w14:paraId="2B1004FC" w14:textId="18A27209" w:rsidR="005939BE" w:rsidRPr="005939BE" w:rsidRDefault="005939BE" w:rsidP="005939BE">
            <w:pPr>
              <w:spacing w:afterLines="20" w:after="48"/>
              <w:jc w:val="right"/>
              <w:rPr>
                <w:color w:val="000000"/>
                <w:sz w:val="10"/>
                <w:szCs w:val="10"/>
              </w:rPr>
            </w:pPr>
            <w:r w:rsidRPr="005939BE">
              <w:rPr>
                <w:sz w:val="10"/>
                <w:szCs w:val="10"/>
              </w:rPr>
              <w:t xml:space="preserve">12,467 </w:t>
            </w:r>
          </w:p>
        </w:tc>
        <w:tc>
          <w:tcPr>
            <w:tcW w:w="0" w:type="auto"/>
            <w:tcBorders>
              <w:top w:val="nil"/>
              <w:left w:val="nil"/>
              <w:bottom w:val="nil"/>
              <w:right w:val="nil"/>
            </w:tcBorders>
            <w:shd w:val="clear" w:color="auto" w:fill="auto"/>
            <w:noWrap/>
            <w:vAlign w:val="bottom"/>
          </w:tcPr>
          <w:p w14:paraId="209C0D58" w14:textId="582BD5C8" w:rsidR="005939BE" w:rsidRPr="005939BE" w:rsidRDefault="005939BE" w:rsidP="005939BE">
            <w:pPr>
              <w:spacing w:afterLines="20" w:after="48"/>
              <w:jc w:val="right"/>
              <w:rPr>
                <w:color w:val="000000"/>
                <w:sz w:val="10"/>
                <w:szCs w:val="10"/>
              </w:rPr>
            </w:pPr>
            <w:r w:rsidRPr="005939BE">
              <w:rPr>
                <w:sz w:val="10"/>
                <w:szCs w:val="10"/>
              </w:rPr>
              <w:t xml:space="preserve">12,228 </w:t>
            </w:r>
          </w:p>
        </w:tc>
      </w:tr>
      <w:tr w:rsidR="005939BE" w:rsidRPr="005939BE" w14:paraId="7BF1484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E36F482"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2D4EFF96" w14:textId="59D27AC9" w:rsidR="005939BE" w:rsidRPr="005939BE" w:rsidRDefault="005939BE" w:rsidP="005939BE">
            <w:pPr>
              <w:spacing w:afterLines="20" w:after="48"/>
              <w:jc w:val="right"/>
              <w:rPr>
                <w:color w:val="000000"/>
                <w:sz w:val="10"/>
                <w:szCs w:val="10"/>
              </w:rPr>
            </w:pPr>
            <w:r w:rsidRPr="005939BE">
              <w:rPr>
                <w:sz w:val="10"/>
                <w:szCs w:val="10"/>
              </w:rPr>
              <w:t xml:space="preserve">1,503 </w:t>
            </w:r>
          </w:p>
        </w:tc>
        <w:tc>
          <w:tcPr>
            <w:tcW w:w="0" w:type="auto"/>
            <w:tcBorders>
              <w:top w:val="nil"/>
              <w:left w:val="nil"/>
              <w:bottom w:val="nil"/>
              <w:right w:val="nil"/>
            </w:tcBorders>
            <w:shd w:val="clear" w:color="auto" w:fill="auto"/>
            <w:noWrap/>
            <w:vAlign w:val="bottom"/>
          </w:tcPr>
          <w:p w14:paraId="4AAFE799" w14:textId="4D4390B2" w:rsidR="005939BE" w:rsidRPr="005939BE" w:rsidRDefault="005939BE" w:rsidP="005939BE">
            <w:pPr>
              <w:spacing w:afterLines="20" w:after="48"/>
              <w:jc w:val="right"/>
              <w:rPr>
                <w:color w:val="000000"/>
                <w:sz w:val="10"/>
                <w:szCs w:val="10"/>
              </w:rPr>
            </w:pPr>
            <w:r w:rsidRPr="005939BE">
              <w:rPr>
                <w:sz w:val="10"/>
                <w:szCs w:val="10"/>
              </w:rPr>
              <w:t xml:space="preserve">1,297 </w:t>
            </w:r>
          </w:p>
        </w:tc>
        <w:tc>
          <w:tcPr>
            <w:tcW w:w="0" w:type="auto"/>
            <w:tcBorders>
              <w:top w:val="nil"/>
              <w:left w:val="nil"/>
              <w:bottom w:val="nil"/>
              <w:right w:val="nil"/>
            </w:tcBorders>
            <w:shd w:val="clear" w:color="auto" w:fill="auto"/>
            <w:noWrap/>
            <w:vAlign w:val="bottom"/>
          </w:tcPr>
          <w:p w14:paraId="5954A4B5" w14:textId="4FB67BD0" w:rsidR="005939BE" w:rsidRPr="005939BE" w:rsidRDefault="005939BE" w:rsidP="005939BE">
            <w:pPr>
              <w:spacing w:afterLines="20" w:after="48"/>
              <w:jc w:val="right"/>
              <w:rPr>
                <w:color w:val="000000"/>
                <w:sz w:val="10"/>
                <w:szCs w:val="10"/>
              </w:rPr>
            </w:pPr>
            <w:r w:rsidRPr="005939BE">
              <w:rPr>
                <w:sz w:val="10"/>
                <w:szCs w:val="10"/>
              </w:rPr>
              <w:t xml:space="preserve">1,896 </w:t>
            </w:r>
          </w:p>
        </w:tc>
        <w:tc>
          <w:tcPr>
            <w:tcW w:w="0" w:type="auto"/>
            <w:tcBorders>
              <w:top w:val="nil"/>
              <w:left w:val="nil"/>
              <w:bottom w:val="nil"/>
              <w:right w:val="nil"/>
            </w:tcBorders>
            <w:shd w:val="clear" w:color="auto" w:fill="auto"/>
            <w:noWrap/>
            <w:vAlign w:val="bottom"/>
          </w:tcPr>
          <w:p w14:paraId="1F3FA293" w14:textId="18CACFA0" w:rsidR="005939BE" w:rsidRPr="005939BE" w:rsidRDefault="005939BE" w:rsidP="005939BE">
            <w:pPr>
              <w:spacing w:afterLines="20" w:after="48"/>
              <w:jc w:val="right"/>
              <w:rPr>
                <w:color w:val="000000"/>
                <w:sz w:val="10"/>
                <w:szCs w:val="10"/>
              </w:rPr>
            </w:pPr>
            <w:r w:rsidRPr="005939BE">
              <w:rPr>
                <w:sz w:val="10"/>
                <w:szCs w:val="10"/>
              </w:rPr>
              <w:t xml:space="preserve">1,269 </w:t>
            </w:r>
          </w:p>
        </w:tc>
        <w:tc>
          <w:tcPr>
            <w:tcW w:w="0" w:type="auto"/>
            <w:tcBorders>
              <w:top w:val="nil"/>
              <w:left w:val="nil"/>
              <w:bottom w:val="nil"/>
              <w:right w:val="nil"/>
            </w:tcBorders>
            <w:shd w:val="clear" w:color="auto" w:fill="auto"/>
            <w:noWrap/>
            <w:vAlign w:val="bottom"/>
          </w:tcPr>
          <w:p w14:paraId="674CADAD" w14:textId="0D1A3B46" w:rsidR="005939BE" w:rsidRPr="005939BE" w:rsidRDefault="005939BE" w:rsidP="005939BE">
            <w:pPr>
              <w:spacing w:afterLines="20" w:after="48"/>
              <w:jc w:val="right"/>
              <w:rPr>
                <w:color w:val="000000"/>
                <w:sz w:val="10"/>
                <w:szCs w:val="10"/>
              </w:rPr>
            </w:pPr>
            <w:r w:rsidRPr="005939BE">
              <w:rPr>
                <w:sz w:val="10"/>
                <w:szCs w:val="10"/>
              </w:rPr>
              <w:t xml:space="preserve">1,394 </w:t>
            </w:r>
          </w:p>
        </w:tc>
        <w:tc>
          <w:tcPr>
            <w:tcW w:w="0" w:type="auto"/>
            <w:tcBorders>
              <w:top w:val="nil"/>
              <w:left w:val="nil"/>
              <w:bottom w:val="nil"/>
              <w:right w:val="nil"/>
            </w:tcBorders>
            <w:shd w:val="clear" w:color="auto" w:fill="auto"/>
            <w:noWrap/>
            <w:vAlign w:val="bottom"/>
          </w:tcPr>
          <w:p w14:paraId="03AFC29B" w14:textId="1227FED5" w:rsidR="005939BE" w:rsidRPr="005939BE" w:rsidRDefault="005939BE" w:rsidP="005939BE">
            <w:pPr>
              <w:spacing w:afterLines="20" w:after="48"/>
              <w:jc w:val="right"/>
              <w:rPr>
                <w:color w:val="000000"/>
                <w:sz w:val="10"/>
                <w:szCs w:val="10"/>
              </w:rPr>
            </w:pPr>
            <w:r w:rsidRPr="005939BE">
              <w:rPr>
                <w:sz w:val="10"/>
                <w:szCs w:val="10"/>
              </w:rPr>
              <w:t xml:space="preserve">1,324 </w:t>
            </w:r>
          </w:p>
        </w:tc>
        <w:tc>
          <w:tcPr>
            <w:tcW w:w="0" w:type="auto"/>
            <w:tcBorders>
              <w:top w:val="nil"/>
              <w:left w:val="nil"/>
              <w:bottom w:val="nil"/>
              <w:right w:val="nil"/>
            </w:tcBorders>
            <w:shd w:val="clear" w:color="auto" w:fill="auto"/>
            <w:noWrap/>
            <w:vAlign w:val="bottom"/>
          </w:tcPr>
          <w:p w14:paraId="08C97859" w14:textId="656CE417" w:rsidR="005939BE" w:rsidRPr="005939BE" w:rsidRDefault="005939BE" w:rsidP="005939BE">
            <w:pPr>
              <w:spacing w:afterLines="20" w:after="48"/>
              <w:jc w:val="right"/>
              <w:rPr>
                <w:color w:val="000000"/>
                <w:sz w:val="10"/>
                <w:szCs w:val="10"/>
              </w:rPr>
            </w:pPr>
            <w:r w:rsidRPr="005939BE">
              <w:rPr>
                <w:sz w:val="10"/>
                <w:szCs w:val="10"/>
              </w:rPr>
              <w:t xml:space="preserve">1,013 </w:t>
            </w:r>
          </w:p>
        </w:tc>
        <w:tc>
          <w:tcPr>
            <w:tcW w:w="0" w:type="auto"/>
            <w:tcBorders>
              <w:top w:val="nil"/>
              <w:left w:val="nil"/>
              <w:bottom w:val="nil"/>
              <w:right w:val="nil"/>
            </w:tcBorders>
            <w:shd w:val="clear" w:color="auto" w:fill="auto"/>
            <w:noWrap/>
            <w:vAlign w:val="bottom"/>
          </w:tcPr>
          <w:p w14:paraId="341A9F1D" w14:textId="7E9F29E2" w:rsidR="005939BE" w:rsidRPr="005939BE" w:rsidRDefault="005939BE" w:rsidP="005939BE">
            <w:pPr>
              <w:spacing w:afterLines="20" w:after="48"/>
              <w:jc w:val="right"/>
              <w:rPr>
                <w:color w:val="000000"/>
                <w:sz w:val="10"/>
                <w:szCs w:val="10"/>
              </w:rPr>
            </w:pPr>
            <w:r w:rsidRPr="005939BE">
              <w:rPr>
                <w:sz w:val="10"/>
                <w:szCs w:val="10"/>
              </w:rPr>
              <w:t xml:space="preserve">1,525 </w:t>
            </w:r>
          </w:p>
        </w:tc>
        <w:tc>
          <w:tcPr>
            <w:tcW w:w="0" w:type="auto"/>
            <w:tcBorders>
              <w:top w:val="nil"/>
              <w:left w:val="nil"/>
              <w:bottom w:val="nil"/>
              <w:right w:val="nil"/>
            </w:tcBorders>
            <w:shd w:val="clear" w:color="auto" w:fill="auto"/>
            <w:noWrap/>
            <w:vAlign w:val="bottom"/>
          </w:tcPr>
          <w:p w14:paraId="7C56D886" w14:textId="739455FA" w:rsidR="005939BE" w:rsidRPr="005939BE" w:rsidRDefault="005939BE" w:rsidP="005939BE">
            <w:pPr>
              <w:spacing w:afterLines="20" w:after="48"/>
              <w:jc w:val="right"/>
              <w:rPr>
                <w:color w:val="000000"/>
                <w:sz w:val="10"/>
                <w:szCs w:val="10"/>
              </w:rPr>
            </w:pPr>
            <w:r w:rsidRPr="005939BE">
              <w:rPr>
                <w:sz w:val="10"/>
                <w:szCs w:val="10"/>
              </w:rPr>
              <w:t xml:space="preserve">2,163 </w:t>
            </w:r>
          </w:p>
        </w:tc>
        <w:tc>
          <w:tcPr>
            <w:tcW w:w="0" w:type="auto"/>
            <w:tcBorders>
              <w:top w:val="nil"/>
              <w:left w:val="nil"/>
              <w:bottom w:val="nil"/>
              <w:right w:val="nil"/>
            </w:tcBorders>
            <w:shd w:val="clear" w:color="auto" w:fill="auto"/>
            <w:noWrap/>
            <w:vAlign w:val="bottom"/>
          </w:tcPr>
          <w:p w14:paraId="2ABD8757" w14:textId="24EBEB08" w:rsidR="005939BE" w:rsidRPr="005939BE" w:rsidRDefault="005939BE" w:rsidP="005939BE">
            <w:pPr>
              <w:spacing w:afterLines="20" w:after="48"/>
              <w:jc w:val="right"/>
              <w:rPr>
                <w:color w:val="000000"/>
                <w:sz w:val="10"/>
                <w:szCs w:val="10"/>
              </w:rPr>
            </w:pPr>
            <w:r w:rsidRPr="005939BE">
              <w:rPr>
                <w:sz w:val="10"/>
                <w:szCs w:val="10"/>
              </w:rPr>
              <w:t xml:space="preserve">2,382 </w:t>
            </w:r>
          </w:p>
        </w:tc>
        <w:tc>
          <w:tcPr>
            <w:tcW w:w="0" w:type="auto"/>
            <w:tcBorders>
              <w:top w:val="nil"/>
              <w:left w:val="nil"/>
              <w:bottom w:val="nil"/>
              <w:right w:val="nil"/>
            </w:tcBorders>
            <w:shd w:val="clear" w:color="auto" w:fill="auto"/>
            <w:noWrap/>
            <w:vAlign w:val="bottom"/>
          </w:tcPr>
          <w:p w14:paraId="43FDD56B" w14:textId="02A3FD20" w:rsidR="005939BE" w:rsidRPr="005939BE" w:rsidRDefault="005939BE" w:rsidP="005939BE">
            <w:pPr>
              <w:spacing w:afterLines="20" w:after="48"/>
              <w:jc w:val="right"/>
              <w:rPr>
                <w:color w:val="000000"/>
                <w:sz w:val="10"/>
                <w:szCs w:val="10"/>
              </w:rPr>
            </w:pPr>
            <w:r w:rsidRPr="005939BE">
              <w:rPr>
                <w:sz w:val="10"/>
                <w:szCs w:val="10"/>
              </w:rPr>
              <w:t xml:space="preserve">3,414 </w:t>
            </w:r>
          </w:p>
        </w:tc>
      </w:tr>
      <w:tr w:rsidR="005939BE" w:rsidRPr="005939BE" w14:paraId="22C3AC0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26EC6E6"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1ED1502E" w14:textId="6FE1E9DA" w:rsidR="005939BE" w:rsidRPr="005939BE" w:rsidRDefault="005939BE" w:rsidP="005939BE">
            <w:pPr>
              <w:spacing w:afterLines="20" w:after="48"/>
              <w:jc w:val="right"/>
              <w:rPr>
                <w:color w:val="000000"/>
                <w:sz w:val="10"/>
                <w:szCs w:val="10"/>
              </w:rPr>
            </w:pPr>
            <w:r w:rsidRPr="005939BE">
              <w:rPr>
                <w:sz w:val="10"/>
                <w:szCs w:val="10"/>
              </w:rPr>
              <w:t>(1,932)</w:t>
            </w:r>
          </w:p>
        </w:tc>
        <w:tc>
          <w:tcPr>
            <w:tcW w:w="0" w:type="auto"/>
            <w:tcBorders>
              <w:top w:val="nil"/>
              <w:left w:val="nil"/>
              <w:bottom w:val="nil"/>
              <w:right w:val="nil"/>
            </w:tcBorders>
            <w:shd w:val="clear" w:color="auto" w:fill="auto"/>
            <w:noWrap/>
            <w:vAlign w:val="bottom"/>
          </w:tcPr>
          <w:p w14:paraId="5EFDBA78" w14:textId="37A00BA7" w:rsidR="005939BE" w:rsidRPr="005939BE" w:rsidRDefault="005939BE" w:rsidP="005939BE">
            <w:pPr>
              <w:spacing w:afterLines="20" w:after="48"/>
              <w:jc w:val="right"/>
              <w:rPr>
                <w:color w:val="000000"/>
                <w:sz w:val="10"/>
                <w:szCs w:val="10"/>
              </w:rPr>
            </w:pPr>
            <w:r w:rsidRPr="005939BE">
              <w:rPr>
                <w:sz w:val="10"/>
                <w:szCs w:val="10"/>
              </w:rPr>
              <w:t>(1,699)</w:t>
            </w:r>
          </w:p>
        </w:tc>
        <w:tc>
          <w:tcPr>
            <w:tcW w:w="0" w:type="auto"/>
            <w:tcBorders>
              <w:top w:val="nil"/>
              <w:left w:val="nil"/>
              <w:bottom w:val="nil"/>
              <w:right w:val="nil"/>
            </w:tcBorders>
            <w:shd w:val="clear" w:color="auto" w:fill="auto"/>
            <w:noWrap/>
            <w:vAlign w:val="bottom"/>
          </w:tcPr>
          <w:p w14:paraId="46E76B8E" w14:textId="1DC853FC" w:rsidR="005939BE" w:rsidRPr="005939BE" w:rsidRDefault="005939BE" w:rsidP="005939BE">
            <w:pPr>
              <w:spacing w:afterLines="20" w:after="48"/>
              <w:jc w:val="right"/>
              <w:rPr>
                <w:color w:val="000000"/>
                <w:sz w:val="10"/>
                <w:szCs w:val="10"/>
              </w:rPr>
            </w:pPr>
            <w:r w:rsidRPr="005939BE">
              <w:rPr>
                <w:sz w:val="10"/>
                <w:szCs w:val="10"/>
              </w:rPr>
              <w:t>(1,969)</w:t>
            </w:r>
          </w:p>
        </w:tc>
        <w:tc>
          <w:tcPr>
            <w:tcW w:w="0" w:type="auto"/>
            <w:tcBorders>
              <w:top w:val="nil"/>
              <w:left w:val="nil"/>
              <w:bottom w:val="nil"/>
              <w:right w:val="nil"/>
            </w:tcBorders>
            <w:shd w:val="clear" w:color="auto" w:fill="auto"/>
            <w:noWrap/>
            <w:vAlign w:val="bottom"/>
          </w:tcPr>
          <w:p w14:paraId="3715F7E2" w14:textId="2E60C092" w:rsidR="005939BE" w:rsidRPr="005939BE" w:rsidRDefault="005939BE" w:rsidP="005939BE">
            <w:pPr>
              <w:spacing w:afterLines="20" w:after="48"/>
              <w:jc w:val="right"/>
              <w:rPr>
                <w:color w:val="000000"/>
                <w:sz w:val="10"/>
                <w:szCs w:val="10"/>
              </w:rPr>
            </w:pPr>
            <w:r w:rsidRPr="005939BE">
              <w:rPr>
                <w:sz w:val="10"/>
                <w:szCs w:val="10"/>
              </w:rPr>
              <w:t>(1,202)</w:t>
            </w:r>
          </w:p>
        </w:tc>
        <w:tc>
          <w:tcPr>
            <w:tcW w:w="0" w:type="auto"/>
            <w:tcBorders>
              <w:top w:val="nil"/>
              <w:left w:val="nil"/>
              <w:bottom w:val="nil"/>
              <w:right w:val="nil"/>
            </w:tcBorders>
            <w:shd w:val="clear" w:color="auto" w:fill="auto"/>
            <w:noWrap/>
            <w:vAlign w:val="bottom"/>
          </w:tcPr>
          <w:p w14:paraId="60D37603" w14:textId="31C66D76" w:rsidR="005939BE" w:rsidRPr="005939BE" w:rsidRDefault="005939BE" w:rsidP="005939BE">
            <w:pPr>
              <w:spacing w:afterLines="20" w:after="48"/>
              <w:jc w:val="right"/>
              <w:rPr>
                <w:color w:val="000000"/>
                <w:sz w:val="10"/>
                <w:szCs w:val="10"/>
              </w:rPr>
            </w:pPr>
            <w:r w:rsidRPr="005939BE">
              <w:rPr>
                <w:sz w:val="10"/>
                <w:szCs w:val="10"/>
              </w:rPr>
              <w:t>(1,520)</w:t>
            </w:r>
          </w:p>
        </w:tc>
        <w:tc>
          <w:tcPr>
            <w:tcW w:w="0" w:type="auto"/>
            <w:tcBorders>
              <w:top w:val="nil"/>
              <w:left w:val="nil"/>
              <w:bottom w:val="nil"/>
              <w:right w:val="nil"/>
            </w:tcBorders>
            <w:shd w:val="clear" w:color="auto" w:fill="auto"/>
            <w:noWrap/>
            <w:vAlign w:val="bottom"/>
          </w:tcPr>
          <w:p w14:paraId="2B6333EC" w14:textId="612D2B86" w:rsidR="005939BE" w:rsidRPr="005939BE" w:rsidRDefault="005939BE" w:rsidP="005939BE">
            <w:pPr>
              <w:spacing w:afterLines="20" w:after="48"/>
              <w:jc w:val="right"/>
              <w:rPr>
                <w:color w:val="000000"/>
                <w:sz w:val="10"/>
                <w:szCs w:val="10"/>
              </w:rPr>
            </w:pPr>
            <w:r w:rsidRPr="005939BE">
              <w:rPr>
                <w:sz w:val="10"/>
                <w:szCs w:val="10"/>
              </w:rPr>
              <w:t>(2,237)</w:t>
            </w:r>
          </w:p>
        </w:tc>
        <w:tc>
          <w:tcPr>
            <w:tcW w:w="0" w:type="auto"/>
            <w:tcBorders>
              <w:top w:val="nil"/>
              <w:left w:val="nil"/>
              <w:bottom w:val="nil"/>
              <w:right w:val="nil"/>
            </w:tcBorders>
            <w:shd w:val="clear" w:color="auto" w:fill="auto"/>
            <w:noWrap/>
            <w:vAlign w:val="bottom"/>
          </w:tcPr>
          <w:p w14:paraId="17CBAE9E" w14:textId="1489CE84" w:rsidR="005939BE" w:rsidRPr="005939BE" w:rsidRDefault="005939BE" w:rsidP="005939BE">
            <w:pPr>
              <w:spacing w:afterLines="20" w:after="48"/>
              <w:jc w:val="right"/>
              <w:rPr>
                <w:color w:val="000000"/>
                <w:sz w:val="10"/>
                <w:szCs w:val="10"/>
              </w:rPr>
            </w:pPr>
            <w:r w:rsidRPr="005939BE">
              <w:rPr>
                <w:sz w:val="10"/>
                <w:szCs w:val="10"/>
              </w:rPr>
              <w:t>(2,213)</w:t>
            </w:r>
          </w:p>
        </w:tc>
        <w:tc>
          <w:tcPr>
            <w:tcW w:w="0" w:type="auto"/>
            <w:tcBorders>
              <w:top w:val="nil"/>
              <w:left w:val="nil"/>
              <w:bottom w:val="nil"/>
              <w:right w:val="nil"/>
            </w:tcBorders>
            <w:shd w:val="clear" w:color="auto" w:fill="auto"/>
            <w:noWrap/>
            <w:vAlign w:val="bottom"/>
          </w:tcPr>
          <w:p w14:paraId="7BF69A9E" w14:textId="591B479F" w:rsidR="005939BE" w:rsidRPr="005939BE" w:rsidRDefault="005939BE" w:rsidP="005939BE">
            <w:pPr>
              <w:spacing w:afterLines="20" w:after="48"/>
              <w:jc w:val="right"/>
              <w:rPr>
                <w:color w:val="000000"/>
                <w:sz w:val="10"/>
                <w:szCs w:val="10"/>
              </w:rPr>
            </w:pPr>
            <w:r w:rsidRPr="005939BE">
              <w:rPr>
                <w:sz w:val="10"/>
                <w:szCs w:val="10"/>
              </w:rPr>
              <w:t>(2,270)</w:t>
            </w:r>
          </w:p>
        </w:tc>
        <w:tc>
          <w:tcPr>
            <w:tcW w:w="0" w:type="auto"/>
            <w:tcBorders>
              <w:top w:val="nil"/>
              <w:left w:val="nil"/>
              <w:bottom w:val="nil"/>
              <w:right w:val="nil"/>
            </w:tcBorders>
            <w:shd w:val="clear" w:color="auto" w:fill="auto"/>
            <w:noWrap/>
            <w:vAlign w:val="bottom"/>
          </w:tcPr>
          <w:p w14:paraId="3E969A95" w14:textId="7D1CD08D" w:rsidR="005939BE" w:rsidRPr="005939BE" w:rsidRDefault="005939BE" w:rsidP="005939BE">
            <w:pPr>
              <w:spacing w:afterLines="20" w:after="48"/>
              <w:jc w:val="right"/>
              <w:rPr>
                <w:color w:val="000000"/>
                <w:sz w:val="10"/>
                <w:szCs w:val="10"/>
              </w:rPr>
            </w:pPr>
            <w:r w:rsidRPr="005939BE">
              <w:rPr>
                <w:sz w:val="10"/>
                <w:szCs w:val="10"/>
              </w:rPr>
              <w:t>(2,564)</w:t>
            </w:r>
          </w:p>
        </w:tc>
        <w:tc>
          <w:tcPr>
            <w:tcW w:w="0" w:type="auto"/>
            <w:tcBorders>
              <w:top w:val="nil"/>
              <w:left w:val="nil"/>
              <w:bottom w:val="nil"/>
              <w:right w:val="nil"/>
            </w:tcBorders>
            <w:shd w:val="clear" w:color="auto" w:fill="auto"/>
            <w:noWrap/>
            <w:vAlign w:val="bottom"/>
          </w:tcPr>
          <w:p w14:paraId="32B51148" w14:textId="39648B3D" w:rsidR="005939BE" w:rsidRPr="005939BE" w:rsidRDefault="005939BE" w:rsidP="005939BE">
            <w:pPr>
              <w:spacing w:afterLines="20" w:after="48"/>
              <w:jc w:val="right"/>
              <w:rPr>
                <w:color w:val="000000"/>
                <w:sz w:val="10"/>
                <w:szCs w:val="10"/>
              </w:rPr>
            </w:pPr>
            <w:r w:rsidRPr="005939BE">
              <w:rPr>
                <w:sz w:val="10"/>
                <w:szCs w:val="10"/>
              </w:rPr>
              <w:t>(2,511)</w:t>
            </w:r>
          </w:p>
        </w:tc>
        <w:tc>
          <w:tcPr>
            <w:tcW w:w="0" w:type="auto"/>
            <w:tcBorders>
              <w:top w:val="nil"/>
              <w:left w:val="nil"/>
              <w:bottom w:val="nil"/>
              <w:right w:val="nil"/>
            </w:tcBorders>
            <w:shd w:val="clear" w:color="auto" w:fill="auto"/>
            <w:noWrap/>
            <w:vAlign w:val="bottom"/>
          </w:tcPr>
          <w:p w14:paraId="6764D81D" w14:textId="33B8ECE8" w:rsidR="005939BE" w:rsidRPr="005939BE" w:rsidRDefault="005939BE" w:rsidP="005939BE">
            <w:pPr>
              <w:spacing w:afterLines="20" w:after="48"/>
              <w:jc w:val="right"/>
              <w:rPr>
                <w:color w:val="000000"/>
                <w:sz w:val="10"/>
                <w:szCs w:val="10"/>
              </w:rPr>
            </w:pPr>
            <w:r w:rsidRPr="005939BE">
              <w:rPr>
                <w:sz w:val="10"/>
                <w:szCs w:val="10"/>
              </w:rPr>
              <w:t>(2,811)</w:t>
            </w:r>
          </w:p>
        </w:tc>
      </w:tr>
      <w:tr w:rsidR="005939BE" w:rsidRPr="005939BE" w14:paraId="5D669D7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7AB33B4" w14:textId="77777777" w:rsidR="005939BE" w:rsidRPr="005939BE" w:rsidRDefault="005939BE" w:rsidP="005939BE">
            <w:pPr>
              <w:spacing w:afterLines="20" w:after="48"/>
              <w:rPr>
                <w:b/>
                <w:bCs/>
                <w:color w:val="000000"/>
                <w:sz w:val="10"/>
                <w:szCs w:val="10"/>
              </w:rPr>
            </w:pPr>
            <w:r w:rsidRPr="005939B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0DEB4BD9" w14:textId="44058003"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6C973F0" w14:textId="5DAED432"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9718931" w14:textId="4501304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3A8EFD3" w14:textId="22C9BEA5"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3052F05" w14:textId="0CF0DA9F" w:rsidR="005939BE" w:rsidRPr="005939BE" w:rsidRDefault="005939BE" w:rsidP="005939BE">
            <w:pPr>
              <w:spacing w:afterLines="20" w:after="48"/>
              <w:jc w:val="right"/>
              <w:rPr>
                <w:color w:val="000000"/>
                <w:sz w:val="10"/>
                <w:szCs w:val="10"/>
              </w:rPr>
            </w:pPr>
            <w:r w:rsidRPr="005939BE">
              <w:rPr>
                <w:sz w:val="10"/>
                <w:szCs w:val="10"/>
              </w:rPr>
              <w:t>(1,359)</w:t>
            </w:r>
          </w:p>
        </w:tc>
        <w:tc>
          <w:tcPr>
            <w:tcW w:w="0" w:type="auto"/>
            <w:tcBorders>
              <w:top w:val="nil"/>
              <w:left w:val="nil"/>
              <w:bottom w:val="nil"/>
              <w:right w:val="nil"/>
            </w:tcBorders>
            <w:shd w:val="clear" w:color="auto" w:fill="auto"/>
            <w:noWrap/>
            <w:vAlign w:val="bottom"/>
          </w:tcPr>
          <w:p w14:paraId="18E9A398" w14:textId="017561BA" w:rsidR="005939BE" w:rsidRPr="005939BE" w:rsidRDefault="005939BE" w:rsidP="005939BE">
            <w:pPr>
              <w:spacing w:afterLines="20" w:after="48"/>
              <w:jc w:val="right"/>
              <w:rPr>
                <w:color w:val="000000"/>
                <w:sz w:val="10"/>
                <w:szCs w:val="10"/>
              </w:rPr>
            </w:pPr>
            <w:r w:rsidRPr="005939BE">
              <w:rPr>
                <w:sz w:val="10"/>
                <w:szCs w:val="10"/>
              </w:rPr>
              <w:t>(1,908)</w:t>
            </w:r>
          </w:p>
        </w:tc>
        <w:tc>
          <w:tcPr>
            <w:tcW w:w="0" w:type="auto"/>
            <w:tcBorders>
              <w:top w:val="nil"/>
              <w:left w:val="nil"/>
              <w:bottom w:val="nil"/>
              <w:right w:val="nil"/>
            </w:tcBorders>
            <w:shd w:val="clear" w:color="auto" w:fill="auto"/>
            <w:noWrap/>
            <w:vAlign w:val="bottom"/>
          </w:tcPr>
          <w:p w14:paraId="5635AA5A" w14:textId="2B670DE8" w:rsidR="005939BE" w:rsidRPr="005939BE" w:rsidRDefault="005939BE" w:rsidP="005939BE">
            <w:pPr>
              <w:spacing w:afterLines="20" w:after="48"/>
              <w:jc w:val="right"/>
              <w:rPr>
                <w:color w:val="000000"/>
                <w:sz w:val="10"/>
                <w:szCs w:val="10"/>
              </w:rPr>
            </w:pPr>
            <w:r w:rsidRPr="005939BE">
              <w:rPr>
                <w:sz w:val="10"/>
                <w:szCs w:val="10"/>
              </w:rPr>
              <w:t>(1,894)</w:t>
            </w:r>
          </w:p>
        </w:tc>
        <w:tc>
          <w:tcPr>
            <w:tcW w:w="0" w:type="auto"/>
            <w:tcBorders>
              <w:top w:val="nil"/>
              <w:left w:val="nil"/>
              <w:bottom w:val="nil"/>
              <w:right w:val="nil"/>
            </w:tcBorders>
            <w:shd w:val="clear" w:color="auto" w:fill="auto"/>
            <w:noWrap/>
            <w:vAlign w:val="bottom"/>
          </w:tcPr>
          <w:p w14:paraId="63D51802" w14:textId="639E382F" w:rsidR="005939BE" w:rsidRPr="005939BE" w:rsidRDefault="005939BE" w:rsidP="005939BE">
            <w:pPr>
              <w:spacing w:afterLines="20" w:after="48"/>
              <w:jc w:val="right"/>
              <w:rPr>
                <w:color w:val="000000"/>
                <w:sz w:val="10"/>
                <w:szCs w:val="10"/>
              </w:rPr>
            </w:pPr>
            <w:r w:rsidRPr="005939BE">
              <w:rPr>
                <w:sz w:val="10"/>
                <w:szCs w:val="10"/>
              </w:rPr>
              <w:t>(1,805)</w:t>
            </w:r>
          </w:p>
        </w:tc>
        <w:tc>
          <w:tcPr>
            <w:tcW w:w="0" w:type="auto"/>
            <w:tcBorders>
              <w:top w:val="nil"/>
              <w:left w:val="nil"/>
              <w:bottom w:val="nil"/>
              <w:right w:val="nil"/>
            </w:tcBorders>
            <w:shd w:val="clear" w:color="auto" w:fill="auto"/>
            <w:noWrap/>
            <w:vAlign w:val="bottom"/>
          </w:tcPr>
          <w:p w14:paraId="0106F25A" w14:textId="36FFBA1C" w:rsidR="005939BE" w:rsidRPr="005939BE" w:rsidRDefault="005939BE" w:rsidP="005939BE">
            <w:pPr>
              <w:spacing w:afterLines="20" w:after="48"/>
              <w:jc w:val="right"/>
              <w:rPr>
                <w:color w:val="000000"/>
                <w:sz w:val="10"/>
                <w:szCs w:val="10"/>
              </w:rPr>
            </w:pPr>
            <w:r w:rsidRPr="005939BE">
              <w:rPr>
                <w:sz w:val="10"/>
                <w:szCs w:val="10"/>
              </w:rPr>
              <w:t>(1,710)</w:t>
            </w:r>
          </w:p>
        </w:tc>
        <w:tc>
          <w:tcPr>
            <w:tcW w:w="0" w:type="auto"/>
            <w:tcBorders>
              <w:top w:val="nil"/>
              <w:left w:val="nil"/>
              <w:bottom w:val="nil"/>
              <w:right w:val="nil"/>
            </w:tcBorders>
            <w:shd w:val="clear" w:color="auto" w:fill="auto"/>
            <w:noWrap/>
            <w:vAlign w:val="bottom"/>
          </w:tcPr>
          <w:p w14:paraId="028C1036" w14:textId="368C8882" w:rsidR="005939BE" w:rsidRPr="005939BE" w:rsidRDefault="005939BE" w:rsidP="005939BE">
            <w:pPr>
              <w:spacing w:afterLines="20" w:after="48"/>
              <w:jc w:val="right"/>
              <w:rPr>
                <w:color w:val="000000"/>
                <w:sz w:val="10"/>
                <w:szCs w:val="10"/>
              </w:rPr>
            </w:pPr>
            <w:r w:rsidRPr="005939BE">
              <w:rPr>
                <w:sz w:val="10"/>
                <w:szCs w:val="10"/>
              </w:rPr>
              <w:t>(1,616)</w:t>
            </w:r>
          </w:p>
        </w:tc>
        <w:tc>
          <w:tcPr>
            <w:tcW w:w="0" w:type="auto"/>
            <w:tcBorders>
              <w:top w:val="nil"/>
              <w:left w:val="nil"/>
              <w:bottom w:val="nil"/>
              <w:right w:val="nil"/>
            </w:tcBorders>
            <w:shd w:val="clear" w:color="auto" w:fill="auto"/>
            <w:noWrap/>
            <w:vAlign w:val="bottom"/>
          </w:tcPr>
          <w:p w14:paraId="52568CDB" w14:textId="4D6A9B06" w:rsidR="005939BE" w:rsidRPr="005939BE" w:rsidRDefault="005939BE" w:rsidP="005939BE">
            <w:pPr>
              <w:spacing w:afterLines="20" w:after="48"/>
              <w:jc w:val="right"/>
              <w:rPr>
                <w:color w:val="000000"/>
                <w:sz w:val="10"/>
                <w:szCs w:val="10"/>
              </w:rPr>
            </w:pPr>
            <w:r w:rsidRPr="005939BE">
              <w:rPr>
                <w:sz w:val="10"/>
                <w:szCs w:val="10"/>
              </w:rPr>
              <w:t>(1,519)</w:t>
            </w:r>
          </w:p>
        </w:tc>
      </w:tr>
      <w:tr w:rsidR="005939BE" w:rsidRPr="005939BE" w14:paraId="17606E9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4B398AD" w14:textId="77777777" w:rsidR="005939BE" w:rsidRPr="005939BE" w:rsidRDefault="005939BE" w:rsidP="005939BE">
            <w:pPr>
              <w:spacing w:afterLines="20" w:after="48"/>
              <w:rPr>
                <w:b/>
                <w:bCs/>
                <w:color w:val="000000"/>
                <w:sz w:val="10"/>
                <w:szCs w:val="10"/>
              </w:rPr>
            </w:pPr>
            <w:r w:rsidRPr="005939B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38F4F266" w14:textId="1A39554E" w:rsidR="005939BE" w:rsidRPr="005939BE" w:rsidRDefault="005939BE" w:rsidP="005939BE">
            <w:pPr>
              <w:spacing w:afterLines="20" w:after="48"/>
              <w:jc w:val="right"/>
              <w:rPr>
                <w:color w:val="000000"/>
                <w:sz w:val="10"/>
                <w:szCs w:val="10"/>
              </w:rPr>
            </w:pPr>
            <w:r w:rsidRPr="005939BE">
              <w:rPr>
                <w:sz w:val="10"/>
                <w:szCs w:val="10"/>
              </w:rPr>
              <w:t xml:space="preserve">5,033 </w:t>
            </w:r>
          </w:p>
        </w:tc>
        <w:tc>
          <w:tcPr>
            <w:tcW w:w="0" w:type="auto"/>
            <w:tcBorders>
              <w:top w:val="single" w:sz="4" w:space="0" w:color="auto"/>
              <w:left w:val="nil"/>
              <w:bottom w:val="single" w:sz="4" w:space="0" w:color="auto"/>
              <w:right w:val="nil"/>
            </w:tcBorders>
            <w:shd w:val="clear" w:color="auto" w:fill="auto"/>
            <w:noWrap/>
            <w:vAlign w:val="bottom"/>
          </w:tcPr>
          <w:p w14:paraId="28040CD2" w14:textId="6739B456" w:rsidR="005939BE" w:rsidRPr="005939BE" w:rsidRDefault="005939BE" w:rsidP="005939BE">
            <w:pPr>
              <w:spacing w:afterLines="20" w:after="48"/>
              <w:jc w:val="right"/>
              <w:rPr>
                <w:color w:val="000000"/>
                <w:sz w:val="10"/>
                <w:szCs w:val="10"/>
              </w:rPr>
            </w:pPr>
            <w:r w:rsidRPr="005939BE">
              <w:rPr>
                <w:sz w:val="10"/>
                <w:szCs w:val="10"/>
              </w:rPr>
              <w:t xml:space="preserve">5,316 </w:t>
            </w:r>
          </w:p>
        </w:tc>
        <w:tc>
          <w:tcPr>
            <w:tcW w:w="0" w:type="auto"/>
            <w:tcBorders>
              <w:top w:val="single" w:sz="4" w:space="0" w:color="auto"/>
              <w:left w:val="nil"/>
              <w:bottom w:val="single" w:sz="4" w:space="0" w:color="auto"/>
              <w:right w:val="nil"/>
            </w:tcBorders>
            <w:shd w:val="clear" w:color="auto" w:fill="auto"/>
            <w:noWrap/>
            <w:vAlign w:val="bottom"/>
          </w:tcPr>
          <w:p w14:paraId="3E6C9EFE" w14:textId="3AEB8ECC" w:rsidR="005939BE" w:rsidRPr="005939BE" w:rsidRDefault="005939BE" w:rsidP="005939BE">
            <w:pPr>
              <w:spacing w:afterLines="20" w:after="48"/>
              <w:jc w:val="right"/>
              <w:rPr>
                <w:color w:val="000000"/>
                <w:sz w:val="10"/>
                <w:szCs w:val="10"/>
              </w:rPr>
            </w:pPr>
            <w:r w:rsidRPr="005939BE">
              <w:rPr>
                <w:sz w:val="10"/>
                <w:szCs w:val="10"/>
              </w:rPr>
              <w:t xml:space="preserve">10,473 </w:t>
            </w:r>
          </w:p>
        </w:tc>
        <w:tc>
          <w:tcPr>
            <w:tcW w:w="0" w:type="auto"/>
            <w:tcBorders>
              <w:top w:val="single" w:sz="4" w:space="0" w:color="auto"/>
              <w:left w:val="nil"/>
              <w:bottom w:val="single" w:sz="4" w:space="0" w:color="auto"/>
              <w:right w:val="nil"/>
            </w:tcBorders>
            <w:shd w:val="clear" w:color="auto" w:fill="auto"/>
            <w:noWrap/>
            <w:vAlign w:val="bottom"/>
          </w:tcPr>
          <w:p w14:paraId="681C53C8" w14:textId="07B023D1" w:rsidR="005939BE" w:rsidRPr="005939BE" w:rsidRDefault="005939BE" w:rsidP="005939BE">
            <w:pPr>
              <w:spacing w:afterLines="20" w:after="48"/>
              <w:jc w:val="right"/>
              <w:rPr>
                <w:color w:val="000000"/>
                <w:sz w:val="10"/>
                <w:szCs w:val="10"/>
              </w:rPr>
            </w:pPr>
            <w:r w:rsidRPr="005939BE">
              <w:rPr>
                <w:sz w:val="10"/>
                <w:szCs w:val="10"/>
              </w:rPr>
              <w:t xml:space="preserve">11,989 </w:t>
            </w:r>
          </w:p>
        </w:tc>
        <w:tc>
          <w:tcPr>
            <w:tcW w:w="0" w:type="auto"/>
            <w:tcBorders>
              <w:top w:val="single" w:sz="4" w:space="0" w:color="auto"/>
              <w:left w:val="nil"/>
              <w:bottom w:val="single" w:sz="4" w:space="0" w:color="auto"/>
              <w:right w:val="nil"/>
            </w:tcBorders>
            <w:shd w:val="clear" w:color="auto" w:fill="auto"/>
            <w:noWrap/>
            <w:vAlign w:val="bottom"/>
          </w:tcPr>
          <w:p w14:paraId="21C713DF" w14:textId="33118C0E" w:rsidR="005939BE" w:rsidRPr="005939BE" w:rsidRDefault="005939BE" w:rsidP="005939BE">
            <w:pPr>
              <w:spacing w:afterLines="20" w:after="48"/>
              <w:jc w:val="right"/>
              <w:rPr>
                <w:color w:val="000000"/>
                <w:sz w:val="10"/>
                <w:szCs w:val="10"/>
              </w:rPr>
            </w:pPr>
            <w:r w:rsidRPr="005939BE">
              <w:rPr>
                <w:sz w:val="10"/>
                <w:szCs w:val="10"/>
              </w:rPr>
              <w:t xml:space="preserve">11,625 </w:t>
            </w:r>
          </w:p>
        </w:tc>
        <w:tc>
          <w:tcPr>
            <w:tcW w:w="0" w:type="auto"/>
            <w:tcBorders>
              <w:top w:val="single" w:sz="4" w:space="0" w:color="auto"/>
              <w:left w:val="nil"/>
              <w:bottom w:val="single" w:sz="4" w:space="0" w:color="auto"/>
              <w:right w:val="nil"/>
            </w:tcBorders>
            <w:shd w:val="clear" w:color="auto" w:fill="auto"/>
            <w:noWrap/>
            <w:vAlign w:val="bottom"/>
          </w:tcPr>
          <w:p w14:paraId="6D522149" w14:textId="296AE33C" w:rsidR="005939BE" w:rsidRPr="005939BE" w:rsidRDefault="005939BE" w:rsidP="005939BE">
            <w:pPr>
              <w:spacing w:afterLines="20" w:after="48"/>
              <w:jc w:val="right"/>
              <w:rPr>
                <w:color w:val="000000"/>
                <w:sz w:val="10"/>
                <w:szCs w:val="10"/>
              </w:rPr>
            </w:pPr>
            <w:r w:rsidRPr="005939BE">
              <w:rPr>
                <w:sz w:val="10"/>
                <w:szCs w:val="10"/>
              </w:rPr>
              <w:t xml:space="preserve">10,723 </w:t>
            </w:r>
          </w:p>
        </w:tc>
        <w:tc>
          <w:tcPr>
            <w:tcW w:w="0" w:type="auto"/>
            <w:tcBorders>
              <w:top w:val="single" w:sz="4" w:space="0" w:color="auto"/>
              <w:left w:val="nil"/>
              <w:bottom w:val="single" w:sz="4" w:space="0" w:color="auto"/>
              <w:right w:val="nil"/>
            </w:tcBorders>
            <w:shd w:val="clear" w:color="auto" w:fill="auto"/>
            <w:noWrap/>
            <w:vAlign w:val="bottom"/>
          </w:tcPr>
          <w:p w14:paraId="02D3CE1B" w14:textId="7AEC1B9C" w:rsidR="005939BE" w:rsidRPr="005939BE" w:rsidRDefault="005939BE" w:rsidP="005939BE">
            <w:pPr>
              <w:spacing w:afterLines="20" w:after="48"/>
              <w:jc w:val="right"/>
              <w:rPr>
                <w:color w:val="000000"/>
                <w:sz w:val="10"/>
                <w:szCs w:val="10"/>
              </w:rPr>
            </w:pPr>
            <w:r w:rsidRPr="005939BE">
              <w:rPr>
                <w:sz w:val="10"/>
                <w:szCs w:val="10"/>
              </w:rPr>
              <w:t xml:space="preserve">10,162 </w:t>
            </w:r>
          </w:p>
        </w:tc>
        <w:tc>
          <w:tcPr>
            <w:tcW w:w="0" w:type="auto"/>
            <w:tcBorders>
              <w:top w:val="single" w:sz="4" w:space="0" w:color="auto"/>
              <w:left w:val="nil"/>
              <w:bottom w:val="single" w:sz="4" w:space="0" w:color="auto"/>
              <w:right w:val="nil"/>
            </w:tcBorders>
            <w:shd w:val="clear" w:color="auto" w:fill="auto"/>
            <w:noWrap/>
            <w:vAlign w:val="bottom"/>
          </w:tcPr>
          <w:p w14:paraId="12969A88" w14:textId="5382D250" w:rsidR="005939BE" w:rsidRPr="005939BE" w:rsidRDefault="005939BE" w:rsidP="005939BE">
            <w:pPr>
              <w:spacing w:afterLines="20" w:after="48"/>
              <w:jc w:val="right"/>
              <w:rPr>
                <w:color w:val="000000"/>
                <w:sz w:val="10"/>
                <w:szCs w:val="10"/>
              </w:rPr>
            </w:pPr>
            <w:r w:rsidRPr="005939BE">
              <w:rPr>
                <w:sz w:val="10"/>
                <w:szCs w:val="10"/>
              </w:rPr>
              <w:t xml:space="preserve">10,423 </w:t>
            </w:r>
          </w:p>
        </w:tc>
        <w:tc>
          <w:tcPr>
            <w:tcW w:w="0" w:type="auto"/>
            <w:tcBorders>
              <w:top w:val="single" w:sz="4" w:space="0" w:color="auto"/>
              <w:left w:val="nil"/>
              <w:bottom w:val="single" w:sz="4" w:space="0" w:color="auto"/>
              <w:right w:val="nil"/>
            </w:tcBorders>
            <w:shd w:val="clear" w:color="auto" w:fill="auto"/>
            <w:noWrap/>
            <w:vAlign w:val="bottom"/>
          </w:tcPr>
          <w:p w14:paraId="36B31A24" w14:textId="7B1B48A9" w:rsidR="005939BE" w:rsidRPr="005939BE" w:rsidRDefault="005939BE" w:rsidP="005939BE">
            <w:pPr>
              <w:spacing w:afterLines="20" w:after="48"/>
              <w:jc w:val="right"/>
              <w:rPr>
                <w:color w:val="000000"/>
                <w:sz w:val="10"/>
                <w:szCs w:val="10"/>
              </w:rPr>
            </w:pPr>
            <w:r w:rsidRPr="005939BE">
              <w:rPr>
                <w:sz w:val="10"/>
                <w:szCs w:val="10"/>
              </w:rPr>
              <w:t xml:space="preserve">10,551 </w:t>
            </w:r>
          </w:p>
        </w:tc>
        <w:tc>
          <w:tcPr>
            <w:tcW w:w="0" w:type="auto"/>
            <w:tcBorders>
              <w:top w:val="single" w:sz="4" w:space="0" w:color="auto"/>
              <w:left w:val="nil"/>
              <w:bottom w:val="single" w:sz="4" w:space="0" w:color="auto"/>
              <w:right w:val="nil"/>
            </w:tcBorders>
            <w:shd w:val="clear" w:color="auto" w:fill="auto"/>
            <w:noWrap/>
            <w:vAlign w:val="bottom"/>
          </w:tcPr>
          <w:p w14:paraId="0FFEB38B" w14:textId="2AF8A54C" w:rsidR="005939BE" w:rsidRPr="005939BE" w:rsidRDefault="005939BE" w:rsidP="005939BE">
            <w:pPr>
              <w:spacing w:afterLines="20" w:after="48"/>
              <w:jc w:val="right"/>
              <w:rPr>
                <w:color w:val="000000"/>
                <w:sz w:val="10"/>
                <w:szCs w:val="10"/>
              </w:rPr>
            </w:pPr>
            <w:r w:rsidRPr="005939BE">
              <w:rPr>
                <w:sz w:val="10"/>
                <w:szCs w:val="10"/>
              </w:rPr>
              <w:t xml:space="preserve">10,723 </w:t>
            </w:r>
          </w:p>
        </w:tc>
        <w:tc>
          <w:tcPr>
            <w:tcW w:w="0" w:type="auto"/>
            <w:tcBorders>
              <w:top w:val="single" w:sz="4" w:space="0" w:color="auto"/>
              <w:left w:val="nil"/>
              <w:bottom w:val="single" w:sz="4" w:space="0" w:color="auto"/>
              <w:right w:val="nil"/>
            </w:tcBorders>
            <w:shd w:val="clear" w:color="auto" w:fill="auto"/>
            <w:noWrap/>
            <w:vAlign w:val="bottom"/>
          </w:tcPr>
          <w:p w14:paraId="393A9484" w14:textId="725E8D7A" w:rsidR="005939BE" w:rsidRPr="005939BE" w:rsidRDefault="005939BE" w:rsidP="005939BE">
            <w:pPr>
              <w:spacing w:afterLines="20" w:after="48"/>
              <w:jc w:val="right"/>
              <w:rPr>
                <w:color w:val="000000"/>
                <w:sz w:val="10"/>
                <w:szCs w:val="10"/>
              </w:rPr>
            </w:pPr>
            <w:r w:rsidRPr="005939BE">
              <w:rPr>
                <w:sz w:val="10"/>
                <w:szCs w:val="10"/>
              </w:rPr>
              <w:t xml:space="preserve">11,312 </w:t>
            </w:r>
          </w:p>
        </w:tc>
      </w:tr>
      <w:tr w:rsidR="00966F2F" w:rsidRPr="005939BE" w14:paraId="433835E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4F2C52" w14:textId="77777777" w:rsidR="00966F2F" w:rsidRPr="005939B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21640D46"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65DF4D9"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D86E813"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B81E012"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07DCABD"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4D770FA"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8160921"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068F674"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5C39437"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B19ADD1"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32DE85D" w14:textId="77777777" w:rsidR="00966F2F" w:rsidRPr="005939BE" w:rsidRDefault="00966F2F" w:rsidP="00966F2F">
            <w:pPr>
              <w:spacing w:afterLines="20" w:after="48"/>
              <w:rPr>
                <w:sz w:val="10"/>
                <w:szCs w:val="10"/>
              </w:rPr>
            </w:pPr>
          </w:p>
        </w:tc>
      </w:tr>
      <w:tr w:rsidR="005939BE" w:rsidRPr="005939BE" w14:paraId="648C3DE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E783A47"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45609673" w14:textId="7A64711D" w:rsidR="005939BE" w:rsidRPr="005939BE" w:rsidRDefault="005939BE" w:rsidP="005939BE">
            <w:pPr>
              <w:spacing w:afterLines="20" w:after="48"/>
              <w:jc w:val="right"/>
              <w:rPr>
                <w:i/>
                <w:iCs/>
                <w:color w:val="000000"/>
                <w:sz w:val="10"/>
                <w:szCs w:val="10"/>
              </w:rPr>
            </w:pPr>
            <w:r w:rsidRPr="005939BE">
              <w:rPr>
                <w:i/>
                <w:iCs/>
                <w:color w:val="000000"/>
                <w:sz w:val="10"/>
                <w:szCs w:val="10"/>
              </w:rPr>
              <w:t>240.6%</w:t>
            </w:r>
          </w:p>
        </w:tc>
        <w:tc>
          <w:tcPr>
            <w:tcW w:w="0" w:type="auto"/>
            <w:tcBorders>
              <w:top w:val="nil"/>
              <w:left w:val="nil"/>
              <w:bottom w:val="nil"/>
              <w:right w:val="nil"/>
            </w:tcBorders>
            <w:shd w:val="clear" w:color="auto" w:fill="auto"/>
            <w:noWrap/>
            <w:vAlign w:val="bottom"/>
          </w:tcPr>
          <w:p w14:paraId="25789FC2" w14:textId="13E0E933" w:rsidR="005939BE" w:rsidRPr="005939BE" w:rsidRDefault="005939BE" w:rsidP="005939BE">
            <w:pPr>
              <w:spacing w:afterLines="20" w:after="48"/>
              <w:jc w:val="right"/>
              <w:rPr>
                <w:i/>
                <w:iCs/>
                <w:color w:val="000000"/>
                <w:sz w:val="10"/>
                <w:szCs w:val="10"/>
              </w:rPr>
            </w:pPr>
            <w:r w:rsidRPr="005939BE">
              <w:rPr>
                <w:i/>
                <w:iCs/>
                <w:color w:val="000000"/>
                <w:sz w:val="10"/>
                <w:szCs w:val="10"/>
              </w:rPr>
              <w:t>246.6%</w:t>
            </w:r>
          </w:p>
        </w:tc>
        <w:tc>
          <w:tcPr>
            <w:tcW w:w="0" w:type="auto"/>
            <w:tcBorders>
              <w:top w:val="nil"/>
              <w:left w:val="nil"/>
              <w:bottom w:val="nil"/>
              <w:right w:val="nil"/>
            </w:tcBorders>
            <w:shd w:val="clear" w:color="auto" w:fill="auto"/>
            <w:noWrap/>
            <w:vAlign w:val="bottom"/>
          </w:tcPr>
          <w:p w14:paraId="1F95911F" w14:textId="75F75734" w:rsidR="005939BE" w:rsidRPr="005939BE" w:rsidRDefault="005939BE" w:rsidP="005939BE">
            <w:pPr>
              <w:spacing w:afterLines="20" w:after="48"/>
              <w:jc w:val="right"/>
              <w:rPr>
                <w:i/>
                <w:iCs/>
                <w:color w:val="000000"/>
                <w:sz w:val="10"/>
                <w:szCs w:val="10"/>
              </w:rPr>
            </w:pPr>
            <w:r w:rsidRPr="005939BE">
              <w:rPr>
                <w:i/>
                <w:iCs/>
                <w:color w:val="000000"/>
                <w:sz w:val="10"/>
                <w:szCs w:val="10"/>
              </w:rPr>
              <w:t>173.3%</w:t>
            </w:r>
          </w:p>
        </w:tc>
        <w:tc>
          <w:tcPr>
            <w:tcW w:w="0" w:type="auto"/>
            <w:tcBorders>
              <w:top w:val="nil"/>
              <w:left w:val="nil"/>
              <w:bottom w:val="nil"/>
              <w:right w:val="nil"/>
            </w:tcBorders>
            <w:shd w:val="clear" w:color="auto" w:fill="auto"/>
            <w:noWrap/>
            <w:vAlign w:val="bottom"/>
          </w:tcPr>
          <w:p w14:paraId="47ED1C37" w14:textId="2A2BC41B" w:rsidR="005939BE" w:rsidRPr="005939BE" w:rsidRDefault="005939BE" w:rsidP="005939BE">
            <w:pPr>
              <w:spacing w:afterLines="20" w:after="48"/>
              <w:jc w:val="right"/>
              <w:rPr>
                <w:i/>
                <w:iCs/>
                <w:color w:val="000000"/>
                <w:sz w:val="10"/>
                <w:szCs w:val="10"/>
              </w:rPr>
            </w:pPr>
            <w:r w:rsidRPr="005939BE">
              <w:rPr>
                <w:i/>
                <w:iCs/>
                <w:color w:val="000000"/>
                <w:sz w:val="10"/>
                <w:szCs w:val="10"/>
              </w:rPr>
              <w:t>122.9%</w:t>
            </w:r>
          </w:p>
        </w:tc>
        <w:tc>
          <w:tcPr>
            <w:tcW w:w="0" w:type="auto"/>
            <w:tcBorders>
              <w:top w:val="nil"/>
              <w:left w:val="nil"/>
              <w:bottom w:val="nil"/>
              <w:right w:val="nil"/>
            </w:tcBorders>
            <w:shd w:val="clear" w:color="auto" w:fill="auto"/>
            <w:noWrap/>
            <w:vAlign w:val="bottom"/>
          </w:tcPr>
          <w:p w14:paraId="6E604E88" w14:textId="196931B7" w:rsidR="005939BE" w:rsidRPr="005939BE" w:rsidRDefault="005939BE" w:rsidP="005939BE">
            <w:pPr>
              <w:spacing w:afterLines="20" w:after="48"/>
              <w:jc w:val="right"/>
              <w:rPr>
                <w:i/>
                <w:iCs/>
                <w:color w:val="000000"/>
                <w:sz w:val="10"/>
                <w:szCs w:val="10"/>
              </w:rPr>
            </w:pPr>
            <w:r w:rsidRPr="005939BE">
              <w:rPr>
                <w:i/>
                <w:iCs/>
                <w:color w:val="000000"/>
                <w:sz w:val="10"/>
                <w:szCs w:val="10"/>
              </w:rPr>
              <w:t>108.6%</w:t>
            </w:r>
          </w:p>
        </w:tc>
        <w:tc>
          <w:tcPr>
            <w:tcW w:w="0" w:type="auto"/>
            <w:tcBorders>
              <w:top w:val="nil"/>
              <w:left w:val="nil"/>
              <w:bottom w:val="nil"/>
              <w:right w:val="nil"/>
            </w:tcBorders>
            <w:shd w:val="clear" w:color="auto" w:fill="auto"/>
            <w:noWrap/>
            <w:vAlign w:val="bottom"/>
          </w:tcPr>
          <w:p w14:paraId="7FB1AE77" w14:textId="18994AE3" w:rsidR="005939BE" w:rsidRPr="005939BE" w:rsidRDefault="005939BE" w:rsidP="005939BE">
            <w:pPr>
              <w:spacing w:afterLines="20" w:after="48"/>
              <w:jc w:val="right"/>
              <w:rPr>
                <w:i/>
                <w:iCs/>
                <w:color w:val="000000"/>
                <w:sz w:val="10"/>
                <w:szCs w:val="10"/>
              </w:rPr>
            </w:pPr>
            <w:r w:rsidRPr="005939BE">
              <w:rPr>
                <w:i/>
                <w:iCs/>
                <w:color w:val="000000"/>
                <w:sz w:val="10"/>
                <w:szCs w:val="10"/>
              </w:rPr>
              <w:t>122.9%</w:t>
            </w:r>
          </w:p>
        </w:tc>
        <w:tc>
          <w:tcPr>
            <w:tcW w:w="0" w:type="auto"/>
            <w:tcBorders>
              <w:top w:val="nil"/>
              <w:left w:val="nil"/>
              <w:bottom w:val="nil"/>
              <w:right w:val="nil"/>
            </w:tcBorders>
            <w:shd w:val="clear" w:color="auto" w:fill="auto"/>
            <w:noWrap/>
            <w:vAlign w:val="bottom"/>
          </w:tcPr>
          <w:p w14:paraId="5E7EFD32" w14:textId="1D2AFA65" w:rsidR="005939BE" w:rsidRPr="005939BE" w:rsidRDefault="005939BE" w:rsidP="005939BE">
            <w:pPr>
              <w:spacing w:afterLines="20" w:after="48"/>
              <w:jc w:val="right"/>
              <w:rPr>
                <w:i/>
                <w:iCs/>
                <w:color w:val="000000"/>
                <w:sz w:val="10"/>
                <w:szCs w:val="10"/>
              </w:rPr>
            </w:pPr>
            <w:r w:rsidRPr="005939BE">
              <w:rPr>
                <w:i/>
                <w:iCs/>
                <w:color w:val="000000"/>
                <w:sz w:val="10"/>
                <w:szCs w:val="10"/>
              </w:rPr>
              <w:t>124.0%</w:t>
            </w:r>
          </w:p>
        </w:tc>
        <w:tc>
          <w:tcPr>
            <w:tcW w:w="0" w:type="auto"/>
            <w:tcBorders>
              <w:top w:val="nil"/>
              <w:left w:val="nil"/>
              <w:bottom w:val="nil"/>
              <w:right w:val="nil"/>
            </w:tcBorders>
            <w:shd w:val="clear" w:color="auto" w:fill="auto"/>
            <w:noWrap/>
            <w:vAlign w:val="bottom"/>
          </w:tcPr>
          <w:p w14:paraId="48C44BA5" w14:textId="420154B8" w:rsidR="005939BE" w:rsidRPr="005939BE" w:rsidRDefault="005939BE" w:rsidP="005939BE">
            <w:pPr>
              <w:spacing w:afterLines="20" w:after="48"/>
              <w:jc w:val="right"/>
              <w:rPr>
                <w:i/>
                <w:iCs/>
                <w:color w:val="000000"/>
                <w:sz w:val="10"/>
                <w:szCs w:val="10"/>
              </w:rPr>
            </w:pPr>
            <w:r w:rsidRPr="005939BE">
              <w:rPr>
                <w:i/>
                <w:iCs/>
                <w:color w:val="000000"/>
                <w:sz w:val="10"/>
                <w:szCs w:val="10"/>
              </w:rPr>
              <w:t>119.7%</w:t>
            </w:r>
          </w:p>
        </w:tc>
        <w:tc>
          <w:tcPr>
            <w:tcW w:w="0" w:type="auto"/>
            <w:tcBorders>
              <w:top w:val="nil"/>
              <w:left w:val="nil"/>
              <w:bottom w:val="nil"/>
              <w:right w:val="nil"/>
            </w:tcBorders>
            <w:shd w:val="clear" w:color="auto" w:fill="auto"/>
            <w:noWrap/>
            <w:vAlign w:val="bottom"/>
          </w:tcPr>
          <w:p w14:paraId="2D96C2AC" w14:textId="70F35201" w:rsidR="005939BE" w:rsidRPr="005939BE" w:rsidRDefault="005939BE" w:rsidP="005939BE">
            <w:pPr>
              <w:spacing w:afterLines="20" w:after="48"/>
              <w:jc w:val="right"/>
              <w:rPr>
                <w:i/>
                <w:iCs/>
                <w:color w:val="000000"/>
                <w:sz w:val="10"/>
                <w:szCs w:val="10"/>
              </w:rPr>
            </w:pPr>
            <w:r w:rsidRPr="005939BE">
              <w:rPr>
                <w:i/>
                <w:iCs/>
                <w:color w:val="000000"/>
                <w:sz w:val="10"/>
                <w:szCs w:val="10"/>
              </w:rPr>
              <w:t>122.0%</w:t>
            </w:r>
          </w:p>
        </w:tc>
        <w:tc>
          <w:tcPr>
            <w:tcW w:w="0" w:type="auto"/>
            <w:tcBorders>
              <w:top w:val="nil"/>
              <w:left w:val="nil"/>
              <w:bottom w:val="nil"/>
              <w:right w:val="nil"/>
            </w:tcBorders>
            <w:shd w:val="clear" w:color="auto" w:fill="auto"/>
            <w:noWrap/>
            <w:vAlign w:val="bottom"/>
          </w:tcPr>
          <w:p w14:paraId="0BB71023" w14:textId="62878368" w:rsidR="005939BE" w:rsidRPr="005939BE" w:rsidRDefault="005939BE" w:rsidP="005939BE">
            <w:pPr>
              <w:spacing w:afterLines="20" w:after="48"/>
              <w:jc w:val="right"/>
              <w:rPr>
                <w:i/>
                <w:iCs/>
                <w:color w:val="000000"/>
                <w:sz w:val="10"/>
                <w:szCs w:val="10"/>
              </w:rPr>
            </w:pPr>
            <w:r w:rsidRPr="005939BE">
              <w:rPr>
                <w:i/>
                <w:iCs/>
                <w:color w:val="000000"/>
                <w:sz w:val="10"/>
                <w:szCs w:val="10"/>
              </w:rPr>
              <w:t>126.0%</w:t>
            </w:r>
          </w:p>
        </w:tc>
        <w:tc>
          <w:tcPr>
            <w:tcW w:w="0" w:type="auto"/>
            <w:tcBorders>
              <w:top w:val="nil"/>
              <w:left w:val="nil"/>
              <w:bottom w:val="nil"/>
              <w:right w:val="nil"/>
            </w:tcBorders>
            <w:shd w:val="clear" w:color="auto" w:fill="auto"/>
            <w:noWrap/>
            <w:vAlign w:val="bottom"/>
          </w:tcPr>
          <w:p w14:paraId="08F2C56B" w14:textId="51E4B55F" w:rsidR="005939BE" w:rsidRPr="005939BE" w:rsidRDefault="005939BE" w:rsidP="005939BE">
            <w:pPr>
              <w:spacing w:afterLines="20" w:after="48"/>
              <w:jc w:val="right"/>
              <w:rPr>
                <w:i/>
                <w:iCs/>
                <w:color w:val="000000"/>
                <w:sz w:val="10"/>
                <w:szCs w:val="10"/>
              </w:rPr>
            </w:pPr>
            <w:r w:rsidRPr="005939BE">
              <w:rPr>
                <w:i/>
                <w:iCs/>
                <w:color w:val="000000"/>
                <w:sz w:val="10"/>
                <w:szCs w:val="10"/>
              </w:rPr>
              <w:t>128.4%</w:t>
            </w:r>
          </w:p>
        </w:tc>
      </w:tr>
      <w:tr w:rsidR="005939BE" w:rsidRPr="005939BE" w14:paraId="511B690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32FFBA4"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12D5C747" w14:textId="2DDAE1AA" w:rsidR="005939BE" w:rsidRPr="005939BE" w:rsidRDefault="005939BE" w:rsidP="005939BE">
            <w:pPr>
              <w:spacing w:afterLines="20" w:after="48"/>
              <w:jc w:val="right"/>
              <w:rPr>
                <w:i/>
                <w:iCs/>
                <w:color w:val="000000"/>
                <w:sz w:val="10"/>
                <w:szCs w:val="10"/>
              </w:rPr>
            </w:pPr>
            <w:r w:rsidRPr="005939BE">
              <w:rPr>
                <w:i/>
                <w:iCs/>
                <w:color w:val="000000"/>
                <w:sz w:val="10"/>
                <w:szCs w:val="10"/>
              </w:rPr>
              <w:t>240.6%</w:t>
            </w:r>
          </w:p>
        </w:tc>
        <w:tc>
          <w:tcPr>
            <w:tcW w:w="0" w:type="auto"/>
            <w:tcBorders>
              <w:top w:val="nil"/>
              <w:left w:val="nil"/>
              <w:bottom w:val="nil"/>
              <w:right w:val="nil"/>
            </w:tcBorders>
            <w:shd w:val="clear" w:color="auto" w:fill="auto"/>
            <w:noWrap/>
            <w:vAlign w:val="bottom"/>
          </w:tcPr>
          <w:p w14:paraId="2E4ABCA5" w14:textId="2067EE9C" w:rsidR="005939BE" w:rsidRPr="005939BE" w:rsidRDefault="005939BE" w:rsidP="005939BE">
            <w:pPr>
              <w:spacing w:afterLines="20" w:after="48"/>
              <w:jc w:val="right"/>
              <w:rPr>
                <w:i/>
                <w:iCs/>
                <w:color w:val="000000"/>
                <w:sz w:val="10"/>
                <w:szCs w:val="10"/>
              </w:rPr>
            </w:pPr>
            <w:r w:rsidRPr="005939BE">
              <w:rPr>
                <w:i/>
                <w:iCs/>
                <w:color w:val="000000"/>
                <w:sz w:val="10"/>
                <w:szCs w:val="10"/>
              </w:rPr>
              <w:t>246.6%</w:t>
            </w:r>
          </w:p>
        </w:tc>
        <w:tc>
          <w:tcPr>
            <w:tcW w:w="0" w:type="auto"/>
            <w:tcBorders>
              <w:top w:val="nil"/>
              <w:left w:val="nil"/>
              <w:bottom w:val="nil"/>
              <w:right w:val="nil"/>
            </w:tcBorders>
            <w:shd w:val="clear" w:color="auto" w:fill="auto"/>
            <w:noWrap/>
            <w:vAlign w:val="bottom"/>
          </w:tcPr>
          <w:p w14:paraId="0433D538" w14:textId="130DA79B" w:rsidR="005939BE" w:rsidRPr="005939BE" w:rsidRDefault="005939BE" w:rsidP="005939BE">
            <w:pPr>
              <w:spacing w:afterLines="20" w:after="48"/>
              <w:jc w:val="right"/>
              <w:rPr>
                <w:i/>
                <w:iCs/>
                <w:color w:val="000000"/>
                <w:sz w:val="10"/>
                <w:szCs w:val="10"/>
              </w:rPr>
            </w:pPr>
            <w:r w:rsidRPr="005939BE">
              <w:rPr>
                <w:i/>
                <w:iCs/>
                <w:color w:val="000000"/>
                <w:sz w:val="10"/>
                <w:szCs w:val="10"/>
              </w:rPr>
              <w:t>173.3%</w:t>
            </w:r>
          </w:p>
        </w:tc>
        <w:tc>
          <w:tcPr>
            <w:tcW w:w="0" w:type="auto"/>
            <w:tcBorders>
              <w:top w:val="nil"/>
              <w:left w:val="nil"/>
              <w:bottom w:val="nil"/>
              <w:right w:val="nil"/>
            </w:tcBorders>
            <w:shd w:val="clear" w:color="auto" w:fill="auto"/>
            <w:noWrap/>
            <w:vAlign w:val="bottom"/>
          </w:tcPr>
          <w:p w14:paraId="53877F90" w14:textId="7068FD2E" w:rsidR="005939BE" w:rsidRPr="005939BE" w:rsidRDefault="005939BE" w:rsidP="005939BE">
            <w:pPr>
              <w:spacing w:afterLines="20" w:after="48"/>
              <w:jc w:val="right"/>
              <w:rPr>
                <w:i/>
                <w:iCs/>
                <w:color w:val="000000"/>
                <w:sz w:val="10"/>
                <w:szCs w:val="10"/>
              </w:rPr>
            </w:pPr>
            <w:r w:rsidRPr="005939BE">
              <w:rPr>
                <w:i/>
                <w:iCs/>
                <w:color w:val="000000"/>
                <w:sz w:val="10"/>
                <w:szCs w:val="10"/>
              </w:rPr>
              <w:t>122.9%</w:t>
            </w:r>
          </w:p>
        </w:tc>
        <w:tc>
          <w:tcPr>
            <w:tcW w:w="0" w:type="auto"/>
            <w:tcBorders>
              <w:top w:val="nil"/>
              <w:left w:val="nil"/>
              <w:bottom w:val="nil"/>
              <w:right w:val="nil"/>
            </w:tcBorders>
            <w:shd w:val="clear" w:color="auto" w:fill="auto"/>
            <w:noWrap/>
            <w:vAlign w:val="bottom"/>
          </w:tcPr>
          <w:p w14:paraId="10359653" w14:textId="6A2F21B8" w:rsidR="005939BE" w:rsidRPr="005939BE" w:rsidRDefault="005939BE" w:rsidP="005939BE">
            <w:pPr>
              <w:spacing w:afterLines="20" w:after="48"/>
              <w:jc w:val="right"/>
              <w:rPr>
                <w:i/>
                <w:iCs/>
                <w:color w:val="000000"/>
                <w:sz w:val="10"/>
                <w:szCs w:val="10"/>
              </w:rPr>
            </w:pPr>
            <w:r w:rsidRPr="005939BE">
              <w:rPr>
                <w:i/>
                <w:iCs/>
                <w:color w:val="000000"/>
                <w:sz w:val="10"/>
                <w:szCs w:val="10"/>
              </w:rPr>
              <w:t>97.3%</w:t>
            </w:r>
          </w:p>
        </w:tc>
        <w:tc>
          <w:tcPr>
            <w:tcW w:w="0" w:type="auto"/>
            <w:tcBorders>
              <w:top w:val="nil"/>
              <w:left w:val="nil"/>
              <w:bottom w:val="nil"/>
              <w:right w:val="nil"/>
            </w:tcBorders>
            <w:shd w:val="clear" w:color="auto" w:fill="auto"/>
            <w:noWrap/>
            <w:vAlign w:val="bottom"/>
          </w:tcPr>
          <w:p w14:paraId="72D4ADEA" w14:textId="46FC198B" w:rsidR="005939BE" w:rsidRPr="005939BE" w:rsidRDefault="005939BE" w:rsidP="005939BE">
            <w:pPr>
              <w:spacing w:afterLines="20" w:after="48"/>
              <w:jc w:val="right"/>
              <w:rPr>
                <w:i/>
                <w:iCs/>
                <w:color w:val="000000"/>
                <w:sz w:val="10"/>
                <w:szCs w:val="10"/>
              </w:rPr>
            </w:pPr>
            <w:r w:rsidRPr="005939BE">
              <w:rPr>
                <w:i/>
                <w:iCs/>
                <w:color w:val="000000"/>
                <w:sz w:val="10"/>
                <w:szCs w:val="10"/>
              </w:rPr>
              <w:t>104.3%</w:t>
            </w:r>
          </w:p>
        </w:tc>
        <w:tc>
          <w:tcPr>
            <w:tcW w:w="0" w:type="auto"/>
            <w:tcBorders>
              <w:top w:val="nil"/>
              <w:left w:val="nil"/>
              <w:bottom w:val="nil"/>
              <w:right w:val="nil"/>
            </w:tcBorders>
            <w:shd w:val="clear" w:color="auto" w:fill="auto"/>
            <w:noWrap/>
            <w:vAlign w:val="bottom"/>
          </w:tcPr>
          <w:p w14:paraId="6420D9F3" w14:textId="74F689C9" w:rsidR="005939BE" w:rsidRPr="005939BE" w:rsidRDefault="005939BE" w:rsidP="005939BE">
            <w:pPr>
              <w:spacing w:afterLines="20" w:after="48"/>
              <w:jc w:val="right"/>
              <w:rPr>
                <w:i/>
                <w:iCs/>
                <w:color w:val="000000"/>
                <w:sz w:val="10"/>
                <w:szCs w:val="10"/>
              </w:rPr>
            </w:pPr>
            <w:r w:rsidRPr="005939BE">
              <w:rPr>
                <w:i/>
                <w:iCs/>
                <w:color w:val="000000"/>
                <w:sz w:val="10"/>
                <w:szCs w:val="10"/>
              </w:rPr>
              <w:t>104.5%</w:t>
            </w:r>
          </w:p>
        </w:tc>
        <w:tc>
          <w:tcPr>
            <w:tcW w:w="0" w:type="auto"/>
            <w:tcBorders>
              <w:top w:val="nil"/>
              <w:left w:val="nil"/>
              <w:bottom w:val="nil"/>
              <w:right w:val="nil"/>
            </w:tcBorders>
            <w:shd w:val="clear" w:color="auto" w:fill="auto"/>
            <w:noWrap/>
            <w:vAlign w:val="bottom"/>
          </w:tcPr>
          <w:p w14:paraId="5B562780" w14:textId="6EEDDD97" w:rsidR="005939BE" w:rsidRPr="005939BE" w:rsidRDefault="005939BE" w:rsidP="005939BE">
            <w:pPr>
              <w:spacing w:afterLines="20" w:after="48"/>
              <w:jc w:val="right"/>
              <w:rPr>
                <w:i/>
                <w:iCs/>
                <w:color w:val="000000"/>
                <w:sz w:val="10"/>
                <w:szCs w:val="10"/>
              </w:rPr>
            </w:pPr>
            <w:r w:rsidRPr="005939BE">
              <w:rPr>
                <w:i/>
                <w:iCs/>
                <w:color w:val="000000"/>
                <w:sz w:val="10"/>
                <w:szCs w:val="10"/>
              </w:rPr>
              <w:t>102.1%</w:t>
            </w:r>
          </w:p>
        </w:tc>
        <w:tc>
          <w:tcPr>
            <w:tcW w:w="0" w:type="auto"/>
            <w:tcBorders>
              <w:top w:val="nil"/>
              <w:left w:val="nil"/>
              <w:bottom w:val="nil"/>
              <w:right w:val="nil"/>
            </w:tcBorders>
            <w:shd w:val="clear" w:color="auto" w:fill="auto"/>
            <w:noWrap/>
            <w:vAlign w:val="bottom"/>
          </w:tcPr>
          <w:p w14:paraId="13364CBE" w14:textId="543A682A" w:rsidR="005939BE" w:rsidRPr="005939BE" w:rsidRDefault="005939BE" w:rsidP="005939BE">
            <w:pPr>
              <w:spacing w:afterLines="20" w:after="48"/>
              <w:jc w:val="right"/>
              <w:rPr>
                <w:i/>
                <w:iCs/>
                <w:color w:val="000000"/>
                <w:sz w:val="10"/>
                <w:szCs w:val="10"/>
              </w:rPr>
            </w:pPr>
            <w:r w:rsidRPr="005939BE">
              <w:rPr>
                <w:i/>
                <w:iCs/>
                <w:color w:val="000000"/>
                <w:sz w:val="10"/>
                <w:szCs w:val="10"/>
              </w:rPr>
              <w:t>105.0%</w:t>
            </w:r>
          </w:p>
        </w:tc>
        <w:tc>
          <w:tcPr>
            <w:tcW w:w="0" w:type="auto"/>
            <w:tcBorders>
              <w:top w:val="nil"/>
              <w:left w:val="nil"/>
              <w:bottom w:val="nil"/>
              <w:right w:val="nil"/>
            </w:tcBorders>
            <w:shd w:val="clear" w:color="auto" w:fill="auto"/>
            <w:noWrap/>
            <w:vAlign w:val="bottom"/>
          </w:tcPr>
          <w:p w14:paraId="252AD670" w14:textId="22CD36BF" w:rsidR="005939BE" w:rsidRPr="005939BE" w:rsidRDefault="005939BE" w:rsidP="005939BE">
            <w:pPr>
              <w:spacing w:afterLines="20" w:after="48"/>
              <w:jc w:val="right"/>
              <w:rPr>
                <w:i/>
                <w:iCs/>
                <w:color w:val="000000"/>
                <w:sz w:val="10"/>
                <w:szCs w:val="10"/>
              </w:rPr>
            </w:pPr>
            <w:r w:rsidRPr="005939BE">
              <w:rPr>
                <w:i/>
                <w:iCs/>
                <w:color w:val="000000"/>
                <w:sz w:val="10"/>
                <w:szCs w:val="10"/>
              </w:rPr>
              <w:t>109.5%</w:t>
            </w:r>
          </w:p>
        </w:tc>
        <w:tc>
          <w:tcPr>
            <w:tcW w:w="0" w:type="auto"/>
            <w:tcBorders>
              <w:top w:val="nil"/>
              <w:left w:val="nil"/>
              <w:bottom w:val="nil"/>
              <w:right w:val="nil"/>
            </w:tcBorders>
            <w:shd w:val="clear" w:color="auto" w:fill="auto"/>
            <w:noWrap/>
            <w:vAlign w:val="bottom"/>
          </w:tcPr>
          <w:p w14:paraId="7771501D" w14:textId="3A7C72E5" w:rsidR="005939BE" w:rsidRPr="005939BE" w:rsidRDefault="005939BE" w:rsidP="005939BE">
            <w:pPr>
              <w:spacing w:afterLines="20" w:after="48"/>
              <w:jc w:val="right"/>
              <w:rPr>
                <w:i/>
                <w:iCs/>
                <w:color w:val="000000"/>
                <w:sz w:val="10"/>
                <w:szCs w:val="10"/>
              </w:rPr>
            </w:pPr>
            <w:r w:rsidRPr="005939BE">
              <w:rPr>
                <w:i/>
                <w:iCs/>
                <w:color w:val="000000"/>
                <w:sz w:val="10"/>
                <w:szCs w:val="10"/>
              </w:rPr>
              <w:t>113.2%</w:t>
            </w:r>
          </w:p>
        </w:tc>
      </w:tr>
      <w:tr w:rsidR="005939BE" w:rsidRPr="005939BE" w14:paraId="22E80C7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996BE4"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4FCCD9B3" w14:textId="563E3C65" w:rsidR="005939BE" w:rsidRPr="005939BE" w:rsidRDefault="005939BE" w:rsidP="005939BE">
            <w:pPr>
              <w:spacing w:afterLines="20" w:after="48"/>
              <w:jc w:val="right"/>
              <w:rPr>
                <w:i/>
                <w:iCs/>
                <w:color w:val="000000"/>
                <w:sz w:val="10"/>
                <w:szCs w:val="10"/>
              </w:rPr>
            </w:pPr>
            <w:r w:rsidRPr="005939BE">
              <w:rPr>
                <w:i/>
                <w:iCs/>
                <w:color w:val="000000"/>
                <w:sz w:val="10"/>
                <w:szCs w:val="10"/>
              </w:rPr>
              <w:t>101.4%</w:t>
            </w:r>
          </w:p>
        </w:tc>
        <w:tc>
          <w:tcPr>
            <w:tcW w:w="0" w:type="auto"/>
            <w:tcBorders>
              <w:top w:val="nil"/>
              <w:left w:val="nil"/>
              <w:bottom w:val="nil"/>
              <w:right w:val="nil"/>
            </w:tcBorders>
            <w:shd w:val="clear" w:color="auto" w:fill="auto"/>
            <w:noWrap/>
            <w:vAlign w:val="bottom"/>
          </w:tcPr>
          <w:p w14:paraId="00C899FF" w14:textId="0AF0A328" w:rsidR="005939BE" w:rsidRPr="005939BE" w:rsidRDefault="005939BE" w:rsidP="005939BE">
            <w:pPr>
              <w:spacing w:afterLines="20" w:after="48"/>
              <w:jc w:val="right"/>
              <w:rPr>
                <w:i/>
                <w:iCs/>
                <w:color w:val="000000"/>
                <w:sz w:val="10"/>
                <w:szCs w:val="10"/>
              </w:rPr>
            </w:pPr>
            <w:r w:rsidRPr="005939BE">
              <w:rPr>
                <w:i/>
                <w:iCs/>
                <w:color w:val="000000"/>
                <w:sz w:val="10"/>
                <w:szCs w:val="10"/>
              </w:rPr>
              <w:t>122.1%</w:t>
            </w:r>
          </w:p>
        </w:tc>
        <w:tc>
          <w:tcPr>
            <w:tcW w:w="0" w:type="auto"/>
            <w:tcBorders>
              <w:top w:val="nil"/>
              <w:left w:val="nil"/>
              <w:bottom w:val="nil"/>
              <w:right w:val="nil"/>
            </w:tcBorders>
            <w:shd w:val="clear" w:color="auto" w:fill="auto"/>
            <w:noWrap/>
            <w:vAlign w:val="bottom"/>
          </w:tcPr>
          <w:p w14:paraId="2AC889AE" w14:textId="14345BC5" w:rsidR="005939BE" w:rsidRPr="005939BE" w:rsidRDefault="005939BE" w:rsidP="005939BE">
            <w:pPr>
              <w:spacing w:afterLines="20" w:after="48"/>
              <w:jc w:val="right"/>
              <w:rPr>
                <w:i/>
                <w:iCs/>
                <w:color w:val="000000"/>
                <w:sz w:val="10"/>
                <w:szCs w:val="10"/>
              </w:rPr>
            </w:pPr>
            <w:r w:rsidRPr="005939BE">
              <w:rPr>
                <w:i/>
                <w:iCs/>
                <w:color w:val="000000"/>
                <w:sz w:val="10"/>
                <w:szCs w:val="10"/>
              </w:rPr>
              <w:t>229.0%</w:t>
            </w:r>
          </w:p>
        </w:tc>
        <w:tc>
          <w:tcPr>
            <w:tcW w:w="0" w:type="auto"/>
            <w:tcBorders>
              <w:top w:val="nil"/>
              <w:left w:val="nil"/>
              <w:bottom w:val="nil"/>
              <w:right w:val="nil"/>
            </w:tcBorders>
            <w:shd w:val="clear" w:color="auto" w:fill="auto"/>
            <w:noWrap/>
            <w:vAlign w:val="bottom"/>
          </w:tcPr>
          <w:p w14:paraId="6A569AF9" w14:textId="2AE2D49B" w:rsidR="005939BE" w:rsidRPr="005939BE" w:rsidRDefault="005939BE" w:rsidP="005939BE">
            <w:pPr>
              <w:spacing w:afterLines="20" w:after="48"/>
              <w:jc w:val="right"/>
              <w:rPr>
                <w:i/>
                <w:iCs/>
                <w:color w:val="000000"/>
                <w:sz w:val="10"/>
                <w:szCs w:val="10"/>
              </w:rPr>
            </w:pPr>
            <w:r w:rsidRPr="005939BE">
              <w:rPr>
                <w:i/>
                <w:iCs/>
                <w:color w:val="000000"/>
                <w:sz w:val="10"/>
                <w:szCs w:val="10"/>
              </w:rPr>
              <w:t>110.5%</w:t>
            </w:r>
          </w:p>
        </w:tc>
        <w:tc>
          <w:tcPr>
            <w:tcW w:w="0" w:type="auto"/>
            <w:tcBorders>
              <w:top w:val="nil"/>
              <w:left w:val="nil"/>
              <w:bottom w:val="nil"/>
              <w:right w:val="nil"/>
            </w:tcBorders>
            <w:shd w:val="clear" w:color="auto" w:fill="auto"/>
            <w:noWrap/>
            <w:vAlign w:val="bottom"/>
          </w:tcPr>
          <w:p w14:paraId="178421BB" w14:textId="1C418F57" w:rsidR="005939BE" w:rsidRPr="005939BE" w:rsidRDefault="005939BE" w:rsidP="005939BE">
            <w:pPr>
              <w:spacing w:afterLines="20" w:after="48"/>
              <w:jc w:val="right"/>
              <w:rPr>
                <w:i/>
                <w:iCs/>
                <w:color w:val="000000"/>
                <w:sz w:val="10"/>
                <w:szCs w:val="10"/>
              </w:rPr>
            </w:pPr>
            <w:r w:rsidRPr="005939BE">
              <w:rPr>
                <w:i/>
                <w:iCs/>
                <w:color w:val="000000"/>
                <w:sz w:val="10"/>
                <w:szCs w:val="10"/>
              </w:rPr>
              <w:t>64.1%</w:t>
            </w:r>
          </w:p>
        </w:tc>
        <w:tc>
          <w:tcPr>
            <w:tcW w:w="0" w:type="auto"/>
            <w:tcBorders>
              <w:top w:val="nil"/>
              <w:left w:val="nil"/>
              <w:bottom w:val="nil"/>
              <w:right w:val="nil"/>
            </w:tcBorders>
            <w:shd w:val="clear" w:color="auto" w:fill="auto"/>
            <w:noWrap/>
            <w:vAlign w:val="bottom"/>
          </w:tcPr>
          <w:p w14:paraId="430EC7DE" w14:textId="0CE2C309" w:rsidR="005939BE" w:rsidRPr="005939BE" w:rsidRDefault="005939BE" w:rsidP="005939BE">
            <w:pPr>
              <w:spacing w:afterLines="20" w:after="48"/>
              <w:jc w:val="right"/>
              <w:rPr>
                <w:i/>
                <w:iCs/>
                <w:color w:val="000000"/>
                <w:sz w:val="10"/>
                <w:szCs w:val="10"/>
              </w:rPr>
            </w:pPr>
            <w:r w:rsidRPr="005939BE">
              <w:rPr>
                <w:i/>
                <w:iCs/>
                <w:color w:val="000000"/>
                <w:sz w:val="10"/>
                <w:szCs w:val="10"/>
              </w:rPr>
              <w:t>76.6%</w:t>
            </w:r>
          </w:p>
        </w:tc>
        <w:tc>
          <w:tcPr>
            <w:tcW w:w="0" w:type="auto"/>
            <w:tcBorders>
              <w:top w:val="nil"/>
              <w:left w:val="nil"/>
              <w:bottom w:val="nil"/>
              <w:right w:val="nil"/>
            </w:tcBorders>
            <w:shd w:val="clear" w:color="auto" w:fill="auto"/>
            <w:noWrap/>
            <w:vAlign w:val="bottom"/>
          </w:tcPr>
          <w:p w14:paraId="29166DAF" w14:textId="0C9A6AB4" w:rsidR="005939BE" w:rsidRPr="005939BE" w:rsidRDefault="005939BE" w:rsidP="005939BE">
            <w:pPr>
              <w:spacing w:afterLines="20" w:after="48"/>
              <w:jc w:val="right"/>
              <w:rPr>
                <w:i/>
                <w:iCs/>
                <w:color w:val="000000"/>
                <w:sz w:val="10"/>
                <w:szCs w:val="10"/>
              </w:rPr>
            </w:pPr>
            <w:r w:rsidRPr="005939BE">
              <w:rPr>
                <w:i/>
                <w:iCs/>
                <w:color w:val="000000"/>
                <w:sz w:val="10"/>
                <w:szCs w:val="10"/>
              </w:rPr>
              <w:t>92.7%</w:t>
            </w:r>
          </w:p>
        </w:tc>
        <w:tc>
          <w:tcPr>
            <w:tcW w:w="0" w:type="auto"/>
            <w:tcBorders>
              <w:top w:val="nil"/>
              <w:left w:val="nil"/>
              <w:bottom w:val="nil"/>
              <w:right w:val="nil"/>
            </w:tcBorders>
            <w:shd w:val="clear" w:color="auto" w:fill="auto"/>
            <w:noWrap/>
            <w:vAlign w:val="bottom"/>
          </w:tcPr>
          <w:p w14:paraId="5C7AAAD7" w14:textId="5B19E43A" w:rsidR="005939BE" w:rsidRPr="005939BE" w:rsidRDefault="005939BE" w:rsidP="005939BE">
            <w:pPr>
              <w:spacing w:afterLines="20" w:after="48"/>
              <w:jc w:val="right"/>
              <w:rPr>
                <w:i/>
                <w:iCs/>
                <w:color w:val="000000"/>
                <w:sz w:val="10"/>
                <w:szCs w:val="10"/>
              </w:rPr>
            </w:pPr>
            <w:r w:rsidRPr="005939BE">
              <w:rPr>
                <w:i/>
                <w:iCs/>
                <w:color w:val="000000"/>
                <w:sz w:val="10"/>
                <w:szCs w:val="10"/>
              </w:rPr>
              <w:t>83.6%</w:t>
            </w:r>
          </w:p>
        </w:tc>
        <w:tc>
          <w:tcPr>
            <w:tcW w:w="0" w:type="auto"/>
            <w:tcBorders>
              <w:top w:val="nil"/>
              <w:left w:val="nil"/>
              <w:bottom w:val="nil"/>
              <w:right w:val="nil"/>
            </w:tcBorders>
            <w:shd w:val="clear" w:color="auto" w:fill="auto"/>
            <w:noWrap/>
            <w:vAlign w:val="bottom"/>
          </w:tcPr>
          <w:p w14:paraId="68F8D2E5" w14:textId="691AB4CB" w:rsidR="005939BE" w:rsidRPr="005939BE" w:rsidRDefault="005939BE" w:rsidP="005939BE">
            <w:pPr>
              <w:spacing w:afterLines="20" w:after="48"/>
              <w:jc w:val="right"/>
              <w:rPr>
                <w:i/>
                <w:iCs/>
                <w:color w:val="000000"/>
                <w:sz w:val="10"/>
                <w:szCs w:val="10"/>
              </w:rPr>
            </w:pPr>
            <w:r w:rsidRPr="005939BE">
              <w:rPr>
                <w:i/>
                <w:iCs/>
                <w:color w:val="000000"/>
                <w:sz w:val="10"/>
                <w:szCs w:val="10"/>
              </w:rPr>
              <w:t>76.0%</w:t>
            </w:r>
          </w:p>
        </w:tc>
        <w:tc>
          <w:tcPr>
            <w:tcW w:w="0" w:type="auto"/>
            <w:tcBorders>
              <w:top w:val="nil"/>
              <w:left w:val="nil"/>
              <w:bottom w:val="nil"/>
              <w:right w:val="nil"/>
            </w:tcBorders>
            <w:shd w:val="clear" w:color="auto" w:fill="auto"/>
            <w:noWrap/>
            <w:vAlign w:val="bottom"/>
          </w:tcPr>
          <w:p w14:paraId="2CBF7E66" w14:textId="6FF76586" w:rsidR="005939BE" w:rsidRPr="005939BE" w:rsidRDefault="005939BE" w:rsidP="005939BE">
            <w:pPr>
              <w:spacing w:afterLines="20" w:after="48"/>
              <w:jc w:val="right"/>
              <w:rPr>
                <w:i/>
                <w:iCs/>
                <w:color w:val="000000"/>
                <w:sz w:val="10"/>
                <w:szCs w:val="10"/>
              </w:rPr>
            </w:pPr>
            <w:r w:rsidRPr="005939BE">
              <w:rPr>
                <w:i/>
                <w:iCs/>
                <w:color w:val="000000"/>
                <w:sz w:val="10"/>
                <w:szCs w:val="10"/>
              </w:rPr>
              <w:t>74.6%</w:t>
            </w:r>
          </w:p>
        </w:tc>
        <w:tc>
          <w:tcPr>
            <w:tcW w:w="0" w:type="auto"/>
            <w:tcBorders>
              <w:top w:val="nil"/>
              <w:left w:val="nil"/>
              <w:bottom w:val="nil"/>
              <w:right w:val="nil"/>
            </w:tcBorders>
            <w:shd w:val="clear" w:color="auto" w:fill="auto"/>
            <w:noWrap/>
            <w:vAlign w:val="bottom"/>
          </w:tcPr>
          <w:p w14:paraId="4960D569" w14:textId="4511EDDB" w:rsidR="005939BE" w:rsidRPr="005939BE" w:rsidRDefault="005939BE" w:rsidP="005939BE">
            <w:pPr>
              <w:spacing w:afterLines="20" w:after="48"/>
              <w:jc w:val="right"/>
              <w:rPr>
                <w:i/>
                <w:iCs/>
                <w:color w:val="000000"/>
                <w:sz w:val="10"/>
                <w:szCs w:val="10"/>
              </w:rPr>
            </w:pPr>
            <w:r w:rsidRPr="005939BE">
              <w:rPr>
                <w:i/>
                <w:iCs/>
                <w:color w:val="000000"/>
                <w:sz w:val="10"/>
                <w:szCs w:val="10"/>
              </w:rPr>
              <w:t>119.4%</w:t>
            </w:r>
          </w:p>
        </w:tc>
      </w:tr>
      <w:tr w:rsidR="005939BE" w:rsidRPr="005939BE" w14:paraId="2E895C9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B33EE1A"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52423B5A" w14:textId="098F17CF" w:rsidR="005939BE" w:rsidRPr="005939BE" w:rsidRDefault="005939BE" w:rsidP="005939BE">
            <w:pPr>
              <w:spacing w:afterLines="20" w:after="48"/>
              <w:jc w:val="right"/>
              <w:rPr>
                <w:i/>
                <w:iCs/>
                <w:color w:val="000000"/>
                <w:sz w:val="10"/>
                <w:szCs w:val="10"/>
              </w:rPr>
            </w:pPr>
            <w:r w:rsidRPr="005939BE">
              <w:rPr>
                <w:i/>
                <w:iCs/>
                <w:color w:val="000000"/>
                <w:sz w:val="10"/>
                <w:szCs w:val="10"/>
              </w:rPr>
              <w:t>80.1%</w:t>
            </w:r>
          </w:p>
        </w:tc>
        <w:tc>
          <w:tcPr>
            <w:tcW w:w="0" w:type="auto"/>
            <w:tcBorders>
              <w:top w:val="nil"/>
              <w:left w:val="nil"/>
              <w:bottom w:val="nil"/>
              <w:right w:val="nil"/>
            </w:tcBorders>
            <w:shd w:val="clear" w:color="auto" w:fill="auto"/>
            <w:noWrap/>
            <w:vAlign w:val="bottom"/>
          </w:tcPr>
          <w:p w14:paraId="51EBD8B7" w14:textId="47DA4C6E" w:rsidR="005939BE" w:rsidRPr="005939BE" w:rsidRDefault="005939BE" w:rsidP="005939BE">
            <w:pPr>
              <w:spacing w:afterLines="20" w:after="48"/>
              <w:jc w:val="right"/>
              <w:rPr>
                <w:i/>
                <w:iCs/>
                <w:color w:val="000000"/>
                <w:sz w:val="10"/>
                <w:szCs w:val="10"/>
              </w:rPr>
            </w:pPr>
            <w:r w:rsidRPr="005939BE">
              <w:rPr>
                <w:i/>
                <w:iCs/>
                <w:color w:val="000000"/>
                <w:sz w:val="10"/>
                <w:szCs w:val="10"/>
              </w:rPr>
              <w:t>83.1%</w:t>
            </w:r>
          </w:p>
        </w:tc>
        <w:tc>
          <w:tcPr>
            <w:tcW w:w="0" w:type="auto"/>
            <w:tcBorders>
              <w:top w:val="nil"/>
              <w:left w:val="nil"/>
              <w:bottom w:val="nil"/>
              <w:right w:val="nil"/>
            </w:tcBorders>
            <w:shd w:val="clear" w:color="auto" w:fill="auto"/>
            <w:noWrap/>
            <w:vAlign w:val="bottom"/>
          </w:tcPr>
          <w:p w14:paraId="5FE5C955" w14:textId="18CD8D52" w:rsidR="005939BE" w:rsidRPr="005939BE" w:rsidRDefault="005939BE" w:rsidP="005939BE">
            <w:pPr>
              <w:spacing w:afterLines="20" w:after="48"/>
              <w:jc w:val="right"/>
              <w:rPr>
                <w:i/>
                <w:iCs/>
                <w:color w:val="000000"/>
                <w:sz w:val="10"/>
                <w:szCs w:val="10"/>
              </w:rPr>
            </w:pPr>
            <w:r w:rsidRPr="005939BE">
              <w:rPr>
                <w:i/>
                <w:iCs/>
                <w:color w:val="000000"/>
                <w:sz w:val="10"/>
                <w:szCs w:val="10"/>
              </w:rPr>
              <w:t>84.9%</w:t>
            </w:r>
          </w:p>
        </w:tc>
        <w:tc>
          <w:tcPr>
            <w:tcW w:w="0" w:type="auto"/>
            <w:tcBorders>
              <w:top w:val="nil"/>
              <w:left w:val="nil"/>
              <w:bottom w:val="nil"/>
              <w:right w:val="nil"/>
            </w:tcBorders>
            <w:shd w:val="clear" w:color="auto" w:fill="auto"/>
            <w:noWrap/>
            <w:vAlign w:val="bottom"/>
          </w:tcPr>
          <w:p w14:paraId="0D69AE74" w14:textId="1532EC04" w:rsidR="005939BE" w:rsidRPr="005939BE" w:rsidRDefault="005939BE" w:rsidP="005939BE">
            <w:pPr>
              <w:spacing w:afterLines="20" w:after="48"/>
              <w:jc w:val="right"/>
              <w:rPr>
                <w:i/>
                <w:iCs/>
                <w:color w:val="000000"/>
                <w:sz w:val="10"/>
                <w:szCs w:val="10"/>
              </w:rPr>
            </w:pPr>
            <w:r w:rsidRPr="005939BE">
              <w:rPr>
                <w:i/>
                <w:iCs/>
                <w:color w:val="000000"/>
                <w:sz w:val="10"/>
                <w:szCs w:val="10"/>
              </w:rPr>
              <w:t>81.9%</w:t>
            </w:r>
          </w:p>
        </w:tc>
        <w:tc>
          <w:tcPr>
            <w:tcW w:w="0" w:type="auto"/>
            <w:tcBorders>
              <w:top w:val="nil"/>
              <w:left w:val="nil"/>
              <w:bottom w:val="nil"/>
              <w:right w:val="nil"/>
            </w:tcBorders>
            <w:shd w:val="clear" w:color="auto" w:fill="auto"/>
            <w:noWrap/>
            <w:vAlign w:val="bottom"/>
          </w:tcPr>
          <w:p w14:paraId="2A565330" w14:textId="3D4A38AE" w:rsidR="005939BE" w:rsidRPr="005939BE" w:rsidRDefault="005939BE" w:rsidP="005939BE">
            <w:pPr>
              <w:spacing w:afterLines="20" w:after="48"/>
              <w:jc w:val="right"/>
              <w:rPr>
                <w:i/>
                <w:iCs/>
                <w:color w:val="000000"/>
                <w:sz w:val="10"/>
                <w:szCs w:val="10"/>
              </w:rPr>
            </w:pPr>
            <w:r w:rsidRPr="005939BE">
              <w:rPr>
                <w:i/>
                <w:iCs/>
                <w:color w:val="000000"/>
                <w:sz w:val="10"/>
                <w:szCs w:val="10"/>
              </w:rPr>
              <w:t>78.0%</w:t>
            </w:r>
          </w:p>
        </w:tc>
        <w:tc>
          <w:tcPr>
            <w:tcW w:w="0" w:type="auto"/>
            <w:tcBorders>
              <w:top w:val="nil"/>
              <w:left w:val="nil"/>
              <w:bottom w:val="nil"/>
              <w:right w:val="nil"/>
            </w:tcBorders>
            <w:shd w:val="clear" w:color="auto" w:fill="auto"/>
            <w:noWrap/>
            <w:vAlign w:val="bottom"/>
          </w:tcPr>
          <w:p w14:paraId="4CC21102" w14:textId="71639C60" w:rsidR="005939BE" w:rsidRPr="005939BE" w:rsidRDefault="005939BE" w:rsidP="005939BE">
            <w:pPr>
              <w:spacing w:afterLines="20" w:after="48"/>
              <w:jc w:val="right"/>
              <w:rPr>
                <w:i/>
                <w:iCs/>
                <w:color w:val="000000"/>
                <w:sz w:val="10"/>
                <w:szCs w:val="10"/>
              </w:rPr>
            </w:pPr>
            <w:r w:rsidRPr="005939BE">
              <w:rPr>
                <w:i/>
                <w:iCs/>
                <w:color w:val="000000"/>
                <w:sz w:val="10"/>
                <w:szCs w:val="10"/>
              </w:rPr>
              <w:t>75.0%</w:t>
            </w:r>
          </w:p>
        </w:tc>
        <w:tc>
          <w:tcPr>
            <w:tcW w:w="0" w:type="auto"/>
            <w:tcBorders>
              <w:top w:val="nil"/>
              <w:left w:val="nil"/>
              <w:bottom w:val="nil"/>
              <w:right w:val="nil"/>
            </w:tcBorders>
            <w:shd w:val="clear" w:color="auto" w:fill="auto"/>
            <w:noWrap/>
            <w:vAlign w:val="bottom"/>
          </w:tcPr>
          <w:p w14:paraId="4C1358E3" w14:textId="78DFD1FA" w:rsidR="005939BE" w:rsidRPr="005939BE" w:rsidRDefault="005939BE" w:rsidP="005939BE">
            <w:pPr>
              <w:spacing w:afterLines="20" w:after="48"/>
              <w:jc w:val="right"/>
              <w:rPr>
                <w:i/>
                <w:iCs/>
                <w:color w:val="000000"/>
                <w:sz w:val="10"/>
                <w:szCs w:val="10"/>
              </w:rPr>
            </w:pPr>
            <w:r w:rsidRPr="005939BE">
              <w:rPr>
                <w:i/>
                <w:iCs/>
                <w:color w:val="000000"/>
                <w:sz w:val="10"/>
                <w:szCs w:val="10"/>
              </w:rPr>
              <w:t>80.6%</w:t>
            </w:r>
          </w:p>
        </w:tc>
        <w:tc>
          <w:tcPr>
            <w:tcW w:w="0" w:type="auto"/>
            <w:tcBorders>
              <w:top w:val="nil"/>
              <w:left w:val="nil"/>
              <w:bottom w:val="nil"/>
              <w:right w:val="nil"/>
            </w:tcBorders>
            <w:shd w:val="clear" w:color="auto" w:fill="auto"/>
            <w:noWrap/>
            <w:vAlign w:val="bottom"/>
          </w:tcPr>
          <w:p w14:paraId="1D45CA2B" w14:textId="0CC4BB23" w:rsidR="005939BE" w:rsidRPr="005939BE" w:rsidRDefault="005939BE" w:rsidP="005939BE">
            <w:pPr>
              <w:spacing w:afterLines="20" w:after="48"/>
              <w:jc w:val="right"/>
              <w:rPr>
                <w:i/>
                <w:iCs/>
                <w:color w:val="000000"/>
                <w:sz w:val="10"/>
                <w:szCs w:val="10"/>
              </w:rPr>
            </w:pPr>
            <w:r w:rsidRPr="005939BE">
              <w:rPr>
                <w:i/>
                <w:iCs/>
                <w:color w:val="000000"/>
                <w:sz w:val="10"/>
                <w:szCs w:val="10"/>
              </w:rPr>
              <w:t>80.0%</w:t>
            </w:r>
          </w:p>
        </w:tc>
        <w:tc>
          <w:tcPr>
            <w:tcW w:w="0" w:type="auto"/>
            <w:tcBorders>
              <w:top w:val="nil"/>
              <w:left w:val="nil"/>
              <w:bottom w:val="nil"/>
              <w:right w:val="nil"/>
            </w:tcBorders>
            <w:shd w:val="clear" w:color="auto" w:fill="auto"/>
            <w:noWrap/>
            <w:vAlign w:val="bottom"/>
          </w:tcPr>
          <w:p w14:paraId="196994F6" w14:textId="63950BC6" w:rsidR="005939BE" w:rsidRPr="005939BE" w:rsidRDefault="005939BE" w:rsidP="005939BE">
            <w:pPr>
              <w:spacing w:afterLines="20" w:after="48"/>
              <w:jc w:val="right"/>
              <w:rPr>
                <w:i/>
                <w:iCs/>
                <w:color w:val="000000"/>
                <w:sz w:val="10"/>
                <w:szCs w:val="10"/>
              </w:rPr>
            </w:pPr>
            <w:r w:rsidRPr="005939BE">
              <w:rPr>
                <w:i/>
                <w:iCs/>
                <w:color w:val="000000"/>
                <w:sz w:val="10"/>
                <w:szCs w:val="10"/>
              </w:rPr>
              <w:t>79.6%</w:t>
            </w:r>
          </w:p>
        </w:tc>
        <w:tc>
          <w:tcPr>
            <w:tcW w:w="0" w:type="auto"/>
            <w:tcBorders>
              <w:top w:val="nil"/>
              <w:left w:val="nil"/>
              <w:bottom w:val="nil"/>
              <w:right w:val="nil"/>
            </w:tcBorders>
            <w:shd w:val="clear" w:color="auto" w:fill="auto"/>
            <w:noWrap/>
            <w:vAlign w:val="bottom"/>
          </w:tcPr>
          <w:p w14:paraId="028463D5" w14:textId="39C3F11D" w:rsidR="005939BE" w:rsidRPr="005939BE" w:rsidRDefault="005939BE" w:rsidP="005939BE">
            <w:pPr>
              <w:spacing w:afterLines="20" w:after="48"/>
              <w:jc w:val="right"/>
              <w:rPr>
                <w:i/>
                <w:iCs/>
                <w:color w:val="000000"/>
                <w:sz w:val="10"/>
                <w:szCs w:val="10"/>
              </w:rPr>
            </w:pPr>
            <w:r w:rsidRPr="005939BE">
              <w:rPr>
                <w:i/>
                <w:iCs/>
                <w:color w:val="000000"/>
                <w:sz w:val="10"/>
                <w:szCs w:val="10"/>
              </w:rPr>
              <w:t>77.2%</w:t>
            </w:r>
          </w:p>
        </w:tc>
        <w:tc>
          <w:tcPr>
            <w:tcW w:w="0" w:type="auto"/>
            <w:tcBorders>
              <w:top w:val="nil"/>
              <w:left w:val="nil"/>
              <w:bottom w:val="nil"/>
              <w:right w:val="nil"/>
            </w:tcBorders>
            <w:shd w:val="clear" w:color="auto" w:fill="auto"/>
            <w:noWrap/>
            <w:vAlign w:val="bottom"/>
          </w:tcPr>
          <w:p w14:paraId="2BF69A47" w14:textId="52350468" w:rsidR="005939BE" w:rsidRPr="005939BE" w:rsidRDefault="005939BE" w:rsidP="005939BE">
            <w:pPr>
              <w:spacing w:afterLines="20" w:after="48"/>
              <w:jc w:val="right"/>
              <w:rPr>
                <w:i/>
                <w:iCs/>
                <w:color w:val="000000"/>
                <w:sz w:val="10"/>
                <w:szCs w:val="10"/>
              </w:rPr>
            </w:pPr>
            <w:r w:rsidRPr="005939BE">
              <w:rPr>
                <w:i/>
                <w:iCs/>
                <w:color w:val="000000"/>
                <w:sz w:val="10"/>
                <w:szCs w:val="10"/>
              </w:rPr>
              <w:t>81.6%</w:t>
            </w:r>
          </w:p>
        </w:tc>
      </w:tr>
      <w:tr w:rsidR="005939BE" w:rsidRPr="005939BE" w14:paraId="6F32B91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6B26360"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49B3523" w14:textId="590B567C" w:rsidR="005939BE" w:rsidRPr="005939BE" w:rsidRDefault="005939BE" w:rsidP="005939BE">
            <w:pPr>
              <w:spacing w:afterLines="20" w:after="48"/>
              <w:jc w:val="right"/>
              <w:rPr>
                <w:i/>
                <w:iCs/>
                <w:color w:val="000000"/>
                <w:sz w:val="10"/>
                <w:szCs w:val="10"/>
              </w:rPr>
            </w:pPr>
            <w:r w:rsidRPr="005939BE">
              <w:rPr>
                <w:i/>
                <w:iCs/>
                <w:color w:val="000000"/>
                <w:sz w:val="10"/>
                <w:szCs w:val="10"/>
              </w:rPr>
              <w:t>59.9%</w:t>
            </w:r>
          </w:p>
        </w:tc>
        <w:tc>
          <w:tcPr>
            <w:tcW w:w="0" w:type="auto"/>
            <w:tcBorders>
              <w:top w:val="nil"/>
              <w:left w:val="nil"/>
              <w:bottom w:val="nil"/>
              <w:right w:val="nil"/>
            </w:tcBorders>
            <w:shd w:val="clear" w:color="auto" w:fill="auto"/>
            <w:noWrap/>
            <w:vAlign w:val="bottom"/>
          </w:tcPr>
          <w:p w14:paraId="315262B2" w14:textId="12974F09" w:rsidR="005939BE" w:rsidRPr="005939BE" w:rsidRDefault="005939BE" w:rsidP="005939BE">
            <w:pPr>
              <w:spacing w:afterLines="20" w:after="48"/>
              <w:jc w:val="right"/>
              <w:rPr>
                <w:i/>
                <w:iCs/>
                <w:color w:val="000000"/>
                <w:sz w:val="10"/>
                <w:szCs w:val="10"/>
              </w:rPr>
            </w:pPr>
            <w:r w:rsidRPr="005939BE">
              <w:rPr>
                <w:i/>
                <w:iCs/>
                <w:color w:val="000000"/>
                <w:sz w:val="10"/>
                <w:szCs w:val="10"/>
              </w:rPr>
              <w:t>62.6%</w:t>
            </w:r>
          </w:p>
        </w:tc>
        <w:tc>
          <w:tcPr>
            <w:tcW w:w="0" w:type="auto"/>
            <w:tcBorders>
              <w:top w:val="nil"/>
              <w:left w:val="nil"/>
              <w:bottom w:val="nil"/>
              <w:right w:val="nil"/>
            </w:tcBorders>
            <w:shd w:val="clear" w:color="auto" w:fill="auto"/>
            <w:noWrap/>
            <w:vAlign w:val="bottom"/>
          </w:tcPr>
          <w:p w14:paraId="40A11E7B" w14:textId="468778E6" w:rsidR="005939BE" w:rsidRPr="005939BE" w:rsidRDefault="005939BE" w:rsidP="005939BE">
            <w:pPr>
              <w:spacing w:afterLines="20" w:after="48"/>
              <w:jc w:val="right"/>
              <w:rPr>
                <w:i/>
                <w:iCs/>
                <w:color w:val="000000"/>
                <w:sz w:val="10"/>
                <w:szCs w:val="10"/>
              </w:rPr>
            </w:pPr>
            <w:r w:rsidRPr="005939BE">
              <w:rPr>
                <w:i/>
                <w:iCs/>
                <w:color w:val="000000"/>
                <w:sz w:val="10"/>
                <w:szCs w:val="10"/>
              </w:rPr>
              <w:t>50.3%</w:t>
            </w:r>
          </w:p>
        </w:tc>
        <w:tc>
          <w:tcPr>
            <w:tcW w:w="0" w:type="auto"/>
            <w:tcBorders>
              <w:top w:val="nil"/>
              <w:left w:val="nil"/>
              <w:bottom w:val="nil"/>
              <w:right w:val="nil"/>
            </w:tcBorders>
            <w:shd w:val="clear" w:color="auto" w:fill="auto"/>
            <w:noWrap/>
            <w:vAlign w:val="bottom"/>
          </w:tcPr>
          <w:p w14:paraId="001B2A08" w14:textId="6FBFFCE9" w:rsidR="005939BE" w:rsidRPr="005939BE" w:rsidRDefault="005939BE" w:rsidP="005939BE">
            <w:pPr>
              <w:spacing w:afterLines="20" w:after="48"/>
              <w:jc w:val="right"/>
              <w:rPr>
                <w:i/>
                <w:iCs/>
                <w:color w:val="000000"/>
                <w:sz w:val="10"/>
                <w:szCs w:val="10"/>
              </w:rPr>
            </w:pPr>
            <w:r w:rsidRPr="005939BE">
              <w:rPr>
                <w:i/>
                <w:iCs/>
                <w:color w:val="000000"/>
                <w:sz w:val="10"/>
                <w:szCs w:val="10"/>
              </w:rPr>
              <w:t>62.0%</w:t>
            </w:r>
          </w:p>
        </w:tc>
        <w:tc>
          <w:tcPr>
            <w:tcW w:w="0" w:type="auto"/>
            <w:tcBorders>
              <w:top w:val="nil"/>
              <w:left w:val="nil"/>
              <w:bottom w:val="nil"/>
              <w:right w:val="nil"/>
            </w:tcBorders>
            <w:shd w:val="clear" w:color="auto" w:fill="auto"/>
            <w:noWrap/>
            <w:vAlign w:val="bottom"/>
          </w:tcPr>
          <w:p w14:paraId="2D28241D" w14:textId="13659F42" w:rsidR="005939BE" w:rsidRPr="005939BE" w:rsidRDefault="005939BE" w:rsidP="005939BE">
            <w:pPr>
              <w:spacing w:afterLines="20" w:after="48"/>
              <w:jc w:val="right"/>
              <w:rPr>
                <w:i/>
                <w:iCs/>
                <w:color w:val="000000"/>
                <w:sz w:val="10"/>
                <w:szCs w:val="10"/>
              </w:rPr>
            </w:pPr>
            <w:r w:rsidRPr="005939BE">
              <w:rPr>
                <w:i/>
                <w:iCs/>
                <w:color w:val="000000"/>
                <w:sz w:val="10"/>
                <w:szCs w:val="10"/>
              </w:rPr>
              <w:t>63.9%</w:t>
            </w:r>
          </w:p>
        </w:tc>
        <w:tc>
          <w:tcPr>
            <w:tcW w:w="0" w:type="auto"/>
            <w:tcBorders>
              <w:top w:val="nil"/>
              <w:left w:val="nil"/>
              <w:bottom w:val="nil"/>
              <w:right w:val="nil"/>
            </w:tcBorders>
            <w:shd w:val="clear" w:color="auto" w:fill="auto"/>
            <w:noWrap/>
            <w:vAlign w:val="bottom"/>
          </w:tcPr>
          <w:p w14:paraId="77FE30A5" w14:textId="32791CD1" w:rsidR="005939BE" w:rsidRPr="005939BE" w:rsidRDefault="005939BE" w:rsidP="005939BE">
            <w:pPr>
              <w:spacing w:afterLines="20" w:after="48"/>
              <w:jc w:val="right"/>
              <w:rPr>
                <w:i/>
                <w:iCs/>
                <w:color w:val="000000"/>
                <w:sz w:val="10"/>
                <w:szCs w:val="10"/>
              </w:rPr>
            </w:pPr>
            <w:r w:rsidRPr="005939BE">
              <w:rPr>
                <w:i/>
                <w:iCs/>
                <w:color w:val="000000"/>
                <w:sz w:val="10"/>
                <w:szCs w:val="10"/>
              </w:rPr>
              <w:t>55.8%</w:t>
            </w:r>
          </w:p>
        </w:tc>
        <w:tc>
          <w:tcPr>
            <w:tcW w:w="0" w:type="auto"/>
            <w:tcBorders>
              <w:top w:val="nil"/>
              <w:left w:val="nil"/>
              <w:bottom w:val="nil"/>
              <w:right w:val="nil"/>
            </w:tcBorders>
            <w:shd w:val="clear" w:color="auto" w:fill="auto"/>
            <w:noWrap/>
            <w:vAlign w:val="bottom"/>
          </w:tcPr>
          <w:p w14:paraId="6D9D166F" w14:textId="76FBF024" w:rsidR="005939BE" w:rsidRPr="005939BE" w:rsidRDefault="005939BE" w:rsidP="005939BE">
            <w:pPr>
              <w:spacing w:afterLines="20" w:after="48"/>
              <w:jc w:val="right"/>
              <w:rPr>
                <w:i/>
                <w:iCs/>
                <w:color w:val="000000"/>
                <w:sz w:val="10"/>
                <w:szCs w:val="10"/>
              </w:rPr>
            </w:pPr>
            <w:r w:rsidRPr="005939BE">
              <w:rPr>
                <w:i/>
                <w:iCs/>
                <w:color w:val="000000"/>
                <w:sz w:val="10"/>
                <w:szCs w:val="10"/>
              </w:rPr>
              <w:t>62.6%</w:t>
            </w:r>
          </w:p>
        </w:tc>
        <w:tc>
          <w:tcPr>
            <w:tcW w:w="0" w:type="auto"/>
            <w:tcBorders>
              <w:top w:val="nil"/>
              <w:left w:val="nil"/>
              <w:bottom w:val="nil"/>
              <w:right w:val="nil"/>
            </w:tcBorders>
            <w:shd w:val="clear" w:color="auto" w:fill="auto"/>
            <w:noWrap/>
            <w:vAlign w:val="bottom"/>
          </w:tcPr>
          <w:p w14:paraId="3E72A120" w14:textId="25179BAF" w:rsidR="005939BE" w:rsidRPr="005939BE" w:rsidRDefault="005939BE" w:rsidP="005939BE">
            <w:pPr>
              <w:spacing w:afterLines="20" w:after="48"/>
              <w:jc w:val="right"/>
              <w:rPr>
                <w:i/>
                <w:iCs/>
                <w:color w:val="000000"/>
                <w:sz w:val="10"/>
                <w:szCs w:val="10"/>
              </w:rPr>
            </w:pPr>
            <w:r w:rsidRPr="005939BE">
              <w:rPr>
                <w:i/>
                <w:iCs/>
                <w:color w:val="000000"/>
                <w:sz w:val="10"/>
                <w:szCs w:val="10"/>
              </w:rPr>
              <w:t>63.3%</w:t>
            </w:r>
          </w:p>
        </w:tc>
        <w:tc>
          <w:tcPr>
            <w:tcW w:w="0" w:type="auto"/>
            <w:tcBorders>
              <w:top w:val="nil"/>
              <w:left w:val="nil"/>
              <w:bottom w:val="nil"/>
              <w:right w:val="nil"/>
            </w:tcBorders>
            <w:shd w:val="clear" w:color="auto" w:fill="auto"/>
            <w:noWrap/>
            <w:vAlign w:val="bottom"/>
          </w:tcPr>
          <w:p w14:paraId="4E9C2BC1" w14:textId="75943FA3" w:rsidR="005939BE" w:rsidRPr="005939BE" w:rsidRDefault="005939BE" w:rsidP="005939BE">
            <w:pPr>
              <w:spacing w:afterLines="20" w:after="48"/>
              <w:jc w:val="right"/>
              <w:rPr>
                <w:i/>
                <w:iCs/>
                <w:color w:val="000000"/>
                <w:sz w:val="10"/>
                <w:szCs w:val="10"/>
              </w:rPr>
            </w:pPr>
            <w:r w:rsidRPr="005939BE">
              <w:rPr>
                <w:i/>
                <w:iCs/>
                <w:color w:val="000000"/>
                <w:sz w:val="10"/>
                <w:szCs w:val="10"/>
              </w:rPr>
              <w:t>64.1%</w:t>
            </w:r>
          </w:p>
        </w:tc>
        <w:tc>
          <w:tcPr>
            <w:tcW w:w="0" w:type="auto"/>
            <w:tcBorders>
              <w:top w:val="nil"/>
              <w:left w:val="nil"/>
              <w:bottom w:val="nil"/>
              <w:right w:val="nil"/>
            </w:tcBorders>
            <w:shd w:val="clear" w:color="auto" w:fill="auto"/>
            <w:noWrap/>
            <w:vAlign w:val="bottom"/>
          </w:tcPr>
          <w:p w14:paraId="584770DD" w14:textId="47DDAC72" w:rsidR="005939BE" w:rsidRPr="005939BE" w:rsidRDefault="005939BE" w:rsidP="005939BE">
            <w:pPr>
              <w:spacing w:afterLines="20" w:after="48"/>
              <w:jc w:val="right"/>
              <w:rPr>
                <w:i/>
                <w:iCs/>
                <w:color w:val="000000"/>
                <w:sz w:val="10"/>
                <w:szCs w:val="10"/>
              </w:rPr>
            </w:pPr>
            <w:r w:rsidRPr="005939BE">
              <w:rPr>
                <w:i/>
                <w:iCs/>
                <w:color w:val="000000"/>
                <w:sz w:val="10"/>
                <w:szCs w:val="10"/>
              </w:rPr>
              <w:t>60.1%</w:t>
            </w:r>
          </w:p>
        </w:tc>
        <w:tc>
          <w:tcPr>
            <w:tcW w:w="0" w:type="auto"/>
            <w:tcBorders>
              <w:top w:val="nil"/>
              <w:left w:val="nil"/>
              <w:bottom w:val="nil"/>
              <w:right w:val="nil"/>
            </w:tcBorders>
            <w:shd w:val="clear" w:color="auto" w:fill="auto"/>
            <w:noWrap/>
            <w:vAlign w:val="bottom"/>
          </w:tcPr>
          <w:p w14:paraId="47C1C1C0" w14:textId="51B4748C" w:rsidR="005939BE" w:rsidRPr="005939BE" w:rsidRDefault="005939BE" w:rsidP="005939BE">
            <w:pPr>
              <w:spacing w:afterLines="20" w:after="48"/>
              <w:jc w:val="right"/>
              <w:rPr>
                <w:i/>
                <w:iCs/>
                <w:color w:val="000000"/>
                <w:sz w:val="10"/>
                <w:szCs w:val="10"/>
              </w:rPr>
            </w:pPr>
            <w:r w:rsidRPr="005939BE">
              <w:rPr>
                <w:i/>
                <w:iCs/>
                <w:color w:val="000000"/>
                <w:sz w:val="10"/>
                <w:szCs w:val="10"/>
              </w:rPr>
              <w:t>59.7%</w:t>
            </w:r>
          </w:p>
        </w:tc>
      </w:tr>
      <w:tr w:rsidR="005939BE" w:rsidRPr="005939BE" w14:paraId="315AA27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F2A49C"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02A1A9A6" w14:textId="6BC07438" w:rsidR="005939BE" w:rsidRPr="005939BE" w:rsidRDefault="005939BE" w:rsidP="005939BE">
            <w:pPr>
              <w:spacing w:afterLines="20" w:after="48"/>
              <w:jc w:val="right"/>
              <w:rPr>
                <w:i/>
                <w:iCs/>
                <w:color w:val="000000"/>
                <w:sz w:val="10"/>
                <w:szCs w:val="10"/>
              </w:rPr>
            </w:pPr>
            <w:r w:rsidRPr="005939BE">
              <w:rPr>
                <w:i/>
                <w:iCs/>
                <w:color w:val="000000"/>
                <w:sz w:val="10"/>
                <w:szCs w:val="10"/>
              </w:rPr>
              <w:t>74.8%</w:t>
            </w:r>
          </w:p>
        </w:tc>
        <w:tc>
          <w:tcPr>
            <w:tcW w:w="0" w:type="auto"/>
            <w:tcBorders>
              <w:top w:val="nil"/>
              <w:left w:val="nil"/>
              <w:bottom w:val="nil"/>
              <w:right w:val="nil"/>
            </w:tcBorders>
            <w:shd w:val="clear" w:color="auto" w:fill="auto"/>
            <w:noWrap/>
            <w:vAlign w:val="bottom"/>
          </w:tcPr>
          <w:p w14:paraId="0EF608E5" w14:textId="56D7FEB6" w:rsidR="005939BE" w:rsidRPr="005939BE" w:rsidRDefault="005939BE" w:rsidP="005939BE">
            <w:pPr>
              <w:spacing w:afterLines="20" w:after="48"/>
              <w:jc w:val="right"/>
              <w:rPr>
                <w:i/>
                <w:iCs/>
                <w:color w:val="000000"/>
                <w:sz w:val="10"/>
                <w:szCs w:val="10"/>
              </w:rPr>
            </w:pPr>
            <w:r w:rsidRPr="005939BE">
              <w:rPr>
                <w:i/>
                <w:iCs/>
                <w:color w:val="000000"/>
                <w:sz w:val="10"/>
                <w:szCs w:val="10"/>
              </w:rPr>
              <w:t>75.2%</w:t>
            </w:r>
          </w:p>
        </w:tc>
        <w:tc>
          <w:tcPr>
            <w:tcW w:w="0" w:type="auto"/>
            <w:tcBorders>
              <w:top w:val="nil"/>
              <w:left w:val="nil"/>
              <w:bottom w:val="nil"/>
              <w:right w:val="nil"/>
            </w:tcBorders>
            <w:shd w:val="clear" w:color="auto" w:fill="auto"/>
            <w:noWrap/>
            <w:vAlign w:val="bottom"/>
          </w:tcPr>
          <w:p w14:paraId="0FBFE687" w14:textId="16FF4838" w:rsidR="005939BE" w:rsidRPr="005939BE" w:rsidRDefault="005939BE" w:rsidP="005939BE">
            <w:pPr>
              <w:spacing w:afterLines="20" w:after="48"/>
              <w:jc w:val="right"/>
              <w:rPr>
                <w:i/>
                <w:iCs/>
                <w:color w:val="000000"/>
                <w:sz w:val="10"/>
                <w:szCs w:val="10"/>
              </w:rPr>
            </w:pPr>
            <w:r w:rsidRPr="005939BE">
              <w:rPr>
                <w:i/>
                <w:iCs/>
                <w:color w:val="000000"/>
                <w:sz w:val="10"/>
                <w:szCs w:val="10"/>
              </w:rPr>
              <w:t>59.2%</w:t>
            </w:r>
          </w:p>
        </w:tc>
        <w:tc>
          <w:tcPr>
            <w:tcW w:w="0" w:type="auto"/>
            <w:tcBorders>
              <w:top w:val="nil"/>
              <w:left w:val="nil"/>
              <w:bottom w:val="nil"/>
              <w:right w:val="nil"/>
            </w:tcBorders>
            <w:shd w:val="clear" w:color="auto" w:fill="auto"/>
            <w:noWrap/>
            <w:vAlign w:val="bottom"/>
          </w:tcPr>
          <w:p w14:paraId="4FFB8F66" w14:textId="54A2ECC2" w:rsidR="005939BE" w:rsidRPr="005939BE" w:rsidRDefault="005939BE" w:rsidP="005939BE">
            <w:pPr>
              <w:spacing w:afterLines="20" w:after="48"/>
              <w:jc w:val="right"/>
              <w:rPr>
                <w:i/>
                <w:iCs/>
                <w:color w:val="000000"/>
                <w:sz w:val="10"/>
                <w:szCs w:val="10"/>
              </w:rPr>
            </w:pPr>
            <w:r w:rsidRPr="005939BE">
              <w:rPr>
                <w:i/>
                <w:iCs/>
                <w:color w:val="000000"/>
                <w:sz w:val="10"/>
                <w:szCs w:val="10"/>
              </w:rPr>
              <w:t>75.6%</w:t>
            </w:r>
          </w:p>
        </w:tc>
        <w:tc>
          <w:tcPr>
            <w:tcW w:w="0" w:type="auto"/>
            <w:tcBorders>
              <w:top w:val="nil"/>
              <w:left w:val="nil"/>
              <w:bottom w:val="nil"/>
              <w:right w:val="nil"/>
            </w:tcBorders>
            <w:shd w:val="clear" w:color="auto" w:fill="auto"/>
            <w:noWrap/>
            <w:vAlign w:val="bottom"/>
          </w:tcPr>
          <w:p w14:paraId="00B92B67" w14:textId="03E48D32" w:rsidR="005939BE" w:rsidRPr="005939BE" w:rsidRDefault="005939BE" w:rsidP="005939BE">
            <w:pPr>
              <w:spacing w:afterLines="20" w:after="48"/>
              <w:jc w:val="right"/>
              <w:rPr>
                <w:i/>
                <w:iCs/>
                <w:color w:val="000000"/>
                <w:sz w:val="10"/>
                <w:szCs w:val="10"/>
              </w:rPr>
            </w:pPr>
            <w:r w:rsidRPr="005939BE">
              <w:rPr>
                <w:i/>
                <w:iCs/>
                <w:color w:val="000000"/>
                <w:sz w:val="10"/>
                <w:szCs w:val="10"/>
              </w:rPr>
              <w:t>81.9%</w:t>
            </w:r>
          </w:p>
        </w:tc>
        <w:tc>
          <w:tcPr>
            <w:tcW w:w="0" w:type="auto"/>
            <w:tcBorders>
              <w:top w:val="nil"/>
              <w:left w:val="nil"/>
              <w:bottom w:val="nil"/>
              <w:right w:val="nil"/>
            </w:tcBorders>
            <w:shd w:val="clear" w:color="auto" w:fill="auto"/>
            <w:noWrap/>
            <w:vAlign w:val="bottom"/>
          </w:tcPr>
          <w:p w14:paraId="5AC2BEBF" w14:textId="6D02561F" w:rsidR="005939BE" w:rsidRPr="005939BE" w:rsidRDefault="005939BE" w:rsidP="005939BE">
            <w:pPr>
              <w:spacing w:afterLines="20" w:after="48"/>
              <w:jc w:val="right"/>
              <w:rPr>
                <w:i/>
                <w:iCs/>
                <w:color w:val="000000"/>
                <w:sz w:val="10"/>
                <w:szCs w:val="10"/>
              </w:rPr>
            </w:pPr>
            <w:r w:rsidRPr="005939BE">
              <w:rPr>
                <w:i/>
                <w:iCs/>
                <w:color w:val="000000"/>
                <w:sz w:val="10"/>
                <w:szCs w:val="10"/>
              </w:rPr>
              <w:t>74.5%</w:t>
            </w:r>
          </w:p>
        </w:tc>
        <w:tc>
          <w:tcPr>
            <w:tcW w:w="0" w:type="auto"/>
            <w:tcBorders>
              <w:top w:val="nil"/>
              <w:left w:val="nil"/>
              <w:bottom w:val="nil"/>
              <w:right w:val="nil"/>
            </w:tcBorders>
            <w:shd w:val="clear" w:color="auto" w:fill="auto"/>
            <w:noWrap/>
            <w:vAlign w:val="bottom"/>
          </w:tcPr>
          <w:p w14:paraId="7C1C854B" w14:textId="0593496F" w:rsidR="005939BE" w:rsidRPr="005939BE" w:rsidRDefault="005939BE" w:rsidP="005939BE">
            <w:pPr>
              <w:spacing w:afterLines="20" w:after="48"/>
              <w:jc w:val="right"/>
              <w:rPr>
                <w:i/>
                <w:iCs/>
                <w:color w:val="000000"/>
                <w:sz w:val="10"/>
                <w:szCs w:val="10"/>
              </w:rPr>
            </w:pPr>
            <w:r w:rsidRPr="005939BE">
              <w:rPr>
                <w:i/>
                <w:iCs/>
                <w:color w:val="000000"/>
                <w:sz w:val="10"/>
                <w:szCs w:val="10"/>
              </w:rPr>
              <w:t>77.7%</w:t>
            </w:r>
          </w:p>
        </w:tc>
        <w:tc>
          <w:tcPr>
            <w:tcW w:w="0" w:type="auto"/>
            <w:tcBorders>
              <w:top w:val="nil"/>
              <w:left w:val="nil"/>
              <w:bottom w:val="nil"/>
              <w:right w:val="nil"/>
            </w:tcBorders>
            <w:shd w:val="clear" w:color="auto" w:fill="auto"/>
            <w:noWrap/>
            <w:vAlign w:val="bottom"/>
          </w:tcPr>
          <w:p w14:paraId="6D3286BA" w14:textId="657ECAAF" w:rsidR="005939BE" w:rsidRPr="005939BE" w:rsidRDefault="005939BE" w:rsidP="005939BE">
            <w:pPr>
              <w:spacing w:afterLines="20" w:after="48"/>
              <w:jc w:val="right"/>
              <w:rPr>
                <w:i/>
                <w:iCs/>
                <w:color w:val="000000"/>
                <w:sz w:val="10"/>
                <w:szCs w:val="10"/>
              </w:rPr>
            </w:pPr>
            <w:r w:rsidRPr="005939BE">
              <w:rPr>
                <w:i/>
                <w:iCs/>
                <w:color w:val="000000"/>
                <w:sz w:val="10"/>
                <w:szCs w:val="10"/>
              </w:rPr>
              <w:t>79.1%</w:t>
            </w:r>
          </w:p>
        </w:tc>
        <w:tc>
          <w:tcPr>
            <w:tcW w:w="0" w:type="auto"/>
            <w:tcBorders>
              <w:top w:val="nil"/>
              <w:left w:val="nil"/>
              <w:bottom w:val="nil"/>
              <w:right w:val="nil"/>
            </w:tcBorders>
            <w:shd w:val="clear" w:color="auto" w:fill="auto"/>
            <w:noWrap/>
            <w:vAlign w:val="bottom"/>
          </w:tcPr>
          <w:p w14:paraId="466790C5" w14:textId="499DD4D9" w:rsidR="005939BE" w:rsidRPr="005939BE" w:rsidRDefault="005939BE" w:rsidP="005939BE">
            <w:pPr>
              <w:spacing w:afterLines="20" w:after="48"/>
              <w:jc w:val="right"/>
              <w:rPr>
                <w:i/>
                <w:iCs/>
                <w:color w:val="000000"/>
                <w:sz w:val="10"/>
                <w:szCs w:val="10"/>
              </w:rPr>
            </w:pPr>
            <w:r w:rsidRPr="005939BE">
              <w:rPr>
                <w:i/>
                <w:iCs/>
                <w:color w:val="000000"/>
                <w:sz w:val="10"/>
                <w:szCs w:val="10"/>
              </w:rPr>
              <w:t>80.6%</w:t>
            </w:r>
          </w:p>
        </w:tc>
        <w:tc>
          <w:tcPr>
            <w:tcW w:w="0" w:type="auto"/>
            <w:tcBorders>
              <w:top w:val="nil"/>
              <w:left w:val="nil"/>
              <w:bottom w:val="nil"/>
              <w:right w:val="nil"/>
            </w:tcBorders>
            <w:shd w:val="clear" w:color="auto" w:fill="auto"/>
            <w:noWrap/>
            <w:vAlign w:val="bottom"/>
          </w:tcPr>
          <w:p w14:paraId="0E29B182" w14:textId="35C8A95D" w:rsidR="005939BE" w:rsidRPr="005939BE" w:rsidRDefault="005939BE" w:rsidP="005939BE">
            <w:pPr>
              <w:spacing w:afterLines="20" w:after="48"/>
              <w:jc w:val="right"/>
              <w:rPr>
                <w:i/>
                <w:iCs/>
                <w:color w:val="000000"/>
                <w:sz w:val="10"/>
                <w:szCs w:val="10"/>
              </w:rPr>
            </w:pPr>
            <w:r w:rsidRPr="005939BE">
              <w:rPr>
                <w:i/>
                <w:iCs/>
                <w:color w:val="000000"/>
                <w:sz w:val="10"/>
                <w:szCs w:val="10"/>
              </w:rPr>
              <w:t>77.9%</w:t>
            </w:r>
          </w:p>
        </w:tc>
        <w:tc>
          <w:tcPr>
            <w:tcW w:w="0" w:type="auto"/>
            <w:tcBorders>
              <w:top w:val="nil"/>
              <w:left w:val="nil"/>
              <w:bottom w:val="nil"/>
              <w:right w:val="nil"/>
            </w:tcBorders>
            <w:shd w:val="clear" w:color="auto" w:fill="auto"/>
            <w:noWrap/>
            <w:vAlign w:val="bottom"/>
          </w:tcPr>
          <w:p w14:paraId="708B76D4" w14:textId="6235D6BF" w:rsidR="005939BE" w:rsidRPr="005939BE" w:rsidRDefault="005939BE" w:rsidP="005939BE">
            <w:pPr>
              <w:spacing w:afterLines="20" w:after="48"/>
              <w:jc w:val="right"/>
              <w:rPr>
                <w:i/>
                <w:iCs/>
                <w:color w:val="000000"/>
                <w:sz w:val="10"/>
                <w:szCs w:val="10"/>
              </w:rPr>
            </w:pPr>
            <w:r w:rsidRPr="005939BE">
              <w:rPr>
                <w:i/>
                <w:iCs/>
                <w:color w:val="000000"/>
                <w:sz w:val="10"/>
                <w:szCs w:val="10"/>
              </w:rPr>
              <w:t>73.2%</w:t>
            </w:r>
          </w:p>
        </w:tc>
      </w:tr>
    </w:tbl>
    <w:p w14:paraId="7D17AE61" w14:textId="77777777" w:rsidR="00452A79" w:rsidRPr="00802BD5" w:rsidRDefault="00452A79" w:rsidP="00452A79">
      <w:pPr>
        <w:ind w:left="567" w:hanging="567"/>
        <w:rPr>
          <w:bCs/>
          <w:sz w:val="10"/>
          <w:szCs w:val="10"/>
        </w:rPr>
      </w:pPr>
    </w:p>
    <w:p w14:paraId="1089C8CF"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10E9738F"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6702FDED" w14:textId="5EFE57C4"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78D46A26"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07F93A14"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7F35D7EB" w14:textId="77777777" w:rsidR="00452A79" w:rsidRPr="00802BD5" w:rsidRDefault="00452A79" w:rsidP="00452A79">
      <w:pPr>
        <w:ind w:left="567" w:hanging="567"/>
        <w:rPr>
          <w:bCs/>
          <w:sz w:val="10"/>
          <w:szCs w:val="10"/>
        </w:rPr>
      </w:pPr>
    </w:p>
    <w:p w14:paraId="4FA95D96" w14:textId="62EE3857" w:rsidR="00452A79"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757DCA" w:rsidRPr="005E77B5">
        <w:rPr>
          <w:color w:val="000000"/>
          <w:sz w:val="12"/>
          <w:szCs w:val="12"/>
        </w:rPr>
        <w:t xml:space="preserve"> Opera North Limited (1996-2018)</w:t>
      </w:r>
      <w:r w:rsidR="009575AA" w:rsidRPr="005E77B5">
        <w:rPr>
          <w:bCs/>
          <w:sz w:val="12"/>
          <w:szCs w:val="12"/>
        </w:rPr>
        <w:t xml:space="preserve"> adjusted for a December year end</w:t>
      </w:r>
      <w:r w:rsidR="0078021B" w:rsidRPr="005E77B5">
        <w:rPr>
          <w:color w:val="000000"/>
          <w:sz w:val="12"/>
          <w:szCs w:val="12"/>
        </w:rPr>
        <w:t>.</w:t>
      </w:r>
    </w:p>
    <w:p w14:paraId="38934130" w14:textId="04389459"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48F6C3C4" w14:textId="77777777" w:rsidR="00FD6553" w:rsidRDefault="00FD6553">
      <w:pPr>
        <w:rPr>
          <w:b/>
          <w:color w:val="0070C0"/>
        </w:rPr>
      </w:pPr>
      <w:r>
        <w:rPr>
          <w:b/>
          <w:color w:val="0070C0"/>
        </w:rPr>
        <w:br w:type="page"/>
      </w:r>
    </w:p>
    <w:p w14:paraId="555C10B4" w14:textId="0D511B98"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w:t>
      </w:r>
      <w:r w:rsidR="00C81842">
        <w:rPr>
          <w:b/>
          <w:color w:val="0070C0"/>
        </w:rPr>
        <w:t>1</w:t>
      </w:r>
      <w:r w:rsidR="00324015">
        <w:rPr>
          <w:b/>
          <w:color w:val="0070C0"/>
        </w:rPr>
        <w:t>2</w:t>
      </w:r>
      <w:r w:rsidR="00FD6553" w:rsidRPr="003D5A49">
        <w:rPr>
          <w:b/>
          <w:color w:val="0070C0"/>
        </w:rPr>
        <w:tab/>
      </w:r>
      <w:r w:rsidR="00FD6553">
        <w:rPr>
          <w:b/>
          <w:color w:val="0070C0"/>
        </w:rPr>
        <w:t>Glyndebourne</w:t>
      </w:r>
      <w:r w:rsidR="00794780">
        <w:rPr>
          <w:b/>
          <w:color w:val="0070C0"/>
        </w:rPr>
        <w:t xml:space="preserve"> data</w:t>
      </w:r>
    </w:p>
    <w:tbl>
      <w:tblPr>
        <w:tblW w:w="0" w:type="auto"/>
        <w:jc w:val="center"/>
        <w:tblLook w:val="04A0" w:firstRow="1" w:lastRow="0" w:firstColumn="1" w:lastColumn="0" w:noHBand="0" w:noVBand="1"/>
      </w:tblPr>
      <w:tblGrid>
        <w:gridCol w:w="1844"/>
        <w:gridCol w:w="558"/>
        <w:gridCol w:w="558"/>
        <w:gridCol w:w="558"/>
        <w:gridCol w:w="558"/>
        <w:gridCol w:w="558"/>
        <w:gridCol w:w="558"/>
        <w:gridCol w:w="558"/>
        <w:gridCol w:w="558"/>
        <w:gridCol w:w="558"/>
        <w:gridCol w:w="558"/>
        <w:gridCol w:w="558"/>
      </w:tblGrid>
      <w:tr w:rsidR="00452A79" w:rsidRPr="00802BD5" w14:paraId="7E755107"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2F783037"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0DE76F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6186920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029E295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08A57515"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4E89651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07F9337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7E38254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4AFB3F2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23B3A3A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3D99EC4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550A1285"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802BD5" w14:paraId="4147970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5B27C24" w14:textId="77777777" w:rsidR="00452A79" w:rsidRPr="00802BD5"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B5161F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C29434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6072495"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B13328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A86736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3063B1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116BBA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02AA42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EE850E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17359A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142F89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r>
      <w:tr w:rsidR="005939BE" w:rsidRPr="005939BE" w14:paraId="409267C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ECE1028" w14:textId="77777777" w:rsidR="005939BE" w:rsidRPr="005939BE" w:rsidRDefault="005939BE" w:rsidP="005939BE">
            <w:pPr>
              <w:spacing w:afterLines="20" w:after="48"/>
              <w:rPr>
                <w:b/>
                <w:bCs/>
                <w:color w:val="000000"/>
                <w:sz w:val="10"/>
                <w:szCs w:val="10"/>
              </w:rPr>
            </w:pPr>
            <w:r w:rsidRPr="005939B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724ECE5B" w14:textId="710BF113" w:rsidR="005939BE" w:rsidRPr="005939BE" w:rsidRDefault="005939BE" w:rsidP="005939BE">
            <w:pPr>
              <w:spacing w:afterLines="20" w:after="48"/>
              <w:jc w:val="right"/>
              <w:rPr>
                <w:color w:val="000000"/>
                <w:sz w:val="10"/>
                <w:szCs w:val="10"/>
              </w:rPr>
            </w:pPr>
            <w:r w:rsidRPr="005939BE">
              <w:rPr>
                <w:sz w:val="10"/>
                <w:szCs w:val="10"/>
              </w:rPr>
              <w:t xml:space="preserve">9,366 </w:t>
            </w:r>
          </w:p>
        </w:tc>
        <w:tc>
          <w:tcPr>
            <w:tcW w:w="0" w:type="auto"/>
            <w:tcBorders>
              <w:top w:val="nil"/>
              <w:left w:val="nil"/>
              <w:bottom w:val="nil"/>
              <w:right w:val="nil"/>
            </w:tcBorders>
            <w:shd w:val="clear" w:color="auto" w:fill="auto"/>
            <w:noWrap/>
            <w:vAlign w:val="bottom"/>
          </w:tcPr>
          <w:p w14:paraId="544F74C4" w14:textId="2CCBC62E" w:rsidR="005939BE" w:rsidRPr="005939BE" w:rsidRDefault="005939BE" w:rsidP="005939BE">
            <w:pPr>
              <w:spacing w:afterLines="20" w:after="48"/>
              <w:jc w:val="right"/>
              <w:rPr>
                <w:color w:val="000000"/>
                <w:sz w:val="10"/>
                <w:szCs w:val="10"/>
              </w:rPr>
            </w:pPr>
            <w:r w:rsidRPr="005939BE">
              <w:rPr>
                <w:sz w:val="10"/>
                <w:szCs w:val="10"/>
              </w:rPr>
              <w:t xml:space="preserve">9,180 </w:t>
            </w:r>
          </w:p>
        </w:tc>
        <w:tc>
          <w:tcPr>
            <w:tcW w:w="0" w:type="auto"/>
            <w:tcBorders>
              <w:top w:val="nil"/>
              <w:left w:val="nil"/>
              <w:bottom w:val="nil"/>
              <w:right w:val="nil"/>
            </w:tcBorders>
            <w:shd w:val="clear" w:color="auto" w:fill="auto"/>
            <w:noWrap/>
            <w:vAlign w:val="bottom"/>
          </w:tcPr>
          <w:p w14:paraId="073F58DA" w14:textId="344D0A50" w:rsidR="005939BE" w:rsidRPr="005939BE" w:rsidRDefault="005939BE" w:rsidP="005939BE">
            <w:pPr>
              <w:spacing w:afterLines="20" w:after="48"/>
              <w:jc w:val="right"/>
              <w:rPr>
                <w:color w:val="000000"/>
                <w:sz w:val="10"/>
                <w:szCs w:val="10"/>
              </w:rPr>
            </w:pPr>
            <w:r w:rsidRPr="005939BE">
              <w:rPr>
                <w:sz w:val="10"/>
                <w:szCs w:val="10"/>
              </w:rPr>
              <w:t xml:space="preserve">9,931 </w:t>
            </w:r>
          </w:p>
        </w:tc>
        <w:tc>
          <w:tcPr>
            <w:tcW w:w="0" w:type="auto"/>
            <w:tcBorders>
              <w:top w:val="nil"/>
              <w:left w:val="nil"/>
              <w:bottom w:val="nil"/>
              <w:right w:val="nil"/>
            </w:tcBorders>
            <w:shd w:val="clear" w:color="auto" w:fill="auto"/>
            <w:noWrap/>
            <w:vAlign w:val="bottom"/>
          </w:tcPr>
          <w:p w14:paraId="244047EA" w14:textId="0879575F" w:rsidR="005939BE" w:rsidRPr="005939BE" w:rsidRDefault="005939BE" w:rsidP="005939BE">
            <w:pPr>
              <w:spacing w:afterLines="20" w:after="48"/>
              <w:jc w:val="right"/>
              <w:rPr>
                <w:color w:val="000000"/>
                <w:sz w:val="10"/>
                <w:szCs w:val="10"/>
              </w:rPr>
            </w:pPr>
            <w:r w:rsidRPr="005939BE">
              <w:rPr>
                <w:sz w:val="10"/>
                <w:szCs w:val="10"/>
              </w:rPr>
              <w:t xml:space="preserve">9,990 </w:t>
            </w:r>
          </w:p>
        </w:tc>
        <w:tc>
          <w:tcPr>
            <w:tcW w:w="0" w:type="auto"/>
            <w:tcBorders>
              <w:top w:val="nil"/>
              <w:left w:val="nil"/>
              <w:bottom w:val="nil"/>
              <w:right w:val="nil"/>
            </w:tcBorders>
            <w:shd w:val="clear" w:color="auto" w:fill="auto"/>
            <w:noWrap/>
            <w:vAlign w:val="bottom"/>
          </w:tcPr>
          <w:p w14:paraId="51138FA2" w14:textId="197FD761" w:rsidR="005939BE" w:rsidRPr="005939BE" w:rsidRDefault="005939BE" w:rsidP="005939BE">
            <w:pPr>
              <w:spacing w:afterLines="20" w:after="48"/>
              <w:jc w:val="right"/>
              <w:rPr>
                <w:color w:val="000000"/>
                <w:sz w:val="10"/>
                <w:szCs w:val="10"/>
              </w:rPr>
            </w:pPr>
            <w:r w:rsidRPr="005939BE">
              <w:rPr>
                <w:sz w:val="10"/>
                <w:szCs w:val="10"/>
              </w:rPr>
              <w:t xml:space="preserve">10,573 </w:t>
            </w:r>
          </w:p>
        </w:tc>
        <w:tc>
          <w:tcPr>
            <w:tcW w:w="0" w:type="auto"/>
            <w:tcBorders>
              <w:top w:val="nil"/>
              <w:left w:val="nil"/>
              <w:bottom w:val="nil"/>
              <w:right w:val="nil"/>
            </w:tcBorders>
            <w:shd w:val="clear" w:color="auto" w:fill="auto"/>
            <w:noWrap/>
            <w:vAlign w:val="bottom"/>
          </w:tcPr>
          <w:p w14:paraId="767A1975" w14:textId="4E18A446" w:rsidR="005939BE" w:rsidRPr="005939BE" w:rsidRDefault="005939BE" w:rsidP="005939BE">
            <w:pPr>
              <w:spacing w:afterLines="20" w:after="48"/>
              <w:jc w:val="right"/>
              <w:rPr>
                <w:color w:val="000000"/>
                <w:sz w:val="10"/>
                <w:szCs w:val="10"/>
              </w:rPr>
            </w:pPr>
            <w:r w:rsidRPr="005939BE">
              <w:rPr>
                <w:sz w:val="10"/>
                <w:szCs w:val="10"/>
              </w:rPr>
              <w:t xml:space="preserve">10,855 </w:t>
            </w:r>
          </w:p>
        </w:tc>
        <w:tc>
          <w:tcPr>
            <w:tcW w:w="0" w:type="auto"/>
            <w:tcBorders>
              <w:top w:val="nil"/>
              <w:left w:val="nil"/>
              <w:bottom w:val="nil"/>
              <w:right w:val="nil"/>
            </w:tcBorders>
            <w:shd w:val="clear" w:color="auto" w:fill="auto"/>
            <w:noWrap/>
            <w:vAlign w:val="bottom"/>
          </w:tcPr>
          <w:p w14:paraId="452F9504" w14:textId="4935F8BC" w:rsidR="005939BE" w:rsidRPr="005939BE" w:rsidRDefault="005939BE" w:rsidP="005939BE">
            <w:pPr>
              <w:spacing w:afterLines="20" w:after="48"/>
              <w:jc w:val="right"/>
              <w:rPr>
                <w:color w:val="000000"/>
                <w:sz w:val="10"/>
                <w:szCs w:val="10"/>
              </w:rPr>
            </w:pPr>
            <w:r w:rsidRPr="005939BE">
              <w:rPr>
                <w:sz w:val="10"/>
                <w:szCs w:val="10"/>
              </w:rPr>
              <w:t xml:space="preserve">10,925 </w:t>
            </w:r>
          </w:p>
        </w:tc>
        <w:tc>
          <w:tcPr>
            <w:tcW w:w="0" w:type="auto"/>
            <w:tcBorders>
              <w:top w:val="nil"/>
              <w:left w:val="nil"/>
              <w:bottom w:val="nil"/>
              <w:right w:val="nil"/>
            </w:tcBorders>
            <w:shd w:val="clear" w:color="auto" w:fill="auto"/>
            <w:noWrap/>
            <w:vAlign w:val="bottom"/>
          </w:tcPr>
          <w:p w14:paraId="4D748981" w14:textId="6E5D1377" w:rsidR="005939BE" w:rsidRPr="005939BE" w:rsidRDefault="005939BE" w:rsidP="005939BE">
            <w:pPr>
              <w:spacing w:afterLines="20" w:after="48"/>
              <w:jc w:val="right"/>
              <w:rPr>
                <w:color w:val="000000"/>
                <w:sz w:val="10"/>
                <w:szCs w:val="10"/>
              </w:rPr>
            </w:pPr>
            <w:r w:rsidRPr="005939BE">
              <w:rPr>
                <w:sz w:val="10"/>
                <w:szCs w:val="10"/>
              </w:rPr>
              <w:t xml:space="preserve">11,825 </w:t>
            </w:r>
          </w:p>
        </w:tc>
        <w:tc>
          <w:tcPr>
            <w:tcW w:w="0" w:type="auto"/>
            <w:tcBorders>
              <w:top w:val="nil"/>
              <w:left w:val="nil"/>
              <w:bottom w:val="nil"/>
              <w:right w:val="nil"/>
            </w:tcBorders>
            <w:shd w:val="clear" w:color="auto" w:fill="auto"/>
            <w:noWrap/>
            <w:vAlign w:val="bottom"/>
          </w:tcPr>
          <w:p w14:paraId="0ACBE58B" w14:textId="13F2C11C" w:rsidR="005939BE" w:rsidRPr="005939BE" w:rsidRDefault="005939BE" w:rsidP="005939BE">
            <w:pPr>
              <w:spacing w:afterLines="20" w:after="48"/>
              <w:jc w:val="right"/>
              <w:rPr>
                <w:color w:val="000000"/>
                <w:sz w:val="10"/>
                <w:szCs w:val="10"/>
              </w:rPr>
            </w:pPr>
            <w:r w:rsidRPr="005939BE">
              <w:rPr>
                <w:sz w:val="10"/>
                <w:szCs w:val="10"/>
              </w:rPr>
              <w:t xml:space="preserve">13,460 </w:t>
            </w:r>
          </w:p>
        </w:tc>
        <w:tc>
          <w:tcPr>
            <w:tcW w:w="0" w:type="auto"/>
            <w:tcBorders>
              <w:top w:val="nil"/>
              <w:left w:val="nil"/>
              <w:bottom w:val="nil"/>
              <w:right w:val="nil"/>
            </w:tcBorders>
            <w:shd w:val="clear" w:color="auto" w:fill="auto"/>
            <w:noWrap/>
            <w:vAlign w:val="bottom"/>
          </w:tcPr>
          <w:p w14:paraId="4B31CA81" w14:textId="53888A09" w:rsidR="005939BE" w:rsidRPr="005939BE" w:rsidRDefault="005939BE" w:rsidP="005939BE">
            <w:pPr>
              <w:spacing w:afterLines="20" w:after="48"/>
              <w:jc w:val="right"/>
              <w:rPr>
                <w:color w:val="000000"/>
                <w:sz w:val="10"/>
                <w:szCs w:val="10"/>
              </w:rPr>
            </w:pPr>
            <w:r w:rsidRPr="005939BE">
              <w:rPr>
                <w:sz w:val="10"/>
                <w:szCs w:val="10"/>
              </w:rPr>
              <w:t xml:space="preserve">13,865 </w:t>
            </w:r>
          </w:p>
        </w:tc>
        <w:tc>
          <w:tcPr>
            <w:tcW w:w="0" w:type="auto"/>
            <w:tcBorders>
              <w:top w:val="nil"/>
              <w:left w:val="nil"/>
              <w:bottom w:val="nil"/>
              <w:right w:val="nil"/>
            </w:tcBorders>
            <w:shd w:val="clear" w:color="auto" w:fill="auto"/>
            <w:noWrap/>
            <w:vAlign w:val="bottom"/>
          </w:tcPr>
          <w:p w14:paraId="50329BDE" w14:textId="670CABE2" w:rsidR="005939BE" w:rsidRPr="005939BE" w:rsidRDefault="005939BE" w:rsidP="005939BE">
            <w:pPr>
              <w:spacing w:afterLines="20" w:after="48"/>
              <w:jc w:val="right"/>
              <w:rPr>
                <w:color w:val="000000"/>
                <w:sz w:val="10"/>
                <w:szCs w:val="10"/>
              </w:rPr>
            </w:pPr>
            <w:r w:rsidRPr="005939BE">
              <w:rPr>
                <w:sz w:val="10"/>
                <w:szCs w:val="10"/>
              </w:rPr>
              <w:t xml:space="preserve">15,212 </w:t>
            </w:r>
          </w:p>
        </w:tc>
      </w:tr>
      <w:tr w:rsidR="005939BE" w:rsidRPr="005939BE" w14:paraId="3CF88CF1"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BA4AFE9"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07FD5D55" w14:textId="43FD3C48" w:rsidR="005939BE" w:rsidRPr="005939BE" w:rsidRDefault="005939BE" w:rsidP="005939BE">
            <w:pPr>
              <w:spacing w:afterLines="20" w:after="48"/>
              <w:jc w:val="right"/>
              <w:rPr>
                <w:color w:val="000000"/>
                <w:sz w:val="10"/>
                <w:szCs w:val="10"/>
              </w:rPr>
            </w:pPr>
            <w:r w:rsidRPr="005939BE">
              <w:rPr>
                <w:sz w:val="10"/>
                <w:szCs w:val="10"/>
              </w:rPr>
              <w:t xml:space="preserve">716 </w:t>
            </w:r>
          </w:p>
        </w:tc>
        <w:tc>
          <w:tcPr>
            <w:tcW w:w="0" w:type="auto"/>
            <w:tcBorders>
              <w:top w:val="nil"/>
              <w:left w:val="nil"/>
              <w:bottom w:val="nil"/>
              <w:right w:val="nil"/>
            </w:tcBorders>
            <w:shd w:val="clear" w:color="auto" w:fill="auto"/>
            <w:noWrap/>
            <w:vAlign w:val="bottom"/>
          </w:tcPr>
          <w:p w14:paraId="1DF237A2" w14:textId="0FA2A0BE" w:rsidR="005939BE" w:rsidRPr="005939BE" w:rsidRDefault="005939BE" w:rsidP="005939BE">
            <w:pPr>
              <w:spacing w:afterLines="20" w:after="48"/>
              <w:jc w:val="right"/>
              <w:rPr>
                <w:color w:val="000000"/>
                <w:sz w:val="10"/>
                <w:szCs w:val="10"/>
              </w:rPr>
            </w:pPr>
            <w:r w:rsidRPr="005939BE">
              <w:rPr>
                <w:sz w:val="10"/>
                <w:szCs w:val="10"/>
              </w:rPr>
              <w:t xml:space="preserve">710 </w:t>
            </w:r>
          </w:p>
        </w:tc>
        <w:tc>
          <w:tcPr>
            <w:tcW w:w="0" w:type="auto"/>
            <w:tcBorders>
              <w:top w:val="nil"/>
              <w:left w:val="nil"/>
              <w:bottom w:val="nil"/>
              <w:right w:val="nil"/>
            </w:tcBorders>
            <w:shd w:val="clear" w:color="auto" w:fill="auto"/>
            <w:noWrap/>
            <w:vAlign w:val="bottom"/>
          </w:tcPr>
          <w:p w14:paraId="704D0CB4" w14:textId="4F4C7B10" w:rsidR="005939BE" w:rsidRPr="005939BE" w:rsidRDefault="005939BE" w:rsidP="005939BE">
            <w:pPr>
              <w:spacing w:afterLines="20" w:after="48"/>
              <w:jc w:val="right"/>
              <w:rPr>
                <w:color w:val="000000"/>
                <w:sz w:val="10"/>
                <w:szCs w:val="10"/>
              </w:rPr>
            </w:pPr>
            <w:r w:rsidRPr="005939BE">
              <w:rPr>
                <w:sz w:val="10"/>
                <w:szCs w:val="10"/>
              </w:rPr>
              <w:t xml:space="preserve">710 </w:t>
            </w:r>
          </w:p>
        </w:tc>
        <w:tc>
          <w:tcPr>
            <w:tcW w:w="0" w:type="auto"/>
            <w:tcBorders>
              <w:top w:val="nil"/>
              <w:left w:val="nil"/>
              <w:bottom w:val="nil"/>
              <w:right w:val="nil"/>
            </w:tcBorders>
            <w:shd w:val="clear" w:color="auto" w:fill="auto"/>
            <w:noWrap/>
            <w:vAlign w:val="bottom"/>
          </w:tcPr>
          <w:p w14:paraId="56ED40D6" w14:textId="34B9ADC0" w:rsidR="005939BE" w:rsidRPr="005939BE" w:rsidRDefault="005939BE" w:rsidP="005939BE">
            <w:pPr>
              <w:spacing w:afterLines="20" w:after="48"/>
              <w:jc w:val="right"/>
              <w:rPr>
                <w:color w:val="000000"/>
                <w:sz w:val="10"/>
                <w:szCs w:val="10"/>
              </w:rPr>
            </w:pPr>
            <w:r w:rsidRPr="005939BE">
              <w:rPr>
                <w:sz w:val="10"/>
                <w:szCs w:val="10"/>
              </w:rPr>
              <w:t xml:space="preserve">827 </w:t>
            </w:r>
          </w:p>
        </w:tc>
        <w:tc>
          <w:tcPr>
            <w:tcW w:w="0" w:type="auto"/>
            <w:tcBorders>
              <w:top w:val="nil"/>
              <w:left w:val="nil"/>
              <w:bottom w:val="nil"/>
              <w:right w:val="nil"/>
            </w:tcBorders>
            <w:shd w:val="clear" w:color="auto" w:fill="auto"/>
            <w:noWrap/>
            <w:vAlign w:val="bottom"/>
          </w:tcPr>
          <w:p w14:paraId="66DD3DDD" w14:textId="33E54FF6" w:rsidR="005939BE" w:rsidRPr="005939BE" w:rsidRDefault="005939BE" w:rsidP="005939BE">
            <w:pPr>
              <w:spacing w:afterLines="20" w:after="48"/>
              <w:jc w:val="right"/>
              <w:rPr>
                <w:color w:val="000000"/>
                <w:sz w:val="10"/>
                <w:szCs w:val="10"/>
              </w:rPr>
            </w:pPr>
            <w:r w:rsidRPr="005939BE">
              <w:rPr>
                <w:sz w:val="10"/>
                <w:szCs w:val="10"/>
              </w:rPr>
              <w:t xml:space="preserve">984 </w:t>
            </w:r>
          </w:p>
        </w:tc>
        <w:tc>
          <w:tcPr>
            <w:tcW w:w="0" w:type="auto"/>
            <w:tcBorders>
              <w:top w:val="nil"/>
              <w:left w:val="nil"/>
              <w:bottom w:val="nil"/>
              <w:right w:val="nil"/>
            </w:tcBorders>
            <w:shd w:val="clear" w:color="auto" w:fill="auto"/>
            <w:noWrap/>
            <w:vAlign w:val="bottom"/>
          </w:tcPr>
          <w:p w14:paraId="509B253F" w14:textId="55CC6608" w:rsidR="005939BE" w:rsidRPr="005939BE" w:rsidRDefault="005939BE" w:rsidP="005939BE">
            <w:pPr>
              <w:spacing w:afterLines="20" w:after="48"/>
              <w:jc w:val="right"/>
              <w:rPr>
                <w:color w:val="000000"/>
                <w:sz w:val="10"/>
                <w:szCs w:val="10"/>
              </w:rPr>
            </w:pPr>
            <w:r w:rsidRPr="005939BE">
              <w:rPr>
                <w:sz w:val="10"/>
                <w:szCs w:val="10"/>
              </w:rPr>
              <w:t xml:space="preserve">1,060 </w:t>
            </w:r>
          </w:p>
        </w:tc>
        <w:tc>
          <w:tcPr>
            <w:tcW w:w="0" w:type="auto"/>
            <w:tcBorders>
              <w:top w:val="nil"/>
              <w:left w:val="nil"/>
              <w:bottom w:val="nil"/>
              <w:right w:val="nil"/>
            </w:tcBorders>
            <w:shd w:val="clear" w:color="auto" w:fill="auto"/>
            <w:noWrap/>
            <w:vAlign w:val="bottom"/>
          </w:tcPr>
          <w:p w14:paraId="6AF0B32E" w14:textId="66AA4277" w:rsidR="005939BE" w:rsidRPr="005939BE" w:rsidRDefault="005939BE" w:rsidP="005939BE">
            <w:pPr>
              <w:spacing w:afterLines="20" w:after="48"/>
              <w:jc w:val="right"/>
              <w:rPr>
                <w:color w:val="000000"/>
                <w:sz w:val="10"/>
                <w:szCs w:val="10"/>
              </w:rPr>
            </w:pPr>
            <w:r w:rsidRPr="005939BE">
              <w:rPr>
                <w:sz w:val="10"/>
                <w:szCs w:val="10"/>
              </w:rPr>
              <w:t xml:space="preserve">1,075 </w:t>
            </w:r>
          </w:p>
        </w:tc>
        <w:tc>
          <w:tcPr>
            <w:tcW w:w="0" w:type="auto"/>
            <w:tcBorders>
              <w:top w:val="nil"/>
              <w:left w:val="nil"/>
              <w:bottom w:val="nil"/>
              <w:right w:val="nil"/>
            </w:tcBorders>
            <w:shd w:val="clear" w:color="auto" w:fill="auto"/>
            <w:noWrap/>
            <w:vAlign w:val="bottom"/>
          </w:tcPr>
          <w:p w14:paraId="2F16EEFD" w14:textId="14DDEC6E" w:rsidR="005939BE" w:rsidRPr="005939BE" w:rsidRDefault="005939BE" w:rsidP="005939BE">
            <w:pPr>
              <w:spacing w:afterLines="20" w:after="48"/>
              <w:jc w:val="right"/>
              <w:rPr>
                <w:color w:val="000000"/>
                <w:sz w:val="10"/>
                <w:szCs w:val="10"/>
              </w:rPr>
            </w:pPr>
            <w:r w:rsidRPr="005939BE">
              <w:rPr>
                <w:sz w:val="10"/>
                <w:szCs w:val="10"/>
              </w:rPr>
              <w:t xml:space="preserve">1,158 </w:t>
            </w:r>
          </w:p>
        </w:tc>
        <w:tc>
          <w:tcPr>
            <w:tcW w:w="0" w:type="auto"/>
            <w:tcBorders>
              <w:top w:val="nil"/>
              <w:left w:val="nil"/>
              <w:bottom w:val="nil"/>
              <w:right w:val="nil"/>
            </w:tcBorders>
            <w:shd w:val="clear" w:color="auto" w:fill="auto"/>
            <w:noWrap/>
            <w:vAlign w:val="bottom"/>
          </w:tcPr>
          <w:p w14:paraId="1DDB1C61" w14:textId="1A0BD841" w:rsidR="005939BE" w:rsidRPr="005939BE" w:rsidRDefault="005939BE" w:rsidP="005939BE">
            <w:pPr>
              <w:spacing w:afterLines="20" w:after="48"/>
              <w:jc w:val="right"/>
              <w:rPr>
                <w:color w:val="000000"/>
                <w:sz w:val="10"/>
                <w:szCs w:val="10"/>
              </w:rPr>
            </w:pPr>
            <w:r w:rsidRPr="005939BE">
              <w:rPr>
                <w:sz w:val="10"/>
                <w:szCs w:val="10"/>
              </w:rPr>
              <w:t xml:space="preserve">1,442 </w:t>
            </w:r>
          </w:p>
        </w:tc>
        <w:tc>
          <w:tcPr>
            <w:tcW w:w="0" w:type="auto"/>
            <w:tcBorders>
              <w:top w:val="nil"/>
              <w:left w:val="nil"/>
              <w:bottom w:val="nil"/>
              <w:right w:val="nil"/>
            </w:tcBorders>
            <w:shd w:val="clear" w:color="auto" w:fill="auto"/>
            <w:noWrap/>
            <w:vAlign w:val="bottom"/>
          </w:tcPr>
          <w:p w14:paraId="79DC7F1D" w14:textId="239088B3" w:rsidR="005939BE" w:rsidRPr="005939BE" w:rsidRDefault="005939BE" w:rsidP="005939BE">
            <w:pPr>
              <w:spacing w:afterLines="20" w:after="48"/>
              <w:jc w:val="right"/>
              <w:rPr>
                <w:color w:val="000000"/>
                <w:sz w:val="10"/>
                <w:szCs w:val="10"/>
              </w:rPr>
            </w:pPr>
            <w:r w:rsidRPr="005939BE">
              <w:rPr>
                <w:sz w:val="10"/>
                <w:szCs w:val="10"/>
              </w:rPr>
              <w:t xml:space="preserve">1,891 </w:t>
            </w:r>
          </w:p>
        </w:tc>
        <w:tc>
          <w:tcPr>
            <w:tcW w:w="0" w:type="auto"/>
            <w:tcBorders>
              <w:top w:val="nil"/>
              <w:left w:val="nil"/>
              <w:bottom w:val="nil"/>
              <w:right w:val="nil"/>
            </w:tcBorders>
            <w:shd w:val="clear" w:color="auto" w:fill="auto"/>
            <w:noWrap/>
            <w:vAlign w:val="bottom"/>
          </w:tcPr>
          <w:p w14:paraId="1B057F7D" w14:textId="700613BD" w:rsidR="005939BE" w:rsidRPr="005939BE" w:rsidRDefault="005939BE" w:rsidP="005939BE">
            <w:pPr>
              <w:spacing w:afterLines="20" w:after="48"/>
              <w:jc w:val="right"/>
              <w:rPr>
                <w:color w:val="000000"/>
                <w:sz w:val="10"/>
                <w:szCs w:val="10"/>
              </w:rPr>
            </w:pPr>
            <w:r w:rsidRPr="005939BE">
              <w:rPr>
                <w:sz w:val="10"/>
                <w:szCs w:val="10"/>
              </w:rPr>
              <w:t xml:space="preserve">1,751 </w:t>
            </w:r>
          </w:p>
        </w:tc>
      </w:tr>
      <w:tr w:rsidR="005939BE" w:rsidRPr="005939BE" w14:paraId="0C87A05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643CBAD"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(Non-</w:t>
            </w:r>
            <w:proofErr w:type="gramStart"/>
            <w:r w:rsidRPr="005939B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1E96253" w14:textId="375CB9BA" w:rsidR="005939BE" w:rsidRPr="005939BE" w:rsidRDefault="005939BE" w:rsidP="005939BE">
            <w:pPr>
              <w:spacing w:afterLines="20" w:after="48"/>
              <w:jc w:val="right"/>
              <w:rPr>
                <w:color w:val="000000"/>
                <w:sz w:val="10"/>
                <w:szCs w:val="10"/>
              </w:rPr>
            </w:pPr>
            <w:r w:rsidRPr="005939BE">
              <w:rPr>
                <w:sz w:val="10"/>
                <w:szCs w:val="10"/>
              </w:rPr>
              <w:t xml:space="preserve">2,583 </w:t>
            </w:r>
          </w:p>
        </w:tc>
        <w:tc>
          <w:tcPr>
            <w:tcW w:w="0" w:type="auto"/>
            <w:tcBorders>
              <w:top w:val="nil"/>
              <w:left w:val="nil"/>
              <w:bottom w:val="nil"/>
              <w:right w:val="nil"/>
            </w:tcBorders>
            <w:shd w:val="clear" w:color="auto" w:fill="auto"/>
            <w:noWrap/>
            <w:vAlign w:val="bottom"/>
          </w:tcPr>
          <w:p w14:paraId="416DBFA7" w14:textId="740E4E5D" w:rsidR="005939BE" w:rsidRPr="005939BE" w:rsidRDefault="005939BE" w:rsidP="005939BE">
            <w:pPr>
              <w:spacing w:afterLines="20" w:after="48"/>
              <w:jc w:val="right"/>
              <w:rPr>
                <w:color w:val="000000"/>
                <w:sz w:val="10"/>
                <w:szCs w:val="10"/>
              </w:rPr>
            </w:pPr>
            <w:r w:rsidRPr="005939BE">
              <w:rPr>
                <w:sz w:val="10"/>
                <w:szCs w:val="10"/>
              </w:rPr>
              <w:t xml:space="preserve">2,365 </w:t>
            </w:r>
          </w:p>
        </w:tc>
        <w:tc>
          <w:tcPr>
            <w:tcW w:w="0" w:type="auto"/>
            <w:tcBorders>
              <w:top w:val="nil"/>
              <w:left w:val="nil"/>
              <w:bottom w:val="nil"/>
              <w:right w:val="nil"/>
            </w:tcBorders>
            <w:shd w:val="clear" w:color="auto" w:fill="auto"/>
            <w:noWrap/>
            <w:vAlign w:val="bottom"/>
          </w:tcPr>
          <w:p w14:paraId="2A5E37AC" w14:textId="506FB8E3" w:rsidR="005939BE" w:rsidRPr="005939BE" w:rsidRDefault="005939BE" w:rsidP="005939BE">
            <w:pPr>
              <w:spacing w:afterLines="20" w:after="48"/>
              <w:jc w:val="right"/>
              <w:rPr>
                <w:color w:val="000000"/>
                <w:sz w:val="10"/>
                <w:szCs w:val="10"/>
              </w:rPr>
            </w:pPr>
            <w:r w:rsidRPr="005939BE">
              <w:rPr>
                <w:sz w:val="10"/>
                <w:szCs w:val="10"/>
              </w:rPr>
              <w:t xml:space="preserve">2,403 </w:t>
            </w:r>
          </w:p>
        </w:tc>
        <w:tc>
          <w:tcPr>
            <w:tcW w:w="0" w:type="auto"/>
            <w:tcBorders>
              <w:top w:val="nil"/>
              <w:left w:val="nil"/>
              <w:bottom w:val="nil"/>
              <w:right w:val="nil"/>
            </w:tcBorders>
            <w:shd w:val="clear" w:color="auto" w:fill="auto"/>
            <w:noWrap/>
            <w:vAlign w:val="bottom"/>
          </w:tcPr>
          <w:p w14:paraId="7B8A7854" w14:textId="5A1B8616" w:rsidR="005939BE" w:rsidRPr="005939BE" w:rsidRDefault="005939BE" w:rsidP="005939BE">
            <w:pPr>
              <w:spacing w:afterLines="20" w:after="48"/>
              <w:jc w:val="right"/>
              <w:rPr>
                <w:color w:val="000000"/>
                <w:sz w:val="10"/>
                <w:szCs w:val="10"/>
              </w:rPr>
            </w:pPr>
            <w:r w:rsidRPr="005939BE">
              <w:rPr>
                <w:sz w:val="10"/>
                <w:szCs w:val="10"/>
              </w:rPr>
              <w:t xml:space="preserve">2,191 </w:t>
            </w:r>
          </w:p>
        </w:tc>
        <w:tc>
          <w:tcPr>
            <w:tcW w:w="0" w:type="auto"/>
            <w:tcBorders>
              <w:top w:val="nil"/>
              <w:left w:val="nil"/>
              <w:bottom w:val="nil"/>
              <w:right w:val="nil"/>
            </w:tcBorders>
            <w:shd w:val="clear" w:color="auto" w:fill="auto"/>
            <w:noWrap/>
            <w:vAlign w:val="bottom"/>
          </w:tcPr>
          <w:p w14:paraId="0A372D39" w14:textId="61490198" w:rsidR="005939BE" w:rsidRPr="005939BE" w:rsidRDefault="005939BE" w:rsidP="005939BE">
            <w:pPr>
              <w:spacing w:afterLines="20" w:after="48"/>
              <w:jc w:val="right"/>
              <w:rPr>
                <w:color w:val="000000"/>
                <w:sz w:val="10"/>
                <w:szCs w:val="10"/>
              </w:rPr>
            </w:pPr>
            <w:r w:rsidRPr="005939BE">
              <w:rPr>
                <w:sz w:val="10"/>
                <w:szCs w:val="10"/>
              </w:rPr>
              <w:t xml:space="preserve">2,423 </w:t>
            </w:r>
          </w:p>
        </w:tc>
        <w:tc>
          <w:tcPr>
            <w:tcW w:w="0" w:type="auto"/>
            <w:tcBorders>
              <w:top w:val="nil"/>
              <w:left w:val="nil"/>
              <w:bottom w:val="nil"/>
              <w:right w:val="nil"/>
            </w:tcBorders>
            <w:shd w:val="clear" w:color="auto" w:fill="auto"/>
            <w:noWrap/>
            <w:vAlign w:val="bottom"/>
          </w:tcPr>
          <w:p w14:paraId="01CE9D2E" w14:textId="47AA9A7C" w:rsidR="005939BE" w:rsidRPr="005939BE" w:rsidRDefault="005939BE" w:rsidP="005939BE">
            <w:pPr>
              <w:spacing w:afterLines="20" w:after="48"/>
              <w:jc w:val="right"/>
              <w:rPr>
                <w:color w:val="000000"/>
                <w:sz w:val="10"/>
                <w:szCs w:val="10"/>
              </w:rPr>
            </w:pPr>
            <w:r w:rsidRPr="005939BE">
              <w:rPr>
                <w:sz w:val="10"/>
                <w:szCs w:val="10"/>
              </w:rPr>
              <w:t xml:space="preserve">2,662 </w:t>
            </w:r>
          </w:p>
        </w:tc>
        <w:tc>
          <w:tcPr>
            <w:tcW w:w="0" w:type="auto"/>
            <w:tcBorders>
              <w:top w:val="nil"/>
              <w:left w:val="nil"/>
              <w:bottom w:val="nil"/>
              <w:right w:val="nil"/>
            </w:tcBorders>
            <w:shd w:val="clear" w:color="auto" w:fill="auto"/>
            <w:noWrap/>
            <w:vAlign w:val="bottom"/>
          </w:tcPr>
          <w:p w14:paraId="6E70AD66" w14:textId="3D50C49F" w:rsidR="005939BE" w:rsidRPr="005939BE" w:rsidRDefault="005939BE" w:rsidP="005939BE">
            <w:pPr>
              <w:spacing w:afterLines="20" w:after="48"/>
              <w:jc w:val="right"/>
              <w:rPr>
                <w:color w:val="000000"/>
                <w:sz w:val="10"/>
                <w:szCs w:val="10"/>
              </w:rPr>
            </w:pPr>
            <w:r w:rsidRPr="005939BE">
              <w:rPr>
                <w:sz w:val="10"/>
                <w:szCs w:val="10"/>
              </w:rPr>
              <w:t xml:space="preserve">2,034 </w:t>
            </w:r>
          </w:p>
        </w:tc>
        <w:tc>
          <w:tcPr>
            <w:tcW w:w="0" w:type="auto"/>
            <w:tcBorders>
              <w:top w:val="nil"/>
              <w:left w:val="nil"/>
              <w:bottom w:val="nil"/>
              <w:right w:val="nil"/>
            </w:tcBorders>
            <w:shd w:val="clear" w:color="auto" w:fill="auto"/>
            <w:noWrap/>
            <w:vAlign w:val="bottom"/>
          </w:tcPr>
          <w:p w14:paraId="73B90B07" w14:textId="6A652110" w:rsidR="005939BE" w:rsidRPr="005939BE" w:rsidRDefault="005939BE" w:rsidP="005939BE">
            <w:pPr>
              <w:spacing w:afterLines="20" w:after="48"/>
              <w:jc w:val="right"/>
              <w:rPr>
                <w:color w:val="000000"/>
                <w:sz w:val="10"/>
                <w:szCs w:val="10"/>
              </w:rPr>
            </w:pPr>
            <w:r w:rsidRPr="005939BE">
              <w:rPr>
                <w:sz w:val="10"/>
                <w:szCs w:val="10"/>
              </w:rPr>
              <w:t xml:space="preserve">2,461 </w:t>
            </w:r>
          </w:p>
        </w:tc>
        <w:tc>
          <w:tcPr>
            <w:tcW w:w="0" w:type="auto"/>
            <w:tcBorders>
              <w:top w:val="nil"/>
              <w:left w:val="nil"/>
              <w:bottom w:val="nil"/>
              <w:right w:val="nil"/>
            </w:tcBorders>
            <w:shd w:val="clear" w:color="auto" w:fill="auto"/>
            <w:noWrap/>
            <w:vAlign w:val="bottom"/>
          </w:tcPr>
          <w:p w14:paraId="1CE90EBF" w14:textId="08D2B60B" w:rsidR="005939BE" w:rsidRPr="005939BE" w:rsidRDefault="005939BE" w:rsidP="005939BE">
            <w:pPr>
              <w:spacing w:afterLines="20" w:after="48"/>
              <w:jc w:val="right"/>
              <w:rPr>
                <w:color w:val="000000"/>
                <w:sz w:val="10"/>
                <w:szCs w:val="10"/>
              </w:rPr>
            </w:pPr>
            <w:r w:rsidRPr="005939BE">
              <w:rPr>
                <w:sz w:val="10"/>
                <w:szCs w:val="10"/>
              </w:rPr>
              <w:t xml:space="preserve">2,090 </w:t>
            </w:r>
          </w:p>
        </w:tc>
        <w:tc>
          <w:tcPr>
            <w:tcW w:w="0" w:type="auto"/>
            <w:tcBorders>
              <w:top w:val="nil"/>
              <w:left w:val="nil"/>
              <w:bottom w:val="nil"/>
              <w:right w:val="nil"/>
            </w:tcBorders>
            <w:shd w:val="clear" w:color="auto" w:fill="auto"/>
            <w:noWrap/>
            <w:vAlign w:val="bottom"/>
          </w:tcPr>
          <w:p w14:paraId="33E76AF6" w14:textId="5B680B73" w:rsidR="005939BE" w:rsidRPr="005939BE" w:rsidRDefault="005939BE" w:rsidP="005939BE">
            <w:pPr>
              <w:spacing w:afterLines="20" w:after="48"/>
              <w:jc w:val="right"/>
              <w:rPr>
                <w:color w:val="000000"/>
                <w:sz w:val="10"/>
                <w:szCs w:val="10"/>
              </w:rPr>
            </w:pPr>
            <w:r w:rsidRPr="005939BE">
              <w:rPr>
                <w:sz w:val="10"/>
                <w:szCs w:val="10"/>
              </w:rPr>
              <w:t xml:space="preserve">2,120 </w:t>
            </w:r>
          </w:p>
        </w:tc>
        <w:tc>
          <w:tcPr>
            <w:tcW w:w="0" w:type="auto"/>
            <w:tcBorders>
              <w:top w:val="nil"/>
              <w:left w:val="nil"/>
              <w:bottom w:val="nil"/>
              <w:right w:val="nil"/>
            </w:tcBorders>
            <w:shd w:val="clear" w:color="auto" w:fill="auto"/>
            <w:noWrap/>
            <w:vAlign w:val="bottom"/>
          </w:tcPr>
          <w:p w14:paraId="4FFF3456" w14:textId="3A6C501E" w:rsidR="005939BE" w:rsidRPr="005939BE" w:rsidRDefault="005939BE" w:rsidP="005939BE">
            <w:pPr>
              <w:spacing w:afterLines="20" w:after="48"/>
              <w:jc w:val="right"/>
              <w:rPr>
                <w:color w:val="000000"/>
                <w:sz w:val="10"/>
                <w:szCs w:val="10"/>
              </w:rPr>
            </w:pPr>
            <w:r w:rsidRPr="005939BE">
              <w:rPr>
                <w:sz w:val="10"/>
                <w:szCs w:val="10"/>
              </w:rPr>
              <w:t xml:space="preserve">2,147 </w:t>
            </w:r>
          </w:p>
        </w:tc>
      </w:tr>
      <w:tr w:rsidR="005939BE" w:rsidRPr="005939BE" w14:paraId="18BC56A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A1EB598" w14:textId="77777777" w:rsidR="005939BE" w:rsidRPr="005939BE" w:rsidRDefault="005939BE" w:rsidP="005939BE">
            <w:pPr>
              <w:spacing w:afterLines="20" w:after="48"/>
              <w:rPr>
                <w:b/>
                <w:bCs/>
                <w:color w:val="000000"/>
                <w:sz w:val="10"/>
                <w:szCs w:val="10"/>
              </w:rPr>
            </w:pPr>
            <w:r w:rsidRPr="005939BE">
              <w:rPr>
                <w:b/>
                <w:bCs/>
                <w:color w:val="000000"/>
                <w:sz w:val="10"/>
                <w:szCs w:val="10"/>
              </w:rPr>
              <w:t>Expenses*</w:t>
            </w:r>
          </w:p>
        </w:tc>
        <w:tc>
          <w:tcPr>
            <w:tcW w:w="0" w:type="auto"/>
            <w:tcBorders>
              <w:top w:val="nil"/>
              <w:left w:val="nil"/>
              <w:bottom w:val="nil"/>
              <w:right w:val="nil"/>
            </w:tcBorders>
            <w:shd w:val="clear" w:color="auto" w:fill="auto"/>
            <w:noWrap/>
            <w:vAlign w:val="bottom"/>
          </w:tcPr>
          <w:p w14:paraId="17296475" w14:textId="07B28294" w:rsidR="005939BE" w:rsidRPr="005939BE" w:rsidRDefault="005939BE" w:rsidP="005939BE">
            <w:pPr>
              <w:spacing w:afterLines="20" w:after="48"/>
              <w:jc w:val="right"/>
              <w:rPr>
                <w:color w:val="000000"/>
                <w:sz w:val="10"/>
                <w:szCs w:val="10"/>
              </w:rPr>
            </w:pPr>
            <w:r w:rsidRPr="005939BE">
              <w:rPr>
                <w:sz w:val="10"/>
                <w:szCs w:val="10"/>
              </w:rPr>
              <w:t>(11,280)</w:t>
            </w:r>
          </w:p>
        </w:tc>
        <w:tc>
          <w:tcPr>
            <w:tcW w:w="0" w:type="auto"/>
            <w:tcBorders>
              <w:top w:val="nil"/>
              <w:left w:val="nil"/>
              <w:bottom w:val="nil"/>
              <w:right w:val="nil"/>
            </w:tcBorders>
            <w:shd w:val="clear" w:color="auto" w:fill="auto"/>
            <w:noWrap/>
            <w:vAlign w:val="bottom"/>
          </w:tcPr>
          <w:p w14:paraId="29FFA6FC" w14:textId="79F60C6A" w:rsidR="005939BE" w:rsidRPr="005939BE" w:rsidRDefault="005939BE" w:rsidP="005939BE">
            <w:pPr>
              <w:spacing w:afterLines="20" w:after="48"/>
              <w:jc w:val="right"/>
              <w:rPr>
                <w:color w:val="000000"/>
                <w:sz w:val="10"/>
                <w:szCs w:val="10"/>
              </w:rPr>
            </w:pPr>
            <w:r w:rsidRPr="005939BE">
              <w:rPr>
                <w:sz w:val="10"/>
                <w:szCs w:val="10"/>
              </w:rPr>
              <w:t>(11,439)</w:t>
            </w:r>
          </w:p>
        </w:tc>
        <w:tc>
          <w:tcPr>
            <w:tcW w:w="0" w:type="auto"/>
            <w:tcBorders>
              <w:top w:val="nil"/>
              <w:left w:val="nil"/>
              <w:bottom w:val="nil"/>
              <w:right w:val="nil"/>
            </w:tcBorders>
            <w:shd w:val="clear" w:color="auto" w:fill="auto"/>
            <w:noWrap/>
            <w:vAlign w:val="bottom"/>
          </w:tcPr>
          <w:p w14:paraId="4FB5DA27" w14:textId="17EAC426" w:rsidR="005939BE" w:rsidRPr="005939BE" w:rsidRDefault="005939BE" w:rsidP="005939BE">
            <w:pPr>
              <w:spacing w:afterLines="20" w:after="48"/>
              <w:jc w:val="right"/>
              <w:rPr>
                <w:color w:val="000000"/>
                <w:sz w:val="10"/>
                <w:szCs w:val="10"/>
              </w:rPr>
            </w:pPr>
            <w:r w:rsidRPr="005939BE">
              <w:rPr>
                <w:sz w:val="10"/>
                <w:szCs w:val="10"/>
              </w:rPr>
              <w:t>(12,589)</w:t>
            </w:r>
          </w:p>
        </w:tc>
        <w:tc>
          <w:tcPr>
            <w:tcW w:w="0" w:type="auto"/>
            <w:tcBorders>
              <w:top w:val="nil"/>
              <w:left w:val="nil"/>
              <w:bottom w:val="nil"/>
              <w:right w:val="nil"/>
            </w:tcBorders>
            <w:shd w:val="clear" w:color="auto" w:fill="auto"/>
            <w:noWrap/>
            <w:vAlign w:val="bottom"/>
          </w:tcPr>
          <w:p w14:paraId="0E7EE463" w14:textId="019E32E7" w:rsidR="005939BE" w:rsidRPr="005939BE" w:rsidRDefault="005939BE" w:rsidP="005939BE">
            <w:pPr>
              <w:spacing w:afterLines="20" w:after="48"/>
              <w:jc w:val="right"/>
              <w:rPr>
                <w:color w:val="000000"/>
                <w:sz w:val="10"/>
                <w:szCs w:val="10"/>
              </w:rPr>
            </w:pPr>
            <w:r w:rsidRPr="005939BE">
              <w:rPr>
                <w:sz w:val="10"/>
                <w:szCs w:val="10"/>
              </w:rPr>
              <w:t>(11,993)</w:t>
            </w:r>
          </w:p>
        </w:tc>
        <w:tc>
          <w:tcPr>
            <w:tcW w:w="0" w:type="auto"/>
            <w:tcBorders>
              <w:top w:val="nil"/>
              <w:left w:val="nil"/>
              <w:bottom w:val="nil"/>
              <w:right w:val="nil"/>
            </w:tcBorders>
            <w:shd w:val="clear" w:color="auto" w:fill="auto"/>
            <w:noWrap/>
            <w:vAlign w:val="bottom"/>
          </w:tcPr>
          <w:p w14:paraId="350C51C1" w14:textId="5DC276C3" w:rsidR="005939BE" w:rsidRPr="005939BE" w:rsidRDefault="005939BE" w:rsidP="005939BE">
            <w:pPr>
              <w:spacing w:afterLines="20" w:after="48"/>
              <w:jc w:val="right"/>
              <w:rPr>
                <w:color w:val="000000"/>
                <w:sz w:val="10"/>
                <w:szCs w:val="10"/>
              </w:rPr>
            </w:pPr>
            <w:r w:rsidRPr="005939BE">
              <w:rPr>
                <w:sz w:val="10"/>
                <w:szCs w:val="10"/>
              </w:rPr>
              <w:t>(13,872)</w:t>
            </w:r>
          </w:p>
        </w:tc>
        <w:tc>
          <w:tcPr>
            <w:tcW w:w="0" w:type="auto"/>
            <w:tcBorders>
              <w:top w:val="nil"/>
              <w:left w:val="nil"/>
              <w:bottom w:val="nil"/>
              <w:right w:val="nil"/>
            </w:tcBorders>
            <w:shd w:val="clear" w:color="auto" w:fill="auto"/>
            <w:noWrap/>
            <w:vAlign w:val="bottom"/>
          </w:tcPr>
          <w:p w14:paraId="34A91DE6" w14:textId="7336CA57" w:rsidR="005939BE" w:rsidRPr="005939BE" w:rsidRDefault="005939BE" w:rsidP="005939BE">
            <w:pPr>
              <w:spacing w:afterLines="20" w:after="48"/>
              <w:jc w:val="right"/>
              <w:rPr>
                <w:color w:val="000000"/>
                <w:sz w:val="10"/>
                <w:szCs w:val="10"/>
              </w:rPr>
            </w:pPr>
            <w:r w:rsidRPr="005939BE">
              <w:rPr>
                <w:sz w:val="10"/>
                <w:szCs w:val="10"/>
              </w:rPr>
              <w:t>(15,015)</w:t>
            </w:r>
          </w:p>
        </w:tc>
        <w:tc>
          <w:tcPr>
            <w:tcW w:w="0" w:type="auto"/>
            <w:tcBorders>
              <w:top w:val="nil"/>
              <w:left w:val="nil"/>
              <w:bottom w:val="nil"/>
              <w:right w:val="nil"/>
            </w:tcBorders>
            <w:shd w:val="clear" w:color="auto" w:fill="auto"/>
            <w:noWrap/>
            <w:vAlign w:val="bottom"/>
          </w:tcPr>
          <w:p w14:paraId="56ECD0A7" w14:textId="702375AF" w:rsidR="005939BE" w:rsidRPr="005939BE" w:rsidRDefault="005939BE" w:rsidP="005939BE">
            <w:pPr>
              <w:spacing w:afterLines="20" w:after="48"/>
              <w:jc w:val="right"/>
              <w:rPr>
                <w:color w:val="000000"/>
                <w:sz w:val="10"/>
                <w:szCs w:val="10"/>
              </w:rPr>
            </w:pPr>
            <w:r w:rsidRPr="005939BE">
              <w:rPr>
                <w:sz w:val="10"/>
                <w:szCs w:val="10"/>
              </w:rPr>
              <w:t>(16,551)</w:t>
            </w:r>
          </w:p>
        </w:tc>
        <w:tc>
          <w:tcPr>
            <w:tcW w:w="0" w:type="auto"/>
            <w:tcBorders>
              <w:top w:val="nil"/>
              <w:left w:val="nil"/>
              <w:bottom w:val="nil"/>
              <w:right w:val="nil"/>
            </w:tcBorders>
            <w:shd w:val="clear" w:color="auto" w:fill="auto"/>
            <w:noWrap/>
            <w:vAlign w:val="bottom"/>
          </w:tcPr>
          <w:p w14:paraId="560D772D" w14:textId="4ED618F0" w:rsidR="005939BE" w:rsidRPr="005939BE" w:rsidRDefault="005939BE" w:rsidP="005939BE">
            <w:pPr>
              <w:spacing w:afterLines="20" w:after="48"/>
              <w:jc w:val="right"/>
              <w:rPr>
                <w:color w:val="000000"/>
                <w:sz w:val="10"/>
                <w:szCs w:val="10"/>
              </w:rPr>
            </w:pPr>
            <w:r w:rsidRPr="005939BE">
              <w:rPr>
                <w:sz w:val="10"/>
                <w:szCs w:val="10"/>
              </w:rPr>
              <w:t>(15,269)</w:t>
            </w:r>
          </w:p>
        </w:tc>
        <w:tc>
          <w:tcPr>
            <w:tcW w:w="0" w:type="auto"/>
            <w:tcBorders>
              <w:top w:val="nil"/>
              <w:left w:val="nil"/>
              <w:bottom w:val="nil"/>
              <w:right w:val="nil"/>
            </w:tcBorders>
            <w:shd w:val="clear" w:color="auto" w:fill="auto"/>
            <w:noWrap/>
            <w:vAlign w:val="bottom"/>
          </w:tcPr>
          <w:p w14:paraId="5DA1D163" w14:textId="1B4424D3" w:rsidR="005939BE" w:rsidRPr="005939BE" w:rsidRDefault="005939BE" w:rsidP="005939BE">
            <w:pPr>
              <w:spacing w:afterLines="20" w:after="48"/>
              <w:jc w:val="right"/>
              <w:rPr>
                <w:color w:val="000000"/>
                <w:sz w:val="10"/>
                <w:szCs w:val="10"/>
              </w:rPr>
            </w:pPr>
            <w:r w:rsidRPr="005939BE">
              <w:rPr>
                <w:sz w:val="10"/>
                <w:szCs w:val="10"/>
              </w:rPr>
              <w:t>(16,691)</w:t>
            </w:r>
          </w:p>
        </w:tc>
        <w:tc>
          <w:tcPr>
            <w:tcW w:w="0" w:type="auto"/>
            <w:tcBorders>
              <w:top w:val="nil"/>
              <w:left w:val="nil"/>
              <w:bottom w:val="nil"/>
              <w:right w:val="nil"/>
            </w:tcBorders>
            <w:shd w:val="clear" w:color="auto" w:fill="auto"/>
            <w:noWrap/>
            <w:vAlign w:val="bottom"/>
          </w:tcPr>
          <w:p w14:paraId="23EAAD37" w14:textId="25B30064" w:rsidR="005939BE" w:rsidRPr="005939BE" w:rsidRDefault="005939BE" w:rsidP="005939BE">
            <w:pPr>
              <w:spacing w:afterLines="20" w:after="48"/>
              <w:jc w:val="right"/>
              <w:rPr>
                <w:color w:val="000000"/>
                <w:sz w:val="10"/>
                <w:szCs w:val="10"/>
              </w:rPr>
            </w:pPr>
            <w:r w:rsidRPr="005939BE">
              <w:rPr>
                <w:sz w:val="10"/>
                <w:szCs w:val="10"/>
              </w:rPr>
              <w:t>(17,246)</w:t>
            </w:r>
          </w:p>
        </w:tc>
        <w:tc>
          <w:tcPr>
            <w:tcW w:w="0" w:type="auto"/>
            <w:tcBorders>
              <w:top w:val="nil"/>
              <w:left w:val="nil"/>
              <w:bottom w:val="nil"/>
              <w:right w:val="nil"/>
            </w:tcBorders>
            <w:shd w:val="clear" w:color="auto" w:fill="auto"/>
            <w:noWrap/>
            <w:vAlign w:val="bottom"/>
          </w:tcPr>
          <w:p w14:paraId="7D03E02F" w14:textId="51185F7F" w:rsidR="005939BE" w:rsidRPr="005939BE" w:rsidRDefault="005939BE" w:rsidP="005939BE">
            <w:pPr>
              <w:spacing w:afterLines="20" w:after="48"/>
              <w:jc w:val="right"/>
              <w:rPr>
                <w:color w:val="000000"/>
                <w:sz w:val="10"/>
                <w:szCs w:val="10"/>
              </w:rPr>
            </w:pPr>
            <w:r w:rsidRPr="005939BE">
              <w:rPr>
                <w:sz w:val="10"/>
                <w:szCs w:val="10"/>
              </w:rPr>
              <w:t>(18,593)</w:t>
            </w:r>
          </w:p>
        </w:tc>
      </w:tr>
      <w:tr w:rsidR="005939BE" w:rsidRPr="005939BE" w14:paraId="6E02464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C55D808" w14:textId="77777777" w:rsidR="005939BE" w:rsidRPr="005939BE" w:rsidRDefault="005939BE" w:rsidP="005939BE">
            <w:pPr>
              <w:spacing w:afterLines="20" w:after="48"/>
              <w:rPr>
                <w:b/>
                <w:bCs/>
                <w:color w:val="000000"/>
                <w:sz w:val="10"/>
                <w:szCs w:val="10"/>
              </w:rPr>
            </w:pPr>
            <w:r w:rsidRPr="005939BE">
              <w:rPr>
                <w:b/>
                <w:bCs/>
                <w:color w:val="000000"/>
                <w:sz w:val="10"/>
                <w:szCs w:val="10"/>
              </w:rPr>
              <w:t>Taxation*</w:t>
            </w:r>
          </w:p>
        </w:tc>
        <w:tc>
          <w:tcPr>
            <w:tcW w:w="0" w:type="auto"/>
            <w:tcBorders>
              <w:top w:val="nil"/>
              <w:left w:val="nil"/>
              <w:bottom w:val="nil"/>
              <w:right w:val="nil"/>
            </w:tcBorders>
            <w:shd w:val="clear" w:color="auto" w:fill="auto"/>
            <w:noWrap/>
            <w:vAlign w:val="bottom"/>
          </w:tcPr>
          <w:p w14:paraId="544D72B0" w14:textId="403B50E9"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A35A43A" w14:textId="79FA18D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6EA1A31" w14:textId="57EF1BEB"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DFB8A77" w14:textId="58683F0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5FBC7B4" w14:textId="379E3EF6"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67292160" w14:textId="1C1CA568"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2FF249AD" w14:textId="7B5F1DB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7D01379A" w14:textId="08160EA8"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2BF1345" w14:textId="2A5F4FAF"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67530F83" w14:textId="581204A3"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7886FF6F" w14:textId="6F67F7D1" w:rsidR="005939BE" w:rsidRPr="005939BE" w:rsidRDefault="005939BE" w:rsidP="005939BE">
            <w:pPr>
              <w:spacing w:afterLines="20" w:after="48"/>
              <w:jc w:val="right"/>
              <w:rPr>
                <w:color w:val="000000"/>
                <w:sz w:val="10"/>
                <w:szCs w:val="10"/>
              </w:rPr>
            </w:pPr>
            <w:r w:rsidRPr="005939BE">
              <w:rPr>
                <w:sz w:val="10"/>
                <w:szCs w:val="10"/>
              </w:rPr>
              <w:t xml:space="preserve">0 </w:t>
            </w:r>
          </w:p>
        </w:tc>
      </w:tr>
      <w:tr w:rsidR="005939BE" w:rsidRPr="005939BE" w14:paraId="6C3DAE1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84EDC7F" w14:textId="77777777" w:rsidR="005939BE" w:rsidRPr="005939BE" w:rsidRDefault="005939BE" w:rsidP="005939BE">
            <w:pPr>
              <w:spacing w:afterLines="20" w:after="48"/>
              <w:rPr>
                <w:b/>
                <w:bCs/>
                <w:color w:val="000000"/>
                <w:sz w:val="10"/>
                <w:szCs w:val="10"/>
              </w:rPr>
            </w:pPr>
            <w:r w:rsidRPr="005939B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46DD1B9" w14:textId="0DBE85EB" w:rsidR="005939BE" w:rsidRPr="005939BE" w:rsidRDefault="005939BE" w:rsidP="005939BE">
            <w:pPr>
              <w:spacing w:afterLines="20" w:after="48"/>
              <w:jc w:val="right"/>
              <w:rPr>
                <w:color w:val="000000"/>
                <w:sz w:val="10"/>
                <w:szCs w:val="10"/>
              </w:rPr>
            </w:pPr>
            <w:r w:rsidRPr="005939BE">
              <w:rPr>
                <w:sz w:val="10"/>
                <w:szCs w:val="10"/>
              </w:rPr>
              <w:t xml:space="preserve">1,385 </w:t>
            </w:r>
          </w:p>
        </w:tc>
        <w:tc>
          <w:tcPr>
            <w:tcW w:w="0" w:type="auto"/>
            <w:tcBorders>
              <w:top w:val="single" w:sz="4" w:space="0" w:color="auto"/>
              <w:left w:val="nil"/>
              <w:bottom w:val="single" w:sz="4" w:space="0" w:color="auto"/>
              <w:right w:val="nil"/>
            </w:tcBorders>
            <w:shd w:val="clear" w:color="auto" w:fill="auto"/>
            <w:noWrap/>
            <w:vAlign w:val="bottom"/>
          </w:tcPr>
          <w:p w14:paraId="74137B06" w14:textId="47916B91" w:rsidR="005939BE" w:rsidRPr="005939BE" w:rsidRDefault="005939BE" w:rsidP="005939BE">
            <w:pPr>
              <w:spacing w:afterLines="20" w:after="48"/>
              <w:jc w:val="right"/>
              <w:rPr>
                <w:color w:val="000000"/>
                <w:sz w:val="10"/>
                <w:szCs w:val="10"/>
              </w:rPr>
            </w:pPr>
            <w:r w:rsidRPr="005939BE">
              <w:rPr>
                <w:sz w:val="10"/>
                <w:szCs w:val="10"/>
              </w:rPr>
              <w:t xml:space="preserve">816 </w:t>
            </w:r>
          </w:p>
        </w:tc>
        <w:tc>
          <w:tcPr>
            <w:tcW w:w="0" w:type="auto"/>
            <w:tcBorders>
              <w:top w:val="single" w:sz="4" w:space="0" w:color="auto"/>
              <w:left w:val="nil"/>
              <w:bottom w:val="single" w:sz="4" w:space="0" w:color="auto"/>
              <w:right w:val="nil"/>
            </w:tcBorders>
            <w:shd w:val="clear" w:color="auto" w:fill="auto"/>
            <w:noWrap/>
            <w:vAlign w:val="bottom"/>
          </w:tcPr>
          <w:p w14:paraId="2A6386B3" w14:textId="78FCF5D5" w:rsidR="005939BE" w:rsidRPr="005939BE" w:rsidRDefault="005939BE" w:rsidP="005939BE">
            <w:pPr>
              <w:spacing w:afterLines="20" w:after="48"/>
              <w:jc w:val="right"/>
              <w:rPr>
                <w:color w:val="000000"/>
                <w:sz w:val="10"/>
                <w:szCs w:val="10"/>
              </w:rPr>
            </w:pPr>
            <w:r w:rsidRPr="005939BE">
              <w:rPr>
                <w:sz w:val="10"/>
                <w:szCs w:val="10"/>
              </w:rPr>
              <w:t xml:space="preserve">455 </w:t>
            </w:r>
          </w:p>
        </w:tc>
        <w:tc>
          <w:tcPr>
            <w:tcW w:w="0" w:type="auto"/>
            <w:tcBorders>
              <w:top w:val="single" w:sz="4" w:space="0" w:color="auto"/>
              <w:left w:val="nil"/>
              <w:bottom w:val="single" w:sz="4" w:space="0" w:color="auto"/>
              <w:right w:val="nil"/>
            </w:tcBorders>
            <w:shd w:val="clear" w:color="auto" w:fill="auto"/>
            <w:noWrap/>
            <w:vAlign w:val="bottom"/>
          </w:tcPr>
          <w:p w14:paraId="47333BB2" w14:textId="2D8F3C00" w:rsidR="005939BE" w:rsidRPr="005939BE" w:rsidRDefault="005939BE" w:rsidP="005939BE">
            <w:pPr>
              <w:spacing w:afterLines="20" w:after="48"/>
              <w:jc w:val="right"/>
              <w:rPr>
                <w:color w:val="000000"/>
                <w:sz w:val="10"/>
                <w:szCs w:val="10"/>
              </w:rPr>
            </w:pPr>
            <w:r w:rsidRPr="005939BE">
              <w:rPr>
                <w:sz w:val="10"/>
                <w:szCs w:val="10"/>
              </w:rPr>
              <w:t xml:space="preserve">1,015 </w:t>
            </w:r>
          </w:p>
        </w:tc>
        <w:tc>
          <w:tcPr>
            <w:tcW w:w="0" w:type="auto"/>
            <w:tcBorders>
              <w:top w:val="single" w:sz="4" w:space="0" w:color="auto"/>
              <w:left w:val="nil"/>
              <w:bottom w:val="single" w:sz="4" w:space="0" w:color="auto"/>
              <w:right w:val="nil"/>
            </w:tcBorders>
            <w:shd w:val="clear" w:color="auto" w:fill="auto"/>
            <w:noWrap/>
            <w:vAlign w:val="bottom"/>
          </w:tcPr>
          <w:p w14:paraId="1385FE1F" w14:textId="1F0F6372" w:rsidR="005939BE" w:rsidRPr="005939BE" w:rsidRDefault="005939BE" w:rsidP="005939BE">
            <w:pPr>
              <w:spacing w:afterLines="20" w:after="48"/>
              <w:jc w:val="right"/>
              <w:rPr>
                <w:color w:val="000000"/>
                <w:sz w:val="10"/>
                <w:szCs w:val="10"/>
              </w:rPr>
            </w:pPr>
            <w:r w:rsidRPr="005939BE">
              <w:rPr>
                <w:sz w:val="10"/>
                <w:szCs w:val="10"/>
              </w:rPr>
              <w:t xml:space="preserve">108 </w:t>
            </w:r>
          </w:p>
        </w:tc>
        <w:tc>
          <w:tcPr>
            <w:tcW w:w="0" w:type="auto"/>
            <w:tcBorders>
              <w:top w:val="single" w:sz="4" w:space="0" w:color="auto"/>
              <w:left w:val="nil"/>
              <w:bottom w:val="single" w:sz="4" w:space="0" w:color="auto"/>
              <w:right w:val="nil"/>
            </w:tcBorders>
            <w:shd w:val="clear" w:color="auto" w:fill="auto"/>
            <w:noWrap/>
            <w:vAlign w:val="bottom"/>
          </w:tcPr>
          <w:p w14:paraId="1672B8AA" w14:textId="7DF05315" w:rsidR="005939BE" w:rsidRPr="005939BE" w:rsidRDefault="005939BE" w:rsidP="005939BE">
            <w:pPr>
              <w:spacing w:afterLines="20" w:after="48"/>
              <w:jc w:val="right"/>
              <w:rPr>
                <w:color w:val="000000"/>
                <w:sz w:val="10"/>
                <w:szCs w:val="10"/>
              </w:rPr>
            </w:pPr>
            <w:r w:rsidRPr="005939BE">
              <w:rPr>
                <w:sz w:val="10"/>
                <w:szCs w:val="10"/>
              </w:rPr>
              <w:t>(438)</w:t>
            </w:r>
          </w:p>
        </w:tc>
        <w:tc>
          <w:tcPr>
            <w:tcW w:w="0" w:type="auto"/>
            <w:tcBorders>
              <w:top w:val="single" w:sz="4" w:space="0" w:color="auto"/>
              <w:left w:val="nil"/>
              <w:bottom w:val="single" w:sz="4" w:space="0" w:color="auto"/>
              <w:right w:val="nil"/>
            </w:tcBorders>
            <w:shd w:val="clear" w:color="auto" w:fill="auto"/>
            <w:noWrap/>
            <w:vAlign w:val="bottom"/>
          </w:tcPr>
          <w:p w14:paraId="4A231D96" w14:textId="0FA32E99" w:rsidR="005939BE" w:rsidRPr="005939BE" w:rsidRDefault="005939BE" w:rsidP="005939BE">
            <w:pPr>
              <w:spacing w:afterLines="20" w:after="48"/>
              <w:jc w:val="right"/>
              <w:rPr>
                <w:color w:val="000000"/>
                <w:sz w:val="10"/>
                <w:szCs w:val="10"/>
              </w:rPr>
            </w:pPr>
            <w:r w:rsidRPr="005939BE">
              <w:rPr>
                <w:sz w:val="10"/>
                <w:szCs w:val="10"/>
              </w:rPr>
              <w:t>(2,517)</w:t>
            </w:r>
          </w:p>
        </w:tc>
        <w:tc>
          <w:tcPr>
            <w:tcW w:w="0" w:type="auto"/>
            <w:tcBorders>
              <w:top w:val="single" w:sz="4" w:space="0" w:color="auto"/>
              <w:left w:val="nil"/>
              <w:bottom w:val="single" w:sz="4" w:space="0" w:color="auto"/>
              <w:right w:val="nil"/>
            </w:tcBorders>
            <w:shd w:val="clear" w:color="auto" w:fill="auto"/>
            <w:noWrap/>
            <w:vAlign w:val="bottom"/>
          </w:tcPr>
          <w:p w14:paraId="4032D670" w14:textId="52FE8BFE" w:rsidR="005939BE" w:rsidRPr="005939BE" w:rsidRDefault="005939BE" w:rsidP="005939BE">
            <w:pPr>
              <w:spacing w:afterLines="20" w:after="48"/>
              <w:jc w:val="right"/>
              <w:rPr>
                <w:color w:val="000000"/>
                <w:sz w:val="10"/>
                <w:szCs w:val="10"/>
              </w:rPr>
            </w:pPr>
            <w:r w:rsidRPr="005939BE">
              <w:rPr>
                <w:sz w:val="10"/>
                <w:szCs w:val="10"/>
              </w:rPr>
              <w:t xml:space="preserve">175 </w:t>
            </w:r>
          </w:p>
        </w:tc>
        <w:tc>
          <w:tcPr>
            <w:tcW w:w="0" w:type="auto"/>
            <w:tcBorders>
              <w:top w:val="single" w:sz="4" w:space="0" w:color="auto"/>
              <w:left w:val="nil"/>
              <w:bottom w:val="single" w:sz="4" w:space="0" w:color="auto"/>
              <w:right w:val="nil"/>
            </w:tcBorders>
            <w:shd w:val="clear" w:color="auto" w:fill="auto"/>
            <w:noWrap/>
            <w:vAlign w:val="bottom"/>
          </w:tcPr>
          <w:p w14:paraId="79596372" w14:textId="56170E19" w:rsidR="005939BE" w:rsidRPr="005939BE" w:rsidRDefault="005939BE" w:rsidP="005939BE">
            <w:pPr>
              <w:spacing w:afterLines="20" w:after="48"/>
              <w:jc w:val="right"/>
              <w:rPr>
                <w:color w:val="000000"/>
                <w:sz w:val="10"/>
                <w:szCs w:val="10"/>
              </w:rPr>
            </w:pPr>
            <w:r w:rsidRPr="005939BE">
              <w:rPr>
                <w:sz w:val="10"/>
                <w:szCs w:val="10"/>
              </w:rPr>
              <w:t xml:space="preserve">301 </w:t>
            </w:r>
          </w:p>
        </w:tc>
        <w:tc>
          <w:tcPr>
            <w:tcW w:w="0" w:type="auto"/>
            <w:tcBorders>
              <w:top w:val="single" w:sz="4" w:space="0" w:color="auto"/>
              <w:left w:val="nil"/>
              <w:bottom w:val="single" w:sz="4" w:space="0" w:color="auto"/>
              <w:right w:val="nil"/>
            </w:tcBorders>
            <w:shd w:val="clear" w:color="auto" w:fill="auto"/>
            <w:noWrap/>
            <w:vAlign w:val="bottom"/>
          </w:tcPr>
          <w:p w14:paraId="754907AB" w14:textId="77F7D13A" w:rsidR="005939BE" w:rsidRPr="005939BE" w:rsidRDefault="005939BE" w:rsidP="005939BE">
            <w:pPr>
              <w:spacing w:afterLines="20" w:after="48"/>
              <w:jc w:val="right"/>
              <w:rPr>
                <w:color w:val="000000"/>
                <w:sz w:val="10"/>
                <w:szCs w:val="10"/>
              </w:rPr>
            </w:pPr>
            <w:r w:rsidRPr="005939BE">
              <w:rPr>
                <w:sz w:val="10"/>
                <w:szCs w:val="10"/>
              </w:rPr>
              <w:t xml:space="preserve">630 </w:t>
            </w:r>
          </w:p>
        </w:tc>
        <w:tc>
          <w:tcPr>
            <w:tcW w:w="0" w:type="auto"/>
            <w:tcBorders>
              <w:top w:val="single" w:sz="4" w:space="0" w:color="auto"/>
              <w:left w:val="nil"/>
              <w:bottom w:val="single" w:sz="4" w:space="0" w:color="auto"/>
              <w:right w:val="nil"/>
            </w:tcBorders>
            <w:shd w:val="clear" w:color="auto" w:fill="auto"/>
            <w:noWrap/>
            <w:vAlign w:val="bottom"/>
          </w:tcPr>
          <w:p w14:paraId="0DB823AF" w14:textId="4171E5EB" w:rsidR="005939BE" w:rsidRPr="005939BE" w:rsidRDefault="005939BE" w:rsidP="005939BE">
            <w:pPr>
              <w:spacing w:afterLines="20" w:after="48"/>
              <w:jc w:val="right"/>
              <w:rPr>
                <w:color w:val="000000"/>
                <w:sz w:val="10"/>
                <w:szCs w:val="10"/>
              </w:rPr>
            </w:pPr>
            <w:r w:rsidRPr="005939BE">
              <w:rPr>
                <w:sz w:val="10"/>
                <w:szCs w:val="10"/>
              </w:rPr>
              <w:t xml:space="preserve">517 </w:t>
            </w:r>
          </w:p>
        </w:tc>
      </w:tr>
      <w:tr w:rsidR="005939BE" w:rsidRPr="005939BE" w14:paraId="62ABE7B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27A4C4C" w14:textId="77777777" w:rsidR="005939BE" w:rsidRPr="005939BE" w:rsidRDefault="005939BE" w:rsidP="005939BE">
            <w:pPr>
              <w:spacing w:afterLines="20" w:after="48"/>
              <w:rPr>
                <w:b/>
                <w:bCs/>
                <w:color w:val="000000"/>
                <w:sz w:val="10"/>
                <w:szCs w:val="10"/>
              </w:rPr>
            </w:pPr>
            <w:r w:rsidRPr="005939BE">
              <w:rPr>
                <w:b/>
                <w:bCs/>
                <w:color w:val="000000"/>
                <w:sz w:val="10"/>
                <w:szCs w:val="10"/>
              </w:rPr>
              <w:t>Fixed Assets</w:t>
            </w:r>
          </w:p>
        </w:tc>
        <w:tc>
          <w:tcPr>
            <w:tcW w:w="0" w:type="auto"/>
            <w:tcBorders>
              <w:top w:val="nil"/>
              <w:left w:val="nil"/>
              <w:bottom w:val="nil"/>
              <w:right w:val="nil"/>
            </w:tcBorders>
            <w:shd w:val="clear" w:color="auto" w:fill="auto"/>
            <w:noWrap/>
            <w:vAlign w:val="bottom"/>
          </w:tcPr>
          <w:p w14:paraId="58CDEE81" w14:textId="040888A7" w:rsidR="005939BE" w:rsidRPr="005939BE" w:rsidRDefault="005939BE" w:rsidP="005939BE">
            <w:pPr>
              <w:spacing w:afterLines="20" w:after="48"/>
              <w:jc w:val="right"/>
              <w:rPr>
                <w:color w:val="000000"/>
                <w:sz w:val="10"/>
                <w:szCs w:val="10"/>
              </w:rPr>
            </w:pPr>
            <w:r w:rsidRPr="005939BE">
              <w:rPr>
                <w:sz w:val="10"/>
                <w:szCs w:val="10"/>
              </w:rPr>
              <w:t xml:space="preserve">33,237 </w:t>
            </w:r>
          </w:p>
        </w:tc>
        <w:tc>
          <w:tcPr>
            <w:tcW w:w="0" w:type="auto"/>
            <w:tcBorders>
              <w:top w:val="nil"/>
              <w:left w:val="nil"/>
              <w:bottom w:val="nil"/>
              <w:right w:val="nil"/>
            </w:tcBorders>
            <w:shd w:val="clear" w:color="auto" w:fill="auto"/>
            <w:noWrap/>
            <w:vAlign w:val="bottom"/>
          </w:tcPr>
          <w:p w14:paraId="6F439E1B" w14:textId="02B3FDA4" w:rsidR="005939BE" w:rsidRPr="005939BE" w:rsidRDefault="005939BE" w:rsidP="005939BE">
            <w:pPr>
              <w:spacing w:afterLines="20" w:after="48"/>
              <w:jc w:val="right"/>
              <w:rPr>
                <w:color w:val="000000"/>
                <w:sz w:val="10"/>
                <w:szCs w:val="10"/>
              </w:rPr>
            </w:pPr>
            <w:r w:rsidRPr="005939BE">
              <w:rPr>
                <w:sz w:val="10"/>
                <w:szCs w:val="10"/>
              </w:rPr>
              <w:t xml:space="preserve">35,566 </w:t>
            </w:r>
          </w:p>
        </w:tc>
        <w:tc>
          <w:tcPr>
            <w:tcW w:w="0" w:type="auto"/>
            <w:tcBorders>
              <w:top w:val="nil"/>
              <w:left w:val="nil"/>
              <w:bottom w:val="nil"/>
              <w:right w:val="nil"/>
            </w:tcBorders>
            <w:shd w:val="clear" w:color="auto" w:fill="auto"/>
            <w:noWrap/>
            <w:vAlign w:val="bottom"/>
          </w:tcPr>
          <w:p w14:paraId="10156A72" w14:textId="433E8645" w:rsidR="005939BE" w:rsidRPr="005939BE" w:rsidRDefault="005939BE" w:rsidP="005939BE">
            <w:pPr>
              <w:spacing w:afterLines="20" w:after="48"/>
              <w:jc w:val="right"/>
              <w:rPr>
                <w:color w:val="000000"/>
                <w:sz w:val="10"/>
                <w:szCs w:val="10"/>
              </w:rPr>
            </w:pPr>
            <w:r w:rsidRPr="005939BE">
              <w:rPr>
                <w:sz w:val="10"/>
                <w:szCs w:val="10"/>
              </w:rPr>
              <w:t xml:space="preserve">35,767 </w:t>
            </w:r>
          </w:p>
        </w:tc>
        <w:tc>
          <w:tcPr>
            <w:tcW w:w="0" w:type="auto"/>
            <w:tcBorders>
              <w:top w:val="nil"/>
              <w:left w:val="nil"/>
              <w:bottom w:val="nil"/>
              <w:right w:val="nil"/>
            </w:tcBorders>
            <w:shd w:val="clear" w:color="auto" w:fill="auto"/>
            <w:noWrap/>
            <w:vAlign w:val="bottom"/>
          </w:tcPr>
          <w:p w14:paraId="20A15BFA" w14:textId="539BB220" w:rsidR="005939BE" w:rsidRPr="005939BE" w:rsidRDefault="005939BE" w:rsidP="005939BE">
            <w:pPr>
              <w:spacing w:afterLines="20" w:after="48"/>
              <w:jc w:val="right"/>
              <w:rPr>
                <w:color w:val="000000"/>
                <w:sz w:val="10"/>
                <w:szCs w:val="10"/>
              </w:rPr>
            </w:pPr>
            <w:r w:rsidRPr="005939BE">
              <w:rPr>
                <w:sz w:val="10"/>
                <w:szCs w:val="10"/>
              </w:rPr>
              <w:t xml:space="preserve">38,444 </w:t>
            </w:r>
          </w:p>
        </w:tc>
        <w:tc>
          <w:tcPr>
            <w:tcW w:w="0" w:type="auto"/>
            <w:tcBorders>
              <w:top w:val="nil"/>
              <w:left w:val="nil"/>
              <w:bottom w:val="nil"/>
              <w:right w:val="nil"/>
            </w:tcBorders>
            <w:shd w:val="clear" w:color="auto" w:fill="auto"/>
            <w:noWrap/>
            <w:vAlign w:val="bottom"/>
          </w:tcPr>
          <w:p w14:paraId="69524103" w14:textId="73ABA58A" w:rsidR="005939BE" w:rsidRPr="005939BE" w:rsidRDefault="005939BE" w:rsidP="005939BE">
            <w:pPr>
              <w:spacing w:afterLines="20" w:after="48"/>
              <w:jc w:val="right"/>
              <w:rPr>
                <w:color w:val="000000"/>
                <w:sz w:val="10"/>
                <w:szCs w:val="10"/>
              </w:rPr>
            </w:pPr>
            <w:r w:rsidRPr="005939BE">
              <w:rPr>
                <w:sz w:val="10"/>
                <w:szCs w:val="10"/>
              </w:rPr>
              <w:t xml:space="preserve">39,188 </w:t>
            </w:r>
          </w:p>
        </w:tc>
        <w:tc>
          <w:tcPr>
            <w:tcW w:w="0" w:type="auto"/>
            <w:tcBorders>
              <w:top w:val="nil"/>
              <w:left w:val="nil"/>
              <w:bottom w:val="nil"/>
              <w:right w:val="nil"/>
            </w:tcBorders>
            <w:shd w:val="clear" w:color="auto" w:fill="auto"/>
            <w:noWrap/>
            <w:vAlign w:val="bottom"/>
          </w:tcPr>
          <w:p w14:paraId="1394FCF7" w14:textId="19C58EC1" w:rsidR="005939BE" w:rsidRPr="005939BE" w:rsidRDefault="005939BE" w:rsidP="005939BE">
            <w:pPr>
              <w:spacing w:afterLines="20" w:after="48"/>
              <w:jc w:val="right"/>
              <w:rPr>
                <w:color w:val="000000"/>
                <w:sz w:val="10"/>
                <w:szCs w:val="10"/>
              </w:rPr>
            </w:pPr>
            <w:r w:rsidRPr="005939BE">
              <w:rPr>
                <w:sz w:val="10"/>
                <w:szCs w:val="10"/>
              </w:rPr>
              <w:t xml:space="preserve">40,262 </w:t>
            </w:r>
          </w:p>
        </w:tc>
        <w:tc>
          <w:tcPr>
            <w:tcW w:w="0" w:type="auto"/>
            <w:tcBorders>
              <w:top w:val="nil"/>
              <w:left w:val="nil"/>
              <w:bottom w:val="nil"/>
              <w:right w:val="nil"/>
            </w:tcBorders>
            <w:shd w:val="clear" w:color="auto" w:fill="auto"/>
            <w:noWrap/>
            <w:vAlign w:val="bottom"/>
          </w:tcPr>
          <w:p w14:paraId="55B94048" w14:textId="2F3ECE7C" w:rsidR="005939BE" w:rsidRPr="005939BE" w:rsidRDefault="005939BE" w:rsidP="005939BE">
            <w:pPr>
              <w:spacing w:afterLines="20" w:after="48"/>
              <w:jc w:val="right"/>
              <w:rPr>
                <w:color w:val="000000"/>
                <w:sz w:val="10"/>
                <w:szCs w:val="10"/>
              </w:rPr>
            </w:pPr>
            <w:r w:rsidRPr="005939BE">
              <w:rPr>
                <w:sz w:val="10"/>
                <w:szCs w:val="10"/>
              </w:rPr>
              <w:t xml:space="preserve">38,191 </w:t>
            </w:r>
          </w:p>
        </w:tc>
        <w:tc>
          <w:tcPr>
            <w:tcW w:w="0" w:type="auto"/>
            <w:tcBorders>
              <w:top w:val="nil"/>
              <w:left w:val="nil"/>
              <w:bottom w:val="nil"/>
              <w:right w:val="nil"/>
            </w:tcBorders>
            <w:shd w:val="clear" w:color="auto" w:fill="auto"/>
            <w:noWrap/>
            <w:vAlign w:val="bottom"/>
          </w:tcPr>
          <w:p w14:paraId="3EE3FEF8" w14:textId="472B7775" w:rsidR="005939BE" w:rsidRPr="005939BE" w:rsidRDefault="005939BE" w:rsidP="005939BE">
            <w:pPr>
              <w:spacing w:afterLines="20" w:after="48"/>
              <w:jc w:val="right"/>
              <w:rPr>
                <w:color w:val="000000"/>
                <w:sz w:val="10"/>
                <w:szCs w:val="10"/>
              </w:rPr>
            </w:pPr>
            <w:r w:rsidRPr="005939BE">
              <w:rPr>
                <w:sz w:val="10"/>
                <w:szCs w:val="10"/>
              </w:rPr>
              <w:t xml:space="preserve">37,405 </w:t>
            </w:r>
          </w:p>
        </w:tc>
        <w:tc>
          <w:tcPr>
            <w:tcW w:w="0" w:type="auto"/>
            <w:tcBorders>
              <w:top w:val="nil"/>
              <w:left w:val="nil"/>
              <w:bottom w:val="nil"/>
              <w:right w:val="nil"/>
            </w:tcBorders>
            <w:shd w:val="clear" w:color="auto" w:fill="auto"/>
            <w:noWrap/>
            <w:vAlign w:val="bottom"/>
          </w:tcPr>
          <w:p w14:paraId="4BB950C0" w14:textId="38F8A726" w:rsidR="005939BE" w:rsidRPr="005939BE" w:rsidRDefault="005939BE" w:rsidP="005939BE">
            <w:pPr>
              <w:spacing w:afterLines="20" w:after="48"/>
              <w:jc w:val="right"/>
              <w:rPr>
                <w:color w:val="000000"/>
                <w:sz w:val="10"/>
                <w:szCs w:val="10"/>
              </w:rPr>
            </w:pPr>
            <w:r w:rsidRPr="005939BE">
              <w:rPr>
                <w:sz w:val="10"/>
                <w:szCs w:val="10"/>
              </w:rPr>
              <w:t xml:space="preserve">37,736 </w:t>
            </w:r>
          </w:p>
        </w:tc>
        <w:tc>
          <w:tcPr>
            <w:tcW w:w="0" w:type="auto"/>
            <w:tcBorders>
              <w:top w:val="nil"/>
              <w:left w:val="nil"/>
              <w:bottom w:val="nil"/>
              <w:right w:val="nil"/>
            </w:tcBorders>
            <w:shd w:val="clear" w:color="auto" w:fill="auto"/>
            <w:noWrap/>
            <w:vAlign w:val="bottom"/>
          </w:tcPr>
          <w:p w14:paraId="1F5BBBBB" w14:textId="198B83CC" w:rsidR="005939BE" w:rsidRPr="005939BE" w:rsidRDefault="005939BE" w:rsidP="005939BE">
            <w:pPr>
              <w:spacing w:afterLines="20" w:after="48"/>
              <w:jc w:val="right"/>
              <w:rPr>
                <w:color w:val="000000"/>
                <w:sz w:val="10"/>
                <w:szCs w:val="10"/>
              </w:rPr>
            </w:pPr>
            <w:r w:rsidRPr="005939BE">
              <w:rPr>
                <w:sz w:val="10"/>
                <w:szCs w:val="10"/>
              </w:rPr>
              <w:t xml:space="preserve">38,104 </w:t>
            </w:r>
          </w:p>
        </w:tc>
        <w:tc>
          <w:tcPr>
            <w:tcW w:w="0" w:type="auto"/>
            <w:tcBorders>
              <w:top w:val="nil"/>
              <w:left w:val="nil"/>
              <w:bottom w:val="nil"/>
              <w:right w:val="nil"/>
            </w:tcBorders>
            <w:shd w:val="clear" w:color="auto" w:fill="auto"/>
            <w:noWrap/>
            <w:vAlign w:val="bottom"/>
          </w:tcPr>
          <w:p w14:paraId="1D3DB094" w14:textId="323D4DF3" w:rsidR="005939BE" w:rsidRPr="005939BE" w:rsidRDefault="005939BE" w:rsidP="005939BE">
            <w:pPr>
              <w:spacing w:afterLines="20" w:after="48"/>
              <w:jc w:val="right"/>
              <w:rPr>
                <w:color w:val="000000"/>
                <w:sz w:val="10"/>
                <w:szCs w:val="10"/>
              </w:rPr>
            </w:pPr>
            <w:r w:rsidRPr="005939BE">
              <w:rPr>
                <w:sz w:val="10"/>
                <w:szCs w:val="10"/>
              </w:rPr>
              <w:t xml:space="preserve">36,802 </w:t>
            </w:r>
          </w:p>
        </w:tc>
      </w:tr>
      <w:tr w:rsidR="005939BE" w:rsidRPr="005939BE" w14:paraId="78526EC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7E56265"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35FCB3C1" w14:textId="702C7A8C" w:rsidR="005939BE" w:rsidRPr="005939BE" w:rsidRDefault="005939BE" w:rsidP="005939BE">
            <w:pPr>
              <w:spacing w:afterLines="20" w:after="48"/>
              <w:jc w:val="right"/>
              <w:rPr>
                <w:color w:val="000000"/>
                <w:sz w:val="10"/>
                <w:szCs w:val="10"/>
              </w:rPr>
            </w:pPr>
            <w:r w:rsidRPr="005939BE">
              <w:rPr>
                <w:sz w:val="10"/>
                <w:szCs w:val="10"/>
              </w:rPr>
              <w:t xml:space="preserve">5,546 </w:t>
            </w:r>
          </w:p>
        </w:tc>
        <w:tc>
          <w:tcPr>
            <w:tcW w:w="0" w:type="auto"/>
            <w:tcBorders>
              <w:top w:val="nil"/>
              <w:left w:val="nil"/>
              <w:bottom w:val="nil"/>
              <w:right w:val="nil"/>
            </w:tcBorders>
            <w:shd w:val="clear" w:color="auto" w:fill="auto"/>
            <w:noWrap/>
            <w:vAlign w:val="bottom"/>
          </w:tcPr>
          <w:p w14:paraId="3A88BEB7" w14:textId="6D1AD96C" w:rsidR="005939BE" w:rsidRPr="005939BE" w:rsidRDefault="005939BE" w:rsidP="005939BE">
            <w:pPr>
              <w:spacing w:afterLines="20" w:after="48"/>
              <w:jc w:val="right"/>
              <w:rPr>
                <w:color w:val="000000"/>
                <w:sz w:val="10"/>
                <w:szCs w:val="10"/>
              </w:rPr>
            </w:pPr>
            <w:r w:rsidRPr="005939BE">
              <w:rPr>
                <w:sz w:val="10"/>
                <w:szCs w:val="10"/>
              </w:rPr>
              <w:t xml:space="preserve">4,177 </w:t>
            </w:r>
          </w:p>
        </w:tc>
        <w:tc>
          <w:tcPr>
            <w:tcW w:w="0" w:type="auto"/>
            <w:tcBorders>
              <w:top w:val="nil"/>
              <w:left w:val="nil"/>
              <w:bottom w:val="nil"/>
              <w:right w:val="nil"/>
            </w:tcBorders>
            <w:shd w:val="clear" w:color="auto" w:fill="auto"/>
            <w:noWrap/>
            <w:vAlign w:val="bottom"/>
          </w:tcPr>
          <w:p w14:paraId="2B0956E3" w14:textId="2DA786AD" w:rsidR="005939BE" w:rsidRPr="005939BE" w:rsidRDefault="005939BE" w:rsidP="005939BE">
            <w:pPr>
              <w:spacing w:afterLines="20" w:after="48"/>
              <w:jc w:val="right"/>
              <w:rPr>
                <w:color w:val="000000"/>
                <w:sz w:val="10"/>
                <w:szCs w:val="10"/>
              </w:rPr>
            </w:pPr>
            <w:r w:rsidRPr="005939BE">
              <w:rPr>
                <w:sz w:val="10"/>
                <w:szCs w:val="10"/>
              </w:rPr>
              <w:t xml:space="preserve">5,344 </w:t>
            </w:r>
          </w:p>
        </w:tc>
        <w:tc>
          <w:tcPr>
            <w:tcW w:w="0" w:type="auto"/>
            <w:tcBorders>
              <w:top w:val="nil"/>
              <w:left w:val="nil"/>
              <w:bottom w:val="nil"/>
              <w:right w:val="nil"/>
            </w:tcBorders>
            <w:shd w:val="clear" w:color="auto" w:fill="auto"/>
            <w:noWrap/>
            <w:vAlign w:val="bottom"/>
          </w:tcPr>
          <w:p w14:paraId="2057053A" w14:textId="388207D8" w:rsidR="005939BE" w:rsidRPr="005939BE" w:rsidRDefault="005939BE" w:rsidP="005939BE">
            <w:pPr>
              <w:spacing w:afterLines="20" w:after="48"/>
              <w:jc w:val="right"/>
              <w:rPr>
                <w:color w:val="000000"/>
                <w:sz w:val="10"/>
                <w:szCs w:val="10"/>
              </w:rPr>
            </w:pPr>
            <w:r w:rsidRPr="005939BE">
              <w:rPr>
                <w:sz w:val="10"/>
                <w:szCs w:val="10"/>
              </w:rPr>
              <w:t xml:space="preserve">3,836 </w:t>
            </w:r>
          </w:p>
        </w:tc>
        <w:tc>
          <w:tcPr>
            <w:tcW w:w="0" w:type="auto"/>
            <w:tcBorders>
              <w:top w:val="nil"/>
              <w:left w:val="nil"/>
              <w:bottom w:val="nil"/>
              <w:right w:val="nil"/>
            </w:tcBorders>
            <w:shd w:val="clear" w:color="auto" w:fill="auto"/>
            <w:noWrap/>
            <w:vAlign w:val="bottom"/>
          </w:tcPr>
          <w:p w14:paraId="457055D7" w14:textId="47DED673" w:rsidR="005939BE" w:rsidRPr="005939BE" w:rsidRDefault="005939BE" w:rsidP="005939BE">
            <w:pPr>
              <w:spacing w:afterLines="20" w:after="48"/>
              <w:jc w:val="right"/>
              <w:rPr>
                <w:color w:val="000000"/>
                <w:sz w:val="10"/>
                <w:szCs w:val="10"/>
              </w:rPr>
            </w:pPr>
            <w:r w:rsidRPr="005939BE">
              <w:rPr>
                <w:sz w:val="10"/>
                <w:szCs w:val="10"/>
              </w:rPr>
              <w:t xml:space="preserve">4,024 </w:t>
            </w:r>
          </w:p>
        </w:tc>
        <w:tc>
          <w:tcPr>
            <w:tcW w:w="0" w:type="auto"/>
            <w:tcBorders>
              <w:top w:val="nil"/>
              <w:left w:val="nil"/>
              <w:bottom w:val="nil"/>
              <w:right w:val="nil"/>
            </w:tcBorders>
            <w:shd w:val="clear" w:color="auto" w:fill="auto"/>
            <w:noWrap/>
            <w:vAlign w:val="bottom"/>
          </w:tcPr>
          <w:p w14:paraId="0199F5CC" w14:textId="05B74202" w:rsidR="005939BE" w:rsidRPr="005939BE" w:rsidRDefault="005939BE" w:rsidP="005939BE">
            <w:pPr>
              <w:spacing w:afterLines="20" w:after="48"/>
              <w:jc w:val="right"/>
              <w:rPr>
                <w:color w:val="000000"/>
                <w:sz w:val="10"/>
                <w:szCs w:val="10"/>
              </w:rPr>
            </w:pPr>
            <w:r w:rsidRPr="005939BE">
              <w:rPr>
                <w:sz w:val="10"/>
                <w:szCs w:val="10"/>
              </w:rPr>
              <w:t xml:space="preserve">2,473 </w:t>
            </w:r>
          </w:p>
        </w:tc>
        <w:tc>
          <w:tcPr>
            <w:tcW w:w="0" w:type="auto"/>
            <w:tcBorders>
              <w:top w:val="nil"/>
              <w:left w:val="nil"/>
              <w:bottom w:val="nil"/>
              <w:right w:val="nil"/>
            </w:tcBorders>
            <w:shd w:val="clear" w:color="auto" w:fill="auto"/>
            <w:noWrap/>
            <w:vAlign w:val="bottom"/>
          </w:tcPr>
          <w:p w14:paraId="0A773AAD" w14:textId="648421E3" w:rsidR="005939BE" w:rsidRPr="005939BE" w:rsidRDefault="005939BE" w:rsidP="005939BE">
            <w:pPr>
              <w:spacing w:afterLines="20" w:after="48"/>
              <w:jc w:val="right"/>
              <w:rPr>
                <w:color w:val="000000"/>
                <w:sz w:val="10"/>
                <w:szCs w:val="10"/>
              </w:rPr>
            </w:pPr>
            <w:r w:rsidRPr="005939BE">
              <w:rPr>
                <w:sz w:val="10"/>
                <w:szCs w:val="10"/>
              </w:rPr>
              <w:t xml:space="preserve">2,814 </w:t>
            </w:r>
          </w:p>
        </w:tc>
        <w:tc>
          <w:tcPr>
            <w:tcW w:w="0" w:type="auto"/>
            <w:tcBorders>
              <w:top w:val="nil"/>
              <w:left w:val="nil"/>
              <w:bottom w:val="nil"/>
              <w:right w:val="nil"/>
            </w:tcBorders>
            <w:shd w:val="clear" w:color="auto" w:fill="auto"/>
            <w:noWrap/>
            <w:vAlign w:val="bottom"/>
          </w:tcPr>
          <w:p w14:paraId="1B12AEBB" w14:textId="09D4727E" w:rsidR="005939BE" w:rsidRPr="005939BE" w:rsidRDefault="005939BE" w:rsidP="005939BE">
            <w:pPr>
              <w:spacing w:afterLines="20" w:after="48"/>
              <w:jc w:val="right"/>
              <w:rPr>
                <w:color w:val="000000"/>
                <w:sz w:val="10"/>
                <w:szCs w:val="10"/>
              </w:rPr>
            </w:pPr>
            <w:r w:rsidRPr="005939BE">
              <w:rPr>
                <w:sz w:val="10"/>
                <w:szCs w:val="10"/>
              </w:rPr>
              <w:t xml:space="preserve">3,196 </w:t>
            </w:r>
          </w:p>
        </w:tc>
        <w:tc>
          <w:tcPr>
            <w:tcW w:w="0" w:type="auto"/>
            <w:tcBorders>
              <w:top w:val="nil"/>
              <w:left w:val="nil"/>
              <w:bottom w:val="nil"/>
              <w:right w:val="nil"/>
            </w:tcBorders>
            <w:shd w:val="clear" w:color="auto" w:fill="auto"/>
            <w:noWrap/>
            <w:vAlign w:val="bottom"/>
          </w:tcPr>
          <w:p w14:paraId="36C5FD89" w14:textId="418E63FA" w:rsidR="005939BE" w:rsidRPr="005939BE" w:rsidRDefault="005939BE" w:rsidP="005939BE">
            <w:pPr>
              <w:spacing w:afterLines="20" w:after="48"/>
              <w:jc w:val="right"/>
              <w:rPr>
                <w:color w:val="000000"/>
                <w:sz w:val="10"/>
                <w:szCs w:val="10"/>
              </w:rPr>
            </w:pPr>
            <w:r w:rsidRPr="005939BE">
              <w:rPr>
                <w:sz w:val="10"/>
                <w:szCs w:val="10"/>
              </w:rPr>
              <w:t xml:space="preserve">2,692 </w:t>
            </w:r>
          </w:p>
        </w:tc>
        <w:tc>
          <w:tcPr>
            <w:tcW w:w="0" w:type="auto"/>
            <w:tcBorders>
              <w:top w:val="nil"/>
              <w:left w:val="nil"/>
              <w:bottom w:val="nil"/>
              <w:right w:val="nil"/>
            </w:tcBorders>
            <w:shd w:val="clear" w:color="auto" w:fill="auto"/>
            <w:noWrap/>
            <w:vAlign w:val="bottom"/>
          </w:tcPr>
          <w:p w14:paraId="649C3870" w14:textId="6901F222" w:rsidR="005939BE" w:rsidRPr="005939BE" w:rsidRDefault="005939BE" w:rsidP="005939BE">
            <w:pPr>
              <w:spacing w:afterLines="20" w:after="48"/>
              <w:jc w:val="right"/>
              <w:rPr>
                <w:color w:val="000000"/>
                <w:sz w:val="10"/>
                <w:szCs w:val="10"/>
              </w:rPr>
            </w:pPr>
            <w:r w:rsidRPr="005939BE">
              <w:rPr>
                <w:sz w:val="10"/>
                <w:szCs w:val="10"/>
              </w:rPr>
              <w:t xml:space="preserve">3,150 </w:t>
            </w:r>
          </w:p>
        </w:tc>
        <w:tc>
          <w:tcPr>
            <w:tcW w:w="0" w:type="auto"/>
            <w:tcBorders>
              <w:top w:val="nil"/>
              <w:left w:val="nil"/>
              <w:bottom w:val="nil"/>
              <w:right w:val="nil"/>
            </w:tcBorders>
            <w:shd w:val="clear" w:color="auto" w:fill="auto"/>
            <w:noWrap/>
            <w:vAlign w:val="bottom"/>
          </w:tcPr>
          <w:p w14:paraId="582E03BE" w14:textId="0EC6A6A9" w:rsidR="005939BE" w:rsidRPr="005939BE" w:rsidRDefault="005939BE" w:rsidP="005939BE">
            <w:pPr>
              <w:spacing w:afterLines="20" w:after="48"/>
              <w:jc w:val="right"/>
              <w:rPr>
                <w:color w:val="000000"/>
                <w:sz w:val="10"/>
                <w:szCs w:val="10"/>
              </w:rPr>
            </w:pPr>
            <w:r w:rsidRPr="005939BE">
              <w:rPr>
                <w:sz w:val="10"/>
                <w:szCs w:val="10"/>
              </w:rPr>
              <w:t xml:space="preserve">5,438 </w:t>
            </w:r>
          </w:p>
        </w:tc>
      </w:tr>
      <w:tr w:rsidR="005939BE" w:rsidRPr="005939BE" w14:paraId="263E701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D71CC6D"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61BC212D" w14:textId="39FE39F6" w:rsidR="005939BE" w:rsidRPr="005939BE" w:rsidRDefault="005939BE" w:rsidP="005939BE">
            <w:pPr>
              <w:spacing w:afterLines="20" w:after="48"/>
              <w:jc w:val="right"/>
              <w:rPr>
                <w:color w:val="000000"/>
                <w:sz w:val="10"/>
                <w:szCs w:val="10"/>
              </w:rPr>
            </w:pPr>
            <w:r w:rsidRPr="005939BE">
              <w:rPr>
                <w:sz w:val="10"/>
                <w:szCs w:val="10"/>
              </w:rPr>
              <w:t>(575)</w:t>
            </w:r>
          </w:p>
        </w:tc>
        <w:tc>
          <w:tcPr>
            <w:tcW w:w="0" w:type="auto"/>
            <w:tcBorders>
              <w:top w:val="nil"/>
              <w:left w:val="nil"/>
              <w:bottom w:val="nil"/>
              <w:right w:val="nil"/>
            </w:tcBorders>
            <w:shd w:val="clear" w:color="auto" w:fill="auto"/>
            <w:noWrap/>
            <w:vAlign w:val="bottom"/>
          </w:tcPr>
          <w:p w14:paraId="0951A24E" w14:textId="1994263E" w:rsidR="005939BE" w:rsidRPr="005939BE" w:rsidRDefault="005939BE" w:rsidP="005939BE">
            <w:pPr>
              <w:spacing w:afterLines="20" w:after="48"/>
              <w:jc w:val="right"/>
              <w:rPr>
                <w:color w:val="000000"/>
                <w:sz w:val="10"/>
                <w:szCs w:val="10"/>
              </w:rPr>
            </w:pPr>
            <w:r w:rsidRPr="005939BE">
              <w:rPr>
                <w:sz w:val="10"/>
                <w:szCs w:val="10"/>
              </w:rPr>
              <w:t>(720)</w:t>
            </w:r>
          </w:p>
        </w:tc>
        <w:tc>
          <w:tcPr>
            <w:tcW w:w="0" w:type="auto"/>
            <w:tcBorders>
              <w:top w:val="nil"/>
              <w:left w:val="nil"/>
              <w:bottom w:val="nil"/>
              <w:right w:val="nil"/>
            </w:tcBorders>
            <w:shd w:val="clear" w:color="auto" w:fill="auto"/>
            <w:noWrap/>
            <w:vAlign w:val="bottom"/>
          </w:tcPr>
          <w:p w14:paraId="1BCC2D7B" w14:textId="08D282FF" w:rsidR="005939BE" w:rsidRPr="005939BE" w:rsidRDefault="005939BE" w:rsidP="005939BE">
            <w:pPr>
              <w:spacing w:afterLines="20" w:after="48"/>
              <w:jc w:val="right"/>
              <w:rPr>
                <w:color w:val="000000"/>
                <w:sz w:val="10"/>
                <w:szCs w:val="10"/>
              </w:rPr>
            </w:pPr>
            <w:r w:rsidRPr="005939BE">
              <w:rPr>
                <w:sz w:val="10"/>
                <w:szCs w:val="10"/>
              </w:rPr>
              <w:t>(1,168)</w:t>
            </w:r>
          </w:p>
        </w:tc>
        <w:tc>
          <w:tcPr>
            <w:tcW w:w="0" w:type="auto"/>
            <w:tcBorders>
              <w:top w:val="nil"/>
              <w:left w:val="nil"/>
              <w:bottom w:val="nil"/>
              <w:right w:val="nil"/>
            </w:tcBorders>
            <w:shd w:val="clear" w:color="auto" w:fill="auto"/>
            <w:noWrap/>
            <w:vAlign w:val="bottom"/>
          </w:tcPr>
          <w:p w14:paraId="02F9826E" w14:textId="63A79A83" w:rsidR="005939BE" w:rsidRPr="005939BE" w:rsidRDefault="005939BE" w:rsidP="005939BE">
            <w:pPr>
              <w:spacing w:afterLines="20" w:after="48"/>
              <w:jc w:val="right"/>
              <w:rPr>
                <w:color w:val="000000"/>
                <w:sz w:val="10"/>
                <w:szCs w:val="10"/>
              </w:rPr>
            </w:pPr>
            <w:r w:rsidRPr="005939BE">
              <w:rPr>
                <w:sz w:val="10"/>
                <w:szCs w:val="10"/>
              </w:rPr>
              <w:t>(1,171)</w:t>
            </w:r>
          </w:p>
        </w:tc>
        <w:tc>
          <w:tcPr>
            <w:tcW w:w="0" w:type="auto"/>
            <w:tcBorders>
              <w:top w:val="nil"/>
              <w:left w:val="nil"/>
              <w:bottom w:val="nil"/>
              <w:right w:val="nil"/>
            </w:tcBorders>
            <w:shd w:val="clear" w:color="auto" w:fill="auto"/>
            <w:noWrap/>
            <w:vAlign w:val="bottom"/>
          </w:tcPr>
          <w:p w14:paraId="390D7906" w14:textId="2B6A1022" w:rsidR="005939BE" w:rsidRPr="005939BE" w:rsidRDefault="005939BE" w:rsidP="005939BE">
            <w:pPr>
              <w:spacing w:afterLines="20" w:after="48"/>
              <w:jc w:val="right"/>
              <w:rPr>
                <w:color w:val="000000"/>
                <w:sz w:val="10"/>
                <w:szCs w:val="10"/>
              </w:rPr>
            </w:pPr>
            <w:r w:rsidRPr="005939BE">
              <w:rPr>
                <w:sz w:val="10"/>
                <w:szCs w:val="10"/>
              </w:rPr>
              <w:t>(2,195)</w:t>
            </w:r>
          </w:p>
        </w:tc>
        <w:tc>
          <w:tcPr>
            <w:tcW w:w="0" w:type="auto"/>
            <w:tcBorders>
              <w:top w:val="nil"/>
              <w:left w:val="nil"/>
              <w:bottom w:val="nil"/>
              <w:right w:val="nil"/>
            </w:tcBorders>
            <w:shd w:val="clear" w:color="auto" w:fill="auto"/>
            <w:noWrap/>
            <w:vAlign w:val="bottom"/>
          </w:tcPr>
          <w:p w14:paraId="54E8A476" w14:textId="6A90D207" w:rsidR="005939BE" w:rsidRPr="005939BE" w:rsidRDefault="005939BE" w:rsidP="005939BE">
            <w:pPr>
              <w:spacing w:afterLines="20" w:after="48"/>
              <w:jc w:val="right"/>
              <w:rPr>
                <w:color w:val="000000"/>
                <w:sz w:val="10"/>
                <w:szCs w:val="10"/>
              </w:rPr>
            </w:pPr>
            <w:r w:rsidRPr="005939BE">
              <w:rPr>
                <w:sz w:val="10"/>
                <w:szCs w:val="10"/>
              </w:rPr>
              <w:t>(2,182)</w:t>
            </w:r>
          </w:p>
        </w:tc>
        <w:tc>
          <w:tcPr>
            <w:tcW w:w="0" w:type="auto"/>
            <w:tcBorders>
              <w:top w:val="nil"/>
              <w:left w:val="nil"/>
              <w:bottom w:val="nil"/>
              <w:right w:val="nil"/>
            </w:tcBorders>
            <w:shd w:val="clear" w:color="auto" w:fill="auto"/>
            <w:noWrap/>
            <w:vAlign w:val="bottom"/>
          </w:tcPr>
          <w:p w14:paraId="7BFA2612" w14:textId="47D68590" w:rsidR="005939BE" w:rsidRPr="005939BE" w:rsidRDefault="005939BE" w:rsidP="005939BE">
            <w:pPr>
              <w:spacing w:afterLines="20" w:after="48"/>
              <w:jc w:val="right"/>
              <w:rPr>
                <w:color w:val="000000"/>
                <w:sz w:val="10"/>
                <w:szCs w:val="10"/>
              </w:rPr>
            </w:pPr>
            <w:r w:rsidRPr="005939BE">
              <w:rPr>
                <w:sz w:val="10"/>
                <w:szCs w:val="10"/>
              </w:rPr>
              <w:t>(2,781)</w:t>
            </w:r>
          </w:p>
        </w:tc>
        <w:tc>
          <w:tcPr>
            <w:tcW w:w="0" w:type="auto"/>
            <w:tcBorders>
              <w:top w:val="nil"/>
              <w:left w:val="nil"/>
              <w:bottom w:val="nil"/>
              <w:right w:val="nil"/>
            </w:tcBorders>
            <w:shd w:val="clear" w:color="auto" w:fill="auto"/>
            <w:noWrap/>
            <w:vAlign w:val="bottom"/>
          </w:tcPr>
          <w:p w14:paraId="46936D43" w14:textId="13B0A20D" w:rsidR="005939BE" w:rsidRPr="005939BE" w:rsidRDefault="005939BE" w:rsidP="005939BE">
            <w:pPr>
              <w:spacing w:afterLines="20" w:after="48"/>
              <w:jc w:val="right"/>
              <w:rPr>
                <w:color w:val="000000"/>
                <w:sz w:val="10"/>
                <w:szCs w:val="10"/>
              </w:rPr>
            </w:pPr>
            <w:r w:rsidRPr="005939BE">
              <w:rPr>
                <w:sz w:val="10"/>
                <w:szCs w:val="10"/>
              </w:rPr>
              <w:t>(2,196)</w:t>
            </w:r>
          </w:p>
        </w:tc>
        <w:tc>
          <w:tcPr>
            <w:tcW w:w="0" w:type="auto"/>
            <w:tcBorders>
              <w:top w:val="nil"/>
              <w:left w:val="nil"/>
              <w:bottom w:val="nil"/>
              <w:right w:val="nil"/>
            </w:tcBorders>
            <w:shd w:val="clear" w:color="auto" w:fill="auto"/>
            <w:noWrap/>
            <w:vAlign w:val="bottom"/>
          </w:tcPr>
          <w:p w14:paraId="20D36C66" w14:textId="5ACF0E1B" w:rsidR="005939BE" w:rsidRPr="005939BE" w:rsidRDefault="005939BE" w:rsidP="005939BE">
            <w:pPr>
              <w:spacing w:afterLines="20" w:after="48"/>
              <w:jc w:val="right"/>
              <w:rPr>
                <w:color w:val="000000"/>
                <w:sz w:val="10"/>
                <w:szCs w:val="10"/>
              </w:rPr>
            </w:pPr>
            <w:r w:rsidRPr="005939BE">
              <w:rPr>
                <w:sz w:val="10"/>
                <w:szCs w:val="10"/>
              </w:rPr>
              <w:t>(1,820)</w:t>
            </w:r>
          </w:p>
        </w:tc>
        <w:tc>
          <w:tcPr>
            <w:tcW w:w="0" w:type="auto"/>
            <w:tcBorders>
              <w:top w:val="nil"/>
              <w:left w:val="nil"/>
              <w:bottom w:val="nil"/>
              <w:right w:val="nil"/>
            </w:tcBorders>
            <w:shd w:val="clear" w:color="auto" w:fill="auto"/>
            <w:noWrap/>
            <w:vAlign w:val="bottom"/>
          </w:tcPr>
          <w:p w14:paraId="69F23C59" w14:textId="1222B375" w:rsidR="005939BE" w:rsidRPr="005939BE" w:rsidRDefault="005939BE" w:rsidP="005939BE">
            <w:pPr>
              <w:spacing w:afterLines="20" w:after="48"/>
              <w:jc w:val="right"/>
              <w:rPr>
                <w:color w:val="000000"/>
                <w:sz w:val="10"/>
                <w:szCs w:val="10"/>
              </w:rPr>
            </w:pPr>
            <w:r w:rsidRPr="005939BE">
              <w:rPr>
                <w:sz w:val="10"/>
                <w:szCs w:val="10"/>
              </w:rPr>
              <w:t>(2,063)</w:t>
            </w:r>
          </w:p>
        </w:tc>
        <w:tc>
          <w:tcPr>
            <w:tcW w:w="0" w:type="auto"/>
            <w:tcBorders>
              <w:top w:val="nil"/>
              <w:left w:val="nil"/>
              <w:bottom w:val="nil"/>
              <w:right w:val="nil"/>
            </w:tcBorders>
            <w:shd w:val="clear" w:color="auto" w:fill="auto"/>
            <w:noWrap/>
            <w:vAlign w:val="bottom"/>
          </w:tcPr>
          <w:p w14:paraId="0D02247C" w14:textId="5B581D37" w:rsidR="005939BE" w:rsidRPr="005939BE" w:rsidRDefault="005939BE" w:rsidP="005939BE">
            <w:pPr>
              <w:spacing w:afterLines="20" w:after="48"/>
              <w:jc w:val="right"/>
              <w:rPr>
                <w:color w:val="000000"/>
                <w:sz w:val="10"/>
                <w:szCs w:val="10"/>
              </w:rPr>
            </w:pPr>
            <w:r w:rsidRPr="005939BE">
              <w:rPr>
                <w:sz w:val="10"/>
                <w:szCs w:val="10"/>
              </w:rPr>
              <w:t>(2,487)</w:t>
            </w:r>
          </w:p>
        </w:tc>
      </w:tr>
      <w:tr w:rsidR="005939BE" w:rsidRPr="005939BE" w14:paraId="45CBECD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45E9099" w14:textId="77777777" w:rsidR="005939BE" w:rsidRPr="005939BE" w:rsidRDefault="005939BE" w:rsidP="005939BE">
            <w:pPr>
              <w:spacing w:afterLines="20" w:after="48"/>
              <w:rPr>
                <w:b/>
                <w:bCs/>
                <w:color w:val="000000"/>
                <w:sz w:val="10"/>
                <w:szCs w:val="10"/>
              </w:rPr>
            </w:pPr>
            <w:r w:rsidRPr="005939B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7ADE158B" w14:textId="7DAED4BF"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34ED7F24" w14:textId="15C6D109"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633557B" w14:textId="541155F7" w:rsidR="005939BE" w:rsidRPr="005939BE" w:rsidRDefault="005939BE" w:rsidP="005939BE">
            <w:pPr>
              <w:spacing w:afterLines="20" w:after="48"/>
              <w:jc w:val="right"/>
              <w:rPr>
                <w:color w:val="000000"/>
                <w:sz w:val="10"/>
                <w:szCs w:val="10"/>
              </w:rPr>
            </w:pPr>
            <w:r w:rsidRPr="005939BE">
              <w:rPr>
                <w:sz w:val="10"/>
                <w:szCs w:val="10"/>
              </w:rPr>
              <w:t>(466)</w:t>
            </w:r>
          </w:p>
        </w:tc>
        <w:tc>
          <w:tcPr>
            <w:tcW w:w="0" w:type="auto"/>
            <w:tcBorders>
              <w:top w:val="nil"/>
              <w:left w:val="nil"/>
              <w:bottom w:val="nil"/>
              <w:right w:val="nil"/>
            </w:tcBorders>
            <w:shd w:val="clear" w:color="auto" w:fill="auto"/>
            <w:noWrap/>
            <w:vAlign w:val="bottom"/>
          </w:tcPr>
          <w:p w14:paraId="4A631B83" w14:textId="1C92CB65" w:rsidR="005939BE" w:rsidRPr="005939BE" w:rsidRDefault="005939BE" w:rsidP="005939BE">
            <w:pPr>
              <w:spacing w:afterLines="20" w:after="48"/>
              <w:jc w:val="right"/>
              <w:rPr>
                <w:color w:val="000000"/>
                <w:sz w:val="10"/>
                <w:szCs w:val="10"/>
              </w:rPr>
            </w:pPr>
            <w:r w:rsidRPr="005939BE">
              <w:rPr>
                <w:sz w:val="10"/>
                <w:szCs w:val="10"/>
              </w:rPr>
              <w:t>(615)</w:t>
            </w:r>
          </w:p>
        </w:tc>
        <w:tc>
          <w:tcPr>
            <w:tcW w:w="0" w:type="auto"/>
            <w:tcBorders>
              <w:top w:val="nil"/>
              <w:left w:val="nil"/>
              <w:bottom w:val="nil"/>
              <w:right w:val="nil"/>
            </w:tcBorders>
            <w:shd w:val="clear" w:color="auto" w:fill="auto"/>
            <w:noWrap/>
            <w:vAlign w:val="bottom"/>
          </w:tcPr>
          <w:p w14:paraId="57234389" w14:textId="59A44956" w:rsidR="005939BE" w:rsidRPr="005939BE" w:rsidRDefault="005939BE" w:rsidP="005939BE">
            <w:pPr>
              <w:spacing w:afterLines="20" w:after="48"/>
              <w:jc w:val="right"/>
              <w:rPr>
                <w:color w:val="000000"/>
                <w:sz w:val="10"/>
                <w:szCs w:val="10"/>
              </w:rPr>
            </w:pPr>
            <w:r w:rsidRPr="005939BE">
              <w:rPr>
                <w:sz w:val="10"/>
                <w:szCs w:val="10"/>
              </w:rPr>
              <w:t>(414)</w:t>
            </w:r>
          </w:p>
        </w:tc>
        <w:tc>
          <w:tcPr>
            <w:tcW w:w="0" w:type="auto"/>
            <w:tcBorders>
              <w:top w:val="nil"/>
              <w:left w:val="nil"/>
              <w:bottom w:val="nil"/>
              <w:right w:val="nil"/>
            </w:tcBorders>
            <w:shd w:val="clear" w:color="auto" w:fill="auto"/>
            <w:noWrap/>
            <w:vAlign w:val="bottom"/>
          </w:tcPr>
          <w:p w14:paraId="7EE2BB87" w14:textId="695F8588" w:rsidR="005939BE" w:rsidRPr="005939BE" w:rsidRDefault="005939BE" w:rsidP="005939BE">
            <w:pPr>
              <w:spacing w:afterLines="20" w:after="48"/>
              <w:jc w:val="right"/>
              <w:rPr>
                <w:color w:val="000000"/>
                <w:sz w:val="10"/>
                <w:szCs w:val="10"/>
              </w:rPr>
            </w:pPr>
            <w:r w:rsidRPr="005939BE">
              <w:rPr>
                <w:sz w:val="10"/>
                <w:szCs w:val="10"/>
              </w:rPr>
              <w:t>(388)</w:t>
            </w:r>
          </w:p>
        </w:tc>
        <w:tc>
          <w:tcPr>
            <w:tcW w:w="0" w:type="auto"/>
            <w:tcBorders>
              <w:top w:val="nil"/>
              <w:left w:val="nil"/>
              <w:bottom w:val="nil"/>
              <w:right w:val="nil"/>
            </w:tcBorders>
            <w:shd w:val="clear" w:color="auto" w:fill="auto"/>
            <w:noWrap/>
            <w:vAlign w:val="bottom"/>
          </w:tcPr>
          <w:p w14:paraId="5B41254C" w14:textId="62547076" w:rsidR="005939BE" w:rsidRPr="005939BE" w:rsidRDefault="005939BE" w:rsidP="005939BE">
            <w:pPr>
              <w:spacing w:afterLines="20" w:after="48"/>
              <w:jc w:val="right"/>
              <w:rPr>
                <w:color w:val="000000"/>
                <w:sz w:val="10"/>
                <w:szCs w:val="10"/>
              </w:rPr>
            </w:pPr>
            <w:r w:rsidRPr="005939BE">
              <w:rPr>
                <w:sz w:val="10"/>
                <w:szCs w:val="10"/>
              </w:rPr>
              <w:t>(576)</w:t>
            </w:r>
          </w:p>
        </w:tc>
        <w:tc>
          <w:tcPr>
            <w:tcW w:w="0" w:type="auto"/>
            <w:tcBorders>
              <w:top w:val="nil"/>
              <w:left w:val="nil"/>
              <w:bottom w:val="nil"/>
              <w:right w:val="nil"/>
            </w:tcBorders>
            <w:shd w:val="clear" w:color="auto" w:fill="auto"/>
            <w:noWrap/>
            <w:vAlign w:val="bottom"/>
          </w:tcPr>
          <w:p w14:paraId="6D40CD2B" w14:textId="1A0656EF" w:rsidR="005939BE" w:rsidRPr="005939BE" w:rsidRDefault="005939BE" w:rsidP="005939BE">
            <w:pPr>
              <w:spacing w:afterLines="20" w:after="48"/>
              <w:jc w:val="right"/>
              <w:rPr>
                <w:color w:val="000000"/>
                <w:sz w:val="10"/>
                <w:szCs w:val="10"/>
              </w:rPr>
            </w:pPr>
            <w:r w:rsidRPr="005939BE">
              <w:rPr>
                <w:sz w:val="10"/>
                <w:szCs w:val="10"/>
              </w:rPr>
              <w:t>(582)</w:t>
            </w:r>
          </w:p>
        </w:tc>
        <w:tc>
          <w:tcPr>
            <w:tcW w:w="0" w:type="auto"/>
            <w:tcBorders>
              <w:top w:val="nil"/>
              <w:left w:val="nil"/>
              <w:bottom w:val="nil"/>
              <w:right w:val="nil"/>
            </w:tcBorders>
            <w:shd w:val="clear" w:color="auto" w:fill="auto"/>
            <w:noWrap/>
            <w:vAlign w:val="bottom"/>
          </w:tcPr>
          <w:p w14:paraId="6A0BCE6C" w14:textId="79628C21" w:rsidR="005939BE" w:rsidRPr="005939BE" w:rsidRDefault="005939BE" w:rsidP="005939BE">
            <w:pPr>
              <w:spacing w:afterLines="20" w:after="48"/>
              <w:jc w:val="right"/>
              <w:rPr>
                <w:color w:val="000000"/>
                <w:sz w:val="10"/>
                <w:szCs w:val="10"/>
              </w:rPr>
            </w:pPr>
            <w:r w:rsidRPr="005939BE">
              <w:rPr>
                <w:sz w:val="10"/>
                <w:szCs w:val="10"/>
              </w:rPr>
              <w:t>(485)</w:t>
            </w:r>
          </w:p>
        </w:tc>
        <w:tc>
          <w:tcPr>
            <w:tcW w:w="0" w:type="auto"/>
            <w:tcBorders>
              <w:top w:val="nil"/>
              <w:left w:val="nil"/>
              <w:bottom w:val="nil"/>
              <w:right w:val="nil"/>
            </w:tcBorders>
            <w:shd w:val="clear" w:color="auto" w:fill="auto"/>
            <w:noWrap/>
            <w:vAlign w:val="bottom"/>
          </w:tcPr>
          <w:p w14:paraId="61FB0356" w14:textId="1B69CE95" w:rsidR="005939BE" w:rsidRPr="005939BE" w:rsidRDefault="005939BE" w:rsidP="005939BE">
            <w:pPr>
              <w:spacing w:afterLines="20" w:after="48"/>
              <w:jc w:val="right"/>
              <w:rPr>
                <w:color w:val="000000"/>
                <w:sz w:val="10"/>
                <w:szCs w:val="10"/>
              </w:rPr>
            </w:pPr>
            <w:r w:rsidRPr="005939BE">
              <w:rPr>
                <w:sz w:val="10"/>
                <w:szCs w:val="10"/>
              </w:rPr>
              <w:t>(439)</w:t>
            </w:r>
          </w:p>
        </w:tc>
        <w:tc>
          <w:tcPr>
            <w:tcW w:w="0" w:type="auto"/>
            <w:tcBorders>
              <w:top w:val="nil"/>
              <w:left w:val="nil"/>
              <w:bottom w:val="nil"/>
              <w:right w:val="nil"/>
            </w:tcBorders>
            <w:shd w:val="clear" w:color="auto" w:fill="auto"/>
            <w:noWrap/>
            <w:vAlign w:val="bottom"/>
          </w:tcPr>
          <w:p w14:paraId="75BBEEFA" w14:textId="7F4CB243" w:rsidR="005939BE" w:rsidRPr="005939BE" w:rsidRDefault="005939BE" w:rsidP="005939BE">
            <w:pPr>
              <w:spacing w:afterLines="20" w:after="48"/>
              <w:jc w:val="right"/>
              <w:rPr>
                <w:color w:val="000000"/>
                <w:sz w:val="10"/>
                <w:szCs w:val="10"/>
              </w:rPr>
            </w:pPr>
            <w:r w:rsidRPr="005939BE">
              <w:rPr>
                <w:sz w:val="10"/>
                <w:szCs w:val="10"/>
              </w:rPr>
              <w:t>(484)</w:t>
            </w:r>
          </w:p>
        </w:tc>
      </w:tr>
      <w:tr w:rsidR="005939BE" w:rsidRPr="005939BE" w14:paraId="27CFA87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B4B1130" w14:textId="77777777" w:rsidR="005939BE" w:rsidRPr="005939BE" w:rsidRDefault="005939BE" w:rsidP="005939BE">
            <w:pPr>
              <w:spacing w:afterLines="20" w:after="48"/>
              <w:rPr>
                <w:b/>
                <w:bCs/>
                <w:color w:val="000000"/>
                <w:sz w:val="10"/>
                <w:szCs w:val="10"/>
              </w:rPr>
            </w:pPr>
            <w:r w:rsidRPr="005939B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49DF20AD" w14:textId="3D143C09" w:rsidR="005939BE" w:rsidRPr="005939BE" w:rsidRDefault="005939BE" w:rsidP="005939BE">
            <w:pPr>
              <w:spacing w:afterLines="20" w:after="48"/>
              <w:jc w:val="right"/>
              <w:rPr>
                <w:color w:val="000000"/>
                <w:sz w:val="10"/>
                <w:szCs w:val="10"/>
              </w:rPr>
            </w:pPr>
            <w:r w:rsidRPr="005939BE">
              <w:rPr>
                <w:sz w:val="10"/>
                <w:szCs w:val="10"/>
              </w:rPr>
              <w:t xml:space="preserve">38,208 </w:t>
            </w:r>
          </w:p>
        </w:tc>
        <w:tc>
          <w:tcPr>
            <w:tcW w:w="0" w:type="auto"/>
            <w:tcBorders>
              <w:top w:val="single" w:sz="4" w:space="0" w:color="auto"/>
              <w:left w:val="nil"/>
              <w:bottom w:val="single" w:sz="4" w:space="0" w:color="auto"/>
              <w:right w:val="nil"/>
            </w:tcBorders>
            <w:shd w:val="clear" w:color="auto" w:fill="auto"/>
            <w:noWrap/>
            <w:vAlign w:val="bottom"/>
          </w:tcPr>
          <w:p w14:paraId="0FF55635" w14:textId="345F4251" w:rsidR="005939BE" w:rsidRPr="005939BE" w:rsidRDefault="005939BE" w:rsidP="005939BE">
            <w:pPr>
              <w:spacing w:afterLines="20" w:after="48"/>
              <w:jc w:val="right"/>
              <w:rPr>
                <w:color w:val="000000"/>
                <w:sz w:val="10"/>
                <w:szCs w:val="10"/>
              </w:rPr>
            </w:pPr>
            <w:r w:rsidRPr="005939BE">
              <w:rPr>
                <w:sz w:val="10"/>
                <w:szCs w:val="10"/>
              </w:rPr>
              <w:t xml:space="preserve">39,023 </w:t>
            </w:r>
          </w:p>
        </w:tc>
        <w:tc>
          <w:tcPr>
            <w:tcW w:w="0" w:type="auto"/>
            <w:tcBorders>
              <w:top w:val="single" w:sz="4" w:space="0" w:color="auto"/>
              <w:left w:val="nil"/>
              <w:bottom w:val="single" w:sz="4" w:space="0" w:color="auto"/>
              <w:right w:val="nil"/>
            </w:tcBorders>
            <w:shd w:val="clear" w:color="auto" w:fill="auto"/>
            <w:noWrap/>
            <w:vAlign w:val="bottom"/>
          </w:tcPr>
          <w:p w14:paraId="51F8DC0F" w14:textId="5A8E0E3E" w:rsidR="005939BE" w:rsidRPr="005939BE" w:rsidRDefault="005939BE" w:rsidP="005939BE">
            <w:pPr>
              <w:spacing w:afterLines="20" w:after="48"/>
              <w:jc w:val="right"/>
              <w:rPr>
                <w:color w:val="000000"/>
                <w:sz w:val="10"/>
                <w:szCs w:val="10"/>
              </w:rPr>
            </w:pPr>
            <w:r w:rsidRPr="005939BE">
              <w:rPr>
                <w:sz w:val="10"/>
                <w:szCs w:val="10"/>
              </w:rPr>
              <w:t xml:space="preserve">39,477 </w:t>
            </w:r>
          </w:p>
        </w:tc>
        <w:tc>
          <w:tcPr>
            <w:tcW w:w="0" w:type="auto"/>
            <w:tcBorders>
              <w:top w:val="single" w:sz="4" w:space="0" w:color="auto"/>
              <w:left w:val="nil"/>
              <w:bottom w:val="single" w:sz="4" w:space="0" w:color="auto"/>
              <w:right w:val="nil"/>
            </w:tcBorders>
            <w:shd w:val="clear" w:color="auto" w:fill="auto"/>
            <w:noWrap/>
            <w:vAlign w:val="bottom"/>
          </w:tcPr>
          <w:p w14:paraId="531F1D1D" w14:textId="29C6D7A7" w:rsidR="005939BE" w:rsidRPr="005939BE" w:rsidRDefault="005939BE" w:rsidP="005939BE">
            <w:pPr>
              <w:spacing w:afterLines="20" w:after="48"/>
              <w:jc w:val="right"/>
              <w:rPr>
                <w:color w:val="000000"/>
                <w:sz w:val="10"/>
                <w:szCs w:val="10"/>
              </w:rPr>
            </w:pPr>
            <w:r w:rsidRPr="005939BE">
              <w:rPr>
                <w:sz w:val="10"/>
                <w:szCs w:val="10"/>
              </w:rPr>
              <w:t xml:space="preserve">40,494 </w:t>
            </w:r>
          </w:p>
        </w:tc>
        <w:tc>
          <w:tcPr>
            <w:tcW w:w="0" w:type="auto"/>
            <w:tcBorders>
              <w:top w:val="single" w:sz="4" w:space="0" w:color="auto"/>
              <w:left w:val="nil"/>
              <w:bottom w:val="single" w:sz="4" w:space="0" w:color="auto"/>
              <w:right w:val="nil"/>
            </w:tcBorders>
            <w:shd w:val="clear" w:color="auto" w:fill="auto"/>
            <w:noWrap/>
            <w:vAlign w:val="bottom"/>
          </w:tcPr>
          <w:p w14:paraId="6BACD06D" w14:textId="195E6304" w:rsidR="005939BE" w:rsidRPr="005939BE" w:rsidRDefault="005939BE" w:rsidP="005939BE">
            <w:pPr>
              <w:spacing w:afterLines="20" w:after="48"/>
              <w:jc w:val="right"/>
              <w:rPr>
                <w:color w:val="000000"/>
                <w:sz w:val="10"/>
                <w:szCs w:val="10"/>
              </w:rPr>
            </w:pPr>
            <w:r w:rsidRPr="005939BE">
              <w:rPr>
                <w:sz w:val="10"/>
                <w:szCs w:val="10"/>
              </w:rPr>
              <w:t xml:space="preserve">40,603 </w:t>
            </w:r>
          </w:p>
        </w:tc>
        <w:tc>
          <w:tcPr>
            <w:tcW w:w="0" w:type="auto"/>
            <w:tcBorders>
              <w:top w:val="single" w:sz="4" w:space="0" w:color="auto"/>
              <w:left w:val="nil"/>
              <w:bottom w:val="single" w:sz="4" w:space="0" w:color="auto"/>
              <w:right w:val="nil"/>
            </w:tcBorders>
            <w:shd w:val="clear" w:color="auto" w:fill="auto"/>
            <w:noWrap/>
            <w:vAlign w:val="bottom"/>
          </w:tcPr>
          <w:p w14:paraId="5FC4DF34" w14:textId="5EE779FC" w:rsidR="005939BE" w:rsidRPr="005939BE" w:rsidRDefault="005939BE" w:rsidP="005939BE">
            <w:pPr>
              <w:spacing w:afterLines="20" w:after="48"/>
              <w:jc w:val="right"/>
              <w:rPr>
                <w:color w:val="000000"/>
                <w:sz w:val="10"/>
                <w:szCs w:val="10"/>
              </w:rPr>
            </w:pPr>
            <w:r w:rsidRPr="005939BE">
              <w:rPr>
                <w:sz w:val="10"/>
                <w:szCs w:val="10"/>
              </w:rPr>
              <w:t xml:space="preserve">40,165 </w:t>
            </w:r>
          </w:p>
        </w:tc>
        <w:tc>
          <w:tcPr>
            <w:tcW w:w="0" w:type="auto"/>
            <w:tcBorders>
              <w:top w:val="single" w:sz="4" w:space="0" w:color="auto"/>
              <w:left w:val="nil"/>
              <w:bottom w:val="single" w:sz="4" w:space="0" w:color="auto"/>
              <w:right w:val="nil"/>
            </w:tcBorders>
            <w:shd w:val="clear" w:color="auto" w:fill="auto"/>
            <w:noWrap/>
            <w:vAlign w:val="bottom"/>
          </w:tcPr>
          <w:p w14:paraId="1EB3C69A" w14:textId="32CAE481" w:rsidR="005939BE" w:rsidRPr="005939BE" w:rsidRDefault="005939BE" w:rsidP="005939BE">
            <w:pPr>
              <w:spacing w:afterLines="20" w:after="48"/>
              <w:jc w:val="right"/>
              <w:rPr>
                <w:color w:val="000000"/>
                <w:sz w:val="10"/>
                <w:szCs w:val="10"/>
              </w:rPr>
            </w:pPr>
            <w:r w:rsidRPr="005939BE">
              <w:rPr>
                <w:sz w:val="10"/>
                <w:szCs w:val="10"/>
              </w:rPr>
              <w:t xml:space="preserve">37,648 </w:t>
            </w:r>
          </w:p>
        </w:tc>
        <w:tc>
          <w:tcPr>
            <w:tcW w:w="0" w:type="auto"/>
            <w:tcBorders>
              <w:top w:val="single" w:sz="4" w:space="0" w:color="auto"/>
              <w:left w:val="nil"/>
              <w:bottom w:val="single" w:sz="4" w:space="0" w:color="auto"/>
              <w:right w:val="nil"/>
            </w:tcBorders>
            <w:shd w:val="clear" w:color="auto" w:fill="auto"/>
            <w:noWrap/>
            <w:vAlign w:val="bottom"/>
          </w:tcPr>
          <w:p w14:paraId="71D6CD52" w14:textId="016DA62D" w:rsidR="005939BE" w:rsidRPr="005939BE" w:rsidRDefault="005939BE" w:rsidP="005939BE">
            <w:pPr>
              <w:spacing w:afterLines="20" w:after="48"/>
              <w:jc w:val="right"/>
              <w:rPr>
                <w:color w:val="000000"/>
                <w:sz w:val="10"/>
                <w:szCs w:val="10"/>
              </w:rPr>
            </w:pPr>
            <w:r w:rsidRPr="005939BE">
              <w:rPr>
                <w:sz w:val="10"/>
                <w:szCs w:val="10"/>
              </w:rPr>
              <w:t xml:space="preserve">37,823 </w:t>
            </w:r>
          </w:p>
        </w:tc>
        <w:tc>
          <w:tcPr>
            <w:tcW w:w="0" w:type="auto"/>
            <w:tcBorders>
              <w:top w:val="single" w:sz="4" w:space="0" w:color="auto"/>
              <w:left w:val="nil"/>
              <w:bottom w:val="single" w:sz="4" w:space="0" w:color="auto"/>
              <w:right w:val="nil"/>
            </w:tcBorders>
            <w:shd w:val="clear" w:color="auto" w:fill="auto"/>
            <w:noWrap/>
            <w:vAlign w:val="bottom"/>
          </w:tcPr>
          <w:p w14:paraId="588FB8A6" w14:textId="3DB6B536" w:rsidR="005939BE" w:rsidRPr="005939BE" w:rsidRDefault="005939BE" w:rsidP="005939BE">
            <w:pPr>
              <w:spacing w:afterLines="20" w:after="48"/>
              <w:jc w:val="right"/>
              <w:rPr>
                <w:color w:val="000000"/>
                <w:sz w:val="10"/>
                <w:szCs w:val="10"/>
              </w:rPr>
            </w:pPr>
            <w:r w:rsidRPr="005939BE">
              <w:rPr>
                <w:sz w:val="10"/>
                <w:szCs w:val="10"/>
              </w:rPr>
              <w:t xml:space="preserve">38,123 </w:t>
            </w:r>
          </w:p>
        </w:tc>
        <w:tc>
          <w:tcPr>
            <w:tcW w:w="0" w:type="auto"/>
            <w:tcBorders>
              <w:top w:val="single" w:sz="4" w:space="0" w:color="auto"/>
              <w:left w:val="nil"/>
              <w:bottom w:val="single" w:sz="4" w:space="0" w:color="auto"/>
              <w:right w:val="nil"/>
            </w:tcBorders>
            <w:shd w:val="clear" w:color="auto" w:fill="auto"/>
            <w:noWrap/>
            <w:vAlign w:val="bottom"/>
          </w:tcPr>
          <w:p w14:paraId="1CABADDF" w14:textId="6D5089CF" w:rsidR="005939BE" w:rsidRPr="005939BE" w:rsidRDefault="005939BE" w:rsidP="005939BE">
            <w:pPr>
              <w:spacing w:afterLines="20" w:after="48"/>
              <w:jc w:val="right"/>
              <w:rPr>
                <w:color w:val="000000"/>
                <w:sz w:val="10"/>
                <w:szCs w:val="10"/>
              </w:rPr>
            </w:pPr>
            <w:r w:rsidRPr="005939BE">
              <w:rPr>
                <w:sz w:val="10"/>
                <w:szCs w:val="10"/>
              </w:rPr>
              <w:t xml:space="preserve">38,752 </w:t>
            </w:r>
          </w:p>
        </w:tc>
        <w:tc>
          <w:tcPr>
            <w:tcW w:w="0" w:type="auto"/>
            <w:tcBorders>
              <w:top w:val="single" w:sz="4" w:space="0" w:color="auto"/>
              <w:left w:val="nil"/>
              <w:bottom w:val="single" w:sz="4" w:space="0" w:color="auto"/>
              <w:right w:val="nil"/>
            </w:tcBorders>
            <w:shd w:val="clear" w:color="auto" w:fill="auto"/>
            <w:noWrap/>
            <w:vAlign w:val="bottom"/>
          </w:tcPr>
          <w:p w14:paraId="0139F744" w14:textId="7EE5F507" w:rsidR="005939BE" w:rsidRPr="005939BE" w:rsidRDefault="005939BE" w:rsidP="005939BE">
            <w:pPr>
              <w:spacing w:afterLines="20" w:after="48"/>
              <w:jc w:val="right"/>
              <w:rPr>
                <w:color w:val="000000"/>
                <w:sz w:val="10"/>
                <w:szCs w:val="10"/>
              </w:rPr>
            </w:pPr>
            <w:r w:rsidRPr="005939BE">
              <w:rPr>
                <w:sz w:val="10"/>
                <w:szCs w:val="10"/>
              </w:rPr>
              <w:t xml:space="preserve">39,269 </w:t>
            </w:r>
          </w:p>
        </w:tc>
      </w:tr>
      <w:tr w:rsidR="00966F2F" w:rsidRPr="005939BE" w14:paraId="2DCA5EB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EFB9EDC" w14:textId="77777777" w:rsidR="00966F2F" w:rsidRPr="005939B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60A0FD2"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B0DEA72"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FE7D441"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BC6AE56"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01AE239"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2657B67"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A3BD7F7"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4D8E564"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FE502CF"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FA9B9D3"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D4A7DD5" w14:textId="77777777" w:rsidR="00966F2F" w:rsidRPr="005939BE" w:rsidRDefault="00966F2F" w:rsidP="00966F2F">
            <w:pPr>
              <w:spacing w:afterLines="20" w:after="48"/>
              <w:rPr>
                <w:sz w:val="10"/>
                <w:szCs w:val="10"/>
              </w:rPr>
            </w:pPr>
          </w:p>
        </w:tc>
      </w:tr>
      <w:tr w:rsidR="005939BE" w:rsidRPr="005939BE" w14:paraId="7CB94A9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79FB87E"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55758DD8" w14:textId="24342DA1" w:rsidR="005939BE" w:rsidRPr="005939BE" w:rsidRDefault="005939BE" w:rsidP="005939BE">
            <w:pPr>
              <w:spacing w:afterLines="20" w:after="48"/>
              <w:jc w:val="right"/>
              <w:rPr>
                <w:i/>
                <w:iCs/>
                <w:color w:val="000000"/>
                <w:sz w:val="10"/>
                <w:szCs w:val="10"/>
              </w:rPr>
            </w:pPr>
            <w:r w:rsidRPr="005939BE">
              <w:rPr>
                <w:i/>
                <w:iCs/>
                <w:color w:val="000000"/>
                <w:sz w:val="10"/>
                <w:szCs w:val="10"/>
              </w:rPr>
              <w:t>8.6%</w:t>
            </w:r>
          </w:p>
        </w:tc>
        <w:tc>
          <w:tcPr>
            <w:tcW w:w="0" w:type="auto"/>
            <w:tcBorders>
              <w:top w:val="nil"/>
              <w:left w:val="nil"/>
              <w:bottom w:val="nil"/>
              <w:right w:val="nil"/>
            </w:tcBorders>
            <w:shd w:val="clear" w:color="auto" w:fill="auto"/>
            <w:noWrap/>
            <w:vAlign w:val="bottom"/>
          </w:tcPr>
          <w:p w14:paraId="19CF69AB" w14:textId="7484EC5B" w:rsidR="005939BE" w:rsidRPr="005939BE" w:rsidRDefault="005939BE" w:rsidP="005939BE">
            <w:pPr>
              <w:spacing w:afterLines="20" w:after="48"/>
              <w:jc w:val="right"/>
              <w:rPr>
                <w:i/>
                <w:iCs/>
                <w:color w:val="000000"/>
                <w:sz w:val="10"/>
                <w:szCs w:val="10"/>
              </w:rPr>
            </w:pPr>
            <w:r w:rsidRPr="005939BE">
              <w:rPr>
                <w:i/>
                <w:iCs/>
                <w:color w:val="000000"/>
                <w:sz w:val="10"/>
                <w:szCs w:val="10"/>
              </w:rPr>
              <w:t>7.9%</w:t>
            </w:r>
          </w:p>
        </w:tc>
        <w:tc>
          <w:tcPr>
            <w:tcW w:w="0" w:type="auto"/>
            <w:tcBorders>
              <w:top w:val="nil"/>
              <w:left w:val="nil"/>
              <w:bottom w:val="nil"/>
              <w:right w:val="nil"/>
            </w:tcBorders>
            <w:shd w:val="clear" w:color="auto" w:fill="auto"/>
            <w:noWrap/>
            <w:vAlign w:val="bottom"/>
          </w:tcPr>
          <w:p w14:paraId="45158290" w14:textId="196757E0" w:rsidR="005939BE" w:rsidRPr="005939BE" w:rsidRDefault="005939BE" w:rsidP="005939BE">
            <w:pPr>
              <w:spacing w:afterLines="20" w:after="48"/>
              <w:jc w:val="right"/>
              <w:rPr>
                <w:i/>
                <w:iCs/>
                <w:color w:val="000000"/>
                <w:sz w:val="10"/>
                <w:szCs w:val="10"/>
              </w:rPr>
            </w:pPr>
            <w:r w:rsidRPr="005939BE">
              <w:rPr>
                <w:i/>
                <w:iCs/>
                <w:color w:val="000000"/>
                <w:sz w:val="10"/>
                <w:szCs w:val="10"/>
              </w:rPr>
              <w:t>7.9%</w:t>
            </w:r>
          </w:p>
        </w:tc>
        <w:tc>
          <w:tcPr>
            <w:tcW w:w="0" w:type="auto"/>
            <w:tcBorders>
              <w:top w:val="nil"/>
              <w:left w:val="nil"/>
              <w:bottom w:val="nil"/>
              <w:right w:val="nil"/>
            </w:tcBorders>
            <w:shd w:val="clear" w:color="auto" w:fill="auto"/>
            <w:noWrap/>
            <w:vAlign w:val="bottom"/>
          </w:tcPr>
          <w:p w14:paraId="653EA60D" w14:textId="7F97DE2F" w:rsidR="005939BE" w:rsidRPr="005939BE" w:rsidRDefault="005939BE" w:rsidP="005939BE">
            <w:pPr>
              <w:spacing w:afterLines="20" w:after="48"/>
              <w:jc w:val="right"/>
              <w:rPr>
                <w:i/>
                <w:iCs/>
                <w:color w:val="000000"/>
                <w:sz w:val="10"/>
                <w:szCs w:val="10"/>
              </w:rPr>
            </w:pPr>
            <w:r w:rsidRPr="005939BE">
              <w:rPr>
                <w:i/>
                <w:iCs/>
                <w:color w:val="000000"/>
                <w:sz w:val="10"/>
                <w:szCs w:val="10"/>
              </w:rPr>
              <w:t>7.5%</w:t>
            </w:r>
          </w:p>
        </w:tc>
        <w:tc>
          <w:tcPr>
            <w:tcW w:w="0" w:type="auto"/>
            <w:tcBorders>
              <w:top w:val="nil"/>
              <w:left w:val="nil"/>
              <w:bottom w:val="nil"/>
              <w:right w:val="nil"/>
            </w:tcBorders>
            <w:shd w:val="clear" w:color="auto" w:fill="auto"/>
            <w:noWrap/>
            <w:vAlign w:val="bottom"/>
          </w:tcPr>
          <w:p w14:paraId="2F753576" w14:textId="57CBFDA5" w:rsidR="005939BE" w:rsidRPr="005939BE" w:rsidRDefault="005939BE" w:rsidP="005939BE">
            <w:pPr>
              <w:spacing w:afterLines="20" w:after="48"/>
              <w:jc w:val="right"/>
              <w:rPr>
                <w:i/>
                <w:iCs/>
                <w:color w:val="000000"/>
                <w:sz w:val="10"/>
                <w:szCs w:val="10"/>
              </w:rPr>
            </w:pPr>
            <w:r w:rsidRPr="005939BE">
              <w:rPr>
                <w:i/>
                <w:iCs/>
                <w:color w:val="000000"/>
                <w:sz w:val="10"/>
                <w:szCs w:val="10"/>
              </w:rPr>
              <w:t>8.4%</w:t>
            </w:r>
          </w:p>
        </w:tc>
        <w:tc>
          <w:tcPr>
            <w:tcW w:w="0" w:type="auto"/>
            <w:tcBorders>
              <w:top w:val="nil"/>
              <w:left w:val="nil"/>
              <w:bottom w:val="nil"/>
              <w:right w:val="nil"/>
            </w:tcBorders>
            <w:shd w:val="clear" w:color="auto" w:fill="auto"/>
            <w:noWrap/>
            <w:vAlign w:val="bottom"/>
          </w:tcPr>
          <w:p w14:paraId="3E90C98F" w14:textId="567391C6" w:rsidR="005939BE" w:rsidRPr="005939BE" w:rsidRDefault="005939BE" w:rsidP="005939BE">
            <w:pPr>
              <w:spacing w:afterLines="20" w:after="48"/>
              <w:jc w:val="right"/>
              <w:rPr>
                <w:i/>
                <w:iCs/>
                <w:color w:val="000000"/>
                <w:sz w:val="10"/>
                <w:szCs w:val="10"/>
              </w:rPr>
            </w:pPr>
            <w:r w:rsidRPr="005939BE">
              <w:rPr>
                <w:i/>
                <w:iCs/>
                <w:color w:val="000000"/>
                <w:sz w:val="10"/>
                <w:szCs w:val="10"/>
              </w:rPr>
              <w:t>9.3%</w:t>
            </w:r>
          </w:p>
        </w:tc>
        <w:tc>
          <w:tcPr>
            <w:tcW w:w="0" w:type="auto"/>
            <w:tcBorders>
              <w:top w:val="nil"/>
              <w:left w:val="nil"/>
              <w:bottom w:val="nil"/>
              <w:right w:val="nil"/>
            </w:tcBorders>
            <w:shd w:val="clear" w:color="auto" w:fill="auto"/>
            <w:noWrap/>
            <w:vAlign w:val="bottom"/>
          </w:tcPr>
          <w:p w14:paraId="539136AF" w14:textId="2F3DB209" w:rsidR="005939BE" w:rsidRPr="005939BE" w:rsidRDefault="005939BE" w:rsidP="005939BE">
            <w:pPr>
              <w:spacing w:afterLines="20" w:after="48"/>
              <w:jc w:val="right"/>
              <w:rPr>
                <w:i/>
                <w:iCs/>
                <w:color w:val="000000"/>
                <w:sz w:val="10"/>
                <w:szCs w:val="10"/>
              </w:rPr>
            </w:pPr>
            <w:r w:rsidRPr="005939BE">
              <w:rPr>
                <w:i/>
                <w:iCs/>
                <w:color w:val="000000"/>
                <w:sz w:val="10"/>
                <w:szCs w:val="10"/>
              </w:rPr>
              <w:t>8.3%</w:t>
            </w:r>
          </w:p>
        </w:tc>
        <w:tc>
          <w:tcPr>
            <w:tcW w:w="0" w:type="auto"/>
            <w:tcBorders>
              <w:top w:val="nil"/>
              <w:left w:val="nil"/>
              <w:bottom w:val="nil"/>
              <w:right w:val="nil"/>
            </w:tcBorders>
            <w:shd w:val="clear" w:color="auto" w:fill="auto"/>
            <w:noWrap/>
            <w:vAlign w:val="bottom"/>
          </w:tcPr>
          <w:p w14:paraId="04EBB936" w14:textId="7B617B74" w:rsidR="005939BE" w:rsidRPr="005939BE" w:rsidRDefault="005939BE" w:rsidP="005939BE">
            <w:pPr>
              <w:spacing w:afterLines="20" w:after="48"/>
              <w:jc w:val="right"/>
              <w:rPr>
                <w:i/>
                <w:iCs/>
                <w:color w:val="000000"/>
                <w:sz w:val="10"/>
                <w:szCs w:val="10"/>
              </w:rPr>
            </w:pPr>
            <w:r w:rsidRPr="005939BE">
              <w:rPr>
                <w:i/>
                <w:iCs/>
                <w:color w:val="000000"/>
                <w:sz w:val="10"/>
                <w:szCs w:val="10"/>
              </w:rPr>
              <w:t>9.6%</w:t>
            </w:r>
          </w:p>
        </w:tc>
        <w:tc>
          <w:tcPr>
            <w:tcW w:w="0" w:type="auto"/>
            <w:tcBorders>
              <w:top w:val="nil"/>
              <w:left w:val="nil"/>
              <w:bottom w:val="nil"/>
              <w:right w:val="nil"/>
            </w:tcBorders>
            <w:shd w:val="clear" w:color="auto" w:fill="auto"/>
            <w:noWrap/>
            <w:vAlign w:val="bottom"/>
          </w:tcPr>
          <w:p w14:paraId="622CF3BA" w14:textId="14C5E62F" w:rsidR="005939BE" w:rsidRPr="005939BE" w:rsidRDefault="005939BE" w:rsidP="005939BE">
            <w:pPr>
              <w:spacing w:afterLines="20" w:after="48"/>
              <w:jc w:val="right"/>
              <w:rPr>
                <w:i/>
                <w:iCs/>
                <w:color w:val="000000"/>
                <w:sz w:val="10"/>
                <w:szCs w:val="10"/>
              </w:rPr>
            </w:pPr>
            <w:r w:rsidRPr="005939BE">
              <w:rPr>
                <w:i/>
                <w:iCs/>
                <w:color w:val="000000"/>
                <w:sz w:val="10"/>
                <w:szCs w:val="10"/>
              </w:rPr>
              <w:t>9.3%</w:t>
            </w:r>
          </w:p>
        </w:tc>
        <w:tc>
          <w:tcPr>
            <w:tcW w:w="0" w:type="auto"/>
            <w:tcBorders>
              <w:top w:val="nil"/>
              <w:left w:val="nil"/>
              <w:bottom w:val="nil"/>
              <w:right w:val="nil"/>
            </w:tcBorders>
            <w:shd w:val="clear" w:color="auto" w:fill="auto"/>
            <w:noWrap/>
            <w:vAlign w:val="bottom"/>
          </w:tcPr>
          <w:p w14:paraId="718F1FBA" w14:textId="64276997" w:rsidR="005939BE" w:rsidRPr="005939BE" w:rsidRDefault="005939BE" w:rsidP="005939BE">
            <w:pPr>
              <w:spacing w:afterLines="20" w:after="48"/>
              <w:jc w:val="right"/>
              <w:rPr>
                <w:i/>
                <w:iCs/>
                <w:color w:val="000000"/>
                <w:sz w:val="10"/>
                <w:szCs w:val="10"/>
              </w:rPr>
            </w:pPr>
            <w:r w:rsidRPr="005939BE">
              <w:rPr>
                <w:i/>
                <w:iCs/>
                <w:color w:val="000000"/>
                <w:sz w:val="10"/>
                <w:szCs w:val="10"/>
              </w:rPr>
              <w:t>10.4%</w:t>
            </w:r>
          </w:p>
        </w:tc>
        <w:tc>
          <w:tcPr>
            <w:tcW w:w="0" w:type="auto"/>
            <w:tcBorders>
              <w:top w:val="nil"/>
              <w:left w:val="nil"/>
              <w:bottom w:val="nil"/>
              <w:right w:val="nil"/>
            </w:tcBorders>
            <w:shd w:val="clear" w:color="auto" w:fill="auto"/>
            <w:noWrap/>
            <w:vAlign w:val="bottom"/>
          </w:tcPr>
          <w:p w14:paraId="1AC117C3" w14:textId="50F8BAAB" w:rsidR="005939BE" w:rsidRPr="005939BE" w:rsidRDefault="005939BE" w:rsidP="005939BE">
            <w:pPr>
              <w:spacing w:afterLines="20" w:after="48"/>
              <w:jc w:val="right"/>
              <w:rPr>
                <w:i/>
                <w:iCs/>
                <w:color w:val="000000"/>
                <w:sz w:val="10"/>
                <w:szCs w:val="10"/>
              </w:rPr>
            </w:pPr>
            <w:r w:rsidRPr="005939BE">
              <w:rPr>
                <w:i/>
                <w:iCs/>
                <w:color w:val="000000"/>
                <w:sz w:val="10"/>
                <w:szCs w:val="10"/>
              </w:rPr>
              <w:t>9.9%</w:t>
            </w:r>
          </w:p>
        </w:tc>
      </w:tr>
      <w:tr w:rsidR="005939BE" w:rsidRPr="005939BE" w14:paraId="5899F87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B703A68"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B7D8BCF" w14:textId="27FD16B5" w:rsidR="005939BE" w:rsidRPr="005939BE" w:rsidRDefault="005939BE" w:rsidP="005939BE">
            <w:pPr>
              <w:spacing w:afterLines="20" w:after="48"/>
              <w:jc w:val="right"/>
              <w:rPr>
                <w:i/>
                <w:iCs/>
                <w:color w:val="000000"/>
                <w:sz w:val="10"/>
                <w:szCs w:val="10"/>
              </w:rPr>
            </w:pPr>
            <w:r w:rsidRPr="005939BE">
              <w:rPr>
                <w:i/>
                <w:iCs/>
                <w:color w:val="000000"/>
                <w:sz w:val="10"/>
                <w:szCs w:val="10"/>
              </w:rPr>
              <w:t>8.6%</w:t>
            </w:r>
          </w:p>
        </w:tc>
        <w:tc>
          <w:tcPr>
            <w:tcW w:w="0" w:type="auto"/>
            <w:tcBorders>
              <w:top w:val="nil"/>
              <w:left w:val="nil"/>
              <w:bottom w:val="nil"/>
              <w:right w:val="nil"/>
            </w:tcBorders>
            <w:shd w:val="clear" w:color="auto" w:fill="auto"/>
            <w:noWrap/>
            <w:vAlign w:val="bottom"/>
          </w:tcPr>
          <w:p w14:paraId="2A6970EC" w14:textId="0BE789B2" w:rsidR="005939BE" w:rsidRPr="005939BE" w:rsidRDefault="005939BE" w:rsidP="005939BE">
            <w:pPr>
              <w:spacing w:afterLines="20" w:after="48"/>
              <w:jc w:val="right"/>
              <w:rPr>
                <w:i/>
                <w:iCs/>
                <w:color w:val="000000"/>
                <w:sz w:val="10"/>
                <w:szCs w:val="10"/>
              </w:rPr>
            </w:pPr>
            <w:r w:rsidRPr="005939BE">
              <w:rPr>
                <w:i/>
                <w:iCs/>
                <w:color w:val="000000"/>
                <w:sz w:val="10"/>
                <w:szCs w:val="10"/>
              </w:rPr>
              <w:t>7.9%</w:t>
            </w:r>
          </w:p>
        </w:tc>
        <w:tc>
          <w:tcPr>
            <w:tcW w:w="0" w:type="auto"/>
            <w:tcBorders>
              <w:top w:val="nil"/>
              <w:left w:val="nil"/>
              <w:bottom w:val="nil"/>
              <w:right w:val="nil"/>
            </w:tcBorders>
            <w:shd w:val="clear" w:color="auto" w:fill="auto"/>
            <w:noWrap/>
            <w:vAlign w:val="bottom"/>
          </w:tcPr>
          <w:p w14:paraId="2A1DD6B7" w14:textId="4EB27D38" w:rsidR="005939BE" w:rsidRPr="005939BE" w:rsidRDefault="005939BE" w:rsidP="005939BE">
            <w:pPr>
              <w:spacing w:afterLines="20" w:after="48"/>
              <w:jc w:val="right"/>
              <w:rPr>
                <w:i/>
                <w:iCs/>
                <w:color w:val="000000"/>
                <w:sz w:val="10"/>
                <w:szCs w:val="10"/>
              </w:rPr>
            </w:pPr>
            <w:r w:rsidRPr="005939BE">
              <w:rPr>
                <w:i/>
                <w:iCs/>
                <w:color w:val="000000"/>
                <w:sz w:val="10"/>
                <w:szCs w:val="10"/>
              </w:rPr>
              <w:t>7.8%</w:t>
            </w:r>
          </w:p>
        </w:tc>
        <w:tc>
          <w:tcPr>
            <w:tcW w:w="0" w:type="auto"/>
            <w:tcBorders>
              <w:top w:val="nil"/>
              <w:left w:val="nil"/>
              <w:bottom w:val="nil"/>
              <w:right w:val="nil"/>
            </w:tcBorders>
            <w:shd w:val="clear" w:color="auto" w:fill="auto"/>
            <w:noWrap/>
            <w:vAlign w:val="bottom"/>
          </w:tcPr>
          <w:p w14:paraId="55C3012C" w14:textId="6B6413A4" w:rsidR="005939BE" w:rsidRPr="005939BE" w:rsidRDefault="005939BE" w:rsidP="005939BE">
            <w:pPr>
              <w:spacing w:afterLines="20" w:after="48"/>
              <w:jc w:val="right"/>
              <w:rPr>
                <w:i/>
                <w:iCs/>
                <w:color w:val="000000"/>
                <w:sz w:val="10"/>
                <w:szCs w:val="10"/>
              </w:rPr>
            </w:pPr>
            <w:r w:rsidRPr="005939BE">
              <w:rPr>
                <w:i/>
                <w:iCs/>
                <w:color w:val="000000"/>
                <w:sz w:val="10"/>
                <w:szCs w:val="10"/>
              </w:rPr>
              <w:t>7.3%</w:t>
            </w:r>
          </w:p>
        </w:tc>
        <w:tc>
          <w:tcPr>
            <w:tcW w:w="0" w:type="auto"/>
            <w:tcBorders>
              <w:top w:val="nil"/>
              <w:left w:val="nil"/>
              <w:bottom w:val="nil"/>
              <w:right w:val="nil"/>
            </w:tcBorders>
            <w:shd w:val="clear" w:color="auto" w:fill="auto"/>
            <w:noWrap/>
            <w:vAlign w:val="bottom"/>
          </w:tcPr>
          <w:p w14:paraId="3510D4E5" w14:textId="6B7F64F0" w:rsidR="005939BE" w:rsidRPr="005939BE" w:rsidRDefault="005939BE" w:rsidP="005939BE">
            <w:pPr>
              <w:spacing w:afterLines="20" w:after="48"/>
              <w:jc w:val="right"/>
              <w:rPr>
                <w:i/>
                <w:iCs/>
                <w:color w:val="000000"/>
                <w:sz w:val="10"/>
                <w:szCs w:val="10"/>
              </w:rPr>
            </w:pPr>
            <w:r w:rsidRPr="005939BE">
              <w:rPr>
                <w:i/>
                <w:iCs/>
                <w:color w:val="000000"/>
                <w:sz w:val="10"/>
                <w:szCs w:val="10"/>
              </w:rPr>
              <w:t>8.3%</w:t>
            </w:r>
          </w:p>
        </w:tc>
        <w:tc>
          <w:tcPr>
            <w:tcW w:w="0" w:type="auto"/>
            <w:tcBorders>
              <w:top w:val="nil"/>
              <w:left w:val="nil"/>
              <w:bottom w:val="nil"/>
              <w:right w:val="nil"/>
            </w:tcBorders>
            <w:shd w:val="clear" w:color="auto" w:fill="auto"/>
            <w:noWrap/>
            <w:vAlign w:val="bottom"/>
          </w:tcPr>
          <w:p w14:paraId="61C41BD9" w14:textId="4C2A7DF6" w:rsidR="005939BE" w:rsidRPr="005939BE" w:rsidRDefault="005939BE" w:rsidP="005939BE">
            <w:pPr>
              <w:spacing w:afterLines="20" w:after="48"/>
              <w:jc w:val="right"/>
              <w:rPr>
                <w:i/>
                <w:iCs/>
                <w:color w:val="000000"/>
                <w:sz w:val="10"/>
                <w:szCs w:val="10"/>
              </w:rPr>
            </w:pPr>
            <w:r w:rsidRPr="005939BE">
              <w:rPr>
                <w:i/>
                <w:iCs/>
                <w:color w:val="000000"/>
                <w:sz w:val="10"/>
                <w:szCs w:val="10"/>
              </w:rPr>
              <w:t>9.2%</w:t>
            </w:r>
          </w:p>
        </w:tc>
        <w:tc>
          <w:tcPr>
            <w:tcW w:w="0" w:type="auto"/>
            <w:tcBorders>
              <w:top w:val="nil"/>
              <w:left w:val="nil"/>
              <w:bottom w:val="nil"/>
              <w:right w:val="nil"/>
            </w:tcBorders>
            <w:shd w:val="clear" w:color="auto" w:fill="auto"/>
            <w:noWrap/>
            <w:vAlign w:val="bottom"/>
          </w:tcPr>
          <w:p w14:paraId="3B6D38B0" w14:textId="4AA8D1CC" w:rsidR="005939BE" w:rsidRPr="005939BE" w:rsidRDefault="005939BE" w:rsidP="005939BE">
            <w:pPr>
              <w:spacing w:afterLines="20" w:after="48"/>
              <w:jc w:val="right"/>
              <w:rPr>
                <w:i/>
                <w:iCs/>
                <w:color w:val="000000"/>
                <w:sz w:val="10"/>
                <w:szCs w:val="10"/>
              </w:rPr>
            </w:pPr>
            <w:r w:rsidRPr="005939BE">
              <w:rPr>
                <w:i/>
                <w:iCs/>
                <w:color w:val="000000"/>
                <w:sz w:val="10"/>
                <w:szCs w:val="10"/>
              </w:rPr>
              <w:t>8.1%</w:t>
            </w:r>
          </w:p>
        </w:tc>
        <w:tc>
          <w:tcPr>
            <w:tcW w:w="0" w:type="auto"/>
            <w:tcBorders>
              <w:top w:val="nil"/>
              <w:left w:val="nil"/>
              <w:bottom w:val="nil"/>
              <w:right w:val="nil"/>
            </w:tcBorders>
            <w:shd w:val="clear" w:color="auto" w:fill="auto"/>
            <w:noWrap/>
            <w:vAlign w:val="bottom"/>
          </w:tcPr>
          <w:p w14:paraId="68247E25" w14:textId="1DA93D52" w:rsidR="005939BE" w:rsidRPr="005939BE" w:rsidRDefault="005939BE" w:rsidP="005939BE">
            <w:pPr>
              <w:spacing w:afterLines="20" w:after="48"/>
              <w:jc w:val="right"/>
              <w:rPr>
                <w:i/>
                <w:iCs/>
                <w:color w:val="000000"/>
                <w:sz w:val="10"/>
                <w:szCs w:val="10"/>
              </w:rPr>
            </w:pPr>
            <w:r w:rsidRPr="005939BE">
              <w:rPr>
                <w:i/>
                <w:iCs/>
                <w:color w:val="000000"/>
                <w:sz w:val="10"/>
                <w:szCs w:val="10"/>
              </w:rPr>
              <w:t>9.4%</w:t>
            </w:r>
          </w:p>
        </w:tc>
        <w:tc>
          <w:tcPr>
            <w:tcW w:w="0" w:type="auto"/>
            <w:tcBorders>
              <w:top w:val="nil"/>
              <w:left w:val="nil"/>
              <w:bottom w:val="nil"/>
              <w:right w:val="nil"/>
            </w:tcBorders>
            <w:shd w:val="clear" w:color="auto" w:fill="auto"/>
            <w:noWrap/>
            <w:vAlign w:val="bottom"/>
          </w:tcPr>
          <w:p w14:paraId="5B0832D9" w14:textId="68B9A3D4" w:rsidR="005939BE" w:rsidRPr="005939BE" w:rsidRDefault="005939BE" w:rsidP="005939BE">
            <w:pPr>
              <w:spacing w:afterLines="20" w:after="48"/>
              <w:jc w:val="right"/>
              <w:rPr>
                <w:i/>
                <w:iCs/>
                <w:color w:val="000000"/>
                <w:sz w:val="10"/>
                <w:szCs w:val="10"/>
              </w:rPr>
            </w:pPr>
            <w:r w:rsidRPr="005939BE">
              <w:rPr>
                <w:i/>
                <w:iCs/>
                <w:color w:val="000000"/>
                <w:sz w:val="10"/>
                <w:szCs w:val="10"/>
              </w:rPr>
              <w:t>9.1%</w:t>
            </w:r>
          </w:p>
        </w:tc>
        <w:tc>
          <w:tcPr>
            <w:tcW w:w="0" w:type="auto"/>
            <w:tcBorders>
              <w:top w:val="nil"/>
              <w:left w:val="nil"/>
              <w:bottom w:val="nil"/>
              <w:right w:val="nil"/>
            </w:tcBorders>
            <w:shd w:val="clear" w:color="auto" w:fill="auto"/>
            <w:noWrap/>
            <w:vAlign w:val="bottom"/>
          </w:tcPr>
          <w:p w14:paraId="64938DC4" w14:textId="01338A11" w:rsidR="005939BE" w:rsidRPr="005939BE" w:rsidRDefault="005939BE" w:rsidP="005939BE">
            <w:pPr>
              <w:spacing w:afterLines="20" w:after="48"/>
              <w:jc w:val="right"/>
              <w:rPr>
                <w:i/>
                <w:iCs/>
                <w:color w:val="000000"/>
                <w:sz w:val="10"/>
                <w:szCs w:val="10"/>
              </w:rPr>
            </w:pPr>
            <w:r w:rsidRPr="005939BE">
              <w:rPr>
                <w:i/>
                <w:iCs/>
                <w:color w:val="000000"/>
                <w:sz w:val="10"/>
                <w:szCs w:val="10"/>
              </w:rPr>
              <w:t>10.2%</w:t>
            </w:r>
          </w:p>
        </w:tc>
        <w:tc>
          <w:tcPr>
            <w:tcW w:w="0" w:type="auto"/>
            <w:tcBorders>
              <w:top w:val="nil"/>
              <w:left w:val="nil"/>
              <w:bottom w:val="nil"/>
              <w:right w:val="nil"/>
            </w:tcBorders>
            <w:shd w:val="clear" w:color="auto" w:fill="auto"/>
            <w:noWrap/>
            <w:vAlign w:val="bottom"/>
          </w:tcPr>
          <w:p w14:paraId="0BB2775E" w14:textId="249FF528" w:rsidR="005939BE" w:rsidRPr="005939BE" w:rsidRDefault="005939BE" w:rsidP="005939BE">
            <w:pPr>
              <w:spacing w:afterLines="20" w:after="48"/>
              <w:jc w:val="right"/>
              <w:rPr>
                <w:i/>
                <w:iCs/>
                <w:color w:val="000000"/>
                <w:sz w:val="10"/>
                <w:szCs w:val="10"/>
              </w:rPr>
            </w:pPr>
            <w:r w:rsidRPr="005939BE">
              <w:rPr>
                <w:i/>
                <w:iCs/>
                <w:color w:val="000000"/>
                <w:sz w:val="10"/>
                <w:szCs w:val="10"/>
              </w:rPr>
              <w:t>9.8%</w:t>
            </w:r>
          </w:p>
        </w:tc>
      </w:tr>
      <w:tr w:rsidR="005939BE" w:rsidRPr="005939BE" w14:paraId="46FB4F2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5DE94C0"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66FD4C36" w14:textId="5FD6C621" w:rsidR="005939BE" w:rsidRPr="005939BE" w:rsidRDefault="005939BE" w:rsidP="005939BE">
            <w:pPr>
              <w:spacing w:afterLines="20" w:after="48"/>
              <w:jc w:val="right"/>
              <w:rPr>
                <w:i/>
                <w:iCs/>
                <w:color w:val="000000"/>
                <w:sz w:val="10"/>
                <w:szCs w:val="10"/>
              </w:rPr>
            </w:pPr>
            <w:r w:rsidRPr="005939BE">
              <w:rPr>
                <w:i/>
                <w:iCs/>
                <w:color w:val="000000"/>
                <w:sz w:val="10"/>
                <w:szCs w:val="10"/>
              </w:rPr>
              <w:t>27.6%</w:t>
            </w:r>
          </w:p>
        </w:tc>
        <w:tc>
          <w:tcPr>
            <w:tcW w:w="0" w:type="auto"/>
            <w:tcBorders>
              <w:top w:val="nil"/>
              <w:left w:val="nil"/>
              <w:bottom w:val="nil"/>
              <w:right w:val="nil"/>
            </w:tcBorders>
            <w:shd w:val="clear" w:color="auto" w:fill="auto"/>
            <w:noWrap/>
            <w:vAlign w:val="bottom"/>
          </w:tcPr>
          <w:p w14:paraId="1E6191E1" w14:textId="1FE0CCCA" w:rsidR="005939BE" w:rsidRPr="005939BE" w:rsidRDefault="005939BE" w:rsidP="005939BE">
            <w:pPr>
              <w:spacing w:afterLines="20" w:after="48"/>
              <w:jc w:val="right"/>
              <w:rPr>
                <w:i/>
                <w:iCs/>
                <w:color w:val="000000"/>
                <w:sz w:val="10"/>
                <w:szCs w:val="10"/>
              </w:rPr>
            </w:pPr>
            <w:r w:rsidRPr="005939BE">
              <w:rPr>
                <w:i/>
                <w:iCs/>
                <w:color w:val="000000"/>
                <w:sz w:val="10"/>
                <w:szCs w:val="10"/>
              </w:rPr>
              <w:t>25.8%</w:t>
            </w:r>
          </w:p>
        </w:tc>
        <w:tc>
          <w:tcPr>
            <w:tcW w:w="0" w:type="auto"/>
            <w:tcBorders>
              <w:top w:val="nil"/>
              <w:left w:val="nil"/>
              <w:bottom w:val="nil"/>
              <w:right w:val="nil"/>
            </w:tcBorders>
            <w:shd w:val="clear" w:color="auto" w:fill="auto"/>
            <w:noWrap/>
            <w:vAlign w:val="bottom"/>
          </w:tcPr>
          <w:p w14:paraId="20262B8C" w14:textId="1092E11C" w:rsidR="005939BE" w:rsidRPr="005939BE" w:rsidRDefault="005939BE" w:rsidP="005939BE">
            <w:pPr>
              <w:spacing w:afterLines="20" w:after="48"/>
              <w:jc w:val="right"/>
              <w:rPr>
                <w:i/>
                <w:iCs/>
                <w:color w:val="000000"/>
                <w:sz w:val="10"/>
                <w:szCs w:val="10"/>
              </w:rPr>
            </w:pPr>
            <w:r w:rsidRPr="005939BE">
              <w:rPr>
                <w:i/>
                <w:iCs/>
                <w:color w:val="000000"/>
                <w:sz w:val="10"/>
                <w:szCs w:val="10"/>
              </w:rPr>
              <w:t>24.2%</w:t>
            </w:r>
          </w:p>
        </w:tc>
        <w:tc>
          <w:tcPr>
            <w:tcW w:w="0" w:type="auto"/>
            <w:tcBorders>
              <w:top w:val="nil"/>
              <w:left w:val="nil"/>
              <w:bottom w:val="nil"/>
              <w:right w:val="nil"/>
            </w:tcBorders>
            <w:shd w:val="clear" w:color="auto" w:fill="auto"/>
            <w:noWrap/>
            <w:vAlign w:val="bottom"/>
          </w:tcPr>
          <w:p w14:paraId="73616649" w14:textId="44EA49A6" w:rsidR="005939BE" w:rsidRPr="005939BE" w:rsidRDefault="005939BE" w:rsidP="005939BE">
            <w:pPr>
              <w:spacing w:afterLines="20" w:after="48"/>
              <w:jc w:val="right"/>
              <w:rPr>
                <w:i/>
                <w:iCs/>
                <w:color w:val="000000"/>
                <w:sz w:val="10"/>
                <w:szCs w:val="10"/>
              </w:rPr>
            </w:pPr>
            <w:r w:rsidRPr="005939BE">
              <w:rPr>
                <w:i/>
                <w:iCs/>
                <w:color w:val="000000"/>
                <w:sz w:val="10"/>
                <w:szCs w:val="10"/>
              </w:rPr>
              <w:t>21.9%</w:t>
            </w:r>
          </w:p>
        </w:tc>
        <w:tc>
          <w:tcPr>
            <w:tcW w:w="0" w:type="auto"/>
            <w:tcBorders>
              <w:top w:val="nil"/>
              <w:left w:val="nil"/>
              <w:bottom w:val="nil"/>
              <w:right w:val="nil"/>
            </w:tcBorders>
            <w:shd w:val="clear" w:color="auto" w:fill="auto"/>
            <w:noWrap/>
            <w:vAlign w:val="bottom"/>
          </w:tcPr>
          <w:p w14:paraId="7A9DE2D8" w14:textId="1C8BBC7F" w:rsidR="005939BE" w:rsidRPr="005939BE" w:rsidRDefault="005939BE" w:rsidP="005939BE">
            <w:pPr>
              <w:spacing w:afterLines="20" w:after="48"/>
              <w:jc w:val="right"/>
              <w:rPr>
                <w:i/>
                <w:iCs/>
                <w:color w:val="000000"/>
                <w:sz w:val="10"/>
                <w:szCs w:val="10"/>
              </w:rPr>
            </w:pPr>
            <w:r w:rsidRPr="005939BE">
              <w:rPr>
                <w:i/>
                <w:iCs/>
                <w:color w:val="000000"/>
                <w:sz w:val="10"/>
                <w:szCs w:val="10"/>
              </w:rPr>
              <w:t>22.9%</w:t>
            </w:r>
          </w:p>
        </w:tc>
        <w:tc>
          <w:tcPr>
            <w:tcW w:w="0" w:type="auto"/>
            <w:tcBorders>
              <w:top w:val="nil"/>
              <w:left w:val="nil"/>
              <w:bottom w:val="nil"/>
              <w:right w:val="nil"/>
            </w:tcBorders>
            <w:shd w:val="clear" w:color="auto" w:fill="auto"/>
            <w:noWrap/>
            <w:vAlign w:val="bottom"/>
          </w:tcPr>
          <w:p w14:paraId="16148111" w14:textId="02D8E4BF" w:rsidR="005939BE" w:rsidRPr="005939BE" w:rsidRDefault="005939BE" w:rsidP="005939BE">
            <w:pPr>
              <w:spacing w:afterLines="20" w:after="48"/>
              <w:jc w:val="right"/>
              <w:rPr>
                <w:i/>
                <w:iCs/>
                <w:color w:val="000000"/>
                <w:sz w:val="10"/>
                <w:szCs w:val="10"/>
              </w:rPr>
            </w:pPr>
            <w:r w:rsidRPr="005939BE">
              <w:rPr>
                <w:i/>
                <w:iCs/>
                <w:color w:val="000000"/>
                <w:sz w:val="10"/>
                <w:szCs w:val="10"/>
              </w:rPr>
              <w:t>24.5%</w:t>
            </w:r>
          </w:p>
        </w:tc>
        <w:tc>
          <w:tcPr>
            <w:tcW w:w="0" w:type="auto"/>
            <w:tcBorders>
              <w:top w:val="nil"/>
              <w:left w:val="nil"/>
              <w:bottom w:val="nil"/>
              <w:right w:val="nil"/>
            </w:tcBorders>
            <w:shd w:val="clear" w:color="auto" w:fill="auto"/>
            <w:noWrap/>
            <w:vAlign w:val="bottom"/>
          </w:tcPr>
          <w:p w14:paraId="2BA821C0" w14:textId="131B880D" w:rsidR="005939BE" w:rsidRPr="005939BE" w:rsidRDefault="005939BE" w:rsidP="005939BE">
            <w:pPr>
              <w:spacing w:afterLines="20" w:after="48"/>
              <w:jc w:val="right"/>
              <w:rPr>
                <w:i/>
                <w:iCs/>
                <w:color w:val="000000"/>
                <w:sz w:val="10"/>
                <w:szCs w:val="10"/>
              </w:rPr>
            </w:pPr>
            <w:r w:rsidRPr="005939BE">
              <w:rPr>
                <w:i/>
                <w:iCs/>
                <w:color w:val="000000"/>
                <w:sz w:val="10"/>
                <w:szCs w:val="10"/>
              </w:rPr>
              <w:t>18.6%</w:t>
            </w:r>
          </w:p>
        </w:tc>
        <w:tc>
          <w:tcPr>
            <w:tcW w:w="0" w:type="auto"/>
            <w:tcBorders>
              <w:top w:val="nil"/>
              <w:left w:val="nil"/>
              <w:bottom w:val="nil"/>
              <w:right w:val="nil"/>
            </w:tcBorders>
            <w:shd w:val="clear" w:color="auto" w:fill="auto"/>
            <w:noWrap/>
            <w:vAlign w:val="bottom"/>
          </w:tcPr>
          <w:p w14:paraId="6C237B8B" w14:textId="67DFAE65" w:rsidR="005939BE" w:rsidRPr="005939BE" w:rsidRDefault="005939BE" w:rsidP="005939BE">
            <w:pPr>
              <w:spacing w:afterLines="20" w:after="48"/>
              <w:jc w:val="right"/>
              <w:rPr>
                <w:i/>
                <w:iCs/>
                <w:color w:val="000000"/>
                <w:sz w:val="10"/>
                <w:szCs w:val="10"/>
              </w:rPr>
            </w:pPr>
            <w:r w:rsidRPr="005939BE">
              <w:rPr>
                <w:i/>
                <w:iCs/>
                <w:color w:val="000000"/>
                <w:sz w:val="10"/>
                <w:szCs w:val="10"/>
              </w:rPr>
              <w:t>20.8%</w:t>
            </w:r>
          </w:p>
        </w:tc>
        <w:tc>
          <w:tcPr>
            <w:tcW w:w="0" w:type="auto"/>
            <w:tcBorders>
              <w:top w:val="nil"/>
              <w:left w:val="nil"/>
              <w:bottom w:val="nil"/>
              <w:right w:val="nil"/>
            </w:tcBorders>
            <w:shd w:val="clear" w:color="auto" w:fill="auto"/>
            <w:noWrap/>
            <w:vAlign w:val="bottom"/>
          </w:tcPr>
          <w:p w14:paraId="28477790" w14:textId="24780727" w:rsidR="005939BE" w:rsidRPr="005939BE" w:rsidRDefault="005939BE" w:rsidP="005939BE">
            <w:pPr>
              <w:spacing w:afterLines="20" w:after="48"/>
              <w:jc w:val="right"/>
              <w:rPr>
                <w:i/>
                <w:iCs/>
                <w:color w:val="000000"/>
                <w:sz w:val="10"/>
                <w:szCs w:val="10"/>
              </w:rPr>
            </w:pPr>
            <w:r w:rsidRPr="005939BE">
              <w:rPr>
                <w:i/>
                <w:iCs/>
                <w:color w:val="000000"/>
                <w:sz w:val="10"/>
                <w:szCs w:val="10"/>
              </w:rPr>
              <w:t>15.5%</w:t>
            </w:r>
          </w:p>
        </w:tc>
        <w:tc>
          <w:tcPr>
            <w:tcW w:w="0" w:type="auto"/>
            <w:tcBorders>
              <w:top w:val="nil"/>
              <w:left w:val="nil"/>
              <w:bottom w:val="nil"/>
              <w:right w:val="nil"/>
            </w:tcBorders>
            <w:shd w:val="clear" w:color="auto" w:fill="auto"/>
            <w:noWrap/>
            <w:vAlign w:val="bottom"/>
          </w:tcPr>
          <w:p w14:paraId="58C290B9" w14:textId="2B091CD0" w:rsidR="005939BE" w:rsidRPr="005939BE" w:rsidRDefault="005939BE" w:rsidP="005939BE">
            <w:pPr>
              <w:spacing w:afterLines="20" w:after="48"/>
              <w:jc w:val="right"/>
              <w:rPr>
                <w:i/>
                <w:iCs/>
                <w:color w:val="000000"/>
                <w:sz w:val="10"/>
                <w:szCs w:val="10"/>
              </w:rPr>
            </w:pPr>
            <w:r w:rsidRPr="005939BE">
              <w:rPr>
                <w:i/>
                <w:iCs/>
                <w:color w:val="000000"/>
                <w:sz w:val="10"/>
                <w:szCs w:val="10"/>
              </w:rPr>
              <w:t>15.3%</w:t>
            </w:r>
          </w:p>
        </w:tc>
        <w:tc>
          <w:tcPr>
            <w:tcW w:w="0" w:type="auto"/>
            <w:tcBorders>
              <w:top w:val="nil"/>
              <w:left w:val="nil"/>
              <w:bottom w:val="nil"/>
              <w:right w:val="nil"/>
            </w:tcBorders>
            <w:shd w:val="clear" w:color="auto" w:fill="auto"/>
            <w:noWrap/>
            <w:vAlign w:val="bottom"/>
          </w:tcPr>
          <w:p w14:paraId="3B36F900" w14:textId="66F398E5" w:rsidR="005939BE" w:rsidRPr="005939BE" w:rsidRDefault="005939BE" w:rsidP="005939BE">
            <w:pPr>
              <w:spacing w:afterLines="20" w:after="48"/>
              <w:jc w:val="right"/>
              <w:rPr>
                <w:i/>
                <w:iCs/>
                <w:color w:val="000000"/>
                <w:sz w:val="10"/>
                <w:szCs w:val="10"/>
              </w:rPr>
            </w:pPr>
            <w:r w:rsidRPr="005939BE">
              <w:rPr>
                <w:i/>
                <w:iCs/>
                <w:color w:val="000000"/>
                <w:sz w:val="10"/>
                <w:szCs w:val="10"/>
              </w:rPr>
              <w:t>14.1%</w:t>
            </w:r>
          </w:p>
        </w:tc>
      </w:tr>
      <w:tr w:rsidR="005939BE" w:rsidRPr="005939BE" w14:paraId="63FB5EC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217DF43"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58DCD63E" w14:textId="132EF780" w:rsidR="005939BE" w:rsidRPr="005939BE" w:rsidRDefault="005939BE" w:rsidP="005939BE">
            <w:pPr>
              <w:spacing w:afterLines="20" w:after="48"/>
              <w:jc w:val="right"/>
              <w:rPr>
                <w:i/>
                <w:iCs/>
                <w:color w:val="000000"/>
                <w:sz w:val="10"/>
                <w:szCs w:val="10"/>
              </w:rPr>
            </w:pPr>
            <w:r w:rsidRPr="005939BE">
              <w:rPr>
                <w:i/>
                <w:iCs/>
                <w:color w:val="000000"/>
                <w:sz w:val="10"/>
                <w:szCs w:val="10"/>
              </w:rPr>
              <w:t>26.0%</w:t>
            </w:r>
          </w:p>
        </w:tc>
        <w:tc>
          <w:tcPr>
            <w:tcW w:w="0" w:type="auto"/>
            <w:tcBorders>
              <w:top w:val="nil"/>
              <w:left w:val="nil"/>
              <w:bottom w:val="nil"/>
              <w:right w:val="nil"/>
            </w:tcBorders>
            <w:shd w:val="clear" w:color="auto" w:fill="auto"/>
            <w:noWrap/>
            <w:vAlign w:val="bottom"/>
          </w:tcPr>
          <w:p w14:paraId="2B13FE9D" w14:textId="3681D354" w:rsidR="005939BE" w:rsidRPr="005939BE" w:rsidRDefault="005939BE" w:rsidP="005939BE">
            <w:pPr>
              <w:spacing w:afterLines="20" w:after="48"/>
              <w:jc w:val="right"/>
              <w:rPr>
                <w:i/>
                <w:iCs/>
                <w:color w:val="000000"/>
                <w:sz w:val="10"/>
                <w:szCs w:val="10"/>
              </w:rPr>
            </w:pPr>
            <w:r w:rsidRPr="005939BE">
              <w:rPr>
                <w:i/>
                <w:iCs/>
                <w:color w:val="000000"/>
                <w:sz w:val="10"/>
                <w:szCs w:val="10"/>
              </w:rPr>
              <w:t>25.1%</w:t>
            </w:r>
          </w:p>
        </w:tc>
        <w:tc>
          <w:tcPr>
            <w:tcW w:w="0" w:type="auto"/>
            <w:tcBorders>
              <w:top w:val="nil"/>
              <w:left w:val="nil"/>
              <w:bottom w:val="nil"/>
              <w:right w:val="nil"/>
            </w:tcBorders>
            <w:shd w:val="clear" w:color="auto" w:fill="auto"/>
            <w:noWrap/>
            <w:vAlign w:val="bottom"/>
          </w:tcPr>
          <w:p w14:paraId="391B8AB4" w14:textId="4BCD6E4F" w:rsidR="005939BE" w:rsidRPr="005939BE" w:rsidRDefault="005939BE" w:rsidP="005939BE">
            <w:pPr>
              <w:spacing w:afterLines="20" w:after="48"/>
              <w:jc w:val="right"/>
              <w:rPr>
                <w:i/>
                <w:iCs/>
                <w:color w:val="000000"/>
                <w:sz w:val="10"/>
                <w:szCs w:val="10"/>
              </w:rPr>
            </w:pPr>
            <w:r w:rsidRPr="005939BE">
              <w:rPr>
                <w:i/>
                <w:iCs/>
                <w:color w:val="000000"/>
                <w:sz w:val="10"/>
                <w:szCs w:val="10"/>
              </w:rPr>
              <w:t>23.9%</w:t>
            </w:r>
          </w:p>
        </w:tc>
        <w:tc>
          <w:tcPr>
            <w:tcW w:w="0" w:type="auto"/>
            <w:tcBorders>
              <w:top w:val="nil"/>
              <w:left w:val="nil"/>
              <w:bottom w:val="nil"/>
              <w:right w:val="nil"/>
            </w:tcBorders>
            <w:shd w:val="clear" w:color="auto" w:fill="auto"/>
            <w:noWrap/>
            <w:vAlign w:val="bottom"/>
          </w:tcPr>
          <w:p w14:paraId="70A4E1AC" w14:textId="5C9E3A9B" w:rsidR="005939BE" w:rsidRPr="005939BE" w:rsidRDefault="005939BE" w:rsidP="005939BE">
            <w:pPr>
              <w:spacing w:afterLines="20" w:after="48"/>
              <w:jc w:val="right"/>
              <w:rPr>
                <w:i/>
                <w:iCs/>
                <w:color w:val="000000"/>
                <w:sz w:val="10"/>
                <w:szCs w:val="10"/>
              </w:rPr>
            </w:pPr>
            <w:r w:rsidRPr="005939BE">
              <w:rPr>
                <w:i/>
                <w:iCs/>
                <w:color w:val="000000"/>
                <w:sz w:val="10"/>
                <w:szCs w:val="10"/>
              </w:rPr>
              <w:t>23.2%</w:t>
            </w:r>
          </w:p>
        </w:tc>
        <w:tc>
          <w:tcPr>
            <w:tcW w:w="0" w:type="auto"/>
            <w:tcBorders>
              <w:top w:val="nil"/>
              <w:left w:val="nil"/>
              <w:bottom w:val="nil"/>
              <w:right w:val="nil"/>
            </w:tcBorders>
            <w:shd w:val="clear" w:color="auto" w:fill="auto"/>
            <w:noWrap/>
            <w:vAlign w:val="bottom"/>
          </w:tcPr>
          <w:p w14:paraId="00726BDD" w14:textId="24C84839" w:rsidR="005939BE" w:rsidRPr="005939BE" w:rsidRDefault="005939BE" w:rsidP="005939BE">
            <w:pPr>
              <w:spacing w:afterLines="20" w:after="48"/>
              <w:jc w:val="right"/>
              <w:rPr>
                <w:i/>
                <w:iCs/>
                <w:color w:val="000000"/>
                <w:sz w:val="10"/>
                <w:szCs w:val="10"/>
              </w:rPr>
            </w:pPr>
            <w:r w:rsidRPr="005939BE">
              <w:rPr>
                <w:i/>
                <w:iCs/>
                <w:color w:val="000000"/>
                <w:sz w:val="10"/>
                <w:szCs w:val="10"/>
              </w:rPr>
              <w:t>24.4%</w:t>
            </w:r>
          </w:p>
        </w:tc>
        <w:tc>
          <w:tcPr>
            <w:tcW w:w="0" w:type="auto"/>
            <w:tcBorders>
              <w:top w:val="nil"/>
              <w:left w:val="nil"/>
              <w:bottom w:val="nil"/>
              <w:right w:val="nil"/>
            </w:tcBorders>
            <w:shd w:val="clear" w:color="auto" w:fill="auto"/>
            <w:noWrap/>
            <w:vAlign w:val="bottom"/>
          </w:tcPr>
          <w:p w14:paraId="40A0B1CF" w14:textId="138C9B07" w:rsidR="005939BE" w:rsidRPr="005939BE" w:rsidRDefault="005939BE" w:rsidP="005939BE">
            <w:pPr>
              <w:spacing w:afterLines="20" w:after="48"/>
              <w:jc w:val="right"/>
              <w:rPr>
                <w:i/>
                <w:iCs/>
                <w:color w:val="000000"/>
                <w:sz w:val="10"/>
                <w:szCs w:val="10"/>
              </w:rPr>
            </w:pPr>
            <w:r w:rsidRPr="005939BE">
              <w:rPr>
                <w:i/>
                <w:iCs/>
                <w:color w:val="000000"/>
                <w:sz w:val="10"/>
                <w:szCs w:val="10"/>
              </w:rPr>
              <w:t>25.5%</w:t>
            </w:r>
          </w:p>
        </w:tc>
        <w:tc>
          <w:tcPr>
            <w:tcW w:w="0" w:type="auto"/>
            <w:tcBorders>
              <w:top w:val="nil"/>
              <w:left w:val="nil"/>
              <w:bottom w:val="nil"/>
              <w:right w:val="nil"/>
            </w:tcBorders>
            <w:shd w:val="clear" w:color="auto" w:fill="auto"/>
            <w:noWrap/>
            <w:vAlign w:val="bottom"/>
          </w:tcPr>
          <w:p w14:paraId="6FD238B3" w14:textId="48638D57" w:rsidR="005939BE" w:rsidRPr="005939BE" w:rsidRDefault="005939BE" w:rsidP="005939BE">
            <w:pPr>
              <w:spacing w:afterLines="20" w:after="48"/>
              <w:jc w:val="right"/>
              <w:rPr>
                <w:i/>
                <w:iCs/>
                <w:color w:val="000000"/>
                <w:sz w:val="10"/>
                <w:szCs w:val="10"/>
              </w:rPr>
            </w:pPr>
            <w:r w:rsidRPr="005939BE">
              <w:rPr>
                <w:i/>
                <w:iCs/>
                <w:color w:val="000000"/>
                <w:sz w:val="10"/>
                <w:szCs w:val="10"/>
              </w:rPr>
              <w:t>22.2%</w:t>
            </w:r>
          </w:p>
        </w:tc>
        <w:tc>
          <w:tcPr>
            <w:tcW w:w="0" w:type="auto"/>
            <w:tcBorders>
              <w:top w:val="nil"/>
              <w:left w:val="nil"/>
              <w:bottom w:val="nil"/>
              <w:right w:val="nil"/>
            </w:tcBorders>
            <w:shd w:val="clear" w:color="auto" w:fill="auto"/>
            <w:noWrap/>
            <w:vAlign w:val="bottom"/>
          </w:tcPr>
          <w:p w14:paraId="6ED622E9" w14:textId="521882FE" w:rsidR="005939BE" w:rsidRPr="005939BE" w:rsidRDefault="005939BE" w:rsidP="005939BE">
            <w:pPr>
              <w:spacing w:afterLines="20" w:after="48"/>
              <w:jc w:val="right"/>
              <w:rPr>
                <w:i/>
                <w:iCs/>
                <w:color w:val="000000"/>
                <w:sz w:val="10"/>
                <w:szCs w:val="10"/>
              </w:rPr>
            </w:pPr>
            <w:r w:rsidRPr="005939BE">
              <w:rPr>
                <w:i/>
                <w:iCs/>
                <w:color w:val="000000"/>
                <w:sz w:val="10"/>
                <w:szCs w:val="10"/>
              </w:rPr>
              <w:t>23.4%</w:t>
            </w:r>
          </w:p>
        </w:tc>
        <w:tc>
          <w:tcPr>
            <w:tcW w:w="0" w:type="auto"/>
            <w:tcBorders>
              <w:top w:val="nil"/>
              <w:left w:val="nil"/>
              <w:bottom w:val="nil"/>
              <w:right w:val="nil"/>
            </w:tcBorders>
            <w:shd w:val="clear" w:color="auto" w:fill="auto"/>
            <w:noWrap/>
            <w:vAlign w:val="bottom"/>
          </w:tcPr>
          <w:p w14:paraId="28063676" w14:textId="17AC50E4" w:rsidR="005939BE" w:rsidRPr="005939BE" w:rsidRDefault="005939BE" w:rsidP="005939BE">
            <w:pPr>
              <w:spacing w:afterLines="20" w:after="48"/>
              <w:jc w:val="right"/>
              <w:rPr>
                <w:i/>
                <w:iCs/>
                <w:color w:val="000000"/>
                <w:sz w:val="10"/>
                <w:szCs w:val="10"/>
              </w:rPr>
            </w:pPr>
            <w:r w:rsidRPr="005939BE">
              <w:rPr>
                <w:i/>
                <w:iCs/>
                <w:color w:val="000000"/>
                <w:sz w:val="10"/>
                <w:szCs w:val="10"/>
              </w:rPr>
              <w:t>20.8%</w:t>
            </w:r>
          </w:p>
        </w:tc>
        <w:tc>
          <w:tcPr>
            <w:tcW w:w="0" w:type="auto"/>
            <w:tcBorders>
              <w:top w:val="nil"/>
              <w:left w:val="nil"/>
              <w:bottom w:val="nil"/>
              <w:right w:val="nil"/>
            </w:tcBorders>
            <w:shd w:val="clear" w:color="auto" w:fill="auto"/>
            <w:noWrap/>
            <w:vAlign w:val="bottom"/>
          </w:tcPr>
          <w:p w14:paraId="1164236A" w14:textId="6CFDDD0D" w:rsidR="005939BE" w:rsidRPr="005939BE" w:rsidRDefault="005939BE" w:rsidP="005939BE">
            <w:pPr>
              <w:spacing w:afterLines="20" w:after="48"/>
              <w:jc w:val="right"/>
              <w:rPr>
                <w:i/>
                <w:iCs/>
                <w:color w:val="000000"/>
                <w:sz w:val="10"/>
                <w:szCs w:val="10"/>
              </w:rPr>
            </w:pPr>
            <w:r w:rsidRPr="005939BE">
              <w:rPr>
                <w:i/>
                <w:iCs/>
                <w:color w:val="000000"/>
                <w:sz w:val="10"/>
                <w:szCs w:val="10"/>
              </w:rPr>
              <w:t>22.4%</w:t>
            </w:r>
          </w:p>
        </w:tc>
        <w:tc>
          <w:tcPr>
            <w:tcW w:w="0" w:type="auto"/>
            <w:tcBorders>
              <w:top w:val="nil"/>
              <w:left w:val="nil"/>
              <w:bottom w:val="nil"/>
              <w:right w:val="nil"/>
            </w:tcBorders>
            <w:shd w:val="clear" w:color="auto" w:fill="auto"/>
            <w:noWrap/>
            <w:vAlign w:val="bottom"/>
          </w:tcPr>
          <w:p w14:paraId="49AF451E" w14:textId="054B9B5F" w:rsidR="005939BE" w:rsidRPr="005939BE" w:rsidRDefault="005939BE" w:rsidP="005939BE">
            <w:pPr>
              <w:spacing w:afterLines="20" w:after="48"/>
              <w:jc w:val="right"/>
              <w:rPr>
                <w:i/>
                <w:iCs/>
                <w:color w:val="000000"/>
                <w:sz w:val="10"/>
                <w:szCs w:val="10"/>
              </w:rPr>
            </w:pPr>
            <w:r w:rsidRPr="005939BE">
              <w:rPr>
                <w:i/>
                <w:iCs/>
                <w:color w:val="000000"/>
                <w:sz w:val="10"/>
                <w:szCs w:val="10"/>
              </w:rPr>
              <w:t>20.4%</w:t>
            </w:r>
          </w:p>
        </w:tc>
      </w:tr>
      <w:tr w:rsidR="005939BE" w:rsidRPr="005939BE" w14:paraId="137910C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709C37"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2425B73C" w14:textId="0FD17DA6" w:rsidR="005939BE" w:rsidRPr="005939BE" w:rsidRDefault="005939BE" w:rsidP="005939BE">
            <w:pPr>
              <w:spacing w:afterLines="20" w:after="48"/>
              <w:jc w:val="right"/>
              <w:rPr>
                <w:i/>
                <w:iCs/>
                <w:color w:val="000000"/>
                <w:sz w:val="10"/>
                <w:szCs w:val="10"/>
              </w:rPr>
            </w:pPr>
            <w:r w:rsidRPr="005939BE">
              <w:rPr>
                <w:i/>
                <w:iCs/>
                <w:color w:val="000000"/>
                <w:sz w:val="10"/>
                <w:szCs w:val="10"/>
              </w:rPr>
              <w:t>5.7%</w:t>
            </w:r>
          </w:p>
        </w:tc>
        <w:tc>
          <w:tcPr>
            <w:tcW w:w="0" w:type="auto"/>
            <w:tcBorders>
              <w:top w:val="nil"/>
              <w:left w:val="nil"/>
              <w:bottom w:val="nil"/>
              <w:right w:val="nil"/>
            </w:tcBorders>
            <w:shd w:val="clear" w:color="auto" w:fill="auto"/>
            <w:noWrap/>
            <w:vAlign w:val="bottom"/>
          </w:tcPr>
          <w:p w14:paraId="55F336B0" w14:textId="651F228A" w:rsidR="005939BE" w:rsidRPr="005939BE" w:rsidRDefault="005939BE" w:rsidP="005939BE">
            <w:pPr>
              <w:spacing w:afterLines="20" w:after="48"/>
              <w:jc w:val="right"/>
              <w:rPr>
                <w:i/>
                <w:iCs/>
                <w:color w:val="000000"/>
                <w:sz w:val="10"/>
                <w:szCs w:val="10"/>
              </w:rPr>
            </w:pPr>
            <w:r w:rsidRPr="005939BE">
              <w:rPr>
                <w:i/>
                <w:iCs/>
                <w:color w:val="000000"/>
                <w:sz w:val="10"/>
                <w:szCs w:val="10"/>
              </w:rPr>
              <w:t>5.8%</w:t>
            </w:r>
          </w:p>
        </w:tc>
        <w:tc>
          <w:tcPr>
            <w:tcW w:w="0" w:type="auto"/>
            <w:tcBorders>
              <w:top w:val="nil"/>
              <w:left w:val="nil"/>
              <w:bottom w:val="nil"/>
              <w:right w:val="nil"/>
            </w:tcBorders>
            <w:shd w:val="clear" w:color="auto" w:fill="auto"/>
            <w:noWrap/>
            <w:vAlign w:val="bottom"/>
          </w:tcPr>
          <w:p w14:paraId="6E85D91F" w14:textId="33263A67" w:rsidR="005939BE" w:rsidRPr="005939BE" w:rsidRDefault="005939BE" w:rsidP="005939BE">
            <w:pPr>
              <w:spacing w:afterLines="20" w:after="48"/>
              <w:jc w:val="right"/>
              <w:rPr>
                <w:i/>
                <w:iCs/>
                <w:color w:val="000000"/>
                <w:sz w:val="10"/>
                <w:szCs w:val="10"/>
              </w:rPr>
            </w:pPr>
            <w:r w:rsidRPr="005939BE">
              <w:rPr>
                <w:i/>
                <w:iCs/>
                <w:color w:val="000000"/>
                <w:sz w:val="10"/>
                <w:szCs w:val="10"/>
              </w:rPr>
              <w:t>5.4%</w:t>
            </w:r>
          </w:p>
        </w:tc>
        <w:tc>
          <w:tcPr>
            <w:tcW w:w="0" w:type="auto"/>
            <w:tcBorders>
              <w:top w:val="nil"/>
              <w:left w:val="nil"/>
              <w:bottom w:val="nil"/>
              <w:right w:val="nil"/>
            </w:tcBorders>
            <w:shd w:val="clear" w:color="auto" w:fill="auto"/>
            <w:noWrap/>
            <w:vAlign w:val="bottom"/>
          </w:tcPr>
          <w:p w14:paraId="1FE77CA4" w14:textId="4C11E6CA" w:rsidR="005939BE" w:rsidRPr="005939BE" w:rsidRDefault="005939BE" w:rsidP="005939BE">
            <w:pPr>
              <w:spacing w:afterLines="20" w:after="48"/>
              <w:jc w:val="right"/>
              <w:rPr>
                <w:i/>
                <w:iCs/>
                <w:color w:val="000000"/>
                <w:sz w:val="10"/>
                <w:szCs w:val="10"/>
              </w:rPr>
            </w:pPr>
            <w:r w:rsidRPr="005939BE">
              <w:rPr>
                <w:i/>
                <w:iCs/>
                <w:color w:val="000000"/>
                <w:sz w:val="10"/>
                <w:szCs w:val="10"/>
              </w:rPr>
              <w:t>6.4%</w:t>
            </w:r>
          </w:p>
        </w:tc>
        <w:tc>
          <w:tcPr>
            <w:tcW w:w="0" w:type="auto"/>
            <w:tcBorders>
              <w:top w:val="nil"/>
              <w:left w:val="nil"/>
              <w:bottom w:val="nil"/>
              <w:right w:val="nil"/>
            </w:tcBorders>
            <w:shd w:val="clear" w:color="auto" w:fill="auto"/>
            <w:noWrap/>
            <w:vAlign w:val="bottom"/>
          </w:tcPr>
          <w:p w14:paraId="0EA55528" w14:textId="6D34DE5B" w:rsidR="005939BE" w:rsidRPr="005939BE" w:rsidRDefault="005939BE" w:rsidP="005939BE">
            <w:pPr>
              <w:spacing w:afterLines="20" w:after="48"/>
              <w:jc w:val="right"/>
              <w:rPr>
                <w:i/>
                <w:iCs/>
                <w:color w:val="000000"/>
                <w:sz w:val="10"/>
                <w:szCs w:val="10"/>
              </w:rPr>
            </w:pPr>
            <w:r w:rsidRPr="005939BE">
              <w:rPr>
                <w:i/>
                <w:iCs/>
                <w:color w:val="000000"/>
                <w:sz w:val="10"/>
                <w:szCs w:val="10"/>
              </w:rPr>
              <w:t>7.0%</w:t>
            </w:r>
          </w:p>
        </w:tc>
        <w:tc>
          <w:tcPr>
            <w:tcW w:w="0" w:type="auto"/>
            <w:tcBorders>
              <w:top w:val="nil"/>
              <w:left w:val="nil"/>
              <w:bottom w:val="nil"/>
              <w:right w:val="nil"/>
            </w:tcBorders>
            <w:shd w:val="clear" w:color="auto" w:fill="auto"/>
            <w:noWrap/>
            <w:vAlign w:val="bottom"/>
          </w:tcPr>
          <w:p w14:paraId="77C08E22" w14:textId="4F9AE9E1" w:rsidR="005939BE" w:rsidRPr="005939BE" w:rsidRDefault="005939BE" w:rsidP="005939BE">
            <w:pPr>
              <w:spacing w:afterLines="20" w:after="48"/>
              <w:jc w:val="right"/>
              <w:rPr>
                <w:i/>
                <w:iCs/>
                <w:color w:val="000000"/>
                <w:sz w:val="10"/>
                <w:szCs w:val="10"/>
              </w:rPr>
            </w:pPr>
            <w:r w:rsidRPr="005939BE">
              <w:rPr>
                <w:i/>
                <w:iCs/>
                <w:color w:val="000000"/>
                <w:sz w:val="10"/>
                <w:szCs w:val="10"/>
              </w:rPr>
              <w:t>7.3%</w:t>
            </w:r>
          </w:p>
        </w:tc>
        <w:tc>
          <w:tcPr>
            <w:tcW w:w="0" w:type="auto"/>
            <w:tcBorders>
              <w:top w:val="nil"/>
              <w:left w:val="nil"/>
              <w:bottom w:val="nil"/>
              <w:right w:val="nil"/>
            </w:tcBorders>
            <w:shd w:val="clear" w:color="auto" w:fill="auto"/>
            <w:noWrap/>
            <w:vAlign w:val="bottom"/>
          </w:tcPr>
          <w:p w14:paraId="3119ADCE" w14:textId="1CF41E04" w:rsidR="005939BE" w:rsidRPr="005939BE" w:rsidRDefault="005939BE" w:rsidP="005939BE">
            <w:pPr>
              <w:spacing w:afterLines="20" w:after="48"/>
              <w:jc w:val="right"/>
              <w:rPr>
                <w:i/>
                <w:iCs/>
                <w:color w:val="000000"/>
                <w:sz w:val="10"/>
                <w:szCs w:val="10"/>
              </w:rPr>
            </w:pPr>
            <w:r w:rsidRPr="005939BE">
              <w:rPr>
                <w:i/>
                <w:iCs/>
                <w:color w:val="000000"/>
                <w:sz w:val="10"/>
                <w:szCs w:val="10"/>
              </w:rPr>
              <w:t>7.7%</w:t>
            </w:r>
          </w:p>
        </w:tc>
        <w:tc>
          <w:tcPr>
            <w:tcW w:w="0" w:type="auto"/>
            <w:tcBorders>
              <w:top w:val="nil"/>
              <w:left w:val="nil"/>
              <w:bottom w:val="nil"/>
              <w:right w:val="nil"/>
            </w:tcBorders>
            <w:shd w:val="clear" w:color="auto" w:fill="auto"/>
            <w:noWrap/>
            <w:vAlign w:val="bottom"/>
          </w:tcPr>
          <w:p w14:paraId="412D90A0" w14:textId="3F750DC3" w:rsidR="005939BE" w:rsidRPr="005939BE" w:rsidRDefault="005939BE" w:rsidP="005939BE">
            <w:pPr>
              <w:spacing w:afterLines="20" w:after="48"/>
              <w:jc w:val="right"/>
              <w:rPr>
                <w:i/>
                <w:iCs/>
                <w:color w:val="000000"/>
                <w:sz w:val="10"/>
                <w:szCs w:val="10"/>
              </w:rPr>
            </w:pPr>
            <w:r w:rsidRPr="005939BE">
              <w:rPr>
                <w:i/>
                <w:iCs/>
                <w:color w:val="000000"/>
                <w:sz w:val="10"/>
                <w:szCs w:val="10"/>
              </w:rPr>
              <w:t>7.5%</w:t>
            </w:r>
          </w:p>
        </w:tc>
        <w:tc>
          <w:tcPr>
            <w:tcW w:w="0" w:type="auto"/>
            <w:tcBorders>
              <w:top w:val="nil"/>
              <w:left w:val="nil"/>
              <w:bottom w:val="nil"/>
              <w:right w:val="nil"/>
            </w:tcBorders>
            <w:shd w:val="clear" w:color="auto" w:fill="auto"/>
            <w:noWrap/>
            <w:vAlign w:val="bottom"/>
          </w:tcPr>
          <w:p w14:paraId="0C122D55" w14:textId="2A7BAE49" w:rsidR="005939BE" w:rsidRPr="005939BE" w:rsidRDefault="005939BE" w:rsidP="005939BE">
            <w:pPr>
              <w:spacing w:afterLines="20" w:after="48"/>
              <w:jc w:val="right"/>
              <w:rPr>
                <w:i/>
                <w:iCs/>
                <w:color w:val="000000"/>
                <w:sz w:val="10"/>
                <w:szCs w:val="10"/>
              </w:rPr>
            </w:pPr>
            <w:r w:rsidRPr="005939BE">
              <w:rPr>
                <w:i/>
                <w:iCs/>
                <w:color w:val="000000"/>
                <w:sz w:val="10"/>
                <w:szCs w:val="10"/>
              </w:rPr>
              <w:t>8.5%</w:t>
            </w:r>
          </w:p>
        </w:tc>
        <w:tc>
          <w:tcPr>
            <w:tcW w:w="0" w:type="auto"/>
            <w:tcBorders>
              <w:top w:val="nil"/>
              <w:left w:val="nil"/>
              <w:bottom w:val="nil"/>
              <w:right w:val="nil"/>
            </w:tcBorders>
            <w:shd w:val="clear" w:color="auto" w:fill="auto"/>
            <w:noWrap/>
            <w:vAlign w:val="bottom"/>
          </w:tcPr>
          <w:p w14:paraId="3061DC3D" w14:textId="779477DC" w:rsidR="005939BE" w:rsidRPr="005939BE" w:rsidRDefault="005939BE" w:rsidP="005939BE">
            <w:pPr>
              <w:spacing w:afterLines="20" w:after="48"/>
              <w:jc w:val="right"/>
              <w:rPr>
                <w:i/>
                <w:iCs/>
                <w:color w:val="000000"/>
                <w:sz w:val="10"/>
                <w:szCs w:val="10"/>
              </w:rPr>
            </w:pPr>
            <w:r w:rsidRPr="005939BE">
              <w:rPr>
                <w:i/>
                <w:iCs/>
                <w:color w:val="000000"/>
                <w:sz w:val="10"/>
                <w:szCs w:val="10"/>
              </w:rPr>
              <w:t>10.6%</w:t>
            </w:r>
          </w:p>
        </w:tc>
        <w:tc>
          <w:tcPr>
            <w:tcW w:w="0" w:type="auto"/>
            <w:tcBorders>
              <w:top w:val="nil"/>
              <w:left w:val="nil"/>
              <w:bottom w:val="nil"/>
              <w:right w:val="nil"/>
            </w:tcBorders>
            <w:shd w:val="clear" w:color="auto" w:fill="auto"/>
            <w:noWrap/>
            <w:vAlign w:val="bottom"/>
          </w:tcPr>
          <w:p w14:paraId="354AD924" w14:textId="11FEF29F" w:rsidR="005939BE" w:rsidRPr="005939BE" w:rsidRDefault="005939BE" w:rsidP="005939BE">
            <w:pPr>
              <w:spacing w:afterLines="20" w:after="48"/>
              <w:jc w:val="right"/>
              <w:rPr>
                <w:i/>
                <w:iCs/>
                <w:color w:val="000000"/>
                <w:sz w:val="10"/>
                <w:szCs w:val="10"/>
              </w:rPr>
            </w:pPr>
            <w:r w:rsidRPr="005939BE">
              <w:rPr>
                <w:i/>
                <w:iCs/>
                <w:color w:val="000000"/>
                <w:sz w:val="10"/>
                <w:szCs w:val="10"/>
              </w:rPr>
              <w:t>9.2%</w:t>
            </w:r>
          </w:p>
        </w:tc>
      </w:tr>
      <w:tr w:rsidR="005939BE" w:rsidRPr="005939BE" w14:paraId="57A8522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685357A"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5F614FFA" w14:textId="4983369E" w:rsidR="005939BE" w:rsidRPr="005939BE" w:rsidRDefault="005939BE" w:rsidP="005939BE">
            <w:pPr>
              <w:spacing w:afterLines="20" w:after="48"/>
              <w:jc w:val="right"/>
              <w:rPr>
                <w:i/>
                <w:iCs/>
                <w:color w:val="000000"/>
                <w:sz w:val="10"/>
                <w:szCs w:val="10"/>
              </w:rPr>
            </w:pPr>
            <w:r w:rsidRPr="005939BE">
              <w:rPr>
                <w:i/>
                <w:iCs/>
                <w:color w:val="000000"/>
                <w:sz w:val="10"/>
                <w:szCs w:val="10"/>
              </w:rPr>
              <w:t>21.7%</w:t>
            </w:r>
          </w:p>
        </w:tc>
        <w:tc>
          <w:tcPr>
            <w:tcW w:w="0" w:type="auto"/>
            <w:tcBorders>
              <w:top w:val="nil"/>
              <w:left w:val="nil"/>
              <w:bottom w:val="nil"/>
              <w:right w:val="nil"/>
            </w:tcBorders>
            <w:shd w:val="clear" w:color="auto" w:fill="auto"/>
            <w:noWrap/>
            <w:vAlign w:val="bottom"/>
          </w:tcPr>
          <w:p w14:paraId="33460EAD" w14:textId="46BB0AA4" w:rsidR="005939BE" w:rsidRPr="005939BE" w:rsidRDefault="005939BE" w:rsidP="005939BE">
            <w:pPr>
              <w:spacing w:afterLines="20" w:after="48"/>
              <w:jc w:val="right"/>
              <w:rPr>
                <w:i/>
                <w:iCs/>
                <w:color w:val="000000"/>
                <w:sz w:val="10"/>
                <w:szCs w:val="10"/>
              </w:rPr>
            </w:pPr>
            <w:r w:rsidRPr="005939BE">
              <w:rPr>
                <w:i/>
                <w:iCs/>
                <w:color w:val="000000"/>
                <w:sz w:val="10"/>
                <w:szCs w:val="10"/>
              </w:rPr>
              <w:t>23.1%</w:t>
            </w:r>
          </w:p>
        </w:tc>
        <w:tc>
          <w:tcPr>
            <w:tcW w:w="0" w:type="auto"/>
            <w:tcBorders>
              <w:top w:val="nil"/>
              <w:left w:val="nil"/>
              <w:bottom w:val="nil"/>
              <w:right w:val="nil"/>
            </w:tcBorders>
            <w:shd w:val="clear" w:color="auto" w:fill="auto"/>
            <w:noWrap/>
            <w:vAlign w:val="bottom"/>
          </w:tcPr>
          <w:p w14:paraId="21ADC90F" w14:textId="18A7E9FF" w:rsidR="005939BE" w:rsidRPr="005939BE" w:rsidRDefault="005939BE" w:rsidP="005939BE">
            <w:pPr>
              <w:spacing w:afterLines="20" w:after="48"/>
              <w:jc w:val="right"/>
              <w:rPr>
                <w:i/>
                <w:iCs/>
                <w:color w:val="000000"/>
                <w:sz w:val="10"/>
                <w:szCs w:val="10"/>
              </w:rPr>
            </w:pPr>
            <w:r w:rsidRPr="005939BE">
              <w:rPr>
                <w:i/>
                <w:iCs/>
                <w:color w:val="000000"/>
                <w:sz w:val="10"/>
                <w:szCs w:val="10"/>
              </w:rPr>
              <w:t>22.8%</w:t>
            </w:r>
          </w:p>
        </w:tc>
        <w:tc>
          <w:tcPr>
            <w:tcW w:w="0" w:type="auto"/>
            <w:tcBorders>
              <w:top w:val="nil"/>
              <w:left w:val="nil"/>
              <w:bottom w:val="nil"/>
              <w:right w:val="nil"/>
            </w:tcBorders>
            <w:shd w:val="clear" w:color="auto" w:fill="auto"/>
            <w:noWrap/>
            <w:vAlign w:val="bottom"/>
          </w:tcPr>
          <w:p w14:paraId="2306FF7F" w14:textId="38B93415" w:rsidR="005939BE" w:rsidRPr="005939BE" w:rsidRDefault="005939BE" w:rsidP="005939BE">
            <w:pPr>
              <w:spacing w:afterLines="20" w:after="48"/>
              <w:jc w:val="right"/>
              <w:rPr>
                <w:i/>
                <w:iCs/>
                <w:color w:val="000000"/>
                <w:sz w:val="10"/>
                <w:szCs w:val="10"/>
              </w:rPr>
            </w:pPr>
            <w:r w:rsidRPr="005939BE">
              <w:rPr>
                <w:i/>
                <w:iCs/>
                <w:color w:val="000000"/>
                <w:sz w:val="10"/>
                <w:szCs w:val="10"/>
              </w:rPr>
              <w:t>27.4%</w:t>
            </w:r>
          </w:p>
        </w:tc>
        <w:tc>
          <w:tcPr>
            <w:tcW w:w="0" w:type="auto"/>
            <w:tcBorders>
              <w:top w:val="nil"/>
              <w:left w:val="nil"/>
              <w:bottom w:val="nil"/>
              <w:right w:val="nil"/>
            </w:tcBorders>
            <w:shd w:val="clear" w:color="auto" w:fill="auto"/>
            <w:noWrap/>
            <w:vAlign w:val="bottom"/>
          </w:tcPr>
          <w:p w14:paraId="5E8463B5" w14:textId="5F994FA5" w:rsidR="005939BE" w:rsidRPr="005939BE" w:rsidRDefault="005939BE" w:rsidP="005939BE">
            <w:pPr>
              <w:spacing w:afterLines="20" w:after="48"/>
              <w:jc w:val="right"/>
              <w:rPr>
                <w:i/>
                <w:iCs/>
                <w:color w:val="000000"/>
                <w:sz w:val="10"/>
                <w:szCs w:val="10"/>
              </w:rPr>
            </w:pPr>
            <w:r w:rsidRPr="005939BE">
              <w:rPr>
                <w:i/>
                <w:iCs/>
                <w:color w:val="000000"/>
                <w:sz w:val="10"/>
                <w:szCs w:val="10"/>
              </w:rPr>
              <w:t>28.9%</w:t>
            </w:r>
          </w:p>
        </w:tc>
        <w:tc>
          <w:tcPr>
            <w:tcW w:w="0" w:type="auto"/>
            <w:tcBorders>
              <w:top w:val="nil"/>
              <w:left w:val="nil"/>
              <w:bottom w:val="nil"/>
              <w:right w:val="nil"/>
            </w:tcBorders>
            <w:shd w:val="clear" w:color="auto" w:fill="auto"/>
            <w:noWrap/>
            <w:vAlign w:val="bottom"/>
          </w:tcPr>
          <w:p w14:paraId="17F1F5EA" w14:textId="3DDEDB1A" w:rsidR="005939BE" w:rsidRPr="005939BE" w:rsidRDefault="005939BE" w:rsidP="005939BE">
            <w:pPr>
              <w:spacing w:afterLines="20" w:after="48"/>
              <w:jc w:val="right"/>
              <w:rPr>
                <w:i/>
                <w:iCs/>
                <w:color w:val="000000"/>
                <w:sz w:val="10"/>
                <w:szCs w:val="10"/>
              </w:rPr>
            </w:pPr>
            <w:r w:rsidRPr="005939BE">
              <w:rPr>
                <w:i/>
                <w:iCs/>
                <w:color w:val="000000"/>
                <w:sz w:val="10"/>
                <w:szCs w:val="10"/>
              </w:rPr>
              <w:t>28.5%</w:t>
            </w:r>
          </w:p>
        </w:tc>
        <w:tc>
          <w:tcPr>
            <w:tcW w:w="0" w:type="auto"/>
            <w:tcBorders>
              <w:top w:val="nil"/>
              <w:left w:val="nil"/>
              <w:bottom w:val="nil"/>
              <w:right w:val="nil"/>
            </w:tcBorders>
            <w:shd w:val="clear" w:color="auto" w:fill="auto"/>
            <w:noWrap/>
            <w:vAlign w:val="bottom"/>
          </w:tcPr>
          <w:p w14:paraId="3873DFB6" w14:textId="6B86AB54" w:rsidR="005939BE" w:rsidRPr="005939BE" w:rsidRDefault="005939BE" w:rsidP="005939BE">
            <w:pPr>
              <w:spacing w:afterLines="20" w:after="48"/>
              <w:jc w:val="right"/>
              <w:rPr>
                <w:i/>
                <w:iCs/>
                <w:color w:val="000000"/>
                <w:sz w:val="10"/>
                <w:szCs w:val="10"/>
              </w:rPr>
            </w:pPr>
            <w:r w:rsidRPr="005939BE">
              <w:rPr>
                <w:i/>
                <w:iCs/>
                <w:color w:val="000000"/>
                <w:sz w:val="10"/>
                <w:szCs w:val="10"/>
              </w:rPr>
              <w:t>34.6%</w:t>
            </w:r>
          </w:p>
        </w:tc>
        <w:tc>
          <w:tcPr>
            <w:tcW w:w="0" w:type="auto"/>
            <w:tcBorders>
              <w:top w:val="nil"/>
              <w:left w:val="nil"/>
              <w:bottom w:val="nil"/>
              <w:right w:val="nil"/>
            </w:tcBorders>
            <w:shd w:val="clear" w:color="auto" w:fill="auto"/>
            <w:noWrap/>
            <w:vAlign w:val="bottom"/>
          </w:tcPr>
          <w:p w14:paraId="505A0A74" w14:textId="2D0C6D18" w:rsidR="005939BE" w:rsidRPr="005939BE" w:rsidRDefault="005939BE" w:rsidP="005939BE">
            <w:pPr>
              <w:spacing w:afterLines="20" w:after="48"/>
              <w:jc w:val="right"/>
              <w:rPr>
                <w:i/>
                <w:iCs/>
                <w:color w:val="000000"/>
                <w:sz w:val="10"/>
                <w:szCs w:val="10"/>
              </w:rPr>
            </w:pPr>
            <w:r w:rsidRPr="005939BE">
              <w:rPr>
                <w:i/>
                <w:iCs/>
                <w:color w:val="000000"/>
                <w:sz w:val="10"/>
                <w:szCs w:val="10"/>
              </w:rPr>
              <w:t>32.0%</w:t>
            </w:r>
          </w:p>
        </w:tc>
        <w:tc>
          <w:tcPr>
            <w:tcW w:w="0" w:type="auto"/>
            <w:tcBorders>
              <w:top w:val="nil"/>
              <w:left w:val="nil"/>
              <w:bottom w:val="nil"/>
              <w:right w:val="nil"/>
            </w:tcBorders>
            <w:shd w:val="clear" w:color="auto" w:fill="auto"/>
            <w:noWrap/>
            <w:vAlign w:val="bottom"/>
          </w:tcPr>
          <w:p w14:paraId="294FECF8" w14:textId="3BCFC653" w:rsidR="005939BE" w:rsidRPr="005939BE" w:rsidRDefault="005939BE" w:rsidP="005939BE">
            <w:pPr>
              <w:spacing w:afterLines="20" w:after="48"/>
              <w:jc w:val="right"/>
              <w:rPr>
                <w:i/>
                <w:iCs/>
                <w:color w:val="000000"/>
                <w:sz w:val="10"/>
                <w:szCs w:val="10"/>
              </w:rPr>
            </w:pPr>
            <w:r w:rsidRPr="005939BE">
              <w:rPr>
                <w:i/>
                <w:iCs/>
                <w:color w:val="000000"/>
                <w:sz w:val="10"/>
                <w:szCs w:val="10"/>
              </w:rPr>
              <w:t>40.8%</w:t>
            </w:r>
          </w:p>
        </w:tc>
        <w:tc>
          <w:tcPr>
            <w:tcW w:w="0" w:type="auto"/>
            <w:tcBorders>
              <w:top w:val="nil"/>
              <w:left w:val="nil"/>
              <w:bottom w:val="nil"/>
              <w:right w:val="nil"/>
            </w:tcBorders>
            <w:shd w:val="clear" w:color="auto" w:fill="auto"/>
            <w:noWrap/>
            <w:vAlign w:val="bottom"/>
          </w:tcPr>
          <w:p w14:paraId="7A429DFD" w14:textId="4957FF25" w:rsidR="005939BE" w:rsidRPr="005939BE" w:rsidRDefault="005939BE" w:rsidP="005939BE">
            <w:pPr>
              <w:spacing w:afterLines="20" w:after="48"/>
              <w:jc w:val="right"/>
              <w:rPr>
                <w:i/>
                <w:iCs/>
                <w:color w:val="000000"/>
                <w:sz w:val="10"/>
                <w:szCs w:val="10"/>
              </w:rPr>
            </w:pPr>
            <w:r w:rsidRPr="005939BE">
              <w:rPr>
                <w:i/>
                <w:iCs/>
                <w:color w:val="000000"/>
                <w:sz w:val="10"/>
                <w:szCs w:val="10"/>
              </w:rPr>
              <w:t>47.1%</w:t>
            </w:r>
          </w:p>
        </w:tc>
        <w:tc>
          <w:tcPr>
            <w:tcW w:w="0" w:type="auto"/>
            <w:tcBorders>
              <w:top w:val="nil"/>
              <w:left w:val="nil"/>
              <w:bottom w:val="nil"/>
              <w:right w:val="nil"/>
            </w:tcBorders>
            <w:shd w:val="clear" w:color="auto" w:fill="auto"/>
            <w:noWrap/>
            <w:vAlign w:val="bottom"/>
          </w:tcPr>
          <w:p w14:paraId="68B3E014" w14:textId="790D701C" w:rsidR="005939BE" w:rsidRPr="005939BE" w:rsidRDefault="005939BE" w:rsidP="005939BE">
            <w:pPr>
              <w:spacing w:afterLines="20" w:after="48"/>
              <w:jc w:val="right"/>
              <w:rPr>
                <w:i/>
                <w:iCs/>
                <w:color w:val="000000"/>
                <w:sz w:val="10"/>
                <w:szCs w:val="10"/>
              </w:rPr>
            </w:pPr>
            <w:r w:rsidRPr="005939BE">
              <w:rPr>
                <w:i/>
                <w:iCs/>
                <w:color w:val="000000"/>
                <w:sz w:val="10"/>
                <w:szCs w:val="10"/>
              </w:rPr>
              <w:t>44.9%</w:t>
            </w:r>
          </w:p>
        </w:tc>
      </w:tr>
      <w:tr w:rsidR="00452A79" w:rsidRPr="005939BE" w14:paraId="6D98006B" w14:textId="77777777" w:rsidTr="00302D53">
        <w:trPr>
          <w:trHeight w:val="227"/>
          <w:jc w:val="center"/>
        </w:trPr>
        <w:tc>
          <w:tcPr>
            <w:tcW w:w="0" w:type="auto"/>
            <w:tcBorders>
              <w:top w:val="nil"/>
              <w:left w:val="nil"/>
              <w:right w:val="nil"/>
            </w:tcBorders>
            <w:shd w:val="clear" w:color="auto" w:fill="auto"/>
            <w:noWrap/>
            <w:vAlign w:val="bottom"/>
          </w:tcPr>
          <w:p w14:paraId="6F63A748" w14:textId="77777777" w:rsidR="00452A79" w:rsidRPr="005939BE"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5D15798E"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BE514EE"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E60A7DB"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D145BA5"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10C8FAD"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9F0A54E"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00289CA"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C6CC5CC"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3ED24E3"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BACE304" w14:textId="77777777" w:rsidR="00452A79" w:rsidRPr="005939B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28E0665" w14:textId="77777777" w:rsidR="00452A79" w:rsidRPr="005939BE" w:rsidRDefault="00452A79" w:rsidP="00966F2F">
            <w:pPr>
              <w:spacing w:afterLines="20" w:after="48"/>
              <w:jc w:val="right"/>
              <w:rPr>
                <w:color w:val="000000"/>
                <w:sz w:val="10"/>
                <w:szCs w:val="10"/>
              </w:rPr>
            </w:pPr>
          </w:p>
        </w:tc>
      </w:tr>
      <w:tr w:rsidR="00452A79" w:rsidRPr="005939BE" w14:paraId="7ED06320"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7B54FDC2" w14:textId="77777777" w:rsidR="00452A79" w:rsidRPr="005939BE" w:rsidRDefault="00452A79" w:rsidP="00966F2F">
            <w:pPr>
              <w:spacing w:afterLines="20" w:after="48"/>
              <w:rPr>
                <w:b/>
                <w:bCs/>
                <w:color w:val="000000"/>
                <w:sz w:val="10"/>
                <w:szCs w:val="10"/>
              </w:rPr>
            </w:pPr>
            <w:r w:rsidRPr="005939B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697E31B"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0BF03E61"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1A95D23A"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00AEBD63"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4AA428ED"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16C2DB27"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4C5E17F2"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50C98245"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5D97655C"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14186187"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06622920"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2017</w:t>
            </w:r>
          </w:p>
        </w:tc>
      </w:tr>
      <w:tr w:rsidR="00452A79" w:rsidRPr="005939BE" w14:paraId="444B012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B77ACCD" w14:textId="77777777" w:rsidR="00452A79" w:rsidRPr="005939B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92CF6C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D044D5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917F805"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792A37E"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F970425"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F86E472"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4F6BD8F"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8D2F01C"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F526838"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7750489"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F3BCD97" w14:textId="77777777" w:rsidR="00452A79" w:rsidRPr="005939BE" w:rsidRDefault="00452A79" w:rsidP="00966F2F">
            <w:pPr>
              <w:spacing w:afterLines="20" w:after="48"/>
              <w:jc w:val="right"/>
              <w:rPr>
                <w:b/>
                <w:bCs/>
                <w:color w:val="000000"/>
                <w:sz w:val="10"/>
                <w:szCs w:val="10"/>
              </w:rPr>
            </w:pPr>
            <w:r w:rsidRPr="005939BE">
              <w:rPr>
                <w:b/>
                <w:bCs/>
                <w:color w:val="000000"/>
                <w:sz w:val="10"/>
                <w:szCs w:val="10"/>
              </w:rPr>
              <w:t>£’000</w:t>
            </w:r>
          </w:p>
        </w:tc>
      </w:tr>
      <w:tr w:rsidR="005939BE" w:rsidRPr="005939BE" w14:paraId="46106C0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B477D07" w14:textId="77777777" w:rsidR="005939BE" w:rsidRPr="005939BE" w:rsidRDefault="005939BE" w:rsidP="005939BE">
            <w:pPr>
              <w:spacing w:afterLines="20" w:after="48"/>
              <w:rPr>
                <w:b/>
                <w:bCs/>
                <w:color w:val="000000"/>
                <w:sz w:val="10"/>
                <w:szCs w:val="10"/>
              </w:rPr>
            </w:pPr>
            <w:r w:rsidRPr="005939B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4094584C" w14:textId="0C1A805A" w:rsidR="005939BE" w:rsidRPr="005939BE" w:rsidRDefault="005939BE" w:rsidP="005939BE">
            <w:pPr>
              <w:spacing w:afterLines="20" w:after="48"/>
              <w:jc w:val="right"/>
              <w:rPr>
                <w:color w:val="000000"/>
                <w:sz w:val="10"/>
                <w:szCs w:val="10"/>
              </w:rPr>
            </w:pPr>
            <w:r w:rsidRPr="005939BE">
              <w:rPr>
                <w:sz w:val="10"/>
                <w:szCs w:val="10"/>
              </w:rPr>
              <w:t xml:space="preserve">15,081 </w:t>
            </w:r>
          </w:p>
        </w:tc>
        <w:tc>
          <w:tcPr>
            <w:tcW w:w="0" w:type="auto"/>
            <w:tcBorders>
              <w:top w:val="nil"/>
              <w:left w:val="nil"/>
              <w:bottom w:val="nil"/>
              <w:right w:val="nil"/>
            </w:tcBorders>
            <w:shd w:val="clear" w:color="auto" w:fill="auto"/>
            <w:noWrap/>
            <w:vAlign w:val="bottom"/>
          </w:tcPr>
          <w:p w14:paraId="160C44E3" w14:textId="6927AC98" w:rsidR="005939BE" w:rsidRPr="005939BE" w:rsidRDefault="005939BE" w:rsidP="005939BE">
            <w:pPr>
              <w:spacing w:afterLines="20" w:after="48"/>
              <w:jc w:val="right"/>
              <w:rPr>
                <w:color w:val="000000"/>
                <w:sz w:val="10"/>
                <w:szCs w:val="10"/>
              </w:rPr>
            </w:pPr>
            <w:r w:rsidRPr="005939BE">
              <w:rPr>
                <w:sz w:val="10"/>
                <w:szCs w:val="10"/>
              </w:rPr>
              <w:t xml:space="preserve">15,042 </w:t>
            </w:r>
          </w:p>
        </w:tc>
        <w:tc>
          <w:tcPr>
            <w:tcW w:w="0" w:type="auto"/>
            <w:tcBorders>
              <w:top w:val="nil"/>
              <w:left w:val="nil"/>
              <w:bottom w:val="nil"/>
              <w:right w:val="nil"/>
            </w:tcBorders>
            <w:shd w:val="clear" w:color="auto" w:fill="auto"/>
            <w:noWrap/>
            <w:vAlign w:val="bottom"/>
          </w:tcPr>
          <w:p w14:paraId="6FBB73CE" w14:textId="6FD790CF" w:rsidR="005939BE" w:rsidRPr="005939BE" w:rsidRDefault="005939BE" w:rsidP="005939BE">
            <w:pPr>
              <w:spacing w:afterLines="20" w:after="48"/>
              <w:jc w:val="right"/>
              <w:rPr>
                <w:color w:val="000000"/>
                <w:sz w:val="10"/>
                <w:szCs w:val="10"/>
              </w:rPr>
            </w:pPr>
            <w:r w:rsidRPr="005939BE">
              <w:rPr>
                <w:sz w:val="10"/>
                <w:szCs w:val="10"/>
              </w:rPr>
              <w:t xml:space="preserve">16,119 </w:t>
            </w:r>
          </w:p>
        </w:tc>
        <w:tc>
          <w:tcPr>
            <w:tcW w:w="0" w:type="auto"/>
            <w:tcBorders>
              <w:top w:val="nil"/>
              <w:left w:val="nil"/>
              <w:bottom w:val="nil"/>
              <w:right w:val="nil"/>
            </w:tcBorders>
            <w:shd w:val="clear" w:color="auto" w:fill="auto"/>
            <w:noWrap/>
            <w:vAlign w:val="bottom"/>
          </w:tcPr>
          <w:p w14:paraId="0556A0A6" w14:textId="641E1391" w:rsidR="005939BE" w:rsidRPr="005939BE" w:rsidRDefault="005939BE" w:rsidP="005939BE">
            <w:pPr>
              <w:spacing w:afterLines="20" w:after="48"/>
              <w:jc w:val="right"/>
              <w:rPr>
                <w:color w:val="000000"/>
                <w:sz w:val="10"/>
                <w:szCs w:val="10"/>
              </w:rPr>
            </w:pPr>
            <w:r w:rsidRPr="005939BE">
              <w:rPr>
                <w:sz w:val="10"/>
                <w:szCs w:val="10"/>
              </w:rPr>
              <w:t xml:space="preserve">16,136 </w:t>
            </w:r>
          </w:p>
        </w:tc>
        <w:tc>
          <w:tcPr>
            <w:tcW w:w="0" w:type="auto"/>
            <w:tcBorders>
              <w:top w:val="nil"/>
              <w:left w:val="nil"/>
              <w:bottom w:val="nil"/>
              <w:right w:val="nil"/>
            </w:tcBorders>
            <w:shd w:val="clear" w:color="auto" w:fill="auto"/>
            <w:noWrap/>
            <w:vAlign w:val="bottom"/>
          </w:tcPr>
          <w:p w14:paraId="675DA8B0" w14:textId="167A1B0C" w:rsidR="005939BE" w:rsidRPr="005939BE" w:rsidRDefault="005939BE" w:rsidP="005939BE">
            <w:pPr>
              <w:spacing w:afterLines="20" w:after="48"/>
              <w:jc w:val="right"/>
              <w:rPr>
                <w:color w:val="000000"/>
                <w:sz w:val="10"/>
                <w:szCs w:val="10"/>
              </w:rPr>
            </w:pPr>
            <w:r w:rsidRPr="005939BE">
              <w:rPr>
                <w:sz w:val="10"/>
                <w:szCs w:val="10"/>
              </w:rPr>
              <w:t xml:space="preserve">17,701 </w:t>
            </w:r>
          </w:p>
        </w:tc>
        <w:tc>
          <w:tcPr>
            <w:tcW w:w="0" w:type="auto"/>
            <w:tcBorders>
              <w:top w:val="nil"/>
              <w:left w:val="nil"/>
              <w:bottom w:val="nil"/>
              <w:right w:val="nil"/>
            </w:tcBorders>
            <w:shd w:val="clear" w:color="auto" w:fill="auto"/>
            <w:noWrap/>
            <w:vAlign w:val="bottom"/>
          </w:tcPr>
          <w:p w14:paraId="0F1D6479" w14:textId="0B2F8A58" w:rsidR="005939BE" w:rsidRPr="005939BE" w:rsidRDefault="005939BE" w:rsidP="005939BE">
            <w:pPr>
              <w:spacing w:afterLines="20" w:after="48"/>
              <w:jc w:val="right"/>
              <w:rPr>
                <w:color w:val="000000"/>
                <w:sz w:val="10"/>
                <w:szCs w:val="10"/>
              </w:rPr>
            </w:pPr>
            <w:r w:rsidRPr="005939BE">
              <w:rPr>
                <w:sz w:val="10"/>
                <w:szCs w:val="10"/>
              </w:rPr>
              <w:t xml:space="preserve">17,578 </w:t>
            </w:r>
          </w:p>
        </w:tc>
        <w:tc>
          <w:tcPr>
            <w:tcW w:w="0" w:type="auto"/>
            <w:tcBorders>
              <w:top w:val="nil"/>
              <w:left w:val="nil"/>
              <w:bottom w:val="nil"/>
              <w:right w:val="nil"/>
            </w:tcBorders>
            <w:shd w:val="clear" w:color="auto" w:fill="auto"/>
            <w:noWrap/>
            <w:vAlign w:val="bottom"/>
          </w:tcPr>
          <w:p w14:paraId="75A42515" w14:textId="21C5FF97" w:rsidR="005939BE" w:rsidRPr="005939BE" w:rsidRDefault="005939BE" w:rsidP="005939BE">
            <w:pPr>
              <w:spacing w:afterLines="20" w:after="48"/>
              <w:jc w:val="right"/>
              <w:rPr>
                <w:color w:val="000000"/>
                <w:sz w:val="10"/>
                <w:szCs w:val="10"/>
              </w:rPr>
            </w:pPr>
            <w:r w:rsidRPr="005939BE">
              <w:rPr>
                <w:sz w:val="10"/>
                <w:szCs w:val="10"/>
              </w:rPr>
              <w:t xml:space="preserve">17,530 </w:t>
            </w:r>
          </w:p>
        </w:tc>
        <w:tc>
          <w:tcPr>
            <w:tcW w:w="0" w:type="auto"/>
            <w:tcBorders>
              <w:top w:val="nil"/>
              <w:left w:val="nil"/>
              <w:bottom w:val="nil"/>
              <w:right w:val="nil"/>
            </w:tcBorders>
            <w:shd w:val="clear" w:color="auto" w:fill="auto"/>
            <w:noWrap/>
            <w:vAlign w:val="bottom"/>
          </w:tcPr>
          <w:p w14:paraId="352FA07F" w14:textId="29613B11" w:rsidR="005939BE" w:rsidRPr="005939BE" w:rsidRDefault="005939BE" w:rsidP="005939BE">
            <w:pPr>
              <w:spacing w:afterLines="20" w:after="48"/>
              <w:jc w:val="right"/>
              <w:rPr>
                <w:color w:val="000000"/>
                <w:sz w:val="10"/>
                <w:szCs w:val="10"/>
              </w:rPr>
            </w:pPr>
            <w:r w:rsidRPr="005939BE">
              <w:rPr>
                <w:sz w:val="10"/>
                <w:szCs w:val="10"/>
              </w:rPr>
              <w:t xml:space="preserve">19,198 </w:t>
            </w:r>
          </w:p>
        </w:tc>
        <w:tc>
          <w:tcPr>
            <w:tcW w:w="0" w:type="auto"/>
            <w:tcBorders>
              <w:top w:val="nil"/>
              <w:left w:val="nil"/>
              <w:bottom w:val="nil"/>
              <w:right w:val="nil"/>
            </w:tcBorders>
            <w:shd w:val="clear" w:color="auto" w:fill="auto"/>
            <w:noWrap/>
            <w:vAlign w:val="bottom"/>
          </w:tcPr>
          <w:p w14:paraId="7F2D0A5D" w14:textId="03708EF9" w:rsidR="005939BE" w:rsidRPr="005939BE" w:rsidRDefault="005939BE" w:rsidP="005939BE">
            <w:pPr>
              <w:spacing w:afterLines="20" w:after="48"/>
              <w:jc w:val="right"/>
              <w:rPr>
                <w:color w:val="000000"/>
                <w:sz w:val="10"/>
                <w:szCs w:val="10"/>
              </w:rPr>
            </w:pPr>
            <w:r w:rsidRPr="005939BE">
              <w:rPr>
                <w:sz w:val="10"/>
                <w:szCs w:val="10"/>
              </w:rPr>
              <w:t xml:space="preserve">18,715 </w:t>
            </w:r>
          </w:p>
        </w:tc>
        <w:tc>
          <w:tcPr>
            <w:tcW w:w="0" w:type="auto"/>
            <w:tcBorders>
              <w:top w:val="nil"/>
              <w:left w:val="nil"/>
              <w:bottom w:val="nil"/>
              <w:right w:val="nil"/>
            </w:tcBorders>
            <w:shd w:val="clear" w:color="auto" w:fill="auto"/>
            <w:noWrap/>
            <w:vAlign w:val="bottom"/>
          </w:tcPr>
          <w:p w14:paraId="7DF39701" w14:textId="2908A038" w:rsidR="005939BE" w:rsidRPr="005939BE" w:rsidRDefault="005939BE" w:rsidP="005939BE">
            <w:pPr>
              <w:spacing w:afterLines="20" w:after="48"/>
              <w:jc w:val="right"/>
              <w:rPr>
                <w:color w:val="000000"/>
                <w:sz w:val="10"/>
                <w:szCs w:val="10"/>
              </w:rPr>
            </w:pPr>
            <w:r w:rsidRPr="005939BE">
              <w:rPr>
                <w:sz w:val="10"/>
                <w:szCs w:val="10"/>
              </w:rPr>
              <w:t xml:space="preserve">19,644 </w:t>
            </w:r>
          </w:p>
        </w:tc>
        <w:tc>
          <w:tcPr>
            <w:tcW w:w="0" w:type="auto"/>
            <w:tcBorders>
              <w:top w:val="nil"/>
              <w:left w:val="nil"/>
              <w:bottom w:val="nil"/>
              <w:right w:val="nil"/>
            </w:tcBorders>
            <w:shd w:val="clear" w:color="auto" w:fill="auto"/>
            <w:noWrap/>
            <w:vAlign w:val="bottom"/>
          </w:tcPr>
          <w:p w14:paraId="04F50012" w14:textId="0CE559C5" w:rsidR="005939BE" w:rsidRPr="005939BE" w:rsidRDefault="005939BE" w:rsidP="005939BE">
            <w:pPr>
              <w:spacing w:afterLines="20" w:after="48"/>
              <w:jc w:val="right"/>
              <w:rPr>
                <w:color w:val="000000"/>
                <w:sz w:val="10"/>
                <w:szCs w:val="10"/>
              </w:rPr>
            </w:pPr>
            <w:r w:rsidRPr="005939BE">
              <w:rPr>
                <w:sz w:val="10"/>
                <w:szCs w:val="10"/>
              </w:rPr>
              <w:t xml:space="preserve">19,337 </w:t>
            </w:r>
          </w:p>
        </w:tc>
      </w:tr>
      <w:tr w:rsidR="005939BE" w:rsidRPr="005939BE" w14:paraId="1D10323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F0C6EC6"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1B02B145" w14:textId="1844066E" w:rsidR="005939BE" w:rsidRPr="005939BE" w:rsidRDefault="005939BE" w:rsidP="005939BE">
            <w:pPr>
              <w:spacing w:afterLines="20" w:after="48"/>
              <w:jc w:val="right"/>
              <w:rPr>
                <w:color w:val="000000"/>
                <w:sz w:val="10"/>
                <w:szCs w:val="10"/>
              </w:rPr>
            </w:pPr>
            <w:r w:rsidRPr="005939BE">
              <w:rPr>
                <w:sz w:val="10"/>
                <w:szCs w:val="10"/>
              </w:rPr>
              <w:t xml:space="preserve">1,725 </w:t>
            </w:r>
          </w:p>
        </w:tc>
        <w:tc>
          <w:tcPr>
            <w:tcW w:w="0" w:type="auto"/>
            <w:tcBorders>
              <w:top w:val="nil"/>
              <w:left w:val="nil"/>
              <w:bottom w:val="nil"/>
              <w:right w:val="nil"/>
            </w:tcBorders>
            <w:shd w:val="clear" w:color="auto" w:fill="auto"/>
            <w:noWrap/>
            <w:vAlign w:val="bottom"/>
          </w:tcPr>
          <w:p w14:paraId="515769F9" w14:textId="0960252C" w:rsidR="005939BE" w:rsidRPr="005939BE" w:rsidRDefault="005939BE" w:rsidP="005939BE">
            <w:pPr>
              <w:spacing w:afterLines="20" w:after="48"/>
              <w:jc w:val="right"/>
              <w:rPr>
                <w:color w:val="000000"/>
                <w:sz w:val="10"/>
                <w:szCs w:val="10"/>
              </w:rPr>
            </w:pPr>
            <w:r w:rsidRPr="005939BE">
              <w:rPr>
                <w:sz w:val="10"/>
                <w:szCs w:val="10"/>
              </w:rPr>
              <w:t xml:space="preserve">1,749 </w:t>
            </w:r>
          </w:p>
        </w:tc>
        <w:tc>
          <w:tcPr>
            <w:tcW w:w="0" w:type="auto"/>
            <w:tcBorders>
              <w:top w:val="nil"/>
              <w:left w:val="nil"/>
              <w:bottom w:val="nil"/>
              <w:right w:val="nil"/>
            </w:tcBorders>
            <w:shd w:val="clear" w:color="auto" w:fill="auto"/>
            <w:noWrap/>
            <w:vAlign w:val="bottom"/>
          </w:tcPr>
          <w:p w14:paraId="2189615B" w14:textId="43E52BF3" w:rsidR="005939BE" w:rsidRPr="005939BE" w:rsidRDefault="005939BE" w:rsidP="005939BE">
            <w:pPr>
              <w:spacing w:afterLines="20" w:after="48"/>
              <w:jc w:val="right"/>
              <w:rPr>
                <w:color w:val="000000"/>
                <w:sz w:val="10"/>
                <w:szCs w:val="10"/>
              </w:rPr>
            </w:pPr>
            <w:r w:rsidRPr="005939BE">
              <w:rPr>
                <w:sz w:val="10"/>
                <w:szCs w:val="10"/>
              </w:rPr>
              <w:t xml:space="preserve">1,742 </w:t>
            </w:r>
          </w:p>
        </w:tc>
        <w:tc>
          <w:tcPr>
            <w:tcW w:w="0" w:type="auto"/>
            <w:tcBorders>
              <w:top w:val="nil"/>
              <w:left w:val="nil"/>
              <w:bottom w:val="nil"/>
              <w:right w:val="nil"/>
            </w:tcBorders>
            <w:shd w:val="clear" w:color="auto" w:fill="auto"/>
            <w:noWrap/>
            <w:vAlign w:val="bottom"/>
          </w:tcPr>
          <w:p w14:paraId="2E68A91D" w14:textId="60440D00" w:rsidR="005939BE" w:rsidRPr="005939BE" w:rsidRDefault="005939BE" w:rsidP="005939BE">
            <w:pPr>
              <w:spacing w:afterLines="20" w:after="48"/>
              <w:jc w:val="right"/>
              <w:rPr>
                <w:color w:val="000000"/>
                <w:sz w:val="10"/>
                <w:szCs w:val="10"/>
              </w:rPr>
            </w:pPr>
            <w:r w:rsidRPr="005939BE">
              <w:rPr>
                <w:sz w:val="10"/>
                <w:szCs w:val="10"/>
              </w:rPr>
              <w:t xml:space="preserve">1,573 </w:t>
            </w:r>
          </w:p>
        </w:tc>
        <w:tc>
          <w:tcPr>
            <w:tcW w:w="0" w:type="auto"/>
            <w:tcBorders>
              <w:top w:val="nil"/>
              <w:left w:val="nil"/>
              <w:bottom w:val="nil"/>
              <w:right w:val="nil"/>
            </w:tcBorders>
            <w:shd w:val="clear" w:color="auto" w:fill="auto"/>
            <w:noWrap/>
            <w:vAlign w:val="bottom"/>
          </w:tcPr>
          <w:p w14:paraId="002C9B33" w14:textId="5FF4F2AB" w:rsidR="005939BE" w:rsidRPr="005939BE" w:rsidRDefault="005939BE" w:rsidP="005939BE">
            <w:pPr>
              <w:spacing w:afterLines="20" w:after="48"/>
              <w:jc w:val="right"/>
              <w:rPr>
                <w:color w:val="000000"/>
                <w:sz w:val="10"/>
                <w:szCs w:val="10"/>
              </w:rPr>
            </w:pPr>
            <w:r w:rsidRPr="005939BE">
              <w:rPr>
                <w:sz w:val="10"/>
                <w:szCs w:val="10"/>
              </w:rPr>
              <w:t xml:space="preserve">1,565 </w:t>
            </w:r>
          </w:p>
        </w:tc>
        <w:tc>
          <w:tcPr>
            <w:tcW w:w="0" w:type="auto"/>
            <w:tcBorders>
              <w:top w:val="nil"/>
              <w:left w:val="nil"/>
              <w:bottom w:val="nil"/>
              <w:right w:val="nil"/>
            </w:tcBorders>
            <w:shd w:val="clear" w:color="auto" w:fill="auto"/>
            <w:noWrap/>
            <w:vAlign w:val="bottom"/>
          </w:tcPr>
          <w:p w14:paraId="4A4AA8F3" w14:textId="6CEC45B5" w:rsidR="005939BE" w:rsidRPr="005939BE" w:rsidRDefault="005939BE" w:rsidP="005939BE">
            <w:pPr>
              <w:spacing w:afterLines="20" w:after="48"/>
              <w:jc w:val="right"/>
              <w:rPr>
                <w:color w:val="000000"/>
                <w:sz w:val="10"/>
                <w:szCs w:val="10"/>
              </w:rPr>
            </w:pPr>
            <w:r w:rsidRPr="005939BE">
              <w:rPr>
                <w:sz w:val="10"/>
                <w:szCs w:val="10"/>
              </w:rPr>
              <w:t xml:space="preserve">1,700 </w:t>
            </w:r>
          </w:p>
        </w:tc>
        <w:tc>
          <w:tcPr>
            <w:tcW w:w="0" w:type="auto"/>
            <w:tcBorders>
              <w:top w:val="nil"/>
              <w:left w:val="nil"/>
              <w:bottom w:val="nil"/>
              <w:right w:val="nil"/>
            </w:tcBorders>
            <w:shd w:val="clear" w:color="auto" w:fill="auto"/>
            <w:noWrap/>
            <w:vAlign w:val="bottom"/>
          </w:tcPr>
          <w:p w14:paraId="2D405FAD" w14:textId="57D5B22C" w:rsidR="005939BE" w:rsidRPr="005939BE" w:rsidRDefault="005939BE" w:rsidP="005939BE">
            <w:pPr>
              <w:spacing w:afterLines="20" w:after="48"/>
              <w:jc w:val="right"/>
              <w:rPr>
                <w:color w:val="000000"/>
                <w:sz w:val="10"/>
                <w:szCs w:val="10"/>
              </w:rPr>
            </w:pPr>
            <w:r w:rsidRPr="005939BE">
              <w:rPr>
                <w:sz w:val="10"/>
                <w:szCs w:val="10"/>
              </w:rPr>
              <w:t xml:space="preserve">1,665 </w:t>
            </w:r>
          </w:p>
        </w:tc>
        <w:tc>
          <w:tcPr>
            <w:tcW w:w="0" w:type="auto"/>
            <w:tcBorders>
              <w:top w:val="nil"/>
              <w:left w:val="nil"/>
              <w:bottom w:val="nil"/>
              <w:right w:val="nil"/>
            </w:tcBorders>
            <w:shd w:val="clear" w:color="auto" w:fill="auto"/>
            <w:noWrap/>
            <w:vAlign w:val="bottom"/>
          </w:tcPr>
          <w:p w14:paraId="19A33935" w14:textId="5C6EE83F" w:rsidR="005939BE" w:rsidRPr="005939BE" w:rsidRDefault="005939BE" w:rsidP="005939BE">
            <w:pPr>
              <w:spacing w:afterLines="20" w:after="48"/>
              <w:jc w:val="right"/>
              <w:rPr>
                <w:color w:val="000000"/>
                <w:sz w:val="10"/>
                <w:szCs w:val="10"/>
              </w:rPr>
            </w:pPr>
            <w:r w:rsidRPr="005939BE">
              <w:rPr>
                <w:sz w:val="10"/>
                <w:szCs w:val="10"/>
              </w:rPr>
              <w:t xml:space="preserve">1,849 </w:t>
            </w:r>
          </w:p>
        </w:tc>
        <w:tc>
          <w:tcPr>
            <w:tcW w:w="0" w:type="auto"/>
            <w:tcBorders>
              <w:top w:val="nil"/>
              <w:left w:val="nil"/>
              <w:bottom w:val="nil"/>
              <w:right w:val="nil"/>
            </w:tcBorders>
            <w:shd w:val="clear" w:color="auto" w:fill="auto"/>
            <w:noWrap/>
            <w:vAlign w:val="bottom"/>
          </w:tcPr>
          <w:p w14:paraId="25D65310" w14:textId="4FE700BB" w:rsidR="005939BE" w:rsidRPr="005939BE" w:rsidRDefault="005939BE" w:rsidP="005939BE">
            <w:pPr>
              <w:spacing w:afterLines="20" w:after="48"/>
              <w:jc w:val="right"/>
              <w:rPr>
                <w:color w:val="000000"/>
                <w:sz w:val="10"/>
                <w:szCs w:val="10"/>
              </w:rPr>
            </w:pPr>
            <w:r w:rsidRPr="005939BE">
              <w:rPr>
                <w:sz w:val="10"/>
                <w:szCs w:val="10"/>
              </w:rPr>
              <w:t xml:space="preserve">1,629 </w:t>
            </w:r>
          </w:p>
        </w:tc>
        <w:tc>
          <w:tcPr>
            <w:tcW w:w="0" w:type="auto"/>
            <w:tcBorders>
              <w:top w:val="nil"/>
              <w:left w:val="nil"/>
              <w:bottom w:val="nil"/>
              <w:right w:val="nil"/>
            </w:tcBorders>
            <w:shd w:val="clear" w:color="auto" w:fill="auto"/>
            <w:noWrap/>
            <w:vAlign w:val="bottom"/>
          </w:tcPr>
          <w:p w14:paraId="2A3D581E" w14:textId="514BA2CD" w:rsidR="005939BE" w:rsidRPr="005939BE" w:rsidRDefault="005939BE" w:rsidP="005939BE">
            <w:pPr>
              <w:spacing w:afterLines="20" w:after="48"/>
              <w:jc w:val="right"/>
              <w:rPr>
                <w:color w:val="000000"/>
                <w:sz w:val="10"/>
                <w:szCs w:val="10"/>
              </w:rPr>
            </w:pPr>
            <w:r w:rsidRPr="005939BE">
              <w:rPr>
                <w:sz w:val="10"/>
                <w:szCs w:val="10"/>
              </w:rPr>
              <w:t xml:space="preserve">1,628 </w:t>
            </w:r>
          </w:p>
        </w:tc>
        <w:tc>
          <w:tcPr>
            <w:tcW w:w="0" w:type="auto"/>
            <w:tcBorders>
              <w:top w:val="nil"/>
              <w:left w:val="nil"/>
              <w:bottom w:val="nil"/>
              <w:right w:val="nil"/>
            </w:tcBorders>
            <w:shd w:val="clear" w:color="auto" w:fill="auto"/>
            <w:noWrap/>
            <w:vAlign w:val="bottom"/>
          </w:tcPr>
          <w:p w14:paraId="0E6A3F6F" w14:textId="7986D6E3" w:rsidR="005939BE" w:rsidRPr="005939BE" w:rsidRDefault="005939BE" w:rsidP="005939BE">
            <w:pPr>
              <w:spacing w:afterLines="20" w:after="48"/>
              <w:jc w:val="right"/>
              <w:rPr>
                <w:color w:val="000000"/>
                <w:sz w:val="10"/>
                <w:szCs w:val="10"/>
              </w:rPr>
            </w:pPr>
            <w:r w:rsidRPr="005939BE">
              <w:rPr>
                <w:sz w:val="10"/>
                <w:szCs w:val="10"/>
              </w:rPr>
              <w:t xml:space="preserve">1,629 </w:t>
            </w:r>
          </w:p>
        </w:tc>
      </w:tr>
      <w:tr w:rsidR="005939BE" w:rsidRPr="005939BE" w14:paraId="5BD9624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162ED87" w14:textId="77777777" w:rsidR="005939BE" w:rsidRPr="005939BE" w:rsidRDefault="005939BE" w:rsidP="005939BE">
            <w:pPr>
              <w:spacing w:afterLines="20" w:after="48"/>
              <w:rPr>
                <w:b/>
                <w:bCs/>
                <w:color w:val="000000"/>
                <w:sz w:val="10"/>
                <w:szCs w:val="10"/>
              </w:rPr>
            </w:pPr>
            <w:r w:rsidRPr="005939BE">
              <w:rPr>
                <w:b/>
                <w:bCs/>
                <w:color w:val="000000"/>
                <w:sz w:val="10"/>
                <w:szCs w:val="10"/>
              </w:rPr>
              <w:t>Unearned Income (Non-</w:t>
            </w:r>
            <w:proofErr w:type="gramStart"/>
            <w:r w:rsidRPr="005939B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B3F1874" w14:textId="172D662E" w:rsidR="005939BE" w:rsidRPr="005939BE" w:rsidRDefault="005939BE" w:rsidP="005939BE">
            <w:pPr>
              <w:spacing w:afterLines="20" w:after="48"/>
              <w:jc w:val="right"/>
              <w:rPr>
                <w:color w:val="000000"/>
                <w:sz w:val="10"/>
                <w:szCs w:val="10"/>
              </w:rPr>
            </w:pPr>
            <w:r w:rsidRPr="005939BE">
              <w:rPr>
                <w:sz w:val="10"/>
                <w:szCs w:val="10"/>
              </w:rPr>
              <w:t xml:space="preserve">2,828 </w:t>
            </w:r>
          </w:p>
        </w:tc>
        <w:tc>
          <w:tcPr>
            <w:tcW w:w="0" w:type="auto"/>
            <w:tcBorders>
              <w:top w:val="nil"/>
              <w:left w:val="nil"/>
              <w:bottom w:val="nil"/>
              <w:right w:val="nil"/>
            </w:tcBorders>
            <w:shd w:val="clear" w:color="auto" w:fill="auto"/>
            <w:noWrap/>
            <w:vAlign w:val="bottom"/>
          </w:tcPr>
          <w:p w14:paraId="5E99EDC2" w14:textId="2D41D3C1" w:rsidR="005939BE" w:rsidRPr="005939BE" w:rsidRDefault="005939BE" w:rsidP="005939BE">
            <w:pPr>
              <w:spacing w:afterLines="20" w:after="48"/>
              <w:jc w:val="right"/>
              <w:rPr>
                <w:color w:val="000000"/>
                <w:sz w:val="10"/>
                <w:szCs w:val="10"/>
              </w:rPr>
            </w:pPr>
            <w:r w:rsidRPr="005939BE">
              <w:rPr>
                <w:sz w:val="10"/>
                <w:szCs w:val="10"/>
              </w:rPr>
              <w:t xml:space="preserve">3,108 </w:t>
            </w:r>
          </w:p>
        </w:tc>
        <w:tc>
          <w:tcPr>
            <w:tcW w:w="0" w:type="auto"/>
            <w:tcBorders>
              <w:top w:val="nil"/>
              <w:left w:val="nil"/>
              <w:bottom w:val="nil"/>
              <w:right w:val="nil"/>
            </w:tcBorders>
            <w:shd w:val="clear" w:color="auto" w:fill="auto"/>
            <w:noWrap/>
            <w:vAlign w:val="bottom"/>
          </w:tcPr>
          <w:p w14:paraId="52432097" w14:textId="38CA1891" w:rsidR="005939BE" w:rsidRPr="005939BE" w:rsidRDefault="005939BE" w:rsidP="005939BE">
            <w:pPr>
              <w:spacing w:afterLines="20" w:after="48"/>
              <w:jc w:val="right"/>
              <w:rPr>
                <w:color w:val="000000"/>
                <w:sz w:val="10"/>
                <w:szCs w:val="10"/>
              </w:rPr>
            </w:pPr>
            <w:r w:rsidRPr="005939BE">
              <w:rPr>
                <w:sz w:val="10"/>
                <w:szCs w:val="10"/>
              </w:rPr>
              <w:t xml:space="preserve">2,759 </w:t>
            </w:r>
          </w:p>
        </w:tc>
        <w:tc>
          <w:tcPr>
            <w:tcW w:w="0" w:type="auto"/>
            <w:tcBorders>
              <w:top w:val="nil"/>
              <w:left w:val="nil"/>
              <w:bottom w:val="nil"/>
              <w:right w:val="nil"/>
            </w:tcBorders>
            <w:shd w:val="clear" w:color="auto" w:fill="auto"/>
            <w:noWrap/>
            <w:vAlign w:val="bottom"/>
          </w:tcPr>
          <w:p w14:paraId="74461705" w14:textId="49DF6334" w:rsidR="005939BE" w:rsidRPr="005939BE" w:rsidRDefault="005939BE" w:rsidP="005939BE">
            <w:pPr>
              <w:spacing w:afterLines="20" w:after="48"/>
              <w:jc w:val="right"/>
              <w:rPr>
                <w:color w:val="000000"/>
                <w:sz w:val="10"/>
                <w:szCs w:val="10"/>
              </w:rPr>
            </w:pPr>
            <w:r w:rsidRPr="005939BE">
              <w:rPr>
                <w:sz w:val="10"/>
                <w:szCs w:val="10"/>
              </w:rPr>
              <w:t xml:space="preserve">4,630 </w:t>
            </w:r>
          </w:p>
        </w:tc>
        <w:tc>
          <w:tcPr>
            <w:tcW w:w="0" w:type="auto"/>
            <w:tcBorders>
              <w:top w:val="nil"/>
              <w:left w:val="nil"/>
              <w:bottom w:val="nil"/>
              <w:right w:val="nil"/>
            </w:tcBorders>
            <w:shd w:val="clear" w:color="auto" w:fill="auto"/>
            <w:noWrap/>
            <w:vAlign w:val="bottom"/>
          </w:tcPr>
          <w:p w14:paraId="3FEE16AC" w14:textId="4D05F4E3" w:rsidR="005939BE" w:rsidRPr="005939BE" w:rsidRDefault="005939BE" w:rsidP="005939BE">
            <w:pPr>
              <w:spacing w:afterLines="20" w:after="48"/>
              <w:jc w:val="right"/>
              <w:rPr>
                <w:color w:val="000000"/>
                <w:sz w:val="10"/>
                <w:szCs w:val="10"/>
              </w:rPr>
            </w:pPr>
            <w:r w:rsidRPr="005939BE">
              <w:rPr>
                <w:sz w:val="10"/>
                <w:szCs w:val="10"/>
              </w:rPr>
              <w:t xml:space="preserve">5,357 </w:t>
            </w:r>
          </w:p>
        </w:tc>
        <w:tc>
          <w:tcPr>
            <w:tcW w:w="0" w:type="auto"/>
            <w:tcBorders>
              <w:top w:val="nil"/>
              <w:left w:val="nil"/>
              <w:bottom w:val="nil"/>
              <w:right w:val="nil"/>
            </w:tcBorders>
            <w:shd w:val="clear" w:color="auto" w:fill="auto"/>
            <w:noWrap/>
            <w:vAlign w:val="bottom"/>
          </w:tcPr>
          <w:p w14:paraId="2BE8A811" w14:textId="5C734A08" w:rsidR="005939BE" w:rsidRPr="005939BE" w:rsidRDefault="005939BE" w:rsidP="005939BE">
            <w:pPr>
              <w:spacing w:afterLines="20" w:after="48"/>
              <w:jc w:val="right"/>
              <w:rPr>
                <w:color w:val="000000"/>
                <w:sz w:val="10"/>
                <w:szCs w:val="10"/>
              </w:rPr>
            </w:pPr>
            <w:r w:rsidRPr="005939BE">
              <w:rPr>
                <w:sz w:val="10"/>
                <w:szCs w:val="10"/>
              </w:rPr>
              <w:t xml:space="preserve">5,557 </w:t>
            </w:r>
          </w:p>
        </w:tc>
        <w:tc>
          <w:tcPr>
            <w:tcW w:w="0" w:type="auto"/>
            <w:tcBorders>
              <w:top w:val="nil"/>
              <w:left w:val="nil"/>
              <w:bottom w:val="nil"/>
              <w:right w:val="nil"/>
            </w:tcBorders>
            <w:shd w:val="clear" w:color="auto" w:fill="auto"/>
            <w:noWrap/>
            <w:vAlign w:val="bottom"/>
          </w:tcPr>
          <w:p w14:paraId="17845704" w14:textId="6F89232D" w:rsidR="005939BE" w:rsidRPr="005939BE" w:rsidRDefault="005939BE" w:rsidP="005939BE">
            <w:pPr>
              <w:spacing w:afterLines="20" w:after="48"/>
              <w:jc w:val="right"/>
              <w:rPr>
                <w:color w:val="000000"/>
                <w:sz w:val="10"/>
                <w:szCs w:val="10"/>
              </w:rPr>
            </w:pPr>
            <w:r w:rsidRPr="005939BE">
              <w:rPr>
                <w:sz w:val="10"/>
                <w:szCs w:val="10"/>
              </w:rPr>
              <w:t xml:space="preserve">5,654 </w:t>
            </w:r>
          </w:p>
        </w:tc>
        <w:tc>
          <w:tcPr>
            <w:tcW w:w="0" w:type="auto"/>
            <w:tcBorders>
              <w:top w:val="nil"/>
              <w:left w:val="nil"/>
              <w:bottom w:val="nil"/>
              <w:right w:val="nil"/>
            </w:tcBorders>
            <w:shd w:val="clear" w:color="auto" w:fill="auto"/>
            <w:noWrap/>
            <w:vAlign w:val="bottom"/>
          </w:tcPr>
          <w:p w14:paraId="4B0AE8D4" w14:textId="4CAC837D" w:rsidR="005939BE" w:rsidRPr="005939BE" w:rsidRDefault="005939BE" w:rsidP="005939BE">
            <w:pPr>
              <w:spacing w:afterLines="20" w:after="48"/>
              <w:jc w:val="right"/>
              <w:rPr>
                <w:color w:val="000000"/>
                <w:sz w:val="10"/>
                <w:szCs w:val="10"/>
              </w:rPr>
            </w:pPr>
            <w:r w:rsidRPr="005939BE">
              <w:rPr>
                <w:sz w:val="10"/>
                <w:szCs w:val="10"/>
              </w:rPr>
              <w:t xml:space="preserve">5,341 </w:t>
            </w:r>
          </w:p>
        </w:tc>
        <w:tc>
          <w:tcPr>
            <w:tcW w:w="0" w:type="auto"/>
            <w:tcBorders>
              <w:top w:val="nil"/>
              <w:left w:val="nil"/>
              <w:bottom w:val="nil"/>
              <w:right w:val="nil"/>
            </w:tcBorders>
            <w:shd w:val="clear" w:color="auto" w:fill="auto"/>
            <w:noWrap/>
            <w:vAlign w:val="bottom"/>
          </w:tcPr>
          <w:p w14:paraId="7C92E594" w14:textId="733360C8" w:rsidR="005939BE" w:rsidRPr="005939BE" w:rsidRDefault="005939BE" w:rsidP="005939BE">
            <w:pPr>
              <w:spacing w:afterLines="20" w:after="48"/>
              <w:jc w:val="right"/>
              <w:rPr>
                <w:color w:val="000000"/>
                <w:sz w:val="10"/>
                <w:szCs w:val="10"/>
              </w:rPr>
            </w:pPr>
            <w:r w:rsidRPr="005939BE">
              <w:rPr>
                <w:sz w:val="10"/>
                <w:szCs w:val="10"/>
              </w:rPr>
              <w:t xml:space="preserve">6,011 </w:t>
            </w:r>
          </w:p>
        </w:tc>
        <w:tc>
          <w:tcPr>
            <w:tcW w:w="0" w:type="auto"/>
            <w:tcBorders>
              <w:top w:val="nil"/>
              <w:left w:val="nil"/>
              <w:bottom w:val="nil"/>
              <w:right w:val="nil"/>
            </w:tcBorders>
            <w:shd w:val="clear" w:color="auto" w:fill="auto"/>
            <w:noWrap/>
            <w:vAlign w:val="bottom"/>
          </w:tcPr>
          <w:p w14:paraId="2A7E536E" w14:textId="593B1F6A" w:rsidR="005939BE" w:rsidRPr="005939BE" w:rsidRDefault="005939BE" w:rsidP="005939BE">
            <w:pPr>
              <w:spacing w:afterLines="20" w:after="48"/>
              <w:jc w:val="right"/>
              <w:rPr>
                <w:color w:val="000000"/>
                <w:sz w:val="10"/>
                <w:szCs w:val="10"/>
              </w:rPr>
            </w:pPr>
            <w:r w:rsidRPr="005939BE">
              <w:rPr>
                <w:sz w:val="10"/>
                <w:szCs w:val="10"/>
              </w:rPr>
              <w:t xml:space="preserve">6,724 </w:t>
            </w:r>
          </w:p>
        </w:tc>
        <w:tc>
          <w:tcPr>
            <w:tcW w:w="0" w:type="auto"/>
            <w:tcBorders>
              <w:top w:val="nil"/>
              <w:left w:val="nil"/>
              <w:bottom w:val="nil"/>
              <w:right w:val="nil"/>
            </w:tcBorders>
            <w:shd w:val="clear" w:color="auto" w:fill="auto"/>
            <w:noWrap/>
            <w:vAlign w:val="bottom"/>
          </w:tcPr>
          <w:p w14:paraId="4B5375C2" w14:textId="0E0BB328" w:rsidR="005939BE" w:rsidRPr="005939BE" w:rsidRDefault="005939BE" w:rsidP="005939BE">
            <w:pPr>
              <w:spacing w:afterLines="20" w:after="48"/>
              <w:jc w:val="right"/>
              <w:rPr>
                <w:color w:val="000000"/>
                <w:sz w:val="10"/>
                <w:szCs w:val="10"/>
              </w:rPr>
            </w:pPr>
            <w:r w:rsidRPr="005939BE">
              <w:rPr>
                <w:sz w:val="10"/>
                <w:szCs w:val="10"/>
              </w:rPr>
              <w:t xml:space="preserve">9,406 </w:t>
            </w:r>
          </w:p>
        </w:tc>
      </w:tr>
      <w:tr w:rsidR="005939BE" w:rsidRPr="005939BE" w14:paraId="1984A64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D9D011C" w14:textId="77777777" w:rsidR="005939BE" w:rsidRPr="005939BE" w:rsidRDefault="005939BE" w:rsidP="005939BE">
            <w:pPr>
              <w:spacing w:afterLines="20" w:after="48"/>
              <w:rPr>
                <w:b/>
                <w:bCs/>
                <w:color w:val="000000"/>
                <w:sz w:val="10"/>
                <w:szCs w:val="10"/>
              </w:rPr>
            </w:pPr>
            <w:r w:rsidRPr="005939BE">
              <w:rPr>
                <w:b/>
                <w:bCs/>
                <w:color w:val="000000"/>
                <w:sz w:val="10"/>
                <w:szCs w:val="10"/>
              </w:rPr>
              <w:t>Expenses*</w:t>
            </w:r>
          </w:p>
        </w:tc>
        <w:tc>
          <w:tcPr>
            <w:tcW w:w="0" w:type="auto"/>
            <w:tcBorders>
              <w:top w:val="nil"/>
              <w:left w:val="nil"/>
              <w:bottom w:val="nil"/>
              <w:right w:val="nil"/>
            </w:tcBorders>
            <w:shd w:val="clear" w:color="auto" w:fill="auto"/>
            <w:noWrap/>
            <w:vAlign w:val="bottom"/>
          </w:tcPr>
          <w:p w14:paraId="4B40608B" w14:textId="6D330390" w:rsidR="005939BE" w:rsidRPr="005939BE" w:rsidRDefault="005939BE" w:rsidP="005939BE">
            <w:pPr>
              <w:spacing w:afterLines="20" w:after="48"/>
              <w:jc w:val="right"/>
              <w:rPr>
                <w:color w:val="000000"/>
                <w:sz w:val="10"/>
                <w:szCs w:val="10"/>
              </w:rPr>
            </w:pPr>
            <w:r w:rsidRPr="005939BE">
              <w:rPr>
                <w:sz w:val="10"/>
                <w:szCs w:val="10"/>
              </w:rPr>
              <w:t>(18,630)</w:t>
            </w:r>
          </w:p>
        </w:tc>
        <w:tc>
          <w:tcPr>
            <w:tcW w:w="0" w:type="auto"/>
            <w:tcBorders>
              <w:top w:val="nil"/>
              <w:left w:val="nil"/>
              <w:bottom w:val="nil"/>
              <w:right w:val="nil"/>
            </w:tcBorders>
            <w:shd w:val="clear" w:color="auto" w:fill="auto"/>
            <w:noWrap/>
            <w:vAlign w:val="bottom"/>
          </w:tcPr>
          <w:p w14:paraId="7FC4985F" w14:textId="38941F3D" w:rsidR="005939BE" w:rsidRPr="005939BE" w:rsidRDefault="005939BE" w:rsidP="005939BE">
            <w:pPr>
              <w:spacing w:afterLines="20" w:after="48"/>
              <w:jc w:val="right"/>
              <w:rPr>
                <w:color w:val="000000"/>
                <w:sz w:val="10"/>
                <w:szCs w:val="10"/>
              </w:rPr>
            </w:pPr>
            <w:r w:rsidRPr="005939BE">
              <w:rPr>
                <w:sz w:val="10"/>
                <w:szCs w:val="10"/>
              </w:rPr>
              <w:t>(21,855)</w:t>
            </w:r>
          </w:p>
        </w:tc>
        <w:tc>
          <w:tcPr>
            <w:tcW w:w="0" w:type="auto"/>
            <w:tcBorders>
              <w:top w:val="nil"/>
              <w:left w:val="nil"/>
              <w:bottom w:val="nil"/>
              <w:right w:val="nil"/>
            </w:tcBorders>
            <w:shd w:val="clear" w:color="auto" w:fill="auto"/>
            <w:noWrap/>
            <w:vAlign w:val="bottom"/>
          </w:tcPr>
          <w:p w14:paraId="34167996" w14:textId="1EF8C2A6" w:rsidR="005939BE" w:rsidRPr="005939BE" w:rsidRDefault="005939BE" w:rsidP="005939BE">
            <w:pPr>
              <w:spacing w:afterLines="20" w:after="48"/>
              <w:jc w:val="right"/>
              <w:rPr>
                <w:color w:val="000000"/>
                <w:sz w:val="10"/>
                <w:szCs w:val="10"/>
              </w:rPr>
            </w:pPr>
            <w:r w:rsidRPr="005939BE">
              <w:rPr>
                <w:sz w:val="10"/>
                <w:szCs w:val="10"/>
              </w:rPr>
              <w:t>(21,647)</w:t>
            </w:r>
          </w:p>
        </w:tc>
        <w:tc>
          <w:tcPr>
            <w:tcW w:w="0" w:type="auto"/>
            <w:tcBorders>
              <w:top w:val="nil"/>
              <w:left w:val="nil"/>
              <w:bottom w:val="nil"/>
              <w:right w:val="nil"/>
            </w:tcBorders>
            <w:shd w:val="clear" w:color="auto" w:fill="auto"/>
            <w:noWrap/>
            <w:vAlign w:val="bottom"/>
          </w:tcPr>
          <w:p w14:paraId="5D4339BF" w14:textId="422AA375" w:rsidR="005939BE" w:rsidRPr="005939BE" w:rsidRDefault="005939BE" w:rsidP="005939BE">
            <w:pPr>
              <w:spacing w:afterLines="20" w:after="48"/>
              <w:jc w:val="right"/>
              <w:rPr>
                <w:color w:val="000000"/>
                <w:sz w:val="10"/>
                <w:szCs w:val="10"/>
              </w:rPr>
            </w:pPr>
            <w:r w:rsidRPr="005939BE">
              <w:rPr>
                <w:sz w:val="10"/>
                <w:szCs w:val="10"/>
              </w:rPr>
              <w:t>(21,157)</w:t>
            </w:r>
          </w:p>
        </w:tc>
        <w:tc>
          <w:tcPr>
            <w:tcW w:w="0" w:type="auto"/>
            <w:tcBorders>
              <w:top w:val="nil"/>
              <w:left w:val="nil"/>
              <w:bottom w:val="nil"/>
              <w:right w:val="nil"/>
            </w:tcBorders>
            <w:shd w:val="clear" w:color="auto" w:fill="auto"/>
            <w:noWrap/>
            <w:vAlign w:val="bottom"/>
          </w:tcPr>
          <w:p w14:paraId="770B2E73" w14:textId="030D704F" w:rsidR="005939BE" w:rsidRPr="005939BE" w:rsidRDefault="005939BE" w:rsidP="005939BE">
            <w:pPr>
              <w:spacing w:afterLines="20" w:after="48"/>
              <w:jc w:val="right"/>
              <w:rPr>
                <w:color w:val="000000"/>
                <w:sz w:val="10"/>
                <w:szCs w:val="10"/>
              </w:rPr>
            </w:pPr>
            <w:r w:rsidRPr="005939BE">
              <w:rPr>
                <w:sz w:val="10"/>
                <w:szCs w:val="10"/>
              </w:rPr>
              <w:t>(26,141)</w:t>
            </w:r>
          </w:p>
        </w:tc>
        <w:tc>
          <w:tcPr>
            <w:tcW w:w="0" w:type="auto"/>
            <w:tcBorders>
              <w:top w:val="nil"/>
              <w:left w:val="nil"/>
              <w:bottom w:val="nil"/>
              <w:right w:val="nil"/>
            </w:tcBorders>
            <w:shd w:val="clear" w:color="auto" w:fill="auto"/>
            <w:noWrap/>
            <w:vAlign w:val="bottom"/>
          </w:tcPr>
          <w:p w14:paraId="0301D85C" w14:textId="77243420" w:rsidR="005939BE" w:rsidRPr="005939BE" w:rsidRDefault="005939BE" w:rsidP="005939BE">
            <w:pPr>
              <w:spacing w:afterLines="20" w:after="48"/>
              <w:jc w:val="right"/>
              <w:rPr>
                <w:color w:val="000000"/>
                <w:sz w:val="10"/>
                <w:szCs w:val="10"/>
              </w:rPr>
            </w:pPr>
            <w:r w:rsidRPr="005939BE">
              <w:rPr>
                <w:sz w:val="10"/>
                <w:szCs w:val="10"/>
              </w:rPr>
              <w:t>(24,288)</w:t>
            </w:r>
          </w:p>
        </w:tc>
        <w:tc>
          <w:tcPr>
            <w:tcW w:w="0" w:type="auto"/>
            <w:tcBorders>
              <w:top w:val="nil"/>
              <w:left w:val="nil"/>
              <w:bottom w:val="nil"/>
              <w:right w:val="nil"/>
            </w:tcBorders>
            <w:shd w:val="clear" w:color="auto" w:fill="auto"/>
            <w:noWrap/>
            <w:vAlign w:val="bottom"/>
          </w:tcPr>
          <w:p w14:paraId="78D5E828" w14:textId="24712264" w:rsidR="005939BE" w:rsidRPr="005939BE" w:rsidRDefault="005939BE" w:rsidP="005939BE">
            <w:pPr>
              <w:spacing w:afterLines="20" w:after="48"/>
              <w:jc w:val="right"/>
              <w:rPr>
                <w:color w:val="000000"/>
                <w:sz w:val="10"/>
                <w:szCs w:val="10"/>
              </w:rPr>
            </w:pPr>
            <w:r w:rsidRPr="005939BE">
              <w:rPr>
                <w:sz w:val="10"/>
                <w:szCs w:val="10"/>
              </w:rPr>
              <w:t>(23,352)</w:t>
            </w:r>
          </w:p>
        </w:tc>
        <w:tc>
          <w:tcPr>
            <w:tcW w:w="0" w:type="auto"/>
            <w:tcBorders>
              <w:top w:val="nil"/>
              <w:left w:val="nil"/>
              <w:bottom w:val="nil"/>
              <w:right w:val="nil"/>
            </w:tcBorders>
            <w:shd w:val="clear" w:color="auto" w:fill="auto"/>
            <w:noWrap/>
            <w:vAlign w:val="bottom"/>
          </w:tcPr>
          <w:p w14:paraId="41384337" w14:textId="140A7404" w:rsidR="005939BE" w:rsidRPr="005939BE" w:rsidRDefault="005939BE" w:rsidP="005939BE">
            <w:pPr>
              <w:spacing w:afterLines="20" w:after="48"/>
              <w:jc w:val="right"/>
              <w:rPr>
                <w:color w:val="000000"/>
                <w:sz w:val="10"/>
                <w:szCs w:val="10"/>
              </w:rPr>
            </w:pPr>
            <w:r w:rsidRPr="005939BE">
              <w:rPr>
                <w:sz w:val="10"/>
                <w:szCs w:val="10"/>
              </w:rPr>
              <w:t>(13,005)</w:t>
            </w:r>
          </w:p>
        </w:tc>
        <w:tc>
          <w:tcPr>
            <w:tcW w:w="0" w:type="auto"/>
            <w:tcBorders>
              <w:top w:val="nil"/>
              <w:left w:val="nil"/>
              <w:bottom w:val="nil"/>
              <w:right w:val="nil"/>
            </w:tcBorders>
            <w:shd w:val="clear" w:color="auto" w:fill="auto"/>
            <w:noWrap/>
            <w:vAlign w:val="bottom"/>
          </w:tcPr>
          <w:p w14:paraId="26776920" w14:textId="691A8123" w:rsidR="005939BE" w:rsidRPr="005939BE" w:rsidRDefault="005939BE" w:rsidP="005939BE">
            <w:pPr>
              <w:spacing w:afterLines="20" w:after="48"/>
              <w:jc w:val="right"/>
              <w:rPr>
                <w:color w:val="000000"/>
                <w:sz w:val="10"/>
                <w:szCs w:val="10"/>
              </w:rPr>
            </w:pPr>
            <w:r w:rsidRPr="005939BE">
              <w:rPr>
                <w:sz w:val="10"/>
                <w:szCs w:val="10"/>
              </w:rPr>
              <w:t>(25,118)</w:t>
            </w:r>
          </w:p>
        </w:tc>
        <w:tc>
          <w:tcPr>
            <w:tcW w:w="0" w:type="auto"/>
            <w:tcBorders>
              <w:top w:val="nil"/>
              <w:left w:val="nil"/>
              <w:bottom w:val="nil"/>
              <w:right w:val="nil"/>
            </w:tcBorders>
            <w:shd w:val="clear" w:color="auto" w:fill="auto"/>
            <w:noWrap/>
            <w:vAlign w:val="bottom"/>
          </w:tcPr>
          <w:p w14:paraId="4E08C9CA" w14:textId="7B41E15A" w:rsidR="005939BE" w:rsidRPr="005939BE" w:rsidRDefault="005939BE" w:rsidP="005939BE">
            <w:pPr>
              <w:spacing w:afterLines="20" w:after="48"/>
              <w:jc w:val="right"/>
              <w:rPr>
                <w:color w:val="000000"/>
                <w:sz w:val="10"/>
                <w:szCs w:val="10"/>
              </w:rPr>
            </w:pPr>
            <w:r w:rsidRPr="005939BE">
              <w:rPr>
                <w:sz w:val="10"/>
                <w:szCs w:val="10"/>
              </w:rPr>
              <w:t>(27,840)</w:t>
            </w:r>
          </w:p>
        </w:tc>
        <w:tc>
          <w:tcPr>
            <w:tcW w:w="0" w:type="auto"/>
            <w:tcBorders>
              <w:top w:val="nil"/>
              <w:left w:val="nil"/>
              <w:bottom w:val="nil"/>
              <w:right w:val="nil"/>
            </w:tcBorders>
            <w:shd w:val="clear" w:color="auto" w:fill="auto"/>
            <w:noWrap/>
            <w:vAlign w:val="bottom"/>
          </w:tcPr>
          <w:p w14:paraId="42322A11" w14:textId="2974D0AB" w:rsidR="005939BE" w:rsidRPr="005939BE" w:rsidRDefault="005939BE" w:rsidP="005939BE">
            <w:pPr>
              <w:spacing w:afterLines="20" w:after="48"/>
              <w:jc w:val="right"/>
              <w:rPr>
                <w:color w:val="000000"/>
                <w:sz w:val="10"/>
                <w:szCs w:val="10"/>
              </w:rPr>
            </w:pPr>
            <w:r w:rsidRPr="005939BE">
              <w:rPr>
                <w:sz w:val="10"/>
                <w:szCs w:val="10"/>
              </w:rPr>
              <w:t>(23,829)</w:t>
            </w:r>
          </w:p>
        </w:tc>
      </w:tr>
      <w:tr w:rsidR="005939BE" w:rsidRPr="005939BE" w14:paraId="28E60D0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0EC561A" w14:textId="77777777" w:rsidR="005939BE" w:rsidRPr="005939BE" w:rsidRDefault="005939BE" w:rsidP="005939BE">
            <w:pPr>
              <w:spacing w:afterLines="20" w:after="48"/>
              <w:rPr>
                <w:b/>
                <w:bCs/>
                <w:color w:val="000000"/>
                <w:sz w:val="10"/>
                <w:szCs w:val="10"/>
              </w:rPr>
            </w:pPr>
            <w:r w:rsidRPr="005939BE">
              <w:rPr>
                <w:b/>
                <w:bCs/>
                <w:color w:val="000000"/>
                <w:sz w:val="10"/>
                <w:szCs w:val="10"/>
              </w:rPr>
              <w:t>Taxation*</w:t>
            </w:r>
          </w:p>
        </w:tc>
        <w:tc>
          <w:tcPr>
            <w:tcW w:w="0" w:type="auto"/>
            <w:tcBorders>
              <w:top w:val="nil"/>
              <w:left w:val="nil"/>
              <w:bottom w:val="nil"/>
              <w:right w:val="nil"/>
            </w:tcBorders>
            <w:shd w:val="clear" w:color="auto" w:fill="auto"/>
            <w:noWrap/>
            <w:vAlign w:val="bottom"/>
          </w:tcPr>
          <w:p w14:paraId="55AFE887" w14:textId="2518FA31"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58786F03" w14:textId="06153D18"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F47BC7B" w14:textId="538AAA8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E166DDD" w14:textId="02BBCF63"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5D816D15" w14:textId="48E54AEA"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942A881" w14:textId="5278ECD0"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1D472998" w14:textId="1F868CC3"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4E135FB2" w14:textId="3FC575C8" w:rsidR="005939BE" w:rsidRPr="005939BE" w:rsidRDefault="005939BE" w:rsidP="005939BE">
            <w:pPr>
              <w:spacing w:afterLines="20" w:after="48"/>
              <w:jc w:val="right"/>
              <w:rPr>
                <w:color w:val="000000"/>
                <w:sz w:val="10"/>
                <w:szCs w:val="10"/>
              </w:rPr>
            </w:pPr>
            <w:r w:rsidRPr="005939BE">
              <w:rPr>
                <w:sz w:val="10"/>
                <w:szCs w:val="10"/>
              </w:rPr>
              <w:t xml:space="preserve">0 </w:t>
            </w:r>
          </w:p>
        </w:tc>
        <w:tc>
          <w:tcPr>
            <w:tcW w:w="0" w:type="auto"/>
            <w:tcBorders>
              <w:top w:val="nil"/>
              <w:left w:val="nil"/>
              <w:bottom w:val="nil"/>
              <w:right w:val="nil"/>
            </w:tcBorders>
            <w:shd w:val="clear" w:color="auto" w:fill="auto"/>
            <w:noWrap/>
            <w:vAlign w:val="bottom"/>
          </w:tcPr>
          <w:p w14:paraId="584B0156" w14:textId="7B2CAAD2" w:rsidR="005939BE" w:rsidRPr="005939BE" w:rsidRDefault="005939BE" w:rsidP="005939BE">
            <w:pPr>
              <w:spacing w:afterLines="20" w:after="48"/>
              <w:jc w:val="right"/>
              <w:rPr>
                <w:color w:val="000000"/>
                <w:sz w:val="10"/>
                <w:szCs w:val="10"/>
              </w:rPr>
            </w:pPr>
            <w:r w:rsidRPr="005939BE">
              <w:rPr>
                <w:sz w:val="10"/>
                <w:szCs w:val="10"/>
              </w:rPr>
              <w:t xml:space="preserve">1,275 </w:t>
            </w:r>
          </w:p>
        </w:tc>
        <w:tc>
          <w:tcPr>
            <w:tcW w:w="0" w:type="auto"/>
            <w:tcBorders>
              <w:top w:val="nil"/>
              <w:left w:val="nil"/>
              <w:bottom w:val="nil"/>
              <w:right w:val="nil"/>
            </w:tcBorders>
            <w:shd w:val="clear" w:color="auto" w:fill="auto"/>
            <w:noWrap/>
            <w:vAlign w:val="bottom"/>
          </w:tcPr>
          <w:p w14:paraId="507F19A2" w14:textId="181857A1" w:rsidR="005939BE" w:rsidRPr="005939BE" w:rsidRDefault="005939BE" w:rsidP="005939BE">
            <w:pPr>
              <w:spacing w:afterLines="20" w:after="48"/>
              <w:jc w:val="right"/>
              <w:rPr>
                <w:color w:val="000000"/>
                <w:sz w:val="10"/>
                <w:szCs w:val="10"/>
              </w:rPr>
            </w:pPr>
            <w:r w:rsidRPr="005939BE">
              <w:rPr>
                <w:sz w:val="10"/>
                <w:szCs w:val="10"/>
              </w:rPr>
              <w:t xml:space="preserve">1,413 </w:t>
            </w:r>
          </w:p>
        </w:tc>
        <w:tc>
          <w:tcPr>
            <w:tcW w:w="0" w:type="auto"/>
            <w:tcBorders>
              <w:top w:val="nil"/>
              <w:left w:val="nil"/>
              <w:bottom w:val="nil"/>
              <w:right w:val="nil"/>
            </w:tcBorders>
            <w:shd w:val="clear" w:color="auto" w:fill="auto"/>
            <w:noWrap/>
            <w:vAlign w:val="bottom"/>
          </w:tcPr>
          <w:p w14:paraId="37072A14" w14:textId="3C723D70" w:rsidR="005939BE" w:rsidRPr="005939BE" w:rsidRDefault="005939BE" w:rsidP="005939BE">
            <w:pPr>
              <w:spacing w:afterLines="20" w:after="48"/>
              <w:jc w:val="right"/>
              <w:rPr>
                <w:color w:val="000000"/>
                <w:sz w:val="10"/>
                <w:szCs w:val="10"/>
              </w:rPr>
            </w:pPr>
            <w:r w:rsidRPr="005939BE">
              <w:rPr>
                <w:sz w:val="10"/>
                <w:szCs w:val="10"/>
              </w:rPr>
              <w:t xml:space="preserve">1,799 </w:t>
            </w:r>
          </w:p>
        </w:tc>
      </w:tr>
      <w:tr w:rsidR="005939BE" w:rsidRPr="005939BE" w14:paraId="3B35AF2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C8E44CC" w14:textId="77777777" w:rsidR="005939BE" w:rsidRPr="005939BE" w:rsidRDefault="005939BE" w:rsidP="005939BE">
            <w:pPr>
              <w:spacing w:afterLines="20" w:after="48"/>
              <w:rPr>
                <w:b/>
                <w:bCs/>
                <w:color w:val="000000"/>
                <w:sz w:val="10"/>
                <w:szCs w:val="10"/>
              </w:rPr>
            </w:pPr>
            <w:r w:rsidRPr="005939B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18F200A2" w14:textId="272AF411" w:rsidR="005939BE" w:rsidRPr="005939BE" w:rsidRDefault="005939BE" w:rsidP="005939BE">
            <w:pPr>
              <w:spacing w:afterLines="20" w:after="48"/>
              <w:jc w:val="right"/>
              <w:rPr>
                <w:color w:val="000000"/>
                <w:sz w:val="10"/>
                <w:szCs w:val="10"/>
              </w:rPr>
            </w:pPr>
            <w:r w:rsidRPr="005939BE">
              <w:rPr>
                <w:sz w:val="10"/>
                <w:szCs w:val="10"/>
              </w:rPr>
              <w:t xml:space="preserve">1,004 </w:t>
            </w:r>
          </w:p>
        </w:tc>
        <w:tc>
          <w:tcPr>
            <w:tcW w:w="0" w:type="auto"/>
            <w:tcBorders>
              <w:top w:val="single" w:sz="4" w:space="0" w:color="auto"/>
              <w:left w:val="nil"/>
              <w:bottom w:val="single" w:sz="4" w:space="0" w:color="auto"/>
              <w:right w:val="nil"/>
            </w:tcBorders>
            <w:shd w:val="clear" w:color="auto" w:fill="auto"/>
            <w:noWrap/>
            <w:vAlign w:val="bottom"/>
          </w:tcPr>
          <w:p w14:paraId="170EF503" w14:textId="38CCEDF9" w:rsidR="005939BE" w:rsidRPr="005939BE" w:rsidRDefault="005939BE" w:rsidP="005939BE">
            <w:pPr>
              <w:spacing w:afterLines="20" w:after="48"/>
              <w:jc w:val="right"/>
              <w:rPr>
                <w:color w:val="000000"/>
                <w:sz w:val="10"/>
                <w:szCs w:val="10"/>
              </w:rPr>
            </w:pPr>
            <w:r w:rsidRPr="005939BE">
              <w:rPr>
                <w:sz w:val="10"/>
                <w:szCs w:val="10"/>
              </w:rPr>
              <w:t>(1,956)</w:t>
            </w:r>
          </w:p>
        </w:tc>
        <w:tc>
          <w:tcPr>
            <w:tcW w:w="0" w:type="auto"/>
            <w:tcBorders>
              <w:top w:val="single" w:sz="4" w:space="0" w:color="auto"/>
              <w:left w:val="nil"/>
              <w:bottom w:val="single" w:sz="4" w:space="0" w:color="auto"/>
              <w:right w:val="nil"/>
            </w:tcBorders>
            <w:shd w:val="clear" w:color="auto" w:fill="auto"/>
            <w:noWrap/>
            <w:vAlign w:val="bottom"/>
          </w:tcPr>
          <w:p w14:paraId="33DA235F" w14:textId="26FEFA2D" w:rsidR="005939BE" w:rsidRPr="005939BE" w:rsidRDefault="005939BE" w:rsidP="005939BE">
            <w:pPr>
              <w:spacing w:afterLines="20" w:after="48"/>
              <w:jc w:val="right"/>
              <w:rPr>
                <w:color w:val="000000"/>
                <w:sz w:val="10"/>
                <w:szCs w:val="10"/>
              </w:rPr>
            </w:pPr>
            <w:r w:rsidRPr="005939BE">
              <w:rPr>
                <w:sz w:val="10"/>
                <w:szCs w:val="10"/>
              </w:rPr>
              <w:t>(1,027)</w:t>
            </w:r>
          </w:p>
        </w:tc>
        <w:tc>
          <w:tcPr>
            <w:tcW w:w="0" w:type="auto"/>
            <w:tcBorders>
              <w:top w:val="single" w:sz="4" w:space="0" w:color="auto"/>
              <w:left w:val="nil"/>
              <w:bottom w:val="single" w:sz="4" w:space="0" w:color="auto"/>
              <w:right w:val="nil"/>
            </w:tcBorders>
            <w:shd w:val="clear" w:color="auto" w:fill="auto"/>
            <w:noWrap/>
            <w:vAlign w:val="bottom"/>
          </w:tcPr>
          <w:p w14:paraId="528BBE97" w14:textId="3C3BC879" w:rsidR="005939BE" w:rsidRPr="005939BE" w:rsidRDefault="005939BE" w:rsidP="005939BE">
            <w:pPr>
              <w:spacing w:afterLines="20" w:after="48"/>
              <w:jc w:val="right"/>
              <w:rPr>
                <w:color w:val="000000"/>
                <w:sz w:val="10"/>
                <w:szCs w:val="10"/>
              </w:rPr>
            </w:pPr>
            <w:r w:rsidRPr="005939BE">
              <w:rPr>
                <w:sz w:val="10"/>
                <w:szCs w:val="10"/>
              </w:rPr>
              <w:t xml:space="preserve">1,182 </w:t>
            </w:r>
          </w:p>
        </w:tc>
        <w:tc>
          <w:tcPr>
            <w:tcW w:w="0" w:type="auto"/>
            <w:tcBorders>
              <w:top w:val="single" w:sz="4" w:space="0" w:color="auto"/>
              <w:left w:val="nil"/>
              <w:bottom w:val="single" w:sz="4" w:space="0" w:color="auto"/>
              <w:right w:val="nil"/>
            </w:tcBorders>
            <w:shd w:val="clear" w:color="auto" w:fill="auto"/>
            <w:noWrap/>
            <w:vAlign w:val="bottom"/>
          </w:tcPr>
          <w:p w14:paraId="561B80D8" w14:textId="3304A944" w:rsidR="005939BE" w:rsidRPr="005939BE" w:rsidRDefault="005939BE" w:rsidP="005939BE">
            <w:pPr>
              <w:spacing w:afterLines="20" w:after="48"/>
              <w:jc w:val="right"/>
              <w:rPr>
                <w:color w:val="000000"/>
                <w:sz w:val="10"/>
                <w:szCs w:val="10"/>
              </w:rPr>
            </w:pPr>
            <w:r w:rsidRPr="005939BE">
              <w:rPr>
                <w:sz w:val="10"/>
                <w:szCs w:val="10"/>
              </w:rPr>
              <w:t>(1,518)</w:t>
            </w:r>
          </w:p>
        </w:tc>
        <w:tc>
          <w:tcPr>
            <w:tcW w:w="0" w:type="auto"/>
            <w:tcBorders>
              <w:top w:val="single" w:sz="4" w:space="0" w:color="auto"/>
              <w:left w:val="nil"/>
              <w:bottom w:val="single" w:sz="4" w:space="0" w:color="auto"/>
              <w:right w:val="nil"/>
            </w:tcBorders>
            <w:shd w:val="clear" w:color="auto" w:fill="auto"/>
            <w:noWrap/>
            <w:vAlign w:val="bottom"/>
          </w:tcPr>
          <w:p w14:paraId="782ABE13" w14:textId="7486B7DF" w:rsidR="005939BE" w:rsidRPr="005939BE" w:rsidRDefault="005939BE" w:rsidP="005939BE">
            <w:pPr>
              <w:spacing w:afterLines="20" w:after="48"/>
              <w:jc w:val="right"/>
              <w:rPr>
                <w:color w:val="000000"/>
                <w:sz w:val="10"/>
                <w:szCs w:val="10"/>
              </w:rPr>
            </w:pPr>
            <w:r w:rsidRPr="005939BE">
              <w:rPr>
                <w:sz w:val="10"/>
                <w:szCs w:val="10"/>
              </w:rPr>
              <w:t xml:space="preserve">547 </w:t>
            </w:r>
          </w:p>
        </w:tc>
        <w:tc>
          <w:tcPr>
            <w:tcW w:w="0" w:type="auto"/>
            <w:tcBorders>
              <w:top w:val="single" w:sz="4" w:space="0" w:color="auto"/>
              <w:left w:val="nil"/>
              <w:bottom w:val="single" w:sz="4" w:space="0" w:color="auto"/>
              <w:right w:val="nil"/>
            </w:tcBorders>
            <w:shd w:val="clear" w:color="auto" w:fill="auto"/>
            <w:noWrap/>
            <w:vAlign w:val="bottom"/>
          </w:tcPr>
          <w:p w14:paraId="1ACAD66A" w14:textId="5A36236B" w:rsidR="005939BE" w:rsidRPr="005939BE" w:rsidRDefault="005939BE" w:rsidP="005939BE">
            <w:pPr>
              <w:spacing w:afterLines="20" w:after="48"/>
              <w:jc w:val="right"/>
              <w:rPr>
                <w:color w:val="000000"/>
                <w:sz w:val="10"/>
                <w:szCs w:val="10"/>
              </w:rPr>
            </w:pPr>
            <w:r w:rsidRPr="005939BE">
              <w:rPr>
                <w:sz w:val="10"/>
                <w:szCs w:val="10"/>
              </w:rPr>
              <w:t xml:space="preserve">1,497 </w:t>
            </w:r>
          </w:p>
        </w:tc>
        <w:tc>
          <w:tcPr>
            <w:tcW w:w="0" w:type="auto"/>
            <w:tcBorders>
              <w:top w:val="single" w:sz="4" w:space="0" w:color="auto"/>
              <w:left w:val="nil"/>
              <w:bottom w:val="single" w:sz="4" w:space="0" w:color="auto"/>
              <w:right w:val="nil"/>
            </w:tcBorders>
            <w:shd w:val="clear" w:color="auto" w:fill="auto"/>
            <w:noWrap/>
            <w:vAlign w:val="bottom"/>
          </w:tcPr>
          <w:p w14:paraId="72906F8E" w14:textId="26F53384" w:rsidR="005939BE" w:rsidRPr="005939BE" w:rsidRDefault="005939BE" w:rsidP="005939BE">
            <w:pPr>
              <w:spacing w:afterLines="20" w:after="48"/>
              <w:jc w:val="right"/>
              <w:rPr>
                <w:color w:val="000000"/>
                <w:sz w:val="10"/>
                <w:szCs w:val="10"/>
              </w:rPr>
            </w:pPr>
            <w:r w:rsidRPr="005939BE">
              <w:rPr>
                <w:sz w:val="10"/>
                <w:szCs w:val="10"/>
              </w:rPr>
              <w:t xml:space="preserve">13,383 </w:t>
            </w:r>
          </w:p>
        </w:tc>
        <w:tc>
          <w:tcPr>
            <w:tcW w:w="0" w:type="auto"/>
            <w:tcBorders>
              <w:top w:val="single" w:sz="4" w:space="0" w:color="auto"/>
              <w:left w:val="nil"/>
              <w:bottom w:val="single" w:sz="4" w:space="0" w:color="auto"/>
              <w:right w:val="nil"/>
            </w:tcBorders>
            <w:shd w:val="clear" w:color="auto" w:fill="auto"/>
            <w:noWrap/>
            <w:vAlign w:val="bottom"/>
          </w:tcPr>
          <w:p w14:paraId="2A148CA1" w14:textId="75A5219C" w:rsidR="005939BE" w:rsidRPr="005939BE" w:rsidRDefault="005939BE" w:rsidP="005939BE">
            <w:pPr>
              <w:spacing w:afterLines="20" w:after="48"/>
              <w:jc w:val="right"/>
              <w:rPr>
                <w:color w:val="000000"/>
                <w:sz w:val="10"/>
                <w:szCs w:val="10"/>
              </w:rPr>
            </w:pPr>
            <w:r w:rsidRPr="005939BE">
              <w:rPr>
                <w:sz w:val="10"/>
                <w:szCs w:val="10"/>
              </w:rPr>
              <w:t xml:space="preserve">2,512 </w:t>
            </w:r>
          </w:p>
        </w:tc>
        <w:tc>
          <w:tcPr>
            <w:tcW w:w="0" w:type="auto"/>
            <w:tcBorders>
              <w:top w:val="single" w:sz="4" w:space="0" w:color="auto"/>
              <w:left w:val="nil"/>
              <w:bottom w:val="single" w:sz="4" w:space="0" w:color="auto"/>
              <w:right w:val="nil"/>
            </w:tcBorders>
            <w:shd w:val="clear" w:color="auto" w:fill="auto"/>
            <w:noWrap/>
            <w:vAlign w:val="bottom"/>
          </w:tcPr>
          <w:p w14:paraId="7163C1A5" w14:textId="413F5370" w:rsidR="005939BE" w:rsidRPr="005939BE" w:rsidRDefault="005939BE" w:rsidP="005939BE">
            <w:pPr>
              <w:spacing w:afterLines="20" w:after="48"/>
              <w:jc w:val="right"/>
              <w:rPr>
                <w:color w:val="000000"/>
                <w:sz w:val="10"/>
                <w:szCs w:val="10"/>
              </w:rPr>
            </w:pPr>
            <w:r w:rsidRPr="005939BE">
              <w:rPr>
                <w:sz w:val="10"/>
                <w:szCs w:val="10"/>
              </w:rPr>
              <w:t xml:space="preserve">1,569 </w:t>
            </w:r>
          </w:p>
        </w:tc>
        <w:tc>
          <w:tcPr>
            <w:tcW w:w="0" w:type="auto"/>
            <w:tcBorders>
              <w:top w:val="single" w:sz="4" w:space="0" w:color="auto"/>
              <w:left w:val="nil"/>
              <w:bottom w:val="single" w:sz="4" w:space="0" w:color="auto"/>
              <w:right w:val="nil"/>
            </w:tcBorders>
            <w:shd w:val="clear" w:color="auto" w:fill="auto"/>
            <w:noWrap/>
            <w:vAlign w:val="bottom"/>
          </w:tcPr>
          <w:p w14:paraId="1B08C9E2" w14:textId="41F03D3A" w:rsidR="005939BE" w:rsidRPr="005939BE" w:rsidRDefault="005939BE" w:rsidP="005939BE">
            <w:pPr>
              <w:spacing w:afterLines="20" w:after="48"/>
              <w:jc w:val="right"/>
              <w:rPr>
                <w:color w:val="000000"/>
                <w:sz w:val="10"/>
                <w:szCs w:val="10"/>
              </w:rPr>
            </w:pPr>
            <w:r w:rsidRPr="005939BE">
              <w:rPr>
                <w:sz w:val="10"/>
                <w:szCs w:val="10"/>
              </w:rPr>
              <w:t xml:space="preserve">8,342 </w:t>
            </w:r>
          </w:p>
        </w:tc>
      </w:tr>
      <w:tr w:rsidR="005939BE" w:rsidRPr="005939BE" w14:paraId="61F39C9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792E10" w14:textId="77777777" w:rsidR="005939BE" w:rsidRPr="005939BE" w:rsidRDefault="005939BE" w:rsidP="005939BE">
            <w:pPr>
              <w:spacing w:afterLines="20" w:after="48"/>
              <w:rPr>
                <w:b/>
                <w:bCs/>
                <w:color w:val="000000"/>
                <w:sz w:val="10"/>
                <w:szCs w:val="10"/>
              </w:rPr>
            </w:pPr>
            <w:r w:rsidRPr="005939BE">
              <w:rPr>
                <w:b/>
                <w:bCs/>
                <w:color w:val="000000"/>
                <w:sz w:val="10"/>
                <w:szCs w:val="10"/>
              </w:rPr>
              <w:t>Fixed Assets</w:t>
            </w:r>
          </w:p>
        </w:tc>
        <w:tc>
          <w:tcPr>
            <w:tcW w:w="0" w:type="auto"/>
            <w:tcBorders>
              <w:top w:val="nil"/>
              <w:left w:val="nil"/>
              <w:bottom w:val="nil"/>
              <w:right w:val="nil"/>
            </w:tcBorders>
            <w:shd w:val="clear" w:color="auto" w:fill="auto"/>
            <w:noWrap/>
            <w:vAlign w:val="bottom"/>
          </w:tcPr>
          <w:p w14:paraId="1FE8C1F4" w14:textId="63F460C8" w:rsidR="005939BE" w:rsidRPr="005939BE" w:rsidRDefault="005939BE" w:rsidP="005939BE">
            <w:pPr>
              <w:spacing w:afterLines="20" w:after="48"/>
              <w:jc w:val="right"/>
              <w:rPr>
                <w:color w:val="000000"/>
                <w:sz w:val="10"/>
                <w:szCs w:val="10"/>
              </w:rPr>
            </w:pPr>
            <w:r w:rsidRPr="005939BE">
              <w:rPr>
                <w:sz w:val="10"/>
                <w:szCs w:val="10"/>
              </w:rPr>
              <w:t xml:space="preserve">39,731 </w:t>
            </w:r>
          </w:p>
        </w:tc>
        <w:tc>
          <w:tcPr>
            <w:tcW w:w="0" w:type="auto"/>
            <w:tcBorders>
              <w:top w:val="nil"/>
              <w:left w:val="nil"/>
              <w:bottom w:val="nil"/>
              <w:right w:val="nil"/>
            </w:tcBorders>
            <w:shd w:val="clear" w:color="auto" w:fill="auto"/>
            <w:noWrap/>
            <w:vAlign w:val="bottom"/>
          </w:tcPr>
          <w:p w14:paraId="3F657293" w14:textId="5FC0E872" w:rsidR="005939BE" w:rsidRPr="005939BE" w:rsidRDefault="005939BE" w:rsidP="005939BE">
            <w:pPr>
              <w:spacing w:afterLines="20" w:after="48"/>
              <w:jc w:val="right"/>
              <w:rPr>
                <w:color w:val="000000"/>
                <w:sz w:val="10"/>
                <w:szCs w:val="10"/>
              </w:rPr>
            </w:pPr>
            <w:r w:rsidRPr="005939BE">
              <w:rPr>
                <w:sz w:val="10"/>
                <w:szCs w:val="10"/>
              </w:rPr>
              <w:t xml:space="preserve">34,520 </w:t>
            </w:r>
          </w:p>
        </w:tc>
        <w:tc>
          <w:tcPr>
            <w:tcW w:w="0" w:type="auto"/>
            <w:tcBorders>
              <w:top w:val="nil"/>
              <w:left w:val="nil"/>
              <w:bottom w:val="nil"/>
              <w:right w:val="nil"/>
            </w:tcBorders>
            <w:shd w:val="clear" w:color="auto" w:fill="auto"/>
            <w:noWrap/>
            <w:vAlign w:val="bottom"/>
          </w:tcPr>
          <w:p w14:paraId="31E94F70" w14:textId="1C19BD27" w:rsidR="005939BE" w:rsidRPr="005939BE" w:rsidRDefault="005939BE" w:rsidP="005939BE">
            <w:pPr>
              <w:spacing w:afterLines="20" w:after="48"/>
              <w:jc w:val="right"/>
              <w:rPr>
                <w:color w:val="000000"/>
                <w:sz w:val="10"/>
                <w:szCs w:val="10"/>
              </w:rPr>
            </w:pPr>
            <w:r w:rsidRPr="005939BE">
              <w:rPr>
                <w:sz w:val="10"/>
                <w:szCs w:val="10"/>
              </w:rPr>
              <w:t xml:space="preserve">40,197 </w:t>
            </w:r>
          </w:p>
        </w:tc>
        <w:tc>
          <w:tcPr>
            <w:tcW w:w="0" w:type="auto"/>
            <w:tcBorders>
              <w:top w:val="nil"/>
              <w:left w:val="nil"/>
              <w:bottom w:val="nil"/>
              <w:right w:val="nil"/>
            </w:tcBorders>
            <w:shd w:val="clear" w:color="auto" w:fill="auto"/>
            <w:noWrap/>
            <w:vAlign w:val="bottom"/>
          </w:tcPr>
          <w:p w14:paraId="5E9953F4" w14:textId="481F6EA3" w:rsidR="005939BE" w:rsidRPr="005939BE" w:rsidRDefault="005939BE" w:rsidP="005939BE">
            <w:pPr>
              <w:spacing w:afterLines="20" w:after="48"/>
              <w:jc w:val="right"/>
              <w:rPr>
                <w:color w:val="000000"/>
                <w:sz w:val="10"/>
                <w:szCs w:val="10"/>
              </w:rPr>
            </w:pPr>
            <w:r w:rsidRPr="005939BE">
              <w:rPr>
                <w:sz w:val="10"/>
                <w:szCs w:val="10"/>
              </w:rPr>
              <w:t xml:space="preserve">39,773 </w:t>
            </w:r>
          </w:p>
        </w:tc>
        <w:tc>
          <w:tcPr>
            <w:tcW w:w="0" w:type="auto"/>
            <w:tcBorders>
              <w:top w:val="nil"/>
              <w:left w:val="nil"/>
              <w:bottom w:val="nil"/>
              <w:right w:val="nil"/>
            </w:tcBorders>
            <w:shd w:val="clear" w:color="auto" w:fill="auto"/>
            <w:noWrap/>
            <w:vAlign w:val="bottom"/>
          </w:tcPr>
          <w:p w14:paraId="3B36906E" w14:textId="64B40E87" w:rsidR="005939BE" w:rsidRPr="005939BE" w:rsidRDefault="005939BE" w:rsidP="005939BE">
            <w:pPr>
              <w:spacing w:afterLines="20" w:after="48"/>
              <w:jc w:val="right"/>
              <w:rPr>
                <w:color w:val="000000"/>
                <w:sz w:val="10"/>
                <w:szCs w:val="10"/>
              </w:rPr>
            </w:pPr>
            <w:r w:rsidRPr="005939BE">
              <w:rPr>
                <w:sz w:val="10"/>
                <w:szCs w:val="10"/>
              </w:rPr>
              <w:t xml:space="preserve">40,925 </w:t>
            </w:r>
          </w:p>
        </w:tc>
        <w:tc>
          <w:tcPr>
            <w:tcW w:w="0" w:type="auto"/>
            <w:tcBorders>
              <w:top w:val="nil"/>
              <w:left w:val="nil"/>
              <w:bottom w:val="nil"/>
              <w:right w:val="nil"/>
            </w:tcBorders>
            <w:shd w:val="clear" w:color="auto" w:fill="auto"/>
            <w:noWrap/>
            <w:vAlign w:val="bottom"/>
          </w:tcPr>
          <w:p w14:paraId="374FAF2B" w14:textId="522D62C5" w:rsidR="005939BE" w:rsidRPr="005939BE" w:rsidRDefault="005939BE" w:rsidP="005939BE">
            <w:pPr>
              <w:spacing w:afterLines="20" w:after="48"/>
              <w:jc w:val="right"/>
              <w:rPr>
                <w:color w:val="000000"/>
                <w:sz w:val="10"/>
                <w:szCs w:val="10"/>
              </w:rPr>
            </w:pPr>
            <w:r w:rsidRPr="005939BE">
              <w:rPr>
                <w:sz w:val="10"/>
                <w:szCs w:val="10"/>
              </w:rPr>
              <w:t xml:space="preserve">40,257 </w:t>
            </w:r>
          </w:p>
        </w:tc>
        <w:tc>
          <w:tcPr>
            <w:tcW w:w="0" w:type="auto"/>
            <w:tcBorders>
              <w:top w:val="nil"/>
              <w:left w:val="nil"/>
              <w:bottom w:val="nil"/>
              <w:right w:val="nil"/>
            </w:tcBorders>
            <w:shd w:val="clear" w:color="auto" w:fill="auto"/>
            <w:noWrap/>
            <w:vAlign w:val="bottom"/>
          </w:tcPr>
          <w:p w14:paraId="06FFCAFC" w14:textId="6B9EF988" w:rsidR="005939BE" w:rsidRPr="005939BE" w:rsidRDefault="005939BE" w:rsidP="005939BE">
            <w:pPr>
              <w:spacing w:afterLines="20" w:after="48"/>
              <w:jc w:val="right"/>
              <w:rPr>
                <w:color w:val="000000"/>
                <w:sz w:val="10"/>
                <w:szCs w:val="10"/>
              </w:rPr>
            </w:pPr>
            <w:r w:rsidRPr="005939BE">
              <w:rPr>
                <w:sz w:val="10"/>
                <w:szCs w:val="10"/>
              </w:rPr>
              <w:t xml:space="preserve">38,858 </w:t>
            </w:r>
          </w:p>
        </w:tc>
        <w:tc>
          <w:tcPr>
            <w:tcW w:w="0" w:type="auto"/>
            <w:tcBorders>
              <w:top w:val="nil"/>
              <w:left w:val="nil"/>
              <w:bottom w:val="nil"/>
              <w:right w:val="nil"/>
            </w:tcBorders>
            <w:shd w:val="clear" w:color="auto" w:fill="auto"/>
            <w:noWrap/>
            <w:vAlign w:val="bottom"/>
          </w:tcPr>
          <w:p w14:paraId="1E1AC82B" w14:textId="0F39F175" w:rsidR="005939BE" w:rsidRPr="005939BE" w:rsidRDefault="005939BE" w:rsidP="005939BE">
            <w:pPr>
              <w:spacing w:afterLines="20" w:after="48"/>
              <w:jc w:val="right"/>
              <w:rPr>
                <w:color w:val="000000"/>
                <w:sz w:val="10"/>
                <w:szCs w:val="10"/>
              </w:rPr>
            </w:pPr>
            <w:r w:rsidRPr="005939BE">
              <w:rPr>
                <w:sz w:val="10"/>
                <w:szCs w:val="10"/>
              </w:rPr>
              <w:t xml:space="preserve">49,927 </w:t>
            </w:r>
          </w:p>
        </w:tc>
        <w:tc>
          <w:tcPr>
            <w:tcW w:w="0" w:type="auto"/>
            <w:tcBorders>
              <w:top w:val="nil"/>
              <w:left w:val="nil"/>
              <w:bottom w:val="nil"/>
              <w:right w:val="nil"/>
            </w:tcBorders>
            <w:shd w:val="clear" w:color="auto" w:fill="auto"/>
            <w:noWrap/>
            <w:vAlign w:val="bottom"/>
          </w:tcPr>
          <w:p w14:paraId="047DC9F4" w14:textId="7C8634EA" w:rsidR="005939BE" w:rsidRPr="005939BE" w:rsidRDefault="005939BE" w:rsidP="005939BE">
            <w:pPr>
              <w:spacing w:afterLines="20" w:after="48"/>
              <w:jc w:val="right"/>
              <w:rPr>
                <w:color w:val="000000"/>
                <w:sz w:val="10"/>
                <w:szCs w:val="10"/>
              </w:rPr>
            </w:pPr>
            <w:r w:rsidRPr="005939BE">
              <w:rPr>
                <w:sz w:val="10"/>
                <w:szCs w:val="10"/>
              </w:rPr>
              <w:t xml:space="preserve">53,308 </w:t>
            </w:r>
          </w:p>
        </w:tc>
        <w:tc>
          <w:tcPr>
            <w:tcW w:w="0" w:type="auto"/>
            <w:tcBorders>
              <w:top w:val="nil"/>
              <w:left w:val="nil"/>
              <w:bottom w:val="nil"/>
              <w:right w:val="nil"/>
            </w:tcBorders>
            <w:shd w:val="clear" w:color="auto" w:fill="auto"/>
            <w:noWrap/>
            <w:vAlign w:val="bottom"/>
          </w:tcPr>
          <w:p w14:paraId="68B94F2F" w14:textId="403EF38B" w:rsidR="005939BE" w:rsidRPr="005939BE" w:rsidRDefault="005939BE" w:rsidP="005939BE">
            <w:pPr>
              <w:spacing w:afterLines="20" w:after="48"/>
              <w:jc w:val="right"/>
              <w:rPr>
                <w:color w:val="000000"/>
                <w:sz w:val="10"/>
                <w:szCs w:val="10"/>
              </w:rPr>
            </w:pPr>
            <w:r w:rsidRPr="005939BE">
              <w:rPr>
                <w:sz w:val="10"/>
                <w:szCs w:val="10"/>
              </w:rPr>
              <w:t xml:space="preserve">55,171 </w:t>
            </w:r>
          </w:p>
        </w:tc>
        <w:tc>
          <w:tcPr>
            <w:tcW w:w="0" w:type="auto"/>
            <w:tcBorders>
              <w:top w:val="nil"/>
              <w:left w:val="nil"/>
              <w:bottom w:val="nil"/>
              <w:right w:val="nil"/>
            </w:tcBorders>
            <w:shd w:val="clear" w:color="auto" w:fill="auto"/>
            <w:noWrap/>
            <w:vAlign w:val="bottom"/>
          </w:tcPr>
          <w:p w14:paraId="281FAB19" w14:textId="2F7644F9" w:rsidR="005939BE" w:rsidRPr="005939BE" w:rsidRDefault="005939BE" w:rsidP="005939BE">
            <w:pPr>
              <w:spacing w:afterLines="20" w:after="48"/>
              <w:jc w:val="right"/>
              <w:rPr>
                <w:color w:val="000000"/>
                <w:sz w:val="10"/>
                <w:szCs w:val="10"/>
              </w:rPr>
            </w:pPr>
            <w:r w:rsidRPr="005939BE">
              <w:rPr>
                <w:sz w:val="10"/>
                <w:szCs w:val="10"/>
              </w:rPr>
              <w:t xml:space="preserve">59,133 </w:t>
            </w:r>
          </w:p>
        </w:tc>
      </w:tr>
      <w:tr w:rsidR="005939BE" w:rsidRPr="005939BE" w14:paraId="236B496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9CA799C"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47A83714" w14:textId="3E2140D8" w:rsidR="005939BE" w:rsidRPr="005939BE" w:rsidRDefault="005939BE" w:rsidP="005939BE">
            <w:pPr>
              <w:spacing w:afterLines="20" w:after="48"/>
              <w:jc w:val="right"/>
              <w:rPr>
                <w:color w:val="000000"/>
                <w:sz w:val="10"/>
                <w:szCs w:val="10"/>
              </w:rPr>
            </w:pPr>
            <w:r w:rsidRPr="005939BE">
              <w:rPr>
                <w:sz w:val="10"/>
                <w:szCs w:val="10"/>
              </w:rPr>
              <w:t xml:space="preserve">3,037 </w:t>
            </w:r>
          </w:p>
        </w:tc>
        <w:tc>
          <w:tcPr>
            <w:tcW w:w="0" w:type="auto"/>
            <w:tcBorders>
              <w:top w:val="nil"/>
              <w:left w:val="nil"/>
              <w:bottom w:val="nil"/>
              <w:right w:val="nil"/>
            </w:tcBorders>
            <w:shd w:val="clear" w:color="auto" w:fill="auto"/>
            <w:noWrap/>
            <w:vAlign w:val="bottom"/>
          </w:tcPr>
          <w:p w14:paraId="1B55D934" w14:textId="42EF7A5E" w:rsidR="005939BE" w:rsidRPr="005939BE" w:rsidRDefault="005939BE" w:rsidP="005939BE">
            <w:pPr>
              <w:spacing w:afterLines="20" w:after="48"/>
              <w:jc w:val="right"/>
              <w:rPr>
                <w:color w:val="000000"/>
                <w:sz w:val="10"/>
                <w:szCs w:val="10"/>
              </w:rPr>
            </w:pPr>
            <w:r w:rsidRPr="005939BE">
              <w:rPr>
                <w:sz w:val="10"/>
                <w:szCs w:val="10"/>
              </w:rPr>
              <w:t xml:space="preserve">6,267 </w:t>
            </w:r>
          </w:p>
        </w:tc>
        <w:tc>
          <w:tcPr>
            <w:tcW w:w="0" w:type="auto"/>
            <w:tcBorders>
              <w:top w:val="nil"/>
              <w:left w:val="nil"/>
              <w:bottom w:val="nil"/>
              <w:right w:val="nil"/>
            </w:tcBorders>
            <w:shd w:val="clear" w:color="auto" w:fill="auto"/>
            <w:noWrap/>
            <w:vAlign w:val="bottom"/>
          </w:tcPr>
          <w:p w14:paraId="477A58B0" w14:textId="52245463" w:rsidR="005939BE" w:rsidRPr="005939BE" w:rsidRDefault="005939BE" w:rsidP="005939BE">
            <w:pPr>
              <w:spacing w:afterLines="20" w:after="48"/>
              <w:jc w:val="right"/>
              <w:rPr>
                <w:color w:val="000000"/>
                <w:sz w:val="10"/>
                <w:szCs w:val="10"/>
              </w:rPr>
            </w:pPr>
            <w:r w:rsidRPr="005939BE">
              <w:rPr>
                <w:sz w:val="10"/>
                <w:szCs w:val="10"/>
              </w:rPr>
              <w:t xml:space="preserve">5,398 </w:t>
            </w:r>
          </w:p>
        </w:tc>
        <w:tc>
          <w:tcPr>
            <w:tcW w:w="0" w:type="auto"/>
            <w:tcBorders>
              <w:top w:val="nil"/>
              <w:left w:val="nil"/>
              <w:bottom w:val="nil"/>
              <w:right w:val="nil"/>
            </w:tcBorders>
            <w:shd w:val="clear" w:color="auto" w:fill="auto"/>
            <w:noWrap/>
            <w:vAlign w:val="bottom"/>
          </w:tcPr>
          <w:p w14:paraId="3BA925A4" w14:textId="0D3CB1D2" w:rsidR="005939BE" w:rsidRPr="005939BE" w:rsidRDefault="005939BE" w:rsidP="005939BE">
            <w:pPr>
              <w:spacing w:afterLines="20" w:after="48"/>
              <w:jc w:val="right"/>
              <w:rPr>
                <w:color w:val="000000"/>
                <w:sz w:val="10"/>
                <w:szCs w:val="10"/>
              </w:rPr>
            </w:pPr>
            <w:r w:rsidRPr="005939BE">
              <w:rPr>
                <w:sz w:val="10"/>
                <w:szCs w:val="10"/>
              </w:rPr>
              <w:t xml:space="preserve">5,889 </w:t>
            </w:r>
          </w:p>
        </w:tc>
        <w:tc>
          <w:tcPr>
            <w:tcW w:w="0" w:type="auto"/>
            <w:tcBorders>
              <w:top w:val="nil"/>
              <w:left w:val="nil"/>
              <w:bottom w:val="nil"/>
              <w:right w:val="nil"/>
            </w:tcBorders>
            <w:shd w:val="clear" w:color="auto" w:fill="auto"/>
            <w:noWrap/>
            <w:vAlign w:val="bottom"/>
          </w:tcPr>
          <w:p w14:paraId="6315C5EA" w14:textId="4C6CF78B" w:rsidR="005939BE" w:rsidRPr="005939BE" w:rsidRDefault="005939BE" w:rsidP="005939BE">
            <w:pPr>
              <w:spacing w:afterLines="20" w:after="48"/>
              <w:jc w:val="right"/>
              <w:rPr>
                <w:color w:val="000000"/>
                <w:sz w:val="10"/>
                <w:szCs w:val="10"/>
              </w:rPr>
            </w:pPr>
            <w:r w:rsidRPr="005939BE">
              <w:rPr>
                <w:sz w:val="10"/>
                <w:szCs w:val="10"/>
              </w:rPr>
              <w:t xml:space="preserve">2,414 </w:t>
            </w:r>
          </w:p>
        </w:tc>
        <w:tc>
          <w:tcPr>
            <w:tcW w:w="0" w:type="auto"/>
            <w:tcBorders>
              <w:top w:val="nil"/>
              <w:left w:val="nil"/>
              <w:bottom w:val="nil"/>
              <w:right w:val="nil"/>
            </w:tcBorders>
            <w:shd w:val="clear" w:color="auto" w:fill="auto"/>
            <w:noWrap/>
            <w:vAlign w:val="bottom"/>
          </w:tcPr>
          <w:p w14:paraId="55568AD5" w14:textId="367CB29A" w:rsidR="005939BE" w:rsidRPr="005939BE" w:rsidRDefault="005939BE" w:rsidP="005939BE">
            <w:pPr>
              <w:spacing w:afterLines="20" w:after="48"/>
              <w:jc w:val="right"/>
              <w:rPr>
                <w:color w:val="000000"/>
                <w:sz w:val="10"/>
                <w:szCs w:val="10"/>
              </w:rPr>
            </w:pPr>
            <w:r w:rsidRPr="005939BE">
              <w:rPr>
                <w:sz w:val="10"/>
                <w:szCs w:val="10"/>
              </w:rPr>
              <w:t xml:space="preserve">4,852 </w:t>
            </w:r>
          </w:p>
        </w:tc>
        <w:tc>
          <w:tcPr>
            <w:tcW w:w="0" w:type="auto"/>
            <w:tcBorders>
              <w:top w:val="nil"/>
              <w:left w:val="nil"/>
              <w:bottom w:val="nil"/>
              <w:right w:val="nil"/>
            </w:tcBorders>
            <w:shd w:val="clear" w:color="auto" w:fill="auto"/>
            <w:noWrap/>
            <w:vAlign w:val="bottom"/>
          </w:tcPr>
          <w:p w14:paraId="7418EBA3" w14:textId="6DE0B7EB" w:rsidR="005939BE" w:rsidRPr="005939BE" w:rsidRDefault="005939BE" w:rsidP="005939BE">
            <w:pPr>
              <w:spacing w:afterLines="20" w:after="48"/>
              <w:jc w:val="right"/>
              <w:rPr>
                <w:color w:val="000000"/>
                <w:sz w:val="10"/>
                <w:szCs w:val="10"/>
              </w:rPr>
            </w:pPr>
            <w:r w:rsidRPr="005939BE">
              <w:rPr>
                <w:sz w:val="10"/>
                <w:szCs w:val="10"/>
              </w:rPr>
              <w:t xml:space="preserve">7,132 </w:t>
            </w:r>
          </w:p>
        </w:tc>
        <w:tc>
          <w:tcPr>
            <w:tcW w:w="0" w:type="auto"/>
            <w:tcBorders>
              <w:top w:val="nil"/>
              <w:left w:val="nil"/>
              <w:bottom w:val="nil"/>
              <w:right w:val="nil"/>
            </w:tcBorders>
            <w:shd w:val="clear" w:color="auto" w:fill="auto"/>
            <w:noWrap/>
            <w:vAlign w:val="bottom"/>
          </w:tcPr>
          <w:p w14:paraId="7B14B962" w14:textId="57C91541" w:rsidR="005939BE" w:rsidRPr="005939BE" w:rsidRDefault="005939BE" w:rsidP="005939BE">
            <w:pPr>
              <w:spacing w:afterLines="20" w:after="48"/>
              <w:jc w:val="right"/>
              <w:rPr>
                <w:color w:val="000000"/>
                <w:sz w:val="10"/>
                <w:szCs w:val="10"/>
              </w:rPr>
            </w:pPr>
            <w:r w:rsidRPr="005939BE">
              <w:rPr>
                <w:sz w:val="10"/>
                <w:szCs w:val="10"/>
              </w:rPr>
              <w:t xml:space="preserve">10,958 </w:t>
            </w:r>
          </w:p>
        </w:tc>
        <w:tc>
          <w:tcPr>
            <w:tcW w:w="0" w:type="auto"/>
            <w:tcBorders>
              <w:top w:val="nil"/>
              <w:left w:val="nil"/>
              <w:bottom w:val="nil"/>
              <w:right w:val="nil"/>
            </w:tcBorders>
            <w:shd w:val="clear" w:color="auto" w:fill="auto"/>
            <w:noWrap/>
            <w:vAlign w:val="bottom"/>
          </w:tcPr>
          <w:p w14:paraId="6518D777" w14:textId="5A531DF9" w:rsidR="005939BE" w:rsidRPr="005939BE" w:rsidRDefault="005939BE" w:rsidP="005939BE">
            <w:pPr>
              <w:spacing w:afterLines="20" w:after="48"/>
              <w:jc w:val="right"/>
              <w:rPr>
                <w:color w:val="000000"/>
                <w:sz w:val="10"/>
                <w:szCs w:val="10"/>
              </w:rPr>
            </w:pPr>
            <w:r w:rsidRPr="005939BE">
              <w:rPr>
                <w:sz w:val="10"/>
                <w:szCs w:val="10"/>
              </w:rPr>
              <w:t xml:space="preserve">9,473 </w:t>
            </w:r>
          </w:p>
        </w:tc>
        <w:tc>
          <w:tcPr>
            <w:tcW w:w="0" w:type="auto"/>
            <w:tcBorders>
              <w:top w:val="nil"/>
              <w:left w:val="nil"/>
              <w:bottom w:val="nil"/>
              <w:right w:val="nil"/>
            </w:tcBorders>
            <w:shd w:val="clear" w:color="auto" w:fill="auto"/>
            <w:noWrap/>
            <w:vAlign w:val="bottom"/>
          </w:tcPr>
          <w:p w14:paraId="050EDB9B" w14:textId="5C0F7B8F" w:rsidR="005939BE" w:rsidRPr="005939BE" w:rsidRDefault="005939BE" w:rsidP="005939BE">
            <w:pPr>
              <w:spacing w:afterLines="20" w:after="48"/>
              <w:jc w:val="right"/>
              <w:rPr>
                <w:color w:val="000000"/>
                <w:sz w:val="10"/>
                <w:szCs w:val="10"/>
              </w:rPr>
            </w:pPr>
            <w:r w:rsidRPr="005939BE">
              <w:rPr>
                <w:sz w:val="10"/>
                <w:szCs w:val="10"/>
              </w:rPr>
              <w:t xml:space="preserve">11,258 </w:t>
            </w:r>
          </w:p>
        </w:tc>
        <w:tc>
          <w:tcPr>
            <w:tcW w:w="0" w:type="auto"/>
            <w:tcBorders>
              <w:top w:val="nil"/>
              <w:left w:val="nil"/>
              <w:bottom w:val="nil"/>
              <w:right w:val="nil"/>
            </w:tcBorders>
            <w:shd w:val="clear" w:color="auto" w:fill="auto"/>
            <w:noWrap/>
            <w:vAlign w:val="bottom"/>
          </w:tcPr>
          <w:p w14:paraId="260B87F3" w14:textId="0CC85F63" w:rsidR="005939BE" w:rsidRPr="005939BE" w:rsidRDefault="005939BE" w:rsidP="005939BE">
            <w:pPr>
              <w:spacing w:afterLines="20" w:after="48"/>
              <w:jc w:val="right"/>
              <w:rPr>
                <w:color w:val="000000"/>
                <w:sz w:val="10"/>
                <w:szCs w:val="10"/>
              </w:rPr>
            </w:pPr>
            <w:r w:rsidRPr="005939BE">
              <w:rPr>
                <w:sz w:val="10"/>
                <w:szCs w:val="10"/>
              </w:rPr>
              <w:t xml:space="preserve">12,666 </w:t>
            </w:r>
          </w:p>
        </w:tc>
      </w:tr>
      <w:tr w:rsidR="005939BE" w:rsidRPr="005939BE" w14:paraId="3EAA955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5EC8D66" w14:textId="77777777" w:rsidR="005939BE" w:rsidRPr="005939BE" w:rsidRDefault="005939BE" w:rsidP="005939BE">
            <w:pPr>
              <w:spacing w:afterLines="20" w:after="48"/>
              <w:rPr>
                <w:b/>
                <w:bCs/>
                <w:color w:val="000000"/>
                <w:sz w:val="10"/>
                <w:szCs w:val="10"/>
              </w:rPr>
            </w:pPr>
            <w:r w:rsidRPr="005939B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3EF961BD" w14:textId="6542E1B1" w:rsidR="005939BE" w:rsidRPr="005939BE" w:rsidRDefault="005939BE" w:rsidP="005939BE">
            <w:pPr>
              <w:spacing w:afterLines="20" w:after="48"/>
              <w:jc w:val="right"/>
              <w:rPr>
                <w:color w:val="000000"/>
                <w:sz w:val="10"/>
                <w:szCs w:val="10"/>
              </w:rPr>
            </w:pPr>
            <w:r w:rsidRPr="005939BE">
              <w:rPr>
                <w:sz w:val="10"/>
                <w:szCs w:val="10"/>
              </w:rPr>
              <w:t>(2,023)</w:t>
            </w:r>
          </w:p>
        </w:tc>
        <w:tc>
          <w:tcPr>
            <w:tcW w:w="0" w:type="auto"/>
            <w:tcBorders>
              <w:top w:val="nil"/>
              <w:left w:val="nil"/>
              <w:bottom w:val="nil"/>
              <w:right w:val="nil"/>
            </w:tcBorders>
            <w:shd w:val="clear" w:color="auto" w:fill="auto"/>
            <w:noWrap/>
            <w:vAlign w:val="bottom"/>
          </w:tcPr>
          <w:p w14:paraId="002767C8" w14:textId="14591C0F" w:rsidR="005939BE" w:rsidRPr="005939BE" w:rsidRDefault="005939BE" w:rsidP="005939BE">
            <w:pPr>
              <w:spacing w:afterLines="20" w:after="48"/>
              <w:jc w:val="right"/>
              <w:rPr>
                <w:color w:val="000000"/>
                <w:sz w:val="10"/>
                <w:szCs w:val="10"/>
              </w:rPr>
            </w:pPr>
            <w:r w:rsidRPr="005939BE">
              <w:rPr>
                <w:sz w:val="10"/>
                <w:szCs w:val="10"/>
              </w:rPr>
              <w:t>(2,444)</w:t>
            </w:r>
          </w:p>
        </w:tc>
        <w:tc>
          <w:tcPr>
            <w:tcW w:w="0" w:type="auto"/>
            <w:tcBorders>
              <w:top w:val="nil"/>
              <w:left w:val="nil"/>
              <w:bottom w:val="nil"/>
              <w:right w:val="nil"/>
            </w:tcBorders>
            <w:shd w:val="clear" w:color="auto" w:fill="auto"/>
            <w:noWrap/>
            <w:vAlign w:val="bottom"/>
          </w:tcPr>
          <w:p w14:paraId="02C50827" w14:textId="51216544" w:rsidR="005939BE" w:rsidRPr="005939BE" w:rsidRDefault="005939BE" w:rsidP="005939BE">
            <w:pPr>
              <w:spacing w:afterLines="20" w:after="48"/>
              <w:jc w:val="right"/>
              <w:rPr>
                <w:color w:val="000000"/>
                <w:sz w:val="10"/>
                <w:szCs w:val="10"/>
              </w:rPr>
            </w:pPr>
            <w:r w:rsidRPr="005939BE">
              <w:rPr>
                <w:sz w:val="10"/>
                <w:szCs w:val="10"/>
              </w:rPr>
              <w:t>(7,282)</w:t>
            </w:r>
          </w:p>
        </w:tc>
        <w:tc>
          <w:tcPr>
            <w:tcW w:w="0" w:type="auto"/>
            <w:tcBorders>
              <w:top w:val="nil"/>
              <w:left w:val="nil"/>
              <w:bottom w:val="nil"/>
              <w:right w:val="nil"/>
            </w:tcBorders>
            <w:shd w:val="clear" w:color="auto" w:fill="auto"/>
            <w:noWrap/>
            <w:vAlign w:val="bottom"/>
          </w:tcPr>
          <w:p w14:paraId="5BD65EE3" w14:textId="157A8183" w:rsidR="005939BE" w:rsidRPr="005939BE" w:rsidRDefault="005939BE" w:rsidP="005939BE">
            <w:pPr>
              <w:spacing w:afterLines="20" w:after="48"/>
              <w:jc w:val="right"/>
              <w:rPr>
                <w:color w:val="000000"/>
                <w:sz w:val="10"/>
                <w:szCs w:val="10"/>
              </w:rPr>
            </w:pPr>
            <w:r w:rsidRPr="005939BE">
              <w:rPr>
                <w:sz w:val="10"/>
                <w:szCs w:val="10"/>
              </w:rPr>
              <w:t>(6,128)</w:t>
            </w:r>
          </w:p>
        </w:tc>
        <w:tc>
          <w:tcPr>
            <w:tcW w:w="0" w:type="auto"/>
            <w:tcBorders>
              <w:top w:val="nil"/>
              <w:left w:val="nil"/>
              <w:bottom w:val="nil"/>
              <w:right w:val="nil"/>
            </w:tcBorders>
            <w:shd w:val="clear" w:color="auto" w:fill="auto"/>
            <w:noWrap/>
            <w:vAlign w:val="bottom"/>
          </w:tcPr>
          <w:p w14:paraId="4A0324D0" w14:textId="53A41C22" w:rsidR="005939BE" w:rsidRPr="005939BE" w:rsidRDefault="005939BE" w:rsidP="005939BE">
            <w:pPr>
              <w:spacing w:afterLines="20" w:after="48"/>
              <w:jc w:val="right"/>
              <w:rPr>
                <w:color w:val="000000"/>
                <w:sz w:val="10"/>
                <w:szCs w:val="10"/>
              </w:rPr>
            </w:pPr>
            <w:r w:rsidRPr="005939BE">
              <w:rPr>
                <w:sz w:val="10"/>
                <w:szCs w:val="10"/>
              </w:rPr>
              <w:t>(5,646)</w:t>
            </w:r>
          </w:p>
        </w:tc>
        <w:tc>
          <w:tcPr>
            <w:tcW w:w="0" w:type="auto"/>
            <w:tcBorders>
              <w:top w:val="nil"/>
              <w:left w:val="nil"/>
              <w:bottom w:val="nil"/>
              <w:right w:val="nil"/>
            </w:tcBorders>
            <w:shd w:val="clear" w:color="auto" w:fill="auto"/>
            <w:noWrap/>
            <w:vAlign w:val="bottom"/>
          </w:tcPr>
          <w:p w14:paraId="75A80ADD" w14:textId="56F36277" w:rsidR="005939BE" w:rsidRPr="005939BE" w:rsidRDefault="005939BE" w:rsidP="005939BE">
            <w:pPr>
              <w:spacing w:afterLines="20" w:after="48"/>
              <w:jc w:val="right"/>
              <w:rPr>
                <w:color w:val="000000"/>
                <w:sz w:val="10"/>
                <w:szCs w:val="10"/>
              </w:rPr>
            </w:pPr>
            <w:r w:rsidRPr="005939BE">
              <w:rPr>
                <w:sz w:val="10"/>
                <w:szCs w:val="10"/>
              </w:rPr>
              <w:t>(7,388)</w:t>
            </w:r>
          </w:p>
        </w:tc>
        <w:tc>
          <w:tcPr>
            <w:tcW w:w="0" w:type="auto"/>
            <w:tcBorders>
              <w:top w:val="nil"/>
              <w:left w:val="nil"/>
              <w:bottom w:val="nil"/>
              <w:right w:val="nil"/>
            </w:tcBorders>
            <w:shd w:val="clear" w:color="auto" w:fill="auto"/>
            <w:noWrap/>
            <w:vAlign w:val="bottom"/>
          </w:tcPr>
          <w:p w14:paraId="4AB5AF2E" w14:textId="191C211F" w:rsidR="005939BE" w:rsidRPr="005939BE" w:rsidRDefault="005939BE" w:rsidP="005939BE">
            <w:pPr>
              <w:spacing w:afterLines="20" w:after="48"/>
              <w:jc w:val="right"/>
              <w:rPr>
                <w:color w:val="000000"/>
                <w:sz w:val="10"/>
                <w:szCs w:val="10"/>
              </w:rPr>
            </w:pPr>
            <w:r w:rsidRPr="005939BE">
              <w:rPr>
                <w:sz w:val="10"/>
                <w:szCs w:val="10"/>
              </w:rPr>
              <w:t>(9,471)</w:t>
            </w:r>
          </w:p>
        </w:tc>
        <w:tc>
          <w:tcPr>
            <w:tcW w:w="0" w:type="auto"/>
            <w:tcBorders>
              <w:top w:val="nil"/>
              <w:left w:val="nil"/>
              <w:bottom w:val="nil"/>
              <w:right w:val="nil"/>
            </w:tcBorders>
            <w:shd w:val="clear" w:color="auto" w:fill="auto"/>
            <w:noWrap/>
            <w:vAlign w:val="bottom"/>
          </w:tcPr>
          <w:p w14:paraId="370E4AF5" w14:textId="21ECD7D0" w:rsidR="005939BE" w:rsidRPr="005939BE" w:rsidRDefault="005939BE" w:rsidP="005939BE">
            <w:pPr>
              <w:spacing w:afterLines="20" w:after="48"/>
              <w:jc w:val="right"/>
              <w:rPr>
                <w:color w:val="000000"/>
                <w:sz w:val="10"/>
                <w:szCs w:val="10"/>
              </w:rPr>
            </w:pPr>
            <w:r w:rsidRPr="005939BE">
              <w:rPr>
                <w:sz w:val="10"/>
                <w:szCs w:val="10"/>
              </w:rPr>
              <w:t>(10,075)</w:t>
            </w:r>
          </w:p>
        </w:tc>
        <w:tc>
          <w:tcPr>
            <w:tcW w:w="0" w:type="auto"/>
            <w:tcBorders>
              <w:top w:val="nil"/>
              <w:left w:val="nil"/>
              <w:bottom w:val="nil"/>
              <w:right w:val="nil"/>
            </w:tcBorders>
            <w:shd w:val="clear" w:color="auto" w:fill="auto"/>
            <w:noWrap/>
            <w:vAlign w:val="bottom"/>
          </w:tcPr>
          <w:p w14:paraId="3A5E6B47" w14:textId="64CAD7AA" w:rsidR="005939BE" w:rsidRPr="005939BE" w:rsidRDefault="005939BE" w:rsidP="005939BE">
            <w:pPr>
              <w:spacing w:afterLines="20" w:after="48"/>
              <w:jc w:val="right"/>
              <w:rPr>
                <w:color w:val="000000"/>
                <w:sz w:val="10"/>
                <w:szCs w:val="10"/>
              </w:rPr>
            </w:pPr>
            <w:r w:rsidRPr="005939BE">
              <w:rPr>
                <w:sz w:val="10"/>
                <w:szCs w:val="10"/>
              </w:rPr>
              <w:t>(10,345)</w:t>
            </w:r>
          </w:p>
        </w:tc>
        <w:tc>
          <w:tcPr>
            <w:tcW w:w="0" w:type="auto"/>
            <w:tcBorders>
              <w:top w:val="nil"/>
              <w:left w:val="nil"/>
              <w:bottom w:val="nil"/>
              <w:right w:val="nil"/>
            </w:tcBorders>
            <w:shd w:val="clear" w:color="auto" w:fill="auto"/>
            <w:noWrap/>
            <w:vAlign w:val="bottom"/>
          </w:tcPr>
          <w:p w14:paraId="53464734" w14:textId="7737200B" w:rsidR="005939BE" w:rsidRPr="005939BE" w:rsidRDefault="005939BE" w:rsidP="005939BE">
            <w:pPr>
              <w:spacing w:afterLines="20" w:after="48"/>
              <w:jc w:val="right"/>
              <w:rPr>
                <w:color w:val="000000"/>
                <w:sz w:val="10"/>
                <w:szCs w:val="10"/>
              </w:rPr>
            </w:pPr>
            <w:r w:rsidRPr="005939BE">
              <w:rPr>
                <w:sz w:val="10"/>
                <w:szCs w:val="10"/>
              </w:rPr>
              <w:t>(10,435)</w:t>
            </w:r>
          </w:p>
        </w:tc>
        <w:tc>
          <w:tcPr>
            <w:tcW w:w="0" w:type="auto"/>
            <w:tcBorders>
              <w:top w:val="nil"/>
              <w:left w:val="nil"/>
              <w:bottom w:val="nil"/>
              <w:right w:val="nil"/>
            </w:tcBorders>
            <w:shd w:val="clear" w:color="auto" w:fill="auto"/>
            <w:noWrap/>
            <w:vAlign w:val="bottom"/>
          </w:tcPr>
          <w:p w14:paraId="4A266983" w14:textId="45554DEB" w:rsidR="005939BE" w:rsidRPr="005939BE" w:rsidRDefault="005939BE" w:rsidP="005939BE">
            <w:pPr>
              <w:spacing w:afterLines="20" w:after="48"/>
              <w:jc w:val="right"/>
              <w:rPr>
                <w:color w:val="000000"/>
                <w:sz w:val="10"/>
                <w:szCs w:val="10"/>
              </w:rPr>
            </w:pPr>
            <w:r w:rsidRPr="005939BE">
              <w:rPr>
                <w:sz w:val="10"/>
                <w:szCs w:val="10"/>
              </w:rPr>
              <w:t>(11,278)</w:t>
            </w:r>
          </w:p>
        </w:tc>
      </w:tr>
      <w:tr w:rsidR="005939BE" w:rsidRPr="005939BE" w14:paraId="79288B6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13000C6" w14:textId="77777777" w:rsidR="005939BE" w:rsidRPr="005939BE" w:rsidRDefault="005939BE" w:rsidP="005939BE">
            <w:pPr>
              <w:spacing w:afterLines="20" w:after="48"/>
              <w:rPr>
                <w:b/>
                <w:bCs/>
                <w:color w:val="000000"/>
                <w:sz w:val="10"/>
                <w:szCs w:val="10"/>
              </w:rPr>
            </w:pPr>
            <w:r w:rsidRPr="005939B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199A816D" w14:textId="7981FB31" w:rsidR="005939BE" w:rsidRPr="005939BE" w:rsidRDefault="005939BE" w:rsidP="005939BE">
            <w:pPr>
              <w:spacing w:afterLines="20" w:after="48"/>
              <w:jc w:val="right"/>
              <w:rPr>
                <w:color w:val="000000"/>
                <w:sz w:val="10"/>
                <w:szCs w:val="10"/>
              </w:rPr>
            </w:pPr>
            <w:r w:rsidRPr="005939BE">
              <w:rPr>
                <w:sz w:val="10"/>
                <w:szCs w:val="10"/>
              </w:rPr>
              <w:t>(473)</w:t>
            </w:r>
          </w:p>
        </w:tc>
        <w:tc>
          <w:tcPr>
            <w:tcW w:w="0" w:type="auto"/>
            <w:tcBorders>
              <w:top w:val="nil"/>
              <w:left w:val="nil"/>
              <w:bottom w:val="nil"/>
              <w:right w:val="nil"/>
            </w:tcBorders>
            <w:shd w:val="clear" w:color="auto" w:fill="auto"/>
            <w:noWrap/>
            <w:vAlign w:val="bottom"/>
          </w:tcPr>
          <w:p w14:paraId="5763EFBD" w14:textId="1A08F5AA" w:rsidR="005939BE" w:rsidRPr="005939BE" w:rsidRDefault="005939BE" w:rsidP="005939BE">
            <w:pPr>
              <w:spacing w:afterLines="20" w:after="48"/>
              <w:jc w:val="right"/>
              <w:rPr>
                <w:color w:val="000000"/>
                <w:sz w:val="10"/>
                <w:szCs w:val="10"/>
              </w:rPr>
            </w:pPr>
            <w:r w:rsidRPr="005939BE">
              <w:rPr>
                <w:sz w:val="10"/>
                <w:szCs w:val="10"/>
              </w:rPr>
              <w:t>(3,179)</w:t>
            </w:r>
          </w:p>
        </w:tc>
        <w:tc>
          <w:tcPr>
            <w:tcW w:w="0" w:type="auto"/>
            <w:tcBorders>
              <w:top w:val="nil"/>
              <w:left w:val="nil"/>
              <w:bottom w:val="nil"/>
              <w:right w:val="nil"/>
            </w:tcBorders>
            <w:shd w:val="clear" w:color="auto" w:fill="auto"/>
            <w:noWrap/>
            <w:vAlign w:val="bottom"/>
          </w:tcPr>
          <w:p w14:paraId="2FF107E4" w14:textId="7B88A598" w:rsidR="005939BE" w:rsidRPr="005939BE" w:rsidRDefault="005939BE" w:rsidP="005939BE">
            <w:pPr>
              <w:spacing w:afterLines="20" w:after="48"/>
              <w:jc w:val="right"/>
              <w:rPr>
                <w:color w:val="000000"/>
                <w:sz w:val="10"/>
                <w:szCs w:val="10"/>
              </w:rPr>
            </w:pPr>
            <w:r w:rsidRPr="005939BE">
              <w:rPr>
                <w:sz w:val="10"/>
                <w:szCs w:val="10"/>
              </w:rPr>
              <w:t>(4,175)</w:t>
            </w:r>
          </w:p>
        </w:tc>
        <w:tc>
          <w:tcPr>
            <w:tcW w:w="0" w:type="auto"/>
            <w:tcBorders>
              <w:top w:val="nil"/>
              <w:left w:val="nil"/>
              <w:bottom w:val="nil"/>
              <w:right w:val="nil"/>
            </w:tcBorders>
            <w:shd w:val="clear" w:color="auto" w:fill="auto"/>
            <w:noWrap/>
            <w:vAlign w:val="bottom"/>
          </w:tcPr>
          <w:p w14:paraId="4CC894B0" w14:textId="424DB292" w:rsidR="005939BE" w:rsidRPr="005939BE" w:rsidRDefault="005939BE" w:rsidP="005939BE">
            <w:pPr>
              <w:spacing w:afterLines="20" w:after="48"/>
              <w:jc w:val="right"/>
              <w:rPr>
                <w:color w:val="000000"/>
                <w:sz w:val="10"/>
                <w:szCs w:val="10"/>
              </w:rPr>
            </w:pPr>
            <w:r w:rsidRPr="005939BE">
              <w:rPr>
                <w:sz w:val="10"/>
                <w:szCs w:val="10"/>
              </w:rPr>
              <w:t>(4,213)</w:t>
            </w:r>
          </w:p>
        </w:tc>
        <w:tc>
          <w:tcPr>
            <w:tcW w:w="0" w:type="auto"/>
            <w:tcBorders>
              <w:top w:val="nil"/>
              <w:left w:val="nil"/>
              <w:bottom w:val="nil"/>
              <w:right w:val="nil"/>
            </w:tcBorders>
            <w:shd w:val="clear" w:color="auto" w:fill="auto"/>
            <w:noWrap/>
            <w:vAlign w:val="bottom"/>
          </w:tcPr>
          <w:p w14:paraId="45FCFC21" w14:textId="563D8FA5" w:rsidR="005939BE" w:rsidRPr="005939BE" w:rsidRDefault="005939BE" w:rsidP="005939BE">
            <w:pPr>
              <w:spacing w:afterLines="20" w:after="48"/>
              <w:jc w:val="right"/>
              <w:rPr>
                <w:color w:val="000000"/>
                <w:sz w:val="10"/>
                <w:szCs w:val="10"/>
              </w:rPr>
            </w:pPr>
            <w:r w:rsidRPr="005939BE">
              <w:rPr>
                <w:sz w:val="10"/>
                <w:szCs w:val="10"/>
              </w:rPr>
              <w:t>(3,892)</w:t>
            </w:r>
          </w:p>
        </w:tc>
        <w:tc>
          <w:tcPr>
            <w:tcW w:w="0" w:type="auto"/>
            <w:tcBorders>
              <w:top w:val="nil"/>
              <w:left w:val="nil"/>
              <w:bottom w:val="nil"/>
              <w:right w:val="nil"/>
            </w:tcBorders>
            <w:shd w:val="clear" w:color="auto" w:fill="auto"/>
            <w:noWrap/>
            <w:vAlign w:val="bottom"/>
          </w:tcPr>
          <w:p w14:paraId="15614FD0" w14:textId="6651CF67" w:rsidR="005939BE" w:rsidRPr="005939BE" w:rsidRDefault="005939BE" w:rsidP="005939BE">
            <w:pPr>
              <w:spacing w:afterLines="20" w:after="48"/>
              <w:jc w:val="right"/>
              <w:rPr>
                <w:color w:val="000000"/>
                <w:sz w:val="10"/>
                <w:szCs w:val="10"/>
              </w:rPr>
            </w:pPr>
            <w:r w:rsidRPr="005939BE">
              <w:rPr>
                <w:sz w:val="10"/>
                <w:szCs w:val="10"/>
              </w:rPr>
              <w:t>(3,373)</w:t>
            </w:r>
          </w:p>
        </w:tc>
        <w:tc>
          <w:tcPr>
            <w:tcW w:w="0" w:type="auto"/>
            <w:tcBorders>
              <w:top w:val="nil"/>
              <w:left w:val="nil"/>
              <w:bottom w:val="nil"/>
              <w:right w:val="nil"/>
            </w:tcBorders>
            <w:shd w:val="clear" w:color="auto" w:fill="auto"/>
            <w:noWrap/>
            <w:vAlign w:val="bottom"/>
          </w:tcPr>
          <w:p w14:paraId="513F9F86" w14:textId="5791BB7F" w:rsidR="005939BE" w:rsidRPr="005939BE" w:rsidRDefault="005939BE" w:rsidP="005939BE">
            <w:pPr>
              <w:spacing w:afterLines="20" w:after="48"/>
              <w:jc w:val="right"/>
              <w:rPr>
                <w:color w:val="000000"/>
                <w:sz w:val="10"/>
                <w:szCs w:val="10"/>
              </w:rPr>
            </w:pPr>
            <w:r w:rsidRPr="005939BE">
              <w:rPr>
                <w:sz w:val="10"/>
                <w:szCs w:val="10"/>
              </w:rPr>
              <w:t>(673)</w:t>
            </w:r>
          </w:p>
        </w:tc>
        <w:tc>
          <w:tcPr>
            <w:tcW w:w="0" w:type="auto"/>
            <w:tcBorders>
              <w:top w:val="nil"/>
              <w:left w:val="nil"/>
              <w:bottom w:val="nil"/>
              <w:right w:val="nil"/>
            </w:tcBorders>
            <w:shd w:val="clear" w:color="auto" w:fill="auto"/>
            <w:noWrap/>
            <w:vAlign w:val="bottom"/>
          </w:tcPr>
          <w:p w14:paraId="10D7C407" w14:textId="10628494" w:rsidR="005939BE" w:rsidRPr="005939BE" w:rsidRDefault="005939BE" w:rsidP="005939BE">
            <w:pPr>
              <w:spacing w:afterLines="20" w:after="48"/>
              <w:jc w:val="right"/>
              <w:rPr>
                <w:color w:val="000000"/>
                <w:sz w:val="10"/>
                <w:szCs w:val="10"/>
              </w:rPr>
            </w:pPr>
            <w:r w:rsidRPr="005939BE">
              <w:rPr>
                <w:sz w:val="10"/>
                <w:szCs w:val="10"/>
              </w:rPr>
              <w:t>(1,581)</w:t>
            </w:r>
          </w:p>
        </w:tc>
        <w:tc>
          <w:tcPr>
            <w:tcW w:w="0" w:type="auto"/>
            <w:tcBorders>
              <w:top w:val="nil"/>
              <w:left w:val="nil"/>
              <w:bottom w:val="nil"/>
              <w:right w:val="nil"/>
            </w:tcBorders>
            <w:shd w:val="clear" w:color="auto" w:fill="auto"/>
            <w:noWrap/>
            <w:vAlign w:val="bottom"/>
          </w:tcPr>
          <w:p w14:paraId="40880D0C" w14:textId="3B84DFB6" w:rsidR="005939BE" w:rsidRPr="005939BE" w:rsidRDefault="005939BE" w:rsidP="005939BE">
            <w:pPr>
              <w:spacing w:afterLines="20" w:after="48"/>
              <w:jc w:val="right"/>
              <w:rPr>
                <w:color w:val="000000"/>
                <w:sz w:val="10"/>
                <w:szCs w:val="10"/>
              </w:rPr>
            </w:pPr>
            <w:r w:rsidRPr="005939BE">
              <w:rPr>
                <w:sz w:val="10"/>
                <w:szCs w:val="10"/>
              </w:rPr>
              <w:t>(695)</w:t>
            </w:r>
          </w:p>
        </w:tc>
        <w:tc>
          <w:tcPr>
            <w:tcW w:w="0" w:type="auto"/>
            <w:tcBorders>
              <w:top w:val="nil"/>
              <w:left w:val="nil"/>
              <w:bottom w:val="nil"/>
              <w:right w:val="nil"/>
            </w:tcBorders>
            <w:shd w:val="clear" w:color="auto" w:fill="auto"/>
            <w:noWrap/>
            <w:vAlign w:val="bottom"/>
          </w:tcPr>
          <w:p w14:paraId="3E694A4B" w14:textId="1F6F440B" w:rsidR="005939BE" w:rsidRPr="005939BE" w:rsidRDefault="005939BE" w:rsidP="005939BE">
            <w:pPr>
              <w:spacing w:afterLines="20" w:after="48"/>
              <w:jc w:val="right"/>
              <w:rPr>
                <w:color w:val="000000"/>
                <w:sz w:val="10"/>
                <w:szCs w:val="10"/>
              </w:rPr>
            </w:pPr>
            <w:r w:rsidRPr="005939BE">
              <w:rPr>
                <w:sz w:val="10"/>
                <w:szCs w:val="10"/>
              </w:rPr>
              <w:t>(2,686)</w:t>
            </w:r>
          </w:p>
        </w:tc>
        <w:tc>
          <w:tcPr>
            <w:tcW w:w="0" w:type="auto"/>
            <w:tcBorders>
              <w:top w:val="nil"/>
              <w:left w:val="nil"/>
              <w:bottom w:val="nil"/>
              <w:right w:val="nil"/>
            </w:tcBorders>
            <w:shd w:val="clear" w:color="auto" w:fill="auto"/>
            <w:noWrap/>
            <w:vAlign w:val="bottom"/>
          </w:tcPr>
          <w:p w14:paraId="6853FD47" w14:textId="24267E13" w:rsidR="005939BE" w:rsidRPr="005939BE" w:rsidRDefault="005939BE" w:rsidP="005939BE">
            <w:pPr>
              <w:spacing w:afterLines="20" w:after="48"/>
              <w:jc w:val="right"/>
              <w:rPr>
                <w:color w:val="000000"/>
                <w:sz w:val="10"/>
                <w:szCs w:val="10"/>
              </w:rPr>
            </w:pPr>
            <w:r w:rsidRPr="005939BE">
              <w:rPr>
                <w:sz w:val="10"/>
                <w:szCs w:val="10"/>
              </w:rPr>
              <w:t>(733)</w:t>
            </w:r>
          </w:p>
        </w:tc>
      </w:tr>
      <w:tr w:rsidR="005939BE" w:rsidRPr="005939BE" w14:paraId="4169601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798707" w14:textId="77777777" w:rsidR="005939BE" w:rsidRPr="005939BE" w:rsidRDefault="005939BE" w:rsidP="005939BE">
            <w:pPr>
              <w:spacing w:afterLines="20" w:after="48"/>
              <w:rPr>
                <w:b/>
                <w:bCs/>
                <w:color w:val="000000"/>
                <w:sz w:val="10"/>
                <w:szCs w:val="10"/>
              </w:rPr>
            </w:pPr>
            <w:r w:rsidRPr="005939B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083DD477" w14:textId="0F99CFF6" w:rsidR="005939BE" w:rsidRPr="005939BE" w:rsidRDefault="005939BE" w:rsidP="005939BE">
            <w:pPr>
              <w:spacing w:afterLines="20" w:after="48"/>
              <w:jc w:val="right"/>
              <w:rPr>
                <w:color w:val="000000"/>
                <w:sz w:val="10"/>
                <w:szCs w:val="10"/>
              </w:rPr>
            </w:pPr>
            <w:r w:rsidRPr="005939BE">
              <w:rPr>
                <w:sz w:val="10"/>
                <w:szCs w:val="10"/>
              </w:rPr>
              <w:t xml:space="preserve">40,272 </w:t>
            </w:r>
          </w:p>
        </w:tc>
        <w:tc>
          <w:tcPr>
            <w:tcW w:w="0" w:type="auto"/>
            <w:tcBorders>
              <w:top w:val="single" w:sz="4" w:space="0" w:color="auto"/>
              <w:left w:val="nil"/>
              <w:bottom w:val="single" w:sz="4" w:space="0" w:color="auto"/>
              <w:right w:val="nil"/>
            </w:tcBorders>
            <w:shd w:val="clear" w:color="auto" w:fill="auto"/>
            <w:noWrap/>
            <w:vAlign w:val="bottom"/>
          </w:tcPr>
          <w:p w14:paraId="470C8031" w14:textId="19836058" w:rsidR="005939BE" w:rsidRPr="005939BE" w:rsidRDefault="005939BE" w:rsidP="005939BE">
            <w:pPr>
              <w:spacing w:afterLines="20" w:after="48"/>
              <w:jc w:val="right"/>
              <w:rPr>
                <w:color w:val="000000"/>
                <w:sz w:val="10"/>
                <w:szCs w:val="10"/>
              </w:rPr>
            </w:pPr>
            <w:r w:rsidRPr="005939BE">
              <w:rPr>
                <w:sz w:val="10"/>
                <w:szCs w:val="10"/>
              </w:rPr>
              <w:t xml:space="preserve">35,164 </w:t>
            </w:r>
          </w:p>
        </w:tc>
        <w:tc>
          <w:tcPr>
            <w:tcW w:w="0" w:type="auto"/>
            <w:tcBorders>
              <w:top w:val="single" w:sz="4" w:space="0" w:color="auto"/>
              <w:left w:val="nil"/>
              <w:bottom w:val="single" w:sz="4" w:space="0" w:color="auto"/>
              <w:right w:val="nil"/>
            </w:tcBorders>
            <w:shd w:val="clear" w:color="auto" w:fill="auto"/>
            <w:noWrap/>
            <w:vAlign w:val="bottom"/>
          </w:tcPr>
          <w:p w14:paraId="459EC306" w14:textId="759ECBA5" w:rsidR="005939BE" w:rsidRPr="005939BE" w:rsidRDefault="005939BE" w:rsidP="005939BE">
            <w:pPr>
              <w:spacing w:afterLines="20" w:after="48"/>
              <w:jc w:val="right"/>
              <w:rPr>
                <w:color w:val="000000"/>
                <w:sz w:val="10"/>
                <w:szCs w:val="10"/>
              </w:rPr>
            </w:pPr>
            <w:r w:rsidRPr="005939BE">
              <w:rPr>
                <w:sz w:val="10"/>
                <w:szCs w:val="10"/>
              </w:rPr>
              <w:t xml:space="preserve">34,138 </w:t>
            </w:r>
          </w:p>
        </w:tc>
        <w:tc>
          <w:tcPr>
            <w:tcW w:w="0" w:type="auto"/>
            <w:tcBorders>
              <w:top w:val="single" w:sz="4" w:space="0" w:color="auto"/>
              <w:left w:val="nil"/>
              <w:bottom w:val="single" w:sz="4" w:space="0" w:color="auto"/>
              <w:right w:val="nil"/>
            </w:tcBorders>
            <w:shd w:val="clear" w:color="auto" w:fill="auto"/>
            <w:noWrap/>
            <w:vAlign w:val="bottom"/>
          </w:tcPr>
          <w:p w14:paraId="76AC943E" w14:textId="1C794BFC" w:rsidR="005939BE" w:rsidRPr="005939BE" w:rsidRDefault="005939BE" w:rsidP="005939BE">
            <w:pPr>
              <w:spacing w:afterLines="20" w:after="48"/>
              <w:jc w:val="right"/>
              <w:rPr>
                <w:color w:val="000000"/>
                <w:sz w:val="10"/>
                <w:szCs w:val="10"/>
              </w:rPr>
            </w:pPr>
            <w:r w:rsidRPr="005939BE">
              <w:rPr>
                <w:sz w:val="10"/>
                <w:szCs w:val="10"/>
              </w:rPr>
              <w:t xml:space="preserve">35,321 </w:t>
            </w:r>
          </w:p>
        </w:tc>
        <w:tc>
          <w:tcPr>
            <w:tcW w:w="0" w:type="auto"/>
            <w:tcBorders>
              <w:top w:val="single" w:sz="4" w:space="0" w:color="auto"/>
              <w:left w:val="nil"/>
              <w:bottom w:val="single" w:sz="4" w:space="0" w:color="auto"/>
              <w:right w:val="nil"/>
            </w:tcBorders>
            <w:shd w:val="clear" w:color="auto" w:fill="auto"/>
            <w:noWrap/>
            <w:vAlign w:val="bottom"/>
          </w:tcPr>
          <w:p w14:paraId="55C01146" w14:textId="56BBF4F2" w:rsidR="005939BE" w:rsidRPr="005939BE" w:rsidRDefault="005939BE" w:rsidP="005939BE">
            <w:pPr>
              <w:spacing w:afterLines="20" w:after="48"/>
              <w:jc w:val="right"/>
              <w:rPr>
                <w:color w:val="000000"/>
                <w:sz w:val="10"/>
                <w:szCs w:val="10"/>
              </w:rPr>
            </w:pPr>
            <w:r w:rsidRPr="005939BE">
              <w:rPr>
                <w:sz w:val="10"/>
                <w:szCs w:val="10"/>
              </w:rPr>
              <w:t xml:space="preserve">33,801 </w:t>
            </w:r>
          </w:p>
        </w:tc>
        <w:tc>
          <w:tcPr>
            <w:tcW w:w="0" w:type="auto"/>
            <w:tcBorders>
              <w:top w:val="single" w:sz="4" w:space="0" w:color="auto"/>
              <w:left w:val="nil"/>
              <w:bottom w:val="single" w:sz="4" w:space="0" w:color="auto"/>
              <w:right w:val="nil"/>
            </w:tcBorders>
            <w:shd w:val="clear" w:color="auto" w:fill="auto"/>
            <w:noWrap/>
            <w:vAlign w:val="bottom"/>
          </w:tcPr>
          <w:p w14:paraId="446382EC" w14:textId="30648B02" w:rsidR="005939BE" w:rsidRPr="005939BE" w:rsidRDefault="005939BE" w:rsidP="005939BE">
            <w:pPr>
              <w:spacing w:afterLines="20" w:after="48"/>
              <w:jc w:val="right"/>
              <w:rPr>
                <w:color w:val="000000"/>
                <w:sz w:val="10"/>
                <w:szCs w:val="10"/>
              </w:rPr>
            </w:pPr>
            <w:r w:rsidRPr="005939BE">
              <w:rPr>
                <w:sz w:val="10"/>
                <w:szCs w:val="10"/>
              </w:rPr>
              <w:t xml:space="preserve">34,348 </w:t>
            </w:r>
          </w:p>
        </w:tc>
        <w:tc>
          <w:tcPr>
            <w:tcW w:w="0" w:type="auto"/>
            <w:tcBorders>
              <w:top w:val="single" w:sz="4" w:space="0" w:color="auto"/>
              <w:left w:val="nil"/>
              <w:bottom w:val="single" w:sz="4" w:space="0" w:color="auto"/>
              <w:right w:val="nil"/>
            </w:tcBorders>
            <w:shd w:val="clear" w:color="auto" w:fill="auto"/>
            <w:noWrap/>
            <w:vAlign w:val="bottom"/>
          </w:tcPr>
          <w:p w14:paraId="38A25F11" w14:textId="5071051B" w:rsidR="005939BE" w:rsidRPr="005939BE" w:rsidRDefault="005939BE" w:rsidP="005939BE">
            <w:pPr>
              <w:spacing w:afterLines="20" w:after="48"/>
              <w:jc w:val="right"/>
              <w:rPr>
                <w:color w:val="000000"/>
                <w:sz w:val="10"/>
                <w:szCs w:val="10"/>
              </w:rPr>
            </w:pPr>
            <w:r w:rsidRPr="005939BE">
              <w:rPr>
                <w:sz w:val="10"/>
                <w:szCs w:val="10"/>
              </w:rPr>
              <w:t xml:space="preserve">35,846 </w:t>
            </w:r>
          </w:p>
        </w:tc>
        <w:tc>
          <w:tcPr>
            <w:tcW w:w="0" w:type="auto"/>
            <w:tcBorders>
              <w:top w:val="single" w:sz="4" w:space="0" w:color="auto"/>
              <w:left w:val="nil"/>
              <w:bottom w:val="single" w:sz="4" w:space="0" w:color="auto"/>
              <w:right w:val="nil"/>
            </w:tcBorders>
            <w:shd w:val="clear" w:color="auto" w:fill="auto"/>
            <w:noWrap/>
            <w:vAlign w:val="bottom"/>
          </w:tcPr>
          <w:p w14:paraId="4825E604" w14:textId="4932F344" w:rsidR="005939BE" w:rsidRPr="005939BE" w:rsidRDefault="005939BE" w:rsidP="005939BE">
            <w:pPr>
              <w:spacing w:afterLines="20" w:after="48"/>
              <w:jc w:val="right"/>
              <w:rPr>
                <w:color w:val="000000"/>
                <w:sz w:val="10"/>
                <w:szCs w:val="10"/>
              </w:rPr>
            </w:pPr>
            <w:r w:rsidRPr="005939BE">
              <w:rPr>
                <w:sz w:val="10"/>
                <w:szCs w:val="10"/>
              </w:rPr>
              <w:t xml:space="preserve">49,229 </w:t>
            </w:r>
          </w:p>
        </w:tc>
        <w:tc>
          <w:tcPr>
            <w:tcW w:w="0" w:type="auto"/>
            <w:tcBorders>
              <w:top w:val="single" w:sz="4" w:space="0" w:color="auto"/>
              <w:left w:val="nil"/>
              <w:bottom w:val="single" w:sz="4" w:space="0" w:color="auto"/>
              <w:right w:val="nil"/>
            </w:tcBorders>
            <w:shd w:val="clear" w:color="auto" w:fill="auto"/>
            <w:noWrap/>
            <w:vAlign w:val="bottom"/>
          </w:tcPr>
          <w:p w14:paraId="70F6154C" w14:textId="423309DB" w:rsidR="005939BE" w:rsidRPr="005939BE" w:rsidRDefault="005939BE" w:rsidP="005939BE">
            <w:pPr>
              <w:spacing w:afterLines="20" w:after="48"/>
              <w:jc w:val="right"/>
              <w:rPr>
                <w:color w:val="000000"/>
                <w:sz w:val="10"/>
                <w:szCs w:val="10"/>
              </w:rPr>
            </w:pPr>
            <w:r w:rsidRPr="005939BE">
              <w:rPr>
                <w:sz w:val="10"/>
                <w:szCs w:val="10"/>
              </w:rPr>
              <w:t xml:space="preserve">51,741 </w:t>
            </w:r>
          </w:p>
        </w:tc>
        <w:tc>
          <w:tcPr>
            <w:tcW w:w="0" w:type="auto"/>
            <w:tcBorders>
              <w:top w:val="single" w:sz="4" w:space="0" w:color="auto"/>
              <w:left w:val="nil"/>
              <w:bottom w:val="single" w:sz="4" w:space="0" w:color="auto"/>
              <w:right w:val="nil"/>
            </w:tcBorders>
            <w:shd w:val="clear" w:color="auto" w:fill="auto"/>
            <w:noWrap/>
            <w:vAlign w:val="bottom"/>
          </w:tcPr>
          <w:p w14:paraId="2B9BE964" w14:textId="2241F9EB" w:rsidR="005939BE" w:rsidRPr="005939BE" w:rsidRDefault="005939BE" w:rsidP="005939BE">
            <w:pPr>
              <w:spacing w:afterLines="20" w:after="48"/>
              <w:jc w:val="right"/>
              <w:rPr>
                <w:color w:val="000000"/>
                <w:sz w:val="10"/>
                <w:szCs w:val="10"/>
              </w:rPr>
            </w:pPr>
            <w:r w:rsidRPr="005939BE">
              <w:rPr>
                <w:sz w:val="10"/>
                <w:szCs w:val="10"/>
              </w:rPr>
              <w:t xml:space="preserve">53,308 </w:t>
            </w:r>
          </w:p>
        </w:tc>
        <w:tc>
          <w:tcPr>
            <w:tcW w:w="0" w:type="auto"/>
            <w:tcBorders>
              <w:top w:val="single" w:sz="4" w:space="0" w:color="auto"/>
              <w:left w:val="nil"/>
              <w:bottom w:val="single" w:sz="4" w:space="0" w:color="auto"/>
              <w:right w:val="nil"/>
            </w:tcBorders>
            <w:shd w:val="clear" w:color="auto" w:fill="auto"/>
            <w:noWrap/>
            <w:vAlign w:val="bottom"/>
          </w:tcPr>
          <w:p w14:paraId="175560A5" w14:textId="7A1557F3" w:rsidR="005939BE" w:rsidRPr="005939BE" w:rsidRDefault="005939BE" w:rsidP="005939BE">
            <w:pPr>
              <w:spacing w:afterLines="20" w:after="48"/>
              <w:jc w:val="right"/>
              <w:rPr>
                <w:color w:val="000000"/>
                <w:sz w:val="10"/>
                <w:szCs w:val="10"/>
              </w:rPr>
            </w:pPr>
            <w:r w:rsidRPr="005939BE">
              <w:rPr>
                <w:sz w:val="10"/>
                <w:szCs w:val="10"/>
              </w:rPr>
              <w:t xml:space="preserve">59,788 </w:t>
            </w:r>
          </w:p>
        </w:tc>
      </w:tr>
      <w:tr w:rsidR="00966F2F" w:rsidRPr="005939BE" w14:paraId="0FBCEF2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0FF73E7" w14:textId="77777777" w:rsidR="00966F2F" w:rsidRPr="005939B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30E1924"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EE76B13"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F03738B"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2748BD0"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C248F32"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1962277"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7B51D01"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A2666E2"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E45DCCB"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93438C7" w14:textId="77777777" w:rsidR="00966F2F" w:rsidRPr="005939B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3730CC0" w14:textId="77777777" w:rsidR="00966F2F" w:rsidRPr="005939BE" w:rsidRDefault="00966F2F" w:rsidP="00966F2F">
            <w:pPr>
              <w:spacing w:afterLines="20" w:after="48"/>
              <w:rPr>
                <w:sz w:val="10"/>
                <w:szCs w:val="10"/>
              </w:rPr>
            </w:pPr>
          </w:p>
        </w:tc>
      </w:tr>
      <w:tr w:rsidR="005939BE" w:rsidRPr="005939BE" w14:paraId="7EF64F5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E2F76FE"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5DF4E795" w14:textId="444E55FA" w:rsidR="005939BE" w:rsidRPr="005939BE" w:rsidRDefault="005939BE" w:rsidP="005939BE">
            <w:pPr>
              <w:spacing w:afterLines="20" w:after="48"/>
              <w:jc w:val="right"/>
              <w:rPr>
                <w:i/>
                <w:iCs/>
                <w:color w:val="000000"/>
                <w:sz w:val="10"/>
                <w:szCs w:val="10"/>
              </w:rPr>
            </w:pPr>
            <w:r w:rsidRPr="005939BE">
              <w:rPr>
                <w:i/>
                <w:iCs/>
                <w:color w:val="000000"/>
                <w:sz w:val="10"/>
                <w:szCs w:val="10"/>
              </w:rPr>
              <w:t>11.3%</w:t>
            </w:r>
          </w:p>
        </w:tc>
        <w:tc>
          <w:tcPr>
            <w:tcW w:w="0" w:type="auto"/>
            <w:tcBorders>
              <w:top w:val="nil"/>
              <w:left w:val="nil"/>
              <w:bottom w:val="nil"/>
              <w:right w:val="nil"/>
            </w:tcBorders>
            <w:shd w:val="clear" w:color="auto" w:fill="auto"/>
            <w:noWrap/>
            <w:vAlign w:val="bottom"/>
          </w:tcPr>
          <w:p w14:paraId="17651BE5" w14:textId="56FEE183" w:rsidR="005939BE" w:rsidRPr="005939BE" w:rsidRDefault="005939BE" w:rsidP="005939BE">
            <w:pPr>
              <w:spacing w:afterLines="20" w:after="48"/>
              <w:jc w:val="right"/>
              <w:rPr>
                <w:i/>
                <w:iCs/>
                <w:color w:val="000000"/>
                <w:sz w:val="10"/>
                <w:szCs w:val="10"/>
              </w:rPr>
            </w:pPr>
            <w:r w:rsidRPr="005939BE">
              <w:rPr>
                <w:i/>
                <w:iCs/>
                <w:color w:val="000000"/>
                <w:sz w:val="10"/>
                <w:szCs w:val="10"/>
              </w:rPr>
              <w:t>13.8%</w:t>
            </w:r>
          </w:p>
        </w:tc>
        <w:tc>
          <w:tcPr>
            <w:tcW w:w="0" w:type="auto"/>
            <w:tcBorders>
              <w:top w:val="nil"/>
              <w:left w:val="nil"/>
              <w:bottom w:val="nil"/>
              <w:right w:val="nil"/>
            </w:tcBorders>
            <w:shd w:val="clear" w:color="auto" w:fill="auto"/>
            <w:noWrap/>
            <w:vAlign w:val="bottom"/>
          </w:tcPr>
          <w:p w14:paraId="1CEBCEB9" w14:textId="22C655DB" w:rsidR="005939BE" w:rsidRPr="005939BE" w:rsidRDefault="005939BE" w:rsidP="005939BE">
            <w:pPr>
              <w:spacing w:afterLines="20" w:after="48"/>
              <w:jc w:val="right"/>
              <w:rPr>
                <w:i/>
                <w:iCs/>
                <w:color w:val="000000"/>
                <w:sz w:val="10"/>
                <w:szCs w:val="10"/>
              </w:rPr>
            </w:pPr>
            <w:r w:rsidRPr="005939BE">
              <w:rPr>
                <w:i/>
                <w:iCs/>
                <w:color w:val="000000"/>
                <w:sz w:val="10"/>
                <w:szCs w:val="10"/>
              </w:rPr>
              <w:t>13.2%</w:t>
            </w:r>
          </w:p>
        </w:tc>
        <w:tc>
          <w:tcPr>
            <w:tcW w:w="0" w:type="auto"/>
            <w:tcBorders>
              <w:top w:val="nil"/>
              <w:left w:val="nil"/>
              <w:bottom w:val="nil"/>
              <w:right w:val="nil"/>
            </w:tcBorders>
            <w:shd w:val="clear" w:color="auto" w:fill="auto"/>
            <w:noWrap/>
            <w:vAlign w:val="bottom"/>
          </w:tcPr>
          <w:p w14:paraId="1D666155" w14:textId="66E27E7C" w:rsidR="005939BE" w:rsidRPr="005939BE" w:rsidRDefault="005939BE" w:rsidP="005939BE">
            <w:pPr>
              <w:spacing w:afterLines="20" w:after="48"/>
              <w:jc w:val="right"/>
              <w:rPr>
                <w:i/>
                <w:iCs/>
                <w:color w:val="000000"/>
                <w:sz w:val="10"/>
                <w:szCs w:val="10"/>
              </w:rPr>
            </w:pPr>
            <w:r w:rsidRPr="005939BE">
              <w:rPr>
                <w:i/>
                <w:iCs/>
                <w:color w:val="000000"/>
                <w:sz w:val="10"/>
                <w:szCs w:val="10"/>
              </w:rPr>
              <w:t>17.6%</w:t>
            </w:r>
          </w:p>
        </w:tc>
        <w:tc>
          <w:tcPr>
            <w:tcW w:w="0" w:type="auto"/>
            <w:tcBorders>
              <w:top w:val="nil"/>
              <w:left w:val="nil"/>
              <w:bottom w:val="nil"/>
              <w:right w:val="nil"/>
            </w:tcBorders>
            <w:shd w:val="clear" w:color="auto" w:fill="auto"/>
            <w:noWrap/>
            <w:vAlign w:val="bottom"/>
          </w:tcPr>
          <w:p w14:paraId="7BB0B059" w14:textId="2346DD6E" w:rsidR="005939BE" w:rsidRPr="005939BE" w:rsidRDefault="005939BE" w:rsidP="005939BE">
            <w:pPr>
              <w:spacing w:afterLines="20" w:after="48"/>
              <w:jc w:val="right"/>
              <w:rPr>
                <w:i/>
                <w:iCs/>
                <w:color w:val="000000"/>
                <w:sz w:val="10"/>
                <w:szCs w:val="10"/>
              </w:rPr>
            </w:pPr>
            <w:r w:rsidRPr="005939BE">
              <w:rPr>
                <w:i/>
                <w:iCs/>
                <w:color w:val="000000"/>
                <w:sz w:val="10"/>
                <w:szCs w:val="10"/>
              </w:rPr>
              <w:t>20.5%</w:t>
            </w:r>
          </w:p>
        </w:tc>
        <w:tc>
          <w:tcPr>
            <w:tcW w:w="0" w:type="auto"/>
            <w:tcBorders>
              <w:top w:val="nil"/>
              <w:left w:val="nil"/>
              <w:bottom w:val="nil"/>
              <w:right w:val="nil"/>
            </w:tcBorders>
            <w:shd w:val="clear" w:color="auto" w:fill="auto"/>
            <w:noWrap/>
            <w:vAlign w:val="bottom"/>
          </w:tcPr>
          <w:p w14:paraId="446A488F" w14:textId="314D290D" w:rsidR="005939BE" w:rsidRPr="005939BE" w:rsidRDefault="005939BE" w:rsidP="005939BE">
            <w:pPr>
              <w:spacing w:afterLines="20" w:after="48"/>
              <w:jc w:val="right"/>
              <w:rPr>
                <w:i/>
                <w:iCs/>
                <w:color w:val="000000"/>
                <w:sz w:val="10"/>
                <w:szCs w:val="10"/>
              </w:rPr>
            </w:pPr>
            <w:r w:rsidRPr="005939BE">
              <w:rPr>
                <w:i/>
                <w:iCs/>
                <w:color w:val="000000"/>
                <w:sz w:val="10"/>
                <w:szCs w:val="10"/>
              </w:rPr>
              <w:t>21.1%</w:t>
            </w:r>
          </w:p>
        </w:tc>
        <w:tc>
          <w:tcPr>
            <w:tcW w:w="0" w:type="auto"/>
            <w:tcBorders>
              <w:top w:val="nil"/>
              <w:left w:val="nil"/>
              <w:bottom w:val="nil"/>
              <w:right w:val="nil"/>
            </w:tcBorders>
            <w:shd w:val="clear" w:color="auto" w:fill="auto"/>
            <w:noWrap/>
            <w:vAlign w:val="bottom"/>
          </w:tcPr>
          <w:p w14:paraId="3C6E641A" w14:textId="61606420" w:rsidR="005939BE" w:rsidRPr="005939BE" w:rsidRDefault="005939BE" w:rsidP="005939BE">
            <w:pPr>
              <w:spacing w:afterLines="20" w:after="48"/>
              <w:jc w:val="right"/>
              <w:rPr>
                <w:i/>
                <w:iCs/>
                <w:color w:val="000000"/>
                <w:sz w:val="10"/>
                <w:szCs w:val="10"/>
              </w:rPr>
            </w:pPr>
            <w:r w:rsidRPr="005939BE">
              <w:rPr>
                <w:i/>
                <w:iCs/>
                <w:color w:val="000000"/>
                <w:sz w:val="10"/>
                <w:szCs w:val="10"/>
              </w:rPr>
              <w:t>20.4%</w:t>
            </w:r>
          </w:p>
        </w:tc>
        <w:tc>
          <w:tcPr>
            <w:tcW w:w="0" w:type="auto"/>
            <w:tcBorders>
              <w:top w:val="nil"/>
              <w:left w:val="nil"/>
              <w:bottom w:val="nil"/>
              <w:right w:val="nil"/>
            </w:tcBorders>
            <w:shd w:val="clear" w:color="auto" w:fill="auto"/>
            <w:noWrap/>
            <w:vAlign w:val="bottom"/>
          </w:tcPr>
          <w:p w14:paraId="7202FE3A" w14:textId="4E33E61A" w:rsidR="005939BE" w:rsidRPr="005939BE" w:rsidRDefault="005939BE" w:rsidP="005939BE">
            <w:pPr>
              <w:spacing w:afterLines="20" w:after="48"/>
              <w:jc w:val="right"/>
              <w:rPr>
                <w:i/>
                <w:iCs/>
                <w:color w:val="000000"/>
                <w:sz w:val="10"/>
                <w:szCs w:val="10"/>
              </w:rPr>
            </w:pPr>
            <w:r w:rsidRPr="005939BE">
              <w:rPr>
                <w:i/>
                <w:iCs/>
                <w:color w:val="000000"/>
                <w:sz w:val="10"/>
                <w:szCs w:val="10"/>
              </w:rPr>
              <w:t>14.6%</w:t>
            </w:r>
          </w:p>
        </w:tc>
        <w:tc>
          <w:tcPr>
            <w:tcW w:w="0" w:type="auto"/>
            <w:tcBorders>
              <w:top w:val="nil"/>
              <w:left w:val="nil"/>
              <w:bottom w:val="nil"/>
              <w:right w:val="nil"/>
            </w:tcBorders>
            <w:shd w:val="clear" w:color="auto" w:fill="auto"/>
            <w:noWrap/>
            <w:vAlign w:val="bottom"/>
          </w:tcPr>
          <w:p w14:paraId="77DFED87" w14:textId="3FCF6747" w:rsidR="005939BE" w:rsidRPr="005939BE" w:rsidRDefault="005939BE" w:rsidP="005939BE">
            <w:pPr>
              <w:spacing w:afterLines="20" w:after="48"/>
              <w:jc w:val="right"/>
              <w:rPr>
                <w:i/>
                <w:iCs/>
                <w:color w:val="000000"/>
                <w:sz w:val="10"/>
                <w:szCs w:val="10"/>
              </w:rPr>
            </w:pPr>
            <w:r w:rsidRPr="005939BE">
              <w:rPr>
                <w:i/>
                <w:iCs/>
                <w:color w:val="000000"/>
                <w:sz w:val="10"/>
                <w:szCs w:val="10"/>
              </w:rPr>
              <w:t>14.8%</w:t>
            </w:r>
          </w:p>
        </w:tc>
        <w:tc>
          <w:tcPr>
            <w:tcW w:w="0" w:type="auto"/>
            <w:tcBorders>
              <w:top w:val="nil"/>
              <w:left w:val="nil"/>
              <w:bottom w:val="nil"/>
              <w:right w:val="nil"/>
            </w:tcBorders>
            <w:shd w:val="clear" w:color="auto" w:fill="auto"/>
            <w:noWrap/>
            <w:vAlign w:val="bottom"/>
          </w:tcPr>
          <w:p w14:paraId="64A85AFD" w14:textId="7DEE0540" w:rsidR="005939BE" w:rsidRPr="005939BE" w:rsidRDefault="005939BE" w:rsidP="005939BE">
            <w:pPr>
              <w:spacing w:afterLines="20" w:after="48"/>
              <w:jc w:val="right"/>
              <w:rPr>
                <w:i/>
                <w:iCs/>
                <w:color w:val="000000"/>
                <w:sz w:val="10"/>
                <w:szCs w:val="10"/>
              </w:rPr>
            </w:pPr>
            <w:r w:rsidRPr="005939BE">
              <w:rPr>
                <w:i/>
                <w:iCs/>
                <w:color w:val="000000"/>
                <w:sz w:val="10"/>
                <w:szCs w:val="10"/>
              </w:rPr>
              <w:t>15.7%</w:t>
            </w:r>
          </w:p>
        </w:tc>
        <w:tc>
          <w:tcPr>
            <w:tcW w:w="0" w:type="auto"/>
            <w:tcBorders>
              <w:top w:val="nil"/>
              <w:left w:val="nil"/>
              <w:bottom w:val="nil"/>
              <w:right w:val="nil"/>
            </w:tcBorders>
            <w:shd w:val="clear" w:color="auto" w:fill="auto"/>
            <w:noWrap/>
            <w:vAlign w:val="bottom"/>
          </w:tcPr>
          <w:p w14:paraId="29B77AFF" w14:textId="1E6A5D41" w:rsidR="005939BE" w:rsidRPr="005939BE" w:rsidRDefault="005939BE" w:rsidP="005939BE">
            <w:pPr>
              <w:spacing w:afterLines="20" w:after="48"/>
              <w:jc w:val="right"/>
              <w:rPr>
                <w:i/>
                <w:iCs/>
                <w:color w:val="000000"/>
                <w:sz w:val="10"/>
                <w:szCs w:val="10"/>
              </w:rPr>
            </w:pPr>
            <w:r w:rsidRPr="005939BE">
              <w:rPr>
                <w:i/>
                <w:iCs/>
                <w:color w:val="000000"/>
                <w:sz w:val="10"/>
                <w:szCs w:val="10"/>
              </w:rPr>
              <w:t>18.5%</w:t>
            </w:r>
          </w:p>
        </w:tc>
      </w:tr>
      <w:tr w:rsidR="005939BE" w:rsidRPr="005939BE" w14:paraId="06FEE12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A4FB4F8"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6EDE769E" w14:textId="173F7B72" w:rsidR="005939BE" w:rsidRPr="005939BE" w:rsidRDefault="005939BE" w:rsidP="005939BE">
            <w:pPr>
              <w:spacing w:afterLines="20" w:after="48"/>
              <w:jc w:val="right"/>
              <w:rPr>
                <w:i/>
                <w:iCs/>
                <w:color w:val="000000"/>
                <w:sz w:val="10"/>
                <w:szCs w:val="10"/>
              </w:rPr>
            </w:pPr>
            <w:r w:rsidRPr="005939BE">
              <w:rPr>
                <w:i/>
                <w:iCs/>
                <w:color w:val="000000"/>
                <w:sz w:val="10"/>
                <w:szCs w:val="10"/>
              </w:rPr>
              <w:t>11.2%</w:t>
            </w:r>
          </w:p>
        </w:tc>
        <w:tc>
          <w:tcPr>
            <w:tcW w:w="0" w:type="auto"/>
            <w:tcBorders>
              <w:top w:val="nil"/>
              <w:left w:val="nil"/>
              <w:bottom w:val="nil"/>
              <w:right w:val="nil"/>
            </w:tcBorders>
            <w:shd w:val="clear" w:color="auto" w:fill="auto"/>
            <w:noWrap/>
            <w:vAlign w:val="bottom"/>
          </w:tcPr>
          <w:p w14:paraId="67797425" w14:textId="463A21C6" w:rsidR="005939BE" w:rsidRPr="005939BE" w:rsidRDefault="005939BE" w:rsidP="005939BE">
            <w:pPr>
              <w:spacing w:afterLines="20" w:after="48"/>
              <w:jc w:val="right"/>
              <w:rPr>
                <w:i/>
                <w:iCs/>
                <w:color w:val="000000"/>
                <w:sz w:val="10"/>
                <w:szCs w:val="10"/>
              </w:rPr>
            </w:pPr>
            <w:r w:rsidRPr="005939BE">
              <w:rPr>
                <w:i/>
                <w:iCs/>
                <w:color w:val="000000"/>
                <w:sz w:val="10"/>
                <w:szCs w:val="10"/>
              </w:rPr>
              <w:t>12.7%</w:t>
            </w:r>
          </w:p>
        </w:tc>
        <w:tc>
          <w:tcPr>
            <w:tcW w:w="0" w:type="auto"/>
            <w:tcBorders>
              <w:top w:val="nil"/>
              <w:left w:val="nil"/>
              <w:bottom w:val="nil"/>
              <w:right w:val="nil"/>
            </w:tcBorders>
            <w:shd w:val="clear" w:color="auto" w:fill="auto"/>
            <w:noWrap/>
            <w:vAlign w:val="bottom"/>
          </w:tcPr>
          <w:p w14:paraId="3969AD3F" w14:textId="760B14DB" w:rsidR="005939BE" w:rsidRPr="005939BE" w:rsidRDefault="005939BE" w:rsidP="005939BE">
            <w:pPr>
              <w:spacing w:afterLines="20" w:after="48"/>
              <w:jc w:val="right"/>
              <w:rPr>
                <w:i/>
                <w:iCs/>
                <w:color w:val="000000"/>
                <w:sz w:val="10"/>
                <w:szCs w:val="10"/>
              </w:rPr>
            </w:pPr>
            <w:r w:rsidRPr="005939BE">
              <w:rPr>
                <w:i/>
                <w:iCs/>
                <w:color w:val="000000"/>
                <w:sz w:val="10"/>
                <w:szCs w:val="10"/>
              </w:rPr>
              <w:t>11.7%</w:t>
            </w:r>
          </w:p>
        </w:tc>
        <w:tc>
          <w:tcPr>
            <w:tcW w:w="0" w:type="auto"/>
            <w:tcBorders>
              <w:top w:val="nil"/>
              <w:left w:val="nil"/>
              <w:bottom w:val="nil"/>
              <w:right w:val="nil"/>
            </w:tcBorders>
            <w:shd w:val="clear" w:color="auto" w:fill="auto"/>
            <w:noWrap/>
            <w:vAlign w:val="bottom"/>
          </w:tcPr>
          <w:p w14:paraId="262822C1" w14:textId="1045EBD9" w:rsidR="005939BE" w:rsidRPr="005939BE" w:rsidRDefault="005939BE" w:rsidP="005939BE">
            <w:pPr>
              <w:spacing w:afterLines="20" w:after="48"/>
              <w:jc w:val="right"/>
              <w:rPr>
                <w:i/>
                <w:iCs/>
                <w:color w:val="000000"/>
                <w:sz w:val="10"/>
                <w:szCs w:val="10"/>
              </w:rPr>
            </w:pPr>
            <w:r w:rsidRPr="005939BE">
              <w:rPr>
                <w:i/>
                <w:iCs/>
                <w:color w:val="000000"/>
                <w:sz w:val="10"/>
                <w:szCs w:val="10"/>
              </w:rPr>
              <w:t>15.7%</w:t>
            </w:r>
          </w:p>
        </w:tc>
        <w:tc>
          <w:tcPr>
            <w:tcW w:w="0" w:type="auto"/>
            <w:tcBorders>
              <w:top w:val="nil"/>
              <w:left w:val="nil"/>
              <w:bottom w:val="nil"/>
              <w:right w:val="nil"/>
            </w:tcBorders>
            <w:shd w:val="clear" w:color="auto" w:fill="auto"/>
            <w:noWrap/>
            <w:vAlign w:val="bottom"/>
          </w:tcPr>
          <w:p w14:paraId="6CCA09EC" w14:textId="6D70C9E4" w:rsidR="005939BE" w:rsidRPr="005939BE" w:rsidRDefault="005939BE" w:rsidP="005939BE">
            <w:pPr>
              <w:spacing w:afterLines="20" w:after="48"/>
              <w:jc w:val="right"/>
              <w:rPr>
                <w:i/>
                <w:iCs/>
                <w:color w:val="000000"/>
                <w:sz w:val="10"/>
                <w:szCs w:val="10"/>
              </w:rPr>
            </w:pPr>
            <w:r w:rsidRPr="005939BE">
              <w:rPr>
                <w:i/>
                <w:iCs/>
                <w:color w:val="000000"/>
                <w:sz w:val="10"/>
                <w:szCs w:val="10"/>
              </w:rPr>
              <w:t>18.4%</w:t>
            </w:r>
          </w:p>
        </w:tc>
        <w:tc>
          <w:tcPr>
            <w:tcW w:w="0" w:type="auto"/>
            <w:tcBorders>
              <w:top w:val="nil"/>
              <w:left w:val="nil"/>
              <w:bottom w:val="nil"/>
              <w:right w:val="nil"/>
            </w:tcBorders>
            <w:shd w:val="clear" w:color="auto" w:fill="auto"/>
            <w:noWrap/>
            <w:vAlign w:val="bottom"/>
          </w:tcPr>
          <w:p w14:paraId="1DEB8B56" w14:textId="2385A03D" w:rsidR="005939BE" w:rsidRPr="005939BE" w:rsidRDefault="005939BE" w:rsidP="005939BE">
            <w:pPr>
              <w:spacing w:afterLines="20" w:after="48"/>
              <w:jc w:val="right"/>
              <w:rPr>
                <w:i/>
                <w:iCs/>
                <w:color w:val="000000"/>
                <w:sz w:val="10"/>
                <w:szCs w:val="10"/>
              </w:rPr>
            </w:pPr>
            <w:r w:rsidRPr="005939BE">
              <w:rPr>
                <w:i/>
                <w:iCs/>
                <w:color w:val="000000"/>
                <w:sz w:val="10"/>
                <w:szCs w:val="10"/>
              </w:rPr>
              <w:t>19.2%</w:t>
            </w:r>
          </w:p>
        </w:tc>
        <w:tc>
          <w:tcPr>
            <w:tcW w:w="0" w:type="auto"/>
            <w:tcBorders>
              <w:top w:val="nil"/>
              <w:left w:val="nil"/>
              <w:bottom w:val="nil"/>
              <w:right w:val="nil"/>
            </w:tcBorders>
            <w:shd w:val="clear" w:color="auto" w:fill="auto"/>
            <w:noWrap/>
            <w:vAlign w:val="bottom"/>
          </w:tcPr>
          <w:p w14:paraId="704D2B98" w14:textId="20475D7E" w:rsidR="005939BE" w:rsidRPr="005939BE" w:rsidRDefault="005939BE" w:rsidP="005939BE">
            <w:pPr>
              <w:spacing w:afterLines="20" w:after="48"/>
              <w:jc w:val="right"/>
              <w:rPr>
                <w:i/>
                <w:iCs/>
                <w:color w:val="000000"/>
                <w:sz w:val="10"/>
                <w:szCs w:val="10"/>
              </w:rPr>
            </w:pPr>
            <w:r w:rsidRPr="005939BE">
              <w:rPr>
                <w:i/>
                <w:iCs/>
                <w:color w:val="000000"/>
                <w:sz w:val="10"/>
                <w:szCs w:val="10"/>
              </w:rPr>
              <w:t>20.0%</w:t>
            </w:r>
          </w:p>
        </w:tc>
        <w:tc>
          <w:tcPr>
            <w:tcW w:w="0" w:type="auto"/>
            <w:tcBorders>
              <w:top w:val="nil"/>
              <w:left w:val="nil"/>
              <w:bottom w:val="nil"/>
              <w:right w:val="nil"/>
            </w:tcBorders>
            <w:shd w:val="clear" w:color="auto" w:fill="auto"/>
            <w:noWrap/>
            <w:vAlign w:val="bottom"/>
          </w:tcPr>
          <w:p w14:paraId="5B8E5FC0" w14:textId="1518B87B" w:rsidR="005939BE" w:rsidRPr="005939BE" w:rsidRDefault="005939BE" w:rsidP="005939BE">
            <w:pPr>
              <w:spacing w:afterLines="20" w:after="48"/>
              <w:jc w:val="right"/>
              <w:rPr>
                <w:i/>
                <w:iCs/>
                <w:color w:val="000000"/>
                <w:sz w:val="10"/>
                <w:szCs w:val="10"/>
              </w:rPr>
            </w:pPr>
            <w:r w:rsidRPr="005939BE">
              <w:rPr>
                <w:i/>
                <w:iCs/>
                <w:color w:val="000000"/>
                <w:sz w:val="10"/>
                <w:szCs w:val="10"/>
              </w:rPr>
              <w:t>14.2%</w:t>
            </w:r>
          </w:p>
        </w:tc>
        <w:tc>
          <w:tcPr>
            <w:tcW w:w="0" w:type="auto"/>
            <w:tcBorders>
              <w:top w:val="nil"/>
              <w:left w:val="nil"/>
              <w:bottom w:val="nil"/>
              <w:right w:val="nil"/>
            </w:tcBorders>
            <w:shd w:val="clear" w:color="auto" w:fill="auto"/>
            <w:noWrap/>
            <w:vAlign w:val="bottom"/>
          </w:tcPr>
          <w:p w14:paraId="7FFC3A90" w14:textId="2B55D816" w:rsidR="005939BE" w:rsidRPr="005939BE" w:rsidRDefault="005939BE" w:rsidP="005939BE">
            <w:pPr>
              <w:spacing w:afterLines="20" w:after="48"/>
              <w:jc w:val="right"/>
              <w:rPr>
                <w:i/>
                <w:iCs/>
                <w:color w:val="000000"/>
                <w:sz w:val="10"/>
                <w:szCs w:val="10"/>
              </w:rPr>
            </w:pPr>
            <w:r w:rsidRPr="005939BE">
              <w:rPr>
                <w:i/>
                <w:iCs/>
                <w:color w:val="000000"/>
                <w:sz w:val="10"/>
                <w:szCs w:val="10"/>
              </w:rPr>
              <w:t>14.6%</w:t>
            </w:r>
          </w:p>
        </w:tc>
        <w:tc>
          <w:tcPr>
            <w:tcW w:w="0" w:type="auto"/>
            <w:tcBorders>
              <w:top w:val="nil"/>
              <w:left w:val="nil"/>
              <w:bottom w:val="nil"/>
              <w:right w:val="nil"/>
            </w:tcBorders>
            <w:shd w:val="clear" w:color="auto" w:fill="auto"/>
            <w:noWrap/>
            <w:vAlign w:val="bottom"/>
          </w:tcPr>
          <w:p w14:paraId="0A5FA326" w14:textId="63BA4DCF" w:rsidR="005939BE" w:rsidRPr="005939BE" w:rsidRDefault="005939BE" w:rsidP="005939BE">
            <w:pPr>
              <w:spacing w:afterLines="20" w:after="48"/>
              <w:jc w:val="right"/>
              <w:rPr>
                <w:i/>
                <w:iCs/>
                <w:color w:val="000000"/>
                <w:sz w:val="10"/>
                <w:szCs w:val="10"/>
              </w:rPr>
            </w:pPr>
            <w:r w:rsidRPr="005939BE">
              <w:rPr>
                <w:i/>
                <w:iCs/>
                <w:color w:val="000000"/>
                <w:sz w:val="10"/>
                <w:szCs w:val="10"/>
              </w:rPr>
              <w:t>14.9%</w:t>
            </w:r>
          </w:p>
        </w:tc>
        <w:tc>
          <w:tcPr>
            <w:tcW w:w="0" w:type="auto"/>
            <w:tcBorders>
              <w:top w:val="nil"/>
              <w:left w:val="nil"/>
              <w:bottom w:val="nil"/>
              <w:right w:val="nil"/>
            </w:tcBorders>
            <w:shd w:val="clear" w:color="auto" w:fill="auto"/>
            <w:noWrap/>
            <w:vAlign w:val="bottom"/>
          </w:tcPr>
          <w:p w14:paraId="12028D99" w14:textId="4AB5EC98" w:rsidR="005939BE" w:rsidRPr="005939BE" w:rsidRDefault="005939BE" w:rsidP="005939BE">
            <w:pPr>
              <w:spacing w:afterLines="20" w:after="48"/>
              <w:jc w:val="right"/>
              <w:rPr>
                <w:i/>
                <w:iCs/>
                <w:color w:val="000000"/>
                <w:sz w:val="10"/>
                <w:szCs w:val="10"/>
              </w:rPr>
            </w:pPr>
            <w:r w:rsidRPr="005939BE">
              <w:rPr>
                <w:i/>
                <w:iCs/>
                <w:color w:val="000000"/>
                <w:sz w:val="10"/>
                <w:szCs w:val="10"/>
              </w:rPr>
              <w:t>18.2%</w:t>
            </w:r>
          </w:p>
        </w:tc>
      </w:tr>
      <w:tr w:rsidR="005939BE" w:rsidRPr="005939BE" w14:paraId="125692A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B1156D5"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633D2143" w14:textId="4DC7D0CF" w:rsidR="005939BE" w:rsidRPr="005939BE" w:rsidRDefault="005939BE" w:rsidP="005939BE">
            <w:pPr>
              <w:spacing w:afterLines="20" w:after="48"/>
              <w:jc w:val="right"/>
              <w:rPr>
                <w:i/>
                <w:iCs/>
                <w:color w:val="000000"/>
                <w:sz w:val="10"/>
                <w:szCs w:val="10"/>
              </w:rPr>
            </w:pPr>
            <w:r w:rsidRPr="005939BE">
              <w:rPr>
                <w:i/>
                <w:iCs/>
                <w:color w:val="000000"/>
                <w:sz w:val="10"/>
                <w:szCs w:val="10"/>
              </w:rPr>
              <w:t>18.8%</w:t>
            </w:r>
          </w:p>
        </w:tc>
        <w:tc>
          <w:tcPr>
            <w:tcW w:w="0" w:type="auto"/>
            <w:tcBorders>
              <w:top w:val="nil"/>
              <w:left w:val="nil"/>
              <w:bottom w:val="nil"/>
              <w:right w:val="nil"/>
            </w:tcBorders>
            <w:shd w:val="clear" w:color="auto" w:fill="auto"/>
            <w:noWrap/>
            <w:vAlign w:val="bottom"/>
          </w:tcPr>
          <w:p w14:paraId="3B31F928" w14:textId="4500537E" w:rsidR="005939BE" w:rsidRPr="005939BE" w:rsidRDefault="005939BE" w:rsidP="005939BE">
            <w:pPr>
              <w:spacing w:afterLines="20" w:after="48"/>
              <w:jc w:val="right"/>
              <w:rPr>
                <w:i/>
                <w:iCs/>
                <w:color w:val="000000"/>
                <w:sz w:val="10"/>
                <w:szCs w:val="10"/>
              </w:rPr>
            </w:pPr>
            <w:r w:rsidRPr="005939BE">
              <w:rPr>
                <w:i/>
                <w:iCs/>
                <w:color w:val="000000"/>
                <w:sz w:val="10"/>
                <w:szCs w:val="10"/>
              </w:rPr>
              <w:t>20.7%</w:t>
            </w:r>
          </w:p>
        </w:tc>
        <w:tc>
          <w:tcPr>
            <w:tcW w:w="0" w:type="auto"/>
            <w:tcBorders>
              <w:top w:val="nil"/>
              <w:left w:val="nil"/>
              <w:bottom w:val="nil"/>
              <w:right w:val="nil"/>
            </w:tcBorders>
            <w:shd w:val="clear" w:color="auto" w:fill="auto"/>
            <w:noWrap/>
            <w:vAlign w:val="bottom"/>
          </w:tcPr>
          <w:p w14:paraId="07304A01" w14:textId="0317F129" w:rsidR="005939BE" w:rsidRPr="005939BE" w:rsidRDefault="005939BE" w:rsidP="005939BE">
            <w:pPr>
              <w:spacing w:afterLines="20" w:after="48"/>
              <w:jc w:val="right"/>
              <w:rPr>
                <w:i/>
                <w:iCs/>
                <w:color w:val="000000"/>
                <w:sz w:val="10"/>
                <w:szCs w:val="10"/>
              </w:rPr>
            </w:pPr>
            <w:r w:rsidRPr="005939BE">
              <w:rPr>
                <w:i/>
                <w:iCs/>
                <w:color w:val="000000"/>
                <w:sz w:val="10"/>
                <w:szCs w:val="10"/>
              </w:rPr>
              <w:t>17.1%</w:t>
            </w:r>
          </w:p>
        </w:tc>
        <w:tc>
          <w:tcPr>
            <w:tcW w:w="0" w:type="auto"/>
            <w:tcBorders>
              <w:top w:val="nil"/>
              <w:left w:val="nil"/>
              <w:bottom w:val="nil"/>
              <w:right w:val="nil"/>
            </w:tcBorders>
            <w:shd w:val="clear" w:color="auto" w:fill="auto"/>
            <w:noWrap/>
            <w:vAlign w:val="bottom"/>
          </w:tcPr>
          <w:p w14:paraId="6293AD00" w14:textId="2502131B" w:rsidR="005939BE" w:rsidRPr="005939BE" w:rsidRDefault="005939BE" w:rsidP="005939BE">
            <w:pPr>
              <w:spacing w:afterLines="20" w:after="48"/>
              <w:jc w:val="right"/>
              <w:rPr>
                <w:i/>
                <w:iCs/>
                <w:color w:val="000000"/>
                <w:sz w:val="10"/>
                <w:szCs w:val="10"/>
              </w:rPr>
            </w:pPr>
            <w:r w:rsidRPr="005939BE">
              <w:rPr>
                <w:i/>
                <w:iCs/>
                <w:color w:val="000000"/>
                <w:sz w:val="10"/>
                <w:szCs w:val="10"/>
              </w:rPr>
              <w:t>28.7%</w:t>
            </w:r>
          </w:p>
        </w:tc>
        <w:tc>
          <w:tcPr>
            <w:tcW w:w="0" w:type="auto"/>
            <w:tcBorders>
              <w:top w:val="nil"/>
              <w:left w:val="nil"/>
              <w:bottom w:val="nil"/>
              <w:right w:val="nil"/>
            </w:tcBorders>
            <w:shd w:val="clear" w:color="auto" w:fill="auto"/>
            <w:noWrap/>
            <w:vAlign w:val="bottom"/>
          </w:tcPr>
          <w:p w14:paraId="5660D262" w14:textId="30EFA787" w:rsidR="005939BE" w:rsidRPr="005939BE" w:rsidRDefault="005939BE" w:rsidP="005939BE">
            <w:pPr>
              <w:spacing w:afterLines="20" w:after="48"/>
              <w:jc w:val="right"/>
              <w:rPr>
                <w:i/>
                <w:iCs/>
                <w:color w:val="000000"/>
                <w:sz w:val="10"/>
                <w:szCs w:val="10"/>
              </w:rPr>
            </w:pPr>
            <w:r w:rsidRPr="005939BE">
              <w:rPr>
                <w:i/>
                <w:iCs/>
                <w:color w:val="000000"/>
                <w:sz w:val="10"/>
                <w:szCs w:val="10"/>
              </w:rPr>
              <w:t>30.3%</w:t>
            </w:r>
          </w:p>
        </w:tc>
        <w:tc>
          <w:tcPr>
            <w:tcW w:w="0" w:type="auto"/>
            <w:tcBorders>
              <w:top w:val="nil"/>
              <w:left w:val="nil"/>
              <w:bottom w:val="nil"/>
              <w:right w:val="nil"/>
            </w:tcBorders>
            <w:shd w:val="clear" w:color="auto" w:fill="auto"/>
            <w:noWrap/>
            <w:vAlign w:val="bottom"/>
          </w:tcPr>
          <w:p w14:paraId="5B73DD54" w14:textId="516C809C" w:rsidR="005939BE" w:rsidRPr="005939BE" w:rsidRDefault="005939BE" w:rsidP="005939BE">
            <w:pPr>
              <w:spacing w:afterLines="20" w:after="48"/>
              <w:jc w:val="right"/>
              <w:rPr>
                <w:i/>
                <w:iCs/>
                <w:color w:val="000000"/>
                <w:sz w:val="10"/>
                <w:szCs w:val="10"/>
              </w:rPr>
            </w:pPr>
            <w:r w:rsidRPr="005939BE">
              <w:rPr>
                <w:i/>
                <w:iCs/>
                <w:color w:val="000000"/>
                <w:sz w:val="10"/>
                <w:szCs w:val="10"/>
              </w:rPr>
              <w:t>31.6%</w:t>
            </w:r>
          </w:p>
        </w:tc>
        <w:tc>
          <w:tcPr>
            <w:tcW w:w="0" w:type="auto"/>
            <w:tcBorders>
              <w:top w:val="nil"/>
              <w:left w:val="nil"/>
              <w:bottom w:val="nil"/>
              <w:right w:val="nil"/>
            </w:tcBorders>
            <w:shd w:val="clear" w:color="auto" w:fill="auto"/>
            <w:noWrap/>
            <w:vAlign w:val="bottom"/>
          </w:tcPr>
          <w:p w14:paraId="06FED6A8" w14:textId="635EE530" w:rsidR="005939BE" w:rsidRPr="005939BE" w:rsidRDefault="005939BE" w:rsidP="005939BE">
            <w:pPr>
              <w:spacing w:afterLines="20" w:after="48"/>
              <w:jc w:val="right"/>
              <w:rPr>
                <w:i/>
                <w:iCs/>
                <w:color w:val="000000"/>
                <w:sz w:val="10"/>
                <w:szCs w:val="10"/>
              </w:rPr>
            </w:pPr>
            <w:r w:rsidRPr="005939BE">
              <w:rPr>
                <w:i/>
                <w:iCs/>
                <w:color w:val="000000"/>
                <w:sz w:val="10"/>
                <w:szCs w:val="10"/>
              </w:rPr>
              <w:t>32.3%</w:t>
            </w:r>
          </w:p>
        </w:tc>
        <w:tc>
          <w:tcPr>
            <w:tcW w:w="0" w:type="auto"/>
            <w:tcBorders>
              <w:top w:val="nil"/>
              <w:left w:val="nil"/>
              <w:bottom w:val="nil"/>
              <w:right w:val="nil"/>
            </w:tcBorders>
            <w:shd w:val="clear" w:color="auto" w:fill="auto"/>
            <w:noWrap/>
            <w:vAlign w:val="bottom"/>
          </w:tcPr>
          <w:p w14:paraId="797D9729" w14:textId="5C93EA72" w:rsidR="005939BE" w:rsidRPr="005939BE" w:rsidRDefault="005939BE" w:rsidP="005939BE">
            <w:pPr>
              <w:spacing w:afterLines="20" w:after="48"/>
              <w:jc w:val="right"/>
              <w:rPr>
                <w:i/>
                <w:iCs/>
                <w:color w:val="000000"/>
                <w:sz w:val="10"/>
                <w:szCs w:val="10"/>
              </w:rPr>
            </w:pPr>
            <w:r w:rsidRPr="005939BE">
              <w:rPr>
                <w:i/>
                <w:iCs/>
                <w:color w:val="000000"/>
                <w:sz w:val="10"/>
                <w:szCs w:val="10"/>
              </w:rPr>
              <w:t>27.8%</w:t>
            </w:r>
          </w:p>
        </w:tc>
        <w:tc>
          <w:tcPr>
            <w:tcW w:w="0" w:type="auto"/>
            <w:tcBorders>
              <w:top w:val="nil"/>
              <w:left w:val="nil"/>
              <w:bottom w:val="nil"/>
              <w:right w:val="nil"/>
            </w:tcBorders>
            <w:shd w:val="clear" w:color="auto" w:fill="auto"/>
            <w:noWrap/>
            <w:vAlign w:val="bottom"/>
          </w:tcPr>
          <w:p w14:paraId="621CFF92" w14:textId="5F91A514" w:rsidR="005939BE" w:rsidRPr="005939BE" w:rsidRDefault="005939BE" w:rsidP="005939BE">
            <w:pPr>
              <w:spacing w:afterLines="20" w:after="48"/>
              <w:jc w:val="right"/>
              <w:rPr>
                <w:i/>
                <w:iCs/>
                <w:color w:val="000000"/>
                <w:sz w:val="10"/>
                <w:szCs w:val="10"/>
              </w:rPr>
            </w:pPr>
            <w:r w:rsidRPr="005939BE">
              <w:rPr>
                <w:i/>
                <w:iCs/>
                <w:color w:val="000000"/>
                <w:sz w:val="10"/>
                <w:szCs w:val="10"/>
              </w:rPr>
              <w:t>32.1%</w:t>
            </w:r>
          </w:p>
        </w:tc>
        <w:tc>
          <w:tcPr>
            <w:tcW w:w="0" w:type="auto"/>
            <w:tcBorders>
              <w:top w:val="nil"/>
              <w:left w:val="nil"/>
              <w:bottom w:val="nil"/>
              <w:right w:val="nil"/>
            </w:tcBorders>
            <w:shd w:val="clear" w:color="auto" w:fill="auto"/>
            <w:noWrap/>
            <w:vAlign w:val="bottom"/>
          </w:tcPr>
          <w:p w14:paraId="0D8571AA" w14:textId="76E36C14" w:rsidR="005939BE" w:rsidRPr="005939BE" w:rsidRDefault="005939BE" w:rsidP="005939BE">
            <w:pPr>
              <w:spacing w:afterLines="20" w:after="48"/>
              <w:jc w:val="right"/>
              <w:rPr>
                <w:i/>
                <w:iCs/>
                <w:color w:val="000000"/>
                <w:sz w:val="10"/>
                <w:szCs w:val="10"/>
              </w:rPr>
            </w:pPr>
            <w:r w:rsidRPr="005939BE">
              <w:rPr>
                <w:i/>
                <w:iCs/>
                <w:color w:val="000000"/>
                <w:sz w:val="10"/>
                <w:szCs w:val="10"/>
              </w:rPr>
              <w:t>34.2%</w:t>
            </w:r>
          </w:p>
        </w:tc>
        <w:tc>
          <w:tcPr>
            <w:tcW w:w="0" w:type="auto"/>
            <w:tcBorders>
              <w:top w:val="nil"/>
              <w:left w:val="nil"/>
              <w:bottom w:val="nil"/>
              <w:right w:val="nil"/>
            </w:tcBorders>
            <w:shd w:val="clear" w:color="auto" w:fill="auto"/>
            <w:noWrap/>
            <w:vAlign w:val="bottom"/>
          </w:tcPr>
          <w:p w14:paraId="53663044" w14:textId="225C449F" w:rsidR="005939BE" w:rsidRPr="005939BE" w:rsidRDefault="005939BE" w:rsidP="005939BE">
            <w:pPr>
              <w:spacing w:afterLines="20" w:after="48"/>
              <w:jc w:val="right"/>
              <w:rPr>
                <w:i/>
                <w:iCs/>
                <w:color w:val="000000"/>
                <w:sz w:val="10"/>
                <w:szCs w:val="10"/>
              </w:rPr>
            </w:pPr>
            <w:r w:rsidRPr="005939BE">
              <w:rPr>
                <w:i/>
                <w:iCs/>
                <w:color w:val="000000"/>
                <w:sz w:val="10"/>
                <w:szCs w:val="10"/>
              </w:rPr>
              <w:t>48.6%</w:t>
            </w:r>
          </w:p>
        </w:tc>
      </w:tr>
      <w:tr w:rsidR="005939BE" w:rsidRPr="005939BE" w14:paraId="4522041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E458E87"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6D7993CD" w14:textId="384C81DC" w:rsidR="005939BE" w:rsidRPr="005939BE" w:rsidRDefault="005939BE" w:rsidP="005939BE">
            <w:pPr>
              <w:spacing w:afterLines="20" w:after="48"/>
              <w:jc w:val="right"/>
              <w:rPr>
                <w:i/>
                <w:iCs/>
                <w:color w:val="000000"/>
                <w:sz w:val="10"/>
                <w:szCs w:val="10"/>
              </w:rPr>
            </w:pPr>
            <w:r w:rsidRPr="005939BE">
              <w:rPr>
                <w:i/>
                <w:iCs/>
                <w:color w:val="000000"/>
                <w:sz w:val="10"/>
                <w:szCs w:val="10"/>
              </w:rPr>
              <w:t>23.2%</w:t>
            </w:r>
          </w:p>
        </w:tc>
        <w:tc>
          <w:tcPr>
            <w:tcW w:w="0" w:type="auto"/>
            <w:tcBorders>
              <w:top w:val="nil"/>
              <w:left w:val="nil"/>
              <w:bottom w:val="nil"/>
              <w:right w:val="nil"/>
            </w:tcBorders>
            <w:shd w:val="clear" w:color="auto" w:fill="auto"/>
            <w:noWrap/>
            <w:vAlign w:val="bottom"/>
          </w:tcPr>
          <w:p w14:paraId="6C28199A" w14:textId="335D4075" w:rsidR="005939BE" w:rsidRPr="005939BE" w:rsidRDefault="005939BE" w:rsidP="005939BE">
            <w:pPr>
              <w:spacing w:afterLines="20" w:after="48"/>
              <w:jc w:val="right"/>
              <w:rPr>
                <w:i/>
                <w:iCs/>
                <w:color w:val="000000"/>
                <w:sz w:val="10"/>
                <w:szCs w:val="10"/>
              </w:rPr>
            </w:pPr>
            <w:r w:rsidRPr="005939BE">
              <w:rPr>
                <w:i/>
                <w:iCs/>
                <w:color w:val="000000"/>
                <w:sz w:val="10"/>
                <w:szCs w:val="10"/>
              </w:rPr>
              <w:t>24.4%</w:t>
            </w:r>
          </w:p>
        </w:tc>
        <w:tc>
          <w:tcPr>
            <w:tcW w:w="0" w:type="auto"/>
            <w:tcBorders>
              <w:top w:val="nil"/>
              <w:left w:val="nil"/>
              <w:bottom w:val="nil"/>
              <w:right w:val="nil"/>
            </w:tcBorders>
            <w:shd w:val="clear" w:color="auto" w:fill="auto"/>
            <w:noWrap/>
            <w:vAlign w:val="bottom"/>
          </w:tcPr>
          <w:p w14:paraId="596B2C25" w14:textId="61669B53" w:rsidR="005939BE" w:rsidRPr="005939BE" w:rsidRDefault="005939BE" w:rsidP="005939BE">
            <w:pPr>
              <w:spacing w:afterLines="20" w:after="48"/>
              <w:jc w:val="right"/>
              <w:rPr>
                <w:i/>
                <w:iCs/>
                <w:color w:val="000000"/>
                <w:sz w:val="10"/>
                <w:szCs w:val="10"/>
              </w:rPr>
            </w:pPr>
            <w:r w:rsidRPr="005939BE">
              <w:rPr>
                <w:i/>
                <w:iCs/>
                <w:color w:val="000000"/>
                <w:sz w:val="10"/>
                <w:szCs w:val="10"/>
              </w:rPr>
              <w:t>21.8%</w:t>
            </w:r>
          </w:p>
        </w:tc>
        <w:tc>
          <w:tcPr>
            <w:tcW w:w="0" w:type="auto"/>
            <w:tcBorders>
              <w:top w:val="nil"/>
              <w:left w:val="nil"/>
              <w:bottom w:val="nil"/>
              <w:right w:val="nil"/>
            </w:tcBorders>
            <w:shd w:val="clear" w:color="auto" w:fill="auto"/>
            <w:noWrap/>
            <w:vAlign w:val="bottom"/>
          </w:tcPr>
          <w:p w14:paraId="7F896360" w14:textId="14FA65A5" w:rsidR="005939BE" w:rsidRPr="005939BE" w:rsidRDefault="005939BE" w:rsidP="005939BE">
            <w:pPr>
              <w:spacing w:afterLines="20" w:after="48"/>
              <w:jc w:val="right"/>
              <w:rPr>
                <w:i/>
                <w:iCs/>
                <w:color w:val="000000"/>
                <w:sz w:val="10"/>
                <w:szCs w:val="10"/>
              </w:rPr>
            </w:pPr>
            <w:r w:rsidRPr="005939BE">
              <w:rPr>
                <w:i/>
                <w:iCs/>
                <w:color w:val="000000"/>
                <w:sz w:val="10"/>
                <w:szCs w:val="10"/>
              </w:rPr>
              <w:t>27.8%</w:t>
            </w:r>
          </w:p>
        </w:tc>
        <w:tc>
          <w:tcPr>
            <w:tcW w:w="0" w:type="auto"/>
            <w:tcBorders>
              <w:top w:val="nil"/>
              <w:left w:val="nil"/>
              <w:bottom w:val="nil"/>
              <w:right w:val="nil"/>
            </w:tcBorders>
            <w:shd w:val="clear" w:color="auto" w:fill="auto"/>
            <w:noWrap/>
            <w:vAlign w:val="bottom"/>
          </w:tcPr>
          <w:p w14:paraId="54B65535" w14:textId="36C2D865" w:rsidR="005939BE" w:rsidRPr="005939BE" w:rsidRDefault="005939BE" w:rsidP="005939BE">
            <w:pPr>
              <w:spacing w:afterLines="20" w:after="48"/>
              <w:jc w:val="right"/>
              <w:rPr>
                <w:i/>
                <w:iCs/>
                <w:color w:val="000000"/>
                <w:sz w:val="10"/>
                <w:szCs w:val="10"/>
              </w:rPr>
            </w:pPr>
            <w:r w:rsidRPr="005939BE">
              <w:rPr>
                <w:i/>
                <w:iCs/>
                <w:color w:val="000000"/>
                <w:sz w:val="10"/>
                <w:szCs w:val="10"/>
              </w:rPr>
              <w:t>28.1%</w:t>
            </w:r>
          </w:p>
        </w:tc>
        <w:tc>
          <w:tcPr>
            <w:tcW w:w="0" w:type="auto"/>
            <w:tcBorders>
              <w:top w:val="nil"/>
              <w:left w:val="nil"/>
              <w:bottom w:val="nil"/>
              <w:right w:val="nil"/>
            </w:tcBorders>
            <w:shd w:val="clear" w:color="auto" w:fill="auto"/>
            <w:noWrap/>
            <w:vAlign w:val="bottom"/>
          </w:tcPr>
          <w:p w14:paraId="71EFAB7E" w14:textId="1D6C2877" w:rsidR="005939BE" w:rsidRPr="005939BE" w:rsidRDefault="005939BE" w:rsidP="005939BE">
            <w:pPr>
              <w:spacing w:afterLines="20" w:after="48"/>
              <w:jc w:val="right"/>
              <w:rPr>
                <w:i/>
                <w:iCs/>
                <w:color w:val="000000"/>
                <w:sz w:val="10"/>
                <w:szCs w:val="10"/>
              </w:rPr>
            </w:pPr>
            <w:r w:rsidRPr="005939BE">
              <w:rPr>
                <w:i/>
                <w:iCs/>
                <w:color w:val="000000"/>
                <w:sz w:val="10"/>
                <w:szCs w:val="10"/>
              </w:rPr>
              <w:t>29.2%</w:t>
            </w:r>
          </w:p>
        </w:tc>
        <w:tc>
          <w:tcPr>
            <w:tcW w:w="0" w:type="auto"/>
            <w:tcBorders>
              <w:top w:val="nil"/>
              <w:left w:val="nil"/>
              <w:bottom w:val="nil"/>
              <w:right w:val="nil"/>
            </w:tcBorders>
            <w:shd w:val="clear" w:color="auto" w:fill="auto"/>
            <w:noWrap/>
            <w:vAlign w:val="bottom"/>
          </w:tcPr>
          <w:p w14:paraId="1292E76E" w14:textId="4DC8090A" w:rsidR="005939BE" w:rsidRPr="005939BE" w:rsidRDefault="005939BE" w:rsidP="005939BE">
            <w:pPr>
              <w:spacing w:afterLines="20" w:after="48"/>
              <w:jc w:val="right"/>
              <w:rPr>
                <w:i/>
                <w:iCs/>
                <w:color w:val="000000"/>
                <w:sz w:val="10"/>
                <w:szCs w:val="10"/>
              </w:rPr>
            </w:pPr>
            <w:r w:rsidRPr="005939BE">
              <w:rPr>
                <w:i/>
                <w:iCs/>
                <w:color w:val="000000"/>
                <w:sz w:val="10"/>
                <w:szCs w:val="10"/>
              </w:rPr>
              <w:t>29.5%</w:t>
            </w:r>
          </w:p>
        </w:tc>
        <w:tc>
          <w:tcPr>
            <w:tcW w:w="0" w:type="auto"/>
            <w:tcBorders>
              <w:top w:val="nil"/>
              <w:left w:val="nil"/>
              <w:bottom w:val="nil"/>
              <w:right w:val="nil"/>
            </w:tcBorders>
            <w:shd w:val="clear" w:color="auto" w:fill="auto"/>
            <w:noWrap/>
            <w:vAlign w:val="bottom"/>
          </w:tcPr>
          <w:p w14:paraId="28C514BE" w14:textId="091F8F8C" w:rsidR="005939BE" w:rsidRPr="005939BE" w:rsidRDefault="005939BE" w:rsidP="005939BE">
            <w:pPr>
              <w:spacing w:afterLines="20" w:after="48"/>
              <w:jc w:val="right"/>
              <w:rPr>
                <w:i/>
                <w:iCs/>
                <w:color w:val="000000"/>
                <w:sz w:val="10"/>
                <w:szCs w:val="10"/>
              </w:rPr>
            </w:pPr>
            <w:r w:rsidRPr="005939BE">
              <w:rPr>
                <w:i/>
                <w:iCs/>
                <w:color w:val="000000"/>
                <w:sz w:val="10"/>
                <w:szCs w:val="10"/>
              </w:rPr>
              <w:t>27.2%</w:t>
            </w:r>
          </w:p>
        </w:tc>
        <w:tc>
          <w:tcPr>
            <w:tcW w:w="0" w:type="auto"/>
            <w:tcBorders>
              <w:top w:val="nil"/>
              <w:left w:val="nil"/>
              <w:bottom w:val="nil"/>
              <w:right w:val="nil"/>
            </w:tcBorders>
            <w:shd w:val="clear" w:color="auto" w:fill="auto"/>
            <w:noWrap/>
            <w:vAlign w:val="bottom"/>
          </w:tcPr>
          <w:p w14:paraId="2BB99631" w14:textId="1B454BC8" w:rsidR="005939BE" w:rsidRPr="005939BE" w:rsidRDefault="005939BE" w:rsidP="005939BE">
            <w:pPr>
              <w:spacing w:afterLines="20" w:after="48"/>
              <w:jc w:val="right"/>
              <w:rPr>
                <w:i/>
                <w:iCs/>
                <w:color w:val="000000"/>
                <w:sz w:val="10"/>
                <w:szCs w:val="10"/>
              </w:rPr>
            </w:pPr>
            <w:r w:rsidRPr="005939BE">
              <w:rPr>
                <w:i/>
                <w:iCs/>
                <w:color w:val="000000"/>
                <w:sz w:val="10"/>
                <w:szCs w:val="10"/>
              </w:rPr>
              <w:t>29.0%</w:t>
            </w:r>
          </w:p>
        </w:tc>
        <w:tc>
          <w:tcPr>
            <w:tcW w:w="0" w:type="auto"/>
            <w:tcBorders>
              <w:top w:val="nil"/>
              <w:left w:val="nil"/>
              <w:bottom w:val="nil"/>
              <w:right w:val="nil"/>
            </w:tcBorders>
            <w:shd w:val="clear" w:color="auto" w:fill="auto"/>
            <w:noWrap/>
            <w:vAlign w:val="bottom"/>
          </w:tcPr>
          <w:p w14:paraId="09C38F20" w14:textId="5898E9BA" w:rsidR="005939BE" w:rsidRPr="005939BE" w:rsidRDefault="005939BE" w:rsidP="005939BE">
            <w:pPr>
              <w:spacing w:afterLines="20" w:after="48"/>
              <w:jc w:val="right"/>
              <w:rPr>
                <w:i/>
                <w:iCs/>
                <w:color w:val="000000"/>
                <w:sz w:val="10"/>
                <w:szCs w:val="10"/>
              </w:rPr>
            </w:pPr>
            <w:r w:rsidRPr="005939BE">
              <w:rPr>
                <w:i/>
                <w:iCs/>
                <w:color w:val="000000"/>
                <w:sz w:val="10"/>
                <w:szCs w:val="10"/>
              </w:rPr>
              <w:t>29.8%</w:t>
            </w:r>
          </w:p>
        </w:tc>
        <w:tc>
          <w:tcPr>
            <w:tcW w:w="0" w:type="auto"/>
            <w:tcBorders>
              <w:top w:val="nil"/>
              <w:left w:val="nil"/>
              <w:bottom w:val="nil"/>
              <w:right w:val="nil"/>
            </w:tcBorders>
            <w:shd w:val="clear" w:color="auto" w:fill="auto"/>
            <w:noWrap/>
            <w:vAlign w:val="bottom"/>
          </w:tcPr>
          <w:p w14:paraId="2E567061" w14:textId="4F663455" w:rsidR="005939BE" w:rsidRPr="005939BE" w:rsidRDefault="005939BE" w:rsidP="005939BE">
            <w:pPr>
              <w:spacing w:afterLines="20" w:after="48"/>
              <w:jc w:val="right"/>
              <w:rPr>
                <w:i/>
                <w:iCs/>
                <w:color w:val="000000"/>
                <w:sz w:val="10"/>
                <w:szCs w:val="10"/>
              </w:rPr>
            </w:pPr>
            <w:r w:rsidRPr="005939BE">
              <w:rPr>
                <w:i/>
                <w:iCs/>
                <w:color w:val="000000"/>
                <w:sz w:val="10"/>
                <w:szCs w:val="10"/>
              </w:rPr>
              <w:t>36.3%</w:t>
            </w:r>
          </w:p>
        </w:tc>
      </w:tr>
      <w:tr w:rsidR="005939BE" w:rsidRPr="005939BE" w14:paraId="778288B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503D1CD"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3E949172" w14:textId="59C79A94" w:rsidR="005939BE" w:rsidRPr="005939BE" w:rsidRDefault="005939BE" w:rsidP="005939BE">
            <w:pPr>
              <w:spacing w:afterLines="20" w:after="48"/>
              <w:jc w:val="right"/>
              <w:rPr>
                <w:i/>
                <w:iCs/>
                <w:color w:val="000000"/>
                <w:sz w:val="10"/>
                <w:szCs w:val="10"/>
              </w:rPr>
            </w:pPr>
            <w:r w:rsidRPr="005939BE">
              <w:rPr>
                <w:i/>
                <w:iCs/>
                <w:color w:val="000000"/>
                <w:sz w:val="10"/>
                <w:szCs w:val="10"/>
              </w:rPr>
              <w:t>8.8%</w:t>
            </w:r>
          </w:p>
        </w:tc>
        <w:tc>
          <w:tcPr>
            <w:tcW w:w="0" w:type="auto"/>
            <w:tcBorders>
              <w:top w:val="nil"/>
              <w:left w:val="nil"/>
              <w:bottom w:val="nil"/>
              <w:right w:val="nil"/>
            </w:tcBorders>
            <w:shd w:val="clear" w:color="auto" w:fill="auto"/>
            <w:noWrap/>
            <w:vAlign w:val="bottom"/>
          </w:tcPr>
          <w:p w14:paraId="649C9270" w14:textId="6ED50CFD" w:rsidR="005939BE" w:rsidRPr="005939BE" w:rsidRDefault="005939BE" w:rsidP="005939BE">
            <w:pPr>
              <w:spacing w:afterLines="20" w:after="48"/>
              <w:jc w:val="right"/>
              <w:rPr>
                <w:i/>
                <w:iCs/>
                <w:color w:val="000000"/>
                <w:sz w:val="10"/>
                <w:szCs w:val="10"/>
              </w:rPr>
            </w:pPr>
            <w:r w:rsidRPr="005939BE">
              <w:rPr>
                <w:i/>
                <w:iCs/>
                <w:color w:val="000000"/>
                <w:sz w:val="10"/>
                <w:szCs w:val="10"/>
              </w:rPr>
              <w:t>8.8%</w:t>
            </w:r>
          </w:p>
        </w:tc>
        <w:tc>
          <w:tcPr>
            <w:tcW w:w="0" w:type="auto"/>
            <w:tcBorders>
              <w:top w:val="nil"/>
              <w:left w:val="nil"/>
              <w:bottom w:val="nil"/>
              <w:right w:val="nil"/>
            </w:tcBorders>
            <w:shd w:val="clear" w:color="auto" w:fill="auto"/>
            <w:noWrap/>
            <w:vAlign w:val="bottom"/>
          </w:tcPr>
          <w:p w14:paraId="65AAAC3A" w14:textId="4D4F2537" w:rsidR="005939BE" w:rsidRPr="005939BE" w:rsidRDefault="005939BE" w:rsidP="005939BE">
            <w:pPr>
              <w:spacing w:afterLines="20" w:after="48"/>
              <w:jc w:val="right"/>
              <w:rPr>
                <w:i/>
                <w:iCs/>
                <w:color w:val="000000"/>
                <w:sz w:val="10"/>
                <w:szCs w:val="10"/>
              </w:rPr>
            </w:pPr>
            <w:r w:rsidRPr="005939BE">
              <w:rPr>
                <w:i/>
                <w:iCs/>
                <w:color w:val="000000"/>
                <w:sz w:val="10"/>
                <w:szCs w:val="10"/>
              </w:rPr>
              <w:t>8.4%</w:t>
            </w:r>
          </w:p>
        </w:tc>
        <w:tc>
          <w:tcPr>
            <w:tcW w:w="0" w:type="auto"/>
            <w:tcBorders>
              <w:top w:val="nil"/>
              <w:left w:val="nil"/>
              <w:bottom w:val="nil"/>
              <w:right w:val="nil"/>
            </w:tcBorders>
            <w:shd w:val="clear" w:color="auto" w:fill="auto"/>
            <w:noWrap/>
            <w:vAlign w:val="bottom"/>
          </w:tcPr>
          <w:p w14:paraId="5F9E093B" w14:textId="4F3637A7" w:rsidR="005939BE" w:rsidRPr="005939BE" w:rsidRDefault="005939BE" w:rsidP="005939BE">
            <w:pPr>
              <w:spacing w:afterLines="20" w:after="48"/>
              <w:jc w:val="right"/>
              <w:rPr>
                <w:i/>
                <w:iCs/>
                <w:color w:val="000000"/>
                <w:sz w:val="10"/>
                <w:szCs w:val="10"/>
              </w:rPr>
            </w:pPr>
            <w:r w:rsidRPr="005939BE">
              <w:rPr>
                <w:i/>
                <w:iCs/>
                <w:color w:val="000000"/>
                <w:sz w:val="10"/>
                <w:szCs w:val="10"/>
              </w:rPr>
              <w:t>7.0%</w:t>
            </w:r>
          </w:p>
        </w:tc>
        <w:tc>
          <w:tcPr>
            <w:tcW w:w="0" w:type="auto"/>
            <w:tcBorders>
              <w:top w:val="nil"/>
              <w:left w:val="nil"/>
              <w:bottom w:val="nil"/>
              <w:right w:val="nil"/>
            </w:tcBorders>
            <w:shd w:val="clear" w:color="auto" w:fill="auto"/>
            <w:noWrap/>
            <w:vAlign w:val="bottom"/>
          </w:tcPr>
          <w:p w14:paraId="4CD5064F" w14:textId="56B0EE85" w:rsidR="005939BE" w:rsidRPr="005939BE" w:rsidRDefault="005939BE" w:rsidP="005939BE">
            <w:pPr>
              <w:spacing w:afterLines="20" w:after="48"/>
              <w:jc w:val="right"/>
              <w:rPr>
                <w:i/>
                <w:iCs/>
                <w:color w:val="000000"/>
                <w:sz w:val="10"/>
                <w:szCs w:val="10"/>
              </w:rPr>
            </w:pPr>
            <w:r w:rsidRPr="005939BE">
              <w:rPr>
                <w:i/>
                <w:iCs/>
                <w:color w:val="000000"/>
                <w:sz w:val="10"/>
                <w:szCs w:val="10"/>
              </w:rPr>
              <w:t>6.4%</w:t>
            </w:r>
          </w:p>
        </w:tc>
        <w:tc>
          <w:tcPr>
            <w:tcW w:w="0" w:type="auto"/>
            <w:tcBorders>
              <w:top w:val="nil"/>
              <w:left w:val="nil"/>
              <w:bottom w:val="nil"/>
              <w:right w:val="nil"/>
            </w:tcBorders>
            <w:shd w:val="clear" w:color="auto" w:fill="auto"/>
            <w:noWrap/>
            <w:vAlign w:val="bottom"/>
          </w:tcPr>
          <w:p w14:paraId="235FD16E" w14:textId="18F2B7AF" w:rsidR="005939BE" w:rsidRPr="005939BE" w:rsidRDefault="005939BE" w:rsidP="005939BE">
            <w:pPr>
              <w:spacing w:afterLines="20" w:after="48"/>
              <w:jc w:val="right"/>
              <w:rPr>
                <w:i/>
                <w:iCs/>
                <w:color w:val="000000"/>
                <w:sz w:val="10"/>
                <w:szCs w:val="10"/>
              </w:rPr>
            </w:pPr>
            <w:r w:rsidRPr="005939BE">
              <w:rPr>
                <w:i/>
                <w:iCs/>
                <w:color w:val="000000"/>
                <w:sz w:val="10"/>
                <w:szCs w:val="10"/>
              </w:rPr>
              <w:t>6.8%</w:t>
            </w:r>
          </w:p>
        </w:tc>
        <w:tc>
          <w:tcPr>
            <w:tcW w:w="0" w:type="auto"/>
            <w:tcBorders>
              <w:top w:val="nil"/>
              <w:left w:val="nil"/>
              <w:bottom w:val="nil"/>
              <w:right w:val="nil"/>
            </w:tcBorders>
            <w:shd w:val="clear" w:color="auto" w:fill="auto"/>
            <w:noWrap/>
            <w:vAlign w:val="bottom"/>
          </w:tcPr>
          <w:p w14:paraId="2DF21C70" w14:textId="13B6A23D" w:rsidR="005939BE" w:rsidRPr="005939BE" w:rsidRDefault="005939BE" w:rsidP="005939BE">
            <w:pPr>
              <w:spacing w:afterLines="20" w:after="48"/>
              <w:jc w:val="right"/>
              <w:rPr>
                <w:i/>
                <w:iCs/>
                <w:color w:val="000000"/>
                <w:sz w:val="10"/>
                <w:szCs w:val="10"/>
              </w:rPr>
            </w:pPr>
            <w:r w:rsidRPr="005939BE">
              <w:rPr>
                <w:i/>
                <w:iCs/>
                <w:color w:val="000000"/>
                <w:sz w:val="10"/>
                <w:szCs w:val="10"/>
              </w:rPr>
              <w:t>6.7%</w:t>
            </w:r>
          </w:p>
        </w:tc>
        <w:tc>
          <w:tcPr>
            <w:tcW w:w="0" w:type="auto"/>
            <w:tcBorders>
              <w:top w:val="nil"/>
              <w:left w:val="nil"/>
              <w:bottom w:val="nil"/>
              <w:right w:val="nil"/>
            </w:tcBorders>
            <w:shd w:val="clear" w:color="auto" w:fill="auto"/>
            <w:noWrap/>
            <w:vAlign w:val="bottom"/>
          </w:tcPr>
          <w:p w14:paraId="3C39C65C" w14:textId="5DCF8DF4" w:rsidR="005939BE" w:rsidRPr="005939BE" w:rsidRDefault="005939BE" w:rsidP="005939BE">
            <w:pPr>
              <w:spacing w:afterLines="20" w:after="48"/>
              <w:jc w:val="right"/>
              <w:rPr>
                <w:i/>
                <w:iCs/>
                <w:color w:val="000000"/>
                <w:sz w:val="10"/>
                <w:szCs w:val="10"/>
              </w:rPr>
            </w:pPr>
            <w:r w:rsidRPr="005939BE">
              <w:rPr>
                <w:i/>
                <w:iCs/>
                <w:color w:val="000000"/>
                <w:sz w:val="10"/>
                <w:szCs w:val="10"/>
              </w:rPr>
              <w:t>7.0%</w:t>
            </w:r>
          </w:p>
        </w:tc>
        <w:tc>
          <w:tcPr>
            <w:tcW w:w="0" w:type="auto"/>
            <w:tcBorders>
              <w:top w:val="nil"/>
              <w:left w:val="nil"/>
              <w:bottom w:val="nil"/>
              <w:right w:val="nil"/>
            </w:tcBorders>
            <w:shd w:val="clear" w:color="auto" w:fill="auto"/>
            <w:noWrap/>
            <w:vAlign w:val="bottom"/>
          </w:tcPr>
          <w:p w14:paraId="0F7B90D1" w14:textId="6BEE088A" w:rsidR="005939BE" w:rsidRPr="005939BE" w:rsidRDefault="005939BE" w:rsidP="005939BE">
            <w:pPr>
              <w:spacing w:afterLines="20" w:after="48"/>
              <w:jc w:val="right"/>
              <w:rPr>
                <w:i/>
                <w:iCs/>
                <w:color w:val="000000"/>
                <w:sz w:val="10"/>
                <w:szCs w:val="10"/>
              </w:rPr>
            </w:pPr>
            <w:r w:rsidRPr="005939BE">
              <w:rPr>
                <w:i/>
                <w:iCs/>
                <w:color w:val="000000"/>
                <w:sz w:val="10"/>
                <w:szCs w:val="10"/>
              </w:rPr>
              <w:t>6.2%</w:t>
            </w:r>
          </w:p>
        </w:tc>
        <w:tc>
          <w:tcPr>
            <w:tcW w:w="0" w:type="auto"/>
            <w:tcBorders>
              <w:top w:val="nil"/>
              <w:left w:val="nil"/>
              <w:bottom w:val="nil"/>
              <w:right w:val="nil"/>
            </w:tcBorders>
            <w:shd w:val="clear" w:color="auto" w:fill="auto"/>
            <w:noWrap/>
            <w:vAlign w:val="bottom"/>
          </w:tcPr>
          <w:p w14:paraId="126F49CA" w14:textId="62CBEE7A" w:rsidR="005939BE" w:rsidRPr="005939BE" w:rsidRDefault="005939BE" w:rsidP="005939BE">
            <w:pPr>
              <w:spacing w:afterLines="20" w:after="48"/>
              <w:jc w:val="right"/>
              <w:rPr>
                <w:i/>
                <w:iCs/>
                <w:color w:val="000000"/>
                <w:sz w:val="10"/>
                <w:szCs w:val="10"/>
              </w:rPr>
            </w:pPr>
            <w:r w:rsidRPr="005939BE">
              <w:rPr>
                <w:i/>
                <w:iCs/>
                <w:color w:val="000000"/>
                <w:sz w:val="10"/>
                <w:szCs w:val="10"/>
              </w:rPr>
              <w:t>5.8%</w:t>
            </w:r>
          </w:p>
        </w:tc>
        <w:tc>
          <w:tcPr>
            <w:tcW w:w="0" w:type="auto"/>
            <w:tcBorders>
              <w:top w:val="nil"/>
              <w:left w:val="nil"/>
              <w:bottom w:val="nil"/>
              <w:right w:val="nil"/>
            </w:tcBorders>
            <w:shd w:val="clear" w:color="auto" w:fill="auto"/>
            <w:noWrap/>
            <w:vAlign w:val="bottom"/>
          </w:tcPr>
          <w:p w14:paraId="526E9622" w14:textId="4A9DA7E6" w:rsidR="005939BE" w:rsidRPr="005939BE" w:rsidRDefault="005939BE" w:rsidP="005939BE">
            <w:pPr>
              <w:spacing w:afterLines="20" w:after="48"/>
              <w:jc w:val="right"/>
              <w:rPr>
                <w:i/>
                <w:iCs/>
                <w:color w:val="000000"/>
                <w:sz w:val="10"/>
                <w:szCs w:val="10"/>
              </w:rPr>
            </w:pPr>
            <w:r w:rsidRPr="005939BE">
              <w:rPr>
                <w:i/>
                <w:iCs/>
                <w:color w:val="000000"/>
                <w:sz w:val="10"/>
                <w:szCs w:val="10"/>
              </w:rPr>
              <w:t>5.4%</w:t>
            </w:r>
          </w:p>
        </w:tc>
      </w:tr>
      <w:tr w:rsidR="005939BE" w:rsidRPr="005939BE" w14:paraId="46BC385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5C2CF2E" w14:textId="77777777" w:rsidR="005939BE" w:rsidRPr="005939BE" w:rsidRDefault="005939BE" w:rsidP="005939BE">
            <w:pPr>
              <w:spacing w:afterLines="20" w:after="48"/>
              <w:rPr>
                <w:b/>
                <w:bCs/>
                <w:i/>
                <w:iCs/>
                <w:color w:val="000000"/>
                <w:sz w:val="10"/>
                <w:szCs w:val="10"/>
              </w:rPr>
            </w:pPr>
            <w:r w:rsidRPr="005939B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7D9312AA" w14:textId="13A4E908" w:rsidR="005939BE" w:rsidRPr="005939BE" w:rsidRDefault="005939BE" w:rsidP="005939BE">
            <w:pPr>
              <w:spacing w:afterLines="20" w:after="48"/>
              <w:jc w:val="right"/>
              <w:rPr>
                <w:i/>
                <w:iCs/>
                <w:color w:val="000000"/>
                <w:sz w:val="10"/>
                <w:szCs w:val="10"/>
              </w:rPr>
            </w:pPr>
            <w:r w:rsidRPr="005939BE">
              <w:rPr>
                <w:i/>
                <w:iCs/>
                <w:color w:val="000000"/>
                <w:sz w:val="10"/>
                <w:szCs w:val="10"/>
              </w:rPr>
              <w:t>37.9%</w:t>
            </w:r>
          </w:p>
        </w:tc>
        <w:tc>
          <w:tcPr>
            <w:tcW w:w="0" w:type="auto"/>
            <w:tcBorders>
              <w:top w:val="nil"/>
              <w:left w:val="nil"/>
              <w:bottom w:val="nil"/>
              <w:right w:val="nil"/>
            </w:tcBorders>
            <w:shd w:val="clear" w:color="auto" w:fill="auto"/>
            <w:noWrap/>
            <w:vAlign w:val="bottom"/>
          </w:tcPr>
          <w:p w14:paraId="0E4006BC" w14:textId="03DD13FE" w:rsidR="005939BE" w:rsidRPr="005939BE" w:rsidRDefault="005939BE" w:rsidP="005939BE">
            <w:pPr>
              <w:spacing w:afterLines="20" w:after="48"/>
              <w:jc w:val="right"/>
              <w:rPr>
                <w:i/>
                <w:iCs/>
                <w:color w:val="000000"/>
                <w:sz w:val="10"/>
                <w:szCs w:val="10"/>
              </w:rPr>
            </w:pPr>
            <w:r w:rsidRPr="005939BE">
              <w:rPr>
                <w:i/>
                <w:iCs/>
                <w:color w:val="000000"/>
                <w:sz w:val="10"/>
                <w:szCs w:val="10"/>
              </w:rPr>
              <w:t>36.0%</w:t>
            </w:r>
          </w:p>
        </w:tc>
        <w:tc>
          <w:tcPr>
            <w:tcW w:w="0" w:type="auto"/>
            <w:tcBorders>
              <w:top w:val="nil"/>
              <w:left w:val="nil"/>
              <w:bottom w:val="nil"/>
              <w:right w:val="nil"/>
            </w:tcBorders>
            <w:shd w:val="clear" w:color="auto" w:fill="auto"/>
            <w:noWrap/>
            <w:vAlign w:val="bottom"/>
          </w:tcPr>
          <w:p w14:paraId="494F2141" w14:textId="70E847C6" w:rsidR="005939BE" w:rsidRPr="005939BE" w:rsidRDefault="005939BE" w:rsidP="005939BE">
            <w:pPr>
              <w:spacing w:afterLines="20" w:after="48"/>
              <w:jc w:val="right"/>
              <w:rPr>
                <w:i/>
                <w:iCs/>
                <w:color w:val="000000"/>
                <w:sz w:val="10"/>
                <w:szCs w:val="10"/>
              </w:rPr>
            </w:pPr>
            <w:r w:rsidRPr="005939BE">
              <w:rPr>
                <w:i/>
                <w:iCs/>
                <w:color w:val="000000"/>
                <w:sz w:val="10"/>
                <w:szCs w:val="10"/>
              </w:rPr>
              <w:t>38.7%</w:t>
            </w:r>
          </w:p>
        </w:tc>
        <w:tc>
          <w:tcPr>
            <w:tcW w:w="0" w:type="auto"/>
            <w:tcBorders>
              <w:top w:val="nil"/>
              <w:left w:val="nil"/>
              <w:bottom w:val="nil"/>
              <w:right w:val="nil"/>
            </w:tcBorders>
            <w:shd w:val="clear" w:color="auto" w:fill="auto"/>
            <w:noWrap/>
            <w:vAlign w:val="bottom"/>
          </w:tcPr>
          <w:p w14:paraId="7BBB94F9" w14:textId="6A63CAFE" w:rsidR="005939BE" w:rsidRPr="005939BE" w:rsidRDefault="005939BE" w:rsidP="005939BE">
            <w:pPr>
              <w:spacing w:afterLines="20" w:after="48"/>
              <w:jc w:val="right"/>
              <w:rPr>
                <w:i/>
                <w:iCs/>
                <w:color w:val="000000"/>
                <w:sz w:val="10"/>
                <w:szCs w:val="10"/>
              </w:rPr>
            </w:pPr>
            <w:r w:rsidRPr="005939BE">
              <w:rPr>
                <w:i/>
                <w:iCs/>
                <w:color w:val="000000"/>
                <w:sz w:val="10"/>
                <w:szCs w:val="10"/>
              </w:rPr>
              <w:t>25.4%</w:t>
            </w:r>
          </w:p>
        </w:tc>
        <w:tc>
          <w:tcPr>
            <w:tcW w:w="0" w:type="auto"/>
            <w:tcBorders>
              <w:top w:val="nil"/>
              <w:left w:val="nil"/>
              <w:bottom w:val="nil"/>
              <w:right w:val="nil"/>
            </w:tcBorders>
            <w:shd w:val="clear" w:color="auto" w:fill="auto"/>
            <w:noWrap/>
            <w:vAlign w:val="bottom"/>
          </w:tcPr>
          <w:p w14:paraId="664F16E8" w14:textId="76D8D9EB" w:rsidR="005939BE" w:rsidRPr="005939BE" w:rsidRDefault="005939BE" w:rsidP="005939BE">
            <w:pPr>
              <w:spacing w:afterLines="20" w:after="48"/>
              <w:jc w:val="right"/>
              <w:rPr>
                <w:i/>
                <w:iCs/>
                <w:color w:val="000000"/>
                <w:sz w:val="10"/>
                <w:szCs w:val="10"/>
              </w:rPr>
            </w:pPr>
            <w:r w:rsidRPr="005939BE">
              <w:rPr>
                <w:i/>
                <w:iCs/>
                <w:color w:val="000000"/>
                <w:sz w:val="10"/>
                <w:szCs w:val="10"/>
              </w:rPr>
              <w:t>22.6%</w:t>
            </w:r>
          </w:p>
        </w:tc>
        <w:tc>
          <w:tcPr>
            <w:tcW w:w="0" w:type="auto"/>
            <w:tcBorders>
              <w:top w:val="nil"/>
              <w:left w:val="nil"/>
              <w:bottom w:val="nil"/>
              <w:right w:val="nil"/>
            </w:tcBorders>
            <w:shd w:val="clear" w:color="auto" w:fill="auto"/>
            <w:noWrap/>
            <w:vAlign w:val="bottom"/>
          </w:tcPr>
          <w:p w14:paraId="032EA544" w14:textId="7209236D" w:rsidR="005939BE" w:rsidRPr="005939BE" w:rsidRDefault="005939BE" w:rsidP="005939BE">
            <w:pPr>
              <w:spacing w:afterLines="20" w:after="48"/>
              <w:jc w:val="right"/>
              <w:rPr>
                <w:i/>
                <w:iCs/>
                <w:color w:val="000000"/>
                <w:sz w:val="10"/>
                <w:szCs w:val="10"/>
              </w:rPr>
            </w:pPr>
            <w:r w:rsidRPr="005939BE">
              <w:rPr>
                <w:i/>
                <w:iCs/>
                <w:color w:val="000000"/>
                <w:sz w:val="10"/>
                <w:szCs w:val="10"/>
              </w:rPr>
              <w:t>23.4%</w:t>
            </w:r>
          </w:p>
        </w:tc>
        <w:tc>
          <w:tcPr>
            <w:tcW w:w="0" w:type="auto"/>
            <w:tcBorders>
              <w:top w:val="nil"/>
              <w:left w:val="nil"/>
              <w:bottom w:val="nil"/>
              <w:right w:val="nil"/>
            </w:tcBorders>
            <w:shd w:val="clear" w:color="auto" w:fill="auto"/>
            <w:noWrap/>
            <w:vAlign w:val="bottom"/>
          </w:tcPr>
          <w:p w14:paraId="2F86D328" w14:textId="33F66BE9" w:rsidR="005939BE" w:rsidRPr="005939BE" w:rsidRDefault="005939BE" w:rsidP="005939BE">
            <w:pPr>
              <w:spacing w:afterLines="20" w:after="48"/>
              <w:jc w:val="right"/>
              <w:rPr>
                <w:i/>
                <w:iCs/>
                <w:color w:val="000000"/>
                <w:sz w:val="10"/>
                <w:szCs w:val="10"/>
              </w:rPr>
            </w:pPr>
            <w:r w:rsidRPr="005939BE">
              <w:rPr>
                <w:i/>
                <w:iCs/>
                <w:color w:val="000000"/>
                <w:sz w:val="10"/>
                <w:szCs w:val="10"/>
              </w:rPr>
              <w:t>22.7%</w:t>
            </w:r>
          </w:p>
        </w:tc>
        <w:tc>
          <w:tcPr>
            <w:tcW w:w="0" w:type="auto"/>
            <w:tcBorders>
              <w:top w:val="nil"/>
              <w:left w:val="nil"/>
              <w:bottom w:val="nil"/>
              <w:right w:val="nil"/>
            </w:tcBorders>
            <w:shd w:val="clear" w:color="auto" w:fill="auto"/>
            <w:noWrap/>
            <w:vAlign w:val="bottom"/>
          </w:tcPr>
          <w:p w14:paraId="625F7AE0" w14:textId="20724493" w:rsidR="005939BE" w:rsidRPr="005939BE" w:rsidRDefault="005939BE" w:rsidP="005939BE">
            <w:pPr>
              <w:spacing w:afterLines="20" w:after="48"/>
              <w:jc w:val="right"/>
              <w:rPr>
                <w:i/>
                <w:iCs/>
                <w:color w:val="000000"/>
                <w:sz w:val="10"/>
                <w:szCs w:val="10"/>
              </w:rPr>
            </w:pPr>
            <w:r w:rsidRPr="005939BE">
              <w:rPr>
                <w:i/>
                <w:iCs/>
                <w:color w:val="000000"/>
                <w:sz w:val="10"/>
                <w:szCs w:val="10"/>
              </w:rPr>
              <w:t>25.7%</w:t>
            </w:r>
          </w:p>
        </w:tc>
        <w:tc>
          <w:tcPr>
            <w:tcW w:w="0" w:type="auto"/>
            <w:tcBorders>
              <w:top w:val="nil"/>
              <w:left w:val="nil"/>
              <w:bottom w:val="nil"/>
              <w:right w:val="nil"/>
            </w:tcBorders>
            <w:shd w:val="clear" w:color="auto" w:fill="auto"/>
            <w:noWrap/>
            <w:vAlign w:val="bottom"/>
          </w:tcPr>
          <w:p w14:paraId="03F9CFF3" w14:textId="343EB247" w:rsidR="005939BE" w:rsidRPr="005939BE" w:rsidRDefault="005939BE" w:rsidP="005939BE">
            <w:pPr>
              <w:spacing w:afterLines="20" w:after="48"/>
              <w:jc w:val="right"/>
              <w:rPr>
                <w:i/>
                <w:iCs/>
                <w:color w:val="000000"/>
                <w:sz w:val="10"/>
                <w:szCs w:val="10"/>
              </w:rPr>
            </w:pPr>
            <w:r w:rsidRPr="005939BE">
              <w:rPr>
                <w:i/>
                <w:iCs/>
                <w:color w:val="000000"/>
                <w:sz w:val="10"/>
                <w:szCs w:val="10"/>
              </w:rPr>
              <w:t>21.3%</w:t>
            </w:r>
          </w:p>
        </w:tc>
        <w:tc>
          <w:tcPr>
            <w:tcW w:w="0" w:type="auto"/>
            <w:tcBorders>
              <w:top w:val="nil"/>
              <w:left w:val="nil"/>
              <w:bottom w:val="nil"/>
              <w:right w:val="nil"/>
            </w:tcBorders>
            <w:shd w:val="clear" w:color="auto" w:fill="auto"/>
            <w:noWrap/>
            <w:vAlign w:val="bottom"/>
          </w:tcPr>
          <w:p w14:paraId="21AB5853" w14:textId="08FC84C4" w:rsidR="005939BE" w:rsidRPr="005939BE" w:rsidRDefault="005939BE" w:rsidP="005939BE">
            <w:pPr>
              <w:spacing w:afterLines="20" w:after="48"/>
              <w:jc w:val="right"/>
              <w:rPr>
                <w:i/>
                <w:iCs/>
                <w:color w:val="000000"/>
                <w:sz w:val="10"/>
                <w:szCs w:val="10"/>
              </w:rPr>
            </w:pPr>
            <w:r w:rsidRPr="005939BE">
              <w:rPr>
                <w:i/>
                <w:iCs/>
                <w:color w:val="000000"/>
                <w:sz w:val="10"/>
                <w:szCs w:val="10"/>
              </w:rPr>
              <w:t>19.5%</w:t>
            </w:r>
          </w:p>
        </w:tc>
        <w:tc>
          <w:tcPr>
            <w:tcW w:w="0" w:type="auto"/>
            <w:tcBorders>
              <w:top w:val="nil"/>
              <w:left w:val="nil"/>
              <w:bottom w:val="nil"/>
              <w:right w:val="nil"/>
            </w:tcBorders>
            <w:shd w:val="clear" w:color="auto" w:fill="auto"/>
            <w:noWrap/>
            <w:vAlign w:val="bottom"/>
          </w:tcPr>
          <w:p w14:paraId="456820B9" w14:textId="2D800DA8" w:rsidR="005939BE" w:rsidRPr="005939BE" w:rsidRDefault="005939BE" w:rsidP="005939BE">
            <w:pPr>
              <w:spacing w:afterLines="20" w:after="48"/>
              <w:jc w:val="right"/>
              <w:rPr>
                <w:i/>
                <w:iCs/>
                <w:color w:val="000000"/>
                <w:sz w:val="10"/>
                <w:szCs w:val="10"/>
              </w:rPr>
            </w:pPr>
            <w:r w:rsidRPr="005939BE">
              <w:rPr>
                <w:i/>
                <w:iCs/>
                <w:color w:val="000000"/>
                <w:sz w:val="10"/>
                <w:szCs w:val="10"/>
              </w:rPr>
              <w:t>14.8%</w:t>
            </w:r>
          </w:p>
        </w:tc>
      </w:tr>
    </w:tbl>
    <w:p w14:paraId="3DCB3BD9" w14:textId="77777777" w:rsidR="00452A79" w:rsidRPr="00802BD5" w:rsidRDefault="00452A79" w:rsidP="00452A79">
      <w:pPr>
        <w:ind w:left="567" w:hanging="567"/>
        <w:rPr>
          <w:bCs/>
          <w:sz w:val="10"/>
          <w:szCs w:val="10"/>
        </w:rPr>
      </w:pPr>
    </w:p>
    <w:p w14:paraId="38C3DB89"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4CC9D93B"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769F8AB1" w14:textId="1DE39E49"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61989578"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35AB0F76"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7E7CE6CC" w14:textId="77777777" w:rsidR="00452A79" w:rsidRPr="00802BD5" w:rsidRDefault="00452A79" w:rsidP="00452A79">
      <w:pPr>
        <w:ind w:left="567" w:hanging="567"/>
        <w:rPr>
          <w:bCs/>
          <w:sz w:val="10"/>
          <w:szCs w:val="10"/>
        </w:rPr>
      </w:pPr>
    </w:p>
    <w:p w14:paraId="6791E5EE" w14:textId="5221E639" w:rsidR="00FD6553" w:rsidRPr="005E77B5" w:rsidRDefault="00452A79" w:rsidP="007F56E3">
      <w:pPr>
        <w:tabs>
          <w:tab w:val="left" w:pos="851"/>
          <w:tab w:val="left" w:pos="1701"/>
          <w:tab w:val="left" w:pos="6804"/>
          <w:tab w:val="right" w:pos="8222"/>
          <w:tab w:val="right" w:pos="8931"/>
        </w:tabs>
        <w:spacing w:line="480" w:lineRule="auto"/>
        <w:ind w:left="567" w:hanging="567"/>
        <w:jc w:val="both"/>
        <w:outlineLvl w:val="0"/>
        <w:rPr>
          <w:b/>
          <w:color w:val="0070C0"/>
          <w:sz w:val="12"/>
          <w:szCs w:val="12"/>
        </w:rPr>
      </w:pPr>
      <w:r w:rsidRPr="005E77B5">
        <w:rPr>
          <w:bCs/>
          <w:sz w:val="12"/>
          <w:szCs w:val="12"/>
        </w:rPr>
        <w:t>Sources:</w:t>
      </w:r>
      <w:r w:rsidR="007F56E3" w:rsidRPr="005E77B5">
        <w:rPr>
          <w:sz w:val="12"/>
          <w:szCs w:val="12"/>
        </w:rPr>
        <w:t xml:space="preserve"> Glyndebourne Productions Limited (1997-2018), ACE 1996-2005</w:t>
      </w:r>
      <w:r w:rsidR="007F56E3" w:rsidRPr="005E77B5">
        <w:rPr>
          <w:b/>
          <w:color w:val="0070C0"/>
          <w:sz w:val="12"/>
          <w:szCs w:val="12"/>
        </w:rPr>
        <w:t xml:space="preserve">; </w:t>
      </w:r>
      <w:r w:rsidR="007F56E3" w:rsidRPr="005E77B5">
        <w:rPr>
          <w:color w:val="000000"/>
          <w:sz w:val="12"/>
          <w:szCs w:val="12"/>
        </w:rPr>
        <w:t>Arts Council of England, The (1995-2002); Arts Council England (2003-2005a)</w:t>
      </w:r>
      <w:r w:rsidR="0078021B" w:rsidRPr="005E77B5">
        <w:rPr>
          <w:color w:val="000000"/>
          <w:sz w:val="12"/>
          <w:szCs w:val="12"/>
        </w:rPr>
        <w:t>;</w:t>
      </w:r>
      <w:r w:rsidR="005F3055" w:rsidRPr="005E77B5">
        <w:rPr>
          <w:color w:val="000000"/>
          <w:sz w:val="12"/>
          <w:szCs w:val="12"/>
        </w:rPr>
        <w:t xml:space="preserve"> Jones (2019)</w:t>
      </w:r>
      <w:r w:rsidR="0078021B" w:rsidRPr="005E77B5">
        <w:rPr>
          <w:color w:val="000000"/>
          <w:sz w:val="12"/>
          <w:szCs w:val="12"/>
        </w:rPr>
        <w:t>.</w:t>
      </w:r>
    </w:p>
    <w:p w14:paraId="346012D9" w14:textId="77777777" w:rsidR="00FD6553" w:rsidRDefault="00FD6553">
      <w:pPr>
        <w:rPr>
          <w:b/>
          <w:color w:val="0070C0"/>
        </w:rPr>
      </w:pPr>
      <w:r>
        <w:rPr>
          <w:b/>
          <w:color w:val="0070C0"/>
        </w:rPr>
        <w:br w:type="page"/>
      </w:r>
    </w:p>
    <w:p w14:paraId="21DC7BCF" w14:textId="34347550"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.1</w:t>
      </w:r>
      <w:r w:rsidR="00324015">
        <w:rPr>
          <w:b/>
          <w:color w:val="0070C0"/>
        </w:rPr>
        <w:t>3</w:t>
      </w:r>
      <w:r w:rsidR="00FD6553" w:rsidRPr="003D5A49">
        <w:rPr>
          <w:b/>
          <w:color w:val="0070C0"/>
        </w:rPr>
        <w:tab/>
      </w:r>
      <w:r w:rsidR="00FD6553">
        <w:rPr>
          <w:b/>
          <w:color w:val="0070C0"/>
        </w:rPr>
        <w:t>Scottish Opera</w:t>
      </w:r>
      <w:r w:rsidR="00794780">
        <w:rPr>
          <w:b/>
          <w:color w:val="0070C0"/>
        </w:rPr>
        <w:t xml:space="preserve"> data</w:t>
      </w:r>
    </w:p>
    <w:tbl>
      <w:tblPr>
        <w:tblW w:w="0" w:type="auto"/>
        <w:jc w:val="center"/>
        <w:tblLook w:val="04A0" w:firstRow="1" w:lastRow="0" w:firstColumn="1" w:lastColumn="0" w:noHBand="0" w:noVBand="1"/>
      </w:tblPr>
      <w:tblGrid>
        <w:gridCol w:w="1844"/>
        <w:gridCol w:w="558"/>
        <w:gridCol w:w="558"/>
        <w:gridCol w:w="558"/>
        <w:gridCol w:w="558"/>
        <w:gridCol w:w="558"/>
        <w:gridCol w:w="558"/>
        <w:gridCol w:w="558"/>
        <w:gridCol w:w="558"/>
        <w:gridCol w:w="608"/>
        <w:gridCol w:w="575"/>
        <w:gridCol w:w="558"/>
      </w:tblGrid>
      <w:tr w:rsidR="00452A79" w:rsidRPr="00802BD5" w14:paraId="697CA5F3"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2186792"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4D4A056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2BBF526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65C94CE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7697193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1DAE7B9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49C917F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42A9481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733F0FF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555360D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7AB8406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098C6147"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802BD5" w14:paraId="29DC0F7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DF74E37" w14:textId="77777777" w:rsidR="00452A79" w:rsidRPr="00802BD5"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4380863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4AAF8E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E1A88F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B05FCB1"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FBC07A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B7DE37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78B16C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DF4C67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26FF4E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C139BB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74A564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r>
      <w:tr w:rsidR="00E554D4" w:rsidRPr="00E554D4" w14:paraId="1D80B33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D5DE770" w14:textId="77777777" w:rsidR="00E554D4" w:rsidRPr="00E554D4" w:rsidRDefault="00E554D4" w:rsidP="00E554D4">
            <w:pPr>
              <w:spacing w:afterLines="20" w:after="48"/>
              <w:rPr>
                <w:b/>
                <w:bCs/>
                <w:color w:val="000000"/>
                <w:sz w:val="10"/>
                <w:szCs w:val="10"/>
              </w:rPr>
            </w:pPr>
            <w:r w:rsidRPr="00E554D4">
              <w:rPr>
                <w:b/>
                <w:bCs/>
                <w:color w:val="000000"/>
                <w:sz w:val="10"/>
                <w:szCs w:val="10"/>
              </w:rPr>
              <w:t>Earned Income*</w:t>
            </w:r>
          </w:p>
        </w:tc>
        <w:tc>
          <w:tcPr>
            <w:tcW w:w="0" w:type="auto"/>
            <w:tcBorders>
              <w:top w:val="nil"/>
              <w:left w:val="nil"/>
              <w:bottom w:val="nil"/>
              <w:right w:val="nil"/>
            </w:tcBorders>
            <w:shd w:val="clear" w:color="auto" w:fill="auto"/>
            <w:noWrap/>
            <w:vAlign w:val="bottom"/>
          </w:tcPr>
          <w:p w14:paraId="26848523" w14:textId="511BFEFC" w:rsidR="00E554D4" w:rsidRPr="00E554D4" w:rsidRDefault="00E554D4" w:rsidP="00E554D4">
            <w:pPr>
              <w:spacing w:afterLines="20" w:after="48"/>
              <w:jc w:val="right"/>
              <w:rPr>
                <w:color w:val="000000"/>
                <w:sz w:val="10"/>
                <w:szCs w:val="10"/>
              </w:rPr>
            </w:pPr>
            <w:r w:rsidRPr="00E554D4">
              <w:rPr>
                <w:sz w:val="10"/>
                <w:szCs w:val="10"/>
              </w:rPr>
              <w:t xml:space="preserve">2,849 </w:t>
            </w:r>
          </w:p>
        </w:tc>
        <w:tc>
          <w:tcPr>
            <w:tcW w:w="0" w:type="auto"/>
            <w:tcBorders>
              <w:top w:val="nil"/>
              <w:left w:val="nil"/>
              <w:bottom w:val="nil"/>
              <w:right w:val="nil"/>
            </w:tcBorders>
            <w:shd w:val="clear" w:color="auto" w:fill="auto"/>
            <w:noWrap/>
            <w:vAlign w:val="bottom"/>
          </w:tcPr>
          <w:p w14:paraId="44F45433" w14:textId="5DDF6105" w:rsidR="00E554D4" w:rsidRPr="00E554D4" w:rsidRDefault="00E554D4" w:rsidP="00E554D4">
            <w:pPr>
              <w:spacing w:afterLines="20" w:after="48"/>
              <w:jc w:val="right"/>
              <w:rPr>
                <w:color w:val="000000"/>
                <w:sz w:val="10"/>
                <w:szCs w:val="10"/>
              </w:rPr>
            </w:pPr>
            <w:r w:rsidRPr="00E554D4">
              <w:rPr>
                <w:sz w:val="10"/>
                <w:szCs w:val="10"/>
              </w:rPr>
              <w:t xml:space="preserve">2,609 </w:t>
            </w:r>
          </w:p>
        </w:tc>
        <w:tc>
          <w:tcPr>
            <w:tcW w:w="0" w:type="auto"/>
            <w:tcBorders>
              <w:top w:val="nil"/>
              <w:left w:val="nil"/>
              <w:bottom w:val="nil"/>
              <w:right w:val="nil"/>
            </w:tcBorders>
            <w:shd w:val="clear" w:color="auto" w:fill="auto"/>
            <w:noWrap/>
            <w:vAlign w:val="bottom"/>
          </w:tcPr>
          <w:p w14:paraId="6C4F031D" w14:textId="7408C2F7" w:rsidR="00E554D4" w:rsidRPr="00E554D4" w:rsidRDefault="00E554D4" w:rsidP="00E554D4">
            <w:pPr>
              <w:spacing w:afterLines="20" w:after="48"/>
              <w:jc w:val="right"/>
              <w:rPr>
                <w:color w:val="000000"/>
                <w:sz w:val="10"/>
                <w:szCs w:val="10"/>
              </w:rPr>
            </w:pPr>
            <w:r w:rsidRPr="00E554D4">
              <w:rPr>
                <w:sz w:val="10"/>
                <w:szCs w:val="10"/>
              </w:rPr>
              <w:t xml:space="preserve">2,615 </w:t>
            </w:r>
          </w:p>
        </w:tc>
        <w:tc>
          <w:tcPr>
            <w:tcW w:w="0" w:type="auto"/>
            <w:tcBorders>
              <w:top w:val="nil"/>
              <w:left w:val="nil"/>
              <w:bottom w:val="nil"/>
              <w:right w:val="nil"/>
            </w:tcBorders>
            <w:shd w:val="clear" w:color="auto" w:fill="auto"/>
            <w:noWrap/>
            <w:vAlign w:val="bottom"/>
          </w:tcPr>
          <w:p w14:paraId="2E376087" w14:textId="36AC053C" w:rsidR="00E554D4" w:rsidRPr="00E554D4" w:rsidRDefault="00E554D4" w:rsidP="00E554D4">
            <w:pPr>
              <w:spacing w:afterLines="20" w:after="48"/>
              <w:jc w:val="right"/>
              <w:rPr>
                <w:color w:val="000000"/>
                <w:sz w:val="10"/>
                <w:szCs w:val="10"/>
              </w:rPr>
            </w:pPr>
            <w:r w:rsidRPr="00E554D4">
              <w:rPr>
                <w:sz w:val="10"/>
                <w:szCs w:val="10"/>
              </w:rPr>
              <w:t xml:space="preserve">2,827 </w:t>
            </w:r>
          </w:p>
        </w:tc>
        <w:tc>
          <w:tcPr>
            <w:tcW w:w="0" w:type="auto"/>
            <w:tcBorders>
              <w:top w:val="nil"/>
              <w:left w:val="nil"/>
              <w:bottom w:val="nil"/>
              <w:right w:val="nil"/>
            </w:tcBorders>
            <w:shd w:val="clear" w:color="auto" w:fill="auto"/>
            <w:noWrap/>
            <w:vAlign w:val="bottom"/>
          </w:tcPr>
          <w:p w14:paraId="1D7EF196" w14:textId="541910EB" w:rsidR="00E554D4" w:rsidRPr="00E554D4" w:rsidRDefault="00E554D4" w:rsidP="00E554D4">
            <w:pPr>
              <w:spacing w:afterLines="20" w:after="48"/>
              <w:jc w:val="right"/>
              <w:rPr>
                <w:color w:val="000000"/>
                <w:sz w:val="10"/>
                <w:szCs w:val="10"/>
              </w:rPr>
            </w:pPr>
            <w:r w:rsidRPr="00E554D4">
              <w:rPr>
                <w:sz w:val="10"/>
                <w:szCs w:val="10"/>
              </w:rPr>
              <w:t xml:space="preserve">2,377 </w:t>
            </w:r>
          </w:p>
        </w:tc>
        <w:tc>
          <w:tcPr>
            <w:tcW w:w="0" w:type="auto"/>
            <w:tcBorders>
              <w:top w:val="nil"/>
              <w:left w:val="nil"/>
              <w:bottom w:val="nil"/>
              <w:right w:val="nil"/>
            </w:tcBorders>
            <w:shd w:val="clear" w:color="auto" w:fill="auto"/>
            <w:noWrap/>
            <w:vAlign w:val="bottom"/>
          </w:tcPr>
          <w:p w14:paraId="2A06D977" w14:textId="15FC1B46" w:rsidR="00E554D4" w:rsidRPr="00E554D4" w:rsidRDefault="00E554D4" w:rsidP="00E554D4">
            <w:pPr>
              <w:spacing w:afterLines="20" w:after="48"/>
              <w:jc w:val="right"/>
              <w:rPr>
                <w:color w:val="000000"/>
                <w:sz w:val="10"/>
                <w:szCs w:val="10"/>
              </w:rPr>
            </w:pPr>
            <w:r w:rsidRPr="00E554D4">
              <w:rPr>
                <w:sz w:val="10"/>
                <w:szCs w:val="10"/>
              </w:rPr>
              <w:t xml:space="preserve">2,885 </w:t>
            </w:r>
          </w:p>
        </w:tc>
        <w:tc>
          <w:tcPr>
            <w:tcW w:w="0" w:type="auto"/>
            <w:tcBorders>
              <w:top w:val="nil"/>
              <w:left w:val="nil"/>
              <w:bottom w:val="nil"/>
              <w:right w:val="nil"/>
            </w:tcBorders>
            <w:shd w:val="clear" w:color="auto" w:fill="auto"/>
            <w:noWrap/>
            <w:vAlign w:val="bottom"/>
          </w:tcPr>
          <w:p w14:paraId="63D17921" w14:textId="6D934252" w:rsidR="00E554D4" w:rsidRPr="00E554D4" w:rsidRDefault="00E554D4" w:rsidP="00E554D4">
            <w:pPr>
              <w:spacing w:afterLines="20" w:after="48"/>
              <w:jc w:val="right"/>
              <w:rPr>
                <w:color w:val="000000"/>
                <w:sz w:val="10"/>
                <w:szCs w:val="10"/>
              </w:rPr>
            </w:pPr>
            <w:r w:rsidRPr="00E554D4">
              <w:rPr>
                <w:sz w:val="10"/>
                <w:szCs w:val="10"/>
              </w:rPr>
              <w:t xml:space="preserve">2,427 </w:t>
            </w:r>
          </w:p>
        </w:tc>
        <w:tc>
          <w:tcPr>
            <w:tcW w:w="0" w:type="auto"/>
            <w:tcBorders>
              <w:top w:val="nil"/>
              <w:left w:val="nil"/>
              <w:bottom w:val="nil"/>
              <w:right w:val="nil"/>
            </w:tcBorders>
            <w:shd w:val="clear" w:color="auto" w:fill="auto"/>
            <w:noWrap/>
            <w:vAlign w:val="bottom"/>
          </w:tcPr>
          <w:p w14:paraId="7620CB17" w14:textId="2DE84E9E" w:rsidR="00E554D4" w:rsidRPr="00E554D4" w:rsidRDefault="00E554D4" w:rsidP="00E554D4">
            <w:pPr>
              <w:spacing w:afterLines="20" w:after="48"/>
              <w:jc w:val="right"/>
              <w:rPr>
                <w:color w:val="000000"/>
                <w:sz w:val="10"/>
                <w:szCs w:val="10"/>
              </w:rPr>
            </w:pPr>
            <w:r w:rsidRPr="00E554D4">
              <w:rPr>
                <w:sz w:val="10"/>
                <w:szCs w:val="10"/>
              </w:rPr>
              <w:t xml:space="preserve">2,582 </w:t>
            </w:r>
          </w:p>
        </w:tc>
        <w:tc>
          <w:tcPr>
            <w:tcW w:w="0" w:type="auto"/>
            <w:tcBorders>
              <w:top w:val="nil"/>
              <w:left w:val="nil"/>
              <w:bottom w:val="nil"/>
              <w:right w:val="nil"/>
            </w:tcBorders>
            <w:shd w:val="clear" w:color="auto" w:fill="auto"/>
            <w:noWrap/>
            <w:vAlign w:val="bottom"/>
          </w:tcPr>
          <w:p w14:paraId="631C24F8" w14:textId="1FE4FB6A" w:rsidR="00E554D4" w:rsidRPr="00E554D4" w:rsidRDefault="00E554D4" w:rsidP="00E554D4">
            <w:pPr>
              <w:spacing w:afterLines="20" w:after="48"/>
              <w:jc w:val="right"/>
              <w:rPr>
                <w:color w:val="000000"/>
                <w:sz w:val="10"/>
                <w:szCs w:val="10"/>
              </w:rPr>
            </w:pPr>
            <w:r w:rsidRPr="00E554D4">
              <w:rPr>
                <w:sz w:val="10"/>
                <w:szCs w:val="10"/>
              </w:rPr>
              <w:t xml:space="preserve">2,021 </w:t>
            </w:r>
          </w:p>
        </w:tc>
        <w:tc>
          <w:tcPr>
            <w:tcW w:w="0" w:type="auto"/>
            <w:tcBorders>
              <w:top w:val="nil"/>
              <w:left w:val="nil"/>
              <w:bottom w:val="nil"/>
              <w:right w:val="nil"/>
            </w:tcBorders>
            <w:shd w:val="clear" w:color="auto" w:fill="auto"/>
            <w:noWrap/>
            <w:vAlign w:val="bottom"/>
          </w:tcPr>
          <w:p w14:paraId="49C3226C" w14:textId="13FAF8FC" w:rsidR="00E554D4" w:rsidRPr="00E554D4" w:rsidRDefault="00E554D4" w:rsidP="00E554D4">
            <w:pPr>
              <w:spacing w:afterLines="20" w:after="48"/>
              <w:jc w:val="right"/>
              <w:rPr>
                <w:color w:val="000000"/>
                <w:sz w:val="10"/>
                <w:szCs w:val="10"/>
              </w:rPr>
            </w:pPr>
            <w:r w:rsidRPr="00E554D4">
              <w:rPr>
                <w:sz w:val="10"/>
                <w:szCs w:val="10"/>
              </w:rPr>
              <w:t xml:space="preserve">1,283 </w:t>
            </w:r>
          </w:p>
        </w:tc>
        <w:tc>
          <w:tcPr>
            <w:tcW w:w="0" w:type="auto"/>
            <w:tcBorders>
              <w:top w:val="nil"/>
              <w:left w:val="nil"/>
              <w:bottom w:val="nil"/>
              <w:right w:val="nil"/>
            </w:tcBorders>
            <w:shd w:val="clear" w:color="auto" w:fill="auto"/>
            <w:noWrap/>
            <w:vAlign w:val="bottom"/>
          </w:tcPr>
          <w:p w14:paraId="5E0C6B64" w14:textId="7ABBD027" w:rsidR="00E554D4" w:rsidRPr="00E554D4" w:rsidRDefault="00E554D4" w:rsidP="00E554D4">
            <w:pPr>
              <w:spacing w:afterLines="20" w:after="48"/>
              <w:jc w:val="right"/>
              <w:rPr>
                <w:color w:val="000000"/>
                <w:sz w:val="10"/>
                <w:szCs w:val="10"/>
              </w:rPr>
            </w:pPr>
            <w:r w:rsidRPr="00E554D4">
              <w:rPr>
                <w:sz w:val="10"/>
                <w:szCs w:val="10"/>
              </w:rPr>
              <w:t xml:space="preserve">1,628 </w:t>
            </w:r>
          </w:p>
        </w:tc>
      </w:tr>
      <w:tr w:rsidR="00E554D4" w:rsidRPr="00E554D4" w14:paraId="6C0F56A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D6847A7" w14:textId="77777777" w:rsidR="00E554D4" w:rsidRPr="00E554D4" w:rsidRDefault="00E554D4" w:rsidP="00E554D4">
            <w:pPr>
              <w:spacing w:afterLines="20" w:after="48"/>
              <w:rPr>
                <w:b/>
                <w:bCs/>
                <w:color w:val="000000"/>
                <w:sz w:val="10"/>
                <w:szCs w:val="10"/>
              </w:rPr>
            </w:pPr>
            <w:r w:rsidRPr="00E554D4">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5491C97A" w14:textId="6F8BDE67" w:rsidR="00E554D4" w:rsidRPr="00E554D4" w:rsidRDefault="00E554D4" w:rsidP="00E554D4">
            <w:pPr>
              <w:spacing w:afterLines="20" w:after="48"/>
              <w:jc w:val="right"/>
              <w:rPr>
                <w:color w:val="000000"/>
                <w:sz w:val="10"/>
                <w:szCs w:val="10"/>
              </w:rPr>
            </w:pPr>
            <w:r w:rsidRPr="00E554D4">
              <w:rPr>
                <w:sz w:val="10"/>
                <w:szCs w:val="10"/>
              </w:rPr>
              <w:t xml:space="preserve">5,523 </w:t>
            </w:r>
          </w:p>
        </w:tc>
        <w:tc>
          <w:tcPr>
            <w:tcW w:w="0" w:type="auto"/>
            <w:tcBorders>
              <w:top w:val="nil"/>
              <w:left w:val="nil"/>
              <w:bottom w:val="nil"/>
              <w:right w:val="nil"/>
            </w:tcBorders>
            <w:shd w:val="clear" w:color="auto" w:fill="auto"/>
            <w:noWrap/>
            <w:vAlign w:val="bottom"/>
          </w:tcPr>
          <w:p w14:paraId="77EB383D" w14:textId="23320E8C" w:rsidR="00E554D4" w:rsidRPr="00E554D4" w:rsidRDefault="00E554D4" w:rsidP="00E554D4">
            <w:pPr>
              <w:spacing w:afterLines="20" w:after="48"/>
              <w:jc w:val="right"/>
              <w:rPr>
                <w:color w:val="000000"/>
                <w:sz w:val="10"/>
                <w:szCs w:val="10"/>
              </w:rPr>
            </w:pPr>
            <w:r w:rsidRPr="00E554D4">
              <w:rPr>
                <w:sz w:val="10"/>
                <w:szCs w:val="10"/>
              </w:rPr>
              <w:t xml:space="preserve">6,088 </w:t>
            </w:r>
          </w:p>
        </w:tc>
        <w:tc>
          <w:tcPr>
            <w:tcW w:w="0" w:type="auto"/>
            <w:tcBorders>
              <w:top w:val="nil"/>
              <w:left w:val="nil"/>
              <w:bottom w:val="nil"/>
              <w:right w:val="nil"/>
            </w:tcBorders>
            <w:shd w:val="clear" w:color="auto" w:fill="auto"/>
            <w:noWrap/>
            <w:vAlign w:val="bottom"/>
          </w:tcPr>
          <w:p w14:paraId="15D98415" w14:textId="01EEE4D6" w:rsidR="00E554D4" w:rsidRPr="00E554D4" w:rsidRDefault="00E554D4" w:rsidP="00E554D4">
            <w:pPr>
              <w:spacing w:afterLines="20" w:after="48"/>
              <w:jc w:val="right"/>
              <w:rPr>
                <w:color w:val="000000"/>
                <w:sz w:val="10"/>
                <w:szCs w:val="10"/>
              </w:rPr>
            </w:pPr>
            <w:r w:rsidRPr="00E554D4">
              <w:rPr>
                <w:sz w:val="10"/>
                <w:szCs w:val="10"/>
              </w:rPr>
              <w:t xml:space="preserve">6,470 </w:t>
            </w:r>
          </w:p>
        </w:tc>
        <w:tc>
          <w:tcPr>
            <w:tcW w:w="0" w:type="auto"/>
            <w:tcBorders>
              <w:top w:val="nil"/>
              <w:left w:val="nil"/>
              <w:bottom w:val="nil"/>
              <w:right w:val="nil"/>
            </w:tcBorders>
            <w:shd w:val="clear" w:color="auto" w:fill="auto"/>
            <w:noWrap/>
            <w:vAlign w:val="bottom"/>
          </w:tcPr>
          <w:p w14:paraId="54ACE049" w14:textId="1E95A9DB" w:rsidR="00E554D4" w:rsidRPr="00E554D4" w:rsidRDefault="00E554D4" w:rsidP="00E554D4">
            <w:pPr>
              <w:spacing w:afterLines="20" w:after="48"/>
              <w:jc w:val="right"/>
              <w:rPr>
                <w:color w:val="000000"/>
                <w:sz w:val="10"/>
                <w:szCs w:val="10"/>
              </w:rPr>
            </w:pPr>
            <w:r w:rsidRPr="00E554D4">
              <w:rPr>
                <w:sz w:val="10"/>
                <w:szCs w:val="10"/>
              </w:rPr>
              <w:t xml:space="preserve">7,769 </w:t>
            </w:r>
          </w:p>
        </w:tc>
        <w:tc>
          <w:tcPr>
            <w:tcW w:w="0" w:type="auto"/>
            <w:tcBorders>
              <w:top w:val="nil"/>
              <w:left w:val="nil"/>
              <w:bottom w:val="nil"/>
              <w:right w:val="nil"/>
            </w:tcBorders>
            <w:shd w:val="clear" w:color="auto" w:fill="auto"/>
            <w:noWrap/>
            <w:vAlign w:val="bottom"/>
          </w:tcPr>
          <w:p w14:paraId="07253560" w14:textId="582E43D1" w:rsidR="00E554D4" w:rsidRPr="00E554D4" w:rsidRDefault="00E554D4" w:rsidP="00E554D4">
            <w:pPr>
              <w:spacing w:afterLines="20" w:after="48"/>
              <w:jc w:val="right"/>
              <w:rPr>
                <w:color w:val="000000"/>
                <w:sz w:val="10"/>
                <w:szCs w:val="10"/>
              </w:rPr>
            </w:pPr>
            <w:r w:rsidRPr="00E554D4">
              <w:rPr>
                <w:sz w:val="10"/>
                <w:szCs w:val="10"/>
              </w:rPr>
              <w:t xml:space="preserve">8,205 </w:t>
            </w:r>
          </w:p>
        </w:tc>
        <w:tc>
          <w:tcPr>
            <w:tcW w:w="0" w:type="auto"/>
            <w:tcBorders>
              <w:top w:val="nil"/>
              <w:left w:val="nil"/>
              <w:bottom w:val="nil"/>
              <w:right w:val="nil"/>
            </w:tcBorders>
            <w:shd w:val="clear" w:color="auto" w:fill="auto"/>
            <w:noWrap/>
            <w:vAlign w:val="bottom"/>
          </w:tcPr>
          <w:p w14:paraId="397D6A15" w14:textId="68647641" w:rsidR="00E554D4" w:rsidRPr="00E554D4" w:rsidRDefault="00E554D4" w:rsidP="00E554D4">
            <w:pPr>
              <w:spacing w:afterLines="20" w:after="48"/>
              <w:jc w:val="right"/>
              <w:rPr>
                <w:color w:val="000000"/>
                <w:sz w:val="10"/>
                <w:szCs w:val="10"/>
              </w:rPr>
            </w:pPr>
            <w:r w:rsidRPr="00E554D4">
              <w:rPr>
                <w:sz w:val="10"/>
                <w:szCs w:val="10"/>
              </w:rPr>
              <w:t xml:space="preserve">7,659 </w:t>
            </w:r>
          </w:p>
        </w:tc>
        <w:tc>
          <w:tcPr>
            <w:tcW w:w="0" w:type="auto"/>
            <w:tcBorders>
              <w:top w:val="nil"/>
              <w:left w:val="nil"/>
              <w:bottom w:val="nil"/>
              <w:right w:val="nil"/>
            </w:tcBorders>
            <w:shd w:val="clear" w:color="auto" w:fill="auto"/>
            <w:noWrap/>
            <w:vAlign w:val="bottom"/>
          </w:tcPr>
          <w:p w14:paraId="1B5B890A" w14:textId="7B456E96" w:rsidR="00E554D4" w:rsidRPr="00E554D4" w:rsidRDefault="00E554D4" w:rsidP="00E554D4">
            <w:pPr>
              <w:spacing w:afterLines="20" w:after="48"/>
              <w:jc w:val="right"/>
              <w:rPr>
                <w:color w:val="000000"/>
                <w:sz w:val="10"/>
                <w:szCs w:val="10"/>
              </w:rPr>
            </w:pPr>
            <w:r w:rsidRPr="00E554D4">
              <w:rPr>
                <w:sz w:val="10"/>
                <w:szCs w:val="10"/>
              </w:rPr>
              <w:t xml:space="preserve">7,473 </w:t>
            </w:r>
          </w:p>
        </w:tc>
        <w:tc>
          <w:tcPr>
            <w:tcW w:w="0" w:type="auto"/>
            <w:tcBorders>
              <w:top w:val="nil"/>
              <w:left w:val="nil"/>
              <w:bottom w:val="nil"/>
              <w:right w:val="nil"/>
            </w:tcBorders>
            <w:shd w:val="clear" w:color="auto" w:fill="auto"/>
            <w:noWrap/>
            <w:vAlign w:val="bottom"/>
          </w:tcPr>
          <w:p w14:paraId="21A4FD35" w14:textId="55DDD112" w:rsidR="00E554D4" w:rsidRPr="00E554D4" w:rsidRDefault="00E554D4" w:rsidP="00E554D4">
            <w:pPr>
              <w:spacing w:afterLines="20" w:after="48"/>
              <w:jc w:val="right"/>
              <w:rPr>
                <w:color w:val="000000"/>
                <w:sz w:val="10"/>
                <w:szCs w:val="10"/>
              </w:rPr>
            </w:pPr>
            <w:r w:rsidRPr="00E554D4">
              <w:rPr>
                <w:sz w:val="10"/>
                <w:szCs w:val="10"/>
              </w:rPr>
              <w:t xml:space="preserve">9,009 </w:t>
            </w:r>
          </w:p>
        </w:tc>
        <w:tc>
          <w:tcPr>
            <w:tcW w:w="0" w:type="auto"/>
            <w:tcBorders>
              <w:top w:val="nil"/>
              <w:left w:val="nil"/>
              <w:bottom w:val="nil"/>
              <w:right w:val="nil"/>
            </w:tcBorders>
            <w:shd w:val="clear" w:color="auto" w:fill="auto"/>
            <w:noWrap/>
            <w:vAlign w:val="bottom"/>
          </w:tcPr>
          <w:p w14:paraId="5192930C" w14:textId="5BC2F2A0" w:rsidR="00E554D4" w:rsidRPr="00E554D4" w:rsidRDefault="00E554D4" w:rsidP="00E554D4">
            <w:pPr>
              <w:spacing w:afterLines="20" w:after="48"/>
              <w:jc w:val="right"/>
              <w:rPr>
                <w:color w:val="000000"/>
                <w:sz w:val="10"/>
                <w:szCs w:val="10"/>
              </w:rPr>
            </w:pPr>
            <w:r w:rsidRPr="00E554D4">
              <w:rPr>
                <w:sz w:val="10"/>
                <w:szCs w:val="10"/>
              </w:rPr>
              <w:t xml:space="preserve">9,364 </w:t>
            </w:r>
          </w:p>
        </w:tc>
        <w:tc>
          <w:tcPr>
            <w:tcW w:w="0" w:type="auto"/>
            <w:tcBorders>
              <w:top w:val="nil"/>
              <w:left w:val="nil"/>
              <w:bottom w:val="nil"/>
              <w:right w:val="nil"/>
            </w:tcBorders>
            <w:shd w:val="clear" w:color="auto" w:fill="auto"/>
            <w:noWrap/>
            <w:vAlign w:val="bottom"/>
          </w:tcPr>
          <w:p w14:paraId="7F20276B" w14:textId="7705CE3C" w:rsidR="00E554D4" w:rsidRPr="00E554D4" w:rsidRDefault="00E554D4" w:rsidP="00E554D4">
            <w:pPr>
              <w:spacing w:afterLines="20" w:after="48"/>
              <w:jc w:val="right"/>
              <w:rPr>
                <w:color w:val="000000"/>
                <w:sz w:val="10"/>
                <w:szCs w:val="10"/>
              </w:rPr>
            </w:pPr>
            <w:r w:rsidRPr="00E554D4">
              <w:rPr>
                <w:sz w:val="10"/>
                <w:szCs w:val="10"/>
              </w:rPr>
              <w:t xml:space="preserve">11,538 </w:t>
            </w:r>
          </w:p>
        </w:tc>
        <w:tc>
          <w:tcPr>
            <w:tcW w:w="0" w:type="auto"/>
            <w:tcBorders>
              <w:top w:val="nil"/>
              <w:left w:val="nil"/>
              <w:bottom w:val="nil"/>
              <w:right w:val="nil"/>
            </w:tcBorders>
            <w:shd w:val="clear" w:color="auto" w:fill="auto"/>
            <w:noWrap/>
            <w:vAlign w:val="bottom"/>
          </w:tcPr>
          <w:p w14:paraId="0F9541F0" w14:textId="21DC12EC" w:rsidR="00E554D4" w:rsidRPr="00E554D4" w:rsidRDefault="00E554D4" w:rsidP="00E554D4">
            <w:pPr>
              <w:spacing w:afterLines="20" w:after="48"/>
              <w:jc w:val="right"/>
              <w:rPr>
                <w:color w:val="000000"/>
                <w:sz w:val="10"/>
                <w:szCs w:val="10"/>
              </w:rPr>
            </w:pPr>
            <w:r w:rsidRPr="00E554D4">
              <w:rPr>
                <w:sz w:val="10"/>
                <w:szCs w:val="10"/>
              </w:rPr>
              <w:t xml:space="preserve">8,992 </w:t>
            </w:r>
          </w:p>
        </w:tc>
      </w:tr>
      <w:tr w:rsidR="00E554D4" w:rsidRPr="00E554D4" w14:paraId="7473EC4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37BFC91" w14:textId="77777777" w:rsidR="00E554D4" w:rsidRPr="00E554D4" w:rsidRDefault="00E554D4" w:rsidP="00E554D4">
            <w:pPr>
              <w:spacing w:afterLines="20" w:after="48"/>
              <w:rPr>
                <w:b/>
                <w:bCs/>
                <w:color w:val="000000"/>
                <w:sz w:val="10"/>
                <w:szCs w:val="10"/>
              </w:rPr>
            </w:pPr>
            <w:r w:rsidRPr="00E554D4">
              <w:rPr>
                <w:b/>
                <w:bCs/>
                <w:color w:val="000000"/>
                <w:sz w:val="10"/>
                <w:szCs w:val="10"/>
              </w:rPr>
              <w:t>Unearned Income (Non-</w:t>
            </w:r>
            <w:proofErr w:type="gramStart"/>
            <w:r w:rsidRPr="00E554D4">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66950DA1" w14:textId="1E24B5C3" w:rsidR="00E554D4" w:rsidRPr="00E554D4" w:rsidRDefault="00E554D4" w:rsidP="00E554D4">
            <w:pPr>
              <w:spacing w:afterLines="20" w:after="48"/>
              <w:jc w:val="right"/>
              <w:rPr>
                <w:color w:val="000000"/>
                <w:sz w:val="10"/>
                <w:szCs w:val="10"/>
              </w:rPr>
            </w:pPr>
            <w:r w:rsidRPr="00E554D4">
              <w:rPr>
                <w:sz w:val="10"/>
                <w:szCs w:val="10"/>
              </w:rPr>
              <w:t xml:space="preserve">723 </w:t>
            </w:r>
          </w:p>
        </w:tc>
        <w:tc>
          <w:tcPr>
            <w:tcW w:w="0" w:type="auto"/>
            <w:tcBorders>
              <w:top w:val="nil"/>
              <w:left w:val="nil"/>
              <w:bottom w:val="nil"/>
              <w:right w:val="nil"/>
            </w:tcBorders>
            <w:shd w:val="clear" w:color="auto" w:fill="auto"/>
            <w:noWrap/>
            <w:vAlign w:val="bottom"/>
          </w:tcPr>
          <w:p w14:paraId="7F38DA36" w14:textId="039219CC" w:rsidR="00E554D4" w:rsidRPr="00E554D4" w:rsidRDefault="00E554D4" w:rsidP="00E554D4">
            <w:pPr>
              <w:spacing w:afterLines="20" w:after="48"/>
              <w:jc w:val="right"/>
              <w:rPr>
                <w:color w:val="000000"/>
                <w:sz w:val="10"/>
                <w:szCs w:val="10"/>
              </w:rPr>
            </w:pPr>
            <w:r w:rsidRPr="00E554D4">
              <w:rPr>
                <w:sz w:val="10"/>
                <w:szCs w:val="10"/>
              </w:rPr>
              <w:t xml:space="preserve">613 </w:t>
            </w:r>
          </w:p>
        </w:tc>
        <w:tc>
          <w:tcPr>
            <w:tcW w:w="0" w:type="auto"/>
            <w:tcBorders>
              <w:top w:val="nil"/>
              <w:left w:val="nil"/>
              <w:bottom w:val="nil"/>
              <w:right w:val="nil"/>
            </w:tcBorders>
            <w:shd w:val="clear" w:color="auto" w:fill="auto"/>
            <w:noWrap/>
            <w:vAlign w:val="bottom"/>
          </w:tcPr>
          <w:p w14:paraId="43184C11" w14:textId="37F92184" w:rsidR="00E554D4" w:rsidRPr="00E554D4" w:rsidRDefault="00E554D4" w:rsidP="00E554D4">
            <w:pPr>
              <w:spacing w:afterLines="20" w:after="48"/>
              <w:jc w:val="right"/>
              <w:rPr>
                <w:color w:val="000000"/>
                <w:sz w:val="10"/>
                <w:szCs w:val="10"/>
              </w:rPr>
            </w:pPr>
            <w:r w:rsidRPr="00E554D4">
              <w:rPr>
                <w:sz w:val="10"/>
                <w:szCs w:val="10"/>
              </w:rPr>
              <w:t xml:space="preserve">631 </w:t>
            </w:r>
          </w:p>
        </w:tc>
        <w:tc>
          <w:tcPr>
            <w:tcW w:w="0" w:type="auto"/>
            <w:tcBorders>
              <w:top w:val="nil"/>
              <w:left w:val="nil"/>
              <w:bottom w:val="nil"/>
              <w:right w:val="nil"/>
            </w:tcBorders>
            <w:shd w:val="clear" w:color="auto" w:fill="auto"/>
            <w:noWrap/>
            <w:vAlign w:val="bottom"/>
          </w:tcPr>
          <w:p w14:paraId="162B0B29" w14:textId="497632EA" w:rsidR="00E554D4" w:rsidRPr="00E554D4" w:rsidRDefault="00E554D4" w:rsidP="00E554D4">
            <w:pPr>
              <w:spacing w:afterLines="20" w:after="48"/>
              <w:jc w:val="right"/>
              <w:rPr>
                <w:color w:val="000000"/>
                <w:sz w:val="10"/>
                <w:szCs w:val="10"/>
              </w:rPr>
            </w:pPr>
            <w:r w:rsidRPr="00E554D4">
              <w:rPr>
                <w:sz w:val="10"/>
                <w:szCs w:val="10"/>
              </w:rPr>
              <w:t xml:space="preserve">525 </w:t>
            </w:r>
          </w:p>
        </w:tc>
        <w:tc>
          <w:tcPr>
            <w:tcW w:w="0" w:type="auto"/>
            <w:tcBorders>
              <w:top w:val="nil"/>
              <w:left w:val="nil"/>
              <w:bottom w:val="nil"/>
              <w:right w:val="nil"/>
            </w:tcBorders>
            <w:shd w:val="clear" w:color="auto" w:fill="auto"/>
            <w:noWrap/>
            <w:vAlign w:val="bottom"/>
          </w:tcPr>
          <w:p w14:paraId="0C57D55A" w14:textId="560BA5E2" w:rsidR="00E554D4" w:rsidRPr="00E554D4" w:rsidRDefault="00E554D4" w:rsidP="00E554D4">
            <w:pPr>
              <w:spacing w:afterLines="20" w:after="48"/>
              <w:jc w:val="right"/>
              <w:rPr>
                <w:color w:val="000000"/>
                <w:sz w:val="10"/>
                <w:szCs w:val="10"/>
              </w:rPr>
            </w:pPr>
            <w:r w:rsidRPr="00E554D4">
              <w:rPr>
                <w:sz w:val="10"/>
                <w:szCs w:val="10"/>
              </w:rPr>
              <w:t xml:space="preserve">393 </w:t>
            </w:r>
          </w:p>
        </w:tc>
        <w:tc>
          <w:tcPr>
            <w:tcW w:w="0" w:type="auto"/>
            <w:tcBorders>
              <w:top w:val="nil"/>
              <w:left w:val="nil"/>
              <w:bottom w:val="nil"/>
              <w:right w:val="nil"/>
            </w:tcBorders>
            <w:shd w:val="clear" w:color="auto" w:fill="auto"/>
            <w:noWrap/>
            <w:vAlign w:val="bottom"/>
          </w:tcPr>
          <w:p w14:paraId="20A08CAD" w14:textId="2FD299FF" w:rsidR="00E554D4" w:rsidRPr="00E554D4" w:rsidRDefault="00E554D4" w:rsidP="00E554D4">
            <w:pPr>
              <w:spacing w:afterLines="20" w:after="48"/>
              <w:jc w:val="right"/>
              <w:rPr>
                <w:color w:val="000000"/>
                <w:sz w:val="10"/>
                <w:szCs w:val="10"/>
              </w:rPr>
            </w:pPr>
            <w:r w:rsidRPr="00E554D4">
              <w:rPr>
                <w:sz w:val="10"/>
                <w:szCs w:val="10"/>
              </w:rPr>
              <w:t xml:space="preserve">681 </w:t>
            </w:r>
          </w:p>
        </w:tc>
        <w:tc>
          <w:tcPr>
            <w:tcW w:w="0" w:type="auto"/>
            <w:tcBorders>
              <w:top w:val="nil"/>
              <w:left w:val="nil"/>
              <w:bottom w:val="nil"/>
              <w:right w:val="nil"/>
            </w:tcBorders>
            <w:shd w:val="clear" w:color="auto" w:fill="auto"/>
            <w:noWrap/>
            <w:vAlign w:val="bottom"/>
          </w:tcPr>
          <w:p w14:paraId="4A419E6A" w14:textId="3DB19E22" w:rsidR="00E554D4" w:rsidRPr="00E554D4" w:rsidRDefault="00E554D4" w:rsidP="00E554D4">
            <w:pPr>
              <w:spacing w:afterLines="20" w:after="48"/>
              <w:jc w:val="right"/>
              <w:rPr>
                <w:color w:val="000000"/>
                <w:sz w:val="10"/>
                <w:szCs w:val="10"/>
              </w:rPr>
            </w:pPr>
            <w:r w:rsidRPr="00E554D4">
              <w:rPr>
                <w:sz w:val="10"/>
                <w:szCs w:val="10"/>
              </w:rPr>
              <w:t xml:space="preserve">1,056 </w:t>
            </w:r>
          </w:p>
        </w:tc>
        <w:tc>
          <w:tcPr>
            <w:tcW w:w="0" w:type="auto"/>
            <w:tcBorders>
              <w:top w:val="nil"/>
              <w:left w:val="nil"/>
              <w:bottom w:val="nil"/>
              <w:right w:val="nil"/>
            </w:tcBorders>
            <w:shd w:val="clear" w:color="auto" w:fill="auto"/>
            <w:noWrap/>
            <w:vAlign w:val="bottom"/>
          </w:tcPr>
          <w:p w14:paraId="526732FB" w14:textId="0DF968FA" w:rsidR="00E554D4" w:rsidRPr="00E554D4" w:rsidRDefault="00E554D4" w:rsidP="00E554D4">
            <w:pPr>
              <w:spacing w:afterLines="20" w:after="48"/>
              <w:jc w:val="right"/>
              <w:rPr>
                <w:color w:val="000000"/>
                <w:sz w:val="10"/>
                <w:szCs w:val="10"/>
              </w:rPr>
            </w:pPr>
            <w:r w:rsidRPr="00E554D4">
              <w:rPr>
                <w:sz w:val="10"/>
                <w:szCs w:val="10"/>
              </w:rPr>
              <w:t xml:space="preserve">974 </w:t>
            </w:r>
          </w:p>
        </w:tc>
        <w:tc>
          <w:tcPr>
            <w:tcW w:w="0" w:type="auto"/>
            <w:tcBorders>
              <w:top w:val="nil"/>
              <w:left w:val="nil"/>
              <w:bottom w:val="nil"/>
              <w:right w:val="nil"/>
            </w:tcBorders>
            <w:shd w:val="clear" w:color="auto" w:fill="auto"/>
            <w:noWrap/>
            <w:vAlign w:val="bottom"/>
          </w:tcPr>
          <w:p w14:paraId="5C1BA54B" w14:textId="226A10CD" w:rsidR="00E554D4" w:rsidRPr="00E554D4" w:rsidRDefault="00E554D4" w:rsidP="00E554D4">
            <w:pPr>
              <w:spacing w:afterLines="20" w:after="48"/>
              <w:jc w:val="right"/>
              <w:rPr>
                <w:color w:val="000000"/>
                <w:sz w:val="10"/>
                <w:szCs w:val="10"/>
              </w:rPr>
            </w:pPr>
            <w:r w:rsidRPr="00E554D4">
              <w:rPr>
                <w:sz w:val="10"/>
                <w:szCs w:val="10"/>
              </w:rPr>
              <w:t xml:space="preserve">1,047 </w:t>
            </w:r>
          </w:p>
        </w:tc>
        <w:tc>
          <w:tcPr>
            <w:tcW w:w="0" w:type="auto"/>
            <w:tcBorders>
              <w:top w:val="nil"/>
              <w:left w:val="nil"/>
              <w:bottom w:val="nil"/>
              <w:right w:val="nil"/>
            </w:tcBorders>
            <w:shd w:val="clear" w:color="auto" w:fill="auto"/>
            <w:noWrap/>
            <w:vAlign w:val="bottom"/>
          </w:tcPr>
          <w:p w14:paraId="2BA10D7B" w14:textId="2EB06DCC" w:rsidR="00E554D4" w:rsidRPr="00E554D4" w:rsidRDefault="00E554D4" w:rsidP="00E554D4">
            <w:pPr>
              <w:spacing w:afterLines="20" w:after="48"/>
              <w:jc w:val="right"/>
              <w:rPr>
                <w:color w:val="000000"/>
                <w:sz w:val="10"/>
                <w:szCs w:val="10"/>
              </w:rPr>
            </w:pPr>
            <w:r w:rsidRPr="00E554D4">
              <w:rPr>
                <w:sz w:val="10"/>
                <w:szCs w:val="10"/>
              </w:rPr>
              <w:t xml:space="preserve">548 </w:t>
            </w:r>
          </w:p>
        </w:tc>
        <w:tc>
          <w:tcPr>
            <w:tcW w:w="0" w:type="auto"/>
            <w:tcBorders>
              <w:top w:val="nil"/>
              <w:left w:val="nil"/>
              <w:bottom w:val="nil"/>
              <w:right w:val="nil"/>
            </w:tcBorders>
            <w:shd w:val="clear" w:color="auto" w:fill="auto"/>
            <w:noWrap/>
            <w:vAlign w:val="bottom"/>
          </w:tcPr>
          <w:p w14:paraId="5C8EFC5A" w14:textId="241D5AE3" w:rsidR="00E554D4" w:rsidRPr="00E554D4" w:rsidRDefault="00E554D4" w:rsidP="00E554D4">
            <w:pPr>
              <w:spacing w:afterLines="20" w:after="48"/>
              <w:jc w:val="right"/>
              <w:rPr>
                <w:color w:val="000000"/>
                <w:sz w:val="10"/>
                <w:szCs w:val="10"/>
              </w:rPr>
            </w:pPr>
            <w:r w:rsidRPr="00E554D4">
              <w:rPr>
                <w:sz w:val="10"/>
                <w:szCs w:val="10"/>
              </w:rPr>
              <w:t xml:space="preserve">409 </w:t>
            </w:r>
          </w:p>
        </w:tc>
      </w:tr>
      <w:tr w:rsidR="00E554D4" w:rsidRPr="00E554D4" w14:paraId="4B3A63D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E3C22A2" w14:textId="77777777" w:rsidR="00E554D4" w:rsidRPr="00E554D4" w:rsidRDefault="00E554D4" w:rsidP="00E554D4">
            <w:pPr>
              <w:spacing w:afterLines="20" w:after="48"/>
              <w:rPr>
                <w:b/>
                <w:bCs/>
                <w:color w:val="000000"/>
                <w:sz w:val="10"/>
                <w:szCs w:val="10"/>
              </w:rPr>
            </w:pPr>
            <w:r w:rsidRPr="00E554D4">
              <w:rPr>
                <w:b/>
                <w:bCs/>
                <w:color w:val="000000"/>
                <w:sz w:val="10"/>
                <w:szCs w:val="10"/>
              </w:rPr>
              <w:t>Expenses*</w:t>
            </w:r>
          </w:p>
        </w:tc>
        <w:tc>
          <w:tcPr>
            <w:tcW w:w="0" w:type="auto"/>
            <w:tcBorders>
              <w:top w:val="nil"/>
              <w:left w:val="nil"/>
              <w:bottom w:val="nil"/>
              <w:right w:val="nil"/>
            </w:tcBorders>
            <w:shd w:val="clear" w:color="auto" w:fill="auto"/>
            <w:noWrap/>
            <w:vAlign w:val="bottom"/>
          </w:tcPr>
          <w:p w14:paraId="0409553B" w14:textId="1A912908" w:rsidR="00E554D4" w:rsidRPr="00E554D4" w:rsidRDefault="00E554D4" w:rsidP="00E554D4">
            <w:pPr>
              <w:spacing w:afterLines="20" w:after="48"/>
              <w:jc w:val="right"/>
              <w:rPr>
                <w:color w:val="000000"/>
                <w:sz w:val="10"/>
                <w:szCs w:val="10"/>
              </w:rPr>
            </w:pPr>
            <w:r w:rsidRPr="00E554D4">
              <w:rPr>
                <w:sz w:val="10"/>
                <w:szCs w:val="10"/>
              </w:rPr>
              <w:t>(9,097)</w:t>
            </w:r>
          </w:p>
        </w:tc>
        <w:tc>
          <w:tcPr>
            <w:tcW w:w="0" w:type="auto"/>
            <w:tcBorders>
              <w:top w:val="nil"/>
              <w:left w:val="nil"/>
              <w:bottom w:val="nil"/>
              <w:right w:val="nil"/>
            </w:tcBorders>
            <w:shd w:val="clear" w:color="auto" w:fill="auto"/>
            <w:noWrap/>
            <w:vAlign w:val="bottom"/>
          </w:tcPr>
          <w:p w14:paraId="75176AA2" w14:textId="1E2B3909" w:rsidR="00E554D4" w:rsidRPr="00E554D4" w:rsidRDefault="00E554D4" w:rsidP="00E554D4">
            <w:pPr>
              <w:spacing w:afterLines="20" w:after="48"/>
              <w:jc w:val="right"/>
              <w:rPr>
                <w:color w:val="000000"/>
                <w:sz w:val="10"/>
                <w:szCs w:val="10"/>
              </w:rPr>
            </w:pPr>
            <w:r w:rsidRPr="00E554D4">
              <w:rPr>
                <w:sz w:val="10"/>
                <w:szCs w:val="10"/>
              </w:rPr>
              <w:t>(9,525)</w:t>
            </w:r>
          </w:p>
        </w:tc>
        <w:tc>
          <w:tcPr>
            <w:tcW w:w="0" w:type="auto"/>
            <w:tcBorders>
              <w:top w:val="nil"/>
              <w:left w:val="nil"/>
              <w:bottom w:val="nil"/>
              <w:right w:val="nil"/>
            </w:tcBorders>
            <w:shd w:val="clear" w:color="auto" w:fill="auto"/>
            <w:noWrap/>
            <w:vAlign w:val="bottom"/>
          </w:tcPr>
          <w:p w14:paraId="1E62BD84" w14:textId="24E84FDF" w:rsidR="00E554D4" w:rsidRPr="00E554D4" w:rsidRDefault="00E554D4" w:rsidP="00E554D4">
            <w:pPr>
              <w:spacing w:afterLines="20" w:after="48"/>
              <w:jc w:val="right"/>
              <w:rPr>
                <w:color w:val="000000"/>
                <w:sz w:val="10"/>
                <w:szCs w:val="10"/>
              </w:rPr>
            </w:pPr>
            <w:r w:rsidRPr="00E554D4">
              <w:rPr>
                <w:sz w:val="10"/>
                <w:szCs w:val="10"/>
              </w:rPr>
              <w:t>(9,886)</w:t>
            </w:r>
          </w:p>
        </w:tc>
        <w:tc>
          <w:tcPr>
            <w:tcW w:w="0" w:type="auto"/>
            <w:tcBorders>
              <w:top w:val="nil"/>
              <w:left w:val="nil"/>
              <w:bottom w:val="nil"/>
              <w:right w:val="nil"/>
            </w:tcBorders>
            <w:shd w:val="clear" w:color="auto" w:fill="auto"/>
            <w:noWrap/>
            <w:vAlign w:val="bottom"/>
          </w:tcPr>
          <w:p w14:paraId="4D0D43C0" w14:textId="43E1D97E" w:rsidR="00E554D4" w:rsidRPr="00E554D4" w:rsidRDefault="00E554D4" w:rsidP="00E554D4">
            <w:pPr>
              <w:spacing w:afterLines="20" w:after="48"/>
              <w:jc w:val="right"/>
              <w:rPr>
                <w:color w:val="000000"/>
                <w:sz w:val="10"/>
                <w:szCs w:val="10"/>
              </w:rPr>
            </w:pPr>
            <w:r w:rsidRPr="00E554D4">
              <w:rPr>
                <w:sz w:val="10"/>
                <w:szCs w:val="10"/>
              </w:rPr>
              <w:t>(11,474)</w:t>
            </w:r>
          </w:p>
        </w:tc>
        <w:tc>
          <w:tcPr>
            <w:tcW w:w="0" w:type="auto"/>
            <w:tcBorders>
              <w:top w:val="nil"/>
              <w:left w:val="nil"/>
              <w:bottom w:val="nil"/>
              <w:right w:val="nil"/>
            </w:tcBorders>
            <w:shd w:val="clear" w:color="auto" w:fill="auto"/>
            <w:noWrap/>
            <w:vAlign w:val="bottom"/>
          </w:tcPr>
          <w:p w14:paraId="10ECEB94" w14:textId="1B82ADE2" w:rsidR="00E554D4" w:rsidRPr="00E554D4" w:rsidRDefault="00E554D4" w:rsidP="00E554D4">
            <w:pPr>
              <w:spacing w:afterLines="20" w:after="48"/>
              <w:jc w:val="right"/>
              <w:rPr>
                <w:color w:val="000000"/>
                <w:sz w:val="10"/>
                <w:szCs w:val="10"/>
              </w:rPr>
            </w:pPr>
            <w:r w:rsidRPr="00E554D4">
              <w:rPr>
                <w:sz w:val="10"/>
                <w:szCs w:val="10"/>
              </w:rPr>
              <w:t>(10,617)</w:t>
            </w:r>
          </w:p>
        </w:tc>
        <w:tc>
          <w:tcPr>
            <w:tcW w:w="0" w:type="auto"/>
            <w:tcBorders>
              <w:top w:val="nil"/>
              <w:left w:val="nil"/>
              <w:bottom w:val="nil"/>
              <w:right w:val="nil"/>
            </w:tcBorders>
            <w:shd w:val="clear" w:color="auto" w:fill="auto"/>
            <w:noWrap/>
            <w:vAlign w:val="bottom"/>
          </w:tcPr>
          <w:p w14:paraId="6C164389" w14:textId="0C8A2E8F" w:rsidR="00E554D4" w:rsidRPr="00E554D4" w:rsidRDefault="00E554D4" w:rsidP="00E554D4">
            <w:pPr>
              <w:spacing w:afterLines="20" w:after="48"/>
              <w:jc w:val="right"/>
              <w:rPr>
                <w:color w:val="000000"/>
                <w:sz w:val="10"/>
                <w:szCs w:val="10"/>
              </w:rPr>
            </w:pPr>
            <w:r w:rsidRPr="00E554D4">
              <w:rPr>
                <w:sz w:val="10"/>
                <w:szCs w:val="10"/>
              </w:rPr>
              <w:t>(11,569)</w:t>
            </w:r>
          </w:p>
        </w:tc>
        <w:tc>
          <w:tcPr>
            <w:tcW w:w="0" w:type="auto"/>
            <w:tcBorders>
              <w:top w:val="nil"/>
              <w:left w:val="nil"/>
              <w:bottom w:val="nil"/>
              <w:right w:val="nil"/>
            </w:tcBorders>
            <w:shd w:val="clear" w:color="auto" w:fill="auto"/>
            <w:noWrap/>
            <w:vAlign w:val="bottom"/>
          </w:tcPr>
          <w:p w14:paraId="2D29D682" w14:textId="379DAE18" w:rsidR="00E554D4" w:rsidRPr="00E554D4" w:rsidRDefault="00E554D4" w:rsidP="00E554D4">
            <w:pPr>
              <w:spacing w:afterLines="20" w:after="48"/>
              <w:jc w:val="right"/>
              <w:rPr>
                <w:color w:val="000000"/>
                <w:sz w:val="10"/>
                <w:szCs w:val="10"/>
              </w:rPr>
            </w:pPr>
            <w:r w:rsidRPr="00E554D4">
              <w:rPr>
                <w:sz w:val="10"/>
                <w:szCs w:val="10"/>
              </w:rPr>
              <w:t>(12,068)</w:t>
            </w:r>
          </w:p>
        </w:tc>
        <w:tc>
          <w:tcPr>
            <w:tcW w:w="0" w:type="auto"/>
            <w:tcBorders>
              <w:top w:val="nil"/>
              <w:left w:val="nil"/>
              <w:bottom w:val="nil"/>
              <w:right w:val="nil"/>
            </w:tcBorders>
            <w:shd w:val="clear" w:color="auto" w:fill="auto"/>
            <w:noWrap/>
            <w:vAlign w:val="bottom"/>
          </w:tcPr>
          <w:p w14:paraId="3916F6E5" w14:textId="489E785C" w:rsidR="00E554D4" w:rsidRPr="00E554D4" w:rsidRDefault="00E554D4" w:rsidP="00E554D4">
            <w:pPr>
              <w:spacing w:afterLines="20" w:after="48"/>
              <w:jc w:val="right"/>
              <w:rPr>
                <w:color w:val="000000"/>
                <w:sz w:val="10"/>
                <w:szCs w:val="10"/>
              </w:rPr>
            </w:pPr>
            <w:r w:rsidRPr="00E554D4">
              <w:rPr>
                <w:sz w:val="10"/>
                <w:szCs w:val="10"/>
              </w:rPr>
              <w:t>(14,027)</w:t>
            </w:r>
          </w:p>
        </w:tc>
        <w:tc>
          <w:tcPr>
            <w:tcW w:w="0" w:type="auto"/>
            <w:tcBorders>
              <w:top w:val="nil"/>
              <w:left w:val="nil"/>
              <w:bottom w:val="nil"/>
              <w:right w:val="nil"/>
            </w:tcBorders>
            <w:shd w:val="clear" w:color="auto" w:fill="auto"/>
            <w:noWrap/>
            <w:vAlign w:val="bottom"/>
          </w:tcPr>
          <w:p w14:paraId="410A7579" w14:textId="74C63651" w:rsidR="00E554D4" w:rsidRPr="00E554D4" w:rsidRDefault="00E554D4" w:rsidP="00E554D4">
            <w:pPr>
              <w:spacing w:afterLines="20" w:after="48"/>
              <w:jc w:val="right"/>
              <w:rPr>
                <w:color w:val="000000"/>
                <w:sz w:val="10"/>
                <w:szCs w:val="10"/>
              </w:rPr>
            </w:pPr>
            <w:r w:rsidRPr="00E554D4">
              <w:rPr>
                <w:sz w:val="10"/>
                <w:szCs w:val="10"/>
              </w:rPr>
              <w:t>(18,240)</w:t>
            </w:r>
          </w:p>
        </w:tc>
        <w:tc>
          <w:tcPr>
            <w:tcW w:w="0" w:type="auto"/>
            <w:tcBorders>
              <w:top w:val="nil"/>
              <w:left w:val="nil"/>
              <w:bottom w:val="nil"/>
              <w:right w:val="nil"/>
            </w:tcBorders>
            <w:shd w:val="clear" w:color="auto" w:fill="auto"/>
            <w:noWrap/>
            <w:vAlign w:val="bottom"/>
          </w:tcPr>
          <w:p w14:paraId="49498B55" w14:textId="7CD1F35A" w:rsidR="00E554D4" w:rsidRPr="00E554D4" w:rsidRDefault="00E554D4" w:rsidP="00E554D4">
            <w:pPr>
              <w:spacing w:afterLines="20" w:after="48"/>
              <w:jc w:val="right"/>
              <w:rPr>
                <w:color w:val="000000"/>
                <w:sz w:val="10"/>
                <w:szCs w:val="10"/>
              </w:rPr>
            </w:pPr>
            <w:r w:rsidRPr="00E554D4">
              <w:rPr>
                <w:sz w:val="10"/>
                <w:szCs w:val="10"/>
              </w:rPr>
              <w:t>(11,590)</w:t>
            </w:r>
          </w:p>
        </w:tc>
        <w:tc>
          <w:tcPr>
            <w:tcW w:w="0" w:type="auto"/>
            <w:tcBorders>
              <w:top w:val="nil"/>
              <w:left w:val="nil"/>
              <w:bottom w:val="nil"/>
              <w:right w:val="nil"/>
            </w:tcBorders>
            <w:shd w:val="clear" w:color="auto" w:fill="auto"/>
            <w:noWrap/>
            <w:vAlign w:val="bottom"/>
          </w:tcPr>
          <w:p w14:paraId="257316B2" w14:textId="2ECBB371" w:rsidR="00E554D4" w:rsidRPr="00E554D4" w:rsidRDefault="00E554D4" w:rsidP="00E554D4">
            <w:pPr>
              <w:spacing w:afterLines="20" w:after="48"/>
              <w:jc w:val="right"/>
              <w:rPr>
                <w:color w:val="000000"/>
                <w:sz w:val="10"/>
                <w:szCs w:val="10"/>
              </w:rPr>
            </w:pPr>
            <w:r w:rsidRPr="00E554D4">
              <w:rPr>
                <w:sz w:val="10"/>
                <w:szCs w:val="10"/>
              </w:rPr>
              <w:t>(9,594)</w:t>
            </w:r>
          </w:p>
        </w:tc>
      </w:tr>
      <w:tr w:rsidR="00E554D4" w:rsidRPr="00E554D4" w14:paraId="1D93F03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A14D2ED" w14:textId="77777777" w:rsidR="00E554D4" w:rsidRPr="00E554D4" w:rsidRDefault="00E554D4" w:rsidP="00E554D4">
            <w:pPr>
              <w:spacing w:afterLines="20" w:after="48"/>
              <w:rPr>
                <w:b/>
                <w:bCs/>
                <w:color w:val="000000"/>
                <w:sz w:val="10"/>
                <w:szCs w:val="10"/>
              </w:rPr>
            </w:pPr>
            <w:r w:rsidRPr="00E554D4">
              <w:rPr>
                <w:b/>
                <w:bCs/>
                <w:color w:val="000000"/>
                <w:sz w:val="10"/>
                <w:szCs w:val="10"/>
              </w:rPr>
              <w:t>Taxation*</w:t>
            </w:r>
          </w:p>
        </w:tc>
        <w:tc>
          <w:tcPr>
            <w:tcW w:w="0" w:type="auto"/>
            <w:tcBorders>
              <w:top w:val="nil"/>
              <w:left w:val="nil"/>
              <w:bottom w:val="nil"/>
              <w:right w:val="nil"/>
            </w:tcBorders>
            <w:shd w:val="clear" w:color="auto" w:fill="auto"/>
            <w:noWrap/>
            <w:vAlign w:val="bottom"/>
          </w:tcPr>
          <w:p w14:paraId="2BEC7AD5" w14:textId="0F2BCAFA"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2A3101B7" w14:textId="63616226"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351B9622" w14:textId="3EBE00CF"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7E5B6938" w14:textId="05A83B6C"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13E08581" w14:textId="673F2BA4"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276E5897" w14:textId="52266968"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4F497192" w14:textId="62804853"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4F96CA46" w14:textId="7AE78E9C"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66DAD045" w14:textId="440D3854"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7374D608" w14:textId="31EAC5A8"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6443F17B" w14:textId="19359F64" w:rsidR="00E554D4" w:rsidRPr="00E554D4" w:rsidRDefault="00E554D4" w:rsidP="00E554D4">
            <w:pPr>
              <w:spacing w:afterLines="20" w:after="48"/>
              <w:jc w:val="right"/>
              <w:rPr>
                <w:color w:val="000000"/>
                <w:sz w:val="10"/>
                <w:szCs w:val="10"/>
              </w:rPr>
            </w:pPr>
            <w:r w:rsidRPr="00E554D4">
              <w:rPr>
                <w:sz w:val="10"/>
                <w:szCs w:val="10"/>
              </w:rPr>
              <w:t xml:space="preserve">0 </w:t>
            </w:r>
          </w:p>
        </w:tc>
      </w:tr>
      <w:tr w:rsidR="00E554D4" w:rsidRPr="00E554D4" w14:paraId="6B69385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F729950" w14:textId="77777777" w:rsidR="00E554D4" w:rsidRPr="00E554D4" w:rsidRDefault="00E554D4" w:rsidP="00E554D4">
            <w:pPr>
              <w:spacing w:afterLines="20" w:after="48"/>
              <w:rPr>
                <w:b/>
                <w:bCs/>
                <w:color w:val="000000"/>
                <w:sz w:val="10"/>
                <w:szCs w:val="10"/>
              </w:rPr>
            </w:pPr>
            <w:r w:rsidRPr="00E554D4">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A706228" w14:textId="12803CB6" w:rsidR="00E554D4" w:rsidRPr="00E554D4" w:rsidRDefault="00E554D4" w:rsidP="00E554D4">
            <w:pPr>
              <w:spacing w:afterLines="20" w:after="48"/>
              <w:jc w:val="right"/>
              <w:rPr>
                <w:color w:val="000000"/>
                <w:sz w:val="10"/>
                <w:szCs w:val="10"/>
              </w:rPr>
            </w:pPr>
            <w:r w:rsidRPr="00E554D4">
              <w:rPr>
                <w:sz w:val="10"/>
                <w:szCs w:val="10"/>
              </w:rPr>
              <w:t>(3)</w:t>
            </w:r>
          </w:p>
        </w:tc>
        <w:tc>
          <w:tcPr>
            <w:tcW w:w="0" w:type="auto"/>
            <w:tcBorders>
              <w:top w:val="single" w:sz="4" w:space="0" w:color="auto"/>
              <w:left w:val="nil"/>
              <w:bottom w:val="single" w:sz="4" w:space="0" w:color="auto"/>
              <w:right w:val="nil"/>
            </w:tcBorders>
            <w:shd w:val="clear" w:color="auto" w:fill="auto"/>
            <w:noWrap/>
            <w:vAlign w:val="bottom"/>
          </w:tcPr>
          <w:p w14:paraId="44729F67" w14:textId="5D89162D" w:rsidR="00E554D4" w:rsidRPr="00E554D4" w:rsidRDefault="00E554D4" w:rsidP="00E554D4">
            <w:pPr>
              <w:spacing w:afterLines="20" w:after="48"/>
              <w:jc w:val="right"/>
              <w:rPr>
                <w:color w:val="000000"/>
                <w:sz w:val="10"/>
                <w:szCs w:val="10"/>
              </w:rPr>
            </w:pPr>
            <w:r w:rsidRPr="00E554D4">
              <w:rPr>
                <w:sz w:val="10"/>
                <w:szCs w:val="10"/>
              </w:rPr>
              <w:t>(216)</w:t>
            </w:r>
          </w:p>
        </w:tc>
        <w:tc>
          <w:tcPr>
            <w:tcW w:w="0" w:type="auto"/>
            <w:tcBorders>
              <w:top w:val="single" w:sz="4" w:space="0" w:color="auto"/>
              <w:left w:val="nil"/>
              <w:bottom w:val="single" w:sz="4" w:space="0" w:color="auto"/>
              <w:right w:val="nil"/>
            </w:tcBorders>
            <w:shd w:val="clear" w:color="auto" w:fill="auto"/>
            <w:noWrap/>
            <w:vAlign w:val="bottom"/>
          </w:tcPr>
          <w:p w14:paraId="7C5A0A75" w14:textId="6ABF144E" w:rsidR="00E554D4" w:rsidRPr="00E554D4" w:rsidRDefault="00E554D4" w:rsidP="00E554D4">
            <w:pPr>
              <w:spacing w:afterLines="20" w:after="48"/>
              <w:jc w:val="right"/>
              <w:rPr>
                <w:color w:val="000000"/>
                <w:sz w:val="10"/>
                <w:szCs w:val="10"/>
              </w:rPr>
            </w:pPr>
            <w:r w:rsidRPr="00E554D4">
              <w:rPr>
                <w:sz w:val="10"/>
                <w:szCs w:val="10"/>
              </w:rPr>
              <w:t>(170)</w:t>
            </w:r>
          </w:p>
        </w:tc>
        <w:tc>
          <w:tcPr>
            <w:tcW w:w="0" w:type="auto"/>
            <w:tcBorders>
              <w:top w:val="single" w:sz="4" w:space="0" w:color="auto"/>
              <w:left w:val="nil"/>
              <w:bottom w:val="single" w:sz="4" w:space="0" w:color="auto"/>
              <w:right w:val="nil"/>
            </w:tcBorders>
            <w:shd w:val="clear" w:color="auto" w:fill="auto"/>
            <w:noWrap/>
            <w:vAlign w:val="bottom"/>
          </w:tcPr>
          <w:p w14:paraId="255014C1" w14:textId="674F8E7B" w:rsidR="00E554D4" w:rsidRPr="00E554D4" w:rsidRDefault="00E554D4" w:rsidP="00E554D4">
            <w:pPr>
              <w:spacing w:afterLines="20" w:after="48"/>
              <w:jc w:val="right"/>
              <w:rPr>
                <w:color w:val="000000"/>
                <w:sz w:val="10"/>
                <w:szCs w:val="10"/>
              </w:rPr>
            </w:pPr>
            <w:r w:rsidRPr="00E554D4">
              <w:rPr>
                <w:sz w:val="10"/>
                <w:szCs w:val="10"/>
              </w:rPr>
              <w:t>(354)</w:t>
            </w:r>
          </w:p>
        </w:tc>
        <w:tc>
          <w:tcPr>
            <w:tcW w:w="0" w:type="auto"/>
            <w:tcBorders>
              <w:top w:val="single" w:sz="4" w:space="0" w:color="auto"/>
              <w:left w:val="nil"/>
              <w:bottom w:val="single" w:sz="4" w:space="0" w:color="auto"/>
              <w:right w:val="nil"/>
            </w:tcBorders>
            <w:shd w:val="clear" w:color="auto" w:fill="auto"/>
            <w:noWrap/>
            <w:vAlign w:val="bottom"/>
          </w:tcPr>
          <w:p w14:paraId="0C38F979" w14:textId="67FE6F61" w:rsidR="00E554D4" w:rsidRPr="00E554D4" w:rsidRDefault="00E554D4" w:rsidP="00E554D4">
            <w:pPr>
              <w:spacing w:afterLines="20" w:after="48"/>
              <w:jc w:val="right"/>
              <w:rPr>
                <w:color w:val="000000"/>
                <w:sz w:val="10"/>
                <w:szCs w:val="10"/>
              </w:rPr>
            </w:pPr>
            <w:r w:rsidRPr="00E554D4">
              <w:rPr>
                <w:sz w:val="10"/>
                <w:szCs w:val="10"/>
              </w:rPr>
              <w:t xml:space="preserve">359 </w:t>
            </w:r>
          </w:p>
        </w:tc>
        <w:tc>
          <w:tcPr>
            <w:tcW w:w="0" w:type="auto"/>
            <w:tcBorders>
              <w:top w:val="single" w:sz="4" w:space="0" w:color="auto"/>
              <w:left w:val="nil"/>
              <w:bottom w:val="single" w:sz="4" w:space="0" w:color="auto"/>
              <w:right w:val="nil"/>
            </w:tcBorders>
            <w:shd w:val="clear" w:color="auto" w:fill="auto"/>
            <w:noWrap/>
            <w:vAlign w:val="bottom"/>
          </w:tcPr>
          <w:p w14:paraId="00C743C5" w14:textId="59C53161" w:rsidR="00E554D4" w:rsidRPr="00E554D4" w:rsidRDefault="00E554D4" w:rsidP="00E554D4">
            <w:pPr>
              <w:spacing w:afterLines="20" w:after="48"/>
              <w:jc w:val="right"/>
              <w:rPr>
                <w:color w:val="000000"/>
                <w:sz w:val="10"/>
                <w:szCs w:val="10"/>
              </w:rPr>
            </w:pPr>
            <w:r w:rsidRPr="00E554D4">
              <w:rPr>
                <w:sz w:val="10"/>
                <w:szCs w:val="10"/>
              </w:rPr>
              <w:t>(344)</w:t>
            </w:r>
          </w:p>
        </w:tc>
        <w:tc>
          <w:tcPr>
            <w:tcW w:w="0" w:type="auto"/>
            <w:tcBorders>
              <w:top w:val="single" w:sz="4" w:space="0" w:color="auto"/>
              <w:left w:val="nil"/>
              <w:bottom w:val="single" w:sz="4" w:space="0" w:color="auto"/>
              <w:right w:val="nil"/>
            </w:tcBorders>
            <w:shd w:val="clear" w:color="auto" w:fill="auto"/>
            <w:noWrap/>
            <w:vAlign w:val="bottom"/>
          </w:tcPr>
          <w:p w14:paraId="777F8181" w14:textId="23E08A82" w:rsidR="00E554D4" w:rsidRPr="00E554D4" w:rsidRDefault="00E554D4" w:rsidP="00E554D4">
            <w:pPr>
              <w:spacing w:afterLines="20" w:after="48"/>
              <w:jc w:val="right"/>
              <w:rPr>
                <w:color w:val="000000"/>
                <w:sz w:val="10"/>
                <w:szCs w:val="10"/>
              </w:rPr>
            </w:pPr>
            <w:r w:rsidRPr="00E554D4">
              <w:rPr>
                <w:sz w:val="10"/>
                <w:szCs w:val="10"/>
              </w:rPr>
              <w:t>(1,112)</w:t>
            </w:r>
          </w:p>
        </w:tc>
        <w:tc>
          <w:tcPr>
            <w:tcW w:w="0" w:type="auto"/>
            <w:tcBorders>
              <w:top w:val="single" w:sz="4" w:space="0" w:color="auto"/>
              <w:left w:val="nil"/>
              <w:bottom w:val="single" w:sz="4" w:space="0" w:color="auto"/>
              <w:right w:val="nil"/>
            </w:tcBorders>
            <w:shd w:val="clear" w:color="auto" w:fill="auto"/>
            <w:noWrap/>
            <w:vAlign w:val="bottom"/>
          </w:tcPr>
          <w:p w14:paraId="719820C1" w14:textId="293E9CFD" w:rsidR="00E554D4" w:rsidRPr="00E554D4" w:rsidRDefault="00E554D4" w:rsidP="00E554D4">
            <w:pPr>
              <w:spacing w:afterLines="20" w:after="48"/>
              <w:jc w:val="right"/>
              <w:rPr>
                <w:color w:val="000000"/>
                <w:sz w:val="10"/>
                <w:szCs w:val="10"/>
              </w:rPr>
            </w:pPr>
            <w:r w:rsidRPr="00E554D4">
              <w:rPr>
                <w:sz w:val="10"/>
                <w:szCs w:val="10"/>
              </w:rPr>
              <w:t>(1,462)</w:t>
            </w:r>
          </w:p>
        </w:tc>
        <w:tc>
          <w:tcPr>
            <w:tcW w:w="0" w:type="auto"/>
            <w:tcBorders>
              <w:top w:val="single" w:sz="4" w:space="0" w:color="auto"/>
              <w:left w:val="nil"/>
              <w:bottom w:val="single" w:sz="4" w:space="0" w:color="auto"/>
              <w:right w:val="nil"/>
            </w:tcBorders>
            <w:shd w:val="clear" w:color="auto" w:fill="auto"/>
            <w:noWrap/>
            <w:vAlign w:val="bottom"/>
          </w:tcPr>
          <w:p w14:paraId="742D9142" w14:textId="01999030" w:rsidR="00E554D4" w:rsidRPr="00E554D4" w:rsidRDefault="00E554D4" w:rsidP="00E554D4">
            <w:pPr>
              <w:spacing w:afterLines="20" w:after="48"/>
              <w:jc w:val="right"/>
              <w:rPr>
                <w:color w:val="000000"/>
                <w:sz w:val="10"/>
                <w:szCs w:val="10"/>
              </w:rPr>
            </w:pPr>
            <w:r w:rsidRPr="00E554D4">
              <w:rPr>
                <w:sz w:val="10"/>
                <w:szCs w:val="10"/>
              </w:rPr>
              <w:t>(5,808)</w:t>
            </w:r>
          </w:p>
        </w:tc>
        <w:tc>
          <w:tcPr>
            <w:tcW w:w="0" w:type="auto"/>
            <w:tcBorders>
              <w:top w:val="single" w:sz="4" w:space="0" w:color="auto"/>
              <w:left w:val="nil"/>
              <w:bottom w:val="single" w:sz="4" w:space="0" w:color="auto"/>
              <w:right w:val="nil"/>
            </w:tcBorders>
            <w:shd w:val="clear" w:color="auto" w:fill="auto"/>
            <w:noWrap/>
            <w:vAlign w:val="bottom"/>
          </w:tcPr>
          <w:p w14:paraId="132A88A4" w14:textId="782EEF24" w:rsidR="00E554D4" w:rsidRPr="00E554D4" w:rsidRDefault="00E554D4" w:rsidP="00E554D4">
            <w:pPr>
              <w:spacing w:afterLines="20" w:after="48"/>
              <w:jc w:val="right"/>
              <w:rPr>
                <w:color w:val="000000"/>
                <w:sz w:val="10"/>
                <w:szCs w:val="10"/>
              </w:rPr>
            </w:pPr>
            <w:r w:rsidRPr="00E554D4">
              <w:rPr>
                <w:sz w:val="10"/>
                <w:szCs w:val="10"/>
              </w:rPr>
              <w:t xml:space="preserve">1,778 </w:t>
            </w:r>
          </w:p>
        </w:tc>
        <w:tc>
          <w:tcPr>
            <w:tcW w:w="0" w:type="auto"/>
            <w:tcBorders>
              <w:top w:val="single" w:sz="4" w:space="0" w:color="auto"/>
              <w:left w:val="nil"/>
              <w:bottom w:val="single" w:sz="4" w:space="0" w:color="auto"/>
              <w:right w:val="nil"/>
            </w:tcBorders>
            <w:shd w:val="clear" w:color="auto" w:fill="auto"/>
            <w:noWrap/>
            <w:vAlign w:val="bottom"/>
          </w:tcPr>
          <w:p w14:paraId="61C8B233" w14:textId="7E8FC53B" w:rsidR="00E554D4" w:rsidRPr="00E554D4" w:rsidRDefault="00E554D4" w:rsidP="00E554D4">
            <w:pPr>
              <w:spacing w:afterLines="20" w:after="48"/>
              <w:jc w:val="right"/>
              <w:rPr>
                <w:color w:val="000000"/>
                <w:sz w:val="10"/>
                <w:szCs w:val="10"/>
              </w:rPr>
            </w:pPr>
            <w:r w:rsidRPr="00E554D4">
              <w:rPr>
                <w:sz w:val="10"/>
                <w:szCs w:val="10"/>
              </w:rPr>
              <w:t xml:space="preserve">1,436 </w:t>
            </w:r>
          </w:p>
        </w:tc>
      </w:tr>
      <w:tr w:rsidR="00E554D4" w:rsidRPr="00E554D4" w14:paraId="0DA12FB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A4970B6" w14:textId="77777777" w:rsidR="00E554D4" w:rsidRPr="00E554D4" w:rsidRDefault="00E554D4" w:rsidP="00E554D4">
            <w:pPr>
              <w:spacing w:afterLines="20" w:after="48"/>
              <w:rPr>
                <w:b/>
                <w:bCs/>
                <w:color w:val="000000"/>
                <w:sz w:val="10"/>
                <w:szCs w:val="10"/>
              </w:rPr>
            </w:pPr>
            <w:r w:rsidRPr="00E554D4">
              <w:rPr>
                <w:b/>
                <w:bCs/>
                <w:color w:val="000000"/>
                <w:sz w:val="10"/>
                <w:szCs w:val="10"/>
              </w:rPr>
              <w:t>Fixed Assets</w:t>
            </w:r>
          </w:p>
        </w:tc>
        <w:tc>
          <w:tcPr>
            <w:tcW w:w="0" w:type="auto"/>
            <w:tcBorders>
              <w:top w:val="nil"/>
              <w:left w:val="nil"/>
              <w:bottom w:val="nil"/>
              <w:right w:val="nil"/>
            </w:tcBorders>
            <w:shd w:val="clear" w:color="auto" w:fill="auto"/>
            <w:noWrap/>
            <w:vAlign w:val="bottom"/>
          </w:tcPr>
          <w:p w14:paraId="6E75F053" w14:textId="2A68D8A8" w:rsidR="00E554D4" w:rsidRPr="00E554D4" w:rsidRDefault="00E554D4" w:rsidP="00E554D4">
            <w:pPr>
              <w:spacing w:afterLines="20" w:after="48"/>
              <w:jc w:val="right"/>
              <w:rPr>
                <w:color w:val="000000"/>
                <w:sz w:val="10"/>
                <w:szCs w:val="10"/>
              </w:rPr>
            </w:pPr>
            <w:r w:rsidRPr="00E554D4">
              <w:rPr>
                <w:sz w:val="10"/>
                <w:szCs w:val="10"/>
              </w:rPr>
              <w:t xml:space="preserve">6,337 </w:t>
            </w:r>
          </w:p>
        </w:tc>
        <w:tc>
          <w:tcPr>
            <w:tcW w:w="0" w:type="auto"/>
            <w:tcBorders>
              <w:top w:val="nil"/>
              <w:left w:val="nil"/>
              <w:bottom w:val="nil"/>
              <w:right w:val="nil"/>
            </w:tcBorders>
            <w:shd w:val="clear" w:color="auto" w:fill="auto"/>
            <w:noWrap/>
            <w:vAlign w:val="bottom"/>
          </w:tcPr>
          <w:p w14:paraId="3D9183E2" w14:textId="779DCED6" w:rsidR="00E554D4" w:rsidRPr="00E554D4" w:rsidRDefault="00E554D4" w:rsidP="00E554D4">
            <w:pPr>
              <w:spacing w:afterLines="20" w:after="48"/>
              <w:jc w:val="right"/>
              <w:rPr>
                <w:color w:val="000000"/>
                <w:sz w:val="10"/>
                <w:szCs w:val="10"/>
              </w:rPr>
            </w:pPr>
            <w:r w:rsidRPr="00E554D4">
              <w:rPr>
                <w:sz w:val="10"/>
                <w:szCs w:val="10"/>
              </w:rPr>
              <w:t xml:space="preserve">9,739 </w:t>
            </w:r>
          </w:p>
        </w:tc>
        <w:tc>
          <w:tcPr>
            <w:tcW w:w="0" w:type="auto"/>
            <w:tcBorders>
              <w:top w:val="nil"/>
              <w:left w:val="nil"/>
              <w:bottom w:val="nil"/>
              <w:right w:val="nil"/>
            </w:tcBorders>
            <w:shd w:val="clear" w:color="auto" w:fill="auto"/>
            <w:noWrap/>
            <w:vAlign w:val="bottom"/>
          </w:tcPr>
          <w:p w14:paraId="127D45F4" w14:textId="49917AF8" w:rsidR="00E554D4" w:rsidRPr="00E554D4" w:rsidRDefault="00E554D4" w:rsidP="00E554D4">
            <w:pPr>
              <w:spacing w:afterLines="20" w:after="48"/>
              <w:jc w:val="right"/>
              <w:rPr>
                <w:color w:val="000000"/>
                <w:sz w:val="10"/>
                <w:szCs w:val="10"/>
              </w:rPr>
            </w:pPr>
            <w:r w:rsidRPr="00E554D4">
              <w:rPr>
                <w:sz w:val="10"/>
                <w:szCs w:val="10"/>
              </w:rPr>
              <w:t xml:space="preserve">10,600 </w:t>
            </w:r>
          </w:p>
        </w:tc>
        <w:tc>
          <w:tcPr>
            <w:tcW w:w="0" w:type="auto"/>
            <w:tcBorders>
              <w:top w:val="nil"/>
              <w:left w:val="nil"/>
              <w:bottom w:val="nil"/>
              <w:right w:val="nil"/>
            </w:tcBorders>
            <w:shd w:val="clear" w:color="auto" w:fill="auto"/>
            <w:noWrap/>
            <w:vAlign w:val="bottom"/>
          </w:tcPr>
          <w:p w14:paraId="6AF154BD" w14:textId="1BA7E603" w:rsidR="00E554D4" w:rsidRPr="00E554D4" w:rsidRDefault="00E554D4" w:rsidP="00E554D4">
            <w:pPr>
              <w:spacing w:afterLines="20" w:after="48"/>
              <w:jc w:val="right"/>
              <w:rPr>
                <w:color w:val="000000"/>
                <w:sz w:val="10"/>
                <w:szCs w:val="10"/>
              </w:rPr>
            </w:pPr>
            <w:r w:rsidRPr="00E554D4">
              <w:rPr>
                <w:sz w:val="10"/>
                <w:szCs w:val="10"/>
              </w:rPr>
              <w:t xml:space="preserve">10,439 </w:t>
            </w:r>
          </w:p>
        </w:tc>
        <w:tc>
          <w:tcPr>
            <w:tcW w:w="0" w:type="auto"/>
            <w:tcBorders>
              <w:top w:val="nil"/>
              <w:left w:val="nil"/>
              <w:bottom w:val="nil"/>
              <w:right w:val="nil"/>
            </w:tcBorders>
            <w:shd w:val="clear" w:color="auto" w:fill="auto"/>
            <w:noWrap/>
            <w:vAlign w:val="bottom"/>
          </w:tcPr>
          <w:p w14:paraId="474CD237" w14:textId="2B0ECF3E" w:rsidR="00E554D4" w:rsidRPr="00E554D4" w:rsidRDefault="00E554D4" w:rsidP="00E554D4">
            <w:pPr>
              <w:spacing w:afterLines="20" w:after="48"/>
              <w:jc w:val="right"/>
              <w:rPr>
                <w:color w:val="000000"/>
                <w:sz w:val="10"/>
                <w:szCs w:val="10"/>
              </w:rPr>
            </w:pPr>
            <w:r w:rsidRPr="00E554D4">
              <w:rPr>
                <w:sz w:val="10"/>
                <w:szCs w:val="10"/>
              </w:rPr>
              <w:t xml:space="preserve">10,188 </w:t>
            </w:r>
          </w:p>
        </w:tc>
        <w:tc>
          <w:tcPr>
            <w:tcW w:w="0" w:type="auto"/>
            <w:tcBorders>
              <w:top w:val="nil"/>
              <w:left w:val="nil"/>
              <w:bottom w:val="nil"/>
              <w:right w:val="nil"/>
            </w:tcBorders>
            <w:shd w:val="clear" w:color="auto" w:fill="auto"/>
            <w:noWrap/>
            <w:vAlign w:val="bottom"/>
          </w:tcPr>
          <w:p w14:paraId="6929760C" w14:textId="67003E57" w:rsidR="00E554D4" w:rsidRPr="00E554D4" w:rsidRDefault="00E554D4" w:rsidP="00E554D4">
            <w:pPr>
              <w:spacing w:afterLines="20" w:after="48"/>
              <w:jc w:val="right"/>
              <w:rPr>
                <w:color w:val="000000"/>
                <w:sz w:val="10"/>
                <w:szCs w:val="10"/>
              </w:rPr>
            </w:pPr>
            <w:r w:rsidRPr="00E554D4">
              <w:rPr>
                <w:sz w:val="10"/>
                <w:szCs w:val="10"/>
              </w:rPr>
              <w:t xml:space="preserve">10,068 </w:t>
            </w:r>
          </w:p>
        </w:tc>
        <w:tc>
          <w:tcPr>
            <w:tcW w:w="0" w:type="auto"/>
            <w:tcBorders>
              <w:top w:val="nil"/>
              <w:left w:val="nil"/>
              <w:bottom w:val="nil"/>
              <w:right w:val="nil"/>
            </w:tcBorders>
            <w:shd w:val="clear" w:color="auto" w:fill="auto"/>
            <w:noWrap/>
            <w:vAlign w:val="bottom"/>
          </w:tcPr>
          <w:p w14:paraId="76A2A40A" w14:textId="1AF1834B" w:rsidR="00E554D4" w:rsidRPr="00E554D4" w:rsidRDefault="00E554D4" w:rsidP="00E554D4">
            <w:pPr>
              <w:spacing w:afterLines="20" w:after="48"/>
              <w:jc w:val="right"/>
              <w:rPr>
                <w:color w:val="000000"/>
                <w:sz w:val="10"/>
                <w:szCs w:val="10"/>
              </w:rPr>
            </w:pPr>
            <w:r w:rsidRPr="00E554D4">
              <w:rPr>
                <w:sz w:val="10"/>
                <w:szCs w:val="10"/>
              </w:rPr>
              <w:t xml:space="preserve">10,117 </w:t>
            </w:r>
          </w:p>
        </w:tc>
        <w:tc>
          <w:tcPr>
            <w:tcW w:w="0" w:type="auto"/>
            <w:tcBorders>
              <w:top w:val="nil"/>
              <w:left w:val="nil"/>
              <w:bottom w:val="nil"/>
              <w:right w:val="nil"/>
            </w:tcBorders>
            <w:shd w:val="clear" w:color="auto" w:fill="auto"/>
            <w:noWrap/>
            <w:vAlign w:val="bottom"/>
          </w:tcPr>
          <w:p w14:paraId="587C133C" w14:textId="36BFA89E" w:rsidR="00E554D4" w:rsidRPr="00E554D4" w:rsidRDefault="00E554D4" w:rsidP="00E554D4">
            <w:pPr>
              <w:spacing w:afterLines="20" w:after="48"/>
              <w:jc w:val="right"/>
              <w:rPr>
                <w:color w:val="000000"/>
                <w:sz w:val="10"/>
                <w:szCs w:val="10"/>
              </w:rPr>
            </w:pPr>
            <w:r w:rsidRPr="00E554D4">
              <w:rPr>
                <w:sz w:val="10"/>
                <w:szCs w:val="10"/>
              </w:rPr>
              <w:t xml:space="preserve">10,003 </w:t>
            </w:r>
          </w:p>
        </w:tc>
        <w:tc>
          <w:tcPr>
            <w:tcW w:w="0" w:type="auto"/>
            <w:tcBorders>
              <w:top w:val="nil"/>
              <w:left w:val="nil"/>
              <w:bottom w:val="nil"/>
              <w:right w:val="nil"/>
            </w:tcBorders>
            <w:shd w:val="clear" w:color="auto" w:fill="auto"/>
            <w:noWrap/>
            <w:vAlign w:val="bottom"/>
          </w:tcPr>
          <w:p w14:paraId="2AFACB86" w14:textId="3367112F" w:rsidR="00E554D4" w:rsidRPr="00E554D4" w:rsidRDefault="00E554D4" w:rsidP="00E554D4">
            <w:pPr>
              <w:spacing w:afterLines="20" w:after="48"/>
              <w:jc w:val="right"/>
              <w:rPr>
                <w:color w:val="000000"/>
                <w:sz w:val="10"/>
                <w:szCs w:val="10"/>
              </w:rPr>
            </w:pPr>
            <w:r w:rsidRPr="00E554D4">
              <w:rPr>
                <w:sz w:val="10"/>
                <w:szCs w:val="10"/>
              </w:rPr>
              <w:t xml:space="preserve">4,610 </w:t>
            </w:r>
          </w:p>
        </w:tc>
        <w:tc>
          <w:tcPr>
            <w:tcW w:w="0" w:type="auto"/>
            <w:tcBorders>
              <w:top w:val="nil"/>
              <w:left w:val="nil"/>
              <w:bottom w:val="nil"/>
              <w:right w:val="nil"/>
            </w:tcBorders>
            <w:shd w:val="clear" w:color="auto" w:fill="auto"/>
            <w:noWrap/>
            <w:vAlign w:val="bottom"/>
          </w:tcPr>
          <w:p w14:paraId="725EAEA4" w14:textId="04E6B046" w:rsidR="00E554D4" w:rsidRPr="00E554D4" w:rsidRDefault="00E554D4" w:rsidP="00E554D4">
            <w:pPr>
              <w:spacing w:afterLines="20" w:after="48"/>
              <w:jc w:val="right"/>
              <w:rPr>
                <w:color w:val="000000"/>
                <w:sz w:val="10"/>
                <w:szCs w:val="10"/>
              </w:rPr>
            </w:pPr>
            <w:r w:rsidRPr="00E554D4">
              <w:rPr>
                <w:sz w:val="10"/>
                <w:szCs w:val="10"/>
              </w:rPr>
              <w:t xml:space="preserve">2,859 </w:t>
            </w:r>
          </w:p>
        </w:tc>
        <w:tc>
          <w:tcPr>
            <w:tcW w:w="0" w:type="auto"/>
            <w:tcBorders>
              <w:top w:val="nil"/>
              <w:left w:val="nil"/>
              <w:bottom w:val="nil"/>
              <w:right w:val="nil"/>
            </w:tcBorders>
            <w:shd w:val="clear" w:color="auto" w:fill="auto"/>
            <w:noWrap/>
            <w:vAlign w:val="bottom"/>
          </w:tcPr>
          <w:p w14:paraId="355EB70D" w14:textId="5D227212" w:rsidR="00E554D4" w:rsidRPr="00E554D4" w:rsidRDefault="00E554D4" w:rsidP="00E554D4">
            <w:pPr>
              <w:spacing w:afterLines="20" w:after="48"/>
              <w:jc w:val="right"/>
              <w:rPr>
                <w:color w:val="000000"/>
                <w:sz w:val="10"/>
                <w:szCs w:val="10"/>
              </w:rPr>
            </w:pPr>
            <w:r w:rsidRPr="00E554D4">
              <w:rPr>
                <w:sz w:val="10"/>
                <w:szCs w:val="10"/>
              </w:rPr>
              <w:t xml:space="preserve">2,829 </w:t>
            </w:r>
          </w:p>
        </w:tc>
      </w:tr>
      <w:tr w:rsidR="00E554D4" w:rsidRPr="00E554D4" w14:paraId="0412E01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BB11A1B" w14:textId="77777777" w:rsidR="00E554D4" w:rsidRPr="00E554D4" w:rsidRDefault="00E554D4" w:rsidP="00E554D4">
            <w:pPr>
              <w:spacing w:afterLines="20" w:after="48"/>
              <w:rPr>
                <w:b/>
                <w:bCs/>
                <w:color w:val="000000"/>
                <w:sz w:val="10"/>
                <w:szCs w:val="10"/>
              </w:rPr>
            </w:pPr>
            <w:r w:rsidRPr="00E554D4">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544383B4" w14:textId="5F258636" w:rsidR="00E554D4" w:rsidRPr="00E554D4" w:rsidRDefault="00E554D4" w:rsidP="00E554D4">
            <w:pPr>
              <w:spacing w:afterLines="20" w:after="48"/>
              <w:jc w:val="right"/>
              <w:rPr>
                <w:color w:val="000000"/>
                <w:sz w:val="10"/>
                <w:szCs w:val="10"/>
              </w:rPr>
            </w:pPr>
            <w:r w:rsidRPr="00E554D4">
              <w:rPr>
                <w:sz w:val="10"/>
                <w:szCs w:val="10"/>
              </w:rPr>
              <w:t xml:space="preserve">1,217 </w:t>
            </w:r>
          </w:p>
        </w:tc>
        <w:tc>
          <w:tcPr>
            <w:tcW w:w="0" w:type="auto"/>
            <w:tcBorders>
              <w:top w:val="nil"/>
              <w:left w:val="nil"/>
              <w:bottom w:val="nil"/>
              <w:right w:val="nil"/>
            </w:tcBorders>
            <w:shd w:val="clear" w:color="auto" w:fill="auto"/>
            <w:noWrap/>
            <w:vAlign w:val="bottom"/>
          </w:tcPr>
          <w:p w14:paraId="3D208102" w14:textId="74F1A2FA" w:rsidR="00E554D4" w:rsidRPr="00E554D4" w:rsidRDefault="00E554D4" w:rsidP="00E554D4">
            <w:pPr>
              <w:spacing w:afterLines="20" w:after="48"/>
              <w:jc w:val="right"/>
              <w:rPr>
                <w:color w:val="000000"/>
                <w:sz w:val="10"/>
                <w:szCs w:val="10"/>
              </w:rPr>
            </w:pPr>
            <w:r w:rsidRPr="00E554D4">
              <w:rPr>
                <w:sz w:val="10"/>
                <w:szCs w:val="10"/>
              </w:rPr>
              <w:t xml:space="preserve">1,412 </w:t>
            </w:r>
          </w:p>
        </w:tc>
        <w:tc>
          <w:tcPr>
            <w:tcW w:w="0" w:type="auto"/>
            <w:tcBorders>
              <w:top w:val="nil"/>
              <w:left w:val="nil"/>
              <w:bottom w:val="nil"/>
              <w:right w:val="nil"/>
            </w:tcBorders>
            <w:shd w:val="clear" w:color="auto" w:fill="auto"/>
            <w:noWrap/>
            <w:vAlign w:val="bottom"/>
          </w:tcPr>
          <w:p w14:paraId="230203CB" w14:textId="0C59BC35" w:rsidR="00E554D4" w:rsidRPr="00E554D4" w:rsidRDefault="00E554D4" w:rsidP="00E554D4">
            <w:pPr>
              <w:spacing w:afterLines="20" w:after="48"/>
              <w:jc w:val="right"/>
              <w:rPr>
                <w:color w:val="000000"/>
                <w:sz w:val="10"/>
                <w:szCs w:val="10"/>
              </w:rPr>
            </w:pPr>
            <w:r w:rsidRPr="00E554D4">
              <w:rPr>
                <w:sz w:val="10"/>
                <w:szCs w:val="10"/>
              </w:rPr>
              <w:t xml:space="preserve">1,343 </w:t>
            </w:r>
          </w:p>
        </w:tc>
        <w:tc>
          <w:tcPr>
            <w:tcW w:w="0" w:type="auto"/>
            <w:tcBorders>
              <w:top w:val="nil"/>
              <w:left w:val="nil"/>
              <w:bottom w:val="nil"/>
              <w:right w:val="nil"/>
            </w:tcBorders>
            <w:shd w:val="clear" w:color="auto" w:fill="auto"/>
            <w:noWrap/>
            <w:vAlign w:val="bottom"/>
          </w:tcPr>
          <w:p w14:paraId="1F5842F6" w14:textId="3B2C65FB" w:rsidR="00E554D4" w:rsidRPr="00E554D4" w:rsidRDefault="00E554D4" w:rsidP="00E554D4">
            <w:pPr>
              <w:spacing w:afterLines="20" w:after="48"/>
              <w:jc w:val="right"/>
              <w:rPr>
                <w:color w:val="000000"/>
                <w:sz w:val="10"/>
                <w:szCs w:val="10"/>
              </w:rPr>
            </w:pPr>
            <w:r w:rsidRPr="00E554D4">
              <w:rPr>
                <w:sz w:val="10"/>
                <w:szCs w:val="10"/>
              </w:rPr>
              <w:t xml:space="preserve">1,309 </w:t>
            </w:r>
          </w:p>
        </w:tc>
        <w:tc>
          <w:tcPr>
            <w:tcW w:w="0" w:type="auto"/>
            <w:tcBorders>
              <w:top w:val="nil"/>
              <w:left w:val="nil"/>
              <w:bottom w:val="nil"/>
              <w:right w:val="nil"/>
            </w:tcBorders>
            <w:shd w:val="clear" w:color="auto" w:fill="auto"/>
            <w:noWrap/>
            <w:vAlign w:val="bottom"/>
          </w:tcPr>
          <w:p w14:paraId="180DA465" w14:textId="11CF7BFA" w:rsidR="00E554D4" w:rsidRPr="00E554D4" w:rsidRDefault="00E554D4" w:rsidP="00E554D4">
            <w:pPr>
              <w:spacing w:afterLines="20" w:after="48"/>
              <w:jc w:val="right"/>
              <w:rPr>
                <w:color w:val="000000"/>
                <w:sz w:val="10"/>
                <w:szCs w:val="10"/>
              </w:rPr>
            </w:pPr>
            <w:r w:rsidRPr="00E554D4">
              <w:rPr>
                <w:sz w:val="10"/>
                <w:szCs w:val="10"/>
              </w:rPr>
              <w:t xml:space="preserve">1,136 </w:t>
            </w:r>
          </w:p>
        </w:tc>
        <w:tc>
          <w:tcPr>
            <w:tcW w:w="0" w:type="auto"/>
            <w:tcBorders>
              <w:top w:val="nil"/>
              <w:left w:val="nil"/>
              <w:bottom w:val="nil"/>
              <w:right w:val="nil"/>
            </w:tcBorders>
            <w:shd w:val="clear" w:color="auto" w:fill="auto"/>
            <w:noWrap/>
            <w:vAlign w:val="bottom"/>
          </w:tcPr>
          <w:p w14:paraId="5E68860A" w14:textId="5BEB19CD" w:rsidR="00E554D4" w:rsidRPr="00E554D4" w:rsidRDefault="00E554D4" w:rsidP="00E554D4">
            <w:pPr>
              <w:spacing w:afterLines="20" w:after="48"/>
              <w:jc w:val="right"/>
              <w:rPr>
                <w:color w:val="000000"/>
                <w:sz w:val="10"/>
                <w:szCs w:val="10"/>
              </w:rPr>
            </w:pPr>
            <w:r w:rsidRPr="00E554D4">
              <w:rPr>
                <w:sz w:val="10"/>
                <w:szCs w:val="10"/>
              </w:rPr>
              <w:t xml:space="preserve">1,013 </w:t>
            </w:r>
          </w:p>
        </w:tc>
        <w:tc>
          <w:tcPr>
            <w:tcW w:w="0" w:type="auto"/>
            <w:tcBorders>
              <w:top w:val="nil"/>
              <w:left w:val="nil"/>
              <w:bottom w:val="nil"/>
              <w:right w:val="nil"/>
            </w:tcBorders>
            <w:shd w:val="clear" w:color="auto" w:fill="auto"/>
            <w:noWrap/>
            <w:vAlign w:val="bottom"/>
          </w:tcPr>
          <w:p w14:paraId="6AEB152E" w14:textId="54F241C0" w:rsidR="00E554D4" w:rsidRPr="00E554D4" w:rsidRDefault="00E554D4" w:rsidP="00E554D4">
            <w:pPr>
              <w:spacing w:afterLines="20" w:after="48"/>
              <w:jc w:val="right"/>
              <w:rPr>
                <w:color w:val="000000"/>
                <w:sz w:val="10"/>
                <w:szCs w:val="10"/>
              </w:rPr>
            </w:pPr>
            <w:r w:rsidRPr="00E554D4">
              <w:rPr>
                <w:sz w:val="10"/>
                <w:szCs w:val="10"/>
              </w:rPr>
              <w:t xml:space="preserve">1,689 </w:t>
            </w:r>
          </w:p>
        </w:tc>
        <w:tc>
          <w:tcPr>
            <w:tcW w:w="0" w:type="auto"/>
            <w:tcBorders>
              <w:top w:val="nil"/>
              <w:left w:val="nil"/>
              <w:bottom w:val="nil"/>
              <w:right w:val="nil"/>
            </w:tcBorders>
            <w:shd w:val="clear" w:color="auto" w:fill="auto"/>
            <w:noWrap/>
            <w:vAlign w:val="bottom"/>
          </w:tcPr>
          <w:p w14:paraId="579886F6" w14:textId="35C89398" w:rsidR="00E554D4" w:rsidRPr="00E554D4" w:rsidRDefault="00E554D4" w:rsidP="00E554D4">
            <w:pPr>
              <w:spacing w:afterLines="20" w:after="48"/>
              <w:jc w:val="right"/>
              <w:rPr>
                <w:color w:val="000000"/>
                <w:sz w:val="10"/>
                <w:szCs w:val="10"/>
              </w:rPr>
            </w:pPr>
            <w:r w:rsidRPr="00E554D4">
              <w:rPr>
                <w:sz w:val="10"/>
                <w:szCs w:val="10"/>
              </w:rPr>
              <w:t xml:space="preserve">1,422 </w:t>
            </w:r>
          </w:p>
        </w:tc>
        <w:tc>
          <w:tcPr>
            <w:tcW w:w="0" w:type="auto"/>
            <w:tcBorders>
              <w:top w:val="nil"/>
              <w:left w:val="nil"/>
              <w:bottom w:val="nil"/>
              <w:right w:val="nil"/>
            </w:tcBorders>
            <w:shd w:val="clear" w:color="auto" w:fill="auto"/>
            <w:noWrap/>
            <w:vAlign w:val="bottom"/>
          </w:tcPr>
          <w:p w14:paraId="117E71F2" w14:textId="390C259C" w:rsidR="00E554D4" w:rsidRPr="00E554D4" w:rsidRDefault="00E554D4" w:rsidP="00E554D4">
            <w:pPr>
              <w:spacing w:afterLines="20" w:after="48"/>
              <w:jc w:val="right"/>
              <w:rPr>
                <w:color w:val="000000"/>
                <w:sz w:val="10"/>
                <w:szCs w:val="10"/>
              </w:rPr>
            </w:pPr>
            <w:r w:rsidRPr="00E554D4">
              <w:rPr>
                <w:sz w:val="10"/>
                <w:szCs w:val="10"/>
              </w:rPr>
              <w:t xml:space="preserve">1,329 </w:t>
            </w:r>
          </w:p>
        </w:tc>
        <w:tc>
          <w:tcPr>
            <w:tcW w:w="0" w:type="auto"/>
            <w:tcBorders>
              <w:top w:val="nil"/>
              <w:left w:val="nil"/>
              <w:bottom w:val="nil"/>
              <w:right w:val="nil"/>
            </w:tcBorders>
            <w:shd w:val="clear" w:color="auto" w:fill="auto"/>
            <w:noWrap/>
            <w:vAlign w:val="bottom"/>
          </w:tcPr>
          <w:p w14:paraId="3AE61DF1" w14:textId="346F15E2" w:rsidR="00E554D4" w:rsidRPr="00E554D4" w:rsidRDefault="00E554D4" w:rsidP="00E554D4">
            <w:pPr>
              <w:spacing w:afterLines="20" w:after="48"/>
              <w:jc w:val="right"/>
              <w:rPr>
                <w:color w:val="000000"/>
                <w:sz w:val="10"/>
                <w:szCs w:val="10"/>
              </w:rPr>
            </w:pPr>
            <w:r w:rsidRPr="00E554D4">
              <w:rPr>
                <w:sz w:val="10"/>
                <w:szCs w:val="10"/>
              </w:rPr>
              <w:t xml:space="preserve">1,539 </w:t>
            </w:r>
          </w:p>
        </w:tc>
        <w:tc>
          <w:tcPr>
            <w:tcW w:w="0" w:type="auto"/>
            <w:tcBorders>
              <w:top w:val="nil"/>
              <w:left w:val="nil"/>
              <w:bottom w:val="nil"/>
              <w:right w:val="nil"/>
            </w:tcBorders>
            <w:shd w:val="clear" w:color="auto" w:fill="auto"/>
            <w:noWrap/>
            <w:vAlign w:val="bottom"/>
          </w:tcPr>
          <w:p w14:paraId="291775E7" w14:textId="4306277B" w:rsidR="00E554D4" w:rsidRPr="00E554D4" w:rsidRDefault="00E554D4" w:rsidP="00E554D4">
            <w:pPr>
              <w:spacing w:afterLines="20" w:after="48"/>
              <w:jc w:val="right"/>
              <w:rPr>
                <w:color w:val="000000"/>
                <w:sz w:val="10"/>
                <w:szCs w:val="10"/>
              </w:rPr>
            </w:pPr>
            <w:r w:rsidRPr="00E554D4">
              <w:rPr>
                <w:sz w:val="10"/>
                <w:szCs w:val="10"/>
              </w:rPr>
              <w:t xml:space="preserve">1,864 </w:t>
            </w:r>
          </w:p>
        </w:tc>
      </w:tr>
      <w:tr w:rsidR="00E554D4" w:rsidRPr="00E554D4" w14:paraId="33929B9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32C46B2" w14:textId="77777777" w:rsidR="00E554D4" w:rsidRPr="00E554D4" w:rsidRDefault="00E554D4" w:rsidP="00E554D4">
            <w:pPr>
              <w:spacing w:afterLines="20" w:after="48"/>
              <w:rPr>
                <w:b/>
                <w:bCs/>
                <w:color w:val="000000"/>
                <w:sz w:val="10"/>
                <w:szCs w:val="10"/>
              </w:rPr>
            </w:pPr>
            <w:r w:rsidRPr="00E554D4">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34A1012B" w14:textId="5EF89FE6" w:rsidR="00E554D4" w:rsidRPr="00E554D4" w:rsidRDefault="00E554D4" w:rsidP="00E554D4">
            <w:pPr>
              <w:spacing w:afterLines="20" w:after="48"/>
              <w:jc w:val="right"/>
              <w:rPr>
                <w:color w:val="000000"/>
                <w:sz w:val="10"/>
                <w:szCs w:val="10"/>
              </w:rPr>
            </w:pPr>
            <w:r w:rsidRPr="00E554D4">
              <w:rPr>
                <w:sz w:val="10"/>
                <w:szCs w:val="10"/>
              </w:rPr>
              <w:t>(1,650)</w:t>
            </w:r>
          </w:p>
        </w:tc>
        <w:tc>
          <w:tcPr>
            <w:tcW w:w="0" w:type="auto"/>
            <w:tcBorders>
              <w:top w:val="nil"/>
              <w:left w:val="nil"/>
              <w:bottom w:val="nil"/>
              <w:right w:val="nil"/>
            </w:tcBorders>
            <w:shd w:val="clear" w:color="auto" w:fill="auto"/>
            <w:noWrap/>
            <w:vAlign w:val="bottom"/>
          </w:tcPr>
          <w:p w14:paraId="1FB694AE" w14:textId="459BC24E" w:rsidR="00E554D4" w:rsidRPr="00E554D4" w:rsidRDefault="00E554D4" w:rsidP="00E554D4">
            <w:pPr>
              <w:spacing w:afterLines="20" w:after="48"/>
              <w:jc w:val="right"/>
              <w:rPr>
                <w:color w:val="000000"/>
                <w:sz w:val="10"/>
                <w:szCs w:val="10"/>
              </w:rPr>
            </w:pPr>
            <w:r w:rsidRPr="00E554D4">
              <w:rPr>
                <w:sz w:val="10"/>
                <w:szCs w:val="10"/>
              </w:rPr>
              <w:t>(2,220)</w:t>
            </w:r>
          </w:p>
        </w:tc>
        <w:tc>
          <w:tcPr>
            <w:tcW w:w="0" w:type="auto"/>
            <w:tcBorders>
              <w:top w:val="nil"/>
              <w:left w:val="nil"/>
              <w:bottom w:val="nil"/>
              <w:right w:val="nil"/>
            </w:tcBorders>
            <w:shd w:val="clear" w:color="auto" w:fill="auto"/>
            <w:noWrap/>
            <w:vAlign w:val="bottom"/>
          </w:tcPr>
          <w:p w14:paraId="3A72AAAF" w14:textId="7B7D9554" w:rsidR="00E554D4" w:rsidRPr="00E554D4" w:rsidRDefault="00E554D4" w:rsidP="00E554D4">
            <w:pPr>
              <w:spacing w:afterLines="20" w:after="48"/>
              <w:jc w:val="right"/>
              <w:rPr>
                <w:color w:val="000000"/>
                <w:sz w:val="10"/>
                <w:szCs w:val="10"/>
              </w:rPr>
            </w:pPr>
            <w:r w:rsidRPr="00E554D4">
              <w:rPr>
                <w:sz w:val="10"/>
                <w:szCs w:val="10"/>
              </w:rPr>
              <w:t>(2,444)</w:t>
            </w:r>
          </w:p>
        </w:tc>
        <w:tc>
          <w:tcPr>
            <w:tcW w:w="0" w:type="auto"/>
            <w:tcBorders>
              <w:top w:val="nil"/>
              <w:left w:val="nil"/>
              <w:bottom w:val="nil"/>
              <w:right w:val="nil"/>
            </w:tcBorders>
            <w:shd w:val="clear" w:color="auto" w:fill="auto"/>
            <w:noWrap/>
            <w:vAlign w:val="bottom"/>
          </w:tcPr>
          <w:p w14:paraId="5C0ABC63" w14:textId="17783DD6" w:rsidR="00E554D4" w:rsidRPr="00E554D4" w:rsidRDefault="00E554D4" w:rsidP="00E554D4">
            <w:pPr>
              <w:spacing w:afterLines="20" w:after="48"/>
              <w:jc w:val="right"/>
              <w:rPr>
                <w:color w:val="000000"/>
                <w:sz w:val="10"/>
                <w:szCs w:val="10"/>
              </w:rPr>
            </w:pPr>
            <w:r w:rsidRPr="00E554D4">
              <w:rPr>
                <w:sz w:val="10"/>
                <w:szCs w:val="10"/>
              </w:rPr>
              <w:t>(2,942)</w:t>
            </w:r>
          </w:p>
        </w:tc>
        <w:tc>
          <w:tcPr>
            <w:tcW w:w="0" w:type="auto"/>
            <w:tcBorders>
              <w:top w:val="nil"/>
              <w:left w:val="nil"/>
              <w:bottom w:val="nil"/>
              <w:right w:val="nil"/>
            </w:tcBorders>
            <w:shd w:val="clear" w:color="auto" w:fill="auto"/>
            <w:noWrap/>
            <w:vAlign w:val="bottom"/>
          </w:tcPr>
          <w:p w14:paraId="22EA0060" w14:textId="586EA4D4" w:rsidR="00E554D4" w:rsidRPr="00E554D4" w:rsidRDefault="00E554D4" w:rsidP="00E554D4">
            <w:pPr>
              <w:spacing w:afterLines="20" w:after="48"/>
              <w:jc w:val="right"/>
              <w:rPr>
                <w:color w:val="000000"/>
                <w:sz w:val="10"/>
                <w:szCs w:val="10"/>
              </w:rPr>
            </w:pPr>
            <w:r w:rsidRPr="00E554D4">
              <w:rPr>
                <w:sz w:val="10"/>
                <w:szCs w:val="10"/>
              </w:rPr>
              <w:t>(2,504)</w:t>
            </w:r>
          </w:p>
        </w:tc>
        <w:tc>
          <w:tcPr>
            <w:tcW w:w="0" w:type="auto"/>
            <w:tcBorders>
              <w:top w:val="nil"/>
              <w:left w:val="nil"/>
              <w:bottom w:val="nil"/>
              <w:right w:val="nil"/>
            </w:tcBorders>
            <w:shd w:val="clear" w:color="auto" w:fill="auto"/>
            <w:noWrap/>
            <w:vAlign w:val="bottom"/>
          </w:tcPr>
          <w:p w14:paraId="061D379F" w14:textId="16537001" w:rsidR="00E554D4" w:rsidRPr="00E554D4" w:rsidRDefault="00E554D4" w:rsidP="00E554D4">
            <w:pPr>
              <w:spacing w:afterLines="20" w:after="48"/>
              <w:jc w:val="right"/>
              <w:rPr>
                <w:color w:val="000000"/>
                <w:sz w:val="10"/>
                <w:szCs w:val="10"/>
              </w:rPr>
            </w:pPr>
            <w:r w:rsidRPr="00E554D4">
              <w:rPr>
                <w:sz w:val="10"/>
                <w:szCs w:val="10"/>
              </w:rPr>
              <w:t>(2,759)</w:t>
            </w:r>
          </w:p>
        </w:tc>
        <w:tc>
          <w:tcPr>
            <w:tcW w:w="0" w:type="auto"/>
            <w:tcBorders>
              <w:top w:val="nil"/>
              <w:left w:val="nil"/>
              <w:bottom w:val="nil"/>
              <w:right w:val="nil"/>
            </w:tcBorders>
            <w:shd w:val="clear" w:color="auto" w:fill="auto"/>
            <w:noWrap/>
            <w:vAlign w:val="bottom"/>
          </w:tcPr>
          <w:p w14:paraId="29EB92F3" w14:textId="0C571FB5" w:rsidR="00E554D4" w:rsidRPr="00E554D4" w:rsidRDefault="00E554D4" w:rsidP="00E554D4">
            <w:pPr>
              <w:spacing w:afterLines="20" w:after="48"/>
              <w:jc w:val="right"/>
              <w:rPr>
                <w:color w:val="000000"/>
                <w:sz w:val="10"/>
                <w:szCs w:val="10"/>
              </w:rPr>
            </w:pPr>
            <w:r w:rsidRPr="00E554D4">
              <w:rPr>
                <w:sz w:val="10"/>
                <w:szCs w:val="10"/>
              </w:rPr>
              <w:t>(4,635)</w:t>
            </w:r>
          </w:p>
        </w:tc>
        <w:tc>
          <w:tcPr>
            <w:tcW w:w="0" w:type="auto"/>
            <w:tcBorders>
              <w:top w:val="nil"/>
              <w:left w:val="nil"/>
              <w:bottom w:val="nil"/>
              <w:right w:val="nil"/>
            </w:tcBorders>
            <w:shd w:val="clear" w:color="auto" w:fill="auto"/>
            <w:noWrap/>
            <w:vAlign w:val="bottom"/>
          </w:tcPr>
          <w:p w14:paraId="4D7132FE" w14:textId="0482EE9C" w:rsidR="00E554D4" w:rsidRPr="00E554D4" w:rsidRDefault="00E554D4" w:rsidP="00E554D4">
            <w:pPr>
              <w:spacing w:afterLines="20" w:after="48"/>
              <w:jc w:val="right"/>
              <w:rPr>
                <w:color w:val="000000"/>
                <w:sz w:val="10"/>
                <w:szCs w:val="10"/>
              </w:rPr>
            </w:pPr>
            <w:r w:rsidRPr="00E554D4">
              <w:rPr>
                <w:sz w:val="10"/>
                <w:szCs w:val="10"/>
              </w:rPr>
              <w:t>(5,845)</w:t>
            </w:r>
          </w:p>
        </w:tc>
        <w:tc>
          <w:tcPr>
            <w:tcW w:w="0" w:type="auto"/>
            <w:tcBorders>
              <w:top w:val="nil"/>
              <w:left w:val="nil"/>
              <w:bottom w:val="nil"/>
              <w:right w:val="nil"/>
            </w:tcBorders>
            <w:shd w:val="clear" w:color="auto" w:fill="auto"/>
            <w:noWrap/>
            <w:vAlign w:val="bottom"/>
          </w:tcPr>
          <w:p w14:paraId="0ABE1564" w14:textId="19EA96FF" w:rsidR="00E554D4" w:rsidRPr="00E554D4" w:rsidRDefault="00E554D4" w:rsidP="00E554D4">
            <w:pPr>
              <w:spacing w:afterLines="20" w:after="48"/>
              <w:jc w:val="right"/>
              <w:rPr>
                <w:color w:val="000000"/>
                <w:sz w:val="10"/>
                <w:szCs w:val="10"/>
              </w:rPr>
            </w:pPr>
            <w:r w:rsidRPr="00E554D4">
              <w:rPr>
                <w:sz w:val="10"/>
                <w:szCs w:val="10"/>
              </w:rPr>
              <w:t>(6,294)</w:t>
            </w:r>
          </w:p>
        </w:tc>
        <w:tc>
          <w:tcPr>
            <w:tcW w:w="0" w:type="auto"/>
            <w:tcBorders>
              <w:top w:val="nil"/>
              <w:left w:val="nil"/>
              <w:bottom w:val="nil"/>
              <w:right w:val="nil"/>
            </w:tcBorders>
            <w:shd w:val="clear" w:color="auto" w:fill="auto"/>
            <w:noWrap/>
            <w:vAlign w:val="bottom"/>
          </w:tcPr>
          <w:p w14:paraId="39474C02" w14:textId="7EFAB50C" w:rsidR="00E554D4" w:rsidRPr="00E554D4" w:rsidRDefault="00E554D4" w:rsidP="00E554D4">
            <w:pPr>
              <w:spacing w:afterLines="20" w:after="48"/>
              <w:jc w:val="right"/>
              <w:rPr>
                <w:color w:val="000000"/>
                <w:sz w:val="10"/>
                <w:szCs w:val="10"/>
              </w:rPr>
            </w:pPr>
            <w:r w:rsidRPr="00E554D4">
              <w:rPr>
                <w:sz w:val="10"/>
                <w:szCs w:val="10"/>
              </w:rPr>
              <w:t>(3,055)</w:t>
            </w:r>
          </w:p>
        </w:tc>
        <w:tc>
          <w:tcPr>
            <w:tcW w:w="0" w:type="auto"/>
            <w:tcBorders>
              <w:top w:val="nil"/>
              <w:left w:val="nil"/>
              <w:bottom w:val="nil"/>
              <w:right w:val="nil"/>
            </w:tcBorders>
            <w:shd w:val="clear" w:color="auto" w:fill="auto"/>
            <w:noWrap/>
            <w:vAlign w:val="bottom"/>
          </w:tcPr>
          <w:p w14:paraId="7F3BC8C8" w14:textId="794907C7" w:rsidR="00E554D4" w:rsidRPr="00E554D4" w:rsidRDefault="00E554D4" w:rsidP="00E554D4">
            <w:pPr>
              <w:spacing w:afterLines="20" w:after="48"/>
              <w:jc w:val="right"/>
              <w:rPr>
                <w:color w:val="000000"/>
                <w:sz w:val="10"/>
                <w:szCs w:val="10"/>
              </w:rPr>
            </w:pPr>
            <w:r w:rsidRPr="00E554D4">
              <w:rPr>
                <w:sz w:val="10"/>
                <w:szCs w:val="10"/>
              </w:rPr>
              <w:t>(1,931)</w:t>
            </w:r>
          </w:p>
        </w:tc>
      </w:tr>
      <w:tr w:rsidR="00E554D4" w:rsidRPr="00E554D4" w14:paraId="58E8376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A68B2B9" w14:textId="77777777" w:rsidR="00E554D4" w:rsidRPr="00E554D4" w:rsidRDefault="00E554D4" w:rsidP="00E554D4">
            <w:pPr>
              <w:spacing w:afterLines="20" w:after="48"/>
              <w:rPr>
                <w:b/>
                <w:bCs/>
                <w:color w:val="000000"/>
                <w:sz w:val="10"/>
                <w:szCs w:val="10"/>
              </w:rPr>
            </w:pPr>
            <w:r w:rsidRPr="00E554D4">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3D9D3122" w14:textId="316A2DC0" w:rsidR="00E554D4" w:rsidRPr="00E554D4" w:rsidRDefault="00E554D4" w:rsidP="00E554D4">
            <w:pPr>
              <w:spacing w:afterLines="20" w:after="48"/>
              <w:jc w:val="right"/>
              <w:rPr>
                <w:color w:val="000000"/>
                <w:sz w:val="10"/>
                <w:szCs w:val="10"/>
              </w:rPr>
            </w:pPr>
            <w:r w:rsidRPr="00E554D4">
              <w:rPr>
                <w:sz w:val="10"/>
                <w:szCs w:val="10"/>
              </w:rPr>
              <w:t>(338)</w:t>
            </w:r>
          </w:p>
        </w:tc>
        <w:tc>
          <w:tcPr>
            <w:tcW w:w="0" w:type="auto"/>
            <w:tcBorders>
              <w:top w:val="nil"/>
              <w:left w:val="nil"/>
              <w:bottom w:val="nil"/>
              <w:right w:val="nil"/>
            </w:tcBorders>
            <w:shd w:val="clear" w:color="auto" w:fill="auto"/>
            <w:noWrap/>
            <w:vAlign w:val="bottom"/>
          </w:tcPr>
          <w:p w14:paraId="5272BB98" w14:textId="64CF76F1" w:rsidR="00E554D4" w:rsidRPr="00E554D4" w:rsidRDefault="00E554D4" w:rsidP="00E554D4">
            <w:pPr>
              <w:spacing w:afterLines="20" w:after="48"/>
              <w:jc w:val="right"/>
              <w:rPr>
                <w:color w:val="000000"/>
                <w:sz w:val="10"/>
                <w:szCs w:val="10"/>
              </w:rPr>
            </w:pPr>
            <w:r w:rsidRPr="00E554D4">
              <w:rPr>
                <w:sz w:val="10"/>
                <w:szCs w:val="10"/>
              </w:rPr>
              <w:t>(839)</w:t>
            </w:r>
          </w:p>
        </w:tc>
        <w:tc>
          <w:tcPr>
            <w:tcW w:w="0" w:type="auto"/>
            <w:tcBorders>
              <w:top w:val="nil"/>
              <w:left w:val="nil"/>
              <w:bottom w:val="nil"/>
              <w:right w:val="nil"/>
            </w:tcBorders>
            <w:shd w:val="clear" w:color="auto" w:fill="auto"/>
            <w:noWrap/>
            <w:vAlign w:val="bottom"/>
          </w:tcPr>
          <w:p w14:paraId="169392AF" w14:textId="1C3DA73E" w:rsidR="00E554D4" w:rsidRPr="00E554D4" w:rsidRDefault="00E554D4" w:rsidP="00E554D4">
            <w:pPr>
              <w:spacing w:afterLines="20" w:after="48"/>
              <w:jc w:val="right"/>
              <w:rPr>
                <w:color w:val="000000"/>
                <w:sz w:val="10"/>
                <w:szCs w:val="10"/>
              </w:rPr>
            </w:pPr>
            <w:r w:rsidRPr="00E554D4">
              <w:rPr>
                <w:sz w:val="10"/>
                <w:szCs w:val="10"/>
              </w:rPr>
              <w:t>(962)</w:t>
            </w:r>
          </w:p>
        </w:tc>
        <w:tc>
          <w:tcPr>
            <w:tcW w:w="0" w:type="auto"/>
            <w:tcBorders>
              <w:top w:val="nil"/>
              <w:left w:val="nil"/>
              <w:bottom w:val="nil"/>
              <w:right w:val="nil"/>
            </w:tcBorders>
            <w:shd w:val="clear" w:color="auto" w:fill="auto"/>
            <w:noWrap/>
            <w:vAlign w:val="bottom"/>
          </w:tcPr>
          <w:p w14:paraId="366EFC98" w14:textId="029052B9" w:rsidR="00E554D4" w:rsidRPr="00E554D4" w:rsidRDefault="00E554D4" w:rsidP="00E554D4">
            <w:pPr>
              <w:spacing w:afterLines="20" w:after="48"/>
              <w:jc w:val="right"/>
              <w:rPr>
                <w:color w:val="000000"/>
                <w:sz w:val="10"/>
                <w:szCs w:val="10"/>
              </w:rPr>
            </w:pPr>
            <w:r w:rsidRPr="00E554D4">
              <w:rPr>
                <w:sz w:val="10"/>
                <w:szCs w:val="10"/>
              </w:rPr>
              <w:t>(870)</w:t>
            </w:r>
          </w:p>
        </w:tc>
        <w:tc>
          <w:tcPr>
            <w:tcW w:w="0" w:type="auto"/>
            <w:tcBorders>
              <w:top w:val="nil"/>
              <w:left w:val="nil"/>
              <w:bottom w:val="nil"/>
              <w:right w:val="nil"/>
            </w:tcBorders>
            <w:shd w:val="clear" w:color="auto" w:fill="auto"/>
            <w:noWrap/>
            <w:vAlign w:val="bottom"/>
          </w:tcPr>
          <w:p w14:paraId="5ADD35D3" w14:textId="3770A0F9" w:rsidR="00E554D4" w:rsidRPr="00E554D4" w:rsidRDefault="00E554D4" w:rsidP="00E554D4">
            <w:pPr>
              <w:spacing w:afterLines="20" w:after="48"/>
              <w:jc w:val="right"/>
              <w:rPr>
                <w:color w:val="000000"/>
                <w:sz w:val="10"/>
                <w:szCs w:val="10"/>
              </w:rPr>
            </w:pPr>
            <w:r w:rsidRPr="00E554D4">
              <w:rPr>
                <w:sz w:val="10"/>
                <w:szCs w:val="10"/>
              </w:rPr>
              <w:t>(767)</w:t>
            </w:r>
          </w:p>
        </w:tc>
        <w:tc>
          <w:tcPr>
            <w:tcW w:w="0" w:type="auto"/>
            <w:tcBorders>
              <w:top w:val="nil"/>
              <w:left w:val="nil"/>
              <w:bottom w:val="nil"/>
              <w:right w:val="nil"/>
            </w:tcBorders>
            <w:shd w:val="clear" w:color="auto" w:fill="auto"/>
            <w:noWrap/>
            <w:vAlign w:val="bottom"/>
          </w:tcPr>
          <w:p w14:paraId="7366BAFD" w14:textId="7A776A29" w:rsidR="00E554D4" w:rsidRPr="00E554D4" w:rsidRDefault="00E554D4" w:rsidP="00E554D4">
            <w:pPr>
              <w:spacing w:afterLines="20" w:after="48"/>
              <w:jc w:val="right"/>
              <w:rPr>
                <w:color w:val="000000"/>
                <w:sz w:val="10"/>
                <w:szCs w:val="10"/>
              </w:rPr>
            </w:pPr>
            <w:r w:rsidRPr="00E554D4">
              <w:rPr>
                <w:sz w:val="10"/>
                <w:szCs w:val="10"/>
              </w:rPr>
              <w:t>(673)</w:t>
            </w:r>
          </w:p>
        </w:tc>
        <w:tc>
          <w:tcPr>
            <w:tcW w:w="0" w:type="auto"/>
            <w:tcBorders>
              <w:top w:val="nil"/>
              <w:left w:val="nil"/>
              <w:bottom w:val="nil"/>
              <w:right w:val="nil"/>
            </w:tcBorders>
            <w:shd w:val="clear" w:color="auto" w:fill="auto"/>
            <w:noWrap/>
            <w:vAlign w:val="bottom"/>
          </w:tcPr>
          <w:p w14:paraId="472065DC" w14:textId="2DA4518F" w:rsidR="00E554D4" w:rsidRPr="00E554D4" w:rsidRDefault="00E554D4" w:rsidP="00E554D4">
            <w:pPr>
              <w:spacing w:afterLines="20" w:after="48"/>
              <w:jc w:val="right"/>
              <w:rPr>
                <w:color w:val="000000"/>
                <w:sz w:val="10"/>
                <w:szCs w:val="10"/>
              </w:rPr>
            </w:pPr>
            <w:r w:rsidRPr="00E554D4">
              <w:rPr>
                <w:sz w:val="10"/>
                <w:szCs w:val="10"/>
              </w:rPr>
              <w:t>(635)</w:t>
            </w:r>
          </w:p>
        </w:tc>
        <w:tc>
          <w:tcPr>
            <w:tcW w:w="0" w:type="auto"/>
            <w:tcBorders>
              <w:top w:val="nil"/>
              <w:left w:val="nil"/>
              <w:bottom w:val="nil"/>
              <w:right w:val="nil"/>
            </w:tcBorders>
            <w:shd w:val="clear" w:color="auto" w:fill="auto"/>
            <w:noWrap/>
            <w:vAlign w:val="bottom"/>
          </w:tcPr>
          <w:p w14:paraId="40F07CC4" w14:textId="1D78CEEB" w:rsidR="00E554D4" w:rsidRPr="00E554D4" w:rsidRDefault="00E554D4" w:rsidP="00E554D4">
            <w:pPr>
              <w:spacing w:afterLines="20" w:after="48"/>
              <w:jc w:val="right"/>
              <w:rPr>
                <w:color w:val="000000"/>
                <w:sz w:val="10"/>
                <w:szCs w:val="10"/>
              </w:rPr>
            </w:pPr>
            <w:r w:rsidRPr="00E554D4">
              <w:rPr>
                <w:sz w:val="10"/>
                <w:szCs w:val="10"/>
              </w:rPr>
              <w:t>(506)</w:t>
            </w:r>
          </w:p>
        </w:tc>
        <w:tc>
          <w:tcPr>
            <w:tcW w:w="0" w:type="auto"/>
            <w:tcBorders>
              <w:top w:val="nil"/>
              <w:left w:val="nil"/>
              <w:bottom w:val="nil"/>
              <w:right w:val="nil"/>
            </w:tcBorders>
            <w:shd w:val="clear" w:color="auto" w:fill="auto"/>
            <w:noWrap/>
            <w:vAlign w:val="bottom"/>
          </w:tcPr>
          <w:p w14:paraId="64EF4EDB" w14:textId="1E9FF23D" w:rsidR="00E554D4" w:rsidRPr="00E554D4" w:rsidRDefault="00E554D4" w:rsidP="00E554D4">
            <w:pPr>
              <w:spacing w:afterLines="20" w:after="48"/>
              <w:jc w:val="right"/>
              <w:rPr>
                <w:color w:val="000000"/>
                <w:sz w:val="10"/>
                <w:szCs w:val="10"/>
              </w:rPr>
            </w:pPr>
            <w:r w:rsidRPr="00E554D4">
              <w:rPr>
                <w:sz w:val="10"/>
                <w:szCs w:val="10"/>
              </w:rPr>
              <w:t>(379)</w:t>
            </w:r>
          </w:p>
        </w:tc>
        <w:tc>
          <w:tcPr>
            <w:tcW w:w="0" w:type="auto"/>
            <w:tcBorders>
              <w:top w:val="nil"/>
              <w:left w:val="nil"/>
              <w:bottom w:val="nil"/>
              <w:right w:val="nil"/>
            </w:tcBorders>
            <w:shd w:val="clear" w:color="auto" w:fill="auto"/>
            <w:noWrap/>
            <w:vAlign w:val="bottom"/>
          </w:tcPr>
          <w:p w14:paraId="4BB117BA" w14:textId="61C9DE87" w:rsidR="00E554D4" w:rsidRPr="00E554D4" w:rsidRDefault="00E554D4" w:rsidP="00E554D4">
            <w:pPr>
              <w:spacing w:afterLines="20" w:after="48"/>
              <w:jc w:val="right"/>
              <w:rPr>
                <w:color w:val="000000"/>
                <w:sz w:val="10"/>
                <w:szCs w:val="10"/>
              </w:rPr>
            </w:pPr>
            <w:r w:rsidRPr="00E554D4">
              <w:rPr>
                <w:sz w:val="10"/>
                <w:szCs w:val="10"/>
              </w:rPr>
              <w:t>(301)</w:t>
            </w:r>
          </w:p>
        </w:tc>
        <w:tc>
          <w:tcPr>
            <w:tcW w:w="0" w:type="auto"/>
            <w:tcBorders>
              <w:top w:val="nil"/>
              <w:left w:val="nil"/>
              <w:bottom w:val="nil"/>
              <w:right w:val="nil"/>
            </w:tcBorders>
            <w:shd w:val="clear" w:color="auto" w:fill="auto"/>
            <w:noWrap/>
            <w:vAlign w:val="bottom"/>
          </w:tcPr>
          <w:p w14:paraId="63E81130" w14:textId="550B59AE" w:rsidR="00E554D4" w:rsidRPr="00E554D4" w:rsidRDefault="00E554D4" w:rsidP="00E554D4">
            <w:pPr>
              <w:spacing w:afterLines="20" w:after="48"/>
              <w:jc w:val="right"/>
              <w:rPr>
                <w:color w:val="000000"/>
                <w:sz w:val="10"/>
                <w:szCs w:val="10"/>
              </w:rPr>
            </w:pPr>
            <w:r w:rsidRPr="00E554D4">
              <w:rPr>
                <w:sz w:val="10"/>
                <w:szCs w:val="10"/>
              </w:rPr>
              <w:t>(284)</w:t>
            </w:r>
          </w:p>
        </w:tc>
      </w:tr>
      <w:tr w:rsidR="00E554D4" w:rsidRPr="00E554D4" w14:paraId="6804D83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FA14F04" w14:textId="77777777" w:rsidR="00E554D4" w:rsidRPr="00E554D4" w:rsidRDefault="00E554D4" w:rsidP="00E554D4">
            <w:pPr>
              <w:spacing w:afterLines="20" w:after="48"/>
              <w:rPr>
                <w:b/>
                <w:bCs/>
                <w:color w:val="000000"/>
                <w:sz w:val="10"/>
                <w:szCs w:val="10"/>
              </w:rPr>
            </w:pPr>
            <w:r w:rsidRPr="00E554D4">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4A6130EF" w14:textId="50F290DF" w:rsidR="00E554D4" w:rsidRPr="00E554D4" w:rsidRDefault="00E554D4" w:rsidP="00E554D4">
            <w:pPr>
              <w:spacing w:afterLines="20" w:after="48"/>
              <w:jc w:val="right"/>
              <w:rPr>
                <w:color w:val="000000"/>
                <w:sz w:val="10"/>
                <w:szCs w:val="10"/>
              </w:rPr>
            </w:pPr>
            <w:r w:rsidRPr="00E554D4">
              <w:rPr>
                <w:sz w:val="10"/>
                <w:szCs w:val="10"/>
              </w:rPr>
              <w:t xml:space="preserve">5,565 </w:t>
            </w:r>
          </w:p>
        </w:tc>
        <w:tc>
          <w:tcPr>
            <w:tcW w:w="0" w:type="auto"/>
            <w:tcBorders>
              <w:top w:val="single" w:sz="4" w:space="0" w:color="auto"/>
              <w:left w:val="nil"/>
              <w:bottom w:val="single" w:sz="4" w:space="0" w:color="auto"/>
              <w:right w:val="nil"/>
            </w:tcBorders>
            <w:shd w:val="clear" w:color="auto" w:fill="auto"/>
            <w:noWrap/>
            <w:vAlign w:val="bottom"/>
          </w:tcPr>
          <w:p w14:paraId="0D9F0A8F" w14:textId="6CD9F53A" w:rsidR="00E554D4" w:rsidRPr="00E554D4" w:rsidRDefault="00E554D4" w:rsidP="00E554D4">
            <w:pPr>
              <w:spacing w:afterLines="20" w:after="48"/>
              <w:jc w:val="right"/>
              <w:rPr>
                <w:color w:val="000000"/>
                <w:sz w:val="10"/>
                <w:szCs w:val="10"/>
              </w:rPr>
            </w:pPr>
            <w:r w:rsidRPr="00E554D4">
              <w:rPr>
                <w:sz w:val="10"/>
                <w:szCs w:val="10"/>
              </w:rPr>
              <w:t xml:space="preserve">8,092 </w:t>
            </w:r>
          </w:p>
        </w:tc>
        <w:tc>
          <w:tcPr>
            <w:tcW w:w="0" w:type="auto"/>
            <w:tcBorders>
              <w:top w:val="single" w:sz="4" w:space="0" w:color="auto"/>
              <w:left w:val="nil"/>
              <w:bottom w:val="single" w:sz="4" w:space="0" w:color="auto"/>
              <w:right w:val="nil"/>
            </w:tcBorders>
            <w:shd w:val="clear" w:color="auto" w:fill="auto"/>
            <w:noWrap/>
            <w:vAlign w:val="bottom"/>
          </w:tcPr>
          <w:p w14:paraId="2964B93D" w14:textId="5258A62E" w:rsidR="00E554D4" w:rsidRPr="00E554D4" w:rsidRDefault="00E554D4" w:rsidP="00E554D4">
            <w:pPr>
              <w:spacing w:afterLines="20" w:after="48"/>
              <w:jc w:val="right"/>
              <w:rPr>
                <w:color w:val="000000"/>
                <w:sz w:val="10"/>
                <w:szCs w:val="10"/>
              </w:rPr>
            </w:pPr>
            <w:r w:rsidRPr="00E554D4">
              <w:rPr>
                <w:sz w:val="10"/>
                <w:szCs w:val="10"/>
              </w:rPr>
              <w:t xml:space="preserve">8,537 </w:t>
            </w:r>
          </w:p>
        </w:tc>
        <w:tc>
          <w:tcPr>
            <w:tcW w:w="0" w:type="auto"/>
            <w:tcBorders>
              <w:top w:val="single" w:sz="4" w:space="0" w:color="auto"/>
              <w:left w:val="nil"/>
              <w:bottom w:val="single" w:sz="4" w:space="0" w:color="auto"/>
              <w:right w:val="nil"/>
            </w:tcBorders>
            <w:shd w:val="clear" w:color="auto" w:fill="auto"/>
            <w:noWrap/>
            <w:vAlign w:val="bottom"/>
          </w:tcPr>
          <w:p w14:paraId="18230FDC" w14:textId="56D7D5C2" w:rsidR="00E554D4" w:rsidRPr="00E554D4" w:rsidRDefault="00E554D4" w:rsidP="00E554D4">
            <w:pPr>
              <w:spacing w:afterLines="20" w:after="48"/>
              <w:jc w:val="right"/>
              <w:rPr>
                <w:color w:val="000000"/>
                <w:sz w:val="10"/>
                <w:szCs w:val="10"/>
              </w:rPr>
            </w:pPr>
            <w:r w:rsidRPr="00E554D4">
              <w:rPr>
                <w:sz w:val="10"/>
                <w:szCs w:val="10"/>
              </w:rPr>
              <w:t xml:space="preserve">7,937 </w:t>
            </w:r>
          </w:p>
        </w:tc>
        <w:tc>
          <w:tcPr>
            <w:tcW w:w="0" w:type="auto"/>
            <w:tcBorders>
              <w:top w:val="single" w:sz="4" w:space="0" w:color="auto"/>
              <w:left w:val="nil"/>
              <w:bottom w:val="single" w:sz="4" w:space="0" w:color="auto"/>
              <w:right w:val="nil"/>
            </w:tcBorders>
            <w:shd w:val="clear" w:color="auto" w:fill="auto"/>
            <w:noWrap/>
            <w:vAlign w:val="bottom"/>
          </w:tcPr>
          <w:p w14:paraId="14243554" w14:textId="27409503" w:rsidR="00E554D4" w:rsidRPr="00E554D4" w:rsidRDefault="00E554D4" w:rsidP="00E554D4">
            <w:pPr>
              <w:spacing w:afterLines="20" w:after="48"/>
              <w:jc w:val="right"/>
              <w:rPr>
                <w:color w:val="000000"/>
                <w:sz w:val="10"/>
                <w:szCs w:val="10"/>
              </w:rPr>
            </w:pPr>
            <w:r w:rsidRPr="00E554D4">
              <w:rPr>
                <w:sz w:val="10"/>
                <w:szCs w:val="10"/>
              </w:rPr>
              <w:t xml:space="preserve">8,054 </w:t>
            </w:r>
          </w:p>
        </w:tc>
        <w:tc>
          <w:tcPr>
            <w:tcW w:w="0" w:type="auto"/>
            <w:tcBorders>
              <w:top w:val="single" w:sz="4" w:space="0" w:color="auto"/>
              <w:left w:val="nil"/>
              <w:bottom w:val="single" w:sz="4" w:space="0" w:color="auto"/>
              <w:right w:val="nil"/>
            </w:tcBorders>
            <w:shd w:val="clear" w:color="auto" w:fill="auto"/>
            <w:noWrap/>
            <w:vAlign w:val="bottom"/>
          </w:tcPr>
          <w:p w14:paraId="4C1E9927" w14:textId="0E1DCD86" w:rsidR="00E554D4" w:rsidRPr="00E554D4" w:rsidRDefault="00E554D4" w:rsidP="00E554D4">
            <w:pPr>
              <w:spacing w:afterLines="20" w:after="48"/>
              <w:jc w:val="right"/>
              <w:rPr>
                <w:color w:val="000000"/>
                <w:sz w:val="10"/>
                <w:szCs w:val="10"/>
              </w:rPr>
            </w:pPr>
            <w:r w:rsidRPr="00E554D4">
              <w:rPr>
                <w:sz w:val="10"/>
                <w:szCs w:val="10"/>
              </w:rPr>
              <w:t xml:space="preserve">7,650 </w:t>
            </w:r>
          </w:p>
        </w:tc>
        <w:tc>
          <w:tcPr>
            <w:tcW w:w="0" w:type="auto"/>
            <w:tcBorders>
              <w:top w:val="single" w:sz="4" w:space="0" w:color="auto"/>
              <w:left w:val="nil"/>
              <w:bottom w:val="single" w:sz="4" w:space="0" w:color="auto"/>
              <w:right w:val="nil"/>
            </w:tcBorders>
            <w:shd w:val="clear" w:color="auto" w:fill="auto"/>
            <w:noWrap/>
            <w:vAlign w:val="bottom"/>
          </w:tcPr>
          <w:p w14:paraId="4CE64B81" w14:textId="5B6D7895" w:rsidR="00E554D4" w:rsidRPr="00E554D4" w:rsidRDefault="00E554D4" w:rsidP="00E554D4">
            <w:pPr>
              <w:spacing w:afterLines="20" w:after="48"/>
              <w:jc w:val="right"/>
              <w:rPr>
                <w:color w:val="000000"/>
                <w:sz w:val="10"/>
                <w:szCs w:val="10"/>
              </w:rPr>
            </w:pPr>
            <w:r w:rsidRPr="00E554D4">
              <w:rPr>
                <w:sz w:val="10"/>
                <w:szCs w:val="10"/>
              </w:rPr>
              <w:t xml:space="preserve">6,536 </w:t>
            </w:r>
          </w:p>
        </w:tc>
        <w:tc>
          <w:tcPr>
            <w:tcW w:w="0" w:type="auto"/>
            <w:tcBorders>
              <w:top w:val="single" w:sz="4" w:space="0" w:color="auto"/>
              <w:left w:val="nil"/>
              <w:bottom w:val="single" w:sz="4" w:space="0" w:color="auto"/>
              <w:right w:val="nil"/>
            </w:tcBorders>
            <w:shd w:val="clear" w:color="auto" w:fill="auto"/>
            <w:noWrap/>
            <w:vAlign w:val="bottom"/>
          </w:tcPr>
          <w:p w14:paraId="39EB61A4" w14:textId="54BC2F89" w:rsidR="00E554D4" w:rsidRPr="00E554D4" w:rsidRDefault="00E554D4" w:rsidP="00E554D4">
            <w:pPr>
              <w:spacing w:afterLines="20" w:after="48"/>
              <w:jc w:val="right"/>
              <w:rPr>
                <w:color w:val="000000"/>
                <w:sz w:val="10"/>
                <w:szCs w:val="10"/>
              </w:rPr>
            </w:pPr>
            <w:r w:rsidRPr="00E554D4">
              <w:rPr>
                <w:sz w:val="10"/>
                <w:szCs w:val="10"/>
              </w:rPr>
              <w:t xml:space="preserve">5,073 </w:t>
            </w:r>
          </w:p>
        </w:tc>
        <w:tc>
          <w:tcPr>
            <w:tcW w:w="0" w:type="auto"/>
            <w:tcBorders>
              <w:top w:val="single" w:sz="4" w:space="0" w:color="auto"/>
              <w:left w:val="nil"/>
              <w:bottom w:val="single" w:sz="4" w:space="0" w:color="auto"/>
              <w:right w:val="nil"/>
            </w:tcBorders>
            <w:shd w:val="clear" w:color="auto" w:fill="auto"/>
            <w:noWrap/>
            <w:vAlign w:val="bottom"/>
          </w:tcPr>
          <w:p w14:paraId="160D98E3" w14:textId="7634A744" w:rsidR="00E554D4" w:rsidRPr="00E554D4" w:rsidRDefault="00E554D4" w:rsidP="00E554D4">
            <w:pPr>
              <w:spacing w:afterLines="20" w:after="48"/>
              <w:jc w:val="right"/>
              <w:rPr>
                <w:color w:val="000000"/>
                <w:sz w:val="10"/>
                <w:szCs w:val="10"/>
              </w:rPr>
            </w:pPr>
            <w:r w:rsidRPr="00E554D4">
              <w:rPr>
                <w:sz w:val="10"/>
                <w:szCs w:val="10"/>
              </w:rPr>
              <w:t>(734)</w:t>
            </w:r>
          </w:p>
        </w:tc>
        <w:tc>
          <w:tcPr>
            <w:tcW w:w="0" w:type="auto"/>
            <w:tcBorders>
              <w:top w:val="single" w:sz="4" w:space="0" w:color="auto"/>
              <w:left w:val="nil"/>
              <w:bottom w:val="single" w:sz="4" w:space="0" w:color="auto"/>
              <w:right w:val="nil"/>
            </w:tcBorders>
            <w:shd w:val="clear" w:color="auto" w:fill="auto"/>
            <w:noWrap/>
            <w:vAlign w:val="bottom"/>
          </w:tcPr>
          <w:p w14:paraId="22AEFACF" w14:textId="2AB76C88" w:rsidR="00E554D4" w:rsidRPr="00E554D4" w:rsidRDefault="00E554D4" w:rsidP="00E554D4">
            <w:pPr>
              <w:spacing w:afterLines="20" w:after="48"/>
              <w:jc w:val="right"/>
              <w:rPr>
                <w:color w:val="000000"/>
                <w:sz w:val="10"/>
                <w:szCs w:val="10"/>
              </w:rPr>
            </w:pPr>
            <w:r w:rsidRPr="00E554D4">
              <w:rPr>
                <w:sz w:val="10"/>
                <w:szCs w:val="10"/>
              </w:rPr>
              <w:t xml:space="preserve">1,043 </w:t>
            </w:r>
          </w:p>
        </w:tc>
        <w:tc>
          <w:tcPr>
            <w:tcW w:w="0" w:type="auto"/>
            <w:tcBorders>
              <w:top w:val="single" w:sz="4" w:space="0" w:color="auto"/>
              <w:left w:val="nil"/>
              <w:bottom w:val="single" w:sz="4" w:space="0" w:color="auto"/>
              <w:right w:val="nil"/>
            </w:tcBorders>
            <w:shd w:val="clear" w:color="auto" w:fill="auto"/>
            <w:noWrap/>
            <w:vAlign w:val="bottom"/>
          </w:tcPr>
          <w:p w14:paraId="2DD88F79" w14:textId="6A380542" w:rsidR="00E554D4" w:rsidRPr="00E554D4" w:rsidRDefault="00E554D4" w:rsidP="00E554D4">
            <w:pPr>
              <w:spacing w:afterLines="20" w:after="48"/>
              <w:jc w:val="right"/>
              <w:rPr>
                <w:color w:val="000000"/>
                <w:sz w:val="10"/>
                <w:szCs w:val="10"/>
              </w:rPr>
            </w:pPr>
            <w:r w:rsidRPr="00E554D4">
              <w:rPr>
                <w:sz w:val="10"/>
                <w:szCs w:val="10"/>
              </w:rPr>
              <w:t xml:space="preserve">2,478 </w:t>
            </w:r>
          </w:p>
        </w:tc>
      </w:tr>
      <w:tr w:rsidR="00966F2F" w:rsidRPr="00E554D4" w14:paraId="4A099D7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E7E6029" w14:textId="77777777" w:rsidR="00966F2F" w:rsidRPr="00E554D4"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213BB12E"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A08F29A"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44FBCF7"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210F9FD"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05349D5"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64451EF"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6082AD8"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2608553"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BE7875D"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C40B5D4"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98C64F3" w14:textId="77777777" w:rsidR="00966F2F" w:rsidRPr="00E554D4" w:rsidRDefault="00966F2F" w:rsidP="00966F2F">
            <w:pPr>
              <w:spacing w:afterLines="20" w:after="48"/>
              <w:rPr>
                <w:sz w:val="10"/>
                <w:szCs w:val="10"/>
              </w:rPr>
            </w:pPr>
          </w:p>
        </w:tc>
      </w:tr>
      <w:tr w:rsidR="00E554D4" w:rsidRPr="00E554D4" w14:paraId="545BA46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DE99F63"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369480AB" w14:textId="1551D842" w:rsidR="00E554D4" w:rsidRPr="00E554D4" w:rsidRDefault="00E554D4" w:rsidP="00E554D4">
            <w:pPr>
              <w:spacing w:afterLines="20" w:after="48"/>
              <w:jc w:val="right"/>
              <w:rPr>
                <w:i/>
                <w:iCs/>
                <w:color w:val="000000"/>
                <w:sz w:val="10"/>
                <w:szCs w:val="10"/>
              </w:rPr>
            </w:pPr>
            <w:r w:rsidRPr="00E554D4">
              <w:rPr>
                <w:i/>
                <w:iCs/>
                <w:color w:val="000000"/>
                <w:sz w:val="10"/>
                <w:szCs w:val="10"/>
              </w:rPr>
              <w:t>112.2%</w:t>
            </w:r>
          </w:p>
        </w:tc>
        <w:tc>
          <w:tcPr>
            <w:tcW w:w="0" w:type="auto"/>
            <w:tcBorders>
              <w:top w:val="nil"/>
              <w:left w:val="nil"/>
              <w:bottom w:val="nil"/>
              <w:right w:val="nil"/>
            </w:tcBorders>
            <w:shd w:val="clear" w:color="auto" w:fill="auto"/>
            <w:noWrap/>
            <w:vAlign w:val="bottom"/>
          </w:tcPr>
          <w:p w14:paraId="7A18E294" w14:textId="1FE79643" w:rsidR="00E554D4" w:rsidRPr="00E554D4" w:rsidRDefault="00E554D4" w:rsidP="00E554D4">
            <w:pPr>
              <w:spacing w:afterLines="20" w:after="48"/>
              <w:jc w:val="right"/>
              <w:rPr>
                <w:i/>
                <w:iCs/>
                <w:color w:val="000000"/>
                <w:sz w:val="10"/>
                <w:szCs w:val="10"/>
              </w:rPr>
            </w:pPr>
            <w:r w:rsidRPr="00E554D4">
              <w:rPr>
                <w:i/>
                <w:iCs/>
                <w:color w:val="000000"/>
                <w:sz w:val="10"/>
                <w:szCs w:val="10"/>
              </w:rPr>
              <w:t>82.8%</w:t>
            </w:r>
          </w:p>
        </w:tc>
        <w:tc>
          <w:tcPr>
            <w:tcW w:w="0" w:type="auto"/>
            <w:tcBorders>
              <w:top w:val="nil"/>
              <w:left w:val="nil"/>
              <w:bottom w:val="nil"/>
              <w:right w:val="nil"/>
            </w:tcBorders>
            <w:shd w:val="clear" w:color="auto" w:fill="auto"/>
            <w:noWrap/>
            <w:vAlign w:val="bottom"/>
          </w:tcPr>
          <w:p w14:paraId="27B94C64" w14:textId="44740290" w:rsidR="00E554D4" w:rsidRPr="00E554D4" w:rsidRDefault="00E554D4" w:rsidP="00E554D4">
            <w:pPr>
              <w:spacing w:afterLines="20" w:after="48"/>
              <w:jc w:val="right"/>
              <w:rPr>
                <w:i/>
                <w:iCs/>
                <w:color w:val="000000"/>
                <w:sz w:val="10"/>
                <w:szCs w:val="10"/>
              </w:rPr>
            </w:pPr>
            <w:r w:rsidRPr="00E554D4">
              <w:rPr>
                <w:i/>
                <w:iCs/>
                <w:color w:val="000000"/>
                <w:sz w:val="10"/>
                <w:szCs w:val="10"/>
              </w:rPr>
              <w:t>83.2%</w:t>
            </w:r>
          </w:p>
        </w:tc>
        <w:tc>
          <w:tcPr>
            <w:tcW w:w="0" w:type="auto"/>
            <w:tcBorders>
              <w:top w:val="nil"/>
              <w:left w:val="nil"/>
              <w:bottom w:val="nil"/>
              <w:right w:val="nil"/>
            </w:tcBorders>
            <w:shd w:val="clear" w:color="auto" w:fill="auto"/>
            <w:noWrap/>
            <w:vAlign w:val="bottom"/>
          </w:tcPr>
          <w:p w14:paraId="0AB45F4A" w14:textId="738F87D3" w:rsidR="00E554D4" w:rsidRPr="00E554D4" w:rsidRDefault="00E554D4" w:rsidP="00E554D4">
            <w:pPr>
              <w:spacing w:afterLines="20" w:after="48"/>
              <w:jc w:val="right"/>
              <w:rPr>
                <w:i/>
                <w:iCs/>
                <w:color w:val="000000"/>
                <w:sz w:val="10"/>
                <w:szCs w:val="10"/>
              </w:rPr>
            </w:pPr>
            <w:r w:rsidRPr="00E554D4">
              <w:rPr>
                <w:i/>
                <w:iCs/>
                <w:color w:val="000000"/>
                <w:sz w:val="10"/>
                <w:szCs w:val="10"/>
              </w:rPr>
              <w:t>104.5%</w:t>
            </w:r>
          </w:p>
        </w:tc>
        <w:tc>
          <w:tcPr>
            <w:tcW w:w="0" w:type="auto"/>
            <w:tcBorders>
              <w:top w:val="nil"/>
              <w:left w:val="nil"/>
              <w:bottom w:val="nil"/>
              <w:right w:val="nil"/>
            </w:tcBorders>
            <w:shd w:val="clear" w:color="auto" w:fill="auto"/>
            <w:noWrap/>
            <w:vAlign w:val="bottom"/>
          </w:tcPr>
          <w:p w14:paraId="44B84DE2" w14:textId="00E339F8" w:rsidR="00E554D4" w:rsidRPr="00E554D4" w:rsidRDefault="00E554D4" w:rsidP="00E554D4">
            <w:pPr>
              <w:spacing w:afterLines="20" w:after="48"/>
              <w:jc w:val="right"/>
              <w:rPr>
                <w:i/>
                <w:iCs/>
                <w:color w:val="000000"/>
                <w:sz w:val="10"/>
                <w:szCs w:val="10"/>
              </w:rPr>
            </w:pPr>
            <w:r w:rsidRPr="00E554D4">
              <w:rPr>
                <w:i/>
                <w:iCs/>
                <w:color w:val="000000"/>
                <w:sz w:val="10"/>
                <w:szCs w:val="10"/>
              </w:rPr>
              <w:t>106.8%</w:t>
            </w:r>
          </w:p>
        </w:tc>
        <w:tc>
          <w:tcPr>
            <w:tcW w:w="0" w:type="auto"/>
            <w:tcBorders>
              <w:top w:val="nil"/>
              <w:left w:val="nil"/>
              <w:bottom w:val="nil"/>
              <w:right w:val="nil"/>
            </w:tcBorders>
            <w:shd w:val="clear" w:color="auto" w:fill="auto"/>
            <w:noWrap/>
            <w:vAlign w:val="bottom"/>
          </w:tcPr>
          <w:p w14:paraId="6D90B330" w14:textId="5FF4C0E8" w:rsidR="00E554D4" w:rsidRPr="00E554D4" w:rsidRDefault="00E554D4" w:rsidP="00E554D4">
            <w:pPr>
              <w:spacing w:afterLines="20" w:after="48"/>
              <w:jc w:val="right"/>
              <w:rPr>
                <w:i/>
                <w:iCs/>
                <w:color w:val="000000"/>
                <w:sz w:val="10"/>
                <w:szCs w:val="10"/>
              </w:rPr>
            </w:pPr>
            <w:r w:rsidRPr="00E554D4">
              <w:rPr>
                <w:i/>
                <w:iCs/>
                <w:color w:val="000000"/>
                <w:sz w:val="10"/>
                <w:szCs w:val="10"/>
              </w:rPr>
              <w:t>109.0%</w:t>
            </w:r>
          </w:p>
        </w:tc>
        <w:tc>
          <w:tcPr>
            <w:tcW w:w="0" w:type="auto"/>
            <w:tcBorders>
              <w:top w:val="nil"/>
              <w:left w:val="nil"/>
              <w:bottom w:val="nil"/>
              <w:right w:val="nil"/>
            </w:tcBorders>
            <w:shd w:val="clear" w:color="auto" w:fill="auto"/>
            <w:noWrap/>
            <w:vAlign w:val="bottom"/>
          </w:tcPr>
          <w:p w14:paraId="63371B57" w14:textId="56D7C028" w:rsidR="00E554D4" w:rsidRPr="00E554D4" w:rsidRDefault="00E554D4" w:rsidP="00E554D4">
            <w:pPr>
              <w:spacing w:afterLines="20" w:after="48"/>
              <w:jc w:val="right"/>
              <w:rPr>
                <w:i/>
                <w:iCs/>
                <w:color w:val="000000"/>
                <w:sz w:val="10"/>
                <w:szCs w:val="10"/>
              </w:rPr>
            </w:pPr>
            <w:r w:rsidRPr="00E554D4">
              <w:rPr>
                <w:i/>
                <w:iCs/>
                <w:color w:val="000000"/>
                <w:sz w:val="10"/>
                <w:szCs w:val="10"/>
              </w:rPr>
              <w:t>130.5%</w:t>
            </w:r>
          </w:p>
        </w:tc>
        <w:tc>
          <w:tcPr>
            <w:tcW w:w="0" w:type="auto"/>
            <w:tcBorders>
              <w:top w:val="nil"/>
              <w:left w:val="nil"/>
              <w:bottom w:val="nil"/>
              <w:right w:val="nil"/>
            </w:tcBorders>
            <w:shd w:val="clear" w:color="auto" w:fill="auto"/>
            <w:noWrap/>
            <w:vAlign w:val="bottom"/>
          </w:tcPr>
          <w:p w14:paraId="5420CFD1" w14:textId="76FAF13B" w:rsidR="00E554D4" w:rsidRPr="00E554D4" w:rsidRDefault="00E554D4" w:rsidP="00E554D4">
            <w:pPr>
              <w:spacing w:afterLines="20" w:after="48"/>
              <w:jc w:val="right"/>
              <w:rPr>
                <w:i/>
                <w:iCs/>
                <w:color w:val="000000"/>
                <w:sz w:val="10"/>
                <w:szCs w:val="10"/>
              </w:rPr>
            </w:pPr>
            <w:r w:rsidRPr="00E554D4">
              <w:rPr>
                <w:i/>
                <w:iCs/>
                <w:color w:val="000000"/>
                <w:sz w:val="10"/>
                <w:szCs w:val="10"/>
              </w:rPr>
              <w:t>196.8%</w:t>
            </w:r>
          </w:p>
        </w:tc>
        <w:tc>
          <w:tcPr>
            <w:tcW w:w="0" w:type="auto"/>
            <w:tcBorders>
              <w:top w:val="nil"/>
              <w:left w:val="nil"/>
              <w:bottom w:val="nil"/>
              <w:right w:val="nil"/>
            </w:tcBorders>
            <w:shd w:val="clear" w:color="auto" w:fill="auto"/>
            <w:noWrap/>
            <w:vAlign w:val="bottom"/>
          </w:tcPr>
          <w:p w14:paraId="09D15E65" w14:textId="2B912E61" w:rsidR="00E554D4" w:rsidRPr="00E554D4" w:rsidRDefault="00E554D4" w:rsidP="00E554D4">
            <w:pPr>
              <w:spacing w:afterLines="20" w:after="48"/>
              <w:jc w:val="right"/>
              <w:rPr>
                <w:i/>
                <w:iCs/>
                <w:color w:val="000000"/>
                <w:sz w:val="10"/>
                <w:szCs w:val="10"/>
              </w:rPr>
            </w:pPr>
            <w:r w:rsidRPr="00E554D4">
              <w:rPr>
                <w:i/>
                <w:iCs/>
                <w:color w:val="000000"/>
                <w:sz w:val="10"/>
                <w:szCs w:val="10"/>
              </w:rPr>
              <w:t>-1418.9%</w:t>
            </w:r>
          </w:p>
        </w:tc>
        <w:tc>
          <w:tcPr>
            <w:tcW w:w="0" w:type="auto"/>
            <w:tcBorders>
              <w:top w:val="nil"/>
              <w:left w:val="nil"/>
              <w:bottom w:val="nil"/>
              <w:right w:val="nil"/>
            </w:tcBorders>
            <w:shd w:val="clear" w:color="auto" w:fill="auto"/>
            <w:noWrap/>
            <w:vAlign w:val="bottom"/>
          </w:tcPr>
          <w:p w14:paraId="401EF786" w14:textId="3A5489B0" w:rsidR="00E554D4" w:rsidRPr="00E554D4" w:rsidRDefault="00E554D4" w:rsidP="00E554D4">
            <w:pPr>
              <w:spacing w:afterLines="20" w:after="48"/>
              <w:jc w:val="right"/>
              <w:rPr>
                <w:i/>
                <w:iCs/>
                <w:color w:val="000000"/>
                <w:sz w:val="10"/>
                <w:szCs w:val="10"/>
              </w:rPr>
            </w:pPr>
            <w:r w:rsidRPr="00E554D4">
              <w:rPr>
                <w:i/>
                <w:iCs/>
                <w:color w:val="000000"/>
                <w:sz w:val="10"/>
                <w:szCs w:val="10"/>
              </w:rPr>
              <w:t>1158.7%</w:t>
            </w:r>
          </w:p>
        </w:tc>
        <w:tc>
          <w:tcPr>
            <w:tcW w:w="0" w:type="auto"/>
            <w:tcBorders>
              <w:top w:val="nil"/>
              <w:left w:val="nil"/>
              <w:bottom w:val="nil"/>
              <w:right w:val="nil"/>
            </w:tcBorders>
            <w:shd w:val="clear" w:color="auto" w:fill="auto"/>
            <w:noWrap/>
            <w:vAlign w:val="bottom"/>
          </w:tcPr>
          <w:p w14:paraId="7F0A974F" w14:textId="380022FB" w:rsidR="00E554D4" w:rsidRPr="00E554D4" w:rsidRDefault="00E554D4" w:rsidP="00E554D4">
            <w:pPr>
              <w:spacing w:afterLines="20" w:after="48"/>
              <w:jc w:val="right"/>
              <w:rPr>
                <w:i/>
                <w:iCs/>
                <w:color w:val="000000"/>
                <w:sz w:val="10"/>
                <w:szCs w:val="10"/>
              </w:rPr>
            </w:pPr>
            <w:r w:rsidRPr="00E554D4">
              <w:rPr>
                <w:i/>
                <w:iCs/>
                <w:color w:val="000000"/>
                <w:sz w:val="10"/>
                <w:szCs w:val="10"/>
              </w:rPr>
              <w:t>379.4%</w:t>
            </w:r>
          </w:p>
        </w:tc>
      </w:tr>
      <w:tr w:rsidR="00E554D4" w:rsidRPr="00E554D4" w14:paraId="1610F59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ABF53F1"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790431CB" w14:textId="6A55986F" w:rsidR="00E554D4" w:rsidRPr="00E554D4" w:rsidRDefault="00E554D4" w:rsidP="00E554D4">
            <w:pPr>
              <w:spacing w:afterLines="20" w:after="48"/>
              <w:jc w:val="right"/>
              <w:rPr>
                <w:i/>
                <w:iCs/>
                <w:color w:val="000000"/>
                <w:sz w:val="10"/>
                <w:szCs w:val="10"/>
              </w:rPr>
            </w:pPr>
            <w:r w:rsidRPr="00E554D4">
              <w:rPr>
                <w:i/>
                <w:iCs/>
                <w:color w:val="000000"/>
                <w:sz w:val="10"/>
                <w:szCs w:val="10"/>
              </w:rPr>
              <w:t>105.8%</w:t>
            </w:r>
          </w:p>
        </w:tc>
        <w:tc>
          <w:tcPr>
            <w:tcW w:w="0" w:type="auto"/>
            <w:tcBorders>
              <w:top w:val="nil"/>
              <w:left w:val="nil"/>
              <w:bottom w:val="nil"/>
              <w:right w:val="nil"/>
            </w:tcBorders>
            <w:shd w:val="clear" w:color="auto" w:fill="auto"/>
            <w:noWrap/>
            <w:vAlign w:val="bottom"/>
          </w:tcPr>
          <w:p w14:paraId="30F73281" w14:textId="6F85D3EC" w:rsidR="00E554D4" w:rsidRPr="00E554D4" w:rsidRDefault="00E554D4" w:rsidP="00E554D4">
            <w:pPr>
              <w:spacing w:afterLines="20" w:after="48"/>
              <w:jc w:val="right"/>
              <w:rPr>
                <w:i/>
                <w:iCs/>
                <w:color w:val="000000"/>
                <w:sz w:val="10"/>
                <w:szCs w:val="10"/>
              </w:rPr>
            </w:pPr>
            <w:r w:rsidRPr="00E554D4">
              <w:rPr>
                <w:i/>
                <w:iCs/>
                <w:color w:val="000000"/>
                <w:sz w:val="10"/>
                <w:szCs w:val="10"/>
              </w:rPr>
              <w:t>75.0%</w:t>
            </w:r>
          </w:p>
        </w:tc>
        <w:tc>
          <w:tcPr>
            <w:tcW w:w="0" w:type="auto"/>
            <w:tcBorders>
              <w:top w:val="nil"/>
              <w:left w:val="nil"/>
              <w:bottom w:val="nil"/>
              <w:right w:val="nil"/>
            </w:tcBorders>
            <w:shd w:val="clear" w:color="auto" w:fill="auto"/>
            <w:noWrap/>
            <w:vAlign w:val="bottom"/>
          </w:tcPr>
          <w:p w14:paraId="16595F26" w14:textId="712B56CC" w:rsidR="00E554D4" w:rsidRPr="00E554D4" w:rsidRDefault="00E554D4" w:rsidP="00E554D4">
            <w:pPr>
              <w:spacing w:afterLines="20" w:after="48"/>
              <w:jc w:val="right"/>
              <w:rPr>
                <w:i/>
                <w:iCs/>
                <w:color w:val="000000"/>
                <w:sz w:val="10"/>
                <w:szCs w:val="10"/>
              </w:rPr>
            </w:pPr>
            <w:r w:rsidRPr="00E554D4">
              <w:rPr>
                <w:i/>
                <w:iCs/>
                <w:color w:val="000000"/>
                <w:sz w:val="10"/>
                <w:szCs w:val="10"/>
              </w:rPr>
              <w:t>74.8%</w:t>
            </w:r>
          </w:p>
        </w:tc>
        <w:tc>
          <w:tcPr>
            <w:tcW w:w="0" w:type="auto"/>
            <w:tcBorders>
              <w:top w:val="nil"/>
              <w:left w:val="nil"/>
              <w:bottom w:val="nil"/>
              <w:right w:val="nil"/>
            </w:tcBorders>
            <w:shd w:val="clear" w:color="auto" w:fill="auto"/>
            <w:noWrap/>
            <w:vAlign w:val="bottom"/>
          </w:tcPr>
          <w:p w14:paraId="7DA3F7F0" w14:textId="73237591" w:rsidR="00E554D4" w:rsidRPr="00E554D4" w:rsidRDefault="00E554D4" w:rsidP="00E554D4">
            <w:pPr>
              <w:spacing w:afterLines="20" w:after="48"/>
              <w:jc w:val="right"/>
              <w:rPr>
                <w:i/>
                <w:iCs/>
                <w:color w:val="000000"/>
                <w:sz w:val="10"/>
                <w:szCs w:val="10"/>
              </w:rPr>
            </w:pPr>
            <w:r w:rsidRPr="00E554D4">
              <w:rPr>
                <w:i/>
                <w:iCs/>
                <w:color w:val="000000"/>
                <w:sz w:val="10"/>
                <w:szCs w:val="10"/>
              </w:rPr>
              <w:t>94.2%</w:t>
            </w:r>
          </w:p>
        </w:tc>
        <w:tc>
          <w:tcPr>
            <w:tcW w:w="0" w:type="auto"/>
            <w:tcBorders>
              <w:top w:val="nil"/>
              <w:left w:val="nil"/>
              <w:bottom w:val="nil"/>
              <w:right w:val="nil"/>
            </w:tcBorders>
            <w:shd w:val="clear" w:color="auto" w:fill="auto"/>
            <w:noWrap/>
            <w:vAlign w:val="bottom"/>
          </w:tcPr>
          <w:p w14:paraId="166BA8CD" w14:textId="7E101383" w:rsidR="00E554D4" w:rsidRPr="00E554D4" w:rsidRDefault="00E554D4" w:rsidP="00E554D4">
            <w:pPr>
              <w:spacing w:afterLines="20" w:after="48"/>
              <w:jc w:val="right"/>
              <w:rPr>
                <w:i/>
                <w:iCs/>
                <w:color w:val="000000"/>
                <w:sz w:val="10"/>
                <w:szCs w:val="10"/>
              </w:rPr>
            </w:pPr>
            <w:r w:rsidRPr="00E554D4">
              <w:rPr>
                <w:i/>
                <w:iCs/>
                <w:color w:val="000000"/>
                <w:sz w:val="10"/>
                <w:szCs w:val="10"/>
              </w:rPr>
              <w:t>97.5%</w:t>
            </w:r>
          </w:p>
        </w:tc>
        <w:tc>
          <w:tcPr>
            <w:tcW w:w="0" w:type="auto"/>
            <w:tcBorders>
              <w:top w:val="nil"/>
              <w:left w:val="nil"/>
              <w:bottom w:val="nil"/>
              <w:right w:val="nil"/>
            </w:tcBorders>
            <w:shd w:val="clear" w:color="auto" w:fill="auto"/>
            <w:noWrap/>
            <w:vAlign w:val="bottom"/>
          </w:tcPr>
          <w:p w14:paraId="3B3788A1" w14:textId="54803AD5" w:rsidR="00E554D4" w:rsidRPr="00E554D4" w:rsidRDefault="00E554D4" w:rsidP="00E554D4">
            <w:pPr>
              <w:spacing w:afterLines="20" w:after="48"/>
              <w:jc w:val="right"/>
              <w:rPr>
                <w:i/>
                <w:iCs/>
                <w:color w:val="000000"/>
                <w:sz w:val="10"/>
                <w:szCs w:val="10"/>
              </w:rPr>
            </w:pPr>
            <w:r w:rsidRPr="00E554D4">
              <w:rPr>
                <w:i/>
                <w:iCs/>
                <w:color w:val="000000"/>
                <w:sz w:val="10"/>
                <w:szCs w:val="10"/>
              </w:rPr>
              <w:t>100.2%</w:t>
            </w:r>
          </w:p>
        </w:tc>
        <w:tc>
          <w:tcPr>
            <w:tcW w:w="0" w:type="auto"/>
            <w:tcBorders>
              <w:top w:val="nil"/>
              <w:left w:val="nil"/>
              <w:bottom w:val="nil"/>
              <w:right w:val="nil"/>
            </w:tcBorders>
            <w:shd w:val="clear" w:color="auto" w:fill="auto"/>
            <w:noWrap/>
            <w:vAlign w:val="bottom"/>
          </w:tcPr>
          <w:p w14:paraId="5C815F41" w14:textId="6B97542C" w:rsidR="00E554D4" w:rsidRPr="00E554D4" w:rsidRDefault="00E554D4" w:rsidP="00E554D4">
            <w:pPr>
              <w:spacing w:afterLines="20" w:after="48"/>
              <w:jc w:val="right"/>
              <w:rPr>
                <w:i/>
                <w:iCs/>
                <w:color w:val="000000"/>
                <w:sz w:val="10"/>
                <w:szCs w:val="10"/>
              </w:rPr>
            </w:pPr>
            <w:r w:rsidRPr="00E554D4">
              <w:rPr>
                <w:i/>
                <w:iCs/>
                <w:color w:val="000000"/>
                <w:sz w:val="10"/>
                <w:szCs w:val="10"/>
              </w:rPr>
              <w:t>118.9%</w:t>
            </w:r>
          </w:p>
        </w:tc>
        <w:tc>
          <w:tcPr>
            <w:tcW w:w="0" w:type="auto"/>
            <w:tcBorders>
              <w:top w:val="nil"/>
              <w:left w:val="nil"/>
              <w:bottom w:val="nil"/>
              <w:right w:val="nil"/>
            </w:tcBorders>
            <w:shd w:val="clear" w:color="auto" w:fill="auto"/>
            <w:noWrap/>
            <w:vAlign w:val="bottom"/>
          </w:tcPr>
          <w:p w14:paraId="6A30277D" w14:textId="38C80CE9" w:rsidR="00E554D4" w:rsidRPr="00E554D4" w:rsidRDefault="00E554D4" w:rsidP="00E554D4">
            <w:pPr>
              <w:spacing w:afterLines="20" w:after="48"/>
              <w:jc w:val="right"/>
              <w:rPr>
                <w:i/>
                <w:iCs/>
                <w:color w:val="000000"/>
                <w:sz w:val="10"/>
                <w:szCs w:val="10"/>
              </w:rPr>
            </w:pPr>
            <w:r w:rsidRPr="00E554D4">
              <w:rPr>
                <w:i/>
                <w:iCs/>
                <w:color w:val="000000"/>
                <w:sz w:val="10"/>
                <w:szCs w:val="10"/>
              </w:rPr>
              <w:t>178.9%</w:t>
            </w:r>
          </w:p>
        </w:tc>
        <w:tc>
          <w:tcPr>
            <w:tcW w:w="0" w:type="auto"/>
            <w:tcBorders>
              <w:top w:val="nil"/>
              <w:left w:val="nil"/>
              <w:bottom w:val="nil"/>
              <w:right w:val="nil"/>
            </w:tcBorders>
            <w:shd w:val="clear" w:color="auto" w:fill="auto"/>
            <w:noWrap/>
            <w:vAlign w:val="bottom"/>
          </w:tcPr>
          <w:p w14:paraId="5467CF4F" w14:textId="4D6D9BFC" w:rsidR="00E554D4" w:rsidRPr="00E554D4" w:rsidRDefault="00E554D4" w:rsidP="00E554D4">
            <w:pPr>
              <w:spacing w:afterLines="20" w:after="48"/>
              <w:jc w:val="right"/>
              <w:rPr>
                <w:i/>
                <w:iCs/>
                <w:color w:val="000000"/>
                <w:sz w:val="10"/>
                <w:szCs w:val="10"/>
              </w:rPr>
            </w:pPr>
            <w:r w:rsidRPr="00E554D4">
              <w:rPr>
                <w:i/>
                <w:iCs/>
                <w:color w:val="000000"/>
                <w:sz w:val="10"/>
                <w:szCs w:val="10"/>
              </w:rPr>
              <w:t>-2932.7%</w:t>
            </w:r>
          </w:p>
        </w:tc>
        <w:tc>
          <w:tcPr>
            <w:tcW w:w="0" w:type="auto"/>
            <w:tcBorders>
              <w:top w:val="nil"/>
              <w:left w:val="nil"/>
              <w:bottom w:val="nil"/>
              <w:right w:val="nil"/>
            </w:tcBorders>
            <w:shd w:val="clear" w:color="auto" w:fill="auto"/>
            <w:noWrap/>
            <w:vAlign w:val="bottom"/>
          </w:tcPr>
          <w:p w14:paraId="2D88EEEE" w14:textId="5BB79EB9" w:rsidR="00E554D4" w:rsidRPr="00E554D4" w:rsidRDefault="00E554D4" w:rsidP="00E554D4">
            <w:pPr>
              <w:spacing w:afterLines="20" w:after="48"/>
              <w:jc w:val="right"/>
              <w:rPr>
                <w:i/>
                <w:iCs/>
                <w:color w:val="000000"/>
                <w:sz w:val="10"/>
                <w:szCs w:val="10"/>
              </w:rPr>
            </w:pPr>
            <w:r w:rsidRPr="00E554D4">
              <w:rPr>
                <w:i/>
                <w:iCs/>
                <w:color w:val="000000"/>
                <w:sz w:val="10"/>
                <w:szCs w:val="10"/>
              </w:rPr>
              <w:t>899.6%</w:t>
            </w:r>
          </w:p>
        </w:tc>
        <w:tc>
          <w:tcPr>
            <w:tcW w:w="0" w:type="auto"/>
            <w:tcBorders>
              <w:top w:val="nil"/>
              <w:left w:val="nil"/>
              <w:bottom w:val="nil"/>
              <w:right w:val="nil"/>
            </w:tcBorders>
            <w:shd w:val="clear" w:color="auto" w:fill="auto"/>
            <w:noWrap/>
            <w:vAlign w:val="bottom"/>
          </w:tcPr>
          <w:p w14:paraId="7942E325" w14:textId="72E524B3" w:rsidR="00E554D4" w:rsidRPr="00E554D4" w:rsidRDefault="00E554D4" w:rsidP="00E554D4">
            <w:pPr>
              <w:spacing w:afterLines="20" w:after="48"/>
              <w:jc w:val="right"/>
              <w:rPr>
                <w:i/>
                <w:iCs/>
                <w:color w:val="000000"/>
                <w:sz w:val="10"/>
                <w:szCs w:val="10"/>
              </w:rPr>
            </w:pPr>
            <w:r w:rsidRPr="00E554D4">
              <w:rPr>
                <w:i/>
                <w:iCs/>
                <w:color w:val="000000"/>
                <w:sz w:val="10"/>
                <w:szCs w:val="10"/>
              </w:rPr>
              <w:t>340.4%</w:t>
            </w:r>
          </w:p>
        </w:tc>
      </w:tr>
      <w:tr w:rsidR="00E554D4" w:rsidRPr="00E554D4" w14:paraId="22AAC70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AB1C31"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76655851" w14:textId="1EFDB886" w:rsidR="00E554D4" w:rsidRPr="00E554D4" w:rsidRDefault="00E554D4" w:rsidP="00E554D4">
            <w:pPr>
              <w:spacing w:afterLines="20" w:after="48"/>
              <w:jc w:val="right"/>
              <w:rPr>
                <w:i/>
                <w:iCs/>
                <w:color w:val="000000"/>
                <w:sz w:val="10"/>
                <w:szCs w:val="10"/>
              </w:rPr>
            </w:pPr>
            <w:r w:rsidRPr="00E554D4">
              <w:rPr>
                <w:i/>
                <w:iCs/>
                <w:color w:val="000000"/>
                <w:sz w:val="10"/>
                <w:szCs w:val="10"/>
              </w:rPr>
              <w:t>25.4%</w:t>
            </w:r>
          </w:p>
        </w:tc>
        <w:tc>
          <w:tcPr>
            <w:tcW w:w="0" w:type="auto"/>
            <w:tcBorders>
              <w:top w:val="nil"/>
              <w:left w:val="nil"/>
              <w:bottom w:val="nil"/>
              <w:right w:val="nil"/>
            </w:tcBorders>
            <w:shd w:val="clear" w:color="auto" w:fill="auto"/>
            <w:noWrap/>
            <w:vAlign w:val="bottom"/>
          </w:tcPr>
          <w:p w14:paraId="28FA176F" w14:textId="46E054D8" w:rsidR="00E554D4" w:rsidRPr="00E554D4" w:rsidRDefault="00E554D4" w:rsidP="00E554D4">
            <w:pPr>
              <w:spacing w:afterLines="20" w:after="48"/>
              <w:jc w:val="right"/>
              <w:rPr>
                <w:i/>
                <w:iCs/>
                <w:color w:val="000000"/>
                <w:sz w:val="10"/>
                <w:szCs w:val="10"/>
              </w:rPr>
            </w:pPr>
            <w:r w:rsidRPr="00E554D4">
              <w:rPr>
                <w:i/>
                <w:iCs/>
                <w:color w:val="000000"/>
                <w:sz w:val="10"/>
                <w:szCs w:val="10"/>
              </w:rPr>
              <w:t>23.5%</w:t>
            </w:r>
          </w:p>
        </w:tc>
        <w:tc>
          <w:tcPr>
            <w:tcW w:w="0" w:type="auto"/>
            <w:tcBorders>
              <w:top w:val="nil"/>
              <w:left w:val="nil"/>
              <w:bottom w:val="nil"/>
              <w:right w:val="nil"/>
            </w:tcBorders>
            <w:shd w:val="clear" w:color="auto" w:fill="auto"/>
            <w:noWrap/>
            <w:vAlign w:val="bottom"/>
          </w:tcPr>
          <w:p w14:paraId="1D61C87B" w14:textId="1F276974" w:rsidR="00E554D4" w:rsidRPr="00E554D4" w:rsidRDefault="00E554D4" w:rsidP="00E554D4">
            <w:pPr>
              <w:spacing w:afterLines="20" w:after="48"/>
              <w:jc w:val="right"/>
              <w:rPr>
                <w:i/>
                <w:iCs/>
                <w:color w:val="000000"/>
                <w:sz w:val="10"/>
                <w:szCs w:val="10"/>
              </w:rPr>
            </w:pPr>
            <w:r w:rsidRPr="00E554D4">
              <w:rPr>
                <w:i/>
                <w:iCs/>
                <w:color w:val="000000"/>
                <w:sz w:val="10"/>
                <w:szCs w:val="10"/>
              </w:rPr>
              <w:t>24.1%</w:t>
            </w:r>
          </w:p>
        </w:tc>
        <w:tc>
          <w:tcPr>
            <w:tcW w:w="0" w:type="auto"/>
            <w:tcBorders>
              <w:top w:val="nil"/>
              <w:left w:val="nil"/>
              <w:bottom w:val="nil"/>
              <w:right w:val="nil"/>
            </w:tcBorders>
            <w:shd w:val="clear" w:color="auto" w:fill="auto"/>
            <w:noWrap/>
            <w:vAlign w:val="bottom"/>
          </w:tcPr>
          <w:p w14:paraId="4B54D147" w14:textId="54839017" w:rsidR="00E554D4" w:rsidRPr="00E554D4" w:rsidRDefault="00E554D4" w:rsidP="00E554D4">
            <w:pPr>
              <w:spacing w:afterLines="20" w:after="48"/>
              <w:jc w:val="right"/>
              <w:rPr>
                <w:i/>
                <w:iCs/>
                <w:color w:val="000000"/>
                <w:sz w:val="10"/>
                <w:szCs w:val="10"/>
              </w:rPr>
            </w:pPr>
            <w:r w:rsidRPr="00E554D4">
              <w:rPr>
                <w:i/>
                <w:iCs/>
                <w:color w:val="000000"/>
                <w:sz w:val="10"/>
                <w:szCs w:val="10"/>
              </w:rPr>
              <w:t>18.6%</w:t>
            </w:r>
          </w:p>
        </w:tc>
        <w:tc>
          <w:tcPr>
            <w:tcW w:w="0" w:type="auto"/>
            <w:tcBorders>
              <w:top w:val="nil"/>
              <w:left w:val="nil"/>
              <w:bottom w:val="nil"/>
              <w:right w:val="nil"/>
            </w:tcBorders>
            <w:shd w:val="clear" w:color="auto" w:fill="auto"/>
            <w:noWrap/>
            <w:vAlign w:val="bottom"/>
          </w:tcPr>
          <w:p w14:paraId="0FED6C49" w14:textId="4B50B464" w:rsidR="00E554D4" w:rsidRPr="00E554D4" w:rsidRDefault="00E554D4" w:rsidP="00E554D4">
            <w:pPr>
              <w:spacing w:afterLines="20" w:after="48"/>
              <w:jc w:val="right"/>
              <w:rPr>
                <w:i/>
                <w:iCs/>
                <w:color w:val="000000"/>
                <w:sz w:val="10"/>
                <w:szCs w:val="10"/>
              </w:rPr>
            </w:pPr>
            <w:r w:rsidRPr="00E554D4">
              <w:rPr>
                <w:i/>
                <w:iCs/>
                <w:color w:val="000000"/>
                <w:sz w:val="10"/>
                <w:szCs w:val="10"/>
              </w:rPr>
              <w:t>16.5%</w:t>
            </w:r>
          </w:p>
        </w:tc>
        <w:tc>
          <w:tcPr>
            <w:tcW w:w="0" w:type="auto"/>
            <w:tcBorders>
              <w:top w:val="nil"/>
              <w:left w:val="nil"/>
              <w:bottom w:val="nil"/>
              <w:right w:val="nil"/>
            </w:tcBorders>
            <w:shd w:val="clear" w:color="auto" w:fill="auto"/>
            <w:noWrap/>
            <w:vAlign w:val="bottom"/>
          </w:tcPr>
          <w:p w14:paraId="225FD7AE" w14:textId="1A7FE66C" w:rsidR="00E554D4" w:rsidRPr="00E554D4" w:rsidRDefault="00E554D4" w:rsidP="00E554D4">
            <w:pPr>
              <w:spacing w:afterLines="20" w:after="48"/>
              <w:jc w:val="right"/>
              <w:rPr>
                <w:i/>
                <w:iCs/>
                <w:color w:val="000000"/>
                <w:sz w:val="10"/>
                <w:szCs w:val="10"/>
              </w:rPr>
            </w:pPr>
            <w:r w:rsidRPr="00E554D4">
              <w:rPr>
                <w:i/>
                <w:iCs/>
                <w:color w:val="000000"/>
                <w:sz w:val="10"/>
                <w:szCs w:val="10"/>
              </w:rPr>
              <w:t>23.6%</w:t>
            </w:r>
          </w:p>
        </w:tc>
        <w:tc>
          <w:tcPr>
            <w:tcW w:w="0" w:type="auto"/>
            <w:tcBorders>
              <w:top w:val="nil"/>
              <w:left w:val="nil"/>
              <w:bottom w:val="nil"/>
              <w:right w:val="nil"/>
            </w:tcBorders>
            <w:shd w:val="clear" w:color="auto" w:fill="auto"/>
            <w:noWrap/>
            <w:vAlign w:val="bottom"/>
          </w:tcPr>
          <w:p w14:paraId="51E1F9AA" w14:textId="1714DDA2" w:rsidR="00E554D4" w:rsidRPr="00E554D4" w:rsidRDefault="00E554D4" w:rsidP="00E554D4">
            <w:pPr>
              <w:spacing w:afterLines="20" w:after="48"/>
              <w:jc w:val="right"/>
              <w:rPr>
                <w:i/>
                <w:iCs/>
                <w:color w:val="000000"/>
                <w:sz w:val="10"/>
                <w:szCs w:val="10"/>
              </w:rPr>
            </w:pPr>
            <w:r w:rsidRPr="00E554D4">
              <w:rPr>
                <w:i/>
                <w:iCs/>
                <w:color w:val="000000"/>
                <w:sz w:val="10"/>
                <w:szCs w:val="10"/>
              </w:rPr>
              <w:t>43.5%</w:t>
            </w:r>
          </w:p>
        </w:tc>
        <w:tc>
          <w:tcPr>
            <w:tcW w:w="0" w:type="auto"/>
            <w:tcBorders>
              <w:top w:val="nil"/>
              <w:left w:val="nil"/>
              <w:bottom w:val="nil"/>
              <w:right w:val="nil"/>
            </w:tcBorders>
            <w:shd w:val="clear" w:color="auto" w:fill="auto"/>
            <w:noWrap/>
            <w:vAlign w:val="bottom"/>
          </w:tcPr>
          <w:p w14:paraId="6533C539" w14:textId="5E00C141" w:rsidR="00E554D4" w:rsidRPr="00E554D4" w:rsidRDefault="00E554D4" w:rsidP="00E554D4">
            <w:pPr>
              <w:spacing w:afterLines="20" w:after="48"/>
              <w:jc w:val="right"/>
              <w:rPr>
                <w:i/>
                <w:iCs/>
                <w:color w:val="000000"/>
                <w:sz w:val="10"/>
                <w:szCs w:val="10"/>
              </w:rPr>
            </w:pPr>
            <w:r w:rsidRPr="00E554D4">
              <w:rPr>
                <w:i/>
                <w:iCs/>
                <w:color w:val="000000"/>
                <w:sz w:val="10"/>
                <w:szCs w:val="10"/>
              </w:rPr>
              <w:t>37.7%</w:t>
            </w:r>
          </w:p>
        </w:tc>
        <w:tc>
          <w:tcPr>
            <w:tcW w:w="0" w:type="auto"/>
            <w:tcBorders>
              <w:top w:val="nil"/>
              <w:left w:val="nil"/>
              <w:bottom w:val="nil"/>
              <w:right w:val="nil"/>
            </w:tcBorders>
            <w:shd w:val="clear" w:color="auto" w:fill="auto"/>
            <w:noWrap/>
            <w:vAlign w:val="bottom"/>
          </w:tcPr>
          <w:p w14:paraId="0E220D14" w14:textId="2CE228FF" w:rsidR="00E554D4" w:rsidRPr="00E554D4" w:rsidRDefault="00E554D4" w:rsidP="00E554D4">
            <w:pPr>
              <w:spacing w:afterLines="20" w:after="48"/>
              <w:jc w:val="right"/>
              <w:rPr>
                <w:i/>
                <w:iCs/>
                <w:color w:val="000000"/>
                <w:sz w:val="10"/>
                <w:szCs w:val="10"/>
              </w:rPr>
            </w:pPr>
            <w:r w:rsidRPr="00E554D4">
              <w:rPr>
                <w:i/>
                <w:iCs/>
                <w:color w:val="000000"/>
                <w:sz w:val="10"/>
                <w:szCs w:val="10"/>
              </w:rPr>
              <w:t>51.8%</w:t>
            </w:r>
          </w:p>
        </w:tc>
        <w:tc>
          <w:tcPr>
            <w:tcW w:w="0" w:type="auto"/>
            <w:tcBorders>
              <w:top w:val="nil"/>
              <w:left w:val="nil"/>
              <w:bottom w:val="nil"/>
              <w:right w:val="nil"/>
            </w:tcBorders>
            <w:shd w:val="clear" w:color="auto" w:fill="auto"/>
            <w:noWrap/>
            <w:vAlign w:val="bottom"/>
          </w:tcPr>
          <w:p w14:paraId="4B5C64EC" w14:textId="1EBACB45" w:rsidR="00E554D4" w:rsidRPr="00E554D4" w:rsidRDefault="00E554D4" w:rsidP="00E554D4">
            <w:pPr>
              <w:spacing w:afterLines="20" w:after="48"/>
              <w:jc w:val="right"/>
              <w:rPr>
                <w:i/>
                <w:iCs/>
                <w:color w:val="000000"/>
                <w:sz w:val="10"/>
                <w:szCs w:val="10"/>
              </w:rPr>
            </w:pPr>
            <w:r w:rsidRPr="00E554D4">
              <w:rPr>
                <w:i/>
                <w:iCs/>
                <w:color w:val="000000"/>
                <w:sz w:val="10"/>
                <w:szCs w:val="10"/>
              </w:rPr>
              <w:t>42.7%</w:t>
            </w:r>
          </w:p>
        </w:tc>
        <w:tc>
          <w:tcPr>
            <w:tcW w:w="0" w:type="auto"/>
            <w:tcBorders>
              <w:top w:val="nil"/>
              <w:left w:val="nil"/>
              <w:bottom w:val="nil"/>
              <w:right w:val="nil"/>
            </w:tcBorders>
            <w:shd w:val="clear" w:color="auto" w:fill="auto"/>
            <w:noWrap/>
            <w:vAlign w:val="bottom"/>
          </w:tcPr>
          <w:p w14:paraId="32989577" w14:textId="5DDA9044" w:rsidR="00E554D4" w:rsidRPr="00E554D4" w:rsidRDefault="00E554D4" w:rsidP="00E554D4">
            <w:pPr>
              <w:spacing w:afterLines="20" w:after="48"/>
              <w:jc w:val="right"/>
              <w:rPr>
                <w:i/>
                <w:iCs/>
                <w:color w:val="000000"/>
                <w:sz w:val="10"/>
                <w:szCs w:val="10"/>
              </w:rPr>
            </w:pPr>
            <w:r w:rsidRPr="00E554D4">
              <w:rPr>
                <w:i/>
                <w:iCs/>
                <w:color w:val="000000"/>
                <w:sz w:val="10"/>
                <w:szCs w:val="10"/>
              </w:rPr>
              <w:t>25.1%</w:t>
            </w:r>
          </w:p>
        </w:tc>
      </w:tr>
      <w:tr w:rsidR="00E554D4" w:rsidRPr="00E554D4" w14:paraId="7DAB077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A143DD"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21B5283D" w14:textId="5EA1AD3B" w:rsidR="00E554D4" w:rsidRPr="00E554D4" w:rsidRDefault="00E554D4" w:rsidP="00E554D4">
            <w:pPr>
              <w:spacing w:afterLines="20" w:after="48"/>
              <w:jc w:val="right"/>
              <w:rPr>
                <w:i/>
                <w:iCs/>
                <w:color w:val="000000"/>
                <w:sz w:val="10"/>
                <w:szCs w:val="10"/>
              </w:rPr>
            </w:pPr>
            <w:r w:rsidRPr="00E554D4">
              <w:rPr>
                <w:i/>
                <w:iCs/>
                <w:color w:val="000000"/>
                <w:sz w:val="10"/>
                <w:szCs w:val="10"/>
              </w:rPr>
              <w:t>68.7%</w:t>
            </w:r>
          </w:p>
        </w:tc>
        <w:tc>
          <w:tcPr>
            <w:tcW w:w="0" w:type="auto"/>
            <w:tcBorders>
              <w:top w:val="nil"/>
              <w:left w:val="nil"/>
              <w:bottom w:val="nil"/>
              <w:right w:val="nil"/>
            </w:tcBorders>
            <w:shd w:val="clear" w:color="auto" w:fill="auto"/>
            <w:noWrap/>
            <w:vAlign w:val="bottom"/>
          </w:tcPr>
          <w:p w14:paraId="3DD5736B" w14:textId="68C59BA2" w:rsidR="00E554D4" w:rsidRPr="00E554D4" w:rsidRDefault="00E554D4" w:rsidP="00E554D4">
            <w:pPr>
              <w:spacing w:afterLines="20" w:after="48"/>
              <w:jc w:val="right"/>
              <w:rPr>
                <w:i/>
                <w:iCs/>
                <w:color w:val="000000"/>
                <w:sz w:val="10"/>
                <w:szCs w:val="10"/>
              </w:rPr>
            </w:pPr>
            <w:r w:rsidRPr="00E554D4">
              <w:rPr>
                <w:i/>
                <w:iCs/>
                <w:color w:val="000000"/>
                <w:sz w:val="10"/>
                <w:szCs w:val="10"/>
              </w:rPr>
              <w:t>72.0%</w:t>
            </w:r>
          </w:p>
        </w:tc>
        <w:tc>
          <w:tcPr>
            <w:tcW w:w="0" w:type="auto"/>
            <w:tcBorders>
              <w:top w:val="nil"/>
              <w:left w:val="nil"/>
              <w:bottom w:val="nil"/>
              <w:right w:val="nil"/>
            </w:tcBorders>
            <w:shd w:val="clear" w:color="auto" w:fill="auto"/>
            <w:noWrap/>
            <w:vAlign w:val="bottom"/>
          </w:tcPr>
          <w:p w14:paraId="40B99FBF" w14:textId="46DFA0A0" w:rsidR="00E554D4" w:rsidRPr="00E554D4" w:rsidRDefault="00E554D4" w:rsidP="00E554D4">
            <w:pPr>
              <w:spacing w:afterLines="20" w:after="48"/>
              <w:jc w:val="right"/>
              <w:rPr>
                <w:i/>
                <w:iCs/>
                <w:color w:val="000000"/>
                <w:sz w:val="10"/>
                <w:szCs w:val="10"/>
              </w:rPr>
            </w:pPr>
            <w:r w:rsidRPr="00E554D4">
              <w:rPr>
                <w:i/>
                <w:iCs/>
                <w:color w:val="000000"/>
                <w:sz w:val="10"/>
                <w:szCs w:val="10"/>
              </w:rPr>
              <w:t>73.1%</w:t>
            </w:r>
          </w:p>
        </w:tc>
        <w:tc>
          <w:tcPr>
            <w:tcW w:w="0" w:type="auto"/>
            <w:tcBorders>
              <w:top w:val="nil"/>
              <w:left w:val="nil"/>
              <w:bottom w:val="nil"/>
              <w:right w:val="nil"/>
            </w:tcBorders>
            <w:shd w:val="clear" w:color="auto" w:fill="auto"/>
            <w:noWrap/>
            <w:vAlign w:val="bottom"/>
          </w:tcPr>
          <w:p w14:paraId="2C322DFE" w14:textId="0FE38206" w:rsidR="00E554D4" w:rsidRPr="00E554D4" w:rsidRDefault="00E554D4" w:rsidP="00E554D4">
            <w:pPr>
              <w:spacing w:afterLines="20" w:after="48"/>
              <w:jc w:val="right"/>
              <w:rPr>
                <w:i/>
                <w:iCs/>
                <w:color w:val="000000"/>
                <w:sz w:val="10"/>
                <w:szCs w:val="10"/>
              </w:rPr>
            </w:pPr>
            <w:r w:rsidRPr="00E554D4">
              <w:rPr>
                <w:i/>
                <w:iCs/>
                <w:color w:val="000000"/>
                <w:sz w:val="10"/>
                <w:szCs w:val="10"/>
              </w:rPr>
              <w:t>74.6%</w:t>
            </w:r>
          </w:p>
        </w:tc>
        <w:tc>
          <w:tcPr>
            <w:tcW w:w="0" w:type="auto"/>
            <w:tcBorders>
              <w:top w:val="nil"/>
              <w:left w:val="nil"/>
              <w:bottom w:val="nil"/>
              <w:right w:val="nil"/>
            </w:tcBorders>
            <w:shd w:val="clear" w:color="auto" w:fill="auto"/>
            <w:noWrap/>
            <w:vAlign w:val="bottom"/>
          </w:tcPr>
          <w:p w14:paraId="1C1B2751" w14:textId="62D4E0C9" w:rsidR="00E554D4" w:rsidRPr="00E554D4" w:rsidRDefault="00E554D4" w:rsidP="00E554D4">
            <w:pPr>
              <w:spacing w:afterLines="20" w:after="48"/>
              <w:jc w:val="right"/>
              <w:rPr>
                <w:i/>
                <w:iCs/>
                <w:color w:val="000000"/>
                <w:sz w:val="10"/>
                <w:szCs w:val="10"/>
              </w:rPr>
            </w:pPr>
            <w:r w:rsidRPr="00E554D4">
              <w:rPr>
                <w:i/>
                <w:iCs/>
                <w:color w:val="000000"/>
                <w:sz w:val="10"/>
                <w:szCs w:val="10"/>
              </w:rPr>
              <w:t>78.3%</w:t>
            </w:r>
          </w:p>
        </w:tc>
        <w:tc>
          <w:tcPr>
            <w:tcW w:w="0" w:type="auto"/>
            <w:tcBorders>
              <w:top w:val="nil"/>
              <w:left w:val="nil"/>
              <w:bottom w:val="nil"/>
              <w:right w:val="nil"/>
            </w:tcBorders>
            <w:shd w:val="clear" w:color="auto" w:fill="auto"/>
            <w:noWrap/>
            <w:vAlign w:val="bottom"/>
          </w:tcPr>
          <w:p w14:paraId="58C01130" w14:textId="42538596" w:rsidR="00E554D4" w:rsidRPr="00E554D4" w:rsidRDefault="00E554D4" w:rsidP="00E554D4">
            <w:pPr>
              <w:spacing w:afterLines="20" w:after="48"/>
              <w:jc w:val="right"/>
              <w:rPr>
                <w:i/>
                <w:iCs/>
                <w:color w:val="000000"/>
                <w:sz w:val="10"/>
                <w:szCs w:val="10"/>
              </w:rPr>
            </w:pPr>
            <w:r w:rsidRPr="00E554D4">
              <w:rPr>
                <w:i/>
                <w:iCs/>
                <w:color w:val="000000"/>
                <w:sz w:val="10"/>
                <w:szCs w:val="10"/>
              </w:rPr>
              <w:t>74.3%</w:t>
            </w:r>
          </w:p>
        </w:tc>
        <w:tc>
          <w:tcPr>
            <w:tcW w:w="0" w:type="auto"/>
            <w:tcBorders>
              <w:top w:val="nil"/>
              <w:left w:val="nil"/>
              <w:bottom w:val="nil"/>
              <w:right w:val="nil"/>
            </w:tcBorders>
            <w:shd w:val="clear" w:color="auto" w:fill="auto"/>
            <w:noWrap/>
            <w:vAlign w:val="bottom"/>
          </w:tcPr>
          <w:p w14:paraId="5B603235" w14:textId="2E0035FB" w:rsidR="00E554D4" w:rsidRPr="00E554D4" w:rsidRDefault="00E554D4" w:rsidP="00E554D4">
            <w:pPr>
              <w:spacing w:afterLines="20" w:after="48"/>
              <w:jc w:val="right"/>
              <w:rPr>
                <w:i/>
                <w:iCs/>
                <w:color w:val="000000"/>
                <w:sz w:val="10"/>
                <w:szCs w:val="10"/>
              </w:rPr>
            </w:pPr>
            <w:r w:rsidRPr="00E554D4">
              <w:rPr>
                <w:i/>
                <w:iCs/>
                <w:color w:val="000000"/>
                <w:sz w:val="10"/>
                <w:szCs w:val="10"/>
              </w:rPr>
              <w:t>77.8%</w:t>
            </w:r>
          </w:p>
        </w:tc>
        <w:tc>
          <w:tcPr>
            <w:tcW w:w="0" w:type="auto"/>
            <w:tcBorders>
              <w:top w:val="nil"/>
              <w:left w:val="nil"/>
              <w:bottom w:val="nil"/>
              <w:right w:val="nil"/>
            </w:tcBorders>
            <w:shd w:val="clear" w:color="auto" w:fill="auto"/>
            <w:noWrap/>
            <w:vAlign w:val="bottom"/>
          </w:tcPr>
          <w:p w14:paraId="1472F7F1" w14:textId="4A910D44" w:rsidR="00E554D4" w:rsidRPr="00E554D4" w:rsidRDefault="00E554D4" w:rsidP="00E554D4">
            <w:pPr>
              <w:spacing w:afterLines="20" w:after="48"/>
              <w:jc w:val="right"/>
              <w:rPr>
                <w:i/>
                <w:iCs/>
                <w:color w:val="000000"/>
                <w:sz w:val="10"/>
                <w:szCs w:val="10"/>
              </w:rPr>
            </w:pPr>
            <w:r w:rsidRPr="00E554D4">
              <w:rPr>
                <w:i/>
                <w:iCs/>
                <w:color w:val="000000"/>
                <w:sz w:val="10"/>
                <w:szCs w:val="10"/>
              </w:rPr>
              <w:t>79.4%</w:t>
            </w:r>
          </w:p>
        </w:tc>
        <w:tc>
          <w:tcPr>
            <w:tcW w:w="0" w:type="auto"/>
            <w:tcBorders>
              <w:top w:val="nil"/>
              <w:left w:val="nil"/>
              <w:bottom w:val="nil"/>
              <w:right w:val="nil"/>
            </w:tcBorders>
            <w:shd w:val="clear" w:color="auto" w:fill="auto"/>
            <w:noWrap/>
            <w:vAlign w:val="bottom"/>
          </w:tcPr>
          <w:p w14:paraId="199EA67B" w14:textId="328CC7C6" w:rsidR="00E554D4" w:rsidRPr="00E554D4" w:rsidRDefault="00E554D4" w:rsidP="00E554D4">
            <w:pPr>
              <w:spacing w:afterLines="20" w:after="48"/>
              <w:jc w:val="right"/>
              <w:rPr>
                <w:i/>
                <w:iCs/>
                <w:color w:val="000000"/>
                <w:sz w:val="10"/>
                <w:szCs w:val="10"/>
              </w:rPr>
            </w:pPr>
            <w:r w:rsidRPr="00E554D4">
              <w:rPr>
                <w:i/>
                <w:iCs/>
                <w:color w:val="000000"/>
                <w:sz w:val="10"/>
                <w:szCs w:val="10"/>
              </w:rPr>
              <w:t>83.7%</w:t>
            </w:r>
          </w:p>
        </w:tc>
        <w:tc>
          <w:tcPr>
            <w:tcW w:w="0" w:type="auto"/>
            <w:tcBorders>
              <w:top w:val="nil"/>
              <w:left w:val="nil"/>
              <w:bottom w:val="nil"/>
              <w:right w:val="nil"/>
            </w:tcBorders>
            <w:shd w:val="clear" w:color="auto" w:fill="auto"/>
            <w:noWrap/>
            <w:vAlign w:val="bottom"/>
          </w:tcPr>
          <w:p w14:paraId="76656C8F" w14:textId="60A2F4B0" w:rsidR="00E554D4" w:rsidRPr="00E554D4" w:rsidRDefault="00E554D4" w:rsidP="00E554D4">
            <w:pPr>
              <w:spacing w:afterLines="20" w:after="48"/>
              <w:jc w:val="right"/>
              <w:rPr>
                <w:i/>
                <w:iCs/>
                <w:color w:val="000000"/>
                <w:sz w:val="10"/>
                <w:szCs w:val="10"/>
              </w:rPr>
            </w:pPr>
            <w:r w:rsidRPr="00E554D4">
              <w:rPr>
                <w:i/>
                <w:iCs/>
                <w:color w:val="000000"/>
                <w:sz w:val="10"/>
                <w:szCs w:val="10"/>
              </w:rPr>
              <w:t>90.4%</w:t>
            </w:r>
          </w:p>
        </w:tc>
        <w:tc>
          <w:tcPr>
            <w:tcW w:w="0" w:type="auto"/>
            <w:tcBorders>
              <w:top w:val="nil"/>
              <w:left w:val="nil"/>
              <w:bottom w:val="nil"/>
              <w:right w:val="nil"/>
            </w:tcBorders>
            <w:shd w:val="clear" w:color="auto" w:fill="auto"/>
            <w:noWrap/>
            <w:vAlign w:val="bottom"/>
          </w:tcPr>
          <w:p w14:paraId="2C02ACC7" w14:textId="05E1A25D" w:rsidR="00E554D4" w:rsidRPr="00E554D4" w:rsidRDefault="00E554D4" w:rsidP="00E554D4">
            <w:pPr>
              <w:spacing w:afterLines="20" w:after="48"/>
              <w:jc w:val="right"/>
              <w:rPr>
                <w:i/>
                <w:iCs/>
                <w:color w:val="000000"/>
                <w:sz w:val="10"/>
                <w:szCs w:val="10"/>
              </w:rPr>
            </w:pPr>
            <w:r w:rsidRPr="00E554D4">
              <w:rPr>
                <w:i/>
                <w:iCs/>
                <w:color w:val="000000"/>
                <w:sz w:val="10"/>
                <w:szCs w:val="10"/>
              </w:rPr>
              <w:t>85.2%</w:t>
            </w:r>
          </w:p>
        </w:tc>
      </w:tr>
      <w:tr w:rsidR="00E554D4" w:rsidRPr="00E554D4" w14:paraId="7DC2CA9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54A2A69"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2949D164" w14:textId="79C0B91C" w:rsidR="00E554D4" w:rsidRPr="00E554D4" w:rsidRDefault="00E554D4" w:rsidP="00E554D4">
            <w:pPr>
              <w:spacing w:afterLines="20" w:after="48"/>
              <w:jc w:val="right"/>
              <w:rPr>
                <w:i/>
                <w:iCs/>
                <w:color w:val="000000"/>
                <w:sz w:val="10"/>
                <w:szCs w:val="10"/>
              </w:rPr>
            </w:pPr>
            <w:r w:rsidRPr="00E554D4">
              <w:rPr>
                <w:i/>
                <w:iCs/>
                <w:color w:val="000000"/>
                <w:sz w:val="10"/>
                <w:szCs w:val="10"/>
              </w:rPr>
              <w:t>60.7%</w:t>
            </w:r>
          </w:p>
        </w:tc>
        <w:tc>
          <w:tcPr>
            <w:tcW w:w="0" w:type="auto"/>
            <w:tcBorders>
              <w:top w:val="nil"/>
              <w:left w:val="nil"/>
              <w:bottom w:val="nil"/>
              <w:right w:val="nil"/>
            </w:tcBorders>
            <w:shd w:val="clear" w:color="auto" w:fill="auto"/>
            <w:noWrap/>
            <w:vAlign w:val="bottom"/>
          </w:tcPr>
          <w:p w14:paraId="0FF2BB9A" w14:textId="6647D8A3" w:rsidR="00E554D4" w:rsidRPr="00E554D4" w:rsidRDefault="00E554D4" w:rsidP="00E554D4">
            <w:pPr>
              <w:spacing w:afterLines="20" w:after="48"/>
              <w:jc w:val="right"/>
              <w:rPr>
                <w:i/>
                <w:iCs/>
                <w:color w:val="000000"/>
                <w:sz w:val="10"/>
                <w:szCs w:val="10"/>
              </w:rPr>
            </w:pPr>
            <w:r w:rsidRPr="00E554D4">
              <w:rPr>
                <w:i/>
                <w:iCs/>
                <w:color w:val="000000"/>
                <w:sz w:val="10"/>
                <w:szCs w:val="10"/>
              </w:rPr>
              <w:t>65.4%</w:t>
            </w:r>
          </w:p>
        </w:tc>
        <w:tc>
          <w:tcPr>
            <w:tcW w:w="0" w:type="auto"/>
            <w:tcBorders>
              <w:top w:val="nil"/>
              <w:left w:val="nil"/>
              <w:bottom w:val="nil"/>
              <w:right w:val="nil"/>
            </w:tcBorders>
            <w:shd w:val="clear" w:color="auto" w:fill="auto"/>
            <w:noWrap/>
            <w:vAlign w:val="bottom"/>
          </w:tcPr>
          <w:p w14:paraId="6E13C75A" w14:textId="03267531" w:rsidR="00E554D4" w:rsidRPr="00E554D4" w:rsidRDefault="00E554D4" w:rsidP="00E554D4">
            <w:pPr>
              <w:spacing w:afterLines="20" w:after="48"/>
              <w:jc w:val="right"/>
              <w:rPr>
                <w:i/>
                <w:iCs/>
                <w:color w:val="000000"/>
                <w:sz w:val="10"/>
                <w:szCs w:val="10"/>
              </w:rPr>
            </w:pPr>
            <w:r w:rsidRPr="00E554D4">
              <w:rPr>
                <w:i/>
                <w:iCs/>
                <w:color w:val="000000"/>
                <w:sz w:val="10"/>
                <w:szCs w:val="10"/>
              </w:rPr>
              <w:t>66.6%</w:t>
            </w:r>
          </w:p>
        </w:tc>
        <w:tc>
          <w:tcPr>
            <w:tcW w:w="0" w:type="auto"/>
            <w:tcBorders>
              <w:top w:val="nil"/>
              <w:left w:val="nil"/>
              <w:bottom w:val="nil"/>
              <w:right w:val="nil"/>
            </w:tcBorders>
            <w:shd w:val="clear" w:color="auto" w:fill="auto"/>
            <w:noWrap/>
            <w:vAlign w:val="bottom"/>
          </w:tcPr>
          <w:p w14:paraId="07D3C1AF" w14:textId="11276D68" w:rsidR="00E554D4" w:rsidRPr="00E554D4" w:rsidRDefault="00E554D4" w:rsidP="00E554D4">
            <w:pPr>
              <w:spacing w:afterLines="20" w:after="48"/>
              <w:jc w:val="right"/>
              <w:rPr>
                <w:i/>
                <w:iCs/>
                <w:color w:val="000000"/>
                <w:sz w:val="10"/>
                <w:szCs w:val="10"/>
              </w:rPr>
            </w:pPr>
            <w:r w:rsidRPr="00E554D4">
              <w:rPr>
                <w:i/>
                <w:iCs/>
                <w:color w:val="000000"/>
                <w:sz w:val="10"/>
                <w:szCs w:val="10"/>
              </w:rPr>
              <w:t>69.9%</w:t>
            </w:r>
          </w:p>
        </w:tc>
        <w:tc>
          <w:tcPr>
            <w:tcW w:w="0" w:type="auto"/>
            <w:tcBorders>
              <w:top w:val="nil"/>
              <w:left w:val="nil"/>
              <w:bottom w:val="nil"/>
              <w:right w:val="nil"/>
            </w:tcBorders>
            <w:shd w:val="clear" w:color="auto" w:fill="auto"/>
            <w:noWrap/>
            <w:vAlign w:val="bottom"/>
          </w:tcPr>
          <w:p w14:paraId="61B9FEF5" w14:textId="0C701D5C" w:rsidR="00E554D4" w:rsidRPr="00E554D4" w:rsidRDefault="00E554D4" w:rsidP="00E554D4">
            <w:pPr>
              <w:spacing w:afterLines="20" w:after="48"/>
              <w:jc w:val="right"/>
              <w:rPr>
                <w:i/>
                <w:iCs/>
                <w:color w:val="000000"/>
                <w:sz w:val="10"/>
                <w:szCs w:val="10"/>
              </w:rPr>
            </w:pPr>
            <w:r w:rsidRPr="00E554D4">
              <w:rPr>
                <w:i/>
                <w:iCs/>
                <w:color w:val="000000"/>
                <w:sz w:val="10"/>
                <w:szCs w:val="10"/>
              </w:rPr>
              <w:t>74.8%</w:t>
            </w:r>
          </w:p>
        </w:tc>
        <w:tc>
          <w:tcPr>
            <w:tcW w:w="0" w:type="auto"/>
            <w:tcBorders>
              <w:top w:val="nil"/>
              <w:left w:val="nil"/>
              <w:bottom w:val="nil"/>
              <w:right w:val="nil"/>
            </w:tcBorders>
            <w:shd w:val="clear" w:color="auto" w:fill="auto"/>
            <w:noWrap/>
            <w:vAlign w:val="bottom"/>
          </w:tcPr>
          <w:p w14:paraId="3776F989" w14:textId="10CE0166" w:rsidR="00E554D4" w:rsidRPr="00E554D4" w:rsidRDefault="00E554D4" w:rsidP="00E554D4">
            <w:pPr>
              <w:spacing w:afterLines="20" w:after="48"/>
              <w:jc w:val="right"/>
              <w:rPr>
                <w:i/>
                <w:iCs/>
                <w:color w:val="000000"/>
                <w:sz w:val="10"/>
                <w:szCs w:val="10"/>
              </w:rPr>
            </w:pPr>
            <w:r w:rsidRPr="00E554D4">
              <w:rPr>
                <w:i/>
                <w:iCs/>
                <w:color w:val="000000"/>
                <w:sz w:val="10"/>
                <w:szCs w:val="10"/>
              </w:rPr>
              <w:t>68.2%</w:t>
            </w:r>
          </w:p>
        </w:tc>
        <w:tc>
          <w:tcPr>
            <w:tcW w:w="0" w:type="auto"/>
            <w:tcBorders>
              <w:top w:val="nil"/>
              <w:left w:val="nil"/>
              <w:bottom w:val="nil"/>
              <w:right w:val="nil"/>
            </w:tcBorders>
            <w:shd w:val="clear" w:color="auto" w:fill="auto"/>
            <w:noWrap/>
            <w:vAlign w:val="bottom"/>
          </w:tcPr>
          <w:p w14:paraId="6A4FD243" w14:textId="25463007" w:rsidR="00E554D4" w:rsidRPr="00E554D4" w:rsidRDefault="00E554D4" w:rsidP="00E554D4">
            <w:pPr>
              <w:spacing w:afterLines="20" w:after="48"/>
              <w:jc w:val="right"/>
              <w:rPr>
                <w:i/>
                <w:iCs/>
                <w:color w:val="000000"/>
                <w:sz w:val="10"/>
                <w:szCs w:val="10"/>
              </w:rPr>
            </w:pPr>
            <w:r w:rsidRPr="00E554D4">
              <w:rPr>
                <w:i/>
                <w:iCs/>
                <w:color w:val="000000"/>
                <w:sz w:val="10"/>
                <w:szCs w:val="10"/>
              </w:rPr>
              <w:t>68.2%</w:t>
            </w:r>
          </w:p>
        </w:tc>
        <w:tc>
          <w:tcPr>
            <w:tcW w:w="0" w:type="auto"/>
            <w:tcBorders>
              <w:top w:val="nil"/>
              <w:left w:val="nil"/>
              <w:bottom w:val="nil"/>
              <w:right w:val="nil"/>
            </w:tcBorders>
            <w:shd w:val="clear" w:color="auto" w:fill="auto"/>
            <w:noWrap/>
            <w:vAlign w:val="bottom"/>
          </w:tcPr>
          <w:p w14:paraId="134237D9" w14:textId="5F2380F8" w:rsidR="00E554D4" w:rsidRPr="00E554D4" w:rsidRDefault="00E554D4" w:rsidP="00E554D4">
            <w:pPr>
              <w:spacing w:afterLines="20" w:after="48"/>
              <w:jc w:val="right"/>
              <w:rPr>
                <w:i/>
                <w:iCs/>
                <w:color w:val="000000"/>
                <w:sz w:val="10"/>
                <w:szCs w:val="10"/>
              </w:rPr>
            </w:pPr>
            <w:r w:rsidRPr="00E554D4">
              <w:rPr>
                <w:i/>
                <w:iCs/>
                <w:color w:val="000000"/>
                <w:sz w:val="10"/>
                <w:szCs w:val="10"/>
              </w:rPr>
              <w:t>71.7%</w:t>
            </w:r>
          </w:p>
        </w:tc>
        <w:tc>
          <w:tcPr>
            <w:tcW w:w="0" w:type="auto"/>
            <w:tcBorders>
              <w:top w:val="nil"/>
              <w:left w:val="nil"/>
              <w:bottom w:val="nil"/>
              <w:right w:val="nil"/>
            </w:tcBorders>
            <w:shd w:val="clear" w:color="auto" w:fill="auto"/>
            <w:noWrap/>
            <w:vAlign w:val="bottom"/>
          </w:tcPr>
          <w:p w14:paraId="6E653BB2" w14:textId="54635482" w:rsidR="00E554D4" w:rsidRPr="00E554D4" w:rsidRDefault="00E554D4" w:rsidP="00E554D4">
            <w:pPr>
              <w:spacing w:afterLines="20" w:after="48"/>
              <w:jc w:val="right"/>
              <w:rPr>
                <w:i/>
                <w:iCs/>
                <w:color w:val="000000"/>
                <w:sz w:val="10"/>
                <w:szCs w:val="10"/>
              </w:rPr>
            </w:pPr>
            <w:r w:rsidRPr="00E554D4">
              <w:rPr>
                <w:i/>
                <w:iCs/>
                <w:color w:val="000000"/>
                <w:sz w:val="10"/>
                <w:szCs w:val="10"/>
              </w:rPr>
              <w:t>75.3%</w:t>
            </w:r>
          </w:p>
        </w:tc>
        <w:tc>
          <w:tcPr>
            <w:tcW w:w="0" w:type="auto"/>
            <w:tcBorders>
              <w:top w:val="nil"/>
              <w:left w:val="nil"/>
              <w:bottom w:val="nil"/>
              <w:right w:val="nil"/>
            </w:tcBorders>
            <w:shd w:val="clear" w:color="auto" w:fill="auto"/>
            <w:noWrap/>
            <w:vAlign w:val="bottom"/>
          </w:tcPr>
          <w:p w14:paraId="3CB020E3" w14:textId="06F42143" w:rsidR="00E554D4" w:rsidRPr="00E554D4" w:rsidRDefault="00E554D4" w:rsidP="00E554D4">
            <w:pPr>
              <w:spacing w:afterLines="20" w:after="48"/>
              <w:jc w:val="right"/>
              <w:rPr>
                <w:i/>
                <w:iCs/>
                <w:color w:val="000000"/>
                <w:sz w:val="10"/>
                <w:szCs w:val="10"/>
              </w:rPr>
            </w:pPr>
            <w:r w:rsidRPr="00E554D4">
              <w:rPr>
                <w:i/>
                <w:iCs/>
                <w:color w:val="000000"/>
                <w:sz w:val="10"/>
                <w:szCs w:val="10"/>
              </w:rPr>
              <w:t>86.3%</w:t>
            </w:r>
          </w:p>
        </w:tc>
        <w:tc>
          <w:tcPr>
            <w:tcW w:w="0" w:type="auto"/>
            <w:tcBorders>
              <w:top w:val="nil"/>
              <w:left w:val="nil"/>
              <w:bottom w:val="nil"/>
              <w:right w:val="nil"/>
            </w:tcBorders>
            <w:shd w:val="clear" w:color="auto" w:fill="auto"/>
            <w:noWrap/>
            <w:vAlign w:val="bottom"/>
          </w:tcPr>
          <w:p w14:paraId="4BEA7CCE" w14:textId="25B57381" w:rsidR="00E554D4" w:rsidRPr="00E554D4" w:rsidRDefault="00E554D4" w:rsidP="00E554D4">
            <w:pPr>
              <w:spacing w:afterLines="20" w:after="48"/>
              <w:jc w:val="right"/>
              <w:rPr>
                <w:i/>
                <w:iCs/>
                <w:color w:val="000000"/>
                <w:sz w:val="10"/>
                <w:szCs w:val="10"/>
              </w:rPr>
            </w:pPr>
            <w:r w:rsidRPr="00E554D4">
              <w:rPr>
                <w:i/>
                <w:iCs/>
                <w:color w:val="000000"/>
                <w:sz w:val="10"/>
                <w:szCs w:val="10"/>
              </w:rPr>
              <w:t>81.5%</w:t>
            </w:r>
          </w:p>
        </w:tc>
      </w:tr>
      <w:tr w:rsidR="00E554D4" w:rsidRPr="00E554D4" w14:paraId="245FAC5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4E3084E"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04C25F26" w14:textId="183F0C44" w:rsidR="00E554D4" w:rsidRPr="00E554D4" w:rsidRDefault="00E554D4" w:rsidP="00E554D4">
            <w:pPr>
              <w:spacing w:afterLines="20" w:after="48"/>
              <w:jc w:val="right"/>
              <w:rPr>
                <w:i/>
                <w:iCs/>
                <w:color w:val="000000"/>
                <w:sz w:val="10"/>
                <w:szCs w:val="10"/>
              </w:rPr>
            </w:pPr>
            <w:r w:rsidRPr="00E554D4">
              <w:rPr>
                <w:i/>
                <w:iCs/>
                <w:color w:val="000000"/>
                <w:sz w:val="10"/>
                <w:szCs w:val="10"/>
              </w:rPr>
              <w:t>88.4%</w:t>
            </w:r>
          </w:p>
        </w:tc>
        <w:tc>
          <w:tcPr>
            <w:tcW w:w="0" w:type="auto"/>
            <w:tcBorders>
              <w:top w:val="nil"/>
              <w:left w:val="nil"/>
              <w:bottom w:val="nil"/>
              <w:right w:val="nil"/>
            </w:tcBorders>
            <w:shd w:val="clear" w:color="auto" w:fill="auto"/>
            <w:noWrap/>
            <w:vAlign w:val="bottom"/>
          </w:tcPr>
          <w:p w14:paraId="2FC8DADF" w14:textId="65D4A5A0" w:rsidR="00E554D4" w:rsidRPr="00E554D4" w:rsidRDefault="00E554D4" w:rsidP="00E554D4">
            <w:pPr>
              <w:spacing w:afterLines="20" w:after="48"/>
              <w:jc w:val="right"/>
              <w:rPr>
                <w:i/>
                <w:iCs/>
                <w:color w:val="000000"/>
                <w:sz w:val="10"/>
                <w:szCs w:val="10"/>
              </w:rPr>
            </w:pPr>
            <w:r w:rsidRPr="00E554D4">
              <w:rPr>
                <w:i/>
                <w:iCs/>
                <w:color w:val="000000"/>
                <w:sz w:val="10"/>
                <w:szCs w:val="10"/>
              </w:rPr>
              <w:t>90.9%</w:t>
            </w:r>
          </w:p>
        </w:tc>
        <w:tc>
          <w:tcPr>
            <w:tcW w:w="0" w:type="auto"/>
            <w:tcBorders>
              <w:top w:val="nil"/>
              <w:left w:val="nil"/>
              <w:bottom w:val="nil"/>
              <w:right w:val="nil"/>
            </w:tcBorders>
            <w:shd w:val="clear" w:color="auto" w:fill="auto"/>
            <w:noWrap/>
            <w:vAlign w:val="bottom"/>
          </w:tcPr>
          <w:p w14:paraId="47815AFA" w14:textId="7E7C88F0" w:rsidR="00E554D4" w:rsidRPr="00E554D4" w:rsidRDefault="00E554D4" w:rsidP="00E554D4">
            <w:pPr>
              <w:spacing w:afterLines="20" w:after="48"/>
              <w:jc w:val="right"/>
              <w:rPr>
                <w:i/>
                <w:iCs/>
                <w:color w:val="000000"/>
                <w:sz w:val="10"/>
                <w:szCs w:val="10"/>
              </w:rPr>
            </w:pPr>
            <w:r w:rsidRPr="00E554D4">
              <w:rPr>
                <w:i/>
                <w:iCs/>
                <w:color w:val="000000"/>
                <w:sz w:val="10"/>
                <w:szCs w:val="10"/>
              </w:rPr>
              <w:t>91.1%</w:t>
            </w:r>
          </w:p>
        </w:tc>
        <w:tc>
          <w:tcPr>
            <w:tcW w:w="0" w:type="auto"/>
            <w:tcBorders>
              <w:top w:val="nil"/>
              <w:left w:val="nil"/>
              <w:bottom w:val="nil"/>
              <w:right w:val="nil"/>
            </w:tcBorders>
            <w:shd w:val="clear" w:color="auto" w:fill="auto"/>
            <w:noWrap/>
            <w:vAlign w:val="bottom"/>
          </w:tcPr>
          <w:p w14:paraId="488C0AFA" w14:textId="78E3AF51" w:rsidR="00E554D4" w:rsidRPr="00E554D4" w:rsidRDefault="00E554D4" w:rsidP="00E554D4">
            <w:pPr>
              <w:spacing w:afterLines="20" w:after="48"/>
              <w:jc w:val="right"/>
              <w:rPr>
                <w:i/>
                <w:iCs/>
                <w:color w:val="000000"/>
                <w:sz w:val="10"/>
                <w:szCs w:val="10"/>
              </w:rPr>
            </w:pPr>
            <w:r w:rsidRPr="00E554D4">
              <w:rPr>
                <w:i/>
                <w:iCs/>
                <w:color w:val="000000"/>
                <w:sz w:val="10"/>
                <w:szCs w:val="10"/>
              </w:rPr>
              <w:t>93.7%</w:t>
            </w:r>
          </w:p>
        </w:tc>
        <w:tc>
          <w:tcPr>
            <w:tcW w:w="0" w:type="auto"/>
            <w:tcBorders>
              <w:top w:val="nil"/>
              <w:left w:val="nil"/>
              <w:bottom w:val="nil"/>
              <w:right w:val="nil"/>
            </w:tcBorders>
            <w:shd w:val="clear" w:color="auto" w:fill="auto"/>
            <w:noWrap/>
            <w:vAlign w:val="bottom"/>
          </w:tcPr>
          <w:p w14:paraId="3F8DF0B6" w14:textId="40174B57" w:rsidR="00E554D4" w:rsidRPr="00E554D4" w:rsidRDefault="00E554D4" w:rsidP="00E554D4">
            <w:pPr>
              <w:spacing w:afterLines="20" w:after="48"/>
              <w:jc w:val="right"/>
              <w:rPr>
                <w:i/>
                <w:iCs/>
                <w:color w:val="000000"/>
                <w:sz w:val="10"/>
                <w:szCs w:val="10"/>
              </w:rPr>
            </w:pPr>
            <w:r w:rsidRPr="00E554D4">
              <w:rPr>
                <w:i/>
                <w:iCs/>
                <w:color w:val="000000"/>
                <w:sz w:val="10"/>
                <w:szCs w:val="10"/>
              </w:rPr>
              <w:t>95.4%</w:t>
            </w:r>
          </w:p>
        </w:tc>
        <w:tc>
          <w:tcPr>
            <w:tcW w:w="0" w:type="auto"/>
            <w:tcBorders>
              <w:top w:val="nil"/>
              <w:left w:val="nil"/>
              <w:bottom w:val="nil"/>
              <w:right w:val="nil"/>
            </w:tcBorders>
            <w:shd w:val="clear" w:color="auto" w:fill="auto"/>
            <w:noWrap/>
            <w:vAlign w:val="bottom"/>
          </w:tcPr>
          <w:p w14:paraId="4358526E" w14:textId="43BDEE26" w:rsidR="00E554D4" w:rsidRPr="00E554D4" w:rsidRDefault="00E554D4" w:rsidP="00E554D4">
            <w:pPr>
              <w:spacing w:afterLines="20" w:after="48"/>
              <w:jc w:val="right"/>
              <w:rPr>
                <w:i/>
                <w:iCs/>
                <w:color w:val="000000"/>
                <w:sz w:val="10"/>
                <w:szCs w:val="10"/>
              </w:rPr>
            </w:pPr>
            <w:r w:rsidRPr="00E554D4">
              <w:rPr>
                <w:i/>
                <w:iCs/>
                <w:color w:val="000000"/>
                <w:sz w:val="10"/>
                <w:szCs w:val="10"/>
              </w:rPr>
              <w:t>91.8%</w:t>
            </w:r>
          </w:p>
        </w:tc>
        <w:tc>
          <w:tcPr>
            <w:tcW w:w="0" w:type="auto"/>
            <w:tcBorders>
              <w:top w:val="nil"/>
              <w:left w:val="nil"/>
              <w:bottom w:val="nil"/>
              <w:right w:val="nil"/>
            </w:tcBorders>
            <w:shd w:val="clear" w:color="auto" w:fill="auto"/>
            <w:noWrap/>
            <w:vAlign w:val="bottom"/>
          </w:tcPr>
          <w:p w14:paraId="2E5F1769" w14:textId="2B6B5359" w:rsidR="00E554D4" w:rsidRPr="00E554D4" w:rsidRDefault="00E554D4" w:rsidP="00E554D4">
            <w:pPr>
              <w:spacing w:afterLines="20" w:after="48"/>
              <w:jc w:val="right"/>
              <w:rPr>
                <w:i/>
                <w:iCs/>
                <w:color w:val="000000"/>
                <w:sz w:val="10"/>
                <w:szCs w:val="10"/>
              </w:rPr>
            </w:pPr>
            <w:r w:rsidRPr="00E554D4">
              <w:rPr>
                <w:i/>
                <w:iCs/>
                <w:color w:val="000000"/>
                <w:sz w:val="10"/>
                <w:szCs w:val="10"/>
              </w:rPr>
              <w:t>87.6%</w:t>
            </w:r>
          </w:p>
        </w:tc>
        <w:tc>
          <w:tcPr>
            <w:tcW w:w="0" w:type="auto"/>
            <w:tcBorders>
              <w:top w:val="nil"/>
              <w:left w:val="nil"/>
              <w:bottom w:val="nil"/>
              <w:right w:val="nil"/>
            </w:tcBorders>
            <w:shd w:val="clear" w:color="auto" w:fill="auto"/>
            <w:noWrap/>
            <w:vAlign w:val="bottom"/>
          </w:tcPr>
          <w:p w14:paraId="1111DBA2" w14:textId="16B52AFF" w:rsidR="00E554D4" w:rsidRPr="00E554D4" w:rsidRDefault="00E554D4" w:rsidP="00E554D4">
            <w:pPr>
              <w:spacing w:afterLines="20" w:after="48"/>
              <w:jc w:val="right"/>
              <w:rPr>
                <w:i/>
                <w:iCs/>
                <w:color w:val="000000"/>
                <w:sz w:val="10"/>
                <w:szCs w:val="10"/>
              </w:rPr>
            </w:pPr>
            <w:r w:rsidRPr="00E554D4">
              <w:rPr>
                <w:i/>
                <w:iCs/>
                <w:color w:val="000000"/>
                <w:sz w:val="10"/>
                <w:szCs w:val="10"/>
              </w:rPr>
              <w:t>90.2%</w:t>
            </w:r>
          </w:p>
        </w:tc>
        <w:tc>
          <w:tcPr>
            <w:tcW w:w="0" w:type="auto"/>
            <w:tcBorders>
              <w:top w:val="nil"/>
              <w:left w:val="nil"/>
              <w:bottom w:val="nil"/>
              <w:right w:val="nil"/>
            </w:tcBorders>
            <w:shd w:val="clear" w:color="auto" w:fill="auto"/>
            <w:noWrap/>
            <w:vAlign w:val="bottom"/>
          </w:tcPr>
          <w:p w14:paraId="75238A13" w14:textId="76FEF585" w:rsidR="00E554D4" w:rsidRPr="00E554D4" w:rsidRDefault="00E554D4" w:rsidP="00E554D4">
            <w:pPr>
              <w:spacing w:afterLines="20" w:after="48"/>
              <w:jc w:val="right"/>
              <w:rPr>
                <w:i/>
                <w:iCs/>
                <w:color w:val="000000"/>
                <w:sz w:val="10"/>
                <w:szCs w:val="10"/>
              </w:rPr>
            </w:pPr>
            <w:r w:rsidRPr="00E554D4">
              <w:rPr>
                <w:i/>
                <w:iCs/>
                <w:color w:val="000000"/>
                <w:sz w:val="10"/>
                <w:szCs w:val="10"/>
              </w:rPr>
              <w:t>89.9%</w:t>
            </w:r>
          </w:p>
        </w:tc>
        <w:tc>
          <w:tcPr>
            <w:tcW w:w="0" w:type="auto"/>
            <w:tcBorders>
              <w:top w:val="nil"/>
              <w:left w:val="nil"/>
              <w:bottom w:val="nil"/>
              <w:right w:val="nil"/>
            </w:tcBorders>
            <w:shd w:val="clear" w:color="auto" w:fill="auto"/>
            <w:noWrap/>
            <w:vAlign w:val="bottom"/>
          </w:tcPr>
          <w:p w14:paraId="6F74EBE4" w14:textId="4E3B2A79" w:rsidR="00E554D4" w:rsidRPr="00E554D4" w:rsidRDefault="00E554D4" w:rsidP="00E554D4">
            <w:pPr>
              <w:spacing w:afterLines="20" w:after="48"/>
              <w:jc w:val="right"/>
              <w:rPr>
                <w:i/>
                <w:iCs/>
                <w:color w:val="000000"/>
                <w:sz w:val="10"/>
                <w:szCs w:val="10"/>
              </w:rPr>
            </w:pPr>
            <w:r w:rsidRPr="00E554D4">
              <w:rPr>
                <w:i/>
                <w:iCs/>
                <w:color w:val="000000"/>
                <w:sz w:val="10"/>
                <w:szCs w:val="10"/>
              </w:rPr>
              <w:t>95.5%</w:t>
            </w:r>
          </w:p>
        </w:tc>
        <w:tc>
          <w:tcPr>
            <w:tcW w:w="0" w:type="auto"/>
            <w:tcBorders>
              <w:top w:val="nil"/>
              <w:left w:val="nil"/>
              <w:bottom w:val="nil"/>
              <w:right w:val="nil"/>
            </w:tcBorders>
            <w:shd w:val="clear" w:color="auto" w:fill="auto"/>
            <w:noWrap/>
            <w:vAlign w:val="bottom"/>
          </w:tcPr>
          <w:p w14:paraId="738A86BB" w14:textId="0007A292" w:rsidR="00E554D4" w:rsidRPr="00E554D4" w:rsidRDefault="00E554D4" w:rsidP="00E554D4">
            <w:pPr>
              <w:spacing w:afterLines="20" w:after="48"/>
              <w:jc w:val="right"/>
              <w:rPr>
                <w:i/>
                <w:iCs/>
                <w:color w:val="000000"/>
                <w:sz w:val="10"/>
                <w:szCs w:val="10"/>
              </w:rPr>
            </w:pPr>
            <w:r w:rsidRPr="00E554D4">
              <w:rPr>
                <w:i/>
                <w:iCs/>
                <w:color w:val="000000"/>
                <w:sz w:val="10"/>
                <w:szCs w:val="10"/>
              </w:rPr>
              <w:t>95.6%</w:t>
            </w:r>
          </w:p>
        </w:tc>
      </w:tr>
      <w:tr w:rsidR="00452A79" w:rsidRPr="00E554D4" w14:paraId="5578C8BA" w14:textId="77777777" w:rsidTr="00302D53">
        <w:trPr>
          <w:trHeight w:val="227"/>
          <w:jc w:val="center"/>
        </w:trPr>
        <w:tc>
          <w:tcPr>
            <w:tcW w:w="0" w:type="auto"/>
            <w:tcBorders>
              <w:top w:val="nil"/>
              <w:left w:val="nil"/>
              <w:right w:val="nil"/>
            </w:tcBorders>
            <w:shd w:val="clear" w:color="auto" w:fill="auto"/>
            <w:noWrap/>
            <w:vAlign w:val="bottom"/>
          </w:tcPr>
          <w:p w14:paraId="056381EA" w14:textId="77777777" w:rsidR="00452A79" w:rsidRPr="00E554D4"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557BAE98"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4E5ED17"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3C5461A"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21F1682"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DAF4282"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797416F"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0B5E862"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DA0E61E"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0A90A07"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FF29591" w14:textId="77777777" w:rsidR="00452A79" w:rsidRPr="00E554D4"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860D284" w14:textId="77777777" w:rsidR="00452A79" w:rsidRPr="00E554D4" w:rsidRDefault="00452A79" w:rsidP="00966F2F">
            <w:pPr>
              <w:spacing w:afterLines="20" w:after="48"/>
              <w:jc w:val="right"/>
              <w:rPr>
                <w:color w:val="000000"/>
                <w:sz w:val="10"/>
                <w:szCs w:val="10"/>
              </w:rPr>
            </w:pPr>
          </w:p>
        </w:tc>
      </w:tr>
      <w:tr w:rsidR="00452A79" w:rsidRPr="00E554D4" w14:paraId="3FE11D32"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5B958F2" w14:textId="77777777" w:rsidR="00452A79" w:rsidRPr="00E554D4" w:rsidRDefault="00452A79" w:rsidP="00966F2F">
            <w:pPr>
              <w:spacing w:afterLines="20" w:after="48"/>
              <w:rPr>
                <w:b/>
                <w:bCs/>
                <w:color w:val="000000"/>
                <w:sz w:val="10"/>
                <w:szCs w:val="10"/>
              </w:rPr>
            </w:pPr>
            <w:r w:rsidRPr="00E554D4">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295F96F"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4E8ECFAB"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57C1C3BD"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3F7F1ABA"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0A312F16"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1BE8067B"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2F4D6BF6"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48337696"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79593780"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6EB30FA0"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666B5D24"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2017</w:t>
            </w:r>
          </w:p>
        </w:tc>
      </w:tr>
      <w:tr w:rsidR="00452A79" w:rsidRPr="00E554D4" w14:paraId="5BDEBAC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A29EF51" w14:textId="77777777" w:rsidR="00452A79" w:rsidRPr="00E554D4"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75CEBC55"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71BF4C7"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68A3F5A"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0AD16FF"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B57EA10"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6BB2ED8"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600F5CD"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DE29170"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7F258F7"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74BEF6C"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72CC719" w14:textId="77777777" w:rsidR="00452A79" w:rsidRPr="00E554D4" w:rsidRDefault="00452A79" w:rsidP="00966F2F">
            <w:pPr>
              <w:spacing w:afterLines="20" w:after="48"/>
              <w:jc w:val="right"/>
              <w:rPr>
                <w:b/>
                <w:bCs/>
                <w:color w:val="000000"/>
                <w:sz w:val="10"/>
                <w:szCs w:val="10"/>
              </w:rPr>
            </w:pPr>
            <w:r w:rsidRPr="00E554D4">
              <w:rPr>
                <w:b/>
                <w:bCs/>
                <w:color w:val="000000"/>
                <w:sz w:val="10"/>
                <w:szCs w:val="10"/>
              </w:rPr>
              <w:t>£’000</w:t>
            </w:r>
          </w:p>
        </w:tc>
      </w:tr>
      <w:tr w:rsidR="00E554D4" w:rsidRPr="00E554D4" w14:paraId="35DAF2C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B81A2F4" w14:textId="77777777" w:rsidR="00E554D4" w:rsidRPr="00E554D4" w:rsidRDefault="00E554D4" w:rsidP="00E554D4">
            <w:pPr>
              <w:spacing w:afterLines="20" w:after="48"/>
              <w:rPr>
                <w:b/>
                <w:bCs/>
                <w:color w:val="000000"/>
                <w:sz w:val="10"/>
                <w:szCs w:val="10"/>
              </w:rPr>
            </w:pPr>
            <w:r w:rsidRPr="00E554D4">
              <w:rPr>
                <w:b/>
                <w:bCs/>
                <w:color w:val="000000"/>
                <w:sz w:val="10"/>
                <w:szCs w:val="10"/>
              </w:rPr>
              <w:t>Earned Income*</w:t>
            </w:r>
          </w:p>
        </w:tc>
        <w:tc>
          <w:tcPr>
            <w:tcW w:w="0" w:type="auto"/>
            <w:tcBorders>
              <w:top w:val="nil"/>
              <w:left w:val="nil"/>
              <w:bottom w:val="nil"/>
              <w:right w:val="nil"/>
            </w:tcBorders>
            <w:shd w:val="clear" w:color="auto" w:fill="auto"/>
            <w:noWrap/>
            <w:vAlign w:val="bottom"/>
          </w:tcPr>
          <w:p w14:paraId="1755569D" w14:textId="09B7D31C" w:rsidR="00E554D4" w:rsidRPr="00E554D4" w:rsidRDefault="00E554D4" w:rsidP="00E554D4">
            <w:pPr>
              <w:spacing w:afterLines="20" w:after="48"/>
              <w:jc w:val="right"/>
              <w:rPr>
                <w:color w:val="000000"/>
                <w:sz w:val="10"/>
                <w:szCs w:val="10"/>
              </w:rPr>
            </w:pPr>
            <w:r w:rsidRPr="00E554D4">
              <w:rPr>
                <w:sz w:val="10"/>
                <w:szCs w:val="10"/>
              </w:rPr>
              <w:t xml:space="preserve">2,043 </w:t>
            </w:r>
          </w:p>
        </w:tc>
        <w:tc>
          <w:tcPr>
            <w:tcW w:w="0" w:type="auto"/>
            <w:tcBorders>
              <w:top w:val="nil"/>
              <w:left w:val="nil"/>
              <w:bottom w:val="nil"/>
              <w:right w:val="nil"/>
            </w:tcBorders>
            <w:shd w:val="clear" w:color="auto" w:fill="auto"/>
            <w:noWrap/>
            <w:vAlign w:val="bottom"/>
          </w:tcPr>
          <w:p w14:paraId="3FE8950F" w14:textId="37D588CE" w:rsidR="00E554D4" w:rsidRPr="00E554D4" w:rsidRDefault="00E554D4" w:rsidP="00E554D4">
            <w:pPr>
              <w:spacing w:afterLines="20" w:after="48"/>
              <w:jc w:val="right"/>
              <w:rPr>
                <w:color w:val="000000"/>
                <w:sz w:val="10"/>
                <w:szCs w:val="10"/>
              </w:rPr>
            </w:pPr>
            <w:r w:rsidRPr="00E554D4">
              <w:rPr>
                <w:sz w:val="10"/>
                <w:szCs w:val="10"/>
              </w:rPr>
              <w:t xml:space="preserve">2,421 </w:t>
            </w:r>
          </w:p>
        </w:tc>
        <w:tc>
          <w:tcPr>
            <w:tcW w:w="0" w:type="auto"/>
            <w:tcBorders>
              <w:top w:val="nil"/>
              <w:left w:val="nil"/>
              <w:bottom w:val="nil"/>
              <w:right w:val="nil"/>
            </w:tcBorders>
            <w:shd w:val="clear" w:color="auto" w:fill="auto"/>
            <w:noWrap/>
            <w:vAlign w:val="bottom"/>
          </w:tcPr>
          <w:p w14:paraId="58AB39FD" w14:textId="69A7F2B1" w:rsidR="00E554D4" w:rsidRPr="00E554D4" w:rsidRDefault="00E554D4" w:rsidP="00E554D4">
            <w:pPr>
              <w:spacing w:afterLines="20" w:after="48"/>
              <w:jc w:val="right"/>
              <w:rPr>
                <w:color w:val="000000"/>
                <w:sz w:val="10"/>
                <w:szCs w:val="10"/>
              </w:rPr>
            </w:pPr>
            <w:r w:rsidRPr="00E554D4">
              <w:rPr>
                <w:sz w:val="10"/>
                <w:szCs w:val="10"/>
              </w:rPr>
              <w:t xml:space="preserve">2,174 </w:t>
            </w:r>
          </w:p>
        </w:tc>
        <w:tc>
          <w:tcPr>
            <w:tcW w:w="0" w:type="auto"/>
            <w:tcBorders>
              <w:top w:val="nil"/>
              <w:left w:val="nil"/>
              <w:bottom w:val="nil"/>
              <w:right w:val="nil"/>
            </w:tcBorders>
            <w:shd w:val="clear" w:color="auto" w:fill="auto"/>
            <w:noWrap/>
            <w:vAlign w:val="bottom"/>
          </w:tcPr>
          <w:p w14:paraId="3BDC7B13" w14:textId="55712759" w:rsidR="00E554D4" w:rsidRPr="00E554D4" w:rsidRDefault="00E554D4" w:rsidP="00E554D4">
            <w:pPr>
              <w:spacing w:afterLines="20" w:after="48"/>
              <w:jc w:val="right"/>
              <w:rPr>
                <w:color w:val="000000"/>
                <w:sz w:val="10"/>
                <w:szCs w:val="10"/>
              </w:rPr>
            </w:pPr>
            <w:r w:rsidRPr="00E554D4">
              <w:rPr>
                <w:sz w:val="10"/>
                <w:szCs w:val="10"/>
              </w:rPr>
              <w:t xml:space="preserve">2,020 </w:t>
            </w:r>
          </w:p>
        </w:tc>
        <w:tc>
          <w:tcPr>
            <w:tcW w:w="0" w:type="auto"/>
            <w:tcBorders>
              <w:top w:val="nil"/>
              <w:left w:val="nil"/>
              <w:bottom w:val="nil"/>
              <w:right w:val="nil"/>
            </w:tcBorders>
            <w:shd w:val="clear" w:color="auto" w:fill="auto"/>
            <w:noWrap/>
            <w:vAlign w:val="bottom"/>
          </w:tcPr>
          <w:p w14:paraId="146A4B6A" w14:textId="0F147BC3" w:rsidR="00E554D4" w:rsidRPr="00E554D4" w:rsidRDefault="00E554D4" w:rsidP="00E554D4">
            <w:pPr>
              <w:spacing w:afterLines="20" w:after="48"/>
              <w:jc w:val="right"/>
              <w:rPr>
                <w:color w:val="000000"/>
                <w:sz w:val="10"/>
                <w:szCs w:val="10"/>
              </w:rPr>
            </w:pPr>
            <w:r w:rsidRPr="00E554D4">
              <w:rPr>
                <w:sz w:val="10"/>
                <w:szCs w:val="10"/>
              </w:rPr>
              <w:t xml:space="preserve">1,975 </w:t>
            </w:r>
          </w:p>
        </w:tc>
        <w:tc>
          <w:tcPr>
            <w:tcW w:w="0" w:type="auto"/>
            <w:tcBorders>
              <w:top w:val="nil"/>
              <w:left w:val="nil"/>
              <w:bottom w:val="nil"/>
              <w:right w:val="nil"/>
            </w:tcBorders>
            <w:shd w:val="clear" w:color="auto" w:fill="auto"/>
            <w:noWrap/>
            <w:vAlign w:val="bottom"/>
          </w:tcPr>
          <w:p w14:paraId="4CDBEE3C" w14:textId="70869E55" w:rsidR="00E554D4" w:rsidRPr="00E554D4" w:rsidRDefault="00E554D4" w:rsidP="00E554D4">
            <w:pPr>
              <w:spacing w:afterLines="20" w:after="48"/>
              <w:jc w:val="right"/>
              <w:rPr>
                <w:color w:val="000000"/>
                <w:sz w:val="10"/>
                <w:szCs w:val="10"/>
              </w:rPr>
            </w:pPr>
            <w:r w:rsidRPr="00E554D4">
              <w:rPr>
                <w:sz w:val="10"/>
                <w:szCs w:val="10"/>
              </w:rPr>
              <w:t xml:space="preserve">1,732 </w:t>
            </w:r>
          </w:p>
        </w:tc>
        <w:tc>
          <w:tcPr>
            <w:tcW w:w="0" w:type="auto"/>
            <w:tcBorders>
              <w:top w:val="nil"/>
              <w:left w:val="nil"/>
              <w:bottom w:val="nil"/>
              <w:right w:val="nil"/>
            </w:tcBorders>
            <w:shd w:val="clear" w:color="auto" w:fill="auto"/>
            <w:noWrap/>
            <w:vAlign w:val="bottom"/>
          </w:tcPr>
          <w:p w14:paraId="2C4F4DA3" w14:textId="61A20777" w:rsidR="00E554D4" w:rsidRPr="00E554D4" w:rsidRDefault="00E554D4" w:rsidP="00E554D4">
            <w:pPr>
              <w:spacing w:afterLines="20" w:after="48"/>
              <w:jc w:val="right"/>
              <w:rPr>
                <w:color w:val="000000"/>
                <w:sz w:val="10"/>
                <w:szCs w:val="10"/>
              </w:rPr>
            </w:pPr>
            <w:r w:rsidRPr="00E554D4">
              <w:rPr>
                <w:sz w:val="10"/>
                <w:szCs w:val="10"/>
              </w:rPr>
              <w:t xml:space="preserve">2,139 </w:t>
            </w:r>
          </w:p>
        </w:tc>
        <w:tc>
          <w:tcPr>
            <w:tcW w:w="0" w:type="auto"/>
            <w:tcBorders>
              <w:top w:val="nil"/>
              <w:left w:val="nil"/>
              <w:bottom w:val="nil"/>
              <w:right w:val="nil"/>
            </w:tcBorders>
            <w:shd w:val="clear" w:color="auto" w:fill="auto"/>
            <w:noWrap/>
            <w:vAlign w:val="bottom"/>
          </w:tcPr>
          <w:p w14:paraId="796237E2" w14:textId="03A2D570" w:rsidR="00E554D4" w:rsidRPr="00E554D4" w:rsidRDefault="00E554D4" w:rsidP="00E554D4">
            <w:pPr>
              <w:spacing w:afterLines="20" w:after="48"/>
              <w:jc w:val="right"/>
              <w:rPr>
                <w:color w:val="000000"/>
                <w:sz w:val="10"/>
                <w:szCs w:val="10"/>
              </w:rPr>
            </w:pPr>
            <w:r w:rsidRPr="00E554D4">
              <w:rPr>
                <w:sz w:val="10"/>
                <w:szCs w:val="10"/>
              </w:rPr>
              <w:t xml:space="preserve">1,874 </w:t>
            </w:r>
          </w:p>
        </w:tc>
        <w:tc>
          <w:tcPr>
            <w:tcW w:w="0" w:type="auto"/>
            <w:tcBorders>
              <w:top w:val="nil"/>
              <w:left w:val="nil"/>
              <w:bottom w:val="nil"/>
              <w:right w:val="nil"/>
            </w:tcBorders>
            <w:shd w:val="clear" w:color="auto" w:fill="auto"/>
            <w:noWrap/>
            <w:vAlign w:val="bottom"/>
          </w:tcPr>
          <w:p w14:paraId="4806D8DB" w14:textId="54454F2B" w:rsidR="00E554D4" w:rsidRPr="00E554D4" w:rsidRDefault="00E554D4" w:rsidP="00E554D4">
            <w:pPr>
              <w:spacing w:afterLines="20" w:after="48"/>
              <w:jc w:val="right"/>
              <w:rPr>
                <w:color w:val="000000"/>
                <w:sz w:val="10"/>
                <w:szCs w:val="10"/>
              </w:rPr>
            </w:pPr>
            <w:r w:rsidRPr="00E554D4">
              <w:rPr>
                <w:sz w:val="10"/>
                <w:szCs w:val="10"/>
              </w:rPr>
              <w:t xml:space="preserve">1,831 </w:t>
            </w:r>
          </w:p>
        </w:tc>
        <w:tc>
          <w:tcPr>
            <w:tcW w:w="0" w:type="auto"/>
            <w:tcBorders>
              <w:top w:val="nil"/>
              <w:left w:val="nil"/>
              <w:bottom w:val="nil"/>
              <w:right w:val="nil"/>
            </w:tcBorders>
            <w:shd w:val="clear" w:color="auto" w:fill="auto"/>
            <w:noWrap/>
            <w:vAlign w:val="bottom"/>
          </w:tcPr>
          <w:p w14:paraId="49BA17DC" w14:textId="1579811C" w:rsidR="00E554D4" w:rsidRPr="00E554D4" w:rsidRDefault="00E554D4" w:rsidP="00E554D4">
            <w:pPr>
              <w:spacing w:afterLines="20" w:after="48"/>
              <w:jc w:val="right"/>
              <w:rPr>
                <w:color w:val="000000"/>
                <w:sz w:val="10"/>
                <w:szCs w:val="10"/>
              </w:rPr>
            </w:pPr>
            <w:r w:rsidRPr="00E554D4">
              <w:rPr>
                <w:sz w:val="10"/>
                <w:szCs w:val="10"/>
              </w:rPr>
              <w:t xml:space="preserve">2,300 </w:t>
            </w:r>
          </w:p>
        </w:tc>
        <w:tc>
          <w:tcPr>
            <w:tcW w:w="0" w:type="auto"/>
            <w:tcBorders>
              <w:top w:val="nil"/>
              <w:left w:val="nil"/>
              <w:bottom w:val="nil"/>
              <w:right w:val="nil"/>
            </w:tcBorders>
            <w:shd w:val="clear" w:color="auto" w:fill="auto"/>
            <w:noWrap/>
            <w:vAlign w:val="bottom"/>
          </w:tcPr>
          <w:p w14:paraId="033225A6" w14:textId="44A7A36D" w:rsidR="00E554D4" w:rsidRPr="00E554D4" w:rsidRDefault="00E554D4" w:rsidP="00E554D4">
            <w:pPr>
              <w:spacing w:afterLines="20" w:after="48"/>
              <w:jc w:val="right"/>
              <w:rPr>
                <w:color w:val="000000"/>
                <w:sz w:val="10"/>
                <w:szCs w:val="10"/>
              </w:rPr>
            </w:pPr>
            <w:r w:rsidRPr="00E554D4">
              <w:rPr>
                <w:sz w:val="10"/>
                <w:szCs w:val="10"/>
              </w:rPr>
              <w:t xml:space="preserve">1,940 </w:t>
            </w:r>
          </w:p>
        </w:tc>
      </w:tr>
      <w:tr w:rsidR="00E554D4" w:rsidRPr="00E554D4" w14:paraId="7AD17CC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BA15D5F" w14:textId="77777777" w:rsidR="00E554D4" w:rsidRPr="00E554D4" w:rsidRDefault="00E554D4" w:rsidP="00E554D4">
            <w:pPr>
              <w:spacing w:afterLines="20" w:after="48"/>
              <w:rPr>
                <w:b/>
                <w:bCs/>
                <w:color w:val="000000"/>
                <w:sz w:val="10"/>
                <w:szCs w:val="10"/>
              </w:rPr>
            </w:pPr>
            <w:r w:rsidRPr="00E554D4">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6887C726" w14:textId="0F0706A0" w:rsidR="00E554D4" w:rsidRPr="00E554D4" w:rsidRDefault="00E554D4" w:rsidP="00E554D4">
            <w:pPr>
              <w:spacing w:afterLines="20" w:after="48"/>
              <w:jc w:val="right"/>
              <w:rPr>
                <w:color w:val="000000"/>
                <w:sz w:val="10"/>
                <w:szCs w:val="10"/>
              </w:rPr>
            </w:pPr>
            <w:r w:rsidRPr="00E554D4">
              <w:rPr>
                <w:sz w:val="10"/>
                <w:szCs w:val="10"/>
              </w:rPr>
              <w:t xml:space="preserve">8,282 </w:t>
            </w:r>
          </w:p>
        </w:tc>
        <w:tc>
          <w:tcPr>
            <w:tcW w:w="0" w:type="auto"/>
            <w:tcBorders>
              <w:top w:val="nil"/>
              <w:left w:val="nil"/>
              <w:bottom w:val="nil"/>
              <w:right w:val="nil"/>
            </w:tcBorders>
            <w:shd w:val="clear" w:color="auto" w:fill="auto"/>
            <w:noWrap/>
            <w:vAlign w:val="bottom"/>
          </w:tcPr>
          <w:p w14:paraId="3BEFDB24" w14:textId="5FCE6C57" w:rsidR="00E554D4" w:rsidRPr="00E554D4" w:rsidRDefault="00E554D4" w:rsidP="00E554D4">
            <w:pPr>
              <w:spacing w:afterLines="20" w:after="48"/>
              <w:jc w:val="right"/>
              <w:rPr>
                <w:color w:val="000000"/>
                <w:sz w:val="10"/>
                <w:szCs w:val="10"/>
              </w:rPr>
            </w:pPr>
            <w:r w:rsidRPr="00E554D4">
              <w:rPr>
                <w:sz w:val="10"/>
                <w:szCs w:val="10"/>
              </w:rPr>
              <w:t xml:space="preserve">8,489 </w:t>
            </w:r>
          </w:p>
        </w:tc>
        <w:tc>
          <w:tcPr>
            <w:tcW w:w="0" w:type="auto"/>
            <w:tcBorders>
              <w:top w:val="nil"/>
              <w:left w:val="nil"/>
              <w:bottom w:val="nil"/>
              <w:right w:val="nil"/>
            </w:tcBorders>
            <w:shd w:val="clear" w:color="auto" w:fill="auto"/>
            <w:noWrap/>
            <w:vAlign w:val="bottom"/>
          </w:tcPr>
          <w:p w14:paraId="7BB6C1DA" w14:textId="7EACE295" w:rsidR="00E554D4" w:rsidRPr="00E554D4" w:rsidRDefault="00E554D4" w:rsidP="00E554D4">
            <w:pPr>
              <w:spacing w:afterLines="20" w:after="48"/>
              <w:jc w:val="right"/>
              <w:rPr>
                <w:color w:val="000000"/>
                <w:sz w:val="10"/>
                <w:szCs w:val="10"/>
              </w:rPr>
            </w:pPr>
            <w:r w:rsidRPr="00E554D4">
              <w:rPr>
                <w:sz w:val="10"/>
                <w:szCs w:val="10"/>
              </w:rPr>
              <w:t xml:space="preserve">8,739 </w:t>
            </w:r>
          </w:p>
        </w:tc>
        <w:tc>
          <w:tcPr>
            <w:tcW w:w="0" w:type="auto"/>
            <w:tcBorders>
              <w:top w:val="nil"/>
              <w:left w:val="nil"/>
              <w:bottom w:val="nil"/>
              <w:right w:val="nil"/>
            </w:tcBorders>
            <w:shd w:val="clear" w:color="auto" w:fill="auto"/>
            <w:noWrap/>
            <w:vAlign w:val="bottom"/>
          </w:tcPr>
          <w:p w14:paraId="2D37B6DE" w14:textId="6A9A14A9" w:rsidR="00E554D4" w:rsidRPr="00E554D4" w:rsidRDefault="00E554D4" w:rsidP="00E554D4">
            <w:pPr>
              <w:spacing w:afterLines="20" w:after="48"/>
              <w:jc w:val="right"/>
              <w:rPr>
                <w:color w:val="000000"/>
                <w:sz w:val="10"/>
                <w:szCs w:val="10"/>
              </w:rPr>
            </w:pPr>
            <w:r w:rsidRPr="00E554D4">
              <w:rPr>
                <w:sz w:val="10"/>
                <w:szCs w:val="10"/>
              </w:rPr>
              <w:t xml:space="preserve">9,439 </w:t>
            </w:r>
          </w:p>
        </w:tc>
        <w:tc>
          <w:tcPr>
            <w:tcW w:w="0" w:type="auto"/>
            <w:tcBorders>
              <w:top w:val="nil"/>
              <w:left w:val="nil"/>
              <w:bottom w:val="nil"/>
              <w:right w:val="nil"/>
            </w:tcBorders>
            <w:shd w:val="clear" w:color="auto" w:fill="auto"/>
            <w:noWrap/>
            <w:vAlign w:val="bottom"/>
          </w:tcPr>
          <w:p w14:paraId="4D6F2110" w14:textId="05315C03" w:rsidR="00E554D4" w:rsidRPr="00E554D4" w:rsidRDefault="00E554D4" w:rsidP="00E554D4">
            <w:pPr>
              <w:spacing w:afterLines="20" w:after="48"/>
              <w:jc w:val="right"/>
              <w:rPr>
                <w:color w:val="000000"/>
                <w:sz w:val="10"/>
                <w:szCs w:val="10"/>
              </w:rPr>
            </w:pPr>
            <w:r w:rsidRPr="00E554D4">
              <w:rPr>
                <w:sz w:val="10"/>
                <w:szCs w:val="10"/>
              </w:rPr>
              <w:t xml:space="preserve">9,035 </w:t>
            </w:r>
          </w:p>
        </w:tc>
        <w:tc>
          <w:tcPr>
            <w:tcW w:w="0" w:type="auto"/>
            <w:tcBorders>
              <w:top w:val="nil"/>
              <w:left w:val="nil"/>
              <w:bottom w:val="nil"/>
              <w:right w:val="nil"/>
            </w:tcBorders>
            <w:shd w:val="clear" w:color="auto" w:fill="auto"/>
            <w:noWrap/>
            <w:vAlign w:val="bottom"/>
          </w:tcPr>
          <w:p w14:paraId="3B54486A" w14:textId="0B5FF4AC" w:rsidR="00E554D4" w:rsidRPr="00E554D4" w:rsidRDefault="00E554D4" w:rsidP="00E554D4">
            <w:pPr>
              <w:spacing w:afterLines="20" w:after="48"/>
              <w:jc w:val="right"/>
              <w:rPr>
                <w:color w:val="000000"/>
                <w:sz w:val="10"/>
                <w:szCs w:val="10"/>
              </w:rPr>
            </w:pPr>
            <w:r w:rsidRPr="00E554D4">
              <w:rPr>
                <w:sz w:val="10"/>
                <w:szCs w:val="10"/>
              </w:rPr>
              <w:t xml:space="preserve">11,191 </w:t>
            </w:r>
          </w:p>
        </w:tc>
        <w:tc>
          <w:tcPr>
            <w:tcW w:w="0" w:type="auto"/>
            <w:tcBorders>
              <w:top w:val="nil"/>
              <w:left w:val="nil"/>
              <w:bottom w:val="nil"/>
              <w:right w:val="nil"/>
            </w:tcBorders>
            <w:shd w:val="clear" w:color="auto" w:fill="auto"/>
            <w:noWrap/>
            <w:vAlign w:val="bottom"/>
          </w:tcPr>
          <w:p w14:paraId="2B6AF00A" w14:textId="7D437311" w:rsidR="00E554D4" w:rsidRPr="00E554D4" w:rsidRDefault="00E554D4" w:rsidP="00E554D4">
            <w:pPr>
              <w:spacing w:afterLines="20" w:after="48"/>
              <w:jc w:val="right"/>
              <w:rPr>
                <w:color w:val="000000"/>
                <w:sz w:val="10"/>
                <w:szCs w:val="10"/>
              </w:rPr>
            </w:pPr>
            <w:r w:rsidRPr="00E554D4">
              <w:rPr>
                <w:sz w:val="10"/>
                <w:szCs w:val="10"/>
              </w:rPr>
              <w:t xml:space="preserve">11,068 </w:t>
            </w:r>
          </w:p>
        </w:tc>
        <w:tc>
          <w:tcPr>
            <w:tcW w:w="0" w:type="auto"/>
            <w:tcBorders>
              <w:top w:val="nil"/>
              <w:left w:val="nil"/>
              <w:bottom w:val="nil"/>
              <w:right w:val="nil"/>
            </w:tcBorders>
            <w:shd w:val="clear" w:color="auto" w:fill="auto"/>
            <w:noWrap/>
            <w:vAlign w:val="bottom"/>
          </w:tcPr>
          <w:p w14:paraId="408767D4" w14:textId="2E2F66F9" w:rsidR="00E554D4" w:rsidRPr="00E554D4" w:rsidRDefault="00E554D4" w:rsidP="00E554D4">
            <w:pPr>
              <w:spacing w:afterLines="20" w:after="48"/>
              <w:jc w:val="right"/>
              <w:rPr>
                <w:color w:val="000000"/>
                <w:sz w:val="10"/>
                <w:szCs w:val="10"/>
              </w:rPr>
            </w:pPr>
            <w:r w:rsidRPr="00E554D4">
              <w:rPr>
                <w:sz w:val="10"/>
                <w:szCs w:val="10"/>
              </w:rPr>
              <w:t xml:space="preserve">10,014 </w:t>
            </w:r>
          </w:p>
        </w:tc>
        <w:tc>
          <w:tcPr>
            <w:tcW w:w="0" w:type="auto"/>
            <w:tcBorders>
              <w:top w:val="nil"/>
              <w:left w:val="nil"/>
              <w:bottom w:val="nil"/>
              <w:right w:val="nil"/>
            </w:tcBorders>
            <w:shd w:val="clear" w:color="auto" w:fill="auto"/>
            <w:noWrap/>
            <w:vAlign w:val="bottom"/>
          </w:tcPr>
          <w:p w14:paraId="25A712B3" w14:textId="49747465" w:rsidR="00E554D4" w:rsidRPr="00E554D4" w:rsidRDefault="00E554D4" w:rsidP="00E554D4">
            <w:pPr>
              <w:spacing w:afterLines="20" w:after="48"/>
              <w:jc w:val="right"/>
              <w:rPr>
                <w:color w:val="000000"/>
                <w:sz w:val="10"/>
                <w:szCs w:val="10"/>
              </w:rPr>
            </w:pPr>
            <w:r w:rsidRPr="00E554D4">
              <w:rPr>
                <w:sz w:val="10"/>
                <w:szCs w:val="10"/>
              </w:rPr>
              <w:t xml:space="preserve">8,917 </w:t>
            </w:r>
          </w:p>
        </w:tc>
        <w:tc>
          <w:tcPr>
            <w:tcW w:w="0" w:type="auto"/>
            <w:tcBorders>
              <w:top w:val="nil"/>
              <w:left w:val="nil"/>
              <w:bottom w:val="nil"/>
              <w:right w:val="nil"/>
            </w:tcBorders>
            <w:shd w:val="clear" w:color="auto" w:fill="auto"/>
            <w:noWrap/>
            <w:vAlign w:val="bottom"/>
          </w:tcPr>
          <w:p w14:paraId="158518F9" w14:textId="4D3159CD" w:rsidR="00E554D4" w:rsidRPr="00E554D4" w:rsidRDefault="00E554D4" w:rsidP="00E554D4">
            <w:pPr>
              <w:spacing w:afterLines="20" w:after="48"/>
              <w:jc w:val="right"/>
              <w:rPr>
                <w:color w:val="000000"/>
                <w:sz w:val="10"/>
                <w:szCs w:val="10"/>
              </w:rPr>
            </w:pPr>
            <w:r w:rsidRPr="00E554D4">
              <w:rPr>
                <w:sz w:val="10"/>
                <w:szCs w:val="10"/>
              </w:rPr>
              <w:t xml:space="preserve">8,340 </w:t>
            </w:r>
          </w:p>
        </w:tc>
        <w:tc>
          <w:tcPr>
            <w:tcW w:w="0" w:type="auto"/>
            <w:tcBorders>
              <w:top w:val="nil"/>
              <w:left w:val="nil"/>
              <w:bottom w:val="nil"/>
              <w:right w:val="nil"/>
            </w:tcBorders>
            <w:shd w:val="clear" w:color="auto" w:fill="auto"/>
            <w:noWrap/>
            <w:vAlign w:val="bottom"/>
          </w:tcPr>
          <w:p w14:paraId="2E1BC7EC" w14:textId="6659D3B6" w:rsidR="00E554D4" w:rsidRPr="00E554D4" w:rsidRDefault="00E554D4" w:rsidP="00E554D4">
            <w:pPr>
              <w:spacing w:afterLines="20" w:after="48"/>
              <w:jc w:val="right"/>
              <w:rPr>
                <w:color w:val="000000"/>
                <w:sz w:val="10"/>
                <w:szCs w:val="10"/>
              </w:rPr>
            </w:pPr>
            <w:r w:rsidRPr="00E554D4">
              <w:rPr>
                <w:sz w:val="10"/>
                <w:szCs w:val="10"/>
              </w:rPr>
              <w:t xml:space="preserve">8,331 </w:t>
            </w:r>
          </w:p>
        </w:tc>
      </w:tr>
      <w:tr w:rsidR="00E554D4" w:rsidRPr="00E554D4" w14:paraId="57184B4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1ADBD08" w14:textId="77777777" w:rsidR="00E554D4" w:rsidRPr="00E554D4" w:rsidRDefault="00E554D4" w:rsidP="00E554D4">
            <w:pPr>
              <w:spacing w:afterLines="20" w:after="48"/>
              <w:rPr>
                <w:b/>
                <w:bCs/>
                <w:color w:val="000000"/>
                <w:sz w:val="10"/>
                <w:szCs w:val="10"/>
              </w:rPr>
            </w:pPr>
            <w:r w:rsidRPr="00E554D4">
              <w:rPr>
                <w:b/>
                <w:bCs/>
                <w:color w:val="000000"/>
                <w:sz w:val="10"/>
                <w:szCs w:val="10"/>
              </w:rPr>
              <w:t>Unearned Income (Non-</w:t>
            </w:r>
            <w:proofErr w:type="gramStart"/>
            <w:r w:rsidRPr="00E554D4">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139BFCA" w14:textId="0A025BC8" w:rsidR="00E554D4" w:rsidRPr="00E554D4" w:rsidRDefault="00E554D4" w:rsidP="00E554D4">
            <w:pPr>
              <w:spacing w:afterLines="20" w:after="48"/>
              <w:jc w:val="right"/>
              <w:rPr>
                <w:color w:val="000000"/>
                <w:sz w:val="10"/>
                <w:szCs w:val="10"/>
              </w:rPr>
            </w:pPr>
            <w:r w:rsidRPr="00E554D4">
              <w:rPr>
                <w:sz w:val="10"/>
                <w:szCs w:val="10"/>
              </w:rPr>
              <w:t xml:space="preserve">524 </w:t>
            </w:r>
          </w:p>
        </w:tc>
        <w:tc>
          <w:tcPr>
            <w:tcW w:w="0" w:type="auto"/>
            <w:tcBorders>
              <w:top w:val="nil"/>
              <w:left w:val="nil"/>
              <w:bottom w:val="nil"/>
              <w:right w:val="nil"/>
            </w:tcBorders>
            <w:shd w:val="clear" w:color="auto" w:fill="auto"/>
            <w:noWrap/>
            <w:vAlign w:val="bottom"/>
          </w:tcPr>
          <w:p w14:paraId="6F7F60BA" w14:textId="4B17B08F" w:rsidR="00E554D4" w:rsidRPr="00E554D4" w:rsidRDefault="00E554D4" w:rsidP="00E554D4">
            <w:pPr>
              <w:spacing w:afterLines="20" w:after="48"/>
              <w:jc w:val="right"/>
              <w:rPr>
                <w:color w:val="000000"/>
                <w:sz w:val="10"/>
                <w:szCs w:val="10"/>
              </w:rPr>
            </w:pPr>
            <w:r w:rsidRPr="00E554D4">
              <w:rPr>
                <w:sz w:val="10"/>
                <w:szCs w:val="10"/>
              </w:rPr>
              <w:t xml:space="preserve">677 </w:t>
            </w:r>
          </w:p>
        </w:tc>
        <w:tc>
          <w:tcPr>
            <w:tcW w:w="0" w:type="auto"/>
            <w:tcBorders>
              <w:top w:val="nil"/>
              <w:left w:val="nil"/>
              <w:bottom w:val="nil"/>
              <w:right w:val="nil"/>
            </w:tcBorders>
            <w:shd w:val="clear" w:color="auto" w:fill="auto"/>
            <w:noWrap/>
            <w:vAlign w:val="bottom"/>
          </w:tcPr>
          <w:p w14:paraId="04AEB031" w14:textId="52CB6E5C" w:rsidR="00E554D4" w:rsidRPr="00E554D4" w:rsidRDefault="00E554D4" w:rsidP="00E554D4">
            <w:pPr>
              <w:spacing w:afterLines="20" w:after="48"/>
              <w:jc w:val="right"/>
              <w:rPr>
                <w:color w:val="000000"/>
                <w:sz w:val="10"/>
                <w:szCs w:val="10"/>
              </w:rPr>
            </w:pPr>
            <w:r w:rsidRPr="00E554D4">
              <w:rPr>
                <w:sz w:val="10"/>
                <w:szCs w:val="10"/>
              </w:rPr>
              <w:t xml:space="preserve">575 </w:t>
            </w:r>
          </w:p>
        </w:tc>
        <w:tc>
          <w:tcPr>
            <w:tcW w:w="0" w:type="auto"/>
            <w:tcBorders>
              <w:top w:val="nil"/>
              <w:left w:val="nil"/>
              <w:bottom w:val="nil"/>
              <w:right w:val="nil"/>
            </w:tcBorders>
            <w:shd w:val="clear" w:color="auto" w:fill="auto"/>
            <w:noWrap/>
            <w:vAlign w:val="bottom"/>
          </w:tcPr>
          <w:p w14:paraId="3CA9FB94" w14:textId="2DD99A83" w:rsidR="00E554D4" w:rsidRPr="00E554D4" w:rsidRDefault="00E554D4" w:rsidP="00E554D4">
            <w:pPr>
              <w:spacing w:afterLines="20" w:after="48"/>
              <w:jc w:val="right"/>
              <w:rPr>
                <w:color w:val="000000"/>
                <w:sz w:val="10"/>
                <w:szCs w:val="10"/>
              </w:rPr>
            </w:pPr>
            <w:r w:rsidRPr="00E554D4">
              <w:rPr>
                <w:sz w:val="10"/>
                <w:szCs w:val="10"/>
              </w:rPr>
              <w:t xml:space="preserve">811 </w:t>
            </w:r>
          </w:p>
        </w:tc>
        <w:tc>
          <w:tcPr>
            <w:tcW w:w="0" w:type="auto"/>
            <w:tcBorders>
              <w:top w:val="nil"/>
              <w:left w:val="nil"/>
              <w:bottom w:val="nil"/>
              <w:right w:val="nil"/>
            </w:tcBorders>
            <w:shd w:val="clear" w:color="auto" w:fill="auto"/>
            <w:noWrap/>
            <w:vAlign w:val="bottom"/>
          </w:tcPr>
          <w:p w14:paraId="602523F2" w14:textId="50AD1530" w:rsidR="00E554D4" w:rsidRPr="00E554D4" w:rsidRDefault="00E554D4" w:rsidP="00E554D4">
            <w:pPr>
              <w:spacing w:afterLines="20" w:after="48"/>
              <w:jc w:val="right"/>
              <w:rPr>
                <w:color w:val="000000"/>
                <w:sz w:val="10"/>
                <w:szCs w:val="10"/>
              </w:rPr>
            </w:pPr>
            <w:r w:rsidRPr="00E554D4">
              <w:rPr>
                <w:sz w:val="10"/>
                <w:szCs w:val="10"/>
              </w:rPr>
              <w:t xml:space="preserve">983 </w:t>
            </w:r>
          </w:p>
        </w:tc>
        <w:tc>
          <w:tcPr>
            <w:tcW w:w="0" w:type="auto"/>
            <w:tcBorders>
              <w:top w:val="nil"/>
              <w:left w:val="nil"/>
              <w:bottom w:val="nil"/>
              <w:right w:val="nil"/>
            </w:tcBorders>
            <w:shd w:val="clear" w:color="auto" w:fill="auto"/>
            <w:noWrap/>
            <w:vAlign w:val="bottom"/>
          </w:tcPr>
          <w:p w14:paraId="0BE0EA30" w14:textId="3A3385C1" w:rsidR="00E554D4" w:rsidRPr="00E554D4" w:rsidRDefault="00E554D4" w:rsidP="00E554D4">
            <w:pPr>
              <w:spacing w:afterLines="20" w:after="48"/>
              <w:jc w:val="right"/>
              <w:rPr>
                <w:color w:val="000000"/>
                <w:sz w:val="10"/>
                <w:szCs w:val="10"/>
              </w:rPr>
            </w:pPr>
            <w:r w:rsidRPr="00E554D4">
              <w:rPr>
                <w:sz w:val="10"/>
                <w:szCs w:val="10"/>
              </w:rPr>
              <w:t xml:space="preserve">2,534 </w:t>
            </w:r>
          </w:p>
        </w:tc>
        <w:tc>
          <w:tcPr>
            <w:tcW w:w="0" w:type="auto"/>
            <w:tcBorders>
              <w:top w:val="nil"/>
              <w:left w:val="nil"/>
              <w:bottom w:val="nil"/>
              <w:right w:val="nil"/>
            </w:tcBorders>
            <w:shd w:val="clear" w:color="auto" w:fill="auto"/>
            <w:noWrap/>
            <w:vAlign w:val="bottom"/>
          </w:tcPr>
          <w:p w14:paraId="4E84DCCC" w14:textId="2168F586" w:rsidR="00E554D4" w:rsidRPr="00E554D4" w:rsidRDefault="00E554D4" w:rsidP="00E554D4">
            <w:pPr>
              <w:spacing w:afterLines="20" w:after="48"/>
              <w:jc w:val="right"/>
              <w:rPr>
                <w:color w:val="000000"/>
                <w:sz w:val="10"/>
                <w:szCs w:val="10"/>
              </w:rPr>
            </w:pPr>
            <w:r w:rsidRPr="00E554D4">
              <w:rPr>
                <w:sz w:val="10"/>
                <w:szCs w:val="10"/>
              </w:rPr>
              <w:t xml:space="preserve">3,544 </w:t>
            </w:r>
          </w:p>
        </w:tc>
        <w:tc>
          <w:tcPr>
            <w:tcW w:w="0" w:type="auto"/>
            <w:tcBorders>
              <w:top w:val="nil"/>
              <w:left w:val="nil"/>
              <w:bottom w:val="nil"/>
              <w:right w:val="nil"/>
            </w:tcBorders>
            <w:shd w:val="clear" w:color="auto" w:fill="auto"/>
            <w:noWrap/>
            <w:vAlign w:val="bottom"/>
          </w:tcPr>
          <w:p w14:paraId="5A176223" w14:textId="5A6FED1C" w:rsidR="00E554D4" w:rsidRPr="00E554D4" w:rsidRDefault="00E554D4" w:rsidP="00E554D4">
            <w:pPr>
              <w:spacing w:afterLines="20" w:after="48"/>
              <w:jc w:val="right"/>
              <w:rPr>
                <w:color w:val="000000"/>
                <w:sz w:val="10"/>
                <w:szCs w:val="10"/>
              </w:rPr>
            </w:pPr>
            <w:r w:rsidRPr="00E554D4">
              <w:rPr>
                <w:sz w:val="10"/>
                <w:szCs w:val="10"/>
              </w:rPr>
              <w:t xml:space="preserve">1,946 </w:t>
            </w:r>
          </w:p>
        </w:tc>
        <w:tc>
          <w:tcPr>
            <w:tcW w:w="0" w:type="auto"/>
            <w:tcBorders>
              <w:top w:val="nil"/>
              <w:left w:val="nil"/>
              <w:bottom w:val="nil"/>
              <w:right w:val="nil"/>
            </w:tcBorders>
            <w:shd w:val="clear" w:color="auto" w:fill="auto"/>
            <w:noWrap/>
            <w:vAlign w:val="bottom"/>
          </w:tcPr>
          <w:p w14:paraId="4E1CC55C" w14:textId="72D4883C" w:rsidR="00E554D4" w:rsidRPr="00E554D4" w:rsidRDefault="00E554D4" w:rsidP="00E554D4">
            <w:pPr>
              <w:spacing w:afterLines="20" w:after="48"/>
              <w:jc w:val="right"/>
              <w:rPr>
                <w:color w:val="000000"/>
                <w:sz w:val="10"/>
                <w:szCs w:val="10"/>
              </w:rPr>
            </w:pPr>
            <w:r w:rsidRPr="00E554D4">
              <w:rPr>
                <w:sz w:val="10"/>
                <w:szCs w:val="10"/>
              </w:rPr>
              <w:t xml:space="preserve">1,411 </w:t>
            </w:r>
          </w:p>
        </w:tc>
        <w:tc>
          <w:tcPr>
            <w:tcW w:w="0" w:type="auto"/>
            <w:tcBorders>
              <w:top w:val="nil"/>
              <w:left w:val="nil"/>
              <w:bottom w:val="nil"/>
              <w:right w:val="nil"/>
            </w:tcBorders>
            <w:shd w:val="clear" w:color="auto" w:fill="auto"/>
            <w:noWrap/>
            <w:vAlign w:val="bottom"/>
          </w:tcPr>
          <w:p w14:paraId="40CC42CC" w14:textId="4007941C" w:rsidR="00E554D4" w:rsidRPr="00E554D4" w:rsidRDefault="00E554D4" w:rsidP="00E554D4">
            <w:pPr>
              <w:spacing w:afterLines="20" w:after="48"/>
              <w:jc w:val="right"/>
              <w:rPr>
                <w:color w:val="000000"/>
                <w:sz w:val="10"/>
                <w:szCs w:val="10"/>
              </w:rPr>
            </w:pPr>
            <w:r w:rsidRPr="00E554D4">
              <w:rPr>
                <w:sz w:val="10"/>
                <w:szCs w:val="10"/>
              </w:rPr>
              <w:t xml:space="preserve">1,649 </w:t>
            </w:r>
          </w:p>
        </w:tc>
        <w:tc>
          <w:tcPr>
            <w:tcW w:w="0" w:type="auto"/>
            <w:tcBorders>
              <w:top w:val="nil"/>
              <w:left w:val="nil"/>
              <w:bottom w:val="nil"/>
              <w:right w:val="nil"/>
            </w:tcBorders>
            <w:shd w:val="clear" w:color="auto" w:fill="auto"/>
            <w:noWrap/>
            <w:vAlign w:val="bottom"/>
          </w:tcPr>
          <w:p w14:paraId="772B66EB" w14:textId="3F60D5BD" w:rsidR="00E554D4" w:rsidRPr="00E554D4" w:rsidRDefault="00E554D4" w:rsidP="00E554D4">
            <w:pPr>
              <w:spacing w:afterLines="20" w:after="48"/>
              <w:jc w:val="right"/>
              <w:rPr>
                <w:color w:val="000000"/>
                <w:sz w:val="10"/>
                <w:szCs w:val="10"/>
              </w:rPr>
            </w:pPr>
            <w:r w:rsidRPr="00E554D4">
              <w:rPr>
                <w:sz w:val="10"/>
                <w:szCs w:val="10"/>
              </w:rPr>
              <w:t xml:space="preserve">1,547 </w:t>
            </w:r>
          </w:p>
        </w:tc>
      </w:tr>
      <w:tr w:rsidR="00E554D4" w:rsidRPr="00E554D4" w14:paraId="7BE503F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A0C6052" w14:textId="77777777" w:rsidR="00E554D4" w:rsidRPr="00E554D4" w:rsidRDefault="00E554D4" w:rsidP="00E554D4">
            <w:pPr>
              <w:spacing w:afterLines="20" w:after="48"/>
              <w:rPr>
                <w:b/>
                <w:bCs/>
                <w:color w:val="000000"/>
                <w:sz w:val="10"/>
                <w:szCs w:val="10"/>
              </w:rPr>
            </w:pPr>
            <w:r w:rsidRPr="00E554D4">
              <w:rPr>
                <w:b/>
                <w:bCs/>
                <w:color w:val="000000"/>
                <w:sz w:val="10"/>
                <w:szCs w:val="10"/>
              </w:rPr>
              <w:t>Expenses*</w:t>
            </w:r>
          </w:p>
        </w:tc>
        <w:tc>
          <w:tcPr>
            <w:tcW w:w="0" w:type="auto"/>
            <w:tcBorders>
              <w:top w:val="nil"/>
              <w:left w:val="nil"/>
              <w:bottom w:val="nil"/>
              <w:right w:val="nil"/>
            </w:tcBorders>
            <w:shd w:val="clear" w:color="auto" w:fill="auto"/>
            <w:noWrap/>
            <w:vAlign w:val="bottom"/>
          </w:tcPr>
          <w:p w14:paraId="27D803DB" w14:textId="43189FD3" w:rsidR="00E554D4" w:rsidRPr="00E554D4" w:rsidRDefault="00E554D4" w:rsidP="00E554D4">
            <w:pPr>
              <w:spacing w:afterLines="20" w:after="48"/>
              <w:jc w:val="right"/>
              <w:rPr>
                <w:color w:val="000000"/>
                <w:sz w:val="10"/>
                <w:szCs w:val="10"/>
              </w:rPr>
            </w:pPr>
            <w:r w:rsidRPr="00E554D4">
              <w:rPr>
                <w:sz w:val="10"/>
                <w:szCs w:val="10"/>
              </w:rPr>
              <w:t>(10,479)</w:t>
            </w:r>
          </w:p>
        </w:tc>
        <w:tc>
          <w:tcPr>
            <w:tcW w:w="0" w:type="auto"/>
            <w:tcBorders>
              <w:top w:val="nil"/>
              <w:left w:val="nil"/>
              <w:bottom w:val="nil"/>
              <w:right w:val="nil"/>
            </w:tcBorders>
            <w:shd w:val="clear" w:color="auto" w:fill="auto"/>
            <w:noWrap/>
            <w:vAlign w:val="bottom"/>
          </w:tcPr>
          <w:p w14:paraId="2518A8C6" w14:textId="106D724F" w:rsidR="00E554D4" w:rsidRPr="00E554D4" w:rsidRDefault="00E554D4" w:rsidP="00E554D4">
            <w:pPr>
              <w:spacing w:afterLines="20" w:after="48"/>
              <w:jc w:val="right"/>
              <w:rPr>
                <w:color w:val="000000"/>
                <w:sz w:val="10"/>
                <w:szCs w:val="10"/>
              </w:rPr>
            </w:pPr>
            <w:r w:rsidRPr="00E554D4">
              <w:rPr>
                <w:sz w:val="10"/>
                <w:szCs w:val="10"/>
              </w:rPr>
              <w:t>(12,121)</w:t>
            </w:r>
          </w:p>
        </w:tc>
        <w:tc>
          <w:tcPr>
            <w:tcW w:w="0" w:type="auto"/>
            <w:tcBorders>
              <w:top w:val="nil"/>
              <w:left w:val="nil"/>
              <w:bottom w:val="nil"/>
              <w:right w:val="nil"/>
            </w:tcBorders>
            <w:shd w:val="clear" w:color="auto" w:fill="auto"/>
            <w:noWrap/>
            <w:vAlign w:val="bottom"/>
          </w:tcPr>
          <w:p w14:paraId="3E0F80F5" w14:textId="5B0D7770" w:rsidR="00E554D4" w:rsidRPr="00E554D4" w:rsidRDefault="00E554D4" w:rsidP="00E554D4">
            <w:pPr>
              <w:spacing w:afterLines="20" w:after="48"/>
              <w:jc w:val="right"/>
              <w:rPr>
                <w:color w:val="000000"/>
                <w:sz w:val="10"/>
                <w:szCs w:val="10"/>
              </w:rPr>
            </w:pPr>
            <w:r w:rsidRPr="00E554D4">
              <w:rPr>
                <w:sz w:val="10"/>
                <w:szCs w:val="10"/>
              </w:rPr>
              <w:t>(11,535)</w:t>
            </w:r>
          </w:p>
        </w:tc>
        <w:tc>
          <w:tcPr>
            <w:tcW w:w="0" w:type="auto"/>
            <w:tcBorders>
              <w:top w:val="nil"/>
              <w:left w:val="nil"/>
              <w:bottom w:val="nil"/>
              <w:right w:val="nil"/>
            </w:tcBorders>
            <w:shd w:val="clear" w:color="auto" w:fill="auto"/>
            <w:noWrap/>
            <w:vAlign w:val="bottom"/>
          </w:tcPr>
          <w:p w14:paraId="73D3065A" w14:textId="13CB654B" w:rsidR="00E554D4" w:rsidRPr="00E554D4" w:rsidRDefault="00E554D4" w:rsidP="00E554D4">
            <w:pPr>
              <w:spacing w:afterLines="20" w:after="48"/>
              <w:jc w:val="right"/>
              <w:rPr>
                <w:color w:val="000000"/>
                <w:sz w:val="10"/>
                <w:szCs w:val="10"/>
              </w:rPr>
            </w:pPr>
            <w:r w:rsidRPr="00E554D4">
              <w:rPr>
                <w:sz w:val="10"/>
                <w:szCs w:val="10"/>
              </w:rPr>
              <w:t>(11,657)</w:t>
            </w:r>
          </w:p>
        </w:tc>
        <w:tc>
          <w:tcPr>
            <w:tcW w:w="0" w:type="auto"/>
            <w:tcBorders>
              <w:top w:val="nil"/>
              <w:left w:val="nil"/>
              <w:bottom w:val="nil"/>
              <w:right w:val="nil"/>
            </w:tcBorders>
            <w:shd w:val="clear" w:color="auto" w:fill="auto"/>
            <w:noWrap/>
            <w:vAlign w:val="bottom"/>
          </w:tcPr>
          <w:p w14:paraId="01A79240" w14:textId="11BAD0FE" w:rsidR="00E554D4" w:rsidRPr="00E554D4" w:rsidRDefault="00E554D4" w:rsidP="00E554D4">
            <w:pPr>
              <w:spacing w:afterLines="20" w:after="48"/>
              <w:jc w:val="right"/>
              <w:rPr>
                <w:color w:val="000000"/>
                <w:sz w:val="10"/>
                <w:szCs w:val="10"/>
              </w:rPr>
            </w:pPr>
            <w:r w:rsidRPr="00E554D4">
              <w:rPr>
                <w:sz w:val="10"/>
                <w:szCs w:val="10"/>
              </w:rPr>
              <w:t>(11,416)</w:t>
            </w:r>
          </w:p>
        </w:tc>
        <w:tc>
          <w:tcPr>
            <w:tcW w:w="0" w:type="auto"/>
            <w:tcBorders>
              <w:top w:val="nil"/>
              <w:left w:val="nil"/>
              <w:bottom w:val="nil"/>
              <w:right w:val="nil"/>
            </w:tcBorders>
            <w:shd w:val="clear" w:color="auto" w:fill="auto"/>
            <w:noWrap/>
            <w:vAlign w:val="bottom"/>
          </w:tcPr>
          <w:p w14:paraId="14A255ED" w14:textId="0CA73FFA" w:rsidR="00E554D4" w:rsidRPr="00E554D4" w:rsidRDefault="00E554D4" w:rsidP="00E554D4">
            <w:pPr>
              <w:spacing w:afterLines="20" w:after="48"/>
              <w:jc w:val="right"/>
              <w:rPr>
                <w:color w:val="000000"/>
                <w:sz w:val="10"/>
                <w:szCs w:val="10"/>
              </w:rPr>
            </w:pPr>
            <w:r w:rsidRPr="00E554D4">
              <w:rPr>
                <w:sz w:val="10"/>
                <w:szCs w:val="10"/>
              </w:rPr>
              <w:t>(11,233)</w:t>
            </w:r>
          </w:p>
        </w:tc>
        <w:tc>
          <w:tcPr>
            <w:tcW w:w="0" w:type="auto"/>
            <w:tcBorders>
              <w:top w:val="nil"/>
              <w:left w:val="nil"/>
              <w:bottom w:val="nil"/>
              <w:right w:val="nil"/>
            </w:tcBorders>
            <w:shd w:val="clear" w:color="auto" w:fill="auto"/>
            <w:noWrap/>
            <w:vAlign w:val="bottom"/>
          </w:tcPr>
          <w:p w14:paraId="32C7332D" w14:textId="59F91BEA" w:rsidR="00E554D4" w:rsidRPr="00E554D4" w:rsidRDefault="00E554D4" w:rsidP="00E554D4">
            <w:pPr>
              <w:spacing w:afterLines="20" w:after="48"/>
              <w:jc w:val="right"/>
              <w:rPr>
                <w:color w:val="000000"/>
                <w:sz w:val="10"/>
                <w:szCs w:val="10"/>
              </w:rPr>
            </w:pPr>
            <w:r w:rsidRPr="00E554D4">
              <w:rPr>
                <w:sz w:val="10"/>
                <w:szCs w:val="10"/>
              </w:rPr>
              <w:t>(11,882)</w:t>
            </w:r>
          </w:p>
        </w:tc>
        <w:tc>
          <w:tcPr>
            <w:tcW w:w="0" w:type="auto"/>
            <w:tcBorders>
              <w:top w:val="nil"/>
              <w:left w:val="nil"/>
              <w:bottom w:val="nil"/>
              <w:right w:val="nil"/>
            </w:tcBorders>
            <w:shd w:val="clear" w:color="auto" w:fill="auto"/>
            <w:noWrap/>
            <w:vAlign w:val="bottom"/>
          </w:tcPr>
          <w:p w14:paraId="1F030EAB" w14:textId="4F0F5AE0" w:rsidR="00E554D4" w:rsidRPr="00E554D4" w:rsidRDefault="00E554D4" w:rsidP="00E554D4">
            <w:pPr>
              <w:spacing w:afterLines="20" w:after="48"/>
              <w:jc w:val="right"/>
              <w:rPr>
                <w:color w:val="000000"/>
                <w:sz w:val="10"/>
                <w:szCs w:val="10"/>
              </w:rPr>
            </w:pPr>
            <w:r w:rsidRPr="00E554D4">
              <w:rPr>
                <w:sz w:val="10"/>
                <w:szCs w:val="10"/>
              </w:rPr>
              <w:t>(11,535)</w:t>
            </w:r>
          </w:p>
        </w:tc>
        <w:tc>
          <w:tcPr>
            <w:tcW w:w="0" w:type="auto"/>
            <w:tcBorders>
              <w:top w:val="nil"/>
              <w:left w:val="nil"/>
              <w:bottom w:val="nil"/>
              <w:right w:val="nil"/>
            </w:tcBorders>
            <w:shd w:val="clear" w:color="auto" w:fill="auto"/>
            <w:noWrap/>
            <w:vAlign w:val="bottom"/>
          </w:tcPr>
          <w:p w14:paraId="535672A0" w14:textId="70C33113" w:rsidR="00E554D4" w:rsidRPr="00E554D4" w:rsidRDefault="00E554D4" w:rsidP="00E554D4">
            <w:pPr>
              <w:spacing w:afterLines="20" w:after="48"/>
              <w:jc w:val="right"/>
              <w:rPr>
                <w:color w:val="000000"/>
                <w:sz w:val="10"/>
                <w:szCs w:val="10"/>
              </w:rPr>
            </w:pPr>
            <w:r w:rsidRPr="00E554D4">
              <w:rPr>
                <w:sz w:val="10"/>
                <w:szCs w:val="10"/>
              </w:rPr>
              <w:t>(11,121)</w:t>
            </w:r>
          </w:p>
        </w:tc>
        <w:tc>
          <w:tcPr>
            <w:tcW w:w="0" w:type="auto"/>
            <w:tcBorders>
              <w:top w:val="nil"/>
              <w:left w:val="nil"/>
              <w:bottom w:val="nil"/>
              <w:right w:val="nil"/>
            </w:tcBorders>
            <w:shd w:val="clear" w:color="auto" w:fill="auto"/>
            <w:noWrap/>
            <w:vAlign w:val="bottom"/>
          </w:tcPr>
          <w:p w14:paraId="367844AC" w14:textId="7E23A3CB" w:rsidR="00E554D4" w:rsidRPr="00E554D4" w:rsidRDefault="00E554D4" w:rsidP="00E554D4">
            <w:pPr>
              <w:spacing w:afterLines="20" w:after="48"/>
              <w:jc w:val="right"/>
              <w:rPr>
                <w:color w:val="000000"/>
                <w:sz w:val="10"/>
                <w:szCs w:val="10"/>
              </w:rPr>
            </w:pPr>
            <w:r w:rsidRPr="00E554D4">
              <w:rPr>
                <w:sz w:val="10"/>
                <w:szCs w:val="10"/>
              </w:rPr>
              <w:t>(12,668)</w:t>
            </w:r>
          </w:p>
        </w:tc>
        <w:tc>
          <w:tcPr>
            <w:tcW w:w="0" w:type="auto"/>
            <w:tcBorders>
              <w:top w:val="nil"/>
              <w:left w:val="nil"/>
              <w:bottom w:val="nil"/>
              <w:right w:val="nil"/>
            </w:tcBorders>
            <w:shd w:val="clear" w:color="auto" w:fill="auto"/>
            <w:noWrap/>
            <w:vAlign w:val="bottom"/>
          </w:tcPr>
          <w:p w14:paraId="3EEF42DE" w14:textId="6095C855" w:rsidR="00E554D4" w:rsidRPr="00E554D4" w:rsidRDefault="00E554D4" w:rsidP="00E554D4">
            <w:pPr>
              <w:spacing w:afterLines="20" w:after="48"/>
              <w:jc w:val="right"/>
              <w:rPr>
                <w:color w:val="000000"/>
                <w:sz w:val="10"/>
                <w:szCs w:val="10"/>
              </w:rPr>
            </w:pPr>
            <w:r w:rsidRPr="00E554D4">
              <w:rPr>
                <w:sz w:val="10"/>
                <w:szCs w:val="10"/>
              </w:rPr>
              <w:t>(12,927)</w:t>
            </w:r>
          </w:p>
        </w:tc>
      </w:tr>
      <w:tr w:rsidR="00E554D4" w:rsidRPr="00E554D4" w14:paraId="1E86F42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BD5A885" w14:textId="77777777" w:rsidR="00E554D4" w:rsidRPr="00E554D4" w:rsidRDefault="00E554D4" w:rsidP="00E554D4">
            <w:pPr>
              <w:spacing w:afterLines="20" w:after="48"/>
              <w:rPr>
                <w:b/>
                <w:bCs/>
                <w:color w:val="000000"/>
                <w:sz w:val="10"/>
                <w:szCs w:val="10"/>
              </w:rPr>
            </w:pPr>
            <w:r w:rsidRPr="00E554D4">
              <w:rPr>
                <w:b/>
                <w:bCs/>
                <w:color w:val="000000"/>
                <w:sz w:val="10"/>
                <w:szCs w:val="10"/>
              </w:rPr>
              <w:t>Taxation*</w:t>
            </w:r>
          </w:p>
        </w:tc>
        <w:tc>
          <w:tcPr>
            <w:tcW w:w="0" w:type="auto"/>
            <w:tcBorders>
              <w:top w:val="nil"/>
              <w:left w:val="nil"/>
              <w:bottom w:val="nil"/>
              <w:right w:val="nil"/>
            </w:tcBorders>
            <w:shd w:val="clear" w:color="auto" w:fill="auto"/>
            <w:noWrap/>
            <w:vAlign w:val="bottom"/>
          </w:tcPr>
          <w:p w14:paraId="6EAEB9F9" w14:textId="64D6E989"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4021867C" w14:textId="1BDBF8C6"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613114CB" w14:textId="12151AB2"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32F7901B" w14:textId="00829CCD"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5E6025E9" w14:textId="24498EAD"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299B4E23" w14:textId="73D7D478"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46115D2C" w14:textId="05536639" w:rsidR="00E554D4" w:rsidRPr="00E554D4" w:rsidRDefault="00E554D4" w:rsidP="00E554D4">
            <w:pPr>
              <w:spacing w:afterLines="20" w:after="48"/>
              <w:jc w:val="right"/>
              <w:rPr>
                <w:color w:val="000000"/>
                <w:sz w:val="10"/>
                <w:szCs w:val="10"/>
              </w:rPr>
            </w:pPr>
            <w:r w:rsidRPr="00E554D4">
              <w:rPr>
                <w:sz w:val="10"/>
                <w:szCs w:val="10"/>
              </w:rPr>
              <w:t xml:space="preserve">0 </w:t>
            </w:r>
          </w:p>
        </w:tc>
        <w:tc>
          <w:tcPr>
            <w:tcW w:w="0" w:type="auto"/>
            <w:tcBorders>
              <w:top w:val="nil"/>
              <w:left w:val="nil"/>
              <w:bottom w:val="nil"/>
              <w:right w:val="nil"/>
            </w:tcBorders>
            <w:shd w:val="clear" w:color="auto" w:fill="auto"/>
            <w:noWrap/>
            <w:vAlign w:val="bottom"/>
          </w:tcPr>
          <w:p w14:paraId="23302D43" w14:textId="73BA1964" w:rsidR="00E554D4" w:rsidRPr="00E554D4" w:rsidRDefault="00E554D4" w:rsidP="00E554D4">
            <w:pPr>
              <w:spacing w:afterLines="20" w:after="48"/>
              <w:jc w:val="right"/>
              <w:rPr>
                <w:color w:val="000000"/>
                <w:sz w:val="10"/>
                <w:szCs w:val="10"/>
              </w:rPr>
            </w:pPr>
            <w:r w:rsidRPr="00E554D4">
              <w:rPr>
                <w:sz w:val="10"/>
                <w:szCs w:val="10"/>
              </w:rPr>
              <w:t xml:space="preserve">337 </w:t>
            </w:r>
          </w:p>
        </w:tc>
        <w:tc>
          <w:tcPr>
            <w:tcW w:w="0" w:type="auto"/>
            <w:tcBorders>
              <w:top w:val="nil"/>
              <w:left w:val="nil"/>
              <w:bottom w:val="nil"/>
              <w:right w:val="nil"/>
            </w:tcBorders>
            <w:shd w:val="clear" w:color="auto" w:fill="auto"/>
            <w:noWrap/>
            <w:vAlign w:val="bottom"/>
          </w:tcPr>
          <w:p w14:paraId="0A4539BC" w14:textId="018EBF74" w:rsidR="00E554D4" w:rsidRPr="00E554D4" w:rsidRDefault="00E554D4" w:rsidP="00E554D4">
            <w:pPr>
              <w:spacing w:afterLines="20" w:after="48"/>
              <w:jc w:val="right"/>
              <w:rPr>
                <w:color w:val="000000"/>
                <w:sz w:val="10"/>
                <w:szCs w:val="10"/>
              </w:rPr>
            </w:pPr>
            <w:r w:rsidRPr="00E554D4">
              <w:rPr>
                <w:sz w:val="10"/>
                <w:szCs w:val="10"/>
              </w:rPr>
              <w:t xml:space="preserve">565 </w:t>
            </w:r>
          </w:p>
        </w:tc>
        <w:tc>
          <w:tcPr>
            <w:tcW w:w="0" w:type="auto"/>
            <w:tcBorders>
              <w:top w:val="nil"/>
              <w:left w:val="nil"/>
              <w:bottom w:val="nil"/>
              <w:right w:val="nil"/>
            </w:tcBorders>
            <w:shd w:val="clear" w:color="auto" w:fill="auto"/>
            <w:noWrap/>
            <w:vAlign w:val="bottom"/>
          </w:tcPr>
          <w:p w14:paraId="1CC4A556" w14:textId="0A3B6C15" w:rsidR="00E554D4" w:rsidRPr="00E554D4" w:rsidRDefault="00E554D4" w:rsidP="00E554D4">
            <w:pPr>
              <w:spacing w:afterLines="20" w:after="48"/>
              <w:jc w:val="right"/>
              <w:rPr>
                <w:color w:val="000000"/>
                <w:sz w:val="10"/>
                <w:szCs w:val="10"/>
              </w:rPr>
            </w:pPr>
            <w:r w:rsidRPr="00E554D4">
              <w:rPr>
                <w:sz w:val="10"/>
                <w:szCs w:val="10"/>
              </w:rPr>
              <w:t xml:space="preserve">702 </w:t>
            </w:r>
          </w:p>
        </w:tc>
        <w:tc>
          <w:tcPr>
            <w:tcW w:w="0" w:type="auto"/>
            <w:tcBorders>
              <w:top w:val="nil"/>
              <w:left w:val="nil"/>
              <w:bottom w:val="nil"/>
              <w:right w:val="nil"/>
            </w:tcBorders>
            <w:shd w:val="clear" w:color="auto" w:fill="auto"/>
            <w:noWrap/>
            <w:vAlign w:val="bottom"/>
          </w:tcPr>
          <w:p w14:paraId="3F078505" w14:textId="46527422" w:rsidR="00E554D4" w:rsidRPr="00E554D4" w:rsidRDefault="00E554D4" w:rsidP="00E554D4">
            <w:pPr>
              <w:spacing w:afterLines="20" w:after="48"/>
              <w:jc w:val="right"/>
              <w:rPr>
                <w:color w:val="000000"/>
                <w:sz w:val="10"/>
                <w:szCs w:val="10"/>
              </w:rPr>
            </w:pPr>
            <w:r w:rsidRPr="00E554D4">
              <w:rPr>
                <w:sz w:val="10"/>
                <w:szCs w:val="10"/>
              </w:rPr>
              <w:t xml:space="preserve">720 </w:t>
            </w:r>
          </w:p>
        </w:tc>
      </w:tr>
      <w:tr w:rsidR="00E554D4" w:rsidRPr="00E554D4" w14:paraId="05A02AA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A521048" w14:textId="77777777" w:rsidR="00E554D4" w:rsidRPr="00E554D4" w:rsidRDefault="00E554D4" w:rsidP="00E554D4">
            <w:pPr>
              <w:spacing w:afterLines="20" w:after="48"/>
              <w:rPr>
                <w:b/>
                <w:bCs/>
                <w:color w:val="000000"/>
                <w:sz w:val="10"/>
                <w:szCs w:val="10"/>
              </w:rPr>
            </w:pPr>
            <w:r w:rsidRPr="00E554D4">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9475AE4" w14:textId="3F2ACD59" w:rsidR="00E554D4" w:rsidRPr="00E554D4" w:rsidRDefault="00E554D4" w:rsidP="00E554D4">
            <w:pPr>
              <w:spacing w:afterLines="20" w:after="48"/>
              <w:jc w:val="right"/>
              <w:rPr>
                <w:color w:val="000000"/>
                <w:sz w:val="10"/>
                <w:szCs w:val="10"/>
              </w:rPr>
            </w:pPr>
            <w:r w:rsidRPr="00E554D4">
              <w:rPr>
                <w:sz w:val="10"/>
                <w:szCs w:val="10"/>
              </w:rPr>
              <w:t xml:space="preserve">370 </w:t>
            </w:r>
          </w:p>
        </w:tc>
        <w:tc>
          <w:tcPr>
            <w:tcW w:w="0" w:type="auto"/>
            <w:tcBorders>
              <w:top w:val="single" w:sz="4" w:space="0" w:color="auto"/>
              <w:left w:val="nil"/>
              <w:bottom w:val="single" w:sz="4" w:space="0" w:color="auto"/>
              <w:right w:val="nil"/>
            </w:tcBorders>
            <w:shd w:val="clear" w:color="auto" w:fill="auto"/>
            <w:noWrap/>
            <w:vAlign w:val="bottom"/>
          </w:tcPr>
          <w:p w14:paraId="4176DAA2" w14:textId="7D543B83" w:rsidR="00E554D4" w:rsidRPr="00E554D4" w:rsidRDefault="00E554D4" w:rsidP="00E554D4">
            <w:pPr>
              <w:spacing w:afterLines="20" w:after="48"/>
              <w:jc w:val="right"/>
              <w:rPr>
                <w:color w:val="000000"/>
                <w:sz w:val="10"/>
                <w:szCs w:val="10"/>
              </w:rPr>
            </w:pPr>
            <w:r w:rsidRPr="00E554D4">
              <w:rPr>
                <w:sz w:val="10"/>
                <w:szCs w:val="10"/>
              </w:rPr>
              <w:t>(533)</w:t>
            </w:r>
          </w:p>
        </w:tc>
        <w:tc>
          <w:tcPr>
            <w:tcW w:w="0" w:type="auto"/>
            <w:tcBorders>
              <w:top w:val="single" w:sz="4" w:space="0" w:color="auto"/>
              <w:left w:val="nil"/>
              <w:bottom w:val="single" w:sz="4" w:space="0" w:color="auto"/>
              <w:right w:val="nil"/>
            </w:tcBorders>
            <w:shd w:val="clear" w:color="auto" w:fill="auto"/>
            <w:noWrap/>
            <w:vAlign w:val="bottom"/>
          </w:tcPr>
          <w:p w14:paraId="07AE51CC" w14:textId="6A21478B" w:rsidR="00E554D4" w:rsidRPr="00E554D4" w:rsidRDefault="00E554D4" w:rsidP="00E554D4">
            <w:pPr>
              <w:spacing w:afterLines="20" w:after="48"/>
              <w:jc w:val="right"/>
              <w:rPr>
                <w:color w:val="000000"/>
                <w:sz w:val="10"/>
                <w:szCs w:val="10"/>
              </w:rPr>
            </w:pPr>
            <w:r w:rsidRPr="00E554D4">
              <w:rPr>
                <w:sz w:val="10"/>
                <w:szCs w:val="10"/>
              </w:rPr>
              <w:t>(48)</w:t>
            </w:r>
          </w:p>
        </w:tc>
        <w:tc>
          <w:tcPr>
            <w:tcW w:w="0" w:type="auto"/>
            <w:tcBorders>
              <w:top w:val="single" w:sz="4" w:space="0" w:color="auto"/>
              <w:left w:val="nil"/>
              <w:bottom w:val="single" w:sz="4" w:space="0" w:color="auto"/>
              <w:right w:val="nil"/>
            </w:tcBorders>
            <w:shd w:val="clear" w:color="auto" w:fill="auto"/>
            <w:noWrap/>
            <w:vAlign w:val="bottom"/>
          </w:tcPr>
          <w:p w14:paraId="4584A386" w14:textId="5605FAC8" w:rsidR="00E554D4" w:rsidRPr="00E554D4" w:rsidRDefault="00E554D4" w:rsidP="00E554D4">
            <w:pPr>
              <w:spacing w:afterLines="20" w:after="48"/>
              <w:jc w:val="right"/>
              <w:rPr>
                <w:color w:val="000000"/>
                <w:sz w:val="10"/>
                <w:szCs w:val="10"/>
              </w:rPr>
            </w:pPr>
            <w:r w:rsidRPr="00E554D4">
              <w:rPr>
                <w:sz w:val="10"/>
                <w:szCs w:val="10"/>
              </w:rPr>
              <w:t xml:space="preserve">612 </w:t>
            </w:r>
          </w:p>
        </w:tc>
        <w:tc>
          <w:tcPr>
            <w:tcW w:w="0" w:type="auto"/>
            <w:tcBorders>
              <w:top w:val="single" w:sz="4" w:space="0" w:color="auto"/>
              <w:left w:val="nil"/>
              <w:bottom w:val="single" w:sz="4" w:space="0" w:color="auto"/>
              <w:right w:val="nil"/>
            </w:tcBorders>
            <w:shd w:val="clear" w:color="auto" w:fill="auto"/>
            <w:noWrap/>
            <w:vAlign w:val="bottom"/>
          </w:tcPr>
          <w:p w14:paraId="0C823029" w14:textId="51877201" w:rsidR="00E554D4" w:rsidRPr="00E554D4" w:rsidRDefault="00E554D4" w:rsidP="00E554D4">
            <w:pPr>
              <w:spacing w:afterLines="20" w:after="48"/>
              <w:jc w:val="right"/>
              <w:rPr>
                <w:color w:val="000000"/>
                <w:sz w:val="10"/>
                <w:szCs w:val="10"/>
              </w:rPr>
            </w:pPr>
            <w:r w:rsidRPr="00E554D4">
              <w:rPr>
                <w:sz w:val="10"/>
                <w:szCs w:val="10"/>
              </w:rPr>
              <w:t xml:space="preserve">577 </w:t>
            </w:r>
          </w:p>
        </w:tc>
        <w:tc>
          <w:tcPr>
            <w:tcW w:w="0" w:type="auto"/>
            <w:tcBorders>
              <w:top w:val="single" w:sz="4" w:space="0" w:color="auto"/>
              <w:left w:val="nil"/>
              <w:bottom w:val="single" w:sz="4" w:space="0" w:color="auto"/>
              <w:right w:val="nil"/>
            </w:tcBorders>
            <w:shd w:val="clear" w:color="auto" w:fill="auto"/>
            <w:noWrap/>
            <w:vAlign w:val="bottom"/>
          </w:tcPr>
          <w:p w14:paraId="797E5E9F" w14:textId="6CB205AC" w:rsidR="00E554D4" w:rsidRPr="00E554D4" w:rsidRDefault="00E554D4" w:rsidP="00E554D4">
            <w:pPr>
              <w:spacing w:afterLines="20" w:after="48"/>
              <w:jc w:val="right"/>
              <w:rPr>
                <w:color w:val="000000"/>
                <w:sz w:val="10"/>
                <w:szCs w:val="10"/>
              </w:rPr>
            </w:pPr>
            <w:r w:rsidRPr="00E554D4">
              <w:rPr>
                <w:sz w:val="10"/>
                <w:szCs w:val="10"/>
              </w:rPr>
              <w:t xml:space="preserve">4,225 </w:t>
            </w:r>
          </w:p>
        </w:tc>
        <w:tc>
          <w:tcPr>
            <w:tcW w:w="0" w:type="auto"/>
            <w:tcBorders>
              <w:top w:val="single" w:sz="4" w:space="0" w:color="auto"/>
              <w:left w:val="nil"/>
              <w:bottom w:val="single" w:sz="4" w:space="0" w:color="auto"/>
              <w:right w:val="nil"/>
            </w:tcBorders>
            <w:shd w:val="clear" w:color="auto" w:fill="auto"/>
            <w:noWrap/>
            <w:vAlign w:val="bottom"/>
          </w:tcPr>
          <w:p w14:paraId="0000EFC7" w14:textId="397FB39D" w:rsidR="00E554D4" w:rsidRPr="00E554D4" w:rsidRDefault="00E554D4" w:rsidP="00E554D4">
            <w:pPr>
              <w:spacing w:afterLines="20" w:after="48"/>
              <w:jc w:val="right"/>
              <w:rPr>
                <w:color w:val="000000"/>
                <w:sz w:val="10"/>
                <w:szCs w:val="10"/>
              </w:rPr>
            </w:pPr>
            <w:r w:rsidRPr="00E554D4">
              <w:rPr>
                <w:sz w:val="10"/>
                <w:szCs w:val="10"/>
              </w:rPr>
              <w:t xml:space="preserve">4,869 </w:t>
            </w:r>
          </w:p>
        </w:tc>
        <w:tc>
          <w:tcPr>
            <w:tcW w:w="0" w:type="auto"/>
            <w:tcBorders>
              <w:top w:val="single" w:sz="4" w:space="0" w:color="auto"/>
              <w:left w:val="nil"/>
              <w:bottom w:val="single" w:sz="4" w:space="0" w:color="auto"/>
              <w:right w:val="nil"/>
            </w:tcBorders>
            <w:shd w:val="clear" w:color="auto" w:fill="auto"/>
            <w:noWrap/>
            <w:vAlign w:val="bottom"/>
          </w:tcPr>
          <w:p w14:paraId="3EFB5C11" w14:textId="5751EB12" w:rsidR="00E554D4" w:rsidRPr="00E554D4" w:rsidRDefault="00E554D4" w:rsidP="00E554D4">
            <w:pPr>
              <w:spacing w:afterLines="20" w:after="48"/>
              <w:jc w:val="right"/>
              <w:rPr>
                <w:color w:val="000000"/>
                <w:sz w:val="10"/>
                <w:szCs w:val="10"/>
              </w:rPr>
            </w:pPr>
            <w:r w:rsidRPr="00E554D4">
              <w:rPr>
                <w:sz w:val="10"/>
                <w:szCs w:val="10"/>
              </w:rPr>
              <w:t xml:space="preserve">2,637 </w:t>
            </w:r>
          </w:p>
        </w:tc>
        <w:tc>
          <w:tcPr>
            <w:tcW w:w="0" w:type="auto"/>
            <w:tcBorders>
              <w:top w:val="single" w:sz="4" w:space="0" w:color="auto"/>
              <w:left w:val="nil"/>
              <w:bottom w:val="single" w:sz="4" w:space="0" w:color="auto"/>
              <w:right w:val="nil"/>
            </w:tcBorders>
            <w:shd w:val="clear" w:color="auto" w:fill="auto"/>
            <w:noWrap/>
            <w:vAlign w:val="bottom"/>
          </w:tcPr>
          <w:p w14:paraId="4C07C98D" w14:textId="20565783" w:rsidR="00E554D4" w:rsidRPr="00E554D4" w:rsidRDefault="00E554D4" w:rsidP="00E554D4">
            <w:pPr>
              <w:spacing w:afterLines="20" w:after="48"/>
              <w:jc w:val="right"/>
              <w:rPr>
                <w:color w:val="000000"/>
                <w:sz w:val="10"/>
                <w:szCs w:val="10"/>
              </w:rPr>
            </w:pPr>
            <w:r w:rsidRPr="00E554D4">
              <w:rPr>
                <w:sz w:val="10"/>
                <w:szCs w:val="10"/>
              </w:rPr>
              <w:t xml:space="preserve">1,603 </w:t>
            </w:r>
          </w:p>
        </w:tc>
        <w:tc>
          <w:tcPr>
            <w:tcW w:w="0" w:type="auto"/>
            <w:tcBorders>
              <w:top w:val="single" w:sz="4" w:space="0" w:color="auto"/>
              <w:left w:val="nil"/>
              <w:bottom w:val="single" w:sz="4" w:space="0" w:color="auto"/>
              <w:right w:val="nil"/>
            </w:tcBorders>
            <w:shd w:val="clear" w:color="auto" w:fill="auto"/>
            <w:noWrap/>
            <w:vAlign w:val="bottom"/>
          </w:tcPr>
          <w:p w14:paraId="61CBF186" w14:textId="4FD2F26E" w:rsidR="00E554D4" w:rsidRPr="00E554D4" w:rsidRDefault="00E554D4" w:rsidP="00E554D4">
            <w:pPr>
              <w:spacing w:afterLines="20" w:after="48"/>
              <w:jc w:val="right"/>
              <w:rPr>
                <w:color w:val="000000"/>
                <w:sz w:val="10"/>
                <w:szCs w:val="10"/>
              </w:rPr>
            </w:pPr>
            <w:r w:rsidRPr="00E554D4">
              <w:rPr>
                <w:sz w:val="10"/>
                <w:szCs w:val="10"/>
              </w:rPr>
              <w:t xml:space="preserve">323 </w:t>
            </w:r>
          </w:p>
        </w:tc>
        <w:tc>
          <w:tcPr>
            <w:tcW w:w="0" w:type="auto"/>
            <w:tcBorders>
              <w:top w:val="single" w:sz="4" w:space="0" w:color="auto"/>
              <w:left w:val="nil"/>
              <w:bottom w:val="single" w:sz="4" w:space="0" w:color="auto"/>
              <w:right w:val="nil"/>
            </w:tcBorders>
            <w:shd w:val="clear" w:color="auto" w:fill="auto"/>
            <w:noWrap/>
            <w:vAlign w:val="bottom"/>
          </w:tcPr>
          <w:p w14:paraId="67FD9092" w14:textId="47F79EEB" w:rsidR="00E554D4" w:rsidRPr="00E554D4" w:rsidRDefault="00E554D4" w:rsidP="00E554D4">
            <w:pPr>
              <w:spacing w:afterLines="20" w:after="48"/>
              <w:jc w:val="right"/>
              <w:rPr>
                <w:color w:val="000000"/>
                <w:sz w:val="10"/>
                <w:szCs w:val="10"/>
              </w:rPr>
            </w:pPr>
            <w:r w:rsidRPr="00E554D4">
              <w:rPr>
                <w:sz w:val="10"/>
                <w:szCs w:val="10"/>
              </w:rPr>
              <w:t>(390)</w:t>
            </w:r>
          </w:p>
        </w:tc>
      </w:tr>
      <w:tr w:rsidR="00E554D4" w:rsidRPr="00E554D4" w14:paraId="0A6BF50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AB08D69" w14:textId="77777777" w:rsidR="00E554D4" w:rsidRPr="00E554D4" w:rsidRDefault="00E554D4" w:rsidP="00E554D4">
            <w:pPr>
              <w:spacing w:afterLines="20" w:after="48"/>
              <w:rPr>
                <w:b/>
                <w:bCs/>
                <w:color w:val="000000"/>
                <w:sz w:val="10"/>
                <w:szCs w:val="10"/>
              </w:rPr>
            </w:pPr>
            <w:r w:rsidRPr="00E554D4">
              <w:rPr>
                <w:b/>
                <w:bCs/>
                <w:color w:val="000000"/>
                <w:sz w:val="10"/>
                <w:szCs w:val="10"/>
              </w:rPr>
              <w:t>Fixed Assets</w:t>
            </w:r>
          </w:p>
        </w:tc>
        <w:tc>
          <w:tcPr>
            <w:tcW w:w="0" w:type="auto"/>
            <w:tcBorders>
              <w:top w:val="nil"/>
              <w:left w:val="nil"/>
              <w:bottom w:val="nil"/>
              <w:right w:val="nil"/>
            </w:tcBorders>
            <w:shd w:val="clear" w:color="auto" w:fill="auto"/>
            <w:noWrap/>
            <w:vAlign w:val="bottom"/>
          </w:tcPr>
          <w:p w14:paraId="322DA733" w14:textId="3935868B" w:rsidR="00E554D4" w:rsidRPr="00E554D4" w:rsidRDefault="00E554D4" w:rsidP="00E554D4">
            <w:pPr>
              <w:spacing w:afterLines="20" w:after="48"/>
              <w:jc w:val="right"/>
              <w:rPr>
                <w:color w:val="000000"/>
                <w:sz w:val="10"/>
                <w:szCs w:val="10"/>
              </w:rPr>
            </w:pPr>
            <w:r w:rsidRPr="00E554D4">
              <w:rPr>
                <w:sz w:val="10"/>
                <w:szCs w:val="10"/>
              </w:rPr>
              <w:t xml:space="preserve">2,847 </w:t>
            </w:r>
          </w:p>
        </w:tc>
        <w:tc>
          <w:tcPr>
            <w:tcW w:w="0" w:type="auto"/>
            <w:tcBorders>
              <w:top w:val="nil"/>
              <w:left w:val="nil"/>
              <w:bottom w:val="nil"/>
              <w:right w:val="nil"/>
            </w:tcBorders>
            <w:shd w:val="clear" w:color="auto" w:fill="auto"/>
            <w:noWrap/>
            <w:vAlign w:val="bottom"/>
          </w:tcPr>
          <w:p w14:paraId="1C740FE5" w14:textId="5BD9A68C" w:rsidR="00E554D4" w:rsidRPr="00E554D4" w:rsidRDefault="00E554D4" w:rsidP="00E554D4">
            <w:pPr>
              <w:spacing w:afterLines="20" w:after="48"/>
              <w:jc w:val="right"/>
              <w:rPr>
                <w:color w:val="000000"/>
                <w:sz w:val="10"/>
                <w:szCs w:val="10"/>
              </w:rPr>
            </w:pPr>
            <w:r w:rsidRPr="00E554D4">
              <w:rPr>
                <w:sz w:val="10"/>
                <w:szCs w:val="10"/>
              </w:rPr>
              <w:t xml:space="preserve">2,747 </w:t>
            </w:r>
          </w:p>
        </w:tc>
        <w:tc>
          <w:tcPr>
            <w:tcW w:w="0" w:type="auto"/>
            <w:tcBorders>
              <w:top w:val="nil"/>
              <w:left w:val="nil"/>
              <w:bottom w:val="nil"/>
              <w:right w:val="nil"/>
            </w:tcBorders>
            <w:shd w:val="clear" w:color="auto" w:fill="auto"/>
            <w:noWrap/>
            <w:vAlign w:val="bottom"/>
          </w:tcPr>
          <w:p w14:paraId="2B9278CB" w14:textId="24C80E47" w:rsidR="00E554D4" w:rsidRPr="00E554D4" w:rsidRDefault="00E554D4" w:rsidP="00E554D4">
            <w:pPr>
              <w:spacing w:afterLines="20" w:after="48"/>
              <w:jc w:val="right"/>
              <w:rPr>
                <w:color w:val="000000"/>
                <w:sz w:val="10"/>
                <w:szCs w:val="10"/>
              </w:rPr>
            </w:pPr>
            <w:r w:rsidRPr="00E554D4">
              <w:rPr>
                <w:sz w:val="10"/>
                <w:szCs w:val="10"/>
              </w:rPr>
              <w:t xml:space="preserve">2,745 </w:t>
            </w:r>
          </w:p>
        </w:tc>
        <w:tc>
          <w:tcPr>
            <w:tcW w:w="0" w:type="auto"/>
            <w:tcBorders>
              <w:top w:val="nil"/>
              <w:left w:val="nil"/>
              <w:bottom w:val="nil"/>
              <w:right w:val="nil"/>
            </w:tcBorders>
            <w:shd w:val="clear" w:color="auto" w:fill="auto"/>
            <w:noWrap/>
            <w:vAlign w:val="bottom"/>
          </w:tcPr>
          <w:p w14:paraId="2D30CADB" w14:textId="70E18AD8" w:rsidR="00E554D4" w:rsidRPr="00E554D4" w:rsidRDefault="00E554D4" w:rsidP="00E554D4">
            <w:pPr>
              <w:spacing w:afterLines="20" w:after="48"/>
              <w:jc w:val="right"/>
              <w:rPr>
                <w:color w:val="000000"/>
                <w:sz w:val="10"/>
                <w:szCs w:val="10"/>
              </w:rPr>
            </w:pPr>
            <w:r w:rsidRPr="00E554D4">
              <w:rPr>
                <w:sz w:val="10"/>
                <w:szCs w:val="10"/>
              </w:rPr>
              <w:t xml:space="preserve">2,847 </w:t>
            </w:r>
          </w:p>
        </w:tc>
        <w:tc>
          <w:tcPr>
            <w:tcW w:w="0" w:type="auto"/>
            <w:tcBorders>
              <w:top w:val="nil"/>
              <w:left w:val="nil"/>
              <w:bottom w:val="nil"/>
              <w:right w:val="nil"/>
            </w:tcBorders>
            <w:shd w:val="clear" w:color="auto" w:fill="auto"/>
            <w:noWrap/>
            <w:vAlign w:val="bottom"/>
          </w:tcPr>
          <w:p w14:paraId="43E2F57F" w14:textId="5067B9FD" w:rsidR="00E554D4" w:rsidRPr="00E554D4" w:rsidRDefault="00E554D4" w:rsidP="00E554D4">
            <w:pPr>
              <w:spacing w:afterLines="20" w:after="48"/>
              <w:jc w:val="right"/>
              <w:rPr>
                <w:color w:val="000000"/>
                <w:sz w:val="10"/>
                <w:szCs w:val="10"/>
              </w:rPr>
            </w:pPr>
            <w:r w:rsidRPr="00E554D4">
              <w:rPr>
                <w:sz w:val="10"/>
                <w:szCs w:val="10"/>
              </w:rPr>
              <w:t xml:space="preserve">3,124 </w:t>
            </w:r>
          </w:p>
        </w:tc>
        <w:tc>
          <w:tcPr>
            <w:tcW w:w="0" w:type="auto"/>
            <w:tcBorders>
              <w:top w:val="nil"/>
              <w:left w:val="nil"/>
              <w:bottom w:val="nil"/>
              <w:right w:val="nil"/>
            </w:tcBorders>
            <w:shd w:val="clear" w:color="auto" w:fill="auto"/>
            <w:noWrap/>
            <w:vAlign w:val="bottom"/>
          </w:tcPr>
          <w:p w14:paraId="74F0DCFB" w14:textId="401EE01B" w:rsidR="00E554D4" w:rsidRPr="00E554D4" w:rsidRDefault="00E554D4" w:rsidP="00E554D4">
            <w:pPr>
              <w:spacing w:afterLines="20" w:after="48"/>
              <w:jc w:val="right"/>
              <w:rPr>
                <w:color w:val="000000"/>
                <w:sz w:val="10"/>
                <w:szCs w:val="10"/>
              </w:rPr>
            </w:pPr>
            <w:r w:rsidRPr="00E554D4">
              <w:rPr>
                <w:sz w:val="10"/>
                <w:szCs w:val="10"/>
              </w:rPr>
              <w:t xml:space="preserve">4,483 </w:t>
            </w:r>
          </w:p>
        </w:tc>
        <w:tc>
          <w:tcPr>
            <w:tcW w:w="0" w:type="auto"/>
            <w:tcBorders>
              <w:top w:val="nil"/>
              <w:left w:val="nil"/>
              <w:bottom w:val="nil"/>
              <w:right w:val="nil"/>
            </w:tcBorders>
            <w:shd w:val="clear" w:color="auto" w:fill="auto"/>
            <w:noWrap/>
            <w:vAlign w:val="bottom"/>
          </w:tcPr>
          <w:p w14:paraId="575A6CD6" w14:textId="3501AD32" w:rsidR="00E554D4" w:rsidRPr="00E554D4" w:rsidRDefault="00E554D4" w:rsidP="00E554D4">
            <w:pPr>
              <w:spacing w:afterLines="20" w:after="48"/>
              <w:jc w:val="right"/>
              <w:rPr>
                <w:color w:val="000000"/>
                <w:sz w:val="10"/>
                <w:szCs w:val="10"/>
              </w:rPr>
            </w:pPr>
            <w:r w:rsidRPr="00E554D4">
              <w:rPr>
                <w:sz w:val="10"/>
                <w:szCs w:val="10"/>
              </w:rPr>
              <w:t xml:space="preserve">9,836 </w:t>
            </w:r>
          </w:p>
        </w:tc>
        <w:tc>
          <w:tcPr>
            <w:tcW w:w="0" w:type="auto"/>
            <w:tcBorders>
              <w:top w:val="nil"/>
              <w:left w:val="nil"/>
              <w:bottom w:val="nil"/>
              <w:right w:val="nil"/>
            </w:tcBorders>
            <w:shd w:val="clear" w:color="auto" w:fill="auto"/>
            <w:noWrap/>
            <w:vAlign w:val="bottom"/>
          </w:tcPr>
          <w:p w14:paraId="430E3E0F" w14:textId="618867B1" w:rsidR="00E554D4" w:rsidRPr="00E554D4" w:rsidRDefault="00E554D4" w:rsidP="00E554D4">
            <w:pPr>
              <w:spacing w:afterLines="20" w:after="48"/>
              <w:jc w:val="right"/>
              <w:rPr>
                <w:color w:val="000000"/>
                <w:sz w:val="10"/>
                <w:szCs w:val="10"/>
              </w:rPr>
            </w:pPr>
            <w:r w:rsidRPr="00E554D4">
              <w:rPr>
                <w:sz w:val="10"/>
                <w:szCs w:val="10"/>
              </w:rPr>
              <w:t xml:space="preserve">16,997 </w:t>
            </w:r>
          </w:p>
        </w:tc>
        <w:tc>
          <w:tcPr>
            <w:tcW w:w="0" w:type="auto"/>
            <w:tcBorders>
              <w:top w:val="nil"/>
              <w:left w:val="nil"/>
              <w:bottom w:val="nil"/>
              <w:right w:val="nil"/>
            </w:tcBorders>
            <w:shd w:val="clear" w:color="auto" w:fill="auto"/>
            <w:noWrap/>
            <w:vAlign w:val="bottom"/>
          </w:tcPr>
          <w:p w14:paraId="146FAA02" w14:textId="763C0246" w:rsidR="00E554D4" w:rsidRPr="00E554D4" w:rsidRDefault="00E554D4" w:rsidP="00E554D4">
            <w:pPr>
              <w:spacing w:afterLines="20" w:after="48"/>
              <w:jc w:val="right"/>
              <w:rPr>
                <w:color w:val="000000"/>
                <w:sz w:val="10"/>
                <w:szCs w:val="10"/>
              </w:rPr>
            </w:pPr>
            <w:r w:rsidRPr="00E554D4">
              <w:rPr>
                <w:sz w:val="10"/>
                <w:szCs w:val="10"/>
              </w:rPr>
              <w:t xml:space="preserve">19,813 </w:t>
            </w:r>
          </w:p>
        </w:tc>
        <w:tc>
          <w:tcPr>
            <w:tcW w:w="0" w:type="auto"/>
            <w:tcBorders>
              <w:top w:val="nil"/>
              <w:left w:val="nil"/>
              <w:bottom w:val="nil"/>
              <w:right w:val="nil"/>
            </w:tcBorders>
            <w:shd w:val="clear" w:color="auto" w:fill="auto"/>
            <w:noWrap/>
            <w:vAlign w:val="bottom"/>
          </w:tcPr>
          <w:p w14:paraId="1AD9B910" w14:textId="112C0415" w:rsidR="00E554D4" w:rsidRPr="00E554D4" w:rsidRDefault="00E554D4" w:rsidP="00E554D4">
            <w:pPr>
              <w:spacing w:afterLines="20" w:after="48"/>
              <w:jc w:val="right"/>
              <w:rPr>
                <w:color w:val="000000"/>
                <w:sz w:val="10"/>
                <w:szCs w:val="10"/>
              </w:rPr>
            </w:pPr>
            <w:r w:rsidRPr="00E554D4">
              <w:rPr>
                <w:sz w:val="10"/>
                <w:szCs w:val="10"/>
              </w:rPr>
              <w:t xml:space="preserve">19,937 </w:t>
            </w:r>
          </w:p>
        </w:tc>
        <w:tc>
          <w:tcPr>
            <w:tcW w:w="0" w:type="auto"/>
            <w:tcBorders>
              <w:top w:val="nil"/>
              <w:left w:val="nil"/>
              <w:bottom w:val="nil"/>
              <w:right w:val="nil"/>
            </w:tcBorders>
            <w:shd w:val="clear" w:color="auto" w:fill="auto"/>
            <w:noWrap/>
            <w:vAlign w:val="bottom"/>
          </w:tcPr>
          <w:p w14:paraId="2D9D6657" w14:textId="4229C3DC" w:rsidR="00E554D4" w:rsidRPr="00E554D4" w:rsidRDefault="00E554D4" w:rsidP="00E554D4">
            <w:pPr>
              <w:spacing w:afterLines="20" w:after="48"/>
              <w:jc w:val="right"/>
              <w:rPr>
                <w:color w:val="000000"/>
                <w:sz w:val="10"/>
                <w:szCs w:val="10"/>
              </w:rPr>
            </w:pPr>
            <w:r w:rsidRPr="00E554D4">
              <w:rPr>
                <w:sz w:val="10"/>
                <w:szCs w:val="10"/>
              </w:rPr>
              <w:t xml:space="preserve">19,502 </w:t>
            </w:r>
          </w:p>
        </w:tc>
      </w:tr>
      <w:tr w:rsidR="00E554D4" w:rsidRPr="00E554D4" w14:paraId="7F384F5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A46DE0" w14:textId="77777777" w:rsidR="00E554D4" w:rsidRPr="00E554D4" w:rsidRDefault="00E554D4" w:rsidP="00E554D4">
            <w:pPr>
              <w:spacing w:afterLines="20" w:after="48"/>
              <w:rPr>
                <w:b/>
                <w:bCs/>
                <w:color w:val="000000"/>
                <w:sz w:val="10"/>
                <w:szCs w:val="10"/>
              </w:rPr>
            </w:pPr>
            <w:r w:rsidRPr="00E554D4">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41182422" w14:textId="09D2F254" w:rsidR="00E554D4" w:rsidRPr="00E554D4" w:rsidRDefault="00E554D4" w:rsidP="00E554D4">
            <w:pPr>
              <w:spacing w:afterLines="20" w:after="48"/>
              <w:jc w:val="right"/>
              <w:rPr>
                <w:color w:val="000000"/>
                <w:sz w:val="10"/>
                <w:szCs w:val="10"/>
              </w:rPr>
            </w:pPr>
            <w:r w:rsidRPr="00E554D4">
              <w:rPr>
                <w:sz w:val="10"/>
                <w:szCs w:val="10"/>
              </w:rPr>
              <w:t xml:space="preserve">1,561 </w:t>
            </w:r>
          </w:p>
        </w:tc>
        <w:tc>
          <w:tcPr>
            <w:tcW w:w="0" w:type="auto"/>
            <w:tcBorders>
              <w:top w:val="nil"/>
              <w:left w:val="nil"/>
              <w:bottom w:val="nil"/>
              <w:right w:val="nil"/>
            </w:tcBorders>
            <w:shd w:val="clear" w:color="auto" w:fill="auto"/>
            <w:noWrap/>
            <w:vAlign w:val="bottom"/>
          </w:tcPr>
          <w:p w14:paraId="562F0C8F" w14:textId="37E3CD87" w:rsidR="00E554D4" w:rsidRPr="00E554D4" w:rsidRDefault="00E554D4" w:rsidP="00E554D4">
            <w:pPr>
              <w:spacing w:afterLines="20" w:after="48"/>
              <w:jc w:val="right"/>
              <w:rPr>
                <w:color w:val="000000"/>
                <w:sz w:val="10"/>
                <w:szCs w:val="10"/>
              </w:rPr>
            </w:pPr>
            <w:r w:rsidRPr="00E554D4">
              <w:rPr>
                <w:sz w:val="10"/>
                <w:szCs w:val="10"/>
              </w:rPr>
              <w:t xml:space="preserve">1,324 </w:t>
            </w:r>
          </w:p>
        </w:tc>
        <w:tc>
          <w:tcPr>
            <w:tcW w:w="0" w:type="auto"/>
            <w:tcBorders>
              <w:top w:val="nil"/>
              <w:left w:val="nil"/>
              <w:bottom w:val="nil"/>
              <w:right w:val="nil"/>
            </w:tcBorders>
            <w:shd w:val="clear" w:color="auto" w:fill="auto"/>
            <w:noWrap/>
            <w:vAlign w:val="bottom"/>
          </w:tcPr>
          <w:p w14:paraId="6601AC7A" w14:textId="63A1DA49" w:rsidR="00E554D4" w:rsidRPr="00E554D4" w:rsidRDefault="00E554D4" w:rsidP="00E554D4">
            <w:pPr>
              <w:spacing w:afterLines="20" w:after="48"/>
              <w:jc w:val="right"/>
              <w:rPr>
                <w:color w:val="000000"/>
                <w:sz w:val="10"/>
                <w:szCs w:val="10"/>
              </w:rPr>
            </w:pPr>
            <w:r w:rsidRPr="00E554D4">
              <w:rPr>
                <w:sz w:val="10"/>
                <w:szCs w:val="10"/>
              </w:rPr>
              <w:t xml:space="preserve">1,566 </w:t>
            </w:r>
          </w:p>
        </w:tc>
        <w:tc>
          <w:tcPr>
            <w:tcW w:w="0" w:type="auto"/>
            <w:tcBorders>
              <w:top w:val="nil"/>
              <w:left w:val="nil"/>
              <w:bottom w:val="nil"/>
              <w:right w:val="nil"/>
            </w:tcBorders>
            <w:shd w:val="clear" w:color="auto" w:fill="auto"/>
            <w:noWrap/>
            <w:vAlign w:val="bottom"/>
          </w:tcPr>
          <w:p w14:paraId="6942BF0D" w14:textId="5E41A7B9" w:rsidR="00E554D4" w:rsidRPr="00E554D4" w:rsidRDefault="00E554D4" w:rsidP="00E554D4">
            <w:pPr>
              <w:spacing w:afterLines="20" w:after="48"/>
              <w:jc w:val="right"/>
              <w:rPr>
                <w:color w:val="000000"/>
                <w:sz w:val="10"/>
                <w:szCs w:val="10"/>
              </w:rPr>
            </w:pPr>
            <w:r w:rsidRPr="00E554D4">
              <w:rPr>
                <w:sz w:val="10"/>
                <w:szCs w:val="10"/>
              </w:rPr>
              <w:t xml:space="preserve">1,588 </w:t>
            </w:r>
          </w:p>
        </w:tc>
        <w:tc>
          <w:tcPr>
            <w:tcW w:w="0" w:type="auto"/>
            <w:tcBorders>
              <w:top w:val="nil"/>
              <w:left w:val="nil"/>
              <w:bottom w:val="nil"/>
              <w:right w:val="nil"/>
            </w:tcBorders>
            <w:shd w:val="clear" w:color="auto" w:fill="auto"/>
            <w:noWrap/>
            <w:vAlign w:val="bottom"/>
          </w:tcPr>
          <w:p w14:paraId="40A843CB" w14:textId="137A8CC1" w:rsidR="00E554D4" w:rsidRPr="00E554D4" w:rsidRDefault="00E554D4" w:rsidP="00E554D4">
            <w:pPr>
              <w:spacing w:afterLines="20" w:after="48"/>
              <w:jc w:val="right"/>
              <w:rPr>
                <w:color w:val="000000"/>
                <w:sz w:val="10"/>
                <w:szCs w:val="10"/>
              </w:rPr>
            </w:pPr>
            <w:r w:rsidRPr="00E554D4">
              <w:rPr>
                <w:sz w:val="10"/>
                <w:szCs w:val="10"/>
              </w:rPr>
              <w:t xml:space="preserve">1,464 </w:t>
            </w:r>
          </w:p>
        </w:tc>
        <w:tc>
          <w:tcPr>
            <w:tcW w:w="0" w:type="auto"/>
            <w:tcBorders>
              <w:top w:val="nil"/>
              <w:left w:val="nil"/>
              <w:bottom w:val="nil"/>
              <w:right w:val="nil"/>
            </w:tcBorders>
            <w:shd w:val="clear" w:color="auto" w:fill="auto"/>
            <w:noWrap/>
            <w:vAlign w:val="bottom"/>
          </w:tcPr>
          <w:p w14:paraId="123D9612" w14:textId="63303655" w:rsidR="00E554D4" w:rsidRPr="00E554D4" w:rsidRDefault="00E554D4" w:rsidP="00E554D4">
            <w:pPr>
              <w:spacing w:afterLines="20" w:after="48"/>
              <w:jc w:val="right"/>
              <w:rPr>
                <w:color w:val="000000"/>
                <w:sz w:val="10"/>
                <w:szCs w:val="10"/>
              </w:rPr>
            </w:pPr>
            <w:r w:rsidRPr="00E554D4">
              <w:rPr>
                <w:sz w:val="10"/>
                <w:szCs w:val="10"/>
              </w:rPr>
              <w:t xml:space="preserve">4,333 </w:t>
            </w:r>
          </w:p>
        </w:tc>
        <w:tc>
          <w:tcPr>
            <w:tcW w:w="0" w:type="auto"/>
            <w:tcBorders>
              <w:top w:val="nil"/>
              <w:left w:val="nil"/>
              <w:bottom w:val="nil"/>
              <w:right w:val="nil"/>
            </w:tcBorders>
            <w:shd w:val="clear" w:color="auto" w:fill="auto"/>
            <w:noWrap/>
            <w:vAlign w:val="bottom"/>
          </w:tcPr>
          <w:p w14:paraId="5FB2E36A" w14:textId="03114147" w:rsidR="00E554D4" w:rsidRPr="00E554D4" w:rsidRDefault="00E554D4" w:rsidP="00E554D4">
            <w:pPr>
              <w:spacing w:afterLines="20" w:after="48"/>
              <w:jc w:val="right"/>
              <w:rPr>
                <w:color w:val="000000"/>
                <w:sz w:val="10"/>
                <w:szCs w:val="10"/>
              </w:rPr>
            </w:pPr>
            <w:r w:rsidRPr="00E554D4">
              <w:rPr>
                <w:sz w:val="10"/>
                <w:szCs w:val="10"/>
              </w:rPr>
              <w:t xml:space="preserve">4,645 </w:t>
            </w:r>
          </w:p>
        </w:tc>
        <w:tc>
          <w:tcPr>
            <w:tcW w:w="0" w:type="auto"/>
            <w:tcBorders>
              <w:top w:val="nil"/>
              <w:left w:val="nil"/>
              <w:bottom w:val="nil"/>
              <w:right w:val="nil"/>
            </w:tcBorders>
            <w:shd w:val="clear" w:color="auto" w:fill="auto"/>
            <w:noWrap/>
            <w:vAlign w:val="bottom"/>
          </w:tcPr>
          <w:p w14:paraId="6CCB4028" w14:textId="0DDC8E8E" w:rsidR="00E554D4" w:rsidRPr="00E554D4" w:rsidRDefault="00E554D4" w:rsidP="00E554D4">
            <w:pPr>
              <w:spacing w:afterLines="20" w:after="48"/>
              <w:jc w:val="right"/>
              <w:rPr>
                <w:color w:val="000000"/>
                <w:sz w:val="10"/>
                <w:szCs w:val="10"/>
              </w:rPr>
            </w:pPr>
            <w:r w:rsidRPr="00E554D4">
              <w:rPr>
                <w:sz w:val="10"/>
                <w:szCs w:val="10"/>
              </w:rPr>
              <w:t xml:space="preserve">2,778 </w:t>
            </w:r>
          </w:p>
        </w:tc>
        <w:tc>
          <w:tcPr>
            <w:tcW w:w="0" w:type="auto"/>
            <w:tcBorders>
              <w:top w:val="nil"/>
              <w:left w:val="nil"/>
              <w:bottom w:val="nil"/>
              <w:right w:val="nil"/>
            </w:tcBorders>
            <w:shd w:val="clear" w:color="auto" w:fill="auto"/>
            <w:noWrap/>
            <w:vAlign w:val="bottom"/>
          </w:tcPr>
          <w:p w14:paraId="4C6938E4" w14:textId="2B31FE68" w:rsidR="00E554D4" w:rsidRPr="00E554D4" w:rsidRDefault="00E554D4" w:rsidP="00E554D4">
            <w:pPr>
              <w:spacing w:afterLines="20" w:after="48"/>
              <w:jc w:val="right"/>
              <w:rPr>
                <w:color w:val="000000"/>
                <w:sz w:val="10"/>
                <w:szCs w:val="10"/>
              </w:rPr>
            </w:pPr>
            <w:r w:rsidRPr="00E554D4">
              <w:rPr>
                <w:sz w:val="10"/>
                <w:szCs w:val="10"/>
              </w:rPr>
              <w:t xml:space="preserve">3,911 </w:t>
            </w:r>
          </w:p>
        </w:tc>
        <w:tc>
          <w:tcPr>
            <w:tcW w:w="0" w:type="auto"/>
            <w:tcBorders>
              <w:top w:val="nil"/>
              <w:left w:val="nil"/>
              <w:bottom w:val="nil"/>
              <w:right w:val="nil"/>
            </w:tcBorders>
            <w:shd w:val="clear" w:color="auto" w:fill="auto"/>
            <w:noWrap/>
            <w:vAlign w:val="bottom"/>
          </w:tcPr>
          <w:p w14:paraId="7BB84E21" w14:textId="01604A72" w:rsidR="00E554D4" w:rsidRPr="00E554D4" w:rsidRDefault="00E554D4" w:rsidP="00E554D4">
            <w:pPr>
              <w:spacing w:afterLines="20" w:after="48"/>
              <w:jc w:val="right"/>
              <w:rPr>
                <w:color w:val="000000"/>
                <w:sz w:val="10"/>
                <w:szCs w:val="10"/>
              </w:rPr>
            </w:pPr>
            <w:r w:rsidRPr="00E554D4">
              <w:rPr>
                <w:sz w:val="10"/>
                <w:szCs w:val="10"/>
              </w:rPr>
              <w:t xml:space="preserve">2,990 </w:t>
            </w:r>
          </w:p>
        </w:tc>
        <w:tc>
          <w:tcPr>
            <w:tcW w:w="0" w:type="auto"/>
            <w:tcBorders>
              <w:top w:val="nil"/>
              <w:left w:val="nil"/>
              <w:bottom w:val="nil"/>
              <w:right w:val="nil"/>
            </w:tcBorders>
            <w:shd w:val="clear" w:color="auto" w:fill="auto"/>
            <w:noWrap/>
            <w:vAlign w:val="bottom"/>
          </w:tcPr>
          <w:p w14:paraId="689A36E1" w14:textId="43C1496C" w:rsidR="00E554D4" w:rsidRPr="00E554D4" w:rsidRDefault="00E554D4" w:rsidP="00E554D4">
            <w:pPr>
              <w:spacing w:afterLines="20" w:after="48"/>
              <w:jc w:val="right"/>
              <w:rPr>
                <w:color w:val="000000"/>
                <w:sz w:val="10"/>
                <w:szCs w:val="10"/>
              </w:rPr>
            </w:pPr>
            <w:r w:rsidRPr="00E554D4">
              <w:rPr>
                <w:sz w:val="10"/>
                <w:szCs w:val="10"/>
              </w:rPr>
              <w:t xml:space="preserve">2,366 </w:t>
            </w:r>
          </w:p>
        </w:tc>
      </w:tr>
      <w:tr w:rsidR="00E554D4" w:rsidRPr="00E554D4" w14:paraId="08B0EFD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E48DB9B" w14:textId="77777777" w:rsidR="00E554D4" w:rsidRPr="00E554D4" w:rsidRDefault="00E554D4" w:rsidP="00E554D4">
            <w:pPr>
              <w:spacing w:afterLines="20" w:after="48"/>
              <w:rPr>
                <w:b/>
                <w:bCs/>
                <w:color w:val="000000"/>
                <w:sz w:val="10"/>
                <w:szCs w:val="10"/>
              </w:rPr>
            </w:pPr>
            <w:r w:rsidRPr="00E554D4">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3C1D8DDE" w14:textId="1F518F52" w:rsidR="00E554D4" w:rsidRPr="00E554D4" w:rsidRDefault="00E554D4" w:rsidP="00E554D4">
            <w:pPr>
              <w:spacing w:afterLines="20" w:after="48"/>
              <w:jc w:val="right"/>
              <w:rPr>
                <w:color w:val="000000"/>
                <w:sz w:val="10"/>
                <w:szCs w:val="10"/>
              </w:rPr>
            </w:pPr>
            <w:r w:rsidRPr="00E554D4">
              <w:rPr>
                <w:sz w:val="10"/>
                <w:szCs w:val="10"/>
              </w:rPr>
              <w:t>(1,312)</w:t>
            </w:r>
          </w:p>
        </w:tc>
        <w:tc>
          <w:tcPr>
            <w:tcW w:w="0" w:type="auto"/>
            <w:tcBorders>
              <w:top w:val="nil"/>
              <w:left w:val="nil"/>
              <w:bottom w:val="nil"/>
              <w:right w:val="nil"/>
            </w:tcBorders>
            <w:shd w:val="clear" w:color="auto" w:fill="auto"/>
            <w:noWrap/>
            <w:vAlign w:val="bottom"/>
          </w:tcPr>
          <w:p w14:paraId="54D85F34" w14:textId="28AE22DC" w:rsidR="00E554D4" w:rsidRPr="00E554D4" w:rsidRDefault="00E554D4" w:rsidP="00E554D4">
            <w:pPr>
              <w:spacing w:afterLines="20" w:after="48"/>
              <w:jc w:val="right"/>
              <w:rPr>
                <w:color w:val="000000"/>
                <w:sz w:val="10"/>
                <w:szCs w:val="10"/>
              </w:rPr>
            </w:pPr>
            <w:r w:rsidRPr="00E554D4">
              <w:rPr>
                <w:sz w:val="10"/>
                <w:szCs w:val="10"/>
              </w:rPr>
              <w:t>(1,562)</w:t>
            </w:r>
          </w:p>
        </w:tc>
        <w:tc>
          <w:tcPr>
            <w:tcW w:w="0" w:type="auto"/>
            <w:tcBorders>
              <w:top w:val="nil"/>
              <w:left w:val="nil"/>
              <w:bottom w:val="nil"/>
              <w:right w:val="nil"/>
            </w:tcBorders>
            <w:shd w:val="clear" w:color="auto" w:fill="auto"/>
            <w:noWrap/>
            <w:vAlign w:val="bottom"/>
          </w:tcPr>
          <w:p w14:paraId="0BC93AC4" w14:textId="2077A543" w:rsidR="00E554D4" w:rsidRPr="00E554D4" w:rsidRDefault="00E554D4" w:rsidP="00E554D4">
            <w:pPr>
              <w:spacing w:afterLines="20" w:after="48"/>
              <w:jc w:val="right"/>
              <w:rPr>
                <w:color w:val="000000"/>
                <w:sz w:val="10"/>
                <w:szCs w:val="10"/>
              </w:rPr>
            </w:pPr>
            <w:r w:rsidRPr="00E554D4">
              <w:rPr>
                <w:sz w:val="10"/>
                <w:szCs w:val="10"/>
              </w:rPr>
              <w:t>(1,809)</w:t>
            </w:r>
          </w:p>
        </w:tc>
        <w:tc>
          <w:tcPr>
            <w:tcW w:w="0" w:type="auto"/>
            <w:tcBorders>
              <w:top w:val="nil"/>
              <w:left w:val="nil"/>
              <w:bottom w:val="nil"/>
              <w:right w:val="nil"/>
            </w:tcBorders>
            <w:shd w:val="clear" w:color="auto" w:fill="auto"/>
            <w:noWrap/>
            <w:vAlign w:val="bottom"/>
          </w:tcPr>
          <w:p w14:paraId="41E021C2" w14:textId="43CAB0BB" w:rsidR="00E554D4" w:rsidRPr="00E554D4" w:rsidRDefault="00E554D4" w:rsidP="00E554D4">
            <w:pPr>
              <w:spacing w:afterLines="20" w:after="48"/>
              <w:jc w:val="right"/>
              <w:rPr>
                <w:color w:val="000000"/>
                <w:sz w:val="10"/>
                <w:szCs w:val="10"/>
              </w:rPr>
            </w:pPr>
            <w:r w:rsidRPr="00E554D4">
              <w:rPr>
                <w:sz w:val="10"/>
                <w:szCs w:val="10"/>
              </w:rPr>
              <w:t>(1,414)</w:t>
            </w:r>
          </w:p>
        </w:tc>
        <w:tc>
          <w:tcPr>
            <w:tcW w:w="0" w:type="auto"/>
            <w:tcBorders>
              <w:top w:val="nil"/>
              <w:left w:val="nil"/>
              <w:bottom w:val="nil"/>
              <w:right w:val="nil"/>
            </w:tcBorders>
            <w:shd w:val="clear" w:color="auto" w:fill="auto"/>
            <w:noWrap/>
            <w:vAlign w:val="bottom"/>
          </w:tcPr>
          <w:p w14:paraId="4E7BDDED" w14:textId="3870EDC2" w:rsidR="00E554D4" w:rsidRPr="00E554D4" w:rsidRDefault="00E554D4" w:rsidP="00E554D4">
            <w:pPr>
              <w:spacing w:afterLines="20" w:after="48"/>
              <w:jc w:val="right"/>
              <w:rPr>
                <w:color w:val="000000"/>
                <w:sz w:val="10"/>
                <w:szCs w:val="10"/>
              </w:rPr>
            </w:pPr>
            <w:r w:rsidRPr="00E554D4">
              <w:rPr>
                <w:sz w:val="10"/>
                <w:szCs w:val="10"/>
              </w:rPr>
              <w:t>(1,038)</w:t>
            </w:r>
          </w:p>
        </w:tc>
        <w:tc>
          <w:tcPr>
            <w:tcW w:w="0" w:type="auto"/>
            <w:tcBorders>
              <w:top w:val="nil"/>
              <w:left w:val="nil"/>
              <w:bottom w:val="nil"/>
              <w:right w:val="nil"/>
            </w:tcBorders>
            <w:shd w:val="clear" w:color="auto" w:fill="auto"/>
            <w:noWrap/>
            <w:vAlign w:val="bottom"/>
          </w:tcPr>
          <w:p w14:paraId="00FDADC2" w14:textId="32D6DEEE" w:rsidR="00E554D4" w:rsidRPr="00E554D4" w:rsidRDefault="00E554D4" w:rsidP="00E554D4">
            <w:pPr>
              <w:spacing w:afterLines="20" w:after="48"/>
              <w:jc w:val="right"/>
              <w:rPr>
                <w:color w:val="000000"/>
                <w:sz w:val="10"/>
                <w:szCs w:val="10"/>
              </w:rPr>
            </w:pPr>
            <w:r w:rsidRPr="00E554D4">
              <w:rPr>
                <w:sz w:val="10"/>
                <w:szCs w:val="10"/>
              </w:rPr>
              <w:t>(1,058)</w:t>
            </w:r>
          </w:p>
        </w:tc>
        <w:tc>
          <w:tcPr>
            <w:tcW w:w="0" w:type="auto"/>
            <w:tcBorders>
              <w:top w:val="nil"/>
              <w:left w:val="nil"/>
              <w:bottom w:val="nil"/>
              <w:right w:val="nil"/>
            </w:tcBorders>
            <w:shd w:val="clear" w:color="auto" w:fill="auto"/>
            <w:noWrap/>
            <w:vAlign w:val="bottom"/>
          </w:tcPr>
          <w:p w14:paraId="1EFFAB18" w14:textId="5BB17740" w:rsidR="00E554D4" w:rsidRPr="00E554D4" w:rsidRDefault="00E554D4" w:rsidP="00E554D4">
            <w:pPr>
              <w:spacing w:afterLines="20" w:after="48"/>
              <w:jc w:val="right"/>
              <w:rPr>
                <w:color w:val="000000"/>
                <w:sz w:val="10"/>
                <w:szCs w:val="10"/>
              </w:rPr>
            </w:pPr>
            <w:r w:rsidRPr="00E554D4">
              <w:rPr>
                <w:sz w:val="10"/>
                <w:szCs w:val="10"/>
              </w:rPr>
              <w:t>(1,868)</w:t>
            </w:r>
          </w:p>
        </w:tc>
        <w:tc>
          <w:tcPr>
            <w:tcW w:w="0" w:type="auto"/>
            <w:tcBorders>
              <w:top w:val="nil"/>
              <w:left w:val="nil"/>
              <w:bottom w:val="nil"/>
              <w:right w:val="nil"/>
            </w:tcBorders>
            <w:shd w:val="clear" w:color="auto" w:fill="auto"/>
            <w:noWrap/>
            <w:vAlign w:val="bottom"/>
          </w:tcPr>
          <w:p w14:paraId="5153735D" w14:textId="14AA2EF6" w:rsidR="00E554D4" w:rsidRPr="00E554D4" w:rsidRDefault="00E554D4" w:rsidP="00E554D4">
            <w:pPr>
              <w:spacing w:afterLines="20" w:after="48"/>
              <w:jc w:val="right"/>
              <w:rPr>
                <w:color w:val="000000"/>
                <w:sz w:val="10"/>
                <w:szCs w:val="10"/>
              </w:rPr>
            </w:pPr>
            <w:r w:rsidRPr="00E554D4">
              <w:rPr>
                <w:sz w:val="10"/>
                <w:szCs w:val="10"/>
              </w:rPr>
              <w:t>(4,178)</w:t>
            </w:r>
          </w:p>
        </w:tc>
        <w:tc>
          <w:tcPr>
            <w:tcW w:w="0" w:type="auto"/>
            <w:tcBorders>
              <w:top w:val="nil"/>
              <w:left w:val="nil"/>
              <w:bottom w:val="nil"/>
              <w:right w:val="nil"/>
            </w:tcBorders>
            <w:shd w:val="clear" w:color="auto" w:fill="auto"/>
            <w:noWrap/>
            <w:vAlign w:val="bottom"/>
          </w:tcPr>
          <w:p w14:paraId="097D8C3F" w14:textId="0608EAD2" w:rsidR="00E554D4" w:rsidRPr="00E554D4" w:rsidRDefault="00E554D4" w:rsidP="00E554D4">
            <w:pPr>
              <w:spacing w:afterLines="20" w:after="48"/>
              <w:jc w:val="right"/>
              <w:rPr>
                <w:color w:val="000000"/>
                <w:sz w:val="10"/>
                <w:szCs w:val="10"/>
              </w:rPr>
            </w:pPr>
            <w:r w:rsidRPr="00E554D4">
              <w:rPr>
                <w:sz w:val="10"/>
                <w:szCs w:val="10"/>
              </w:rPr>
              <w:t>(3,589)</w:t>
            </w:r>
          </w:p>
        </w:tc>
        <w:tc>
          <w:tcPr>
            <w:tcW w:w="0" w:type="auto"/>
            <w:tcBorders>
              <w:top w:val="nil"/>
              <w:left w:val="nil"/>
              <w:bottom w:val="nil"/>
              <w:right w:val="nil"/>
            </w:tcBorders>
            <w:shd w:val="clear" w:color="auto" w:fill="auto"/>
            <w:noWrap/>
            <w:vAlign w:val="bottom"/>
          </w:tcPr>
          <w:p w14:paraId="3079F367" w14:textId="6D90A9F2" w:rsidR="00E554D4" w:rsidRPr="00E554D4" w:rsidRDefault="00E554D4" w:rsidP="00E554D4">
            <w:pPr>
              <w:spacing w:afterLines="20" w:after="48"/>
              <w:jc w:val="right"/>
              <w:rPr>
                <w:color w:val="000000"/>
                <w:sz w:val="10"/>
                <w:szCs w:val="10"/>
              </w:rPr>
            </w:pPr>
            <w:r w:rsidRPr="00E554D4">
              <w:rPr>
                <w:sz w:val="10"/>
                <w:szCs w:val="10"/>
              </w:rPr>
              <w:t>(1,819)</w:t>
            </w:r>
          </w:p>
        </w:tc>
        <w:tc>
          <w:tcPr>
            <w:tcW w:w="0" w:type="auto"/>
            <w:tcBorders>
              <w:top w:val="nil"/>
              <w:left w:val="nil"/>
              <w:bottom w:val="nil"/>
              <w:right w:val="nil"/>
            </w:tcBorders>
            <w:shd w:val="clear" w:color="auto" w:fill="auto"/>
            <w:noWrap/>
            <w:vAlign w:val="bottom"/>
          </w:tcPr>
          <w:p w14:paraId="517B77D4" w14:textId="34468E38" w:rsidR="00E554D4" w:rsidRPr="00E554D4" w:rsidRDefault="00E554D4" w:rsidP="00E554D4">
            <w:pPr>
              <w:spacing w:afterLines="20" w:after="48"/>
              <w:jc w:val="right"/>
              <w:rPr>
                <w:color w:val="000000"/>
                <w:sz w:val="10"/>
                <w:szCs w:val="10"/>
              </w:rPr>
            </w:pPr>
            <w:r w:rsidRPr="00E554D4">
              <w:rPr>
                <w:sz w:val="10"/>
                <w:szCs w:val="10"/>
              </w:rPr>
              <w:t>(1,368)</w:t>
            </w:r>
          </w:p>
        </w:tc>
      </w:tr>
      <w:tr w:rsidR="00E554D4" w:rsidRPr="00E554D4" w14:paraId="4D50169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6ECB257" w14:textId="77777777" w:rsidR="00E554D4" w:rsidRPr="00E554D4" w:rsidRDefault="00E554D4" w:rsidP="00E554D4">
            <w:pPr>
              <w:spacing w:afterLines="20" w:after="48"/>
              <w:rPr>
                <w:b/>
                <w:bCs/>
                <w:color w:val="000000"/>
                <w:sz w:val="10"/>
                <w:szCs w:val="10"/>
              </w:rPr>
            </w:pPr>
            <w:r w:rsidRPr="00E554D4">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41827ACA" w14:textId="2AD0DC8E" w:rsidR="00E554D4" w:rsidRPr="00E554D4" w:rsidRDefault="00E554D4" w:rsidP="00E554D4">
            <w:pPr>
              <w:spacing w:afterLines="20" w:after="48"/>
              <w:jc w:val="right"/>
              <w:rPr>
                <w:color w:val="000000"/>
                <w:sz w:val="10"/>
                <w:szCs w:val="10"/>
              </w:rPr>
            </w:pPr>
            <w:r w:rsidRPr="00E554D4">
              <w:rPr>
                <w:sz w:val="10"/>
                <w:szCs w:val="10"/>
              </w:rPr>
              <w:t>(247)</w:t>
            </w:r>
          </w:p>
        </w:tc>
        <w:tc>
          <w:tcPr>
            <w:tcW w:w="0" w:type="auto"/>
            <w:tcBorders>
              <w:top w:val="nil"/>
              <w:left w:val="nil"/>
              <w:bottom w:val="nil"/>
              <w:right w:val="nil"/>
            </w:tcBorders>
            <w:shd w:val="clear" w:color="auto" w:fill="auto"/>
            <w:noWrap/>
            <w:vAlign w:val="bottom"/>
          </w:tcPr>
          <w:p w14:paraId="45AD604A" w14:textId="768DBCEC" w:rsidR="00E554D4" w:rsidRPr="00E554D4" w:rsidRDefault="00E554D4" w:rsidP="00E554D4">
            <w:pPr>
              <w:spacing w:afterLines="20" w:after="48"/>
              <w:jc w:val="right"/>
              <w:rPr>
                <w:color w:val="000000"/>
                <w:sz w:val="10"/>
                <w:szCs w:val="10"/>
              </w:rPr>
            </w:pPr>
            <w:r w:rsidRPr="00E554D4">
              <w:rPr>
                <w:sz w:val="10"/>
                <w:szCs w:val="10"/>
              </w:rPr>
              <w:t>(193)</w:t>
            </w:r>
          </w:p>
        </w:tc>
        <w:tc>
          <w:tcPr>
            <w:tcW w:w="0" w:type="auto"/>
            <w:tcBorders>
              <w:top w:val="nil"/>
              <w:left w:val="nil"/>
              <w:bottom w:val="nil"/>
              <w:right w:val="nil"/>
            </w:tcBorders>
            <w:shd w:val="clear" w:color="auto" w:fill="auto"/>
            <w:noWrap/>
            <w:vAlign w:val="bottom"/>
          </w:tcPr>
          <w:p w14:paraId="2753C69C" w14:textId="2304B7A2" w:rsidR="00E554D4" w:rsidRPr="00E554D4" w:rsidRDefault="00E554D4" w:rsidP="00E554D4">
            <w:pPr>
              <w:spacing w:afterLines="20" w:after="48"/>
              <w:jc w:val="right"/>
              <w:rPr>
                <w:color w:val="000000"/>
                <w:sz w:val="10"/>
                <w:szCs w:val="10"/>
              </w:rPr>
            </w:pPr>
            <w:r w:rsidRPr="00E554D4">
              <w:rPr>
                <w:sz w:val="10"/>
                <w:szCs w:val="10"/>
              </w:rPr>
              <w:t>(235)</w:t>
            </w:r>
          </w:p>
        </w:tc>
        <w:tc>
          <w:tcPr>
            <w:tcW w:w="0" w:type="auto"/>
            <w:tcBorders>
              <w:top w:val="nil"/>
              <w:left w:val="nil"/>
              <w:bottom w:val="nil"/>
              <w:right w:val="nil"/>
            </w:tcBorders>
            <w:shd w:val="clear" w:color="auto" w:fill="auto"/>
            <w:noWrap/>
            <w:vAlign w:val="bottom"/>
          </w:tcPr>
          <w:p w14:paraId="53F70C56" w14:textId="7B63DBCA" w:rsidR="00E554D4" w:rsidRPr="00E554D4" w:rsidRDefault="00E554D4" w:rsidP="00E554D4">
            <w:pPr>
              <w:spacing w:afterLines="20" w:after="48"/>
              <w:jc w:val="right"/>
              <w:rPr>
                <w:color w:val="000000"/>
                <w:sz w:val="10"/>
                <w:szCs w:val="10"/>
              </w:rPr>
            </w:pPr>
            <w:r w:rsidRPr="00E554D4">
              <w:rPr>
                <w:sz w:val="10"/>
                <w:szCs w:val="10"/>
              </w:rPr>
              <w:t>(141)</w:t>
            </w:r>
          </w:p>
        </w:tc>
        <w:tc>
          <w:tcPr>
            <w:tcW w:w="0" w:type="auto"/>
            <w:tcBorders>
              <w:top w:val="nil"/>
              <w:left w:val="nil"/>
              <w:bottom w:val="nil"/>
              <w:right w:val="nil"/>
            </w:tcBorders>
            <w:shd w:val="clear" w:color="auto" w:fill="auto"/>
            <w:noWrap/>
            <w:vAlign w:val="bottom"/>
          </w:tcPr>
          <w:p w14:paraId="47A12BE3" w14:textId="66D01D69" w:rsidR="00E554D4" w:rsidRPr="00E554D4" w:rsidRDefault="00E554D4" w:rsidP="00E554D4">
            <w:pPr>
              <w:spacing w:afterLines="20" w:after="48"/>
              <w:jc w:val="right"/>
              <w:rPr>
                <w:color w:val="000000"/>
                <w:sz w:val="10"/>
                <w:szCs w:val="10"/>
              </w:rPr>
            </w:pPr>
            <w:r w:rsidRPr="00E554D4">
              <w:rPr>
                <w:sz w:val="10"/>
                <w:szCs w:val="10"/>
              </w:rPr>
              <w:t>(94)</w:t>
            </w:r>
          </w:p>
        </w:tc>
        <w:tc>
          <w:tcPr>
            <w:tcW w:w="0" w:type="auto"/>
            <w:tcBorders>
              <w:top w:val="nil"/>
              <w:left w:val="nil"/>
              <w:bottom w:val="nil"/>
              <w:right w:val="nil"/>
            </w:tcBorders>
            <w:shd w:val="clear" w:color="auto" w:fill="auto"/>
            <w:noWrap/>
            <w:vAlign w:val="bottom"/>
          </w:tcPr>
          <w:p w14:paraId="0D1D8BD8" w14:textId="36E0FFEF" w:rsidR="00E554D4" w:rsidRPr="00E554D4" w:rsidRDefault="00E554D4" w:rsidP="00E554D4">
            <w:pPr>
              <w:spacing w:afterLines="20" w:after="48"/>
              <w:jc w:val="right"/>
              <w:rPr>
                <w:color w:val="000000"/>
                <w:sz w:val="10"/>
                <w:szCs w:val="10"/>
              </w:rPr>
            </w:pPr>
            <w:r w:rsidRPr="00E554D4">
              <w:rPr>
                <w:sz w:val="10"/>
                <w:szCs w:val="10"/>
              </w:rPr>
              <w:t>(80)</w:t>
            </w:r>
          </w:p>
        </w:tc>
        <w:tc>
          <w:tcPr>
            <w:tcW w:w="0" w:type="auto"/>
            <w:tcBorders>
              <w:top w:val="nil"/>
              <w:left w:val="nil"/>
              <w:bottom w:val="nil"/>
              <w:right w:val="nil"/>
            </w:tcBorders>
            <w:shd w:val="clear" w:color="auto" w:fill="auto"/>
            <w:noWrap/>
            <w:vAlign w:val="bottom"/>
          </w:tcPr>
          <w:p w14:paraId="418A91EB" w14:textId="2515D14F" w:rsidR="00E554D4" w:rsidRPr="00E554D4" w:rsidRDefault="00E554D4" w:rsidP="00E554D4">
            <w:pPr>
              <w:spacing w:afterLines="20" w:after="48"/>
              <w:jc w:val="right"/>
              <w:rPr>
                <w:color w:val="000000"/>
                <w:sz w:val="10"/>
                <w:szCs w:val="10"/>
              </w:rPr>
            </w:pPr>
            <w:r w:rsidRPr="00E554D4">
              <w:rPr>
                <w:sz w:val="10"/>
                <w:szCs w:val="10"/>
              </w:rPr>
              <w:t>(64)</w:t>
            </w:r>
          </w:p>
        </w:tc>
        <w:tc>
          <w:tcPr>
            <w:tcW w:w="0" w:type="auto"/>
            <w:tcBorders>
              <w:top w:val="nil"/>
              <w:left w:val="nil"/>
              <w:bottom w:val="nil"/>
              <w:right w:val="nil"/>
            </w:tcBorders>
            <w:shd w:val="clear" w:color="auto" w:fill="auto"/>
            <w:noWrap/>
            <w:vAlign w:val="bottom"/>
          </w:tcPr>
          <w:p w14:paraId="7C0CC3E7" w14:textId="416EB96E" w:rsidR="00E554D4" w:rsidRPr="00E554D4" w:rsidRDefault="00E554D4" w:rsidP="00E554D4">
            <w:pPr>
              <w:spacing w:afterLines="20" w:after="48"/>
              <w:jc w:val="right"/>
              <w:rPr>
                <w:color w:val="000000"/>
                <w:sz w:val="10"/>
                <w:szCs w:val="10"/>
              </w:rPr>
            </w:pPr>
            <w:r w:rsidRPr="00E554D4">
              <w:rPr>
                <w:sz w:val="10"/>
                <w:szCs w:val="10"/>
              </w:rPr>
              <w:t>(410)</w:t>
            </w:r>
          </w:p>
        </w:tc>
        <w:tc>
          <w:tcPr>
            <w:tcW w:w="0" w:type="auto"/>
            <w:tcBorders>
              <w:top w:val="nil"/>
              <w:left w:val="nil"/>
              <w:bottom w:val="nil"/>
              <w:right w:val="nil"/>
            </w:tcBorders>
            <w:shd w:val="clear" w:color="auto" w:fill="auto"/>
            <w:noWrap/>
            <w:vAlign w:val="bottom"/>
          </w:tcPr>
          <w:p w14:paraId="10C46577" w14:textId="7723530D" w:rsidR="00E554D4" w:rsidRPr="00E554D4" w:rsidRDefault="00E554D4" w:rsidP="00E554D4">
            <w:pPr>
              <w:spacing w:afterLines="20" w:after="48"/>
              <w:jc w:val="right"/>
              <w:rPr>
                <w:color w:val="000000"/>
                <w:sz w:val="10"/>
                <w:szCs w:val="10"/>
              </w:rPr>
            </w:pPr>
            <w:r w:rsidRPr="00E554D4">
              <w:rPr>
                <w:sz w:val="10"/>
                <w:szCs w:val="10"/>
              </w:rPr>
              <w:t>(3,346)</w:t>
            </w:r>
          </w:p>
        </w:tc>
        <w:tc>
          <w:tcPr>
            <w:tcW w:w="0" w:type="auto"/>
            <w:tcBorders>
              <w:top w:val="nil"/>
              <w:left w:val="nil"/>
              <w:bottom w:val="nil"/>
              <w:right w:val="nil"/>
            </w:tcBorders>
            <w:shd w:val="clear" w:color="auto" w:fill="auto"/>
            <w:noWrap/>
            <w:vAlign w:val="bottom"/>
          </w:tcPr>
          <w:p w14:paraId="5975331C" w14:textId="3467E104" w:rsidR="00E554D4" w:rsidRPr="00E554D4" w:rsidRDefault="00E554D4" w:rsidP="00E554D4">
            <w:pPr>
              <w:spacing w:afterLines="20" w:after="48"/>
              <w:jc w:val="right"/>
              <w:rPr>
                <w:color w:val="000000"/>
                <w:sz w:val="10"/>
                <w:szCs w:val="10"/>
              </w:rPr>
            </w:pPr>
            <w:r w:rsidRPr="00E554D4">
              <w:rPr>
                <w:sz w:val="10"/>
                <w:szCs w:val="10"/>
              </w:rPr>
              <w:t>(3,997)</w:t>
            </w:r>
          </w:p>
        </w:tc>
        <w:tc>
          <w:tcPr>
            <w:tcW w:w="0" w:type="auto"/>
            <w:tcBorders>
              <w:top w:val="nil"/>
              <w:left w:val="nil"/>
              <w:bottom w:val="nil"/>
              <w:right w:val="nil"/>
            </w:tcBorders>
            <w:shd w:val="clear" w:color="auto" w:fill="auto"/>
            <w:noWrap/>
            <w:vAlign w:val="bottom"/>
          </w:tcPr>
          <w:p w14:paraId="0036B1D0" w14:textId="23C21E88" w:rsidR="00E554D4" w:rsidRPr="00E554D4" w:rsidRDefault="00E554D4" w:rsidP="00E554D4">
            <w:pPr>
              <w:spacing w:afterLines="20" w:after="48"/>
              <w:jc w:val="right"/>
              <w:rPr>
                <w:color w:val="000000"/>
                <w:sz w:val="10"/>
                <w:szCs w:val="10"/>
              </w:rPr>
            </w:pPr>
            <w:r w:rsidRPr="00E554D4">
              <w:rPr>
                <w:sz w:val="10"/>
                <w:szCs w:val="10"/>
              </w:rPr>
              <w:t>(3,780)</w:t>
            </w:r>
          </w:p>
        </w:tc>
      </w:tr>
      <w:tr w:rsidR="00E554D4" w:rsidRPr="00E554D4" w14:paraId="507A2EB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480324C" w14:textId="77777777" w:rsidR="00E554D4" w:rsidRPr="00E554D4" w:rsidRDefault="00E554D4" w:rsidP="00E554D4">
            <w:pPr>
              <w:spacing w:afterLines="20" w:after="48"/>
              <w:rPr>
                <w:b/>
                <w:bCs/>
                <w:color w:val="000000"/>
                <w:sz w:val="10"/>
                <w:szCs w:val="10"/>
              </w:rPr>
            </w:pPr>
            <w:r w:rsidRPr="00E554D4">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15164463" w14:textId="288EB5AD" w:rsidR="00E554D4" w:rsidRPr="00E554D4" w:rsidRDefault="00E554D4" w:rsidP="00E554D4">
            <w:pPr>
              <w:spacing w:afterLines="20" w:after="48"/>
              <w:jc w:val="right"/>
              <w:rPr>
                <w:color w:val="000000"/>
                <w:sz w:val="10"/>
                <w:szCs w:val="10"/>
              </w:rPr>
            </w:pPr>
            <w:r w:rsidRPr="00E554D4">
              <w:rPr>
                <w:sz w:val="10"/>
                <w:szCs w:val="10"/>
              </w:rPr>
              <w:t xml:space="preserve">2,849 </w:t>
            </w:r>
          </w:p>
        </w:tc>
        <w:tc>
          <w:tcPr>
            <w:tcW w:w="0" w:type="auto"/>
            <w:tcBorders>
              <w:top w:val="single" w:sz="4" w:space="0" w:color="auto"/>
              <w:left w:val="nil"/>
              <w:bottom w:val="single" w:sz="4" w:space="0" w:color="auto"/>
              <w:right w:val="nil"/>
            </w:tcBorders>
            <w:shd w:val="clear" w:color="auto" w:fill="auto"/>
            <w:noWrap/>
            <w:vAlign w:val="bottom"/>
          </w:tcPr>
          <w:p w14:paraId="124A34FA" w14:textId="749C8728" w:rsidR="00E554D4" w:rsidRPr="00E554D4" w:rsidRDefault="00E554D4" w:rsidP="00E554D4">
            <w:pPr>
              <w:spacing w:afterLines="20" w:after="48"/>
              <w:jc w:val="right"/>
              <w:rPr>
                <w:color w:val="000000"/>
                <w:sz w:val="10"/>
                <w:szCs w:val="10"/>
              </w:rPr>
            </w:pPr>
            <w:r w:rsidRPr="00E554D4">
              <w:rPr>
                <w:sz w:val="10"/>
                <w:szCs w:val="10"/>
              </w:rPr>
              <w:t xml:space="preserve">2,315 </w:t>
            </w:r>
          </w:p>
        </w:tc>
        <w:tc>
          <w:tcPr>
            <w:tcW w:w="0" w:type="auto"/>
            <w:tcBorders>
              <w:top w:val="single" w:sz="4" w:space="0" w:color="auto"/>
              <w:left w:val="nil"/>
              <w:bottom w:val="single" w:sz="4" w:space="0" w:color="auto"/>
              <w:right w:val="nil"/>
            </w:tcBorders>
            <w:shd w:val="clear" w:color="auto" w:fill="auto"/>
            <w:noWrap/>
            <w:vAlign w:val="bottom"/>
          </w:tcPr>
          <w:p w14:paraId="43DF1856" w14:textId="167A4F55" w:rsidR="00E554D4" w:rsidRPr="00E554D4" w:rsidRDefault="00E554D4" w:rsidP="00E554D4">
            <w:pPr>
              <w:spacing w:afterLines="20" w:after="48"/>
              <w:jc w:val="right"/>
              <w:rPr>
                <w:color w:val="000000"/>
                <w:sz w:val="10"/>
                <w:szCs w:val="10"/>
              </w:rPr>
            </w:pPr>
            <w:r w:rsidRPr="00E554D4">
              <w:rPr>
                <w:sz w:val="10"/>
                <w:szCs w:val="10"/>
              </w:rPr>
              <w:t xml:space="preserve">2,266 </w:t>
            </w:r>
          </w:p>
        </w:tc>
        <w:tc>
          <w:tcPr>
            <w:tcW w:w="0" w:type="auto"/>
            <w:tcBorders>
              <w:top w:val="single" w:sz="4" w:space="0" w:color="auto"/>
              <w:left w:val="nil"/>
              <w:bottom w:val="single" w:sz="4" w:space="0" w:color="auto"/>
              <w:right w:val="nil"/>
            </w:tcBorders>
            <w:shd w:val="clear" w:color="auto" w:fill="auto"/>
            <w:noWrap/>
            <w:vAlign w:val="bottom"/>
          </w:tcPr>
          <w:p w14:paraId="60B579F3" w14:textId="1C5ED6BA" w:rsidR="00E554D4" w:rsidRPr="00E554D4" w:rsidRDefault="00E554D4" w:rsidP="00E554D4">
            <w:pPr>
              <w:spacing w:afterLines="20" w:after="48"/>
              <w:jc w:val="right"/>
              <w:rPr>
                <w:color w:val="000000"/>
                <w:sz w:val="10"/>
                <w:szCs w:val="10"/>
              </w:rPr>
            </w:pPr>
            <w:r w:rsidRPr="00E554D4">
              <w:rPr>
                <w:sz w:val="10"/>
                <w:szCs w:val="10"/>
              </w:rPr>
              <w:t xml:space="preserve">2,880 </w:t>
            </w:r>
          </w:p>
        </w:tc>
        <w:tc>
          <w:tcPr>
            <w:tcW w:w="0" w:type="auto"/>
            <w:tcBorders>
              <w:top w:val="single" w:sz="4" w:space="0" w:color="auto"/>
              <w:left w:val="nil"/>
              <w:bottom w:val="single" w:sz="4" w:space="0" w:color="auto"/>
              <w:right w:val="nil"/>
            </w:tcBorders>
            <w:shd w:val="clear" w:color="auto" w:fill="auto"/>
            <w:noWrap/>
            <w:vAlign w:val="bottom"/>
          </w:tcPr>
          <w:p w14:paraId="2D144FE5" w14:textId="73C44303" w:rsidR="00E554D4" w:rsidRPr="00E554D4" w:rsidRDefault="00E554D4" w:rsidP="00E554D4">
            <w:pPr>
              <w:spacing w:afterLines="20" w:after="48"/>
              <w:jc w:val="right"/>
              <w:rPr>
                <w:color w:val="000000"/>
                <w:sz w:val="10"/>
                <w:szCs w:val="10"/>
              </w:rPr>
            </w:pPr>
            <w:r w:rsidRPr="00E554D4">
              <w:rPr>
                <w:sz w:val="10"/>
                <w:szCs w:val="10"/>
              </w:rPr>
              <w:t xml:space="preserve">3,455 </w:t>
            </w:r>
          </w:p>
        </w:tc>
        <w:tc>
          <w:tcPr>
            <w:tcW w:w="0" w:type="auto"/>
            <w:tcBorders>
              <w:top w:val="single" w:sz="4" w:space="0" w:color="auto"/>
              <w:left w:val="nil"/>
              <w:bottom w:val="single" w:sz="4" w:space="0" w:color="auto"/>
              <w:right w:val="nil"/>
            </w:tcBorders>
            <w:shd w:val="clear" w:color="auto" w:fill="auto"/>
            <w:noWrap/>
            <w:vAlign w:val="bottom"/>
          </w:tcPr>
          <w:p w14:paraId="7F49DE40" w14:textId="31BF9D7B" w:rsidR="00E554D4" w:rsidRPr="00E554D4" w:rsidRDefault="00E554D4" w:rsidP="00E554D4">
            <w:pPr>
              <w:spacing w:afterLines="20" w:after="48"/>
              <w:jc w:val="right"/>
              <w:rPr>
                <w:color w:val="000000"/>
                <w:sz w:val="10"/>
                <w:szCs w:val="10"/>
              </w:rPr>
            </w:pPr>
            <w:r w:rsidRPr="00E554D4">
              <w:rPr>
                <w:sz w:val="10"/>
                <w:szCs w:val="10"/>
              </w:rPr>
              <w:t xml:space="preserve">7,679 </w:t>
            </w:r>
          </w:p>
        </w:tc>
        <w:tc>
          <w:tcPr>
            <w:tcW w:w="0" w:type="auto"/>
            <w:tcBorders>
              <w:top w:val="single" w:sz="4" w:space="0" w:color="auto"/>
              <w:left w:val="nil"/>
              <w:bottom w:val="single" w:sz="4" w:space="0" w:color="auto"/>
              <w:right w:val="nil"/>
            </w:tcBorders>
            <w:shd w:val="clear" w:color="auto" w:fill="auto"/>
            <w:noWrap/>
            <w:vAlign w:val="bottom"/>
          </w:tcPr>
          <w:p w14:paraId="4FE04A31" w14:textId="443E6B34" w:rsidR="00E554D4" w:rsidRPr="00E554D4" w:rsidRDefault="00E554D4" w:rsidP="00E554D4">
            <w:pPr>
              <w:spacing w:afterLines="20" w:after="48"/>
              <w:jc w:val="right"/>
              <w:rPr>
                <w:color w:val="000000"/>
                <w:sz w:val="10"/>
                <w:szCs w:val="10"/>
              </w:rPr>
            </w:pPr>
            <w:r w:rsidRPr="00E554D4">
              <w:rPr>
                <w:sz w:val="10"/>
                <w:szCs w:val="10"/>
              </w:rPr>
              <w:t xml:space="preserve">12,549 </w:t>
            </w:r>
          </w:p>
        </w:tc>
        <w:tc>
          <w:tcPr>
            <w:tcW w:w="0" w:type="auto"/>
            <w:tcBorders>
              <w:top w:val="single" w:sz="4" w:space="0" w:color="auto"/>
              <w:left w:val="nil"/>
              <w:bottom w:val="single" w:sz="4" w:space="0" w:color="auto"/>
              <w:right w:val="nil"/>
            </w:tcBorders>
            <w:shd w:val="clear" w:color="auto" w:fill="auto"/>
            <w:noWrap/>
            <w:vAlign w:val="bottom"/>
          </w:tcPr>
          <w:p w14:paraId="6A8B06E6" w14:textId="02463FFF" w:rsidR="00E554D4" w:rsidRPr="00E554D4" w:rsidRDefault="00E554D4" w:rsidP="00E554D4">
            <w:pPr>
              <w:spacing w:afterLines="20" w:after="48"/>
              <w:jc w:val="right"/>
              <w:rPr>
                <w:color w:val="000000"/>
                <w:sz w:val="10"/>
                <w:szCs w:val="10"/>
              </w:rPr>
            </w:pPr>
            <w:r w:rsidRPr="00E554D4">
              <w:rPr>
                <w:sz w:val="10"/>
                <w:szCs w:val="10"/>
              </w:rPr>
              <w:t xml:space="preserve">15,186 </w:t>
            </w:r>
          </w:p>
        </w:tc>
        <w:tc>
          <w:tcPr>
            <w:tcW w:w="0" w:type="auto"/>
            <w:tcBorders>
              <w:top w:val="single" w:sz="4" w:space="0" w:color="auto"/>
              <w:left w:val="nil"/>
              <w:bottom w:val="single" w:sz="4" w:space="0" w:color="auto"/>
              <w:right w:val="nil"/>
            </w:tcBorders>
            <w:shd w:val="clear" w:color="auto" w:fill="auto"/>
            <w:noWrap/>
            <w:vAlign w:val="bottom"/>
          </w:tcPr>
          <w:p w14:paraId="7294A23C" w14:textId="31194D2B" w:rsidR="00E554D4" w:rsidRPr="00E554D4" w:rsidRDefault="00E554D4" w:rsidP="00E554D4">
            <w:pPr>
              <w:spacing w:afterLines="20" w:after="48"/>
              <w:jc w:val="right"/>
              <w:rPr>
                <w:color w:val="000000"/>
                <w:sz w:val="10"/>
                <w:szCs w:val="10"/>
              </w:rPr>
            </w:pPr>
            <w:r w:rsidRPr="00E554D4">
              <w:rPr>
                <w:sz w:val="10"/>
                <w:szCs w:val="10"/>
              </w:rPr>
              <w:t xml:space="preserve">16,790 </w:t>
            </w:r>
          </w:p>
        </w:tc>
        <w:tc>
          <w:tcPr>
            <w:tcW w:w="0" w:type="auto"/>
            <w:tcBorders>
              <w:top w:val="single" w:sz="4" w:space="0" w:color="auto"/>
              <w:left w:val="nil"/>
              <w:bottom w:val="single" w:sz="4" w:space="0" w:color="auto"/>
              <w:right w:val="nil"/>
            </w:tcBorders>
            <w:shd w:val="clear" w:color="auto" w:fill="auto"/>
            <w:noWrap/>
            <w:vAlign w:val="bottom"/>
          </w:tcPr>
          <w:p w14:paraId="4B20BB3A" w14:textId="7B2A3DD9" w:rsidR="00E554D4" w:rsidRPr="00E554D4" w:rsidRDefault="00E554D4" w:rsidP="00E554D4">
            <w:pPr>
              <w:spacing w:afterLines="20" w:after="48"/>
              <w:jc w:val="right"/>
              <w:rPr>
                <w:color w:val="000000"/>
                <w:sz w:val="10"/>
                <w:szCs w:val="10"/>
              </w:rPr>
            </w:pPr>
            <w:r w:rsidRPr="00E554D4">
              <w:rPr>
                <w:sz w:val="10"/>
                <w:szCs w:val="10"/>
              </w:rPr>
              <w:t xml:space="preserve">17,111 </w:t>
            </w:r>
          </w:p>
        </w:tc>
        <w:tc>
          <w:tcPr>
            <w:tcW w:w="0" w:type="auto"/>
            <w:tcBorders>
              <w:top w:val="single" w:sz="4" w:space="0" w:color="auto"/>
              <w:left w:val="nil"/>
              <w:bottom w:val="single" w:sz="4" w:space="0" w:color="auto"/>
              <w:right w:val="nil"/>
            </w:tcBorders>
            <w:shd w:val="clear" w:color="auto" w:fill="auto"/>
            <w:noWrap/>
            <w:vAlign w:val="bottom"/>
          </w:tcPr>
          <w:p w14:paraId="41BB7B68" w14:textId="20F03362" w:rsidR="00E554D4" w:rsidRPr="00E554D4" w:rsidRDefault="00E554D4" w:rsidP="00E554D4">
            <w:pPr>
              <w:spacing w:afterLines="20" w:after="48"/>
              <w:jc w:val="right"/>
              <w:rPr>
                <w:color w:val="000000"/>
                <w:sz w:val="10"/>
                <w:szCs w:val="10"/>
              </w:rPr>
            </w:pPr>
            <w:r w:rsidRPr="00E554D4">
              <w:rPr>
                <w:sz w:val="10"/>
                <w:szCs w:val="10"/>
              </w:rPr>
              <w:t xml:space="preserve">16,721 </w:t>
            </w:r>
          </w:p>
        </w:tc>
      </w:tr>
      <w:tr w:rsidR="00966F2F" w:rsidRPr="00E554D4" w14:paraId="10ACC77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EFA8F0" w14:textId="77777777" w:rsidR="00966F2F" w:rsidRPr="00E554D4"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7830B0B6"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EF838CA"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3A79532"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F1363BA"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5E591C3"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315D2B7"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7416709"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31A92B8"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D7B7D81"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58A7D7B" w14:textId="77777777" w:rsidR="00966F2F" w:rsidRPr="00E554D4"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CFC9353" w14:textId="77777777" w:rsidR="00966F2F" w:rsidRPr="00E554D4" w:rsidRDefault="00966F2F" w:rsidP="00966F2F">
            <w:pPr>
              <w:spacing w:afterLines="20" w:after="48"/>
              <w:rPr>
                <w:sz w:val="10"/>
                <w:szCs w:val="10"/>
              </w:rPr>
            </w:pPr>
          </w:p>
        </w:tc>
      </w:tr>
      <w:tr w:rsidR="00E554D4" w:rsidRPr="00E554D4" w14:paraId="2674055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F6D2B26"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2A1D2181" w14:textId="64C9EFFC" w:rsidR="00E554D4" w:rsidRPr="00E554D4" w:rsidRDefault="00E554D4" w:rsidP="00E554D4">
            <w:pPr>
              <w:spacing w:afterLines="20" w:after="48"/>
              <w:jc w:val="right"/>
              <w:rPr>
                <w:i/>
                <w:iCs/>
                <w:color w:val="000000"/>
                <w:sz w:val="10"/>
                <w:szCs w:val="10"/>
              </w:rPr>
            </w:pPr>
            <w:r w:rsidRPr="00E554D4">
              <w:rPr>
                <w:i/>
                <w:iCs/>
                <w:color w:val="000000"/>
                <w:sz w:val="10"/>
                <w:szCs w:val="10"/>
              </w:rPr>
              <w:t>309.1%</w:t>
            </w:r>
          </w:p>
        </w:tc>
        <w:tc>
          <w:tcPr>
            <w:tcW w:w="0" w:type="auto"/>
            <w:tcBorders>
              <w:top w:val="nil"/>
              <w:left w:val="nil"/>
              <w:bottom w:val="nil"/>
              <w:right w:val="nil"/>
            </w:tcBorders>
            <w:shd w:val="clear" w:color="auto" w:fill="auto"/>
            <w:noWrap/>
            <w:vAlign w:val="bottom"/>
          </w:tcPr>
          <w:p w14:paraId="3A9B1D64" w14:textId="0947F214" w:rsidR="00E554D4" w:rsidRPr="00E554D4" w:rsidRDefault="00E554D4" w:rsidP="00E554D4">
            <w:pPr>
              <w:spacing w:afterLines="20" w:after="48"/>
              <w:jc w:val="right"/>
              <w:rPr>
                <w:i/>
                <w:iCs/>
                <w:color w:val="000000"/>
                <w:sz w:val="10"/>
                <w:szCs w:val="10"/>
              </w:rPr>
            </w:pPr>
            <w:r w:rsidRPr="00E554D4">
              <w:rPr>
                <w:i/>
                <w:iCs/>
                <w:color w:val="000000"/>
                <w:sz w:val="10"/>
                <w:szCs w:val="10"/>
              </w:rPr>
              <w:t>395.9%</w:t>
            </w:r>
          </w:p>
        </w:tc>
        <w:tc>
          <w:tcPr>
            <w:tcW w:w="0" w:type="auto"/>
            <w:tcBorders>
              <w:top w:val="nil"/>
              <w:left w:val="nil"/>
              <w:bottom w:val="nil"/>
              <w:right w:val="nil"/>
            </w:tcBorders>
            <w:shd w:val="clear" w:color="auto" w:fill="auto"/>
            <w:noWrap/>
            <w:vAlign w:val="bottom"/>
          </w:tcPr>
          <w:p w14:paraId="6BC362C3" w14:textId="3B8F3E41" w:rsidR="00E554D4" w:rsidRPr="00E554D4" w:rsidRDefault="00E554D4" w:rsidP="00E554D4">
            <w:pPr>
              <w:spacing w:afterLines="20" w:after="48"/>
              <w:jc w:val="right"/>
              <w:rPr>
                <w:i/>
                <w:iCs/>
                <w:color w:val="000000"/>
                <w:sz w:val="10"/>
                <w:szCs w:val="10"/>
              </w:rPr>
            </w:pPr>
            <w:r w:rsidRPr="00E554D4">
              <w:rPr>
                <w:i/>
                <w:iCs/>
                <w:color w:val="000000"/>
                <w:sz w:val="10"/>
                <w:szCs w:val="10"/>
              </w:rPr>
              <w:t>410.9%</w:t>
            </w:r>
          </w:p>
        </w:tc>
        <w:tc>
          <w:tcPr>
            <w:tcW w:w="0" w:type="auto"/>
            <w:tcBorders>
              <w:top w:val="nil"/>
              <w:left w:val="nil"/>
              <w:bottom w:val="nil"/>
              <w:right w:val="nil"/>
            </w:tcBorders>
            <w:shd w:val="clear" w:color="auto" w:fill="auto"/>
            <w:noWrap/>
            <w:vAlign w:val="bottom"/>
          </w:tcPr>
          <w:p w14:paraId="41B0C016" w14:textId="112BF1A3" w:rsidR="00E554D4" w:rsidRPr="00E554D4" w:rsidRDefault="00E554D4" w:rsidP="00E554D4">
            <w:pPr>
              <w:spacing w:afterLines="20" w:after="48"/>
              <w:jc w:val="right"/>
              <w:rPr>
                <w:i/>
                <w:iCs/>
                <w:color w:val="000000"/>
                <w:sz w:val="10"/>
                <w:szCs w:val="10"/>
              </w:rPr>
            </w:pPr>
            <w:r w:rsidRPr="00E554D4">
              <w:rPr>
                <w:i/>
                <w:iCs/>
                <w:color w:val="000000"/>
                <w:sz w:val="10"/>
                <w:szCs w:val="10"/>
              </w:rPr>
              <w:t>355.9%</w:t>
            </w:r>
          </w:p>
        </w:tc>
        <w:tc>
          <w:tcPr>
            <w:tcW w:w="0" w:type="auto"/>
            <w:tcBorders>
              <w:top w:val="nil"/>
              <w:left w:val="nil"/>
              <w:bottom w:val="nil"/>
              <w:right w:val="nil"/>
            </w:tcBorders>
            <w:shd w:val="clear" w:color="auto" w:fill="auto"/>
            <w:noWrap/>
            <w:vAlign w:val="bottom"/>
          </w:tcPr>
          <w:p w14:paraId="34C5DF8A" w14:textId="377209B9" w:rsidR="00E554D4" w:rsidRPr="00E554D4" w:rsidRDefault="00E554D4" w:rsidP="00E554D4">
            <w:pPr>
              <w:spacing w:afterLines="20" w:after="48"/>
              <w:jc w:val="right"/>
              <w:rPr>
                <w:i/>
                <w:iCs/>
                <w:color w:val="000000"/>
                <w:sz w:val="10"/>
                <w:szCs w:val="10"/>
              </w:rPr>
            </w:pPr>
            <w:r w:rsidRPr="00E554D4">
              <w:rPr>
                <w:i/>
                <w:iCs/>
                <w:color w:val="000000"/>
                <w:sz w:val="10"/>
                <w:szCs w:val="10"/>
              </w:rPr>
              <w:t>289.9%</w:t>
            </w:r>
          </w:p>
        </w:tc>
        <w:tc>
          <w:tcPr>
            <w:tcW w:w="0" w:type="auto"/>
            <w:tcBorders>
              <w:top w:val="nil"/>
              <w:left w:val="nil"/>
              <w:bottom w:val="nil"/>
              <w:right w:val="nil"/>
            </w:tcBorders>
            <w:shd w:val="clear" w:color="auto" w:fill="auto"/>
            <w:noWrap/>
            <w:vAlign w:val="bottom"/>
          </w:tcPr>
          <w:p w14:paraId="261D78EB" w14:textId="6D9E439C" w:rsidR="00E554D4" w:rsidRPr="00E554D4" w:rsidRDefault="00E554D4" w:rsidP="00E554D4">
            <w:pPr>
              <w:spacing w:afterLines="20" w:after="48"/>
              <w:jc w:val="right"/>
              <w:rPr>
                <w:i/>
                <w:iCs/>
                <w:color w:val="000000"/>
                <w:sz w:val="10"/>
                <w:szCs w:val="10"/>
              </w:rPr>
            </w:pPr>
            <w:r w:rsidRPr="00E554D4">
              <w:rPr>
                <w:i/>
                <w:iCs/>
                <w:color w:val="000000"/>
                <w:sz w:val="10"/>
                <w:szCs w:val="10"/>
              </w:rPr>
              <w:t>178.7%</w:t>
            </w:r>
          </w:p>
        </w:tc>
        <w:tc>
          <w:tcPr>
            <w:tcW w:w="0" w:type="auto"/>
            <w:tcBorders>
              <w:top w:val="nil"/>
              <w:left w:val="nil"/>
              <w:bottom w:val="nil"/>
              <w:right w:val="nil"/>
            </w:tcBorders>
            <w:shd w:val="clear" w:color="auto" w:fill="auto"/>
            <w:noWrap/>
            <w:vAlign w:val="bottom"/>
          </w:tcPr>
          <w:p w14:paraId="53B4834C" w14:textId="3F28EE8B" w:rsidR="00E554D4" w:rsidRPr="00E554D4" w:rsidRDefault="00E554D4" w:rsidP="00E554D4">
            <w:pPr>
              <w:spacing w:afterLines="20" w:after="48"/>
              <w:jc w:val="right"/>
              <w:rPr>
                <w:i/>
                <w:iCs/>
                <w:color w:val="000000"/>
                <w:sz w:val="10"/>
                <w:szCs w:val="10"/>
              </w:rPr>
            </w:pPr>
            <w:r w:rsidRPr="00E554D4">
              <w:rPr>
                <w:i/>
                <w:iCs/>
                <w:color w:val="000000"/>
                <w:sz w:val="10"/>
                <w:szCs w:val="10"/>
              </w:rPr>
              <w:t>116.4%</w:t>
            </w:r>
          </w:p>
        </w:tc>
        <w:tc>
          <w:tcPr>
            <w:tcW w:w="0" w:type="auto"/>
            <w:tcBorders>
              <w:top w:val="nil"/>
              <w:left w:val="nil"/>
              <w:bottom w:val="nil"/>
              <w:right w:val="nil"/>
            </w:tcBorders>
            <w:shd w:val="clear" w:color="auto" w:fill="auto"/>
            <w:noWrap/>
            <w:vAlign w:val="bottom"/>
          </w:tcPr>
          <w:p w14:paraId="4F1DCFBA" w14:textId="589536CF" w:rsidR="00E554D4" w:rsidRPr="00E554D4" w:rsidRDefault="00E554D4" w:rsidP="00E554D4">
            <w:pPr>
              <w:spacing w:afterLines="20" w:after="48"/>
              <w:jc w:val="right"/>
              <w:rPr>
                <w:i/>
                <w:iCs/>
                <w:color w:val="000000"/>
                <w:sz w:val="10"/>
                <w:szCs w:val="10"/>
              </w:rPr>
            </w:pPr>
            <w:r w:rsidRPr="00E554D4">
              <w:rPr>
                <w:i/>
                <w:iCs/>
                <w:color w:val="000000"/>
                <w:sz w:val="10"/>
                <w:szCs w:val="10"/>
              </w:rPr>
              <w:t>78.8%</w:t>
            </w:r>
          </w:p>
        </w:tc>
        <w:tc>
          <w:tcPr>
            <w:tcW w:w="0" w:type="auto"/>
            <w:tcBorders>
              <w:top w:val="nil"/>
              <w:left w:val="nil"/>
              <w:bottom w:val="nil"/>
              <w:right w:val="nil"/>
            </w:tcBorders>
            <w:shd w:val="clear" w:color="auto" w:fill="auto"/>
            <w:noWrap/>
            <w:vAlign w:val="bottom"/>
          </w:tcPr>
          <w:p w14:paraId="45B6F999" w14:textId="7CD2FDAA" w:rsidR="00E554D4" w:rsidRPr="00E554D4" w:rsidRDefault="00E554D4" w:rsidP="00E554D4">
            <w:pPr>
              <w:spacing w:afterLines="20" w:after="48"/>
              <w:jc w:val="right"/>
              <w:rPr>
                <w:i/>
                <w:iCs/>
                <w:color w:val="000000"/>
                <w:sz w:val="10"/>
                <w:szCs w:val="10"/>
              </w:rPr>
            </w:pPr>
            <w:r w:rsidRPr="00E554D4">
              <w:rPr>
                <w:i/>
                <w:iCs/>
                <w:color w:val="000000"/>
                <w:sz w:val="10"/>
                <w:szCs w:val="10"/>
              </w:rPr>
              <w:t>61.5%</w:t>
            </w:r>
          </w:p>
        </w:tc>
        <w:tc>
          <w:tcPr>
            <w:tcW w:w="0" w:type="auto"/>
            <w:tcBorders>
              <w:top w:val="nil"/>
              <w:left w:val="nil"/>
              <w:bottom w:val="nil"/>
              <w:right w:val="nil"/>
            </w:tcBorders>
            <w:shd w:val="clear" w:color="auto" w:fill="auto"/>
            <w:noWrap/>
            <w:vAlign w:val="bottom"/>
          </w:tcPr>
          <w:p w14:paraId="1792330F" w14:textId="36515799" w:rsidR="00E554D4" w:rsidRPr="00E554D4" w:rsidRDefault="00E554D4" w:rsidP="00E554D4">
            <w:pPr>
              <w:spacing w:afterLines="20" w:after="48"/>
              <w:jc w:val="right"/>
              <w:rPr>
                <w:i/>
                <w:iCs/>
                <w:color w:val="000000"/>
                <w:sz w:val="10"/>
                <w:szCs w:val="10"/>
              </w:rPr>
            </w:pPr>
            <w:r w:rsidRPr="00E554D4">
              <w:rPr>
                <w:i/>
                <w:iCs/>
                <w:color w:val="000000"/>
                <w:sz w:val="10"/>
                <w:szCs w:val="10"/>
              </w:rPr>
              <w:t>58.4%</w:t>
            </w:r>
          </w:p>
        </w:tc>
        <w:tc>
          <w:tcPr>
            <w:tcW w:w="0" w:type="auto"/>
            <w:tcBorders>
              <w:top w:val="nil"/>
              <w:left w:val="nil"/>
              <w:bottom w:val="nil"/>
              <w:right w:val="nil"/>
            </w:tcBorders>
            <w:shd w:val="clear" w:color="auto" w:fill="auto"/>
            <w:noWrap/>
            <w:vAlign w:val="bottom"/>
          </w:tcPr>
          <w:p w14:paraId="5EBD7D12" w14:textId="63E6AD95" w:rsidR="00E554D4" w:rsidRPr="00E554D4" w:rsidRDefault="00E554D4" w:rsidP="00E554D4">
            <w:pPr>
              <w:spacing w:afterLines="20" w:after="48"/>
              <w:jc w:val="right"/>
              <w:rPr>
                <w:i/>
                <w:iCs/>
                <w:color w:val="000000"/>
                <w:sz w:val="10"/>
                <w:szCs w:val="10"/>
              </w:rPr>
            </w:pPr>
            <w:r w:rsidRPr="00E554D4">
              <w:rPr>
                <w:i/>
                <w:iCs/>
                <w:color w:val="000000"/>
                <w:sz w:val="10"/>
                <w:szCs w:val="10"/>
              </w:rPr>
              <w:t>59.1%</w:t>
            </w:r>
          </w:p>
        </w:tc>
      </w:tr>
      <w:tr w:rsidR="00E554D4" w:rsidRPr="00E554D4" w14:paraId="69C4AFE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BFDA05D"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5BFDEDBE" w14:textId="05CDCC99" w:rsidR="00E554D4" w:rsidRPr="00E554D4" w:rsidRDefault="00E554D4" w:rsidP="00E554D4">
            <w:pPr>
              <w:spacing w:afterLines="20" w:after="48"/>
              <w:jc w:val="right"/>
              <w:rPr>
                <w:i/>
                <w:iCs/>
                <w:color w:val="000000"/>
                <w:sz w:val="10"/>
                <w:szCs w:val="10"/>
              </w:rPr>
            </w:pPr>
            <w:r w:rsidRPr="00E554D4">
              <w:rPr>
                <w:i/>
                <w:iCs/>
                <w:color w:val="000000"/>
                <w:sz w:val="10"/>
                <w:szCs w:val="10"/>
              </w:rPr>
              <w:t>284.4%</w:t>
            </w:r>
          </w:p>
        </w:tc>
        <w:tc>
          <w:tcPr>
            <w:tcW w:w="0" w:type="auto"/>
            <w:tcBorders>
              <w:top w:val="nil"/>
              <w:left w:val="nil"/>
              <w:bottom w:val="nil"/>
              <w:right w:val="nil"/>
            </w:tcBorders>
            <w:shd w:val="clear" w:color="auto" w:fill="auto"/>
            <w:noWrap/>
            <w:vAlign w:val="bottom"/>
          </w:tcPr>
          <w:p w14:paraId="379689AF" w14:textId="741D4E59" w:rsidR="00E554D4" w:rsidRPr="00E554D4" w:rsidRDefault="00E554D4" w:rsidP="00E554D4">
            <w:pPr>
              <w:spacing w:afterLines="20" w:after="48"/>
              <w:jc w:val="right"/>
              <w:rPr>
                <w:i/>
                <w:iCs/>
                <w:color w:val="000000"/>
                <w:sz w:val="10"/>
                <w:szCs w:val="10"/>
              </w:rPr>
            </w:pPr>
            <w:r w:rsidRPr="00E554D4">
              <w:rPr>
                <w:i/>
                <w:iCs/>
                <w:color w:val="000000"/>
                <w:sz w:val="10"/>
                <w:szCs w:val="10"/>
              </w:rPr>
              <w:t>365.4%</w:t>
            </w:r>
          </w:p>
        </w:tc>
        <w:tc>
          <w:tcPr>
            <w:tcW w:w="0" w:type="auto"/>
            <w:tcBorders>
              <w:top w:val="nil"/>
              <w:left w:val="nil"/>
              <w:bottom w:val="nil"/>
              <w:right w:val="nil"/>
            </w:tcBorders>
            <w:shd w:val="clear" w:color="auto" w:fill="auto"/>
            <w:noWrap/>
            <w:vAlign w:val="bottom"/>
          </w:tcPr>
          <w:p w14:paraId="252CDB7D" w14:textId="5D482758" w:rsidR="00E554D4" w:rsidRPr="00E554D4" w:rsidRDefault="00E554D4" w:rsidP="00E554D4">
            <w:pPr>
              <w:spacing w:afterLines="20" w:after="48"/>
              <w:jc w:val="right"/>
              <w:rPr>
                <w:i/>
                <w:iCs/>
                <w:color w:val="000000"/>
                <w:sz w:val="10"/>
                <w:szCs w:val="10"/>
              </w:rPr>
            </w:pPr>
            <w:r w:rsidRPr="00E554D4">
              <w:rPr>
                <w:i/>
                <w:iCs/>
                <w:color w:val="000000"/>
                <w:sz w:val="10"/>
                <w:szCs w:val="10"/>
              </w:rPr>
              <w:t>372.4%</w:t>
            </w:r>
          </w:p>
        </w:tc>
        <w:tc>
          <w:tcPr>
            <w:tcW w:w="0" w:type="auto"/>
            <w:tcBorders>
              <w:top w:val="nil"/>
              <w:left w:val="nil"/>
              <w:bottom w:val="nil"/>
              <w:right w:val="nil"/>
            </w:tcBorders>
            <w:shd w:val="clear" w:color="auto" w:fill="auto"/>
            <w:noWrap/>
            <w:vAlign w:val="bottom"/>
          </w:tcPr>
          <w:p w14:paraId="44ED06E1" w14:textId="6E03C860" w:rsidR="00E554D4" w:rsidRPr="00E554D4" w:rsidRDefault="00E554D4" w:rsidP="00E554D4">
            <w:pPr>
              <w:spacing w:afterLines="20" w:after="48"/>
              <w:jc w:val="right"/>
              <w:rPr>
                <w:i/>
                <w:iCs/>
                <w:color w:val="000000"/>
                <w:sz w:val="10"/>
                <w:szCs w:val="10"/>
              </w:rPr>
            </w:pPr>
            <w:r w:rsidRPr="00E554D4">
              <w:rPr>
                <w:i/>
                <w:iCs/>
                <w:color w:val="000000"/>
                <w:sz w:val="10"/>
                <w:szCs w:val="10"/>
              </w:rPr>
              <w:t>339.3%</w:t>
            </w:r>
          </w:p>
        </w:tc>
        <w:tc>
          <w:tcPr>
            <w:tcW w:w="0" w:type="auto"/>
            <w:tcBorders>
              <w:top w:val="nil"/>
              <w:left w:val="nil"/>
              <w:bottom w:val="nil"/>
              <w:right w:val="nil"/>
            </w:tcBorders>
            <w:shd w:val="clear" w:color="auto" w:fill="auto"/>
            <w:noWrap/>
            <w:vAlign w:val="bottom"/>
          </w:tcPr>
          <w:p w14:paraId="542DAF9E" w14:textId="662FC8A3" w:rsidR="00E554D4" w:rsidRPr="00E554D4" w:rsidRDefault="00E554D4" w:rsidP="00E554D4">
            <w:pPr>
              <w:spacing w:afterLines="20" w:after="48"/>
              <w:jc w:val="right"/>
              <w:rPr>
                <w:i/>
                <w:iCs/>
                <w:color w:val="000000"/>
                <w:sz w:val="10"/>
                <w:szCs w:val="10"/>
              </w:rPr>
            </w:pPr>
            <w:r w:rsidRPr="00E554D4">
              <w:rPr>
                <w:i/>
                <w:iCs/>
                <w:color w:val="000000"/>
                <w:sz w:val="10"/>
                <w:szCs w:val="10"/>
              </w:rPr>
              <w:t>282.2%</w:t>
            </w:r>
          </w:p>
        </w:tc>
        <w:tc>
          <w:tcPr>
            <w:tcW w:w="0" w:type="auto"/>
            <w:tcBorders>
              <w:top w:val="nil"/>
              <w:left w:val="nil"/>
              <w:bottom w:val="nil"/>
              <w:right w:val="nil"/>
            </w:tcBorders>
            <w:shd w:val="clear" w:color="auto" w:fill="auto"/>
            <w:noWrap/>
            <w:vAlign w:val="bottom"/>
          </w:tcPr>
          <w:p w14:paraId="77B71DFB" w14:textId="3D383C43" w:rsidR="00E554D4" w:rsidRPr="00E554D4" w:rsidRDefault="00E554D4" w:rsidP="00E554D4">
            <w:pPr>
              <w:spacing w:afterLines="20" w:after="48"/>
              <w:jc w:val="right"/>
              <w:rPr>
                <w:i/>
                <w:iCs/>
                <w:color w:val="000000"/>
                <w:sz w:val="10"/>
                <w:szCs w:val="10"/>
              </w:rPr>
            </w:pPr>
            <w:r w:rsidRPr="00E554D4">
              <w:rPr>
                <w:i/>
                <w:iCs/>
                <w:color w:val="000000"/>
                <w:sz w:val="10"/>
                <w:szCs w:val="10"/>
              </w:rPr>
              <w:t>176.9%</w:t>
            </w:r>
          </w:p>
        </w:tc>
        <w:tc>
          <w:tcPr>
            <w:tcW w:w="0" w:type="auto"/>
            <w:tcBorders>
              <w:top w:val="nil"/>
              <w:left w:val="nil"/>
              <w:bottom w:val="nil"/>
              <w:right w:val="nil"/>
            </w:tcBorders>
            <w:shd w:val="clear" w:color="auto" w:fill="auto"/>
            <w:noWrap/>
            <w:vAlign w:val="bottom"/>
          </w:tcPr>
          <w:p w14:paraId="4706215E" w14:textId="32A3FB64" w:rsidR="00E554D4" w:rsidRPr="00E554D4" w:rsidRDefault="00E554D4" w:rsidP="00E554D4">
            <w:pPr>
              <w:spacing w:afterLines="20" w:after="48"/>
              <w:jc w:val="right"/>
              <w:rPr>
                <w:i/>
                <w:iCs/>
                <w:color w:val="000000"/>
                <w:sz w:val="10"/>
                <w:szCs w:val="10"/>
              </w:rPr>
            </w:pPr>
            <w:r w:rsidRPr="00E554D4">
              <w:rPr>
                <w:i/>
                <w:iCs/>
                <w:color w:val="000000"/>
                <w:sz w:val="10"/>
                <w:szCs w:val="10"/>
              </w:rPr>
              <w:t>115.9%</w:t>
            </w:r>
          </w:p>
        </w:tc>
        <w:tc>
          <w:tcPr>
            <w:tcW w:w="0" w:type="auto"/>
            <w:tcBorders>
              <w:top w:val="nil"/>
              <w:left w:val="nil"/>
              <w:bottom w:val="nil"/>
              <w:right w:val="nil"/>
            </w:tcBorders>
            <w:shd w:val="clear" w:color="auto" w:fill="auto"/>
            <w:noWrap/>
            <w:vAlign w:val="bottom"/>
          </w:tcPr>
          <w:p w14:paraId="513ADE4D" w14:textId="2D313DBC" w:rsidR="00E554D4" w:rsidRPr="00E554D4" w:rsidRDefault="00E554D4" w:rsidP="00E554D4">
            <w:pPr>
              <w:spacing w:afterLines="20" w:after="48"/>
              <w:jc w:val="right"/>
              <w:rPr>
                <w:i/>
                <w:iCs/>
                <w:color w:val="000000"/>
                <w:sz w:val="10"/>
                <w:szCs w:val="10"/>
              </w:rPr>
            </w:pPr>
            <w:r w:rsidRPr="00E554D4">
              <w:rPr>
                <w:i/>
                <w:iCs/>
                <w:color w:val="000000"/>
                <w:sz w:val="10"/>
                <w:szCs w:val="10"/>
              </w:rPr>
              <w:t>76.7%</w:t>
            </w:r>
          </w:p>
        </w:tc>
        <w:tc>
          <w:tcPr>
            <w:tcW w:w="0" w:type="auto"/>
            <w:tcBorders>
              <w:top w:val="nil"/>
              <w:left w:val="nil"/>
              <w:bottom w:val="nil"/>
              <w:right w:val="nil"/>
            </w:tcBorders>
            <w:shd w:val="clear" w:color="auto" w:fill="auto"/>
            <w:noWrap/>
            <w:vAlign w:val="bottom"/>
          </w:tcPr>
          <w:p w14:paraId="5A6F10EE" w14:textId="67950EA3" w:rsidR="00E554D4" w:rsidRPr="00E554D4" w:rsidRDefault="00E554D4" w:rsidP="00E554D4">
            <w:pPr>
              <w:spacing w:afterLines="20" w:after="48"/>
              <w:jc w:val="right"/>
              <w:rPr>
                <w:i/>
                <w:iCs/>
                <w:color w:val="000000"/>
                <w:sz w:val="10"/>
                <w:szCs w:val="10"/>
              </w:rPr>
            </w:pPr>
            <w:r w:rsidRPr="00E554D4">
              <w:rPr>
                <w:i/>
                <w:iCs/>
                <w:color w:val="000000"/>
                <w:sz w:val="10"/>
                <w:szCs w:val="10"/>
              </w:rPr>
              <w:t>51.3%</w:t>
            </w:r>
          </w:p>
        </w:tc>
        <w:tc>
          <w:tcPr>
            <w:tcW w:w="0" w:type="auto"/>
            <w:tcBorders>
              <w:top w:val="nil"/>
              <w:left w:val="nil"/>
              <w:bottom w:val="nil"/>
              <w:right w:val="nil"/>
            </w:tcBorders>
            <w:shd w:val="clear" w:color="auto" w:fill="auto"/>
            <w:noWrap/>
            <w:vAlign w:val="bottom"/>
          </w:tcPr>
          <w:p w14:paraId="71E955F2" w14:textId="536D3DA4" w:rsidR="00E554D4" w:rsidRPr="00E554D4" w:rsidRDefault="00E554D4" w:rsidP="00E554D4">
            <w:pPr>
              <w:spacing w:afterLines="20" w:after="48"/>
              <w:jc w:val="right"/>
              <w:rPr>
                <w:i/>
                <w:iCs/>
                <w:color w:val="000000"/>
                <w:sz w:val="10"/>
                <w:szCs w:val="10"/>
              </w:rPr>
            </w:pPr>
            <w:r w:rsidRPr="00E554D4">
              <w:rPr>
                <w:i/>
                <w:iCs/>
                <w:color w:val="000000"/>
                <w:sz w:val="10"/>
                <w:szCs w:val="10"/>
              </w:rPr>
              <w:t>47.3%</w:t>
            </w:r>
          </w:p>
        </w:tc>
        <w:tc>
          <w:tcPr>
            <w:tcW w:w="0" w:type="auto"/>
            <w:tcBorders>
              <w:top w:val="nil"/>
              <w:left w:val="nil"/>
              <w:bottom w:val="nil"/>
              <w:right w:val="nil"/>
            </w:tcBorders>
            <w:shd w:val="clear" w:color="auto" w:fill="auto"/>
            <w:noWrap/>
            <w:vAlign w:val="bottom"/>
          </w:tcPr>
          <w:p w14:paraId="1F931CCD" w14:textId="33408F8C" w:rsidR="00E554D4" w:rsidRPr="00E554D4" w:rsidRDefault="00E554D4" w:rsidP="00E554D4">
            <w:pPr>
              <w:spacing w:afterLines="20" w:after="48"/>
              <w:jc w:val="right"/>
              <w:rPr>
                <w:i/>
                <w:iCs/>
                <w:color w:val="000000"/>
                <w:sz w:val="10"/>
                <w:szCs w:val="10"/>
              </w:rPr>
            </w:pPr>
            <w:r w:rsidRPr="00E554D4">
              <w:rPr>
                <w:i/>
                <w:iCs/>
                <w:color w:val="000000"/>
                <w:sz w:val="10"/>
                <w:szCs w:val="10"/>
              </w:rPr>
              <w:t>48.2%</w:t>
            </w:r>
          </w:p>
        </w:tc>
      </w:tr>
      <w:tr w:rsidR="00E554D4" w:rsidRPr="00E554D4" w14:paraId="2297788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99DED91"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7AAF9EAD" w14:textId="13CE13F8" w:rsidR="00E554D4" w:rsidRPr="00E554D4" w:rsidRDefault="00E554D4" w:rsidP="00E554D4">
            <w:pPr>
              <w:spacing w:afterLines="20" w:after="48"/>
              <w:jc w:val="right"/>
              <w:rPr>
                <w:i/>
                <w:iCs/>
                <w:color w:val="000000"/>
                <w:sz w:val="10"/>
                <w:szCs w:val="10"/>
              </w:rPr>
            </w:pPr>
            <w:r w:rsidRPr="00E554D4">
              <w:rPr>
                <w:i/>
                <w:iCs/>
                <w:color w:val="000000"/>
                <w:sz w:val="10"/>
                <w:szCs w:val="10"/>
              </w:rPr>
              <w:t>25.7%</w:t>
            </w:r>
          </w:p>
        </w:tc>
        <w:tc>
          <w:tcPr>
            <w:tcW w:w="0" w:type="auto"/>
            <w:tcBorders>
              <w:top w:val="nil"/>
              <w:left w:val="nil"/>
              <w:bottom w:val="nil"/>
              <w:right w:val="nil"/>
            </w:tcBorders>
            <w:shd w:val="clear" w:color="auto" w:fill="auto"/>
            <w:noWrap/>
            <w:vAlign w:val="bottom"/>
          </w:tcPr>
          <w:p w14:paraId="3E674C3B" w14:textId="43F2A368" w:rsidR="00E554D4" w:rsidRPr="00E554D4" w:rsidRDefault="00E554D4" w:rsidP="00E554D4">
            <w:pPr>
              <w:spacing w:afterLines="20" w:after="48"/>
              <w:jc w:val="right"/>
              <w:rPr>
                <w:i/>
                <w:iCs/>
                <w:color w:val="000000"/>
                <w:sz w:val="10"/>
                <w:szCs w:val="10"/>
              </w:rPr>
            </w:pPr>
            <w:r w:rsidRPr="00E554D4">
              <w:rPr>
                <w:i/>
                <w:iCs/>
                <w:color w:val="000000"/>
                <w:sz w:val="10"/>
                <w:szCs w:val="10"/>
              </w:rPr>
              <w:t>28.0%</w:t>
            </w:r>
          </w:p>
        </w:tc>
        <w:tc>
          <w:tcPr>
            <w:tcW w:w="0" w:type="auto"/>
            <w:tcBorders>
              <w:top w:val="nil"/>
              <w:left w:val="nil"/>
              <w:bottom w:val="nil"/>
              <w:right w:val="nil"/>
            </w:tcBorders>
            <w:shd w:val="clear" w:color="auto" w:fill="auto"/>
            <w:noWrap/>
            <w:vAlign w:val="bottom"/>
          </w:tcPr>
          <w:p w14:paraId="1BE4572A" w14:textId="43DAA9CF" w:rsidR="00E554D4" w:rsidRPr="00E554D4" w:rsidRDefault="00E554D4" w:rsidP="00E554D4">
            <w:pPr>
              <w:spacing w:afterLines="20" w:after="48"/>
              <w:jc w:val="right"/>
              <w:rPr>
                <w:i/>
                <w:iCs/>
                <w:color w:val="000000"/>
                <w:sz w:val="10"/>
                <w:szCs w:val="10"/>
              </w:rPr>
            </w:pPr>
            <w:r w:rsidRPr="00E554D4">
              <w:rPr>
                <w:i/>
                <w:iCs/>
                <w:color w:val="000000"/>
                <w:sz w:val="10"/>
                <w:szCs w:val="10"/>
              </w:rPr>
              <w:t>26.4%</w:t>
            </w:r>
          </w:p>
        </w:tc>
        <w:tc>
          <w:tcPr>
            <w:tcW w:w="0" w:type="auto"/>
            <w:tcBorders>
              <w:top w:val="nil"/>
              <w:left w:val="nil"/>
              <w:bottom w:val="nil"/>
              <w:right w:val="nil"/>
            </w:tcBorders>
            <w:shd w:val="clear" w:color="auto" w:fill="auto"/>
            <w:noWrap/>
            <w:vAlign w:val="bottom"/>
          </w:tcPr>
          <w:p w14:paraId="21F0B708" w14:textId="471681A0" w:rsidR="00E554D4" w:rsidRPr="00E554D4" w:rsidRDefault="00E554D4" w:rsidP="00E554D4">
            <w:pPr>
              <w:spacing w:afterLines="20" w:after="48"/>
              <w:jc w:val="right"/>
              <w:rPr>
                <w:i/>
                <w:iCs/>
                <w:color w:val="000000"/>
                <w:sz w:val="10"/>
                <w:szCs w:val="10"/>
              </w:rPr>
            </w:pPr>
            <w:r w:rsidRPr="00E554D4">
              <w:rPr>
                <w:i/>
                <w:iCs/>
                <w:color w:val="000000"/>
                <w:sz w:val="10"/>
                <w:szCs w:val="10"/>
              </w:rPr>
              <w:t>40.1%</w:t>
            </w:r>
          </w:p>
        </w:tc>
        <w:tc>
          <w:tcPr>
            <w:tcW w:w="0" w:type="auto"/>
            <w:tcBorders>
              <w:top w:val="nil"/>
              <w:left w:val="nil"/>
              <w:bottom w:val="nil"/>
              <w:right w:val="nil"/>
            </w:tcBorders>
            <w:shd w:val="clear" w:color="auto" w:fill="auto"/>
            <w:noWrap/>
            <w:vAlign w:val="bottom"/>
          </w:tcPr>
          <w:p w14:paraId="2AAA8067" w14:textId="1EC0C364" w:rsidR="00E554D4" w:rsidRPr="00E554D4" w:rsidRDefault="00E554D4" w:rsidP="00E554D4">
            <w:pPr>
              <w:spacing w:afterLines="20" w:after="48"/>
              <w:jc w:val="right"/>
              <w:rPr>
                <w:i/>
                <w:iCs/>
                <w:color w:val="000000"/>
                <w:sz w:val="10"/>
                <w:szCs w:val="10"/>
              </w:rPr>
            </w:pPr>
            <w:r w:rsidRPr="00E554D4">
              <w:rPr>
                <w:i/>
                <w:iCs/>
                <w:color w:val="000000"/>
                <w:sz w:val="10"/>
                <w:szCs w:val="10"/>
              </w:rPr>
              <w:t>49.8%</w:t>
            </w:r>
          </w:p>
        </w:tc>
        <w:tc>
          <w:tcPr>
            <w:tcW w:w="0" w:type="auto"/>
            <w:tcBorders>
              <w:top w:val="nil"/>
              <w:left w:val="nil"/>
              <w:bottom w:val="nil"/>
              <w:right w:val="nil"/>
            </w:tcBorders>
            <w:shd w:val="clear" w:color="auto" w:fill="auto"/>
            <w:noWrap/>
            <w:vAlign w:val="bottom"/>
          </w:tcPr>
          <w:p w14:paraId="6A0CC8BB" w14:textId="06C00DC1" w:rsidR="00E554D4" w:rsidRPr="00E554D4" w:rsidRDefault="00E554D4" w:rsidP="00E554D4">
            <w:pPr>
              <w:spacing w:afterLines="20" w:after="48"/>
              <w:jc w:val="right"/>
              <w:rPr>
                <w:i/>
                <w:iCs/>
                <w:color w:val="000000"/>
                <w:sz w:val="10"/>
                <w:szCs w:val="10"/>
              </w:rPr>
            </w:pPr>
            <w:r w:rsidRPr="00E554D4">
              <w:rPr>
                <w:i/>
                <w:iCs/>
                <w:color w:val="000000"/>
                <w:sz w:val="10"/>
                <w:szCs w:val="10"/>
              </w:rPr>
              <w:t>146.3%</w:t>
            </w:r>
          </w:p>
        </w:tc>
        <w:tc>
          <w:tcPr>
            <w:tcW w:w="0" w:type="auto"/>
            <w:tcBorders>
              <w:top w:val="nil"/>
              <w:left w:val="nil"/>
              <w:bottom w:val="nil"/>
              <w:right w:val="nil"/>
            </w:tcBorders>
            <w:shd w:val="clear" w:color="auto" w:fill="auto"/>
            <w:noWrap/>
            <w:vAlign w:val="bottom"/>
          </w:tcPr>
          <w:p w14:paraId="077D9B8F" w14:textId="7310EA10" w:rsidR="00E554D4" w:rsidRPr="00E554D4" w:rsidRDefault="00E554D4" w:rsidP="00E554D4">
            <w:pPr>
              <w:spacing w:afterLines="20" w:after="48"/>
              <w:jc w:val="right"/>
              <w:rPr>
                <w:i/>
                <w:iCs/>
                <w:color w:val="000000"/>
                <w:sz w:val="10"/>
                <w:szCs w:val="10"/>
              </w:rPr>
            </w:pPr>
            <w:r w:rsidRPr="00E554D4">
              <w:rPr>
                <w:i/>
                <w:iCs/>
                <w:color w:val="000000"/>
                <w:sz w:val="10"/>
                <w:szCs w:val="10"/>
              </w:rPr>
              <w:t>165.7%</w:t>
            </w:r>
          </w:p>
        </w:tc>
        <w:tc>
          <w:tcPr>
            <w:tcW w:w="0" w:type="auto"/>
            <w:tcBorders>
              <w:top w:val="nil"/>
              <w:left w:val="nil"/>
              <w:bottom w:val="nil"/>
              <w:right w:val="nil"/>
            </w:tcBorders>
            <w:shd w:val="clear" w:color="auto" w:fill="auto"/>
            <w:noWrap/>
            <w:vAlign w:val="bottom"/>
          </w:tcPr>
          <w:p w14:paraId="78C56675" w14:textId="23F89172" w:rsidR="00E554D4" w:rsidRPr="00E554D4" w:rsidRDefault="00E554D4" w:rsidP="00E554D4">
            <w:pPr>
              <w:spacing w:afterLines="20" w:after="48"/>
              <w:jc w:val="right"/>
              <w:rPr>
                <w:i/>
                <w:iCs/>
                <w:color w:val="000000"/>
                <w:sz w:val="10"/>
                <w:szCs w:val="10"/>
              </w:rPr>
            </w:pPr>
            <w:r w:rsidRPr="00E554D4">
              <w:rPr>
                <w:i/>
                <w:iCs/>
                <w:color w:val="000000"/>
                <w:sz w:val="10"/>
                <w:szCs w:val="10"/>
              </w:rPr>
              <w:t>103.9%</w:t>
            </w:r>
          </w:p>
        </w:tc>
        <w:tc>
          <w:tcPr>
            <w:tcW w:w="0" w:type="auto"/>
            <w:tcBorders>
              <w:top w:val="nil"/>
              <w:left w:val="nil"/>
              <w:bottom w:val="nil"/>
              <w:right w:val="nil"/>
            </w:tcBorders>
            <w:shd w:val="clear" w:color="auto" w:fill="auto"/>
            <w:noWrap/>
            <w:vAlign w:val="bottom"/>
          </w:tcPr>
          <w:p w14:paraId="47F88878" w14:textId="5451562F" w:rsidR="00E554D4" w:rsidRPr="00E554D4" w:rsidRDefault="00E554D4" w:rsidP="00E554D4">
            <w:pPr>
              <w:spacing w:afterLines="20" w:after="48"/>
              <w:jc w:val="right"/>
              <w:rPr>
                <w:i/>
                <w:iCs/>
                <w:color w:val="000000"/>
                <w:sz w:val="10"/>
                <w:szCs w:val="10"/>
              </w:rPr>
            </w:pPr>
            <w:r w:rsidRPr="00E554D4">
              <w:rPr>
                <w:i/>
                <w:iCs/>
                <w:color w:val="000000"/>
                <w:sz w:val="10"/>
                <w:szCs w:val="10"/>
              </w:rPr>
              <w:t>77.1%</w:t>
            </w:r>
          </w:p>
        </w:tc>
        <w:tc>
          <w:tcPr>
            <w:tcW w:w="0" w:type="auto"/>
            <w:tcBorders>
              <w:top w:val="nil"/>
              <w:left w:val="nil"/>
              <w:bottom w:val="nil"/>
              <w:right w:val="nil"/>
            </w:tcBorders>
            <w:shd w:val="clear" w:color="auto" w:fill="auto"/>
            <w:noWrap/>
            <w:vAlign w:val="bottom"/>
          </w:tcPr>
          <w:p w14:paraId="24984813" w14:textId="5184E6B2" w:rsidR="00E554D4" w:rsidRPr="00E554D4" w:rsidRDefault="00E554D4" w:rsidP="00E554D4">
            <w:pPr>
              <w:spacing w:afterLines="20" w:after="48"/>
              <w:jc w:val="right"/>
              <w:rPr>
                <w:i/>
                <w:iCs/>
                <w:color w:val="000000"/>
                <w:sz w:val="10"/>
                <w:szCs w:val="10"/>
              </w:rPr>
            </w:pPr>
            <w:r w:rsidRPr="00E554D4">
              <w:rPr>
                <w:i/>
                <w:iCs/>
                <w:color w:val="000000"/>
                <w:sz w:val="10"/>
                <w:szCs w:val="10"/>
              </w:rPr>
              <w:t>71.7%</w:t>
            </w:r>
          </w:p>
        </w:tc>
        <w:tc>
          <w:tcPr>
            <w:tcW w:w="0" w:type="auto"/>
            <w:tcBorders>
              <w:top w:val="nil"/>
              <w:left w:val="nil"/>
              <w:bottom w:val="nil"/>
              <w:right w:val="nil"/>
            </w:tcBorders>
            <w:shd w:val="clear" w:color="auto" w:fill="auto"/>
            <w:noWrap/>
            <w:vAlign w:val="bottom"/>
          </w:tcPr>
          <w:p w14:paraId="0111CAA3" w14:textId="0DF3FCA5" w:rsidR="00E554D4" w:rsidRPr="00E554D4" w:rsidRDefault="00E554D4" w:rsidP="00E554D4">
            <w:pPr>
              <w:spacing w:afterLines="20" w:after="48"/>
              <w:jc w:val="right"/>
              <w:rPr>
                <w:i/>
                <w:iCs/>
                <w:color w:val="000000"/>
                <w:sz w:val="10"/>
                <w:szCs w:val="10"/>
              </w:rPr>
            </w:pPr>
            <w:r w:rsidRPr="00E554D4">
              <w:rPr>
                <w:i/>
                <w:iCs/>
                <w:color w:val="000000"/>
                <w:sz w:val="10"/>
                <w:szCs w:val="10"/>
              </w:rPr>
              <w:t>79.8%</w:t>
            </w:r>
          </w:p>
        </w:tc>
      </w:tr>
      <w:tr w:rsidR="00E554D4" w:rsidRPr="00E554D4" w14:paraId="7BEEF63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7F6A390"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3BEDA138" w14:textId="1FAE4D7A" w:rsidR="00E554D4" w:rsidRPr="00E554D4" w:rsidRDefault="00E554D4" w:rsidP="00E554D4">
            <w:pPr>
              <w:spacing w:afterLines="20" w:after="48"/>
              <w:jc w:val="right"/>
              <w:rPr>
                <w:i/>
                <w:iCs/>
                <w:color w:val="000000"/>
                <w:sz w:val="10"/>
                <w:szCs w:val="10"/>
              </w:rPr>
            </w:pPr>
            <w:r w:rsidRPr="00E554D4">
              <w:rPr>
                <w:i/>
                <w:iCs/>
                <w:color w:val="000000"/>
                <w:sz w:val="10"/>
                <w:szCs w:val="10"/>
              </w:rPr>
              <w:t>81.2%</w:t>
            </w:r>
          </w:p>
        </w:tc>
        <w:tc>
          <w:tcPr>
            <w:tcW w:w="0" w:type="auto"/>
            <w:tcBorders>
              <w:top w:val="nil"/>
              <w:left w:val="nil"/>
              <w:bottom w:val="nil"/>
              <w:right w:val="nil"/>
            </w:tcBorders>
            <w:shd w:val="clear" w:color="auto" w:fill="auto"/>
            <w:noWrap/>
            <w:vAlign w:val="bottom"/>
          </w:tcPr>
          <w:p w14:paraId="264EB1A2" w14:textId="11EEB5F0" w:rsidR="00E554D4" w:rsidRPr="00E554D4" w:rsidRDefault="00E554D4" w:rsidP="00E554D4">
            <w:pPr>
              <w:spacing w:afterLines="20" w:after="48"/>
              <w:jc w:val="right"/>
              <w:rPr>
                <w:i/>
                <w:iCs/>
                <w:color w:val="000000"/>
                <w:sz w:val="10"/>
                <w:szCs w:val="10"/>
              </w:rPr>
            </w:pPr>
            <w:r w:rsidRPr="00E554D4">
              <w:rPr>
                <w:i/>
                <w:iCs/>
                <w:color w:val="000000"/>
                <w:sz w:val="10"/>
                <w:szCs w:val="10"/>
              </w:rPr>
              <w:t>79.1%</w:t>
            </w:r>
          </w:p>
        </w:tc>
        <w:tc>
          <w:tcPr>
            <w:tcW w:w="0" w:type="auto"/>
            <w:tcBorders>
              <w:top w:val="nil"/>
              <w:left w:val="nil"/>
              <w:bottom w:val="nil"/>
              <w:right w:val="nil"/>
            </w:tcBorders>
            <w:shd w:val="clear" w:color="auto" w:fill="auto"/>
            <w:noWrap/>
            <w:vAlign w:val="bottom"/>
          </w:tcPr>
          <w:p w14:paraId="34014C33" w14:textId="110E9F92" w:rsidR="00E554D4" w:rsidRPr="00E554D4" w:rsidRDefault="00E554D4" w:rsidP="00E554D4">
            <w:pPr>
              <w:spacing w:afterLines="20" w:after="48"/>
              <w:jc w:val="right"/>
              <w:rPr>
                <w:i/>
                <w:iCs/>
                <w:color w:val="000000"/>
                <w:sz w:val="10"/>
                <w:szCs w:val="10"/>
              </w:rPr>
            </w:pPr>
            <w:r w:rsidRPr="00E554D4">
              <w:rPr>
                <w:i/>
                <w:iCs/>
                <w:color w:val="000000"/>
                <w:sz w:val="10"/>
                <w:szCs w:val="10"/>
              </w:rPr>
              <w:t>81.1%</w:t>
            </w:r>
          </w:p>
        </w:tc>
        <w:tc>
          <w:tcPr>
            <w:tcW w:w="0" w:type="auto"/>
            <w:tcBorders>
              <w:top w:val="nil"/>
              <w:left w:val="nil"/>
              <w:bottom w:val="nil"/>
              <w:right w:val="nil"/>
            </w:tcBorders>
            <w:shd w:val="clear" w:color="auto" w:fill="auto"/>
            <w:noWrap/>
            <w:vAlign w:val="bottom"/>
          </w:tcPr>
          <w:p w14:paraId="30D50AC8" w14:textId="695276F3" w:rsidR="00E554D4" w:rsidRPr="00E554D4" w:rsidRDefault="00E554D4" w:rsidP="00E554D4">
            <w:pPr>
              <w:spacing w:afterLines="20" w:after="48"/>
              <w:jc w:val="right"/>
              <w:rPr>
                <w:i/>
                <w:iCs/>
                <w:color w:val="000000"/>
                <w:sz w:val="10"/>
                <w:szCs w:val="10"/>
              </w:rPr>
            </w:pPr>
            <w:r w:rsidRPr="00E554D4">
              <w:rPr>
                <w:i/>
                <w:iCs/>
                <w:color w:val="000000"/>
                <w:sz w:val="10"/>
                <w:szCs w:val="10"/>
              </w:rPr>
              <w:t>83.5%</w:t>
            </w:r>
          </w:p>
        </w:tc>
        <w:tc>
          <w:tcPr>
            <w:tcW w:w="0" w:type="auto"/>
            <w:tcBorders>
              <w:top w:val="nil"/>
              <w:left w:val="nil"/>
              <w:bottom w:val="nil"/>
              <w:right w:val="nil"/>
            </w:tcBorders>
            <w:shd w:val="clear" w:color="auto" w:fill="auto"/>
            <w:noWrap/>
            <w:vAlign w:val="bottom"/>
          </w:tcPr>
          <w:p w14:paraId="780B74B8" w14:textId="6E386D87" w:rsidR="00E554D4" w:rsidRPr="00E554D4" w:rsidRDefault="00E554D4" w:rsidP="00E554D4">
            <w:pPr>
              <w:spacing w:afterLines="20" w:after="48"/>
              <w:jc w:val="right"/>
              <w:rPr>
                <w:i/>
                <w:iCs/>
                <w:color w:val="000000"/>
                <w:sz w:val="10"/>
                <w:szCs w:val="10"/>
              </w:rPr>
            </w:pPr>
            <w:r w:rsidRPr="00E554D4">
              <w:rPr>
                <w:i/>
                <w:iCs/>
                <w:color w:val="000000"/>
                <w:sz w:val="10"/>
                <w:szCs w:val="10"/>
              </w:rPr>
              <w:t>83.5%</w:t>
            </w:r>
          </w:p>
        </w:tc>
        <w:tc>
          <w:tcPr>
            <w:tcW w:w="0" w:type="auto"/>
            <w:tcBorders>
              <w:top w:val="nil"/>
              <w:left w:val="nil"/>
              <w:bottom w:val="nil"/>
              <w:right w:val="nil"/>
            </w:tcBorders>
            <w:shd w:val="clear" w:color="auto" w:fill="auto"/>
            <w:noWrap/>
            <w:vAlign w:val="bottom"/>
          </w:tcPr>
          <w:p w14:paraId="6A899D6B" w14:textId="669535F7" w:rsidR="00E554D4" w:rsidRPr="00E554D4" w:rsidRDefault="00E554D4" w:rsidP="00E554D4">
            <w:pPr>
              <w:spacing w:afterLines="20" w:after="48"/>
              <w:jc w:val="right"/>
              <w:rPr>
                <w:i/>
                <w:iCs/>
                <w:color w:val="000000"/>
                <w:sz w:val="10"/>
                <w:szCs w:val="10"/>
              </w:rPr>
            </w:pPr>
            <w:r w:rsidRPr="00E554D4">
              <w:rPr>
                <w:i/>
                <w:iCs/>
                <w:color w:val="000000"/>
                <w:sz w:val="10"/>
                <w:szCs w:val="10"/>
              </w:rPr>
              <w:t>88.8%</w:t>
            </w:r>
          </w:p>
        </w:tc>
        <w:tc>
          <w:tcPr>
            <w:tcW w:w="0" w:type="auto"/>
            <w:tcBorders>
              <w:top w:val="nil"/>
              <w:left w:val="nil"/>
              <w:bottom w:val="nil"/>
              <w:right w:val="nil"/>
            </w:tcBorders>
            <w:shd w:val="clear" w:color="auto" w:fill="auto"/>
            <w:noWrap/>
            <w:vAlign w:val="bottom"/>
          </w:tcPr>
          <w:p w14:paraId="3C690556" w14:textId="24215883" w:rsidR="00E554D4" w:rsidRPr="00E554D4" w:rsidRDefault="00E554D4" w:rsidP="00E554D4">
            <w:pPr>
              <w:spacing w:afterLines="20" w:after="48"/>
              <w:jc w:val="right"/>
              <w:rPr>
                <w:i/>
                <w:iCs/>
                <w:color w:val="000000"/>
                <w:sz w:val="10"/>
                <w:szCs w:val="10"/>
              </w:rPr>
            </w:pPr>
            <w:r w:rsidRPr="00E554D4">
              <w:rPr>
                <w:i/>
                <w:iCs/>
                <w:color w:val="000000"/>
                <w:sz w:val="10"/>
                <w:szCs w:val="10"/>
              </w:rPr>
              <w:t>87.2%</w:t>
            </w:r>
          </w:p>
        </w:tc>
        <w:tc>
          <w:tcPr>
            <w:tcW w:w="0" w:type="auto"/>
            <w:tcBorders>
              <w:top w:val="nil"/>
              <w:left w:val="nil"/>
              <w:bottom w:val="nil"/>
              <w:right w:val="nil"/>
            </w:tcBorders>
            <w:shd w:val="clear" w:color="auto" w:fill="auto"/>
            <w:noWrap/>
            <w:vAlign w:val="bottom"/>
          </w:tcPr>
          <w:p w14:paraId="23FE8A90" w14:textId="67F3E6F0" w:rsidR="00E554D4" w:rsidRPr="00E554D4" w:rsidRDefault="00E554D4" w:rsidP="00E554D4">
            <w:pPr>
              <w:spacing w:afterLines="20" w:after="48"/>
              <w:jc w:val="right"/>
              <w:rPr>
                <w:i/>
                <w:iCs/>
                <w:color w:val="000000"/>
                <w:sz w:val="10"/>
                <w:szCs w:val="10"/>
              </w:rPr>
            </w:pPr>
            <w:r w:rsidRPr="00E554D4">
              <w:rPr>
                <w:i/>
                <w:iCs/>
                <w:color w:val="000000"/>
                <w:sz w:val="10"/>
                <w:szCs w:val="10"/>
              </w:rPr>
              <w:t>86.5%</w:t>
            </w:r>
          </w:p>
        </w:tc>
        <w:tc>
          <w:tcPr>
            <w:tcW w:w="0" w:type="auto"/>
            <w:tcBorders>
              <w:top w:val="nil"/>
              <w:left w:val="nil"/>
              <w:bottom w:val="nil"/>
              <w:right w:val="nil"/>
            </w:tcBorders>
            <w:shd w:val="clear" w:color="auto" w:fill="auto"/>
            <w:noWrap/>
            <w:vAlign w:val="bottom"/>
          </w:tcPr>
          <w:p w14:paraId="77167360" w14:textId="08928DE0" w:rsidR="00E554D4" w:rsidRPr="00E554D4" w:rsidRDefault="00E554D4" w:rsidP="00E554D4">
            <w:pPr>
              <w:spacing w:afterLines="20" w:after="48"/>
              <w:jc w:val="right"/>
              <w:rPr>
                <w:i/>
                <w:iCs/>
                <w:color w:val="000000"/>
                <w:sz w:val="10"/>
                <w:szCs w:val="10"/>
              </w:rPr>
            </w:pPr>
            <w:r w:rsidRPr="00E554D4">
              <w:rPr>
                <w:i/>
                <w:iCs/>
                <w:color w:val="000000"/>
                <w:sz w:val="10"/>
                <w:szCs w:val="10"/>
              </w:rPr>
              <w:t>84.9%</w:t>
            </w:r>
          </w:p>
        </w:tc>
        <w:tc>
          <w:tcPr>
            <w:tcW w:w="0" w:type="auto"/>
            <w:tcBorders>
              <w:top w:val="nil"/>
              <w:left w:val="nil"/>
              <w:bottom w:val="nil"/>
              <w:right w:val="nil"/>
            </w:tcBorders>
            <w:shd w:val="clear" w:color="auto" w:fill="auto"/>
            <w:noWrap/>
            <w:vAlign w:val="bottom"/>
          </w:tcPr>
          <w:p w14:paraId="33552B81" w14:textId="7B34EF3B" w:rsidR="00E554D4" w:rsidRPr="00E554D4" w:rsidRDefault="00E554D4" w:rsidP="00E554D4">
            <w:pPr>
              <w:spacing w:afterLines="20" w:after="48"/>
              <w:jc w:val="right"/>
              <w:rPr>
                <w:i/>
                <w:iCs/>
                <w:color w:val="000000"/>
                <w:sz w:val="10"/>
                <w:szCs w:val="10"/>
              </w:rPr>
            </w:pPr>
            <w:r w:rsidRPr="00E554D4">
              <w:rPr>
                <w:i/>
                <w:iCs/>
                <w:color w:val="000000"/>
                <w:sz w:val="10"/>
                <w:szCs w:val="10"/>
              </w:rPr>
              <w:t>81.3%</w:t>
            </w:r>
          </w:p>
        </w:tc>
        <w:tc>
          <w:tcPr>
            <w:tcW w:w="0" w:type="auto"/>
            <w:tcBorders>
              <w:top w:val="nil"/>
              <w:left w:val="nil"/>
              <w:bottom w:val="nil"/>
              <w:right w:val="nil"/>
            </w:tcBorders>
            <w:shd w:val="clear" w:color="auto" w:fill="auto"/>
            <w:noWrap/>
            <w:vAlign w:val="bottom"/>
          </w:tcPr>
          <w:p w14:paraId="6572B0A1" w14:textId="531AB449" w:rsidR="00E554D4" w:rsidRPr="00E554D4" w:rsidRDefault="00E554D4" w:rsidP="00E554D4">
            <w:pPr>
              <w:spacing w:afterLines="20" w:after="48"/>
              <w:jc w:val="right"/>
              <w:rPr>
                <w:i/>
                <w:iCs/>
                <w:color w:val="000000"/>
                <w:sz w:val="10"/>
                <w:szCs w:val="10"/>
              </w:rPr>
            </w:pPr>
            <w:r w:rsidRPr="00E554D4">
              <w:rPr>
                <w:i/>
                <w:iCs/>
                <w:color w:val="000000"/>
                <w:sz w:val="10"/>
                <w:szCs w:val="10"/>
              </w:rPr>
              <w:t>83.6%</w:t>
            </w:r>
          </w:p>
        </w:tc>
      </w:tr>
      <w:tr w:rsidR="00E554D4" w:rsidRPr="00E554D4" w14:paraId="73CDE38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96975A1"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7DD25184" w14:textId="4148068C" w:rsidR="00E554D4" w:rsidRPr="00E554D4" w:rsidRDefault="00E554D4" w:rsidP="00E554D4">
            <w:pPr>
              <w:spacing w:afterLines="20" w:after="48"/>
              <w:jc w:val="right"/>
              <w:rPr>
                <w:i/>
                <w:iCs/>
                <w:color w:val="000000"/>
                <w:sz w:val="10"/>
                <w:szCs w:val="10"/>
              </w:rPr>
            </w:pPr>
            <w:r w:rsidRPr="00E554D4">
              <w:rPr>
                <w:i/>
                <w:iCs/>
                <w:color w:val="000000"/>
                <w:sz w:val="10"/>
                <w:szCs w:val="10"/>
              </w:rPr>
              <w:t>76.3%</w:t>
            </w:r>
          </w:p>
        </w:tc>
        <w:tc>
          <w:tcPr>
            <w:tcW w:w="0" w:type="auto"/>
            <w:tcBorders>
              <w:top w:val="nil"/>
              <w:left w:val="nil"/>
              <w:bottom w:val="nil"/>
              <w:right w:val="nil"/>
            </w:tcBorders>
            <w:shd w:val="clear" w:color="auto" w:fill="auto"/>
            <w:noWrap/>
            <w:vAlign w:val="bottom"/>
          </w:tcPr>
          <w:p w14:paraId="088E1F5B" w14:textId="61DC161B" w:rsidR="00E554D4" w:rsidRPr="00E554D4" w:rsidRDefault="00E554D4" w:rsidP="00E554D4">
            <w:pPr>
              <w:spacing w:afterLines="20" w:after="48"/>
              <w:jc w:val="right"/>
              <w:rPr>
                <w:i/>
                <w:iCs/>
                <w:color w:val="000000"/>
                <w:sz w:val="10"/>
                <w:szCs w:val="10"/>
              </w:rPr>
            </w:pPr>
            <w:r w:rsidRPr="00E554D4">
              <w:rPr>
                <w:i/>
                <w:iCs/>
                <w:color w:val="000000"/>
                <w:sz w:val="10"/>
                <w:szCs w:val="10"/>
              </w:rPr>
              <w:t>73.3%</w:t>
            </w:r>
          </w:p>
        </w:tc>
        <w:tc>
          <w:tcPr>
            <w:tcW w:w="0" w:type="auto"/>
            <w:tcBorders>
              <w:top w:val="nil"/>
              <w:left w:val="nil"/>
              <w:bottom w:val="nil"/>
              <w:right w:val="nil"/>
            </w:tcBorders>
            <w:shd w:val="clear" w:color="auto" w:fill="auto"/>
            <w:noWrap/>
            <w:vAlign w:val="bottom"/>
          </w:tcPr>
          <w:p w14:paraId="4F5596D6" w14:textId="30CD8366" w:rsidR="00E554D4" w:rsidRPr="00E554D4" w:rsidRDefault="00E554D4" w:rsidP="00E554D4">
            <w:pPr>
              <w:spacing w:afterLines="20" w:after="48"/>
              <w:jc w:val="right"/>
              <w:rPr>
                <w:i/>
                <w:iCs/>
                <w:color w:val="000000"/>
                <w:sz w:val="10"/>
                <w:szCs w:val="10"/>
              </w:rPr>
            </w:pPr>
            <w:r w:rsidRPr="00E554D4">
              <w:rPr>
                <w:i/>
                <w:iCs/>
                <w:color w:val="000000"/>
                <w:sz w:val="10"/>
                <w:szCs w:val="10"/>
              </w:rPr>
              <w:t>76.1%</w:t>
            </w:r>
          </w:p>
        </w:tc>
        <w:tc>
          <w:tcPr>
            <w:tcW w:w="0" w:type="auto"/>
            <w:tcBorders>
              <w:top w:val="nil"/>
              <w:left w:val="nil"/>
              <w:bottom w:val="nil"/>
              <w:right w:val="nil"/>
            </w:tcBorders>
            <w:shd w:val="clear" w:color="auto" w:fill="auto"/>
            <w:noWrap/>
            <w:vAlign w:val="bottom"/>
          </w:tcPr>
          <w:p w14:paraId="21887319" w14:textId="69979716" w:rsidR="00E554D4" w:rsidRPr="00E554D4" w:rsidRDefault="00E554D4" w:rsidP="00E554D4">
            <w:pPr>
              <w:spacing w:afterLines="20" w:after="48"/>
              <w:jc w:val="right"/>
              <w:rPr>
                <w:i/>
                <w:iCs/>
                <w:color w:val="000000"/>
                <w:sz w:val="10"/>
                <w:szCs w:val="10"/>
              </w:rPr>
            </w:pPr>
            <w:r w:rsidRPr="00E554D4">
              <w:rPr>
                <w:i/>
                <w:iCs/>
                <w:color w:val="000000"/>
                <w:sz w:val="10"/>
                <w:szCs w:val="10"/>
              </w:rPr>
              <w:t>76.9%</w:t>
            </w:r>
          </w:p>
        </w:tc>
        <w:tc>
          <w:tcPr>
            <w:tcW w:w="0" w:type="auto"/>
            <w:tcBorders>
              <w:top w:val="nil"/>
              <w:left w:val="nil"/>
              <w:bottom w:val="nil"/>
              <w:right w:val="nil"/>
            </w:tcBorders>
            <w:shd w:val="clear" w:color="auto" w:fill="auto"/>
            <w:noWrap/>
            <w:vAlign w:val="bottom"/>
          </w:tcPr>
          <w:p w14:paraId="0AB45A61" w14:textId="5302A64A" w:rsidR="00E554D4" w:rsidRPr="00E554D4" w:rsidRDefault="00E554D4" w:rsidP="00E554D4">
            <w:pPr>
              <w:spacing w:afterLines="20" w:after="48"/>
              <w:jc w:val="right"/>
              <w:rPr>
                <w:i/>
                <w:iCs/>
                <w:color w:val="000000"/>
                <w:sz w:val="10"/>
                <w:szCs w:val="10"/>
              </w:rPr>
            </w:pPr>
            <w:r w:rsidRPr="00E554D4">
              <w:rPr>
                <w:i/>
                <w:iCs/>
                <w:color w:val="000000"/>
                <w:sz w:val="10"/>
                <w:szCs w:val="10"/>
              </w:rPr>
              <w:t>75.3%</w:t>
            </w:r>
          </w:p>
        </w:tc>
        <w:tc>
          <w:tcPr>
            <w:tcW w:w="0" w:type="auto"/>
            <w:tcBorders>
              <w:top w:val="nil"/>
              <w:left w:val="nil"/>
              <w:bottom w:val="nil"/>
              <w:right w:val="nil"/>
            </w:tcBorders>
            <w:shd w:val="clear" w:color="auto" w:fill="auto"/>
            <w:noWrap/>
            <w:vAlign w:val="bottom"/>
          </w:tcPr>
          <w:p w14:paraId="43FBFBFA" w14:textId="7C9B8B2F" w:rsidR="00E554D4" w:rsidRPr="00E554D4" w:rsidRDefault="00E554D4" w:rsidP="00E554D4">
            <w:pPr>
              <w:spacing w:afterLines="20" w:after="48"/>
              <w:jc w:val="right"/>
              <w:rPr>
                <w:i/>
                <w:iCs/>
                <w:color w:val="000000"/>
                <w:sz w:val="10"/>
                <w:szCs w:val="10"/>
              </w:rPr>
            </w:pPr>
            <w:r w:rsidRPr="00E554D4">
              <w:rPr>
                <w:i/>
                <w:iCs/>
                <w:color w:val="000000"/>
                <w:sz w:val="10"/>
                <w:szCs w:val="10"/>
              </w:rPr>
              <w:t>72.4%</w:t>
            </w:r>
          </w:p>
        </w:tc>
        <w:tc>
          <w:tcPr>
            <w:tcW w:w="0" w:type="auto"/>
            <w:tcBorders>
              <w:top w:val="nil"/>
              <w:left w:val="nil"/>
              <w:bottom w:val="nil"/>
              <w:right w:val="nil"/>
            </w:tcBorders>
            <w:shd w:val="clear" w:color="auto" w:fill="auto"/>
            <w:noWrap/>
            <w:vAlign w:val="bottom"/>
          </w:tcPr>
          <w:p w14:paraId="34FE7D43" w14:textId="4D41C636" w:rsidR="00E554D4" w:rsidRPr="00E554D4" w:rsidRDefault="00E554D4" w:rsidP="00E554D4">
            <w:pPr>
              <w:spacing w:afterLines="20" w:after="48"/>
              <w:jc w:val="right"/>
              <w:rPr>
                <w:i/>
                <w:iCs/>
                <w:color w:val="000000"/>
                <w:sz w:val="10"/>
                <w:szCs w:val="10"/>
              </w:rPr>
            </w:pPr>
            <w:r w:rsidRPr="00E554D4">
              <w:rPr>
                <w:i/>
                <w:iCs/>
                <w:color w:val="000000"/>
                <w:sz w:val="10"/>
                <w:szCs w:val="10"/>
              </w:rPr>
              <w:t>66.1%</w:t>
            </w:r>
          </w:p>
        </w:tc>
        <w:tc>
          <w:tcPr>
            <w:tcW w:w="0" w:type="auto"/>
            <w:tcBorders>
              <w:top w:val="nil"/>
              <w:left w:val="nil"/>
              <w:bottom w:val="nil"/>
              <w:right w:val="nil"/>
            </w:tcBorders>
            <w:shd w:val="clear" w:color="auto" w:fill="auto"/>
            <w:noWrap/>
            <w:vAlign w:val="bottom"/>
          </w:tcPr>
          <w:p w14:paraId="22184C35" w14:textId="7E0AABEA" w:rsidR="00E554D4" w:rsidRPr="00E554D4" w:rsidRDefault="00E554D4" w:rsidP="00E554D4">
            <w:pPr>
              <w:spacing w:afterLines="20" w:after="48"/>
              <w:jc w:val="right"/>
              <w:rPr>
                <w:i/>
                <w:iCs/>
                <w:color w:val="000000"/>
                <w:sz w:val="10"/>
                <w:szCs w:val="10"/>
              </w:rPr>
            </w:pPr>
            <w:r w:rsidRPr="00E554D4">
              <w:rPr>
                <w:i/>
                <w:iCs/>
                <w:color w:val="000000"/>
                <w:sz w:val="10"/>
                <w:szCs w:val="10"/>
              </w:rPr>
              <w:t>72.4%</w:t>
            </w:r>
          </w:p>
        </w:tc>
        <w:tc>
          <w:tcPr>
            <w:tcW w:w="0" w:type="auto"/>
            <w:tcBorders>
              <w:top w:val="nil"/>
              <w:left w:val="nil"/>
              <w:bottom w:val="nil"/>
              <w:right w:val="nil"/>
            </w:tcBorders>
            <w:shd w:val="clear" w:color="auto" w:fill="auto"/>
            <w:noWrap/>
            <w:vAlign w:val="bottom"/>
          </w:tcPr>
          <w:p w14:paraId="19305111" w14:textId="0B0949D9" w:rsidR="00E554D4" w:rsidRPr="00E554D4" w:rsidRDefault="00E554D4" w:rsidP="00E554D4">
            <w:pPr>
              <w:spacing w:afterLines="20" w:after="48"/>
              <w:jc w:val="right"/>
              <w:rPr>
                <w:i/>
                <w:iCs/>
                <w:color w:val="000000"/>
                <w:sz w:val="10"/>
                <w:szCs w:val="10"/>
              </w:rPr>
            </w:pPr>
            <w:r w:rsidRPr="00E554D4">
              <w:rPr>
                <w:i/>
                <w:iCs/>
                <w:color w:val="000000"/>
                <w:sz w:val="10"/>
                <w:szCs w:val="10"/>
              </w:rPr>
              <w:t>73.3%</w:t>
            </w:r>
          </w:p>
        </w:tc>
        <w:tc>
          <w:tcPr>
            <w:tcW w:w="0" w:type="auto"/>
            <w:tcBorders>
              <w:top w:val="nil"/>
              <w:left w:val="nil"/>
              <w:bottom w:val="nil"/>
              <w:right w:val="nil"/>
            </w:tcBorders>
            <w:shd w:val="clear" w:color="auto" w:fill="auto"/>
            <w:noWrap/>
            <w:vAlign w:val="bottom"/>
          </w:tcPr>
          <w:p w14:paraId="6DA2BB69" w14:textId="2EA33EC0" w:rsidR="00E554D4" w:rsidRPr="00E554D4" w:rsidRDefault="00E554D4" w:rsidP="00E554D4">
            <w:pPr>
              <w:spacing w:afterLines="20" w:after="48"/>
              <w:jc w:val="right"/>
              <w:rPr>
                <w:i/>
                <w:iCs/>
                <w:color w:val="000000"/>
                <w:sz w:val="10"/>
                <w:szCs w:val="10"/>
              </w:rPr>
            </w:pPr>
            <w:r w:rsidRPr="00E554D4">
              <w:rPr>
                <w:i/>
                <w:iCs/>
                <w:color w:val="000000"/>
                <w:sz w:val="10"/>
                <w:szCs w:val="10"/>
              </w:rPr>
              <w:t>67.9%</w:t>
            </w:r>
          </w:p>
        </w:tc>
        <w:tc>
          <w:tcPr>
            <w:tcW w:w="0" w:type="auto"/>
            <w:tcBorders>
              <w:top w:val="nil"/>
              <w:left w:val="nil"/>
              <w:bottom w:val="nil"/>
              <w:right w:val="nil"/>
            </w:tcBorders>
            <w:shd w:val="clear" w:color="auto" w:fill="auto"/>
            <w:noWrap/>
            <w:vAlign w:val="bottom"/>
          </w:tcPr>
          <w:p w14:paraId="16FC9ADE" w14:textId="09108316" w:rsidR="00E554D4" w:rsidRPr="00E554D4" w:rsidRDefault="00E554D4" w:rsidP="00E554D4">
            <w:pPr>
              <w:spacing w:afterLines="20" w:after="48"/>
              <w:jc w:val="right"/>
              <w:rPr>
                <w:i/>
                <w:iCs/>
                <w:color w:val="000000"/>
                <w:sz w:val="10"/>
                <w:szCs w:val="10"/>
              </w:rPr>
            </w:pPr>
            <w:r w:rsidRPr="00E554D4">
              <w:rPr>
                <w:i/>
                <w:iCs/>
                <w:color w:val="000000"/>
                <w:sz w:val="10"/>
                <w:szCs w:val="10"/>
              </w:rPr>
              <w:t>70.5%</w:t>
            </w:r>
          </w:p>
        </w:tc>
      </w:tr>
      <w:tr w:rsidR="00E554D4" w:rsidRPr="00E554D4" w14:paraId="19C1D0D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C9EAAAE" w14:textId="77777777" w:rsidR="00E554D4" w:rsidRPr="00E554D4" w:rsidRDefault="00E554D4" w:rsidP="00E554D4">
            <w:pPr>
              <w:spacing w:afterLines="20" w:after="48"/>
              <w:rPr>
                <w:b/>
                <w:bCs/>
                <w:i/>
                <w:iCs/>
                <w:color w:val="000000"/>
                <w:sz w:val="10"/>
                <w:szCs w:val="10"/>
              </w:rPr>
            </w:pPr>
            <w:r w:rsidRPr="00E554D4">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2E0699C6" w14:textId="5C9B7E13" w:rsidR="00E554D4" w:rsidRPr="00E554D4" w:rsidRDefault="00E554D4" w:rsidP="00E554D4">
            <w:pPr>
              <w:spacing w:afterLines="20" w:after="48"/>
              <w:jc w:val="right"/>
              <w:rPr>
                <w:i/>
                <w:iCs/>
                <w:color w:val="000000"/>
                <w:sz w:val="10"/>
                <w:szCs w:val="10"/>
              </w:rPr>
            </w:pPr>
            <w:r w:rsidRPr="00E554D4">
              <w:rPr>
                <w:i/>
                <w:iCs/>
                <w:color w:val="000000"/>
                <w:sz w:val="10"/>
                <w:szCs w:val="10"/>
              </w:rPr>
              <w:t>94.0%</w:t>
            </w:r>
          </w:p>
        </w:tc>
        <w:tc>
          <w:tcPr>
            <w:tcW w:w="0" w:type="auto"/>
            <w:tcBorders>
              <w:top w:val="nil"/>
              <w:left w:val="nil"/>
              <w:bottom w:val="nil"/>
              <w:right w:val="nil"/>
            </w:tcBorders>
            <w:shd w:val="clear" w:color="auto" w:fill="auto"/>
            <w:noWrap/>
            <w:vAlign w:val="bottom"/>
          </w:tcPr>
          <w:p w14:paraId="4E45FC1F" w14:textId="4892E0A0" w:rsidR="00E554D4" w:rsidRPr="00E554D4" w:rsidRDefault="00E554D4" w:rsidP="00E554D4">
            <w:pPr>
              <w:spacing w:afterLines="20" w:after="48"/>
              <w:jc w:val="right"/>
              <w:rPr>
                <w:i/>
                <w:iCs/>
                <w:color w:val="000000"/>
                <w:sz w:val="10"/>
                <w:szCs w:val="10"/>
              </w:rPr>
            </w:pPr>
            <w:r w:rsidRPr="00E554D4">
              <w:rPr>
                <w:i/>
                <w:iCs/>
                <w:color w:val="000000"/>
                <w:sz w:val="10"/>
                <w:szCs w:val="10"/>
              </w:rPr>
              <w:t>92.6%</w:t>
            </w:r>
          </w:p>
        </w:tc>
        <w:tc>
          <w:tcPr>
            <w:tcW w:w="0" w:type="auto"/>
            <w:tcBorders>
              <w:top w:val="nil"/>
              <w:left w:val="nil"/>
              <w:bottom w:val="nil"/>
              <w:right w:val="nil"/>
            </w:tcBorders>
            <w:shd w:val="clear" w:color="auto" w:fill="auto"/>
            <w:noWrap/>
            <w:vAlign w:val="bottom"/>
          </w:tcPr>
          <w:p w14:paraId="6DE61E21" w14:textId="7B230A8D" w:rsidR="00E554D4" w:rsidRPr="00E554D4" w:rsidRDefault="00E554D4" w:rsidP="00E554D4">
            <w:pPr>
              <w:spacing w:afterLines="20" w:after="48"/>
              <w:jc w:val="right"/>
              <w:rPr>
                <w:i/>
                <w:iCs/>
                <w:color w:val="000000"/>
                <w:sz w:val="10"/>
                <w:szCs w:val="10"/>
              </w:rPr>
            </w:pPr>
            <w:r w:rsidRPr="00E554D4">
              <w:rPr>
                <w:i/>
                <w:iCs/>
                <w:color w:val="000000"/>
                <w:sz w:val="10"/>
                <w:szCs w:val="10"/>
              </w:rPr>
              <w:t>93.8%</w:t>
            </w:r>
          </w:p>
        </w:tc>
        <w:tc>
          <w:tcPr>
            <w:tcW w:w="0" w:type="auto"/>
            <w:tcBorders>
              <w:top w:val="nil"/>
              <w:left w:val="nil"/>
              <w:bottom w:val="nil"/>
              <w:right w:val="nil"/>
            </w:tcBorders>
            <w:shd w:val="clear" w:color="auto" w:fill="auto"/>
            <w:noWrap/>
            <w:vAlign w:val="bottom"/>
          </w:tcPr>
          <w:p w14:paraId="301ED545" w14:textId="0B3F737C" w:rsidR="00E554D4" w:rsidRPr="00E554D4" w:rsidRDefault="00E554D4" w:rsidP="00E554D4">
            <w:pPr>
              <w:spacing w:afterLines="20" w:after="48"/>
              <w:jc w:val="right"/>
              <w:rPr>
                <w:i/>
                <w:iCs/>
                <w:color w:val="000000"/>
                <w:sz w:val="10"/>
                <w:szCs w:val="10"/>
              </w:rPr>
            </w:pPr>
            <w:r w:rsidRPr="00E554D4">
              <w:rPr>
                <w:i/>
                <w:iCs/>
                <w:color w:val="000000"/>
                <w:sz w:val="10"/>
                <w:szCs w:val="10"/>
              </w:rPr>
              <w:t>92.1%</w:t>
            </w:r>
          </w:p>
        </w:tc>
        <w:tc>
          <w:tcPr>
            <w:tcW w:w="0" w:type="auto"/>
            <w:tcBorders>
              <w:top w:val="nil"/>
              <w:left w:val="nil"/>
              <w:bottom w:val="nil"/>
              <w:right w:val="nil"/>
            </w:tcBorders>
            <w:shd w:val="clear" w:color="auto" w:fill="auto"/>
            <w:noWrap/>
            <w:vAlign w:val="bottom"/>
          </w:tcPr>
          <w:p w14:paraId="29E88685" w14:textId="14BDEFA8" w:rsidR="00E554D4" w:rsidRPr="00E554D4" w:rsidRDefault="00E554D4" w:rsidP="00E554D4">
            <w:pPr>
              <w:spacing w:afterLines="20" w:after="48"/>
              <w:jc w:val="right"/>
              <w:rPr>
                <w:i/>
                <w:iCs/>
                <w:color w:val="000000"/>
                <w:sz w:val="10"/>
                <w:szCs w:val="10"/>
              </w:rPr>
            </w:pPr>
            <w:r w:rsidRPr="00E554D4">
              <w:rPr>
                <w:i/>
                <w:iCs/>
                <w:color w:val="000000"/>
                <w:sz w:val="10"/>
                <w:szCs w:val="10"/>
              </w:rPr>
              <w:t>90.2%</w:t>
            </w:r>
          </w:p>
        </w:tc>
        <w:tc>
          <w:tcPr>
            <w:tcW w:w="0" w:type="auto"/>
            <w:tcBorders>
              <w:top w:val="nil"/>
              <w:left w:val="nil"/>
              <w:bottom w:val="nil"/>
              <w:right w:val="nil"/>
            </w:tcBorders>
            <w:shd w:val="clear" w:color="auto" w:fill="auto"/>
            <w:noWrap/>
            <w:vAlign w:val="bottom"/>
          </w:tcPr>
          <w:p w14:paraId="587D569C" w14:textId="6A51B86C" w:rsidR="00E554D4" w:rsidRPr="00E554D4" w:rsidRDefault="00E554D4" w:rsidP="00E554D4">
            <w:pPr>
              <w:spacing w:afterLines="20" w:after="48"/>
              <w:jc w:val="right"/>
              <w:rPr>
                <w:i/>
                <w:iCs/>
                <w:color w:val="000000"/>
                <w:sz w:val="10"/>
                <w:szCs w:val="10"/>
              </w:rPr>
            </w:pPr>
            <w:r w:rsidRPr="00E554D4">
              <w:rPr>
                <w:i/>
                <w:iCs/>
                <w:color w:val="000000"/>
                <w:sz w:val="10"/>
                <w:szCs w:val="10"/>
              </w:rPr>
              <w:t>81.5%</w:t>
            </w:r>
          </w:p>
        </w:tc>
        <w:tc>
          <w:tcPr>
            <w:tcW w:w="0" w:type="auto"/>
            <w:tcBorders>
              <w:top w:val="nil"/>
              <w:left w:val="nil"/>
              <w:bottom w:val="nil"/>
              <w:right w:val="nil"/>
            </w:tcBorders>
            <w:shd w:val="clear" w:color="auto" w:fill="auto"/>
            <w:noWrap/>
            <w:vAlign w:val="bottom"/>
          </w:tcPr>
          <w:p w14:paraId="5B7084A6" w14:textId="5F40560A" w:rsidR="00E554D4" w:rsidRPr="00E554D4" w:rsidRDefault="00E554D4" w:rsidP="00E554D4">
            <w:pPr>
              <w:spacing w:afterLines="20" w:after="48"/>
              <w:jc w:val="right"/>
              <w:rPr>
                <w:i/>
                <w:iCs/>
                <w:color w:val="000000"/>
                <w:sz w:val="10"/>
                <w:szCs w:val="10"/>
              </w:rPr>
            </w:pPr>
            <w:r w:rsidRPr="00E554D4">
              <w:rPr>
                <w:i/>
                <w:iCs/>
                <w:color w:val="000000"/>
                <w:sz w:val="10"/>
                <w:szCs w:val="10"/>
              </w:rPr>
              <w:t>75.7%</w:t>
            </w:r>
          </w:p>
        </w:tc>
        <w:tc>
          <w:tcPr>
            <w:tcW w:w="0" w:type="auto"/>
            <w:tcBorders>
              <w:top w:val="nil"/>
              <w:left w:val="nil"/>
              <w:bottom w:val="nil"/>
              <w:right w:val="nil"/>
            </w:tcBorders>
            <w:shd w:val="clear" w:color="auto" w:fill="auto"/>
            <w:noWrap/>
            <w:vAlign w:val="bottom"/>
          </w:tcPr>
          <w:p w14:paraId="069DB651" w14:textId="086976A2" w:rsidR="00E554D4" w:rsidRPr="00E554D4" w:rsidRDefault="00E554D4" w:rsidP="00E554D4">
            <w:pPr>
              <w:spacing w:afterLines="20" w:after="48"/>
              <w:jc w:val="right"/>
              <w:rPr>
                <w:i/>
                <w:iCs/>
                <w:color w:val="000000"/>
                <w:sz w:val="10"/>
                <w:szCs w:val="10"/>
              </w:rPr>
            </w:pPr>
            <w:r w:rsidRPr="00E554D4">
              <w:rPr>
                <w:i/>
                <w:iCs/>
                <w:color w:val="000000"/>
                <w:sz w:val="10"/>
                <w:szCs w:val="10"/>
              </w:rPr>
              <w:t>83.7%</w:t>
            </w:r>
          </w:p>
        </w:tc>
        <w:tc>
          <w:tcPr>
            <w:tcW w:w="0" w:type="auto"/>
            <w:tcBorders>
              <w:top w:val="nil"/>
              <w:left w:val="nil"/>
              <w:bottom w:val="nil"/>
              <w:right w:val="nil"/>
            </w:tcBorders>
            <w:shd w:val="clear" w:color="auto" w:fill="auto"/>
            <w:noWrap/>
            <w:vAlign w:val="bottom"/>
          </w:tcPr>
          <w:p w14:paraId="6B67E504" w14:textId="784A60C2" w:rsidR="00E554D4" w:rsidRPr="00E554D4" w:rsidRDefault="00E554D4" w:rsidP="00E554D4">
            <w:pPr>
              <w:spacing w:afterLines="20" w:after="48"/>
              <w:jc w:val="right"/>
              <w:rPr>
                <w:i/>
                <w:iCs/>
                <w:color w:val="000000"/>
                <w:sz w:val="10"/>
                <w:szCs w:val="10"/>
              </w:rPr>
            </w:pPr>
            <w:r w:rsidRPr="00E554D4">
              <w:rPr>
                <w:i/>
                <w:iCs/>
                <w:color w:val="000000"/>
                <w:sz w:val="10"/>
                <w:szCs w:val="10"/>
              </w:rPr>
              <w:t>86.3%</w:t>
            </w:r>
          </w:p>
        </w:tc>
        <w:tc>
          <w:tcPr>
            <w:tcW w:w="0" w:type="auto"/>
            <w:tcBorders>
              <w:top w:val="nil"/>
              <w:left w:val="nil"/>
              <w:bottom w:val="nil"/>
              <w:right w:val="nil"/>
            </w:tcBorders>
            <w:shd w:val="clear" w:color="auto" w:fill="auto"/>
            <w:noWrap/>
            <w:vAlign w:val="bottom"/>
          </w:tcPr>
          <w:p w14:paraId="0BC9AF03" w14:textId="32B73684" w:rsidR="00E554D4" w:rsidRPr="00E554D4" w:rsidRDefault="00E554D4" w:rsidP="00E554D4">
            <w:pPr>
              <w:spacing w:afterLines="20" w:after="48"/>
              <w:jc w:val="right"/>
              <w:rPr>
                <w:i/>
                <w:iCs/>
                <w:color w:val="000000"/>
                <w:sz w:val="10"/>
                <w:szCs w:val="10"/>
              </w:rPr>
            </w:pPr>
            <w:r w:rsidRPr="00E554D4">
              <w:rPr>
                <w:i/>
                <w:iCs/>
                <w:color w:val="000000"/>
                <w:sz w:val="10"/>
                <w:szCs w:val="10"/>
              </w:rPr>
              <w:t>83.5%</w:t>
            </w:r>
          </w:p>
        </w:tc>
        <w:tc>
          <w:tcPr>
            <w:tcW w:w="0" w:type="auto"/>
            <w:tcBorders>
              <w:top w:val="nil"/>
              <w:left w:val="nil"/>
              <w:bottom w:val="nil"/>
              <w:right w:val="nil"/>
            </w:tcBorders>
            <w:shd w:val="clear" w:color="auto" w:fill="auto"/>
            <w:noWrap/>
            <w:vAlign w:val="bottom"/>
          </w:tcPr>
          <w:p w14:paraId="534BB093" w14:textId="28C36D09" w:rsidR="00E554D4" w:rsidRPr="00E554D4" w:rsidRDefault="00E554D4" w:rsidP="00E554D4">
            <w:pPr>
              <w:spacing w:afterLines="20" w:after="48"/>
              <w:jc w:val="right"/>
              <w:rPr>
                <w:i/>
                <w:iCs/>
                <w:color w:val="000000"/>
                <w:sz w:val="10"/>
                <w:szCs w:val="10"/>
              </w:rPr>
            </w:pPr>
            <w:r w:rsidRPr="00E554D4">
              <w:rPr>
                <w:i/>
                <w:iCs/>
                <w:color w:val="000000"/>
                <w:sz w:val="10"/>
                <w:szCs w:val="10"/>
              </w:rPr>
              <w:t>84.3%</w:t>
            </w:r>
          </w:p>
        </w:tc>
      </w:tr>
    </w:tbl>
    <w:p w14:paraId="3B76A9D8" w14:textId="77777777" w:rsidR="00452A79" w:rsidRPr="00802BD5" w:rsidRDefault="00452A79" w:rsidP="00452A79">
      <w:pPr>
        <w:ind w:left="567" w:hanging="567"/>
        <w:rPr>
          <w:bCs/>
          <w:sz w:val="10"/>
          <w:szCs w:val="10"/>
        </w:rPr>
      </w:pPr>
    </w:p>
    <w:p w14:paraId="525E8B19"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100B30CD"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185BDF79" w14:textId="450085F4"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1798E4E0"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5F911687"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5C1A18E0" w14:textId="77777777" w:rsidR="00452A79" w:rsidRPr="00802BD5" w:rsidRDefault="00452A79" w:rsidP="00452A79">
      <w:pPr>
        <w:ind w:left="567" w:hanging="567"/>
        <w:rPr>
          <w:bCs/>
          <w:sz w:val="10"/>
          <w:szCs w:val="10"/>
        </w:rPr>
      </w:pPr>
    </w:p>
    <w:p w14:paraId="70392F6D" w14:textId="238D2891" w:rsidR="00452A79"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340EB2" w:rsidRPr="005E77B5">
        <w:rPr>
          <w:color w:val="000000"/>
          <w:sz w:val="12"/>
          <w:szCs w:val="12"/>
        </w:rPr>
        <w:t xml:space="preserve"> Scottish Opera (1996-2018)</w:t>
      </w:r>
      <w:r w:rsidR="009575AA" w:rsidRPr="005E77B5">
        <w:rPr>
          <w:bCs/>
          <w:sz w:val="12"/>
          <w:szCs w:val="12"/>
        </w:rPr>
        <w:t xml:space="preserve"> adjusted for a December year end</w:t>
      </w:r>
      <w:r w:rsidR="00140CF8" w:rsidRPr="005E77B5">
        <w:rPr>
          <w:color w:val="000000"/>
          <w:sz w:val="12"/>
          <w:szCs w:val="12"/>
        </w:rPr>
        <w:t>.</w:t>
      </w:r>
    </w:p>
    <w:p w14:paraId="7850BD3A" w14:textId="4C784777"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2F8A9476" w14:textId="77777777" w:rsidR="00FD6553" w:rsidRDefault="00FD6553">
      <w:pPr>
        <w:rPr>
          <w:b/>
          <w:color w:val="0070C0"/>
        </w:rPr>
      </w:pPr>
      <w:r>
        <w:rPr>
          <w:b/>
          <w:color w:val="0070C0"/>
        </w:rPr>
        <w:br w:type="page"/>
      </w:r>
    </w:p>
    <w:p w14:paraId="54294947" w14:textId="25170FC4"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.1</w:t>
      </w:r>
      <w:r w:rsidR="00324015">
        <w:rPr>
          <w:b/>
          <w:color w:val="0070C0"/>
        </w:rPr>
        <w:t>4</w:t>
      </w:r>
      <w:r w:rsidR="00FD6553" w:rsidRPr="003D5A49">
        <w:rPr>
          <w:b/>
          <w:color w:val="0070C0"/>
        </w:rPr>
        <w:tab/>
      </w:r>
      <w:r w:rsidR="00FD6553">
        <w:rPr>
          <w:b/>
          <w:color w:val="0070C0"/>
        </w:rPr>
        <w:t>English Touring Opera</w:t>
      </w:r>
      <w:r w:rsidR="00794780">
        <w:rPr>
          <w:b/>
          <w:color w:val="0070C0"/>
        </w:rPr>
        <w:t xml:space="preserve"> data</w:t>
      </w:r>
    </w:p>
    <w:tbl>
      <w:tblPr>
        <w:tblW w:w="0" w:type="auto"/>
        <w:jc w:val="center"/>
        <w:tblLook w:val="04A0" w:firstRow="1" w:lastRow="0" w:firstColumn="1" w:lastColumn="0" w:noHBand="0" w:noVBand="1"/>
      </w:tblPr>
      <w:tblGrid>
        <w:gridCol w:w="1844"/>
        <w:gridCol w:w="608"/>
        <w:gridCol w:w="608"/>
        <w:gridCol w:w="608"/>
        <w:gridCol w:w="608"/>
        <w:gridCol w:w="608"/>
        <w:gridCol w:w="558"/>
        <w:gridCol w:w="658"/>
        <w:gridCol w:w="525"/>
        <w:gridCol w:w="525"/>
        <w:gridCol w:w="525"/>
        <w:gridCol w:w="525"/>
      </w:tblGrid>
      <w:tr w:rsidR="00452A79" w:rsidRPr="00802BD5" w14:paraId="73FEDDEA"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CDD5192"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18F3A5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5EBCD49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0D34BAA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3AE8DCE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126E592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2E5F674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1D0A633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328D0CF3"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68368331"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0E53E27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4324C0A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802BD5" w14:paraId="3E59F2C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3945CC3" w14:textId="77777777" w:rsidR="00452A79" w:rsidRPr="00802BD5"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3DB756F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902F6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F783F7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326998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ADCDB3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5D17FA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11BF55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8A1426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7E7F2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8E0EB6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7B3F8B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r>
      <w:tr w:rsidR="007A466E" w:rsidRPr="007A466E" w14:paraId="4CD5E09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F9D0581"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25E91FEC" w14:textId="4849D83D" w:rsidR="007A466E" w:rsidRPr="007A466E" w:rsidRDefault="007A466E" w:rsidP="007A466E">
            <w:pPr>
              <w:spacing w:afterLines="20" w:after="48"/>
              <w:jc w:val="right"/>
              <w:rPr>
                <w:color w:val="000000"/>
                <w:sz w:val="10"/>
                <w:szCs w:val="10"/>
              </w:rPr>
            </w:pPr>
            <w:r w:rsidRPr="007A466E">
              <w:rPr>
                <w:sz w:val="10"/>
                <w:szCs w:val="10"/>
              </w:rPr>
              <w:t xml:space="preserve">599 </w:t>
            </w:r>
          </w:p>
        </w:tc>
        <w:tc>
          <w:tcPr>
            <w:tcW w:w="0" w:type="auto"/>
            <w:tcBorders>
              <w:top w:val="nil"/>
              <w:left w:val="nil"/>
              <w:bottom w:val="nil"/>
              <w:right w:val="nil"/>
            </w:tcBorders>
            <w:shd w:val="clear" w:color="auto" w:fill="auto"/>
            <w:noWrap/>
            <w:vAlign w:val="bottom"/>
          </w:tcPr>
          <w:p w14:paraId="7B7A7673" w14:textId="24E2E7A8" w:rsidR="007A466E" w:rsidRPr="007A466E" w:rsidRDefault="007A466E" w:rsidP="007A466E">
            <w:pPr>
              <w:spacing w:afterLines="20" w:after="48"/>
              <w:jc w:val="right"/>
              <w:rPr>
                <w:color w:val="000000"/>
                <w:sz w:val="10"/>
                <w:szCs w:val="10"/>
              </w:rPr>
            </w:pPr>
            <w:r w:rsidRPr="007A466E">
              <w:rPr>
                <w:sz w:val="10"/>
                <w:szCs w:val="10"/>
              </w:rPr>
              <w:t xml:space="preserve">637 </w:t>
            </w:r>
          </w:p>
        </w:tc>
        <w:tc>
          <w:tcPr>
            <w:tcW w:w="0" w:type="auto"/>
            <w:tcBorders>
              <w:top w:val="nil"/>
              <w:left w:val="nil"/>
              <w:bottom w:val="nil"/>
              <w:right w:val="nil"/>
            </w:tcBorders>
            <w:shd w:val="clear" w:color="auto" w:fill="auto"/>
            <w:noWrap/>
            <w:vAlign w:val="bottom"/>
          </w:tcPr>
          <w:p w14:paraId="241F1230" w14:textId="6CB7F62B" w:rsidR="007A466E" w:rsidRPr="007A466E" w:rsidRDefault="007A466E" w:rsidP="007A466E">
            <w:pPr>
              <w:spacing w:afterLines="20" w:after="48"/>
              <w:jc w:val="right"/>
              <w:rPr>
                <w:color w:val="000000"/>
                <w:sz w:val="10"/>
                <w:szCs w:val="10"/>
              </w:rPr>
            </w:pPr>
            <w:r w:rsidRPr="007A466E">
              <w:rPr>
                <w:sz w:val="10"/>
                <w:szCs w:val="10"/>
              </w:rPr>
              <w:t xml:space="preserve">614 </w:t>
            </w:r>
          </w:p>
        </w:tc>
        <w:tc>
          <w:tcPr>
            <w:tcW w:w="0" w:type="auto"/>
            <w:tcBorders>
              <w:top w:val="nil"/>
              <w:left w:val="nil"/>
              <w:bottom w:val="nil"/>
              <w:right w:val="nil"/>
            </w:tcBorders>
            <w:shd w:val="clear" w:color="auto" w:fill="auto"/>
            <w:noWrap/>
            <w:vAlign w:val="bottom"/>
          </w:tcPr>
          <w:p w14:paraId="57099161" w14:textId="0ABA6748" w:rsidR="007A466E" w:rsidRPr="007A466E" w:rsidRDefault="007A466E" w:rsidP="007A466E">
            <w:pPr>
              <w:spacing w:afterLines="20" w:after="48"/>
              <w:jc w:val="right"/>
              <w:rPr>
                <w:color w:val="000000"/>
                <w:sz w:val="10"/>
                <w:szCs w:val="10"/>
              </w:rPr>
            </w:pPr>
            <w:r w:rsidRPr="007A466E">
              <w:rPr>
                <w:sz w:val="10"/>
                <w:szCs w:val="10"/>
              </w:rPr>
              <w:t xml:space="preserve">630 </w:t>
            </w:r>
          </w:p>
        </w:tc>
        <w:tc>
          <w:tcPr>
            <w:tcW w:w="0" w:type="auto"/>
            <w:tcBorders>
              <w:top w:val="nil"/>
              <w:left w:val="nil"/>
              <w:bottom w:val="nil"/>
              <w:right w:val="nil"/>
            </w:tcBorders>
            <w:shd w:val="clear" w:color="auto" w:fill="auto"/>
            <w:noWrap/>
            <w:vAlign w:val="bottom"/>
          </w:tcPr>
          <w:p w14:paraId="251B1D31" w14:textId="54E32687" w:rsidR="007A466E" w:rsidRPr="007A466E" w:rsidRDefault="007A466E" w:rsidP="007A466E">
            <w:pPr>
              <w:spacing w:afterLines="20" w:after="48"/>
              <w:jc w:val="right"/>
              <w:rPr>
                <w:color w:val="000000"/>
                <w:sz w:val="10"/>
                <w:szCs w:val="10"/>
              </w:rPr>
            </w:pPr>
            <w:r w:rsidRPr="007A466E">
              <w:rPr>
                <w:sz w:val="10"/>
                <w:szCs w:val="10"/>
              </w:rPr>
              <w:t xml:space="preserve">551 </w:t>
            </w:r>
          </w:p>
        </w:tc>
        <w:tc>
          <w:tcPr>
            <w:tcW w:w="0" w:type="auto"/>
            <w:tcBorders>
              <w:top w:val="nil"/>
              <w:left w:val="nil"/>
              <w:bottom w:val="nil"/>
              <w:right w:val="nil"/>
            </w:tcBorders>
            <w:shd w:val="clear" w:color="auto" w:fill="auto"/>
            <w:noWrap/>
            <w:vAlign w:val="bottom"/>
          </w:tcPr>
          <w:p w14:paraId="1C3BAA4F" w14:textId="14D94F86" w:rsidR="007A466E" w:rsidRPr="007A466E" w:rsidRDefault="007A466E" w:rsidP="007A466E">
            <w:pPr>
              <w:spacing w:afterLines="20" w:after="48"/>
              <w:jc w:val="right"/>
              <w:rPr>
                <w:color w:val="000000"/>
                <w:sz w:val="10"/>
                <w:szCs w:val="10"/>
              </w:rPr>
            </w:pPr>
            <w:r w:rsidRPr="007A466E">
              <w:rPr>
                <w:sz w:val="10"/>
                <w:szCs w:val="10"/>
              </w:rPr>
              <w:t xml:space="preserve">514 </w:t>
            </w:r>
          </w:p>
        </w:tc>
        <w:tc>
          <w:tcPr>
            <w:tcW w:w="0" w:type="auto"/>
            <w:tcBorders>
              <w:top w:val="nil"/>
              <w:left w:val="nil"/>
              <w:bottom w:val="nil"/>
              <w:right w:val="nil"/>
            </w:tcBorders>
            <w:shd w:val="clear" w:color="auto" w:fill="auto"/>
            <w:noWrap/>
            <w:vAlign w:val="bottom"/>
          </w:tcPr>
          <w:p w14:paraId="38015372" w14:textId="13A8D32E" w:rsidR="007A466E" w:rsidRPr="007A466E" w:rsidRDefault="007A466E" w:rsidP="007A466E">
            <w:pPr>
              <w:spacing w:afterLines="20" w:after="48"/>
              <w:jc w:val="right"/>
              <w:rPr>
                <w:color w:val="000000"/>
                <w:sz w:val="10"/>
                <w:szCs w:val="10"/>
              </w:rPr>
            </w:pPr>
            <w:r w:rsidRPr="007A466E">
              <w:rPr>
                <w:sz w:val="10"/>
                <w:szCs w:val="10"/>
              </w:rPr>
              <w:t xml:space="preserve">525 </w:t>
            </w:r>
          </w:p>
        </w:tc>
        <w:tc>
          <w:tcPr>
            <w:tcW w:w="0" w:type="auto"/>
            <w:tcBorders>
              <w:top w:val="nil"/>
              <w:left w:val="nil"/>
              <w:bottom w:val="nil"/>
              <w:right w:val="nil"/>
            </w:tcBorders>
            <w:shd w:val="clear" w:color="auto" w:fill="auto"/>
            <w:noWrap/>
            <w:vAlign w:val="bottom"/>
          </w:tcPr>
          <w:p w14:paraId="25EAFF7A" w14:textId="5A16E61C" w:rsidR="007A466E" w:rsidRPr="007A466E" w:rsidRDefault="007A466E" w:rsidP="007A466E">
            <w:pPr>
              <w:spacing w:afterLines="20" w:after="48"/>
              <w:jc w:val="right"/>
              <w:rPr>
                <w:color w:val="000000"/>
                <w:sz w:val="10"/>
                <w:szCs w:val="10"/>
              </w:rPr>
            </w:pPr>
            <w:r w:rsidRPr="007A466E">
              <w:rPr>
                <w:sz w:val="10"/>
                <w:szCs w:val="10"/>
              </w:rPr>
              <w:t xml:space="preserve">492 </w:t>
            </w:r>
          </w:p>
        </w:tc>
        <w:tc>
          <w:tcPr>
            <w:tcW w:w="0" w:type="auto"/>
            <w:tcBorders>
              <w:top w:val="nil"/>
              <w:left w:val="nil"/>
              <w:bottom w:val="nil"/>
              <w:right w:val="nil"/>
            </w:tcBorders>
            <w:shd w:val="clear" w:color="auto" w:fill="auto"/>
            <w:noWrap/>
            <w:vAlign w:val="bottom"/>
          </w:tcPr>
          <w:p w14:paraId="4357B49A" w14:textId="35BDF78A" w:rsidR="007A466E" w:rsidRPr="007A466E" w:rsidRDefault="007A466E" w:rsidP="007A466E">
            <w:pPr>
              <w:spacing w:afterLines="20" w:after="48"/>
              <w:jc w:val="right"/>
              <w:rPr>
                <w:color w:val="000000"/>
                <w:sz w:val="10"/>
                <w:szCs w:val="10"/>
              </w:rPr>
            </w:pPr>
            <w:r w:rsidRPr="007A466E">
              <w:rPr>
                <w:sz w:val="10"/>
                <w:szCs w:val="10"/>
              </w:rPr>
              <w:t xml:space="preserve">649 </w:t>
            </w:r>
          </w:p>
        </w:tc>
        <w:tc>
          <w:tcPr>
            <w:tcW w:w="0" w:type="auto"/>
            <w:tcBorders>
              <w:top w:val="nil"/>
              <w:left w:val="nil"/>
              <w:bottom w:val="nil"/>
              <w:right w:val="nil"/>
            </w:tcBorders>
            <w:shd w:val="clear" w:color="auto" w:fill="auto"/>
            <w:noWrap/>
            <w:vAlign w:val="bottom"/>
          </w:tcPr>
          <w:p w14:paraId="16B84426" w14:textId="28CFB472" w:rsidR="007A466E" w:rsidRPr="007A466E" w:rsidRDefault="007A466E" w:rsidP="007A466E">
            <w:pPr>
              <w:spacing w:afterLines="20" w:after="48"/>
              <w:jc w:val="right"/>
              <w:rPr>
                <w:color w:val="000000"/>
                <w:sz w:val="10"/>
                <w:szCs w:val="10"/>
              </w:rPr>
            </w:pPr>
            <w:r w:rsidRPr="007A466E">
              <w:rPr>
                <w:sz w:val="10"/>
                <w:szCs w:val="10"/>
              </w:rPr>
              <w:t xml:space="preserve">747 </w:t>
            </w:r>
          </w:p>
        </w:tc>
        <w:tc>
          <w:tcPr>
            <w:tcW w:w="0" w:type="auto"/>
            <w:tcBorders>
              <w:top w:val="nil"/>
              <w:left w:val="nil"/>
              <w:bottom w:val="nil"/>
              <w:right w:val="nil"/>
            </w:tcBorders>
            <w:shd w:val="clear" w:color="auto" w:fill="auto"/>
            <w:noWrap/>
            <w:vAlign w:val="bottom"/>
          </w:tcPr>
          <w:p w14:paraId="361B353B" w14:textId="10B72C59" w:rsidR="007A466E" w:rsidRPr="007A466E" w:rsidRDefault="007A466E" w:rsidP="007A466E">
            <w:pPr>
              <w:spacing w:afterLines="20" w:after="48"/>
              <w:jc w:val="right"/>
              <w:rPr>
                <w:color w:val="000000"/>
                <w:sz w:val="10"/>
                <w:szCs w:val="10"/>
              </w:rPr>
            </w:pPr>
            <w:r w:rsidRPr="007A466E">
              <w:rPr>
                <w:sz w:val="10"/>
                <w:szCs w:val="10"/>
              </w:rPr>
              <w:t xml:space="preserve">645 </w:t>
            </w:r>
          </w:p>
        </w:tc>
      </w:tr>
      <w:tr w:rsidR="007A466E" w:rsidRPr="007A466E" w14:paraId="772F64C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415D79F"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14FDD5A4" w14:textId="7FA3AF1C" w:rsidR="007A466E" w:rsidRPr="007A466E" w:rsidRDefault="007A466E" w:rsidP="007A466E">
            <w:pPr>
              <w:spacing w:afterLines="20" w:after="48"/>
              <w:jc w:val="right"/>
              <w:rPr>
                <w:color w:val="000000"/>
                <w:sz w:val="10"/>
                <w:szCs w:val="10"/>
              </w:rPr>
            </w:pPr>
            <w:r w:rsidRPr="007A466E">
              <w:rPr>
                <w:sz w:val="10"/>
                <w:szCs w:val="10"/>
              </w:rPr>
              <w:t xml:space="preserve">886 </w:t>
            </w:r>
          </w:p>
        </w:tc>
        <w:tc>
          <w:tcPr>
            <w:tcW w:w="0" w:type="auto"/>
            <w:tcBorders>
              <w:top w:val="nil"/>
              <w:left w:val="nil"/>
              <w:bottom w:val="nil"/>
              <w:right w:val="nil"/>
            </w:tcBorders>
            <w:shd w:val="clear" w:color="auto" w:fill="auto"/>
            <w:noWrap/>
            <w:vAlign w:val="bottom"/>
          </w:tcPr>
          <w:p w14:paraId="68F9B71D" w14:textId="1E83855E" w:rsidR="007A466E" w:rsidRPr="007A466E" w:rsidRDefault="007A466E" w:rsidP="007A466E">
            <w:pPr>
              <w:spacing w:afterLines="20" w:after="48"/>
              <w:jc w:val="right"/>
              <w:rPr>
                <w:color w:val="000000"/>
                <w:sz w:val="10"/>
                <w:szCs w:val="10"/>
              </w:rPr>
            </w:pPr>
            <w:r w:rsidRPr="007A466E">
              <w:rPr>
                <w:sz w:val="10"/>
                <w:szCs w:val="10"/>
              </w:rPr>
              <w:t xml:space="preserve">904 </w:t>
            </w:r>
          </w:p>
        </w:tc>
        <w:tc>
          <w:tcPr>
            <w:tcW w:w="0" w:type="auto"/>
            <w:tcBorders>
              <w:top w:val="nil"/>
              <w:left w:val="nil"/>
              <w:bottom w:val="nil"/>
              <w:right w:val="nil"/>
            </w:tcBorders>
            <w:shd w:val="clear" w:color="auto" w:fill="auto"/>
            <w:noWrap/>
            <w:vAlign w:val="bottom"/>
          </w:tcPr>
          <w:p w14:paraId="4EF2B8C3" w14:textId="36E820C6" w:rsidR="007A466E" w:rsidRPr="007A466E" w:rsidRDefault="007A466E" w:rsidP="007A466E">
            <w:pPr>
              <w:spacing w:afterLines="20" w:after="48"/>
              <w:jc w:val="right"/>
              <w:rPr>
                <w:color w:val="000000"/>
                <w:sz w:val="10"/>
                <w:szCs w:val="10"/>
              </w:rPr>
            </w:pPr>
            <w:r w:rsidRPr="007A466E">
              <w:rPr>
                <w:sz w:val="10"/>
                <w:szCs w:val="10"/>
              </w:rPr>
              <w:t xml:space="preserve">904 </w:t>
            </w:r>
          </w:p>
        </w:tc>
        <w:tc>
          <w:tcPr>
            <w:tcW w:w="0" w:type="auto"/>
            <w:tcBorders>
              <w:top w:val="nil"/>
              <w:left w:val="nil"/>
              <w:bottom w:val="nil"/>
              <w:right w:val="nil"/>
            </w:tcBorders>
            <w:shd w:val="clear" w:color="auto" w:fill="auto"/>
            <w:noWrap/>
            <w:vAlign w:val="bottom"/>
          </w:tcPr>
          <w:p w14:paraId="50A6F9E3" w14:textId="221F8C10" w:rsidR="007A466E" w:rsidRPr="007A466E" w:rsidRDefault="007A466E" w:rsidP="007A466E">
            <w:pPr>
              <w:spacing w:afterLines="20" w:after="48"/>
              <w:jc w:val="right"/>
              <w:rPr>
                <w:color w:val="000000"/>
                <w:sz w:val="10"/>
                <w:szCs w:val="10"/>
              </w:rPr>
            </w:pPr>
            <w:r w:rsidRPr="007A466E">
              <w:rPr>
                <w:sz w:val="10"/>
                <w:szCs w:val="10"/>
              </w:rPr>
              <w:t xml:space="preserve">987 </w:t>
            </w:r>
          </w:p>
        </w:tc>
        <w:tc>
          <w:tcPr>
            <w:tcW w:w="0" w:type="auto"/>
            <w:tcBorders>
              <w:top w:val="nil"/>
              <w:left w:val="nil"/>
              <w:bottom w:val="nil"/>
              <w:right w:val="nil"/>
            </w:tcBorders>
            <w:shd w:val="clear" w:color="auto" w:fill="auto"/>
            <w:noWrap/>
            <w:vAlign w:val="bottom"/>
          </w:tcPr>
          <w:p w14:paraId="30CD6CA2" w14:textId="3AB22F49" w:rsidR="007A466E" w:rsidRPr="007A466E" w:rsidRDefault="007A466E" w:rsidP="007A466E">
            <w:pPr>
              <w:spacing w:afterLines="20" w:after="48"/>
              <w:jc w:val="right"/>
              <w:rPr>
                <w:color w:val="000000"/>
                <w:sz w:val="10"/>
                <w:szCs w:val="10"/>
              </w:rPr>
            </w:pPr>
            <w:r w:rsidRPr="007A466E">
              <w:rPr>
                <w:sz w:val="10"/>
                <w:szCs w:val="10"/>
              </w:rPr>
              <w:t xml:space="preserve">1,002 </w:t>
            </w:r>
          </w:p>
        </w:tc>
        <w:tc>
          <w:tcPr>
            <w:tcW w:w="0" w:type="auto"/>
            <w:tcBorders>
              <w:top w:val="nil"/>
              <w:left w:val="nil"/>
              <w:bottom w:val="nil"/>
              <w:right w:val="nil"/>
            </w:tcBorders>
            <w:shd w:val="clear" w:color="auto" w:fill="auto"/>
            <w:noWrap/>
            <w:vAlign w:val="bottom"/>
          </w:tcPr>
          <w:p w14:paraId="53CD3D4B" w14:textId="2D522FBC" w:rsidR="007A466E" w:rsidRPr="007A466E" w:rsidRDefault="007A466E" w:rsidP="007A466E">
            <w:pPr>
              <w:spacing w:afterLines="20" w:after="48"/>
              <w:jc w:val="right"/>
              <w:rPr>
                <w:color w:val="000000"/>
                <w:sz w:val="10"/>
                <w:szCs w:val="10"/>
              </w:rPr>
            </w:pPr>
            <w:r w:rsidRPr="007A466E">
              <w:rPr>
                <w:sz w:val="10"/>
                <w:szCs w:val="10"/>
              </w:rPr>
              <w:t xml:space="preserve">984 </w:t>
            </w:r>
          </w:p>
        </w:tc>
        <w:tc>
          <w:tcPr>
            <w:tcW w:w="0" w:type="auto"/>
            <w:tcBorders>
              <w:top w:val="nil"/>
              <w:left w:val="nil"/>
              <w:bottom w:val="nil"/>
              <w:right w:val="nil"/>
            </w:tcBorders>
            <w:shd w:val="clear" w:color="auto" w:fill="auto"/>
            <w:noWrap/>
            <w:vAlign w:val="bottom"/>
          </w:tcPr>
          <w:p w14:paraId="03B55A2A" w14:textId="611D3C25" w:rsidR="007A466E" w:rsidRPr="007A466E" w:rsidRDefault="007A466E" w:rsidP="007A466E">
            <w:pPr>
              <w:spacing w:afterLines="20" w:after="48"/>
              <w:jc w:val="right"/>
              <w:rPr>
                <w:color w:val="000000"/>
                <w:sz w:val="10"/>
                <w:szCs w:val="10"/>
              </w:rPr>
            </w:pPr>
            <w:r w:rsidRPr="007A466E">
              <w:rPr>
                <w:sz w:val="10"/>
                <w:szCs w:val="10"/>
              </w:rPr>
              <w:t xml:space="preserve">998 </w:t>
            </w:r>
          </w:p>
        </w:tc>
        <w:tc>
          <w:tcPr>
            <w:tcW w:w="0" w:type="auto"/>
            <w:tcBorders>
              <w:top w:val="nil"/>
              <w:left w:val="nil"/>
              <w:bottom w:val="nil"/>
              <w:right w:val="nil"/>
            </w:tcBorders>
            <w:shd w:val="clear" w:color="auto" w:fill="auto"/>
            <w:noWrap/>
            <w:vAlign w:val="bottom"/>
          </w:tcPr>
          <w:p w14:paraId="5F50B0A8" w14:textId="4A28ED99" w:rsidR="007A466E" w:rsidRPr="007A466E" w:rsidRDefault="007A466E" w:rsidP="007A466E">
            <w:pPr>
              <w:spacing w:afterLines="20" w:after="48"/>
              <w:jc w:val="right"/>
              <w:rPr>
                <w:color w:val="000000"/>
                <w:sz w:val="10"/>
                <w:szCs w:val="10"/>
              </w:rPr>
            </w:pPr>
            <w:r w:rsidRPr="007A466E">
              <w:rPr>
                <w:sz w:val="10"/>
                <w:szCs w:val="10"/>
              </w:rPr>
              <w:t xml:space="preserve">1,042 </w:t>
            </w:r>
          </w:p>
        </w:tc>
        <w:tc>
          <w:tcPr>
            <w:tcW w:w="0" w:type="auto"/>
            <w:tcBorders>
              <w:top w:val="nil"/>
              <w:left w:val="nil"/>
              <w:bottom w:val="nil"/>
              <w:right w:val="nil"/>
            </w:tcBorders>
            <w:shd w:val="clear" w:color="auto" w:fill="auto"/>
            <w:noWrap/>
            <w:vAlign w:val="bottom"/>
          </w:tcPr>
          <w:p w14:paraId="35960E19" w14:textId="098AEEE1" w:rsidR="007A466E" w:rsidRPr="007A466E" w:rsidRDefault="007A466E" w:rsidP="007A466E">
            <w:pPr>
              <w:spacing w:afterLines="20" w:after="48"/>
              <w:jc w:val="right"/>
              <w:rPr>
                <w:color w:val="000000"/>
                <w:sz w:val="10"/>
                <w:szCs w:val="10"/>
              </w:rPr>
            </w:pPr>
            <w:r w:rsidRPr="007A466E">
              <w:rPr>
                <w:sz w:val="10"/>
                <w:szCs w:val="10"/>
              </w:rPr>
              <w:t xml:space="preserve">1,138 </w:t>
            </w:r>
          </w:p>
        </w:tc>
        <w:tc>
          <w:tcPr>
            <w:tcW w:w="0" w:type="auto"/>
            <w:tcBorders>
              <w:top w:val="nil"/>
              <w:left w:val="nil"/>
              <w:bottom w:val="nil"/>
              <w:right w:val="nil"/>
            </w:tcBorders>
            <w:shd w:val="clear" w:color="auto" w:fill="auto"/>
            <w:noWrap/>
            <w:vAlign w:val="bottom"/>
          </w:tcPr>
          <w:p w14:paraId="58A7B297" w14:textId="7E4327CF" w:rsidR="007A466E" w:rsidRPr="007A466E" w:rsidRDefault="007A466E" w:rsidP="007A466E">
            <w:pPr>
              <w:spacing w:afterLines="20" w:after="48"/>
              <w:jc w:val="right"/>
              <w:rPr>
                <w:color w:val="000000"/>
                <w:sz w:val="10"/>
                <w:szCs w:val="10"/>
              </w:rPr>
            </w:pPr>
            <w:r w:rsidRPr="007A466E">
              <w:rPr>
                <w:sz w:val="10"/>
                <w:szCs w:val="10"/>
              </w:rPr>
              <w:t xml:space="preserve">1,291 </w:t>
            </w:r>
          </w:p>
        </w:tc>
        <w:tc>
          <w:tcPr>
            <w:tcW w:w="0" w:type="auto"/>
            <w:tcBorders>
              <w:top w:val="nil"/>
              <w:left w:val="nil"/>
              <w:bottom w:val="nil"/>
              <w:right w:val="nil"/>
            </w:tcBorders>
            <w:shd w:val="clear" w:color="auto" w:fill="auto"/>
            <w:noWrap/>
            <w:vAlign w:val="bottom"/>
          </w:tcPr>
          <w:p w14:paraId="347B3F12" w14:textId="4FC1CF2B" w:rsidR="007A466E" w:rsidRPr="007A466E" w:rsidRDefault="007A466E" w:rsidP="007A466E">
            <w:pPr>
              <w:spacing w:afterLines="20" w:after="48"/>
              <w:jc w:val="right"/>
              <w:rPr>
                <w:color w:val="000000"/>
                <w:sz w:val="10"/>
                <w:szCs w:val="10"/>
              </w:rPr>
            </w:pPr>
            <w:r w:rsidRPr="007A466E">
              <w:rPr>
                <w:sz w:val="10"/>
                <w:szCs w:val="10"/>
              </w:rPr>
              <w:t xml:space="preserve">1,360 </w:t>
            </w:r>
          </w:p>
        </w:tc>
      </w:tr>
      <w:tr w:rsidR="007A466E" w:rsidRPr="007A466E" w14:paraId="74B1E1A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03B6024"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30E44A87" w14:textId="74CB4054" w:rsidR="007A466E" w:rsidRPr="007A466E" w:rsidRDefault="007A466E" w:rsidP="007A466E">
            <w:pPr>
              <w:spacing w:afterLines="20" w:after="48"/>
              <w:jc w:val="right"/>
              <w:rPr>
                <w:color w:val="000000"/>
                <w:sz w:val="10"/>
                <w:szCs w:val="10"/>
              </w:rPr>
            </w:pPr>
            <w:r w:rsidRPr="007A466E">
              <w:rPr>
                <w:sz w:val="10"/>
                <w:szCs w:val="10"/>
              </w:rPr>
              <w:t xml:space="preserve">74 </w:t>
            </w:r>
          </w:p>
        </w:tc>
        <w:tc>
          <w:tcPr>
            <w:tcW w:w="0" w:type="auto"/>
            <w:tcBorders>
              <w:top w:val="nil"/>
              <w:left w:val="nil"/>
              <w:bottom w:val="nil"/>
              <w:right w:val="nil"/>
            </w:tcBorders>
            <w:shd w:val="clear" w:color="auto" w:fill="auto"/>
            <w:noWrap/>
            <w:vAlign w:val="bottom"/>
          </w:tcPr>
          <w:p w14:paraId="410BE3DA" w14:textId="4095EDB6" w:rsidR="007A466E" w:rsidRPr="007A466E" w:rsidRDefault="007A466E" w:rsidP="007A466E">
            <w:pPr>
              <w:spacing w:afterLines="20" w:after="48"/>
              <w:jc w:val="right"/>
              <w:rPr>
                <w:color w:val="000000"/>
                <w:sz w:val="10"/>
                <w:szCs w:val="10"/>
              </w:rPr>
            </w:pPr>
            <w:r w:rsidRPr="007A466E">
              <w:rPr>
                <w:sz w:val="10"/>
                <w:szCs w:val="10"/>
              </w:rPr>
              <w:t xml:space="preserve">52 </w:t>
            </w:r>
          </w:p>
        </w:tc>
        <w:tc>
          <w:tcPr>
            <w:tcW w:w="0" w:type="auto"/>
            <w:tcBorders>
              <w:top w:val="nil"/>
              <w:left w:val="nil"/>
              <w:bottom w:val="nil"/>
              <w:right w:val="nil"/>
            </w:tcBorders>
            <w:shd w:val="clear" w:color="auto" w:fill="auto"/>
            <w:noWrap/>
            <w:vAlign w:val="bottom"/>
          </w:tcPr>
          <w:p w14:paraId="0030EEA0" w14:textId="2867A5A6" w:rsidR="007A466E" w:rsidRPr="007A466E" w:rsidRDefault="007A466E" w:rsidP="007A466E">
            <w:pPr>
              <w:spacing w:afterLines="20" w:after="48"/>
              <w:jc w:val="right"/>
              <w:rPr>
                <w:color w:val="000000"/>
                <w:sz w:val="10"/>
                <w:szCs w:val="10"/>
              </w:rPr>
            </w:pPr>
            <w:r w:rsidRPr="007A466E">
              <w:rPr>
                <w:sz w:val="10"/>
                <w:szCs w:val="10"/>
              </w:rPr>
              <w:t xml:space="preserve">87 </w:t>
            </w:r>
          </w:p>
        </w:tc>
        <w:tc>
          <w:tcPr>
            <w:tcW w:w="0" w:type="auto"/>
            <w:tcBorders>
              <w:top w:val="nil"/>
              <w:left w:val="nil"/>
              <w:bottom w:val="nil"/>
              <w:right w:val="nil"/>
            </w:tcBorders>
            <w:shd w:val="clear" w:color="auto" w:fill="auto"/>
            <w:noWrap/>
            <w:vAlign w:val="bottom"/>
          </w:tcPr>
          <w:p w14:paraId="703F2E17" w14:textId="67EB3AC3" w:rsidR="007A466E" w:rsidRPr="007A466E" w:rsidRDefault="007A466E" w:rsidP="007A466E">
            <w:pPr>
              <w:spacing w:afterLines="20" w:after="48"/>
              <w:jc w:val="right"/>
              <w:rPr>
                <w:color w:val="000000"/>
                <w:sz w:val="10"/>
                <w:szCs w:val="10"/>
              </w:rPr>
            </w:pPr>
            <w:r w:rsidRPr="007A466E">
              <w:rPr>
                <w:sz w:val="10"/>
                <w:szCs w:val="10"/>
              </w:rPr>
              <w:t xml:space="preserve">84 </w:t>
            </w:r>
          </w:p>
        </w:tc>
        <w:tc>
          <w:tcPr>
            <w:tcW w:w="0" w:type="auto"/>
            <w:tcBorders>
              <w:top w:val="nil"/>
              <w:left w:val="nil"/>
              <w:bottom w:val="nil"/>
              <w:right w:val="nil"/>
            </w:tcBorders>
            <w:shd w:val="clear" w:color="auto" w:fill="auto"/>
            <w:noWrap/>
            <w:vAlign w:val="bottom"/>
          </w:tcPr>
          <w:p w14:paraId="42D80A83" w14:textId="42303B44" w:rsidR="007A466E" w:rsidRPr="007A466E" w:rsidRDefault="007A466E" w:rsidP="007A466E">
            <w:pPr>
              <w:spacing w:afterLines="20" w:after="48"/>
              <w:jc w:val="right"/>
              <w:rPr>
                <w:color w:val="000000"/>
                <w:sz w:val="10"/>
                <w:szCs w:val="10"/>
              </w:rPr>
            </w:pPr>
            <w:r w:rsidRPr="007A466E">
              <w:rPr>
                <w:sz w:val="10"/>
                <w:szCs w:val="10"/>
              </w:rPr>
              <w:t xml:space="preserve">100 </w:t>
            </w:r>
          </w:p>
        </w:tc>
        <w:tc>
          <w:tcPr>
            <w:tcW w:w="0" w:type="auto"/>
            <w:tcBorders>
              <w:top w:val="nil"/>
              <w:left w:val="nil"/>
              <w:bottom w:val="nil"/>
              <w:right w:val="nil"/>
            </w:tcBorders>
            <w:shd w:val="clear" w:color="auto" w:fill="auto"/>
            <w:noWrap/>
            <w:vAlign w:val="bottom"/>
          </w:tcPr>
          <w:p w14:paraId="751829DD" w14:textId="78A5A16E" w:rsidR="007A466E" w:rsidRPr="007A466E" w:rsidRDefault="007A466E" w:rsidP="007A466E">
            <w:pPr>
              <w:spacing w:afterLines="20" w:after="48"/>
              <w:jc w:val="right"/>
              <w:rPr>
                <w:color w:val="000000"/>
                <w:sz w:val="10"/>
                <w:szCs w:val="10"/>
              </w:rPr>
            </w:pPr>
            <w:r w:rsidRPr="007A466E">
              <w:rPr>
                <w:sz w:val="10"/>
                <w:szCs w:val="10"/>
              </w:rPr>
              <w:t xml:space="preserve">93 </w:t>
            </w:r>
          </w:p>
        </w:tc>
        <w:tc>
          <w:tcPr>
            <w:tcW w:w="0" w:type="auto"/>
            <w:tcBorders>
              <w:top w:val="nil"/>
              <w:left w:val="nil"/>
              <w:bottom w:val="nil"/>
              <w:right w:val="nil"/>
            </w:tcBorders>
            <w:shd w:val="clear" w:color="auto" w:fill="auto"/>
            <w:noWrap/>
            <w:vAlign w:val="bottom"/>
          </w:tcPr>
          <w:p w14:paraId="3B0B012A" w14:textId="73DD8BAA" w:rsidR="007A466E" w:rsidRPr="007A466E" w:rsidRDefault="007A466E" w:rsidP="007A466E">
            <w:pPr>
              <w:spacing w:afterLines="20" w:after="48"/>
              <w:jc w:val="right"/>
              <w:rPr>
                <w:color w:val="000000"/>
                <w:sz w:val="10"/>
                <w:szCs w:val="10"/>
              </w:rPr>
            </w:pPr>
            <w:r w:rsidRPr="007A466E">
              <w:rPr>
                <w:sz w:val="10"/>
                <w:szCs w:val="10"/>
              </w:rPr>
              <w:t xml:space="preserve">102 </w:t>
            </w:r>
          </w:p>
        </w:tc>
        <w:tc>
          <w:tcPr>
            <w:tcW w:w="0" w:type="auto"/>
            <w:tcBorders>
              <w:top w:val="nil"/>
              <w:left w:val="nil"/>
              <w:bottom w:val="nil"/>
              <w:right w:val="nil"/>
            </w:tcBorders>
            <w:shd w:val="clear" w:color="auto" w:fill="auto"/>
            <w:noWrap/>
            <w:vAlign w:val="bottom"/>
          </w:tcPr>
          <w:p w14:paraId="30388818" w14:textId="680C9138" w:rsidR="007A466E" w:rsidRPr="007A466E" w:rsidRDefault="007A466E" w:rsidP="007A466E">
            <w:pPr>
              <w:spacing w:afterLines="20" w:after="48"/>
              <w:jc w:val="right"/>
              <w:rPr>
                <w:color w:val="000000"/>
                <w:sz w:val="10"/>
                <w:szCs w:val="10"/>
              </w:rPr>
            </w:pPr>
            <w:r w:rsidRPr="007A466E">
              <w:rPr>
                <w:sz w:val="10"/>
                <w:szCs w:val="10"/>
              </w:rPr>
              <w:t xml:space="preserve">105 </w:t>
            </w:r>
          </w:p>
        </w:tc>
        <w:tc>
          <w:tcPr>
            <w:tcW w:w="0" w:type="auto"/>
            <w:tcBorders>
              <w:top w:val="nil"/>
              <w:left w:val="nil"/>
              <w:bottom w:val="nil"/>
              <w:right w:val="nil"/>
            </w:tcBorders>
            <w:shd w:val="clear" w:color="auto" w:fill="auto"/>
            <w:noWrap/>
            <w:vAlign w:val="bottom"/>
          </w:tcPr>
          <w:p w14:paraId="03C9C069" w14:textId="426E4A4A" w:rsidR="007A466E" w:rsidRPr="007A466E" w:rsidRDefault="007A466E" w:rsidP="007A466E">
            <w:pPr>
              <w:spacing w:afterLines="20" w:after="48"/>
              <w:jc w:val="right"/>
              <w:rPr>
                <w:color w:val="000000"/>
                <w:sz w:val="10"/>
                <w:szCs w:val="10"/>
              </w:rPr>
            </w:pPr>
            <w:r w:rsidRPr="007A466E">
              <w:rPr>
                <w:sz w:val="10"/>
                <w:szCs w:val="10"/>
              </w:rPr>
              <w:t xml:space="preserve">118 </w:t>
            </w:r>
          </w:p>
        </w:tc>
        <w:tc>
          <w:tcPr>
            <w:tcW w:w="0" w:type="auto"/>
            <w:tcBorders>
              <w:top w:val="nil"/>
              <w:left w:val="nil"/>
              <w:bottom w:val="nil"/>
              <w:right w:val="nil"/>
            </w:tcBorders>
            <w:shd w:val="clear" w:color="auto" w:fill="auto"/>
            <w:noWrap/>
            <w:vAlign w:val="bottom"/>
          </w:tcPr>
          <w:p w14:paraId="6DE73EC1" w14:textId="48C0D6E4" w:rsidR="007A466E" w:rsidRPr="007A466E" w:rsidRDefault="007A466E" w:rsidP="007A466E">
            <w:pPr>
              <w:spacing w:afterLines="20" w:after="48"/>
              <w:jc w:val="right"/>
              <w:rPr>
                <w:color w:val="000000"/>
                <w:sz w:val="10"/>
                <w:szCs w:val="10"/>
              </w:rPr>
            </w:pPr>
            <w:r w:rsidRPr="007A466E">
              <w:rPr>
                <w:sz w:val="10"/>
                <w:szCs w:val="10"/>
              </w:rPr>
              <w:t xml:space="preserve">167 </w:t>
            </w:r>
          </w:p>
        </w:tc>
        <w:tc>
          <w:tcPr>
            <w:tcW w:w="0" w:type="auto"/>
            <w:tcBorders>
              <w:top w:val="nil"/>
              <w:left w:val="nil"/>
              <w:bottom w:val="nil"/>
              <w:right w:val="nil"/>
            </w:tcBorders>
            <w:shd w:val="clear" w:color="auto" w:fill="auto"/>
            <w:noWrap/>
            <w:vAlign w:val="bottom"/>
          </w:tcPr>
          <w:p w14:paraId="5B5F5E4F" w14:textId="1E9A7BE3" w:rsidR="007A466E" w:rsidRPr="007A466E" w:rsidRDefault="007A466E" w:rsidP="007A466E">
            <w:pPr>
              <w:spacing w:afterLines="20" w:after="48"/>
              <w:jc w:val="right"/>
              <w:rPr>
                <w:color w:val="000000"/>
                <w:sz w:val="10"/>
                <w:szCs w:val="10"/>
              </w:rPr>
            </w:pPr>
            <w:r w:rsidRPr="007A466E">
              <w:rPr>
                <w:sz w:val="10"/>
                <w:szCs w:val="10"/>
              </w:rPr>
              <w:t xml:space="preserve">195 </w:t>
            </w:r>
          </w:p>
        </w:tc>
      </w:tr>
      <w:tr w:rsidR="007A466E" w:rsidRPr="007A466E" w14:paraId="482B669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729AAAA"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44851932" w14:textId="47E229E1" w:rsidR="007A466E" w:rsidRPr="007A466E" w:rsidRDefault="007A466E" w:rsidP="007A466E">
            <w:pPr>
              <w:spacing w:afterLines="20" w:after="48"/>
              <w:jc w:val="right"/>
              <w:rPr>
                <w:color w:val="000000"/>
                <w:sz w:val="10"/>
                <w:szCs w:val="10"/>
              </w:rPr>
            </w:pPr>
            <w:r w:rsidRPr="007A466E">
              <w:rPr>
                <w:sz w:val="10"/>
                <w:szCs w:val="10"/>
              </w:rPr>
              <w:t>(1,592)</w:t>
            </w:r>
          </w:p>
        </w:tc>
        <w:tc>
          <w:tcPr>
            <w:tcW w:w="0" w:type="auto"/>
            <w:tcBorders>
              <w:top w:val="nil"/>
              <w:left w:val="nil"/>
              <w:bottom w:val="nil"/>
              <w:right w:val="nil"/>
            </w:tcBorders>
            <w:shd w:val="clear" w:color="auto" w:fill="auto"/>
            <w:noWrap/>
            <w:vAlign w:val="bottom"/>
          </w:tcPr>
          <w:p w14:paraId="41245A0C" w14:textId="6661E6CE" w:rsidR="007A466E" w:rsidRPr="007A466E" w:rsidRDefault="007A466E" w:rsidP="007A466E">
            <w:pPr>
              <w:spacing w:afterLines="20" w:after="48"/>
              <w:jc w:val="right"/>
              <w:rPr>
                <w:color w:val="000000"/>
                <w:sz w:val="10"/>
                <w:szCs w:val="10"/>
              </w:rPr>
            </w:pPr>
            <w:r w:rsidRPr="007A466E">
              <w:rPr>
                <w:sz w:val="10"/>
                <w:szCs w:val="10"/>
              </w:rPr>
              <w:t>(1,611)</w:t>
            </w:r>
          </w:p>
        </w:tc>
        <w:tc>
          <w:tcPr>
            <w:tcW w:w="0" w:type="auto"/>
            <w:tcBorders>
              <w:top w:val="nil"/>
              <w:left w:val="nil"/>
              <w:bottom w:val="nil"/>
              <w:right w:val="nil"/>
            </w:tcBorders>
            <w:shd w:val="clear" w:color="auto" w:fill="auto"/>
            <w:noWrap/>
            <w:vAlign w:val="bottom"/>
          </w:tcPr>
          <w:p w14:paraId="2A9F51C2" w14:textId="3C1AFFFA" w:rsidR="007A466E" w:rsidRPr="007A466E" w:rsidRDefault="007A466E" w:rsidP="007A466E">
            <w:pPr>
              <w:spacing w:afterLines="20" w:after="48"/>
              <w:jc w:val="right"/>
              <w:rPr>
                <w:color w:val="000000"/>
                <w:sz w:val="10"/>
                <w:szCs w:val="10"/>
              </w:rPr>
            </w:pPr>
            <w:r w:rsidRPr="007A466E">
              <w:rPr>
                <w:sz w:val="10"/>
                <w:szCs w:val="10"/>
              </w:rPr>
              <w:t>(1,642)</w:t>
            </w:r>
          </w:p>
        </w:tc>
        <w:tc>
          <w:tcPr>
            <w:tcW w:w="0" w:type="auto"/>
            <w:tcBorders>
              <w:top w:val="nil"/>
              <w:left w:val="nil"/>
              <w:bottom w:val="nil"/>
              <w:right w:val="nil"/>
            </w:tcBorders>
            <w:shd w:val="clear" w:color="auto" w:fill="auto"/>
            <w:noWrap/>
            <w:vAlign w:val="bottom"/>
          </w:tcPr>
          <w:p w14:paraId="3D103952" w14:textId="524728A6" w:rsidR="007A466E" w:rsidRPr="007A466E" w:rsidRDefault="007A466E" w:rsidP="007A466E">
            <w:pPr>
              <w:spacing w:afterLines="20" w:after="48"/>
              <w:jc w:val="right"/>
              <w:rPr>
                <w:color w:val="000000"/>
                <w:sz w:val="10"/>
                <w:szCs w:val="10"/>
              </w:rPr>
            </w:pPr>
            <w:r w:rsidRPr="007A466E">
              <w:rPr>
                <w:sz w:val="10"/>
                <w:szCs w:val="10"/>
              </w:rPr>
              <w:t>(1,668)</w:t>
            </w:r>
          </w:p>
        </w:tc>
        <w:tc>
          <w:tcPr>
            <w:tcW w:w="0" w:type="auto"/>
            <w:tcBorders>
              <w:top w:val="nil"/>
              <w:left w:val="nil"/>
              <w:bottom w:val="nil"/>
              <w:right w:val="nil"/>
            </w:tcBorders>
            <w:shd w:val="clear" w:color="auto" w:fill="auto"/>
            <w:noWrap/>
            <w:vAlign w:val="bottom"/>
          </w:tcPr>
          <w:p w14:paraId="3273E152" w14:textId="0A3CA8F7" w:rsidR="007A466E" w:rsidRPr="007A466E" w:rsidRDefault="007A466E" w:rsidP="007A466E">
            <w:pPr>
              <w:spacing w:afterLines="20" w:after="48"/>
              <w:jc w:val="right"/>
              <w:rPr>
                <w:color w:val="000000"/>
                <w:sz w:val="10"/>
                <w:szCs w:val="10"/>
              </w:rPr>
            </w:pPr>
            <w:r w:rsidRPr="007A466E">
              <w:rPr>
                <w:sz w:val="10"/>
                <w:szCs w:val="10"/>
              </w:rPr>
              <w:t>(1,644)</w:t>
            </w:r>
          </w:p>
        </w:tc>
        <w:tc>
          <w:tcPr>
            <w:tcW w:w="0" w:type="auto"/>
            <w:tcBorders>
              <w:top w:val="nil"/>
              <w:left w:val="nil"/>
              <w:bottom w:val="nil"/>
              <w:right w:val="nil"/>
            </w:tcBorders>
            <w:shd w:val="clear" w:color="auto" w:fill="auto"/>
            <w:noWrap/>
            <w:vAlign w:val="bottom"/>
          </w:tcPr>
          <w:p w14:paraId="2297DB29" w14:textId="05E23258" w:rsidR="007A466E" w:rsidRPr="007A466E" w:rsidRDefault="007A466E" w:rsidP="007A466E">
            <w:pPr>
              <w:spacing w:afterLines="20" w:after="48"/>
              <w:jc w:val="right"/>
              <w:rPr>
                <w:color w:val="000000"/>
                <w:sz w:val="10"/>
                <w:szCs w:val="10"/>
              </w:rPr>
            </w:pPr>
            <w:r w:rsidRPr="007A466E">
              <w:rPr>
                <w:sz w:val="10"/>
                <w:szCs w:val="10"/>
              </w:rPr>
              <w:t>(1,642)</w:t>
            </w:r>
          </w:p>
        </w:tc>
        <w:tc>
          <w:tcPr>
            <w:tcW w:w="0" w:type="auto"/>
            <w:tcBorders>
              <w:top w:val="nil"/>
              <w:left w:val="nil"/>
              <w:bottom w:val="nil"/>
              <w:right w:val="nil"/>
            </w:tcBorders>
            <w:shd w:val="clear" w:color="auto" w:fill="auto"/>
            <w:noWrap/>
            <w:vAlign w:val="bottom"/>
          </w:tcPr>
          <w:p w14:paraId="36BF7B9A" w14:textId="38754C2C" w:rsidR="007A466E" w:rsidRPr="007A466E" w:rsidRDefault="007A466E" w:rsidP="007A466E">
            <w:pPr>
              <w:spacing w:afterLines="20" w:after="48"/>
              <w:jc w:val="right"/>
              <w:rPr>
                <w:color w:val="000000"/>
                <w:sz w:val="10"/>
                <w:szCs w:val="10"/>
              </w:rPr>
            </w:pPr>
            <w:r w:rsidRPr="007A466E">
              <w:rPr>
                <w:sz w:val="10"/>
                <w:szCs w:val="10"/>
              </w:rPr>
              <w:t>(1,523)</w:t>
            </w:r>
          </w:p>
        </w:tc>
        <w:tc>
          <w:tcPr>
            <w:tcW w:w="0" w:type="auto"/>
            <w:tcBorders>
              <w:top w:val="nil"/>
              <w:left w:val="nil"/>
              <w:bottom w:val="nil"/>
              <w:right w:val="nil"/>
            </w:tcBorders>
            <w:shd w:val="clear" w:color="auto" w:fill="auto"/>
            <w:noWrap/>
            <w:vAlign w:val="bottom"/>
          </w:tcPr>
          <w:p w14:paraId="6AF59643" w14:textId="7206CE0D" w:rsidR="007A466E" w:rsidRPr="007A466E" w:rsidRDefault="007A466E" w:rsidP="007A466E">
            <w:pPr>
              <w:spacing w:afterLines="20" w:after="48"/>
              <w:jc w:val="right"/>
              <w:rPr>
                <w:color w:val="000000"/>
                <w:sz w:val="10"/>
                <w:szCs w:val="10"/>
              </w:rPr>
            </w:pPr>
            <w:r w:rsidRPr="007A466E">
              <w:rPr>
                <w:sz w:val="10"/>
                <w:szCs w:val="10"/>
              </w:rPr>
              <w:t>(1,495)</w:t>
            </w:r>
          </w:p>
        </w:tc>
        <w:tc>
          <w:tcPr>
            <w:tcW w:w="0" w:type="auto"/>
            <w:tcBorders>
              <w:top w:val="nil"/>
              <w:left w:val="nil"/>
              <w:bottom w:val="nil"/>
              <w:right w:val="nil"/>
            </w:tcBorders>
            <w:shd w:val="clear" w:color="auto" w:fill="auto"/>
            <w:noWrap/>
            <w:vAlign w:val="bottom"/>
          </w:tcPr>
          <w:p w14:paraId="6A9287F1" w14:textId="64125F35" w:rsidR="007A466E" w:rsidRPr="007A466E" w:rsidRDefault="007A466E" w:rsidP="007A466E">
            <w:pPr>
              <w:spacing w:afterLines="20" w:after="48"/>
              <w:jc w:val="right"/>
              <w:rPr>
                <w:color w:val="000000"/>
                <w:sz w:val="10"/>
                <w:szCs w:val="10"/>
              </w:rPr>
            </w:pPr>
            <w:r w:rsidRPr="007A466E">
              <w:rPr>
                <w:sz w:val="10"/>
                <w:szCs w:val="10"/>
              </w:rPr>
              <w:t>(1,834)</w:t>
            </w:r>
          </w:p>
        </w:tc>
        <w:tc>
          <w:tcPr>
            <w:tcW w:w="0" w:type="auto"/>
            <w:tcBorders>
              <w:top w:val="nil"/>
              <w:left w:val="nil"/>
              <w:bottom w:val="nil"/>
              <w:right w:val="nil"/>
            </w:tcBorders>
            <w:shd w:val="clear" w:color="auto" w:fill="auto"/>
            <w:noWrap/>
            <w:vAlign w:val="bottom"/>
          </w:tcPr>
          <w:p w14:paraId="12760F48" w14:textId="1065E5CF" w:rsidR="007A466E" w:rsidRPr="007A466E" w:rsidRDefault="007A466E" w:rsidP="007A466E">
            <w:pPr>
              <w:spacing w:afterLines="20" w:after="48"/>
              <w:jc w:val="right"/>
              <w:rPr>
                <w:color w:val="000000"/>
                <w:sz w:val="10"/>
                <w:szCs w:val="10"/>
              </w:rPr>
            </w:pPr>
            <w:r w:rsidRPr="007A466E">
              <w:rPr>
                <w:sz w:val="10"/>
                <w:szCs w:val="10"/>
              </w:rPr>
              <w:t>(2,178)</w:t>
            </w:r>
          </w:p>
        </w:tc>
        <w:tc>
          <w:tcPr>
            <w:tcW w:w="0" w:type="auto"/>
            <w:tcBorders>
              <w:top w:val="nil"/>
              <w:left w:val="nil"/>
              <w:bottom w:val="nil"/>
              <w:right w:val="nil"/>
            </w:tcBorders>
            <w:shd w:val="clear" w:color="auto" w:fill="auto"/>
            <w:noWrap/>
            <w:vAlign w:val="bottom"/>
          </w:tcPr>
          <w:p w14:paraId="5634F1C1" w14:textId="6E4A6DEB" w:rsidR="007A466E" w:rsidRPr="007A466E" w:rsidRDefault="007A466E" w:rsidP="007A466E">
            <w:pPr>
              <w:spacing w:afterLines="20" w:after="48"/>
              <w:jc w:val="right"/>
              <w:rPr>
                <w:color w:val="000000"/>
                <w:sz w:val="10"/>
                <w:szCs w:val="10"/>
              </w:rPr>
            </w:pPr>
            <w:r w:rsidRPr="007A466E">
              <w:rPr>
                <w:sz w:val="10"/>
                <w:szCs w:val="10"/>
              </w:rPr>
              <w:t>(2,194)</w:t>
            </w:r>
          </w:p>
        </w:tc>
      </w:tr>
      <w:tr w:rsidR="007A466E" w:rsidRPr="007A466E" w14:paraId="1EFD3DD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40B4A6E"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003331CF" w14:textId="020145D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70A8F7E" w14:textId="2AC3FB8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B2F9E93" w14:textId="7EFCA61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CE378C4" w14:textId="5EBE6AF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D9CF1B5" w14:textId="48BE234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8F1AC5C" w14:textId="05C705C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A6E05C9" w14:textId="0386E21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9E0CAFB" w14:textId="470E47D4"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FD7ECA8" w14:textId="6536023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99EAAF8" w14:textId="76F66C1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711BFF1" w14:textId="72F840B4"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6417048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43A5145"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C4CC10B" w14:textId="323F7FC2" w:rsidR="007A466E" w:rsidRPr="007A466E" w:rsidRDefault="007A466E" w:rsidP="007A466E">
            <w:pPr>
              <w:spacing w:afterLines="20" w:after="48"/>
              <w:jc w:val="right"/>
              <w:rPr>
                <w:color w:val="000000"/>
                <w:sz w:val="10"/>
                <w:szCs w:val="10"/>
              </w:rPr>
            </w:pPr>
            <w:r w:rsidRPr="007A466E">
              <w:rPr>
                <w:sz w:val="10"/>
                <w:szCs w:val="10"/>
              </w:rPr>
              <w:t>(33)</w:t>
            </w:r>
          </w:p>
        </w:tc>
        <w:tc>
          <w:tcPr>
            <w:tcW w:w="0" w:type="auto"/>
            <w:tcBorders>
              <w:top w:val="single" w:sz="4" w:space="0" w:color="auto"/>
              <w:left w:val="nil"/>
              <w:bottom w:val="single" w:sz="4" w:space="0" w:color="auto"/>
              <w:right w:val="nil"/>
            </w:tcBorders>
            <w:shd w:val="clear" w:color="auto" w:fill="auto"/>
            <w:noWrap/>
            <w:vAlign w:val="bottom"/>
          </w:tcPr>
          <w:p w14:paraId="2796C24D" w14:textId="485E0392" w:rsidR="007A466E" w:rsidRPr="007A466E" w:rsidRDefault="007A466E" w:rsidP="007A466E">
            <w:pPr>
              <w:spacing w:afterLines="20" w:after="48"/>
              <w:jc w:val="right"/>
              <w:rPr>
                <w:color w:val="000000"/>
                <w:sz w:val="10"/>
                <w:szCs w:val="10"/>
              </w:rPr>
            </w:pPr>
            <w:r w:rsidRPr="007A466E">
              <w:rPr>
                <w:sz w:val="10"/>
                <w:szCs w:val="10"/>
              </w:rPr>
              <w:t>(18)</w:t>
            </w:r>
          </w:p>
        </w:tc>
        <w:tc>
          <w:tcPr>
            <w:tcW w:w="0" w:type="auto"/>
            <w:tcBorders>
              <w:top w:val="single" w:sz="4" w:space="0" w:color="auto"/>
              <w:left w:val="nil"/>
              <w:bottom w:val="single" w:sz="4" w:space="0" w:color="auto"/>
              <w:right w:val="nil"/>
            </w:tcBorders>
            <w:shd w:val="clear" w:color="auto" w:fill="auto"/>
            <w:noWrap/>
            <w:vAlign w:val="bottom"/>
          </w:tcPr>
          <w:p w14:paraId="5DA8CED3" w14:textId="16BFC748" w:rsidR="007A466E" w:rsidRPr="007A466E" w:rsidRDefault="007A466E" w:rsidP="007A466E">
            <w:pPr>
              <w:spacing w:afterLines="20" w:after="48"/>
              <w:jc w:val="right"/>
              <w:rPr>
                <w:color w:val="000000"/>
                <w:sz w:val="10"/>
                <w:szCs w:val="10"/>
              </w:rPr>
            </w:pPr>
            <w:r w:rsidRPr="007A466E">
              <w:rPr>
                <w:sz w:val="10"/>
                <w:szCs w:val="10"/>
              </w:rPr>
              <w:t>(37)</w:t>
            </w:r>
          </w:p>
        </w:tc>
        <w:tc>
          <w:tcPr>
            <w:tcW w:w="0" w:type="auto"/>
            <w:tcBorders>
              <w:top w:val="single" w:sz="4" w:space="0" w:color="auto"/>
              <w:left w:val="nil"/>
              <w:bottom w:val="single" w:sz="4" w:space="0" w:color="auto"/>
              <w:right w:val="nil"/>
            </w:tcBorders>
            <w:shd w:val="clear" w:color="auto" w:fill="auto"/>
            <w:noWrap/>
            <w:vAlign w:val="bottom"/>
          </w:tcPr>
          <w:p w14:paraId="3013601A" w14:textId="5D23C4B8" w:rsidR="007A466E" w:rsidRPr="007A466E" w:rsidRDefault="007A466E" w:rsidP="007A466E">
            <w:pPr>
              <w:spacing w:afterLines="20" w:after="48"/>
              <w:jc w:val="right"/>
              <w:rPr>
                <w:color w:val="000000"/>
                <w:sz w:val="10"/>
                <w:szCs w:val="10"/>
              </w:rPr>
            </w:pPr>
            <w:r w:rsidRPr="007A466E">
              <w:rPr>
                <w:sz w:val="10"/>
                <w:szCs w:val="10"/>
              </w:rPr>
              <w:t xml:space="preserve">33 </w:t>
            </w:r>
          </w:p>
        </w:tc>
        <w:tc>
          <w:tcPr>
            <w:tcW w:w="0" w:type="auto"/>
            <w:tcBorders>
              <w:top w:val="single" w:sz="4" w:space="0" w:color="auto"/>
              <w:left w:val="nil"/>
              <w:bottom w:val="single" w:sz="4" w:space="0" w:color="auto"/>
              <w:right w:val="nil"/>
            </w:tcBorders>
            <w:shd w:val="clear" w:color="auto" w:fill="auto"/>
            <w:noWrap/>
            <w:vAlign w:val="bottom"/>
          </w:tcPr>
          <w:p w14:paraId="725A8B0D" w14:textId="3D09125C" w:rsidR="007A466E" w:rsidRPr="007A466E" w:rsidRDefault="007A466E" w:rsidP="007A466E">
            <w:pPr>
              <w:spacing w:afterLines="20" w:after="48"/>
              <w:jc w:val="right"/>
              <w:rPr>
                <w:color w:val="000000"/>
                <w:sz w:val="10"/>
                <w:szCs w:val="10"/>
              </w:rPr>
            </w:pPr>
            <w:r w:rsidRPr="007A466E">
              <w:rPr>
                <w:sz w:val="10"/>
                <w:szCs w:val="10"/>
              </w:rPr>
              <w:t xml:space="preserve">8 </w:t>
            </w:r>
          </w:p>
        </w:tc>
        <w:tc>
          <w:tcPr>
            <w:tcW w:w="0" w:type="auto"/>
            <w:tcBorders>
              <w:top w:val="single" w:sz="4" w:space="0" w:color="auto"/>
              <w:left w:val="nil"/>
              <w:bottom w:val="single" w:sz="4" w:space="0" w:color="auto"/>
              <w:right w:val="nil"/>
            </w:tcBorders>
            <w:shd w:val="clear" w:color="auto" w:fill="auto"/>
            <w:noWrap/>
            <w:vAlign w:val="bottom"/>
          </w:tcPr>
          <w:p w14:paraId="1695681D" w14:textId="73C6DBDD" w:rsidR="007A466E" w:rsidRPr="007A466E" w:rsidRDefault="007A466E" w:rsidP="007A466E">
            <w:pPr>
              <w:spacing w:afterLines="20" w:after="48"/>
              <w:jc w:val="right"/>
              <w:rPr>
                <w:color w:val="000000"/>
                <w:sz w:val="10"/>
                <w:szCs w:val="10"/>
              </w:rPr>
            </w:pPr>
            <w:r w:rsidRPr="007A466E">
              <w:rPr>
                <w:sz w:val="10"/>
                <w:szCs w:val="10"/>
              </w:rPr>
              <w:t>(51)</w:t>
            </w:r>
          </w:p>
        </w:tc>
        <w:tc>
          <w:tcPr>
            <w:tcW w:w="0" w:type="auto"/>
            <w:tcBorders>
              <w:top w:val="single" w:sz="4" w:space="0" w:color="auto"/>
              <w:left w:val="nil"/>
              <w:bottom w:val="single" w:sz="4" w:space="0" w:color="auto"/>
              <w:right w:val="nil"/>
            </w:tcBorders>
            <w:shd w:val="clear" w:color="auto" w:fill="auto"/>
            <w:noWrap/>
            <w:vAlign w:val="bottom"/>
          </w:tcPr>
          <w:p w14:paraId="7CC7D3B5" w14:textId="6D50DB29" w:rsidR="007A466E" w:rsidRPr="007A466E" w:rsidRDefault="007A466E" w:rsidP="007A466E">
            <w:pPr>
              <w:spacing w:afterLines="20" w:after="48"/>
              <w:jc w:val="right"/>
              <w:rPr>
                <w:color w:val="000000"/>
                <w:sz w:val="10"/>
                <w:szCs w:val="10"/>
              </w:rPr>
            </w:pPr>
            <w:r w:rsidRPr="007A466E">
              <w:rPr>
                <w:sz w:val="10"/>
                <w:szCs w:val="10"/>
              </w:rPr>
              <w:t xml:space="preserve">102 </w:t>
            </w:r>
          </w:p>
        </w:tc>
        <w:tc>
          <w:tcPr>
            <w:tcW w:w="0" w:type="auto"/>
            <w:tcBorders>
              <w:top w:val="single" w:sz="4" w:space="0" w:color="auto"/>
              <w:left w:val="nil"/>
              <w:bottom w:val="single" w:sz="4" w:space="0" w:color="auto"/>
              <w:right w:val="nil"/>
            </w:tcBorders>
            <w:shd w:val="clear" w:color="auto" w:fill="auto"/>
            <w:noWrap/>
            <w:vAlign w:val="bottom"/>
          </w:tcPr>
          <w:p w14:paraId="1911C948" w14:textId="30CB3624" w:rsidR="007A466E" w:rsidRPr="007A466E" w:rsidRDefault="007A466E" w:rsidP="007A466E">
            <w:pPr>
              <w:spacing w:afterLines="20" w:after="48"/>
              <w:jc w:val="right"/>
              <w:rPr>
                <w:color w:val="000000"/>
                <w:sz w:val="10"/>
                <w:szCs w:val="10"/>
              </w:rPr>
            </w:pPr>
            <w:r w:rsidRPr="007A466E">
              <w:rPr>
                <w:sz w:val="10"/>
                <w:szCs w:val="10"/>
              </w:rPr>
              <w:t xml:space="preserve">144 </w:t>
            </w:r>
          </w:p>
        </w:tc>
        <w:tc>
          <w:tcPr>
            <w:tcW w:w="0" w:type="auto"/>
            <w:tcBorders>
              <w:top w:val="single" w:sz="4" w:space="0" w:color="auto"/>
              <w:left w:val="nil"/>
              <w:bottom w:val="single" w:sz="4" w:space="0" w:color="auto"/>
              <w:right w:val="nil"/>
            </w:tcBorders>
            <w:shd w:val="clear" w:color="auto" w:fill="auto"/>
            <w:noWrap/>
            <w:vAlign w:val="bottom"/>
          </w:tcPr>
          <w:p w14:paraId="5A6392D1" w14:textId="463397C2" w:rsidR="007A466E" w:rsidRPr="007A466E" w:rsidRDefault="007A466E" w:rsidP="007A466E">
            <w:pPr>
              <w:spacing w:afterLines="20" w:after="48"/>
              <w:jc w:val="right"/>
              <w:rPr>
                <w:color w:val="000000"/>
                <w:sz w:val="10"/>
                <w:szCs w:val="10"/>
              </w:rPr>
            </w:pPr>
            <w:r w:rsidRPr="007A466E">
              <w:rPr>
                <w:sz w:val="10"/>
                <w:szCs w:val="10"/>
              </w:rPr>
              <w:t xml:space="preserve">72 </w:t>
            </w:r>
          </w:p>
        </w:tc>
        <w:tc>
          <w:tcPr>
            <w:tcW w:w="0" w:type="auto"/>
            <w:tcBorders>
              <w:top w:val="single" w:sz="4" w:space="0" w:color="auto"/>
              <w:left w:val="nil"/>
              <w:bottom w:val="single" w:sz="4" w:space="0" w:color="auto"/>
              <w:right w:val="nil"/>
            </w:tcBorders>
            <w:shd w:val="clear" w:color="auto" w:fill="auto"/>
            <w:noWrap/>
            <w:vAlign w:val="bottom"/>
          </w:tcPr>
          <w:p w14:paraId="39043697" w14:textId="11C26FCE" w:rsidR="007A466E" w:rsidRPr="007A466E" w:rsidRDefault="007A466E" w:rsidP="007A466E">
            <w:pPr>
              <w:spacing w:afterLines="20" w:after="48"/>
              <w:jc w:val="right"/>
              <w:rPr>
                <w:color w:val="000000"/>
                <w:sz w:val="10"/>
                <w:szCs w:val="10"/>
              </w:rPr>
            </w:pPr>
            <w:r w:rsidRPr="007A466E">
              <w:rPr>
                <w:sz w:val="10"/>
                <w:szCs w:val="10"/>
              </w:rPr>
              <w:t xml:space="preserve">27 </w:t>
            </w:r>
          </w:p>
        </w:tc>
        <w:tc>
          <w:tcPr>
            <w:tcW w:w="0" w:type="auto"/>
            <w:tcBorders>
              <w:top w:val="single" w:sz="4" w:space="0" w:color="auto"/>
              <w:left w:val="nil"/>
              <w:bottom w:val="single" w:sz="4" w:space="0" w:color="auto"/>
              <w:right w:val="nil"/>
            </w:tcBorders>
            <w:shd w:val="clear" w:color="auto" w:fill="auto"/>
            <w:noWrap/>
            <w:vAlign w:val="bottom"/>
          </w:tcPr>
          <w:p w14:paraId="71AF1073" w14:textId="42CFE1BB" w:rsidR="007A466E" w:rsidRPr="007A466E" w:rsidRDefault="007A466E" w:rsidP="007A466E">
            <w:pPr>
              <w:spacing w:afterLines="20" w:after="48"/>
              <w:jc w:val="right"/>
              <w:rPr>
                <w:color w:val="000000"/>
                <w:sz w:val="10"/>
                <w:szCs w:val="10"/>
              </w:rPr>
            </w:pPr>
            <w:r w:rsidRPr="007A466E">
              <w:rPr>
                <w:sz w:val="10"/>
                <w:szCs w:val="10"/>
              </w:rPr>
              <w:t xml:space="preserve">6 </w:t>
            </w:r>
          </w:p>
        </w:tc>
      </w:tr>
      <w:tr w:rsidR="007A466E" w:rsidRPr="007A466E" w14:paraId="2898F89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BC2A145"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14B18EAA" w14:textId="536B1E06" w:rsidR="007A466E" w:rsidRPr="007A466E" w:rsidRDefault="007A466E" w:rsidP="007A466E">
            <w:pPr>
              <w:spacing w:afterLines="20" w:after="48"/>
              <w:jc w:val="right"/>
              <w:rPr>
                <w:color w:val="000000"/>
                <w:sz w:val="10"/>
                <w:szCs w:val="10"/>
              </w:rPr>
            </w:pPr>
            <w:r w:rsidRPr="007A466E">
              <w:rPr>
                <w:sz w:val="10"/>
                <w:szCs w:val="10"/>
              </w:rPr>
              <w:t xml:space="preserve">60 </w:t>
            </w:r>
          </w:p>
        </w:tc>
        <w:tc>
          <w:tcPr>
            <w:tcW w:w="0" w:type="auto"/>
            <w:tcBorders>
              <w:top w:val="nil"/>
              <w:left w:val="nil"/>
              <w:bottom w:val="nil"/>
              <w:right w:val="nil"/>
            </w:tcBorders>
            <w:shd w:val="clear" w:color="auto" w:fill="auto"/>
            <w:noWrap/>
            <w:vAlign w:val="bottom"/>
          </w:tcPr>
          <w:p w14:paraId="7ABAC4E1" w14:textId="73AC92DE"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nil"/>
              <w:left w:val="nil"/>
              <w:bottom w:val="nil"/>
              <w:right w:val="nil"/>
            </w:tcBorders>
            <w:shd w:val="clear" w:color="auto" w:fill="auto"/>
            <w:noWrap/>
            <w:vAlign w:val="bottom"/>
          </w:tcPr>
          <w:p w14:paraId="6A1FE39F" w14:textId="00F277CE" w:rsidR="007A466E" w:rsidRPr="007A466E" w:rsidRDefault="007A466E" w:rsidP="007A466E">
            <w:pPr>
              <w:spacing w:afterLines="20" w:after="48"/>
              <w:jc w:val="right"/>
              <w:rPr>
                <w:color w:val="000000"/>
                <w:sz w:val="10"/>
                <w:szCs w:val="10"/>
              </w:rPr>
            </w:pPr>
            <w:r w:rsidRPr="007A466E">
              <w:rPr>
                <w:sz w:val="10"/>
                <w:szCs w:val="10"/>
              </w:rPr>
              <w:t xml:space="preserve">26 </w:t>
            </w:r>
          </w:p>
        </w:tc>
        <w:tc>
          <w:tcPr>
            <w:tcW w:w="0" w:type="auto"/>
            <w:tcBorders>
              <w:top w:val="nil"/>
              <w:left w:val="nil"/>
              <w:bottom w:val="nil"/>
              <w:right w:val="nil"/>
            </w:tcBorders>
            <w:shd w:val="clear" w:color="auto" w:fill="auto"/>
            <w:noWrap/>
            <w:vAlign w:val="bottom"/>
          </w:tcPr>
          <w:p w14:paraId="646C3C93" w14:textId="7CB35222" w:rsidR="007A466E" w:rsidRPr="007A466E" w:rsidRDefault="007A466E" w:rsidP="007A466E">
            <w:pPr>
              <w:spacing w:afterLines="20" w:after="48"/>
              <w:jc w:val="right"/>
              <w:rPr>
                <w:color w:val="000000"/>
                <w:sz w:val="10"/>
                <w:szCs w:val="10"/>
              </w:rPr>
            </w:pPr>
            <w:r w:rsidRPr="007A466E">
              <w:rPr>
                <w:sz w:val="10"/>
                <w:szCs w:val="10"/>
              </w:rPr>
              <w:t xml:space="preserve">26 </w:t>
            </w:r>
          </w:p>
        </w:tc>
        <w:tc>
          <w:tcPr>
            <w:tcW w:w="0" w:type="auto"/>
            <w:tcBorders>
              <w:top w:val="nil"/>
              <w:left w:val="nil"/>
              <w:bottom w:val="nil"/>
              <w:right w:val="nil"/>
            </w:tcBorders>
            <w:shd w:val="clear" w:color="auto" w:fill="auto"/>
            <w:noWrap/>
            <w:vAlign w:val="bottom"/>
          </w:tcPr>
          <w:p w14:paraId="275CD03C" w14:textId="1C9F9C0E" w:rsidR="007A466E" w:rsidRPr="007A466E" w:rsidRDefault="007A466E" w:rsidP="007A466E">
            <w:pPr>
              <w:spacing w:afterLines="20" w:after="48"/>
              <w:jc w:val="right"/>
              <w:rPr>
                <w:color w:val="000000"/>
                <w:sz w:val="10"/>
                <w:szCs w:val="10"/>
              </w:rPr>
            </w:pPr>
            <w:r w:rsidRPr="007A466E">
              <w:rPr>
                <w:sz w:val="10"/>
                <w:szCs w:val="10"/>
              </w:rPr>
              <w:t xml:space="preserve">17 </w:t>
            </w:r>
          </w:p>
        </w:tc>
        <w:tc>
          <w:tcPr>
            <w:tcW w:w="0" w:type="auto"/>
            <w:tcBorders>
              <w:top w:val="nil"/>
              <w:left w:val="nil"/>
              <w:bottom w:val="nil"/>
              <w:right w:val="nil"/>
            </w:tcBorders>
            <w:shd w:val="clear" w:color="auto" w:fill="auto"/>
            <w:noWrap/>
            <w:vAlign w:val="bottom"/>
          </w:tcPr>
          <w:p w14:paraId="2EAD58CD" w14:textId="5A1366C3" w:rsidR="007A466E" w:rsidRPr="007A466E" w:rsidRDefault="007A466E" w:rsidP="007A466E">
            <w:pPr>
              <w:spacing w:afterLines="20" w:after="48"/>
              <w:jc w:val="right"/>
              <w:rPr>
                <w:color w:val="000000"/>
                <w:sz w:val="10"/>
                <w:szCs w:val="10"/>
              </w:rPr>
            </w:pPr>
            <w:r w:rsidRPr="007A466E">
              <w:rPr>
                <w:sz w:val="10"/>
                <w:szCs w:val="10"/>
              </w:rPr>
              <w:t xml:space="preserve">7 </w:t>
            </w:r>
          </w:p>
        </w:tc>
        <w:tc>
          <w:tcPr>
            <w:tcW w:w="0" w:type="auto"/>
            <w:tcBorders>
              <w:top w:val="nil"/>
              <w:left w:val="nil"/>
              <w:bottom w:val="nil"/>
              <w:right w:val="nil"/>
            </w:tcBorders>
            <w:shd w:val="clear" w:color="auto" w:fill="auto"/>
            <w:noWrap/>
            <w:vAlign w:val="bottom"/>
          </w:tcPr>
          <w:p w14:paraId="4B34837E" w14:textId="5E53DCFE" w:rsidR="007A466E" w:rsidRPr="007A466E" w:rsidRDefault="007A466E" w:rsidP="007A466E">
            <w:pPr>
              <w:spacing w:afterLines="20" w:after="48"/>
              <w:jc w:val="right"/>
              <w:rPr>
                <w:color w:val="000000"/>
                <w:sz w:val="10"/>
                <w:szCs w:val="10"/>
              </w:rPr>
            </w:pPr>
            <w:r w:rsidRPr="007A466E">
              <w:rPr>
                <w:sz w:val="10"/>
                <w:szCs w:val="10"/>
              </w:rPr>
              <w:t xml:space="preserve">11 </w:t>
            </w:r>
          </w:p>
        </w:tc>
        <w:tc>
          <w:tcPr>
            <w:tcW w:w="0" w:type="auto"/>
            <w:tcBorders>
              <w:top w:val="nil"/>
              <w:left w:val="nil"/>
              <w:bottom w:val="nil"/>
              <w:right w:val="nil"/>
            </w:tcBorders>
            <w:shd w:val="clear" w:color="auto" w:fill="auto"/>
            <w:noWrap/>
            <w:vAlign w:val="bottom"/>
          </w:tcPr>
          <w:p w14:paraId="38A55C81" w14:textId="2B10EB5E" w:rsidR="007A466E" w:rsidRPr="007A466E" w:rsidRDefault="007A466E" w:rsidP="007A466E">
            <w:pPr>
              <w:spacing w:afterLines="20" w:after="48"/>
              <w:jc w:val="right"/>
              <w:rPr>
                <w:color w:val="000000"/>
                <w:sz w:val="10"/>
                <w:szCs w:val="10"/>
              </w:rPr>
            </w:pPr>
            <w:r w:rsidRPr="007A466E">
              <w:rPr>
                <w:sz w:val="10"/>
                <w:szCs w:val="10"/>
              </w:rPr>
              <w:t xml:space="preserve">15 </w:t>
            </w:r>
          </w:p>
        </w:tc>
        <w:tc>
          <w:tcPr>
            <w:tcW w:w="0" w:type="auto"/>
            <w:tcBorders>
              <w:top w:val="nil"/>
              <w:left w:val="nil"/>
              <w:bottom w:val="nil"/>
              <w:right w:val="nil"/>
            </w:tcBorders>
            <w:shd w:val="clear" w:color="auto" w:fill="auto"/>
            <w:noWrap/>
            <w:vAlign w:val="bottom"/>
          </w:tcPr>
          <w:p w14:paraId="3ADA91A3" w14:textId="166DEF63" w:rsidR="007A466E" w:rsidRPr="007A466E" w:rsidRDefault="007A466E" w:rsidP="007A466E">
            <w:pPr>
              <w:spacing w:afterLines="20" w:after="48"/>
              <w:jc w:val="right"/>
              <w:rPr>
                <w:color w:val="000000"/>
                <w:sz w:val="10"/>
                <w:szCs w:val="10"/>
              </w:rPr>
            </w:pPr>
            <w:r w:rsidRPr="007A466E">
              <w:rPr>
                <w:sz w:val="10"/>
                <w:szCs w:val="10"/>
              </w:rPr>
              <w:t xml:space="preserve">39 </w:t>
            </w:r>
          </w:p>
        </w:tc>
        <w:tc>
          <w:tcPr>
            <w:tcW w:w="0" w:type="auto"/>
            <w:tcBorders>
              <w:top w:val="nil"/>
              <w:left w:val="nil"/>
              <w:bottom w:val="nil"/>
              <w:right w:val="nil"/>
            </w:tcBorders>
            <w:shd w:val="clear" w:color="auto" w:fill="auto"/>
            <w:noWrap/>
            <w:vAlign w:val="bottom"/>
          </w:tcPr>
          <w:p w14:paraId="6E11ECB5" w14:textId="2226C1FE" w:rsidR="007A466E" w:rsidRPr="007A466E" w:rsidRDefault="007A466E" w:rsidP="007A466E">
            <w:pPr>
              <w:spacing w:afterLines="20" w:after="48"/>
              <w:jc w:val="right"/>
              <w:rPr>
                <w:color w:val="000000"/>
                <w:sz w:val="10"/>
                <w:szCs w:val="10"/>
              </w:rPr>
            </w:pPr>
            <w:r w:rsidRPr="007A466E">
              <w:rPr>
                <w:sz w:val="10"/>
                <w:szCs w:val="10"/>
              </w:rPr>
              <w:t xml:space="preserve">39 </w:t>
            </w:r>
          </w:p>
        </w:tc>
        <w:tc>
          <w:tcPr>
            <w:tcW w:w="0" w:type="auto"/>
            <w:tcBorders>
              <w:top w:val="nil"/>
              <w:left w:val="nil"/>
              <w:bottom w:val="nil"/>
              <w:right w:val="nil"/>
            </w:tcBorders>
            <w:shd w:val="clear" w:color="auto" w:fill="auto"/>
            <w:noWrap/>
            <w:vAlign w:val="bottom"/>
          </w:tcPr>
          <w:p w14:paraId="40B2DB6F" w14:textId="71E152A2" w:rsidR="007A466E" w:rsidRPr="007A466E" w:rsidRDefault="007A466E" w:rsidP="007A466E">
            <w:pPr>
              <w:spacing w:afterLines="20" w:after="48"/>
              <w:jc w:val="right"/>
              <w:rPr>
                <w:color w:val="000000"/>
                <w:sz w:val="10"/>
                <w:szCs w:val="10"/>
              </w:rPr>
            </w:pPr>
            <w:r w:rsidRPr="007A466E">
              <w:rPr>
                <w:sz w:val="10"/>
                <w:szCs w:val="10"/>
              </w:rPr>
              <w:t xml:space="preserve">26 </w:t>
            </w:r>
          </w:p>
        </w:tc>
      </w:tr>
      <w:tr w:rsidR="007A466E" w:rsidRPr="007A466E" w14:paraId="1B23682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853C01"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055BBDF8" w14:textId="71AB3700" w:rsidR="007A466E" w:rsidRPr="007A466E" w:rsidRDefault="007A466E" w:rsidP="007A466E">
            <w:pPr>
              <w:spacing w:afterLines="20" w:after="48"/>
              <w:jc w:val="right"/>
              <w:rPr>
                <w:color w:val="000000"/>
                <w:sz w:val="10"/>
                <w:szCs w:val="10"/>
              </w:rPr>
            </w:pPr>
            <w:r w:rsidRPr="007A466E">
              <w:rPr>
                <w:sz w:val="10"/>
                <w:szCs w:val="10"/>
              </w:rPr>
              <w:t xml:space="preserve">85 </w:t>
            </w:r>
          </w:p>
        </w:tc>
        <w:tc>
          <w:tcPr>
            <w:tcW w:w="0" w:type="auto"/>
            <w:tcBorders>
              <w:top w:val="nil"/>
              <w:left w:val="nil"/>
              <w:bottom w:val="nil"/>
              <w:right w:val="nil"/>
            </w:tcBorders>
            <w:shd w:val="clear" w:color="auto" w:fill="auto"/>
            <w:noWrap/>
            <w:vAlign w:val="bottom"/>
          </w:tcPr>
          <w:p w14:paraId="2B939123" w14:textId="0A8C6606" w:rsidR="007A466E" w:rsidRPr="007A466E" w:rsidRDefault="007A466E" w:rsidP="007A466E">
            <w:pPr>
              <w:spacing w:afterLines="20" w:after="48"/>
              <w:jc w:val="right"/>
              <w:rPr>
                <w:color w:val="000000"/>
                <w:sz w:val="10"/>
                <w:szCs w:val="10"/>
              </w:rPr>
            </w:pPr>
            <w:r w:rsidRPr="007A466E">
              <w:rPr>
                <w:sz w:val="10"/>
                <w:szCs w:val="10"/>
              </w:rPr>
              <w:t xml:space="preserve">93 </w:t>
            </w:r>
          </w:p>
        </w:tc>
        <w:tc>
          <w:tcPr>
            <w:tcW w:w="0" w:type="auto"/>
            <w:tcBorders>
              <w:top w:val="nil"/>
              <w:left w:val="nil"/>
              <w:bottom w:val="nil"/>
              <w:right w:val="nil"/>
            </w:tcBorders>
            <w:shd w:val="clear" w:color="auto" w:fill="auto"/>
            <w:noWrap/>
            <w:vAlign w:val="bottom"/>
          </w:tcPr>
          <w:p w14:paraId="5733AE7A" w14:textId="7DD24423" w:rsidR="007A466E" w:rsidRPr="007A466E" w:rsidRDefault="007A466E" w:rsidP="007A466E">
            <w:pPr>
              <w:spacing w:afterLines="20" w:after="48"/>
              <w:jc w:val="right"/>
              <w:rPr>
                <w:color w:val="000000"/>
                <w:sz w:val="10"/>
                <w:szCs w:val="10"/>
              </w:rPr>
            </w:pPr>
            <w:r w:rsidRPr="007A466E">
              <w:rPr>
                <w:sz w:val="10"/>
                <w:szCs w:val="10"/>
              </w:rPr>
              <w:t xml:space="preserve">102 </w:t>
            </w:r>
          </w:p>
        </w:tc>
        <w:tc>
          <w:tcPr>
            <w:tcW w:w="0" w:type="auto"/>
            <w:tcBorders>
              <w:top w:val="nil"/>
              <w:left w:val="nil"/>
              <w:bottom w:val="nil"/>
              <w:right w:val="nil"/>
            </w:tcBorders>
            <w:shd w:val="clear" w:color="auto" w:fill="auto"/>
            <w:noWrap/>
            <w:vAlign w:val="bottom"/>
          </w:tcPr>
          <w:p w14:paraId="74B95216" w14:textId="6A6F3A99" w:rsidR="007A466E" w:rsidRPr="007A466E" w:rsidRDefault="007A466E" w:rsidP="007A466E">
            <w:pPr>
              <w:spacing w:afterLines="20" w:after="48"/>
              <w:jc w:val="right"/>
              <w:rPr>
                <w:color w:val="000000"/>
                <w:sz w:val="10"/>
                <w:szCs w:val="10"/>
              </w:rPr>
            </w:pPr>
            <w:r w:rsidRPr="007A466E">
              <w:rPr>
                <w:sz w:val="10"/>
                <w:szCs w:val="10"/>
              </w:rPr>
              <w:t xml:space="preserve">148 </w:t>
            </w:r>
          </w:p>
        </w:tc>
        <w:tc>
          <w:tcPr>
            <w:tcW w:w="0" w:type="auto"/>
            <w:tcBorders>
              <w:top w:val="nil"/>
              <w:left w:val="nil"/>
              <w:bottom w:val="nil"/>
              <w:right w:val="nil"/>
            </w:tcBorders>
            <w:shd w:val="clear" w:color="auto" w:fill="auto"/>
            <w:noWrap/>
            <w:vAlign w:val="bottom"/>
          </w:tcPr>
          <w:p w14:paraId="048F190C" w14:textId="3FBDC883" w:rsidR="007A466E" w:rsidRPr="007A466E" w:rsidRDefault="007A466E" w:rsidP="007A466E">
            <w:pPr>
              <w:spacing w:afterLines="20" w:after="48"/>
              <w:jc w:val="right"/>
              <w:rPr>
                <w:color w:val="000000"/>
                <w:sz w:val="10"/>
                <w:szCs w:val="10"/>
              </w:rPr>
            </w:pPr>
            <w:r w:rsidRPr="007A466E">
              <w:rPr>
                <w:sz w:val="10"/>
                <w:szCs w:val="10"/>
              </w:rPr>
              <w:t xml:space="preserve">130 </w:t>
            </w:r>
          </w:p>
        </w:tc>
        <w:tc>
          <w:tcPr>
            <w:tcW w:w="0" w:type="auto"/>
            <w:tcBorders>
              <w:top w:val="nil"/>
              <w:left w:val="nil"/>
              <w:bottom w:val="nil"/>
              <w:right w:val="nil"/>
            </w:tcBorders>
            <w:shd w:val="clear" w:color="auto" w:fill="auto"/>
            <w:noWrap/>
            <w:vAlign w:val="bottom"/>
          </w:tcPr>
          <w:p w14:paraId="00C08900" w14:textId="2A76D1E2" w:rsidR="007A466E" w:rsidRPr="007A466E" w:rsidRDefault="007A466E" w:rsidP="007A466E">
            <w:pPr>
              <w:spacing w:afterLines="20" w:after="48"/>
              <w:jc w:val="right"/>
              <w:rPr>
                <w:color w:val="000000"/>
                <w:sz w:val="10"/>
                <w:szCs w:val="10"/>
              </w:rPr>
            </w:pPr>
            <w:r w:rsidRPr="007A466E">
              <w:rPr>
                <w:sz w:val="10"/>
                <w:szCs w:val="10"/>
              </w:rPr>
              <w:t xml:space="preserve">121 </w:t>
            </w:r>
          </w:p>
        </w:tc>
        <w:tc>
          <w:tcPr>
            <w:tcW w:w="0" w:type="auto"/>
            <w:tcBorders>
              <w:top w:val="nil"/>
              <w:left w:val="nil"/>
              <w:bottom w:val="nil"/>
              <w:right w:val="nil"/>
            </w:tcBorders>
            <w:shd w:val="clear" w:color="auto" w:fill="auto"/>
            <w:noWrap/>
            <w:vAlign w:val="bottom"/>
          </w:tcPr>
          <w:p w14:paraId="75547BD8" w14:textId="658C2A05" w:rsidR="007A466E" w:rsidRPr="007A466E" w:rsidRDefault="007A466E" w:rsidP="007A466E">
            <w:pPr>
              <w:spacing w:afterLines="20" w:after="48"/>
              <w:jc w:val="right"/>
              <w:rPr>
                <w:color w:val="000000"/>
                <w:sz w:val="10"/>
                <w:szCs w:val="10"/>
              </w:rPr>
            </w:pPr>
            <w:r w:rsidRPr="007A466E">
              <w:rPr>
                <w:sz w:val="10"/>
                <w:szCs w:val="10"/>
              </w:rPr>
              <w:t xml:space="preserve">251 </w:t>
            </w:r>
          </w:p>
        </w:tc>
        <w:tc>
          <w:tcPr>
            <w:tcW w:w="0" w:type="auto"/>
            <w:tcBorders>
              <w:top w:val="nil"/>
              <w:left w:val="nil"/>
              <w:bottom w:val="nil"/>
              <w:right w:val="nil"/>
            </w:tcBorders>
            <w:shd w:val="clear" w:color="auto" w:fill="auto"/>
            <w:noWrap/>
            <w:vAlign w:val="bottom"/>
          </w:tcPr>
          <w:p w14:paraId="45200C2C" w14:textId="0117BF7B" w:rsidR="007A466E" w:rsidRPr="007A466E" w:rsidRDefault="007A466E" w:rsidP="007A466E">
            <w:pPr>
              <w:spacing w:afterLines="20" w:after="48"/>
              <w:jc w:val="right"/>
              <w:rPr>
                <w:color w:val="000000"/>
                <w:sz w:val="10"/>
                <w:szCs w:val="10"/>
              </w:rPr>
            </w:pPr>
            <w:r w:rsidRPr="007A466E">
              <w:rPr>
                <w:sz w:val="10"/>
                <w:szCs w:val="10"/>
              </w:rPr>
              <w:t xml:space="preserve">329 </w:t>
            </w:r>
          </w:p>
        </w:tc>
        <w:tc>
          <w:tcPr>
            <w:tcW w:w="0" w:type="auto"/>
            <w:tcBorders>
              <w:top w:val="nil"/>
              <w:left w:val="nil"/>
              <w:bottom w:val="nil"/>
              <w:right w:val="nil"/>
            </w:tcBorders>
            <w:shd w:val="clear" w:color="auto" w:fill="auto"/>
            <w:noWrap/>
            <w:vAlign w:val="bottom"/>
          </w:tcPr>
          <w:p w14:paraId="797FDF5A" w14:textId="7A133C2F" w:rsidR="007A466E" w:rsidRPr="007A466E" w:rsidRDefault="007A466E" w:rsidP="007A466E">
            <w:pPr>
              <w:spacing w:afterLines="20" w:after="48"/>
              <w:jc w:val="right"/>
              <w:rPr>
                <w:color w:val="000000"/>
                <w:sz w:val="10"/>
                <w:szCs w:val="10"/>
              </w:rPr>
            </w:pPr>
            <w:r w:rsidRPr="007A466E">
              <w:rPr>
                <w:sz w:val="10"/>
                <w:szCs w:val="10"/>
              </w:rPr>
              <w:t xml:space="preserve">334 </w:t>
            </w:r>
          </w:p>
        </w:tc>
        <w:tc>
          <w:tcPr>
            <w:tcW w:w="0" w:type="auto"/>
            <w:tcBorders>
              <w:top w:val="nil"/>
              <w:left w:val="nil"/>
              <w:bottom w:val="nil"/>
              <w:right w:val="nil"/>
            </w:tcBorders>
            <w:shd w:val="clear" w:color="auto" w:fill="auto"/>
            <w:noWrap/>
            <w:vAlign w:val="bottom"/>
          </w:tcPr>
          <w:p w14:paraId="39A88B10" w14:textId="3A74AB82" w:rsidR="007A466E" w:rsidRPr="007A466E" w:rsidRDefault="007A466E" w:rsidP="007A466E">
            <w:pPr>
              <w:spacing w:afterLines="20" w:after="48"/>
              <w:jc w:val="right"/>
              <w:rPr>
                <w:color w:val="000000"/>
                <w:sz w:val="10"/>
                <w:szCs w:val="10"/>
              </w:rPr>
            </w:pPr>
            <w:r w:rsidRPr="007A466E">
              <w:rPr>
                <w:sz w:val="10"/>
                <w:szCs w:val="10"/>
              </w:rPr>
              <w:t xml:space="preserve">397 </w:t>
            </w:r>
          </w:p>
        </w:tc>
        <w:tc>
          <w:tcPr>
            <w:tcW w:w="0" w:type="auto"/>
            <w:tcBorders>
              <w:top w:val="nil"/>
              <w:left w:val="nil"/>
              <w:bottom w:val="nil"/>
              <w:right w:val="nil"/>
            </w:tcBorders>
            <w:shd w:val="clear" w:color="auto" w:fill="auto"/>
            <w:noWrap/>
            <w:vAlign w:val="bottom"/>
          </w:tcPr>
          <w:p w14:paraId="11EBB8F6" w14:textId="5B770DB0" w:rsidR="007A466E" w:rsidRPr="007A466E" w:rsidRDefault="007A466E" w:rsidP="007A466E">
            <w:pPr>
              <w:spacing w:afterLines="20" w:after="48"/>
              <w:jc w:val="right"/>
              <w:rPr>
                <w:color w:val="000000"/>
                <w:sz w:val="10"/>
                <w:szCs w:val="10"/>
              </w:rPr>
            </w:pPr>
            <w:r w:rsidRPr="007A466E">
              <w:rPr>
                <w:sz w:val="10"/>
                <w:szCs w:val="10"/>
              </w:rPr>
              <w:t xml:space="preserve">439 </w:t>
            </w:r>
          </w:p>
        </w:tc>
      </w:tr>
      <w:tr w:rsidR="007A466E" w:rsidRPr="007A466E" w14:paraId="6E8DCCE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860194E"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59B79D73" w14:textId="35459332" w:rsidR="007A466E" w:rsidRPr="007A466E" w:rsidRDefault="007A466E" w:rsidP="007A466E">
            <w:pPr>
              <w:spacing w:afterLines="20" w:after="48"/>
              <w:jc w:val="right"/>
              <w:rPr>
                <w:color w:val="000000"/>
                <w:sz w:val="10"/>
                <w:szCs w:val="10"/>
              </w:rPr>
            </w:pPr>
            <w:r w:rsidRPr="007A466E">
              <w:rPr>
                <w:sz w:val="10"/>
                <w:szCs w:val="10"/>
              </w:rPr>
              <w:t>(188)</w:t>
            </w:r>
          </w:p>
        </w:tc>
        <w:tc>
          <w:tcPr>
            <w:tcW w:w="0" w:type="auto"/>
            <w:tcBorders>
              <w:top w:val="nil"/>
              <w:left w:val="nil"/>
              <w:bottom w:val="nil"/>
              <w:right w:val="nil"/>
            </w:tcBorders>
            <w:shd w:val="clear" w:color="auto" w:fill="auto"/>
            <w:noWrap/>
            <w:vAlign w:val="bottom"/>
          </w:tcPr>
          <w:p w14:paraId="742035FE" w14:textId="533B56F6" w:rsidR="007A466E" w:rsidRPr="007A466E" w:rsidRDefault="007A466E" w:rsidP="007A466E">
            <w:pPr>
              <w:spacing w:afterLines="20" w:after="48"/>
              <w:jc w:val="right"/>
              <w:rPr>
                <w:color w:val="000000"/>
                <w:sz w:val="10"/>
                <w:szCs w:val="10"/>
              </w:rPr>
            </w:pPr>
            <w:r w:rsidRPr="007A466E">
              <w:rPr>
                <w:sz w:val="10"/>
                <w:szCs w:val="10"/>
              </w:rPr>
              <w:t>(184)</w:t>
            </w:r>
          </w:p>
        </w:tc>
        <w:tc>
          <w:tcPr>
            <w:tcW w:w="0" w:type="auto"/>
            <w:tcBorders>
              <w:top w:val="nil"/>
              <w:left w:val="nil"/>
              <w:bottom w:val="nil"/>
              <w:right w:val="nil"/>
            </w:tcBorders>
            <w:shd w:val="clear" w:color="auto" w:fill="auto"/>
            <w:noWrap/>
            <w:vAlign w:val="bottom"/>
          </w:tcPr>
          <w:p w14:paraId="12C43CB9" w14:textId="2F76E306" w:rsidR="007A466E" w:rsidRPr="007A466E" w:rsidRDefault="007A466E" w:rsidP="007A466E">
            <w:pPr>
              <w:spacing w:afterLines="20" w:after="48"/>
              <w:jc w:val="right"/>
              <w:rPr>
                <w:color w:val="000000"/>
                <w:sz w:val="10"/>
                <w:szCs w:val="10"/>
              </w:rPr>
            </w:pPr>
            <w:r w:rsidRPr="007A466E">
              <w:rPr>
                <w:sz w:val="10"/>
                <w:szCs w:val="10"/>
              </w:rPr>
              <w:t>(221)</w:t>
            </w:r>
          </w:p>
        </w:tc>
        <w:tc>
          <w:tcPr>
            <w:tcW w:w="0" w:type="auto"/>
            <w:tcBorders>
              <w:top w:val="nil"/>
              <w:left w:val="nil"/>
              <w:bottom w:val="nil"/>
              <w:right w:val="nil"/>
            </w:tcBorders>
            <w:shd w:val="clear" w:color="auto" w:fill="auto"/>
            <w:noWrap/>
            <w:vAlign w:val="bottom"/>
          </w:tcPr>
          <w:p w14:paraId="0D5A4AF8" w14:textId="5C179F0E" w:rsidR="007A466E" w:rsidRPr="007A466E" w:rsidRDefault="007A466E" w:rsidP="007A466E">
            <w:pPr>
              <w:spacing w:afterLines="20" w:after="48"/>
              <w:jc w:val="right"/>
              <w:rPr>
                <w:color w:val="000000"/>
                <w:sz w:val="10"/>
                <w:szCs w:val="10"/>
              </w:rPr>
            </w:pPr>
            <w:r w:rsidRPr="007A466E">
              <w:rPr>
                <w:sz w:val="10"/>
                <w:szCs w:val="10"/>
              </w:rPr>
              <w:t>(233)</w:t>
            </w:r>
          </w:p>
        </w:tc>
        <w:tc>
          <w:tcPr>
            <w:tcW w:w="0" w:type="auto"/>
            <w:tcBorders>
              <w:top w:val="nil"/>
              <w:left w:val="nil"/>
              <w:bottom w:val="nil"/>
              <w:right w:val="nil"/>
            </w:tcBorders>
            <w:shd w:val="clear" w:color="auto" w:fill="auto"/>
            <w:noWrap/>
            <w:vAlign w:val="bottom"/>
          </w:tcPr>
          <w:p w14:paraId="5BFAC3B0" w14:textId="076D974A" w:rsidR="007A466E" w:rsidRPr="007A466E" w:rsidRDefault="007A466E" w:rsidP="007A466E">
            <w:pPr>
              <w:spacing w:afterLines="20" w:after="48"/>
              <w:jc w:val="right"/>
              <w:rPr>
                <w:color w:val="000000"/>
                <w:sz w:val="10"/>
                <w:szCs w:val="10"/>
              </w:rPr>
            </w:pPr>
            <w:r w:rsidRPr="007A466E">
              <w:rPr>
                <w:sz w:val="10"/>
                <w:szCs w:val="10"/>
              </w:rPr>
              <w:t>(204)</w:t>
            </w:r>
          </w:p>
        </w:tc>
        <w:tc>
          <w:tcPr>
            <w:tcW w:w="0" w:type="auto"/>
            <w:tcBorders>
              <w:top w:val="nil"/>
              <w:left w:val="nil"/>
              <w:bottom w:val="nil"/>
              <w:right w:val="nil"/>
            </w:tcBorders>
            <w:shd w:val="clear" w:color="auto" w:fill="auto"/>
            <w:noWrap/>
            <w:vAlign w:val="bottom"/>
          </w:tcPr>
          <w:p w14:paraId="3E322E99" w14:textId="63A8B06B" w:rsidR="007A466E" w:rsidRPr="007A466E" w:rsidRDefault="007A466E" w:rsidP="007A466E">
            <w:pPr>
              <w:spacing w:afterLines="20" w:after="48"/>
              <w:jc w:val="right"/>
              <w:rPr>
                <w:color w:val="000000"/>
                <w:sz w:val="10"/>
                <w:szCs w:val="10"/>
              </w:rPr>
            </w:pPr>
            <w:r w:rsidRPr="007A466E">
              <w:rPr>
                <w:sz w:val="10"/>
                <w:szCs w:val="10"/>
              </w:rPr>
              <w:t>(236)</w:t>
            </w:r>
          </w:p>
        </w:tc>
        <w:tc>
          <w:tcPr>
            <w:tcW w:w="0" w:type="auto"/>
            <w:tcBorders>
              <w:top w:val="nil"/>
              <w:left w:val="nil"/>
              <w:bottom w:val="nil"/>
              <w:right w:val="nil"/>
            </w:tcBorders>
            <w:shd w:val="clear" w:color="auto" w:fill="auto"/>
            <w:noWrap/>
            <w:vAlign w:val="bottom"/>
          </w:tcPr>
          <w:p w14:paraId="2632807F" w14:textId="579461CA" w:rsidR="007A466E" w:rsidRPr="007A466E" w:rsidRDefault="007A466E" w:rsidP="007A466E">
            <w:pPr>
              <w:spacing w:afterLines="20" w:after="48"/>
              <w:jc w:val="right"/>
              <w:rPr>
                <w:color w:val="000000"/>
                <w:sz w:val="10"/>
                <w:szCs w:val="10"/>
              </w:rPr>
            </w:pPr>
            <w:r w:rsidRPr="007A466E">
              <w:rPr>
                <w:sz w:val="10"/>
                <w:szCs w:val="10"/>
              </w:rPr>
              <w:t>(270)</w:t>
            </w:r>
          </w:p>
        </w:tc>
        <w:tc>
          <w:tcPr>
            <w:tcW w:w="0" w:type="auto"/>
            <w:tcBorders>
              <w:top w:val="nil"/>
              <w:left w:val="nil"/>
              <w:bottom w:val="nil"/>
              <w:right w:val="nil"/>
            </w:tcBorders>
            <w:shd w:val="clear" w:color="auto" w:fill="auto"/>
            <w:noWrap/>
            <w:vAlign w:val="bottom"/>
          </w:tcPr>
          <w:p w14:paraId="7A78449A" w14:textId="0E658928" w:rsidR="007A466E" w:rsidRPr="007A466E" w:rsidRDefault="007A466E" w:rsidP="007A466E">
            <w:pPr>
              <w:spacing w:afterLines="20" w:after="48"/>
              <w:jc w:val="right"/>
              <w:rPr>
                <w:color w:val="000000"/>
                <w:sz w:val="10"/>
                <w:szCs w:val="10"/>
              </w:rPr>
            </w:pPr>
            <w:r w:rsidRPr="007A466E">
              <w:rPr>
                <w:sz w:val="10"/>
                <w:szCs w:val="10"/>
              </w:rPr>
              <w:t>(209)</w:t>
            </w:r>
          </w:p>
        </w:tc>
        <w:tc>
          <w:tcPr>
            <w:tcW w:w="0" w:type="auto"/>
            <w:tcBorders>
              <w:top w:val="nil"/>
              <w:left w:val="nil"/>
              <w:bottom w:val="nil"/>
              <w:right w:val="nil"/>
            </w:tcBorders>
            <w:shd w:val="clear" w:color="auto" w:fill="auto"/>
            <w:noWrap/>
            <w:vAlign w:val="bottom"/>
          </w:tcPr>
          <w:p w14:paraId="72ECB82F" w14:textId="35C4AF7F" w:rsidR="007A466E" w:rsidRPr="007A466E" w:rsidRDefault="007A466E" w:rsidP="007A466E">
            <w:pPr>
              <w:spacing w:afterLines="20" w:after="48"/>
              <w:jc w:val="right"/>
              <w:rPr>
                <w:color w:val="000000"/>
                <w:sz w:val="10"/>
                <w:szCs w:val="10"/>
              </w:rPr>
            </w:pPr>
            <w:r w:rsidRPr="007A466E">
              <w:rPr>
                <w:sz w:val="10"/>
                <w:szCs w:val="10"/>
              </w:rPr>
              <w:t>(165)</w:t>
            </w:r>
          </w:p>
        </w:tc>
        <w:tc>
          <w:tcPr>
            <w:tcW w:w="0" w:type="auto"/>
            <w:tcBorders>
              <w:top w:val="nil"/>
              <w:left w:val="nil"/>
              <w:bottom w:val="nil"/>
              <w:right w:val="nil"/>
            </w:tcBorders>
            <w:shd w:val="clear" w:color="auto" w:fill="auto"/>
            <w:noWrap/>
            <w:vAlign w:val="bottom"/>
          </w:tcPr>
          <w:p w14:paraId="7E62E72B" w14:textId="2FDBA056" w:rsidR="007A466E" w:rsidRPr="007A466E" w:rsidRDefault="007A466E" w:rsidP="007A466E">
            <w:pPr>
              <w:spacing w:afterLines="20" w:after="48"/>
              <w:jc w:val="right"/>
              <w:rPr>
                <w:color w:val="000000"/>
                <w:sz w:val="10"/>
                <w:szCs w:val="10"/>
              </w:rPr>
            </w:pPr>
            <w:r w:rsidRPr="007A466E">
              <w:rPr>
                <w:sz w:val="10"/>
                <w:szCs w:val="10"/>
              </w:rPr>
              <w:t>(202)</w:t>
            </w:r>
          </w:p>
        </w:tc>
        <w:tc>
          <w:tcPr>
            <w:tcW w:w="0" w:type="auto"/>
            <w:tcBorders>
              <w:top w:val="nil"/>
              <w:left w:val="nil"/>
              <w:bottom w:val="nil"/>
              <w:right w:val="nil"/>
            </w:tcBorders>
            <w:shd w:val="clear" w:color="auto" w:fill="auto"/>
            <w:noWrap/>
            <w:vAlign w:val="bottom"/>
          </w:tcPr>
          <w:p w14:paraId="334B65D1" w14:textId="5D67478B" w:rsidR="007A466E" w:rsidRPr="007A466E" w:rsidRDefault="007A466E" w:rsidP="007A466E">
            <w:pPr>
              <w:spacing w:afterLines="20" w:after="48"/>
              <w:jc w:val="right"/>
              <w:rPr>
                <w:color w:val="000000"/>
                <w:sz w:val="10"/>
                <w:szCs w:val="10"/>
              </w:rPr>
            </w:pPr>
            <w:r w:rsidRPr="007A466E">
              <w:rPr>
                <w:sz w:val="10"/>
                <w:szCs w:val="10"/>
              </w:rPr>
              <w:t>(227)</w:t>
            </w:r>
          </w:p>
        </w:tc>
      </w:tr>
      <w:tr w:rsidR="007A466E" w:rsidRPr="007A466E" w14:paraId="1E9BEF5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0F9B84B"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171FE619" w14:textId="04B169A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DCB002F" w14:textId="1C656AB0" w:rsidR="007A466E" w:rsidRPr="007A466E" w:rsidRDefault="007A466E" w:rsidP="007A466E">
            <w:pPr>
              <w:spacing w:afterLines="20" w:after="48"/>
              <w:jc w:val="right"/>
              <w:rPr>
                <w:color w:val="000000"/>
                <w:sz w:val="10"/>
                <w:szCs w:val="10"/>
              </w:rPr>
            </w:pPr>
            <w:r w:rsidRPr="007A466E">
              <w:rPr>
                <w:sz w:val="10"/>
                <w:szCs w:val="10"/>
              </w:rPr>
              <w:t>(12)</w:t>
            </w:r>
          </w:p>
        </w:tc>
        <w:tc>
          <w:tcPr>
            <w:tcW w:w="0" w:type="auto"/>
            <w:tcBorders>
              <w:top w:val="nil"/>
              <w:left w:val="nil"/>
              <w:bottom w:val="nil"/>
              <w:right w:val="nil"/>
            </w:tcBorders>
            <w:shd w:val="clear" w:color="auto" w:fill="auto"/>
            <w:noWrap/>
            <w:vAlign w:val="bottom"/>
          </w:tcPr>
          <w:p w14:paraId="2FD2E045" w14:textId="0897F770" w:rsidR="007A466E" w:rsidRPr="007A466E" w:rsidRDefault="007A466E" w:rsidP="007A466E">
            <w:pPr>
              <w:spacing w:afterLines="20" w:after="48"/>
              <w:jc w:val="right"/>
              <w:rPr>
                <w:color w:val="000000"/>
                <w:sz w:val="10"/>
                <w:szCs w:val="10"/>
              </w:rPr>
            </w:pPr>
            <w:r w:rsidRPr="007A466E">
              <w:rPr>
                <w:sz w:val="10"/>
                <w:szCs w:val="10"/>
              </w:rPr>
              <w:t>(4)</w:t>
            </w:r>
          </w:p>
        </w:tc>
        <w:tc>
          <w:tcPr>
            <w:tcW w:w="0" w:type="auto"/>
            <w:tcBorders>
              <w:top w:val="nil"/>
              <w:left w:val="nil"/>
              <w:bottom w:val="nil"/>
              <w:right w:val="nil"/>
            </w:tcBorders>
            <w:shd w:val="clear" w:color="auto" w:fill="auto"/>
            <w:noWrap/>
            <w:vAlign w:val="bottom"/>
          </w:tcPr>
          <w:p w14:paraId="47F27EB3" w14:textId="107B054F" w:rsidR="007A466E" w:rsidRPr="007A466E" w:rsidRDefault="007A466E" w:rsidP="007A466E">
            <w:pPr>
              <w:spacing w:afterLines="20" w:after="48"/>
              <w:jc w:val="right"/>
              <w:rPr>
                <w:color w:val="000000"/>
                <w:sz w:val="10"/>
                <w:szCs w:val="10"/>
              </w:rPr>
            </w:pPr>
            <w:r w:rsidRPr="007A466E">
              <w:rPr>
                <w:sz w:val="10"/>
                <w:szCs w:val="10"/>
              </w:rPr>
              <w:t>(6)</w:t>
            </w:r>
          </w:p>
        </w:tc>
        <w:tc>
          <w:tcPr>
            <w:tcW w:w="0" w:type="auto"/>
            <w:tcBorders>
              <w:top w:val="nil"/>
              <w:left w:val="nil"/>
              <w:bottom w:val="nil"/>
              <w:right w:val="nil"/>
            </w:tcBorders>
            <w:shd w:val="clear" w:color="auto" w:fill="auto"/>
            <w:noWrap/>
            <w:vAlign w:val="bottom"/>
          </w:tcPr>
          <w:p w14:paraId="3CF36561" w14:textId="18BE3C9F" w:rsidR="007A466E" w:rsidRPr="007A466E" w:rsidRDefault="007A466E" w:rsidP="007A466E">
            <w:pPr>
              <w:spacing w:afterLines="20" w:after="48"/>
              <w:jc w:val="right"/>
              <w:rPr>
                <w:color w:val="000000"/>
                <w:sz w:val="10"/>
                <w:szCs w:val="10"/>
              </w:rPr>
            </w:pPr>
            <w:r w:rsidRPr="007A466E">
              <w:rPr>
                <w:sz w:val="10"/>
                <w:szCs w:val="10"/>
              </w:rPr>
              <w:t>(2)</w:t>
            </w:r>
          </w:p>
        </w:tc>
        <w:tc>
          <w:tcPr>
            <w:tcW w:w="0" w:type="auto"/>
            <w:tcBorders>
              <w:top w:val="nil"/>
              <w:left w:val="nil"/>
              <w:bottom w:val="nil"/>
              <w:right w:val="nil"/>
            </w:tcBorders>
            <w:shd w:val="clear" w:color="auto" w:fill="auto"/>
            <w:noWrap/>
            <w:vAlign w:val="bottom"/>
          </w:tcPr>
          <w:p w14:paraId="60851799" w14:textId="096F816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CE72EDB" w14:textId="3377EEC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BFD856F" w14:textId="55F738A4"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7F4F985" w14:textId="546A081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C154972" w14:textId="7C9F863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7AF63FE" w14:textId="5D2F006E"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61A4BE9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F3A0EB5"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51532CBD" w14:textId="2E38758C" w:rsidR="007A466E" w:rsidRPr="007A466E" w:rsidRDefault="007A466E" w:rsidP="007A466E">
            <w:pPr>
              <w:spacing w:afterLines="20" w:after="48"/>
              <w:jc w:val="right"/>
              <w:rPr>
                <w:color w:val="000000"/>
                <w:sz w:val="10"/>
                <w:szCs w:val="10"/>
              </w:rPr>
            </w:pPr>
            <w:r w:rsidRPr="007A466E">
              <w:rPr>
                <w:sz w:val="10"/>
                <w:szCs w:val="10"/>
              </w:rPr>
              <w:t>(44)</w:t>
            </w:r>
          </w:p>
        </w:tc>
        <w:tc>
          <w:tcPr>
            <w:tcW w:w="0" w:type="auto"/>
            <w:tcBorders>
              <w:top w:val="single" w:sz="4" w:space="0" w:color="auto"/>
              <w:left w:val="nil"/>
              <w:bottom w:val="single" w:sz="4" w:space="0" w:color="auto"/>
              <w:right w:val="nil"/>
            </w:tcBorders>
            <w:shd w:val="clear" w:color="auto" w:fill="auto"/>
            <w:noWrap/>
            <w:vAlign w:val="bottom"/>
          </w:tcPr>
          <w:p w14:paraId="7EE83994" w14:textId="3FE94256" w:rsidR="007A466E" w:rsidRPr="007A466E" w:rsidRDefault="007A466E" w:rsidP="007A466E">
            <w:pPr>
              <w:spacing w:afterLines="20" w:after="48"/>
              <w:jc w:val="right"/>
              <w:rPr>
                <w:color w:val="000000"/>
                <w:sz w:val="10"/>
                <w:szCs w:val="10"/>
              </w:rPr>
            </w:pPr>
            <w:r w:rsidRPr="007A466E">
              <w:rPr>
                <w:sz w:val="10"/>
                <w:szCs w:val="10"/>
              </w:rPr>
              <w:t>(62)</w:t>
            </w:r>
          </w:p>
        </w:tc>
        <w:tc>
          <w:tcPr>
            <w:tcW w:w="0" w:type="auto"/>
            <w:tcBorders>
              <w:top w:val="single" w:sz="4" w:space="0" w:color="auto"/>
              <w:left w:val="nil"/>
              <w:bottom w:val="single" w:sz="4" w:space="0" w:color="auto"/>
              <w:right w:val="nil"/>
            </w:tcBorders>
            <w:shd w:val="clear" w:color="auto" w:fill="auto"/>
            <w:noWrap/>
            <w:vAlign w:val="bottom"/>
          </w:tcPr>
          <w:p w14:paraId="2DF5EAB0" w14:textId="6875E55E" w:rsidR="007A466E" w:rsidRPr="007A466E" w:rsidRDefault="007A466E" w:rsidP="007A466E">
            <w:pPr>
              <w:spacing w:afterLines="20" w:after="48"/>
              <w:jc w:val="right"/>
              <w:rPr>
                <w:color w:val="000000"/>
                <w:sz w:val="10"/>
                <w:szCs w:val="10"/>
              </w:rPr>
            </w:pPr>
            <w:r w:rsidRPr="007A466E">
              <w:rPr>
                <w:sz w:val="10"/>
                <w:szCs w:val="10"/>
              </w:rPr>
              <w:t>(98)</w:t>
            </w:r>
          </w:p>
        </w:tc>
        <w:tc>
          <w:tcPr>
            <w:tcW w:w="0" w:type="auto"/>
            <w:tcBorders>
              <w:top w:val="single" w:sz="4" w:space="0" w:color="auto"/>
              <w:left w:val="nil"/>
              <w:bottom w:val="single" w:sz="4" w:space="0" w:color="auto"/>
              <w:right w:val="nil"/>
            </w:tcBorders>
            <w:shd w:val="clear" w:color="auto" w:fill="auto"/>
            <w:noWrap/>
            <w:vAlign w:val="bottom"/>
          </w:tcPr>
          <w:p w14:paraId="4E392898" w14:textId="5E874B07" w:rsidR="007A466E" w:rsidRPr="007A466E" w:rsidRDefault="007A466E" w:rsidP="007A466E">
            <w:pPr>
              <w:spacing w:afterLines="20" w:after="48"/>
              <w:jc w:val="right"/>
              <w:rPr>
                <w:color w:val="000000"/>
                <w:sz w:val="10"/>
                <w:szCs w:val="10"/>
              </w:rPr>
            </w:pPr>
            <w:r w:rsidRPr="007A466E">
              <w:rPr>
                <w:sz w:val="10"/>
                <w:szCs w:val="10"/>
              </w:rPr>
              <w:t>(65)</w:t>
            </w:r>
          </w:p>
        </w:tc>
        <w:tc>
          <w:tcPr>
            <w:tcW w:w="0" w:type="auto"/>
            <w:tcBorders>
              <w:top w:val="single" w:sz="4" w:space="0" w:color="auto"/>
              <w:left w:val="nil"/>
              <w:bottom w:val="single" w:sz="4" w:space="0" w:color="auto"/>
              <w:right w:val="nil"/>
            </w:tcBorders>
            <w:shd w:val="clear" w:color="auto" w:fill="auto"/>
            <w:noWrap/>
            <w:vAlign w:val="bottom"/>
          </w:tcPr>
          <w:p w14:paraId="01D73414" w14:textId="1043A280" w:rsidR="007A466E" w:rsidRPr="007A466E" w:rsidRDefault="007A466E" w:rsidP="007A466E">
            <w:pPr>
              <w:spacing w:afterLines="20" w:after="48"/>
              <w:jc w:val="right"/>
              <w:rPr>
                <w:color w:val="000000"/>
                <w:sz w:val="10"/>
                <w:szCs w:val="10"/>
              </w:rPr>
            </w:pPr>
            <w:r w:rsidRPr="007A466E">
              <w:rPr>
                <w:sz w:val="10"/>
                <w:szCs w:val="10"/>
              </w:rPr>
              <w:t>(58)</w:t>
            </w:r>
          </w:p>
        </w:tc>
        <w:tc>
          <w:tcPr>
            <w:tcW w:w="0" w:type="auto"/>
            <w:tcBorders>
              <w:top w:val="single" w:sz="4" w:space="0" w:color="auto"/>
              <w:left w:val="nil"/>
              <w:bottom w:val="single" w:sz="4" w:space="0" w:color="auto"/>
              <w:right w:val="nil"/>
            </w:tcBorders>
            <w:shd w:val="clear" w:color="auto" w:fill="auto"/>
            <w:noWrap/>
            <w:vAlign w:val="bottom"/>
          </w:tcPr>
          <w:p w14:paraId="37F5831C" w14:textId="4234BF40" w:rsidR="007A466E" w:rsidRPr="007A466E" w:rsidRDefault="007A466E" w:rsidP="007A466E">
            <w:pPr>
              <w:spacing w:afterLines="20" w:after="48"/>
              <w:jc w:val="right"/>
              <w:rPr>
                <w:color w:val="000000"/>
                <w:sz w:val="10"/>
                <w:szCs w:val="10"/>
              </w:rPr>
            </w:pPr>
            <w:r w:rsidRPr="007A466E">
              <w:rPr>
                <w:sz w:val="10"/>
                <w:szCs w:val="10"/>
              </w:rPr>
              <w:t>(109)</w:t>
            </w:r>
          </w:p>
        </w:tc>
        <w:tc>
          <w:tcPr>
            <w:tcW w:w="0" w:type="auto"/>
            <w:tcBorders>
              <w:top w:val="single" w:sz="4" w:space="0" w:color="auto"/>
              <w:left w:val="nil"/>
              <w:bottom w:val="single" w:sz="4" w:space="0" w:color="auto"/>
              <w:right w:val="nil"/>
            </w:tcBorders>
            <w:shd w:val="clear" w:color="auto" w:fill="auto"/>
            <w:noWrap/>
            <w:vAlign w:val="bottom"/>
          </w:tcPr>
          <w:p w14:paraId="60B3AA94" w14:textId="36E86B51" w:rsidR="007A466E" w:rsidRPr="007A466E" w:rsidRDefault="007A466E" w:rsidP="007A466E">
            <w:pPr>
              <w:spacing w:afterLines="20" w:after="48"/>
              <w:jc w:val="right"/>
              <w:rPr>
                <w:color w:val="000000"/>
                <w:sz w:val="10"/>
                <w:szCs w:val="10"/>
              </w:rPr>
            </w:pPr>
            <w:r w:rsidRPr="007A466E">
              <w:rPr>
                <w:sz w:val="10"/>
                <w:szCs w:val="10"/>
              </w:rPr>
              <w:t>(8)</w:t>
            </w:r>
          </w:p>
        </w:tc>
        <w:tc>
          <w:tcPr>
            <w:tcW w:w="0" w:type="auto"/>
            <w:tcBorders>
              <w:top w:val="single" w:sz="4" w:space="0" w:color="auto"/>
              <w:left w:val="nil"/>
              <w:bottom w:val="single" w:sz="4" w:space="0" w:color="auto"/>
              <w:right w:val="nil"/>
            </w:tcBorders>
            <w:shd w:val="clear" w:color="auto" w:fill="auto"/>
            <w:noWrap/>
            <w:vAlign w:val="bottom"/>
          </w:tcPr>
          <w:p w14:paraId="67A3E5B3" w14:textId="3202E511" w:rsidR="007A466E" w:rsidRPr="007A466E" w:rsidRDefault="007A466E" w:rsidP="007A466E">
            <w:pPr>
              <w:spacing w:afterLines="20" w:after="48"/>
              <w:jc w:val="right"/>
              <w:rPr>
                <w:color w:val="000000"/>
                <w:sz w:val="10"/>
                <w:szCs w:val="10"/>
              </w:rPr>
            </w:pPr>
            <w:r w:rsidRPr="007A466E">
              <w:rPr>
                <w:sz w:val="10"/>
                <w:szCs w:val="10"/>
              </w:rPr>
              <w:t xml:space="preserve">136 </w:t>
            </w:r>
          </w:p>
        </w:tc>
        <w:tc>
          <w:tcPr>
            <w:tcW w:w="0" w:type="auto"/>
            <w:tcBorders>
              <w:top w:val="single" w:sz="4" w:space="0" w:color="auto"/>
              <w:left w:val="nil"/>
              <w:bottom w:val="single" w:sz="4" w:space="0" w:color="auto"/>
              <w:right w:val="nil"/>
            </w:tcBorders>
            <w:shd w:val="clear" w:color="auto" w:fill="auto"/>
            <w:noWrap/>
            <w:vAlign w:val="bottom"/>
          </w:tcPr>
          <w:p w14:paraId="15B0007C" w14:textId="76D63786" w:rsidR="007A466E" w:rsidRPr="007A466E" w:rsidRDefault="007A466E" w:rsidP="007A466E">
            <w:pPr>
              <w:spacing w:afterLines="20" w:after="48"/>
              <w:jc w:val="right"/>
              <w:rPr>
                <w:color w:val="000000"/>
                <w:sz w:val="10"/>
                <w:szCs w:val="10"/>
              </w:rPr>
            </w:pPr>
            <w:r w:rsidRPr="007A466E">
              <w:rPr>
                <w:sz w:val="10"/>
                <w:szCs w:val="10"/>
              </w:rPr>
              <w:t xml:space="preserve">207 </w:t>
            </w:r>
          </w:p>
        </w:tc>
        <w:tc>
          <w:tcPr>
            <w:tcW w:w="0" w:type="auto"/>
            <w:tcBorders>
              <w:top w:val="single" w:sz="4" w:space="0" w:color="auto"/>
              <w:left w:val="nil"/>
              <w:bottom w:val="single" w:sz="4" w:space="0" w:color="auto"/>
              <w:right w:val="nil"/>
            </w:tcBorders>
            <w:shd w:val="clear" w:color="auto" w:fill="auto"/>
            <w:noWrap/>
            <w:vAlign w:val="bottom"/>
          </w:tcPr>
          <w:p w14:paraId="1C0F6393" w14:textId="5D19A14C" w:rsidR="007A466E" w:rsidRPr="007A466E" w:rsidRDefault="007A466E" w:rsidP="007A466E">
            <w:pPr>
              <w:spacing w:afterLines="20" w:after="48"/>
              <w:jc w:val="right"/>
              <w:rPr>
                <w:color w:val="000000"/>
                <w:sz w:val="10"/>
                <w:szCs w:val="10"/>
              </w:rPr>
            </w:pPr>
            <w:r w:rsidRPr="007A466E">
              <w:rPr>
                <w:sz w:val="10"/>
                <w:szCs w:val="10"/>
              </w:rPr>
              <w:t xml:space="preserve">233 </w:t>
            </w:r>
          </w:p>
        </w:tc>
        <w:tc>
          <w:tcPr>
            <w:tcW w:w="0" w:type="auto"/>
            <w:tcBorders>
              <w:top w:val="single" w:sz="4" w:space="0" w:color="auto"/>
              <w:left w:val="nil"/>
              <w:bottom w:val="single" w:sz="4" w:space="0" w:color="auto"/>
              <w:right w:val="nil"/>
            </w:tcBorders>
            <w:shd w:val="clear" w:color="auto" w:fill="auto"/>
            <w:noWrap/>
            <w:vAlign w:val="bottom"/>
          </w:tcPr>
          <w:p w14:paraId="156BBFAB" w14:textId="2F474757" w:rsidR="007A466E" w:rsidRPr="007A466E" w:rsidRDefault="007A466E" w:rsidP="007A466E">
            <w:pPr>
              <w:spacing w:afterLines="20" w:after="48"/>
              <w:jc w:val="right"/>
              <w:rPr>
                <w:color w:val="000000"/>
                <w:sz w:val="10"/>
                <w:szCs w:val="10"/>
              </w:rPr>
            </w:pPr>
            <w:r w:rsidRPr="007A466E">
              <w:rPr>
                <w:sz w:val="10"/>
                <w:szCs w:val="10"/>
              </w:rPr>
              <w:t xml:space="preserve">238 </w:t>
            </w:r>
          </w:p>
        </w:tc>
      </w:tr>
      <w:tr w:rsidR="00966F2F" w:rsidRPr="007A466E" w14:paraId="782E3AF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DB9E8D2" w14:textId="77777777" w:rsidR="00966F2F" w:rsidRPr="007A466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025B507"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19EA762"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E882C46"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91752D2"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ED11083"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357363B5"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6C4E2CF"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A3DE0AF"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2E19055"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26B0944"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F4F16E5" w14:textId="77777777" w:rsidR="00966F2F" w:rsidRPr="007A466E" w:rsidRDefault="00966F2F" w:rsidP="00966F2F">
            <w:pPr>
              <w:spacing w:afterLines="20" w:after="48"/>
              <w:rPr>
                <w:sz w:val="10"/>
                <w:szCs w:val="10"/>
              </w:rPr>
            </w:pPr>
          </w:p>
        </w:tc>
      </w:tr>
      <w:tr w:rsidR="007A466E" w:rsidRPr="007A466E" w14:paraId="5191403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09801AD"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02850053" w14:textId="147EC4BC" w:rsidR="007A466E" w:rsidRPr="007A466E" w:rsidRDefault="007A466E" w:rsidP="007A466E">
            <w:pPr>
              <w:spacing w:afterLines="20" w:after="48"/>
              <w:jc w:val="right"/>
              <w:rPr>
                <w:i/>
                <w:iCs/>
                <w:color w:val="000000"/>
                <w:sz w:val="10"/>
                <w:szCs w:val="10"/>
              </w:rPr>
            </w:pPr>
            <w:r w:rsidRPr="007A466E">
              <w:rPr>
                <w:i/>
                <w:iCs/>
                <w:color w:val="000000"/>
                <w:sz w:val="10"/>
                <w:szCs w:val="10"/>
              </w:rPr>
              <w:t>-2168.4%</w:t>
            </w:r>
          </w:p>
        </w:tc>
        <w:tc>
          <w:tcPr>
            <w:tcW w:w="0" w:type="auto"/>
            <w:tcBorders>
              <w:top w:val="nil"/>
              <w:left w:val="nil"/>
              <w:bottom w:val="nil"/>
              <w:right w:val="nil"/>
            </w:tcBorders>
            <w:shd w:val="clear" w:color="auto" w:fill="auto"/>
            <w:noWrap/>
            <w:vAlign w:val="bottom"/>
          </w:tcPr>
          <w:p w14:paraId="436A25A7" w14:textId="767BA308" w:rsidR="007A466E" w:rsidRPr="007A466E" w:rsidRDefault="007A466E" w:rsidP="007A466E">
            <w:pPr>
              <w:spacing w:afterLines="20" w:after="48"/>
              <w:jc w:val="right"/>
              <w:rPr>
                <w:i/>
                <w:iCs/>
                <w:color w:val="000000"/>
                <w:sz w:val="10"/>
                <w:szCs w:val="10"/>
              </w:rPr>
            </w:pPr>
            <w:r w:rsidRPr="007A466E">
              <w:rPr>
                <w:i/>
                <w:iCs/>
                <w:color w:val="000000"/>
                <w:sz w:val="10"/>
                <w:szCs w:val="10"/>
              </w:rPr>
              <w:t>-1554.9%</w:t>
            </w:r>
          </w:p>
        </w:tc>
        <w:tc>
          <w:tcPr>
            <w:tcW w:w="0" w:type="auto"/>
            <w:tcBorders>
              <w:top w:val="nil"/>
              <w:left w:val="nil"/>
              <w:bottom w:val="nil"/>
              <w:right w:val="nil"/>
            </w:tcBorders>
            <w:shd w:val="clear" w:color="auto" w:fill="auto"/>
            <w:noWrap/>
            <w:vAlign w:val="bottom"/>
          </w:tcPr>
          <w:p w14:paraId="5A3345AB" w14:textId="726CD193" w:rsidR="007A466E" w:rsidRPr="007A466E" w:rsidRDefault="007A466E" w:rsidP="007A466E">
            <w:pPr>
              <w:spacing w:afterLines="20" w:after="48"/>
              <w:jc w:val="right"/>
              <w:rPr>
                <w:i/>
                <w:iCs/>
                <w:color w:val="000000"/>
                <w:sz w:val="10"/>
                <w:szCs w:val="10"/>
              </w:rPr>
            </w:pPr>
            <w:r w:rsidRPr="007A466E">
              <w:rPr>
                <w:i/>
                <w:iCs/>
                <w:color w:val="000000"/>
                <w:sz w:val="10"/>
                <w:szCs w:val="10"/>
              </w:rPr>
              <w:t>-1013.8%</w:t>
            </w:r>
          </w:p>
        </w:tc>
        <w:tc>
          <w:tcPr>
            <w:tcW w:w="0" w:type="auto"/>
            <w:tcBorders>
              <w:top w:val="nil"/>
              <w:left w:val="nil"/>
              <w:bottom w:val="nil"/>
              <w:right w:val="nil"/>
            </w:tcBorders>
            <w:shd w:val="clear" w:color="auto" w:fill="auto"/>
            <w:noWrap/>
            <w:vAlign w:val="bottom"/>
          </w:tcPr>
          <w:p w14:paraId="7C04A555" w14:textId="44127BFB" w:rsidR="007A466E" w:rsidRPr="007A466E" w:rsidRDefault="007A466E" w:rsidP="007A466E">
            <w:pPr>
              <w:spacing w:afterLines="20" w:after="48"/>
              <w:jc w:val="right"/>
              <w:rPr>
                <w:i/>
                <w:iCs/>
                <w:color w:val="000000"/>
                <w:sz w:val="10"/>
                <w:szCs w:val="10"/>
              </w:rPr>
            </w:pPr>
            <w:r w:rsidRPr="007A466E">
              <w:rPr>
                <w:i/>
                <w:iCs/>
                <w:color w:val="000000"/>
                <w:sz w:val="10"/>
                <w:szCs w:val="10"/>
              </w:rPr>
              <w:t>-1654.1%</w:t>
            </w:r>
          </w:p>
        </w:tc>
        <w:tc>
          <w:tcPr>
            <w:tcW w:w="0" w:type="auto"/>
            <w:tcBorders>
              <w:top w:val="nil"/>
              <w:left w:val="nil"/>
              <w:bottom w:val="nil"/>
              <w:right w:val="nil"/>
            </w:tcBorders>
            <w:shd w:val="clear" w:color="auto" w:fill="auto"/>
            <w:noWrap/>
            <w:vAlign w:val="bottom"/>
          </w:tcPr>
          <w:p w14:paraId="5947A384" w14:textId="5907C733" w:rsidR="007A466E" w:rsidRPr="007A466E" w:rsidRDefault="007A466E" w:rsidP="007A466E">
            <w:pPr>
              <w:spacing w:afterLines="20" w:after="48"/>
              <w:jc w:val="right"/>
              <w:rPr>
                <w:i/>
                <w:iCs/>
                <w:color w:val="000000"/>
                <w:sz w:val="10"/>
                <w:szCs w:val="10"/>
              </w:rPr>
            </w:pPr>
            <w:r w:rsidRPr="007A466E">
              <w:rPr>
                <w:i/>
                <w:iCs/>
                <w:color w:val="000000"/>
                <w:sz w:val="10"/>
                <w:szCs w:val="10"/>
              </w:rPr>
              <w:t>-1891.0%</w:t>
            </w:r>
          </w:p>
        </w:tc>
        <w:tc>
          <w:tcPr>
            <w:tcW w:w="0" w:type="auto"/>
            <w:tcBorders>
              <w:top w:val="nil"/>
              <w:left w:val="nil"/>
              <w:bottom w:val="nil"/>
              <w:right w:val="nil"/>
            </w:tcBorders>
            <w:shd w:val="clear" w:color="auto" w:fill="auto"/>
            <w:noWrap/>
            <w:vAlign w:val="bottom"/>
          </w:tcPr>
          <w:p w14:paraId="2C58DFB0" w14:textId="1D51E9C7" w:rsidR="007A466E" w:rsidRPr="007A466E" w:rsidRDefault="007A466E" w:rsidP="007A466E">
            <w:pPr>
              <w:spacing w:afterLines="20" w:after="48"/>
              <w:jc w:val="right"/>
              <w:rPr>
                <w:i/>
                <w:iCs/>
                <w:color w:val="000000"/>
                <w:sz w:val="10"/>
                <w:szCs w:val="10"/>
              </w:rPr>
            </w:pPr>
            <w:r w:rsidRPr="007A466E">
              <w:rPr>
                <w:i/>
                <w:iCs/>
                <w:color w:val="000000"/>
                <w:sz w:val="10"/>
                <w:szCs w:val="10"/>
              </w:rPr>
              <w:t>-987.4%</w:t>
            </w:r>
          </w:p>
        </w:tc>
        <w:tc>
          <w:tcPr>
            <w:tcW w:w="0" w:type="auto"/>
            <w:tcBorders>
              <w:top w:val="nil"/>
              <w:left w:val="nil"/>
              <w:bottom w:val="nil"/>
              <w:right w:val="nil"/>
            </w:tcBorders>
            <w:shd w:val="clear" w:color="auto" w:fill="auto"/>
            <w:noWrap/>
            <w:vAlign w:val="bottom"/>
          </w:tcPr>
          <w:p w14:paraId="688A2985" w14:textId="1DFA8163" w:rsidR="007A466E" w:rsidRPr="007A466E" w:rsidRDefault="007A466E" w:rsidP="007A466E">
            <w:pPr>
              <w:spacing w:afterLines="20" w:after="48"/>
              <w:jc w:val="right"/>
              <w:rPr>
                <w:i/>
                <w:iCs/>
                <w:color w:val="000000"/>
                <w:sz w:val="10"/>
                <w:szCs w:val="10"/>
              </w:rPr>
            </w:pPr>
            <w:r w:rsidRPr="007A466E">
              <w:rPr>
                <w:i/>
                <w:iCs/>
                <w:color w:val="000000"/>
                <w:sz w:val="10"/>
                <w:szCs w:val="10"/>
              </w:rPr>
              <w:t>-13740.6%</w:t>
            </w:r>
          </w:p>
        </w:tc>
        <w:tc>
          <w:tcPr>
            <w:tcW w:w="0" w:type="auto"/>
            <w:tcBorders>
              <w:top w:val="nil"/>
              <w:left w:val="nil"/>
              <w:bottom w:val="nil"/>
              <w:right w:val="nil"/>
            </w:tcBorders>
            <w:shd w:val="clear" w:color="auto" w:fill="auto"/>
            <w:noWrap/>
            <w:vAlign w:val="bottom"/>
          </w:tcPr>
          <w:p w14:paraId="1767B134" w14:textId="48B93CAC" w:rsidR="007A466E" w:rsidRPr="007A466E" w:rsidRDefault="007A466E" w:rsidP="007A466E">
            <w:pPr>
              <w:spacing w:afterLines="20" w:after="48"/>
              <w:jc w:val="right"/>
              <w:rPr>
                <w:i/>
                <w:iCs/>
                <w:color w:val="000000"/>
                <w:sz w:val="10"/>
                <w:szCs w:val="10"/>
              </w:rPr>
            </w:pPr>
            <w:r w:rsidRPr="007A466E">
              <w:rPr>
                <w:i/>
                <w:iCs/>
                <w:color w:val="000000"/>
                <w:sz w:val="10"/>
                <w:szCs w:val="10"/>
              </w:rPr>
              <w:t>843.2%</w:t>
            </w:r>
          </w:p>
        </w:tc>
        <w:tc>
          <w:tcPr>
            <w:tcW w:w="0" w:type="auto"/>
            <w:tcBorders>
              <w:top w:val="nil"/>
              <w:left w:val="nil"/>
              <w:bottom w:val="nil"/>
              <w:right w:val="nil"/>
            </w:tcBorders>
            <w:shd w:val="clear" w:color="auto" w:fill="auto"/>
            <w:noWrap/>
            <w:vAlign w:val="bottom"/>
          </w:tcPr>
          <w:p w14:paraId="0005E239" w14:textId="5501C247" w:rsidR="007A466E" w:rsidRPr="007A466E" w:rsidRDefault="007A466E" w:rsidP="007A466E">
            <w:pPr>
              <w:spacing w:afterLines="20" w:after="48"/>
              <w:jc w:val="right"/>
              <w:rPr>
                <w:i/>
                <w:iCs/>
                <w:color w:val="000000"/>
                <w:sz w:val="10"/>
                <w:szCs w:val="10"/>
              </w:rPr>
            </w:pPr>
            <w:r w:rsidRPr="007A466E">
              <w:rPr>
                <w:i/>
                <w:iCs/>
                <w:color w:val="000000"/>
                <w:sz w:val="10"/>
                <w:szCs w:val="10"/>
              </w:rPr>
              <w:t>606.6%</w:t>
            </w:r>
          </w:p>
        </w:tc>
        <w:tc>
          <w:tcPr>
            <w:tcW w:w="0" w:type="auto"/>
            <w:tcBorders>
              <w:top w:val="nil"/>
              <w:left w:val="nil"/>
              <w:bottom w:val="nil"/>
              <w:right w:val="nil"/>
            </w:tcBorders>
            <w:shd w:val="clear" w:color="auto" w:fill="auto"/>
            <w:noWrap/>
            <w:vAlign w:val="bottom"/>
          </w:tcPr>
          <w:p w14:paraId="7CC45F5F" w14:textId="3874EC69" w:rsidR="007A466E" w:rsidRPr="007A466E" w:rsidRDefault="007A466E" w:rsidP="007A466E">
            <w:pPr>
              <w:spacing w:afterLines="20" w:after="48"/>
              <w:jc w:val="right"/>
              <w:rPr>
                <w:i/>
                <w:iCs/>
                <w:color w:val="000000"/>
                <w:sz w:val="10"/>
                <w:szCs w:val="10"/>
              </w:rPr>
            </w:pPr>
            <w:r w:rsidRPr="007A466E">
              <w:rPr>
                <w:i/>
                <w:iCs/>
                <w:color w:val="000000"/>
                <w:sz w:val="10"/>
                <w:szCs w:val="10"/>
              </w:rPr>
              <w:t>624.9%</w:t>
            </w:r>
          </w:p>
        </w:tc>
        <w:tc>
          <w:tcPr>
            <w:tcW w:w="0" w:type="auto"/>
            <w:tcBorders>
              <w:top w:val="nil"/>
              <w:left w:val="nil"/>
              <w:bottom w:val="nil"/>
              <w:right w:val="nil"/>
            </w:tcBorders>
            <w:shd w:val="clear" w:color="auto" w:fill="auto"/>
            <w:noWrap/>
            <w:vAlign w:val="bottom"/>
          </w:tcPr>
          <w:p w14:paraId="148BC856" w14:textId="6D31DCEA" w:rsidR="007A466E" w:rsidRPr="007A466E" w:rsidRDefault="007A466E" w:rsidP="007A466E">
            <w:pPr>
              <w:spacing w:afterLines="20" w:after="48"/>
              <w:jc w:val="right"/>
              <w:rPr>
                <w:i/>
                <w:iCs/>
                <w:color w:val="000000"/>
                <w:sz w:val="10"/>
                <w:szCs w:val="10"/>
              </w:rPr>
            </w:pPr>
            <w:r w:rsidRPr="007A466E">
              <w:rPr>
                <w:i/>
                <w:iCs/>
                <w:color w:val="000000"/>
                <w:sz w:val="10"/>
                <w:szCs w:val="10"/>
              </w:rPr>
              <w:t>653.2%</w:t>
            </w:r>
          </w:p>
        </w:tc>
      </w:tr>
      <w:tr w:rsidR="007A466E" w:rsidRPr="007A466E" w14:paraId="47A4C48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C5967EE"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1CF4E929" w14:textId="4B416DC8" w:rsidR="007A466E" w:rsidRPr="007A466E" w:rsidRDefault="007A466E" w:rsidP="007A466E">
            <w:pPr>
              <w:spacing w:afterLines="20" w:after="48"/>
              <w:jc w:val="right"/>
              <w:rPr>
                <w:i/>
                <w:iCs/>
                <w:color w:val="000000"/>
                <w:sz w:val="10"/>
                <w:szCs w:val="10"/>
              </w:rPr>
            </w:pPr>
            <w:r w:rsidRPr="007A466E">
              <w:rPr>
                <w:i/>
                <w:iCs/>
                <w:color w:val="000000"/>
                <w:sz w:val="10"/>
                <w:szCs w:val="10"/>
              </w:rPr>
              <w:t>-2168.4%</w:t>
            </w:r>
          </w:p>
        </w:tc>
        <w:tc>
          <w:tcPr>
            <w:tcW w:w="0" w:type="auto"/>
            <w:tcBorders>
              <w:top w:val="nil"/>
              <w:left w:val="nil"/>
              <w:bottom w:val="nil"/>
              <w:right w:val="nil"/>
            </w:tcBorders>
            <w:shd w:val="clear" w:color="auto" w:fill="auto"/>
            <w:noWrap/>
            <w:vAlign w:val="bottom"/>
          </w:tcPr>
          <w:p w14:paraId="7AA1793F" w14:textId="0B5E5C90" w:rsidR="007A466E" w:rsidRPr="007A466E" w:rsidRDefault="007A466E" w:rsidP="007A466E">
            <w:pPr>
              <w:spacing w:afterLines="20" w:after="48"/>
              <w:jc w:val="right"/>
              <w:rPr>
                <w:i/>
                <w:iCs/>
                <w:color w:val="000000"/>
                <w:sz w:val="10"/>
                <w:szCs w:val="10"/>
              </w:rPr>
            </w:pPr>
            <w:r w:rsidRPr="007A466E">
              <w:rPr>
                <w:i/>
                <w:iCs/>
                <w:color w:val="000000"/>
                <w:sz w:val="10"/>
                <w:szCs w:val="10"/>
              </w:rPr>
              <w:t>-1931.8%</w:t>
            </w:r>
          </w:p>
        </w:tc>
        <w:tc>
          <w:tcPr>
            <w:tcW w:w="0" w:type="auto"/>
            <w:tcBorders>
              <w:top w:val="nil"/>
              <w:left w:val="nil"/>
              <w:bottom w:val="nil"/>
              <w:right w:val="nil"/>
            </w:tcBorders>
            <w:shd w:val="clear" w:color="auto" w:fill="auto"/>
            <w:noWrap/>
            <w:vAlign w:val="bottom"/>
          </w:tcPr>
          <w:p w14:paraId="1FB55E4C" w14:textId="48C37733" w:rsidR="007A466E" w:rsidRPr="007A466E" w:rsidRDefault="007A466E" w:rsidP="007A466E">
            <w:pPr>
              <w:spacing w:afterLines="20" w:after="48"/>
              <w:jc w:val="right"/>
              <w:rPr>
                <w:i/>
                <w:iCs/>
                <w:color w:val="000000"/>
                <w:sz w:val="10"/>
                <w:szCs w:val="10"/>
              </w:rPr>
            </w:pPr>
            <w:r w:rsidRPr="007A466E">
              <w:rPr>
                <w:i/>
                <w:iCs/>
                <w:color w:val="000000"/>
                <w:sz w:val="10"/>
                <w:szCs w:val="10"/>
              </w:rPr>
              <w:t>-1057.1%</w:t>
            </w:r>
          </w:p>
        </w:tc>
        <w:tc>
          <w:tcPr>
            <w:tcW w:w="0" w:type="auto"/>
            <w:tcBorders>
              <w:top w:val="nil"/>
              <w:left w:val="nil"/>
              <w:bottom w:val="nil"/>
              <w:right w:val="nil"/>
            </w:tcBorders>
            <w:shd w:val="clear" w:color="auto" w:fill="auto"/>
            <w:noWrap/>
            <w:vAlign w:val="bottom"/>
          </w:tcPr>
          <w:p w14:paraId="0BEF5F8E" w14:textId="3746294B" w:rsidR="007A466E" w:rsidRPr="007A466E" w:rsidRDefault="007A466E" w:rsidP="007A466E">
            <w:pPr>
              <w:spacing w:afterLines="20" w:after="48"/>
              <w:jc w:val="right"/>
              <w:rPr>
                <w:i/>
                <w:iCs/>
                <w:color w:val="000000"/>
                <w:sz w:val="10"/>
                <w:szCs w:val="10"/>
              </w:rPr>
            </w:pPr>
            <w:r w:rsidRPr="007A466E">
              <w:rPr>
                <w:i/>
                <w:iCs/>
                <w:color w:val="000000"/>
                <w:sz w:val="10"/>
                <w:szCs w:val="10"/>
              </w:rPr>
              <w:t>-1823.0%</w:t>
            </w:r>
          </w:p>
        </w:tc>
        <w:tc>
          <w:tcPr>
            <w:tcW w:w="0" w:type="auto"/>
            <w:tcBorders>
              <w:top w:val="nil"/>
              <w:left w:val="nil"/>
              <w:bottom w:val="nil"/>
              <w:right w:val="nil"/>
            </w:tcBorders>
            <w:shd w:val="clear" w:color="auto" w:fill="auto"/>
            <w:noWrap/>
            <w:vAlign w:val="bottom"/>
          </w:tcPr>
          <w:p w14:paraId="79318B2C" w14:textId="4E3F990E" w:rsidR="007A466E" w:rsidRPr="007A466E" w:rsidRDefault="007A466E" w:rsidP="007A466E">
            <w:pPr>
              <w:spacing w:afterLines="20" w:after="48"/>
              <w:jc w:val="right"/>
              <w:rPr>
                <w:i/>
                <w:iCs/>
                <w:color w:val="000000"/>
                <w:sz w:val="10"/>
                <w:szCs w:val="10"/>
              </w:rPr>
            </w:pPr>
            <w:r w:rsidRPr="007A466E">
              <w:rPr>
                <w:i/>
                <w:iCs/>
                <w:color w:val="000000"/>
                <w:sz w:val="10"/>
                <w:szCs w:val="10"/>
              </w:rPr>
              <w:t>-1958.2%</w:t>
            </w:r>
          </w:p>
        </w:tc>
        <w:tc>
          <w:tcPr>
            <w:tcW w:w="0" w:type="auto"/>
            <w:tcBorders>
              <w:top w:val="nil"/>
              <w:left w:val="nil"/>
              <w:bottom w:val="nil"/>
              <w:right w:val="nil"/>
            </w:tcBorders>
            <w:shd w:val="clear" w:color="auto" w:fill="auto"/>
            <w:noWrap/>
            <w:vAlign w:val="bottom"/>
          </w:tcPr>
          <w:p w14:paraId="7CB506D9" w14:textId="311E0FE7" w:rsidR="007A466E" w:rsidRPr="007A466E" w:rsidRDefault="007A466E" w:rsidP="007A466E">
            <w:pPr>
              <w:spacing w:afterLines="20" w:after="48"/>
              <w:jc w:val="right"/>
              <w:rPr>
                <w:i/>
                <w:iCs/>
                <w:color w:val="000000"/>
                <w:sz w:val="10"/>
                <w:szCs w:val="10"/>
              </w:rPr>
            </w:pPr>
            <w:r w:rsidRPr="007A466E">
              <w:rPr>
                <w:i/>
                <w:iCs/>
                <w:color w:val="000000"/>
                <w:sz w:val="10"/>
                <w:szCs w:val="10"/>
              </w:rPr>
              <w:t>-987.4%</w:t>
            </w:r>
          </w:p>
        </w:tc>
        <w:tc>
          <w:tcPr>
            <w:tcW w:w="0" w:type="auto"/>
            <w:tcBorders>
              <w:top w:val="nil"/>
              <w:left w:val="nil"/>
              <w:bottom w:val="nil"/>
              <w:right w:val="nil"/>
            </w:tcBorders>
            <w:shd w:val="clear" w:color="auto" w:fill="auto"/>
            <w:noWrap/>
            <w:vAlign w:val="bottom"/>
          </w:tcPr>
          <w:p w14:paraId="47D4BA61" w14:textId="7735435F" w:rsidR="007A466E" w:rsidRPr="007A466E" w:rsidRDefault="007A466E" w:rsidP="007A466E">
            <w:pPr>
              <w:spacing w:afterLines="20" w:after="48"/>
              <w:jc w:val="right"/>
              <w:rPr>
                <w:i/>
                <w:iCs/>
                <w:color w:val="000000"/>
                <w:sz w:val="10"/>
                <w:szCs w:val="10"/>
              </w:rPr>
            </w:pPr>
            <w:r w:rsidRPr="007A466E">
              <w:rPr>
                <w:i/>
                <w:iCs/>
                <w:color w:val="000000"/>
                <w:sz w:val="10"/>
                <w:szCs w:val="10"/>
              </w:rPr>
              <w:t>-13740.6%</w:t>
            </w:r>
          </w:p>
        </w:tc>
        <w:tc>
          <w:tcPr>
            <w:tcW w:w="0" w:type="auto"/>
            <w:tcBorders>
              <w:top w:val="nil"/>
              <w:left w:val="nil"/>
              <w:bottom w:val="nil"/>
              <w:right w:val="nil"/>
            </w:tcBorders>
            <w:shd w:val="clear" w:color="auto" w:fill="auto"/>
            <w:noWrap/>
            <w:vAlign w:val="bottom"/>
          </w:tcPr>
          <w:p w14:paraId="46FEE558" w14:textId="68C493A3" w:rsidR="007A466E" w:rsidRPr="007A466E" w:rsidRDefault="007A466E" w:rsidP="007A466E">
            <w:pPr>
              <w:spacing w:afterLines="20" w:after="48"/>
              <w:jc w:val="right"/>
              <w:rPr>
                <w:i/>
                <w:iCs/>
                <w:color w:val="000000"/>
                <w:sz w:val="10"/>
                <w:szCs w:val="10"/>
              </w:rPr>
            </w:pPr>
            <w:r w:rsidRPr="007A466E">
              <w:rPr>
                <w:i/>
                <w:iCs/>
                <w:color w:val="000000"/>
                <w:sz w:val="10"/>
                <w:szCs w:val="10"/>
              </w:rPr>
              <w:t>843.2%</w:t>
            </w:r>
          </w:p>
        </w:tc>
        <w:tc>
          <w:tcPr>
            <w:tcW w:w="0" w:type="auto"/>
            <w:tcBorders>
              <w:top w:val="nil"/>
              <w:left w:val="nil"/>
              <w:bottom w:val="nil"/>
              <w:right w:val="nil"/>
            </w:tcBorders>
            <w:shd w:val="clear" w:color="auto" w:fill="auto"/>
            <w:noWrap/>
            <w:vAlign w:val="bottom"/>
          </w:tcPr>
          <w:p w14:paraId="3BB12D19" w14:textId="133B1BA5" w:rsidR="007A466E" w:rsidRPr="007A466E" w:rsidRDefault="007A466E" w:rsidP="007A466E">
            <w:pPr>
              <w:spacing w:afterLines="20" w:after="48"/>
              <w:jc w:val="right"/>
              <w:rPr>
                <w:i/>
                <w:iCs/>
                <w:color w:val="000000"/>
                <w:sz w:val="10"/>
                <w:szCs w:val="10"/>
              </w:rPr>
            </w:pPr>
            <w:r w:rsidRPr="007A466E">
              <w:rPr>
                <w:i/>
                <w:iCs/>
                <w:color w:val="000000"/>
                <w:sz w:val="10"/>
                <w:szCs w:val="10"/>
              </w:rPr>
              <w:t>606.6%</w:t>
            </w:r>
          </w:p>
        </w:tc>
        <w:tc>
          <w:tcPr>
            <w:tcW w:w="0" w:type="auto"/>
            <w:tcBorders>
              <w:top w:val="nil"/>
              <w:left w:val="nil"/>
              <w:bottom w:val="nil"/>
              <w:right w:val="nil"/>
            </w:tcBorders>
            <w:shd w:val="clear" w:color="auto" w:fill="auto"/>
            <w:noWrap/>
            <w:vAlign w:val="bottom"/>
          </w:tcPr>
          <w:p w14:paraId="171BE08A" w14:textId="68237C11" w:rsidR="007A466E" w:rsidRPr="007A466E" w:rsidRDefault="007A466E" w:rsidP="007A466E">
            <w:pPr>
              <w:spacing w:afterLines="20" w:after="48"/>
              <w:jc w:val="right"/>
              <w:rPr>
                <w:i/>
                <w:iCs/>
                <w:color w:val="000000"/>
                <w:sz w:val="10"/>
                <w:szCs w:val="10"/>
              </w:rPr>
            </w:pPr>
            <w:r w:rsidRPr="007A466E">
              <w:rPr>
                <w:i/>
                <w:iCs/>
                <w:color w:val="000000"/>
                <w:sz w:val="10"/>
                <w:szCs w:val="10"/>
              </w:rPr>
              <w:t>624.9%</w:t>
            </w:r>
          </w:p>
        </w:tc>
        <w:tc>
          <w:tcPr>
            <w:tcW w:w="0" w:type="auto"/>
            <w:tcBorders>
              <w:top w:val="nil"/>
              <w:left w:val="nil"/>
              <w:bottom w:val="nil"/>
              <w:right w:val="nil"/>
            </w:tcBorders>
            <w:shd w:val="clear" w:color="auto" w:fill="auto"/>
            <w:noWrap/>
            <w:vAlign w:val="bottom"/>
          </w:tcPr>
          <w:p w14:paraId="2381DA69" w14:textId="34D8621D" w:rsidR="007A466E" w:rsidRPr="007A466E" w:rsidRDefault="007A466E" w:rsidP="007A466E">
            <w:pPr>
              <w:spacing w:afterLines="20" w:after="48"/>
              <w:jc w:val="right"/>
              <w:rPr>
                <w:i/>
                <w:iCs/>
                <w:color w:val="000000"/>
                <w:sz w:val="10"/>
                <w:szCs w:val="10"/>
              </w:rPr>
            </w:pPr>
            <w:r w:rsidRPr="007A466E">
              <w:rPr>
                <w:i/>
                <w:iCs/>
                <w:color w:val="000000"/>
                <w:sz w:val="10"/>
                <w:szCs w:val="10"/>
              </w:rPr>
              <w:t>653.2%</w:t>
            </w:r>
          </w:p>
        </w:tc>
      </w:tr>
      <w:tr w:rsidR="007A466E" w:rsidRPr="007A466E" w14:paraId="63D7AB4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714A62C"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0E3796C4" w14:textId="5B27A37C" w:rsidR="007A466E" w:rsidRPr="007A466E" w:rsidRDefault="007A466E" w:rsidP="007A466E">
            <w:pPr>
              <w:spacing w:afterLines="20" w:after="48"/>
              <w:jc w:val="right"/>
              <w:rPr>
                <w:i/>
                <w:iCs/>
                <w:color w:val="000000"/>
                <w:sz w:val="10"/>
                <w:szCs w:val="10"/>
              </w:rPr>
            </w:pPr>
            <w:r w:rsidRPr="007A466E">
              <w:rPr>
                <w:i/>
                <w:iCs/>
                <w:color w:val="000000"/>
                <w:sz w:val="10"/>
                <w:szCs w:val="10"/>
              </w:rPr>
              <w:t>12.3%</w:t>
            </w:r>
          </w:p>
        </w:tc>
        <w:tc>
          <w:tcPr>
            <w:tcW w:w="0" w:type="auto"/>
            <w:tcBorders>
              <w:top w:val="nil"/>
              <w:left w:val="nil"/>
              <w:bottom w:val="nil"/>
              <w:right w:val="nil"/>
            </w:tcBorders>
            <w:shd w:val="clear" w:color="auto" w:fill="auto"/>
            <w:noWrap/>
            <w:vAlign w:val="bottom"/>
          </w:tcPr>
          <w:p w14:paraId="059F9A33" w14:textId="1332BDD4" w:rsidR="007A466E" w:rsidRPr="007A466E" w:rsidRDefault="007A466E" w:rsidP="007A466E">
            <w:pPr>
              <w:spacing w:afterLines="20" w:after="48"/>
              <w:jc w:val="right"/>
              <w:rPr>
                <w:i/>
                <w:iCs/>
                <w:color w:val="000000"/>
                <w:sz w:val="10"/>
                <w:szCs w:val="10"/>
              </w:rPr>
            </w:pPr>
            <w:r w:rsidRPr="007A466E">
              <w:rPr>
                <w:i/>
                <w:iCs/>
                <w:color w:val="000000"/>
                <w:sz w:val="10"/>
                <w:szCs w:val="10"/>
              </w:rPr>
              <w:t>8.2%</w:t>
            </w:r>
          </w:p>
        </w:tc>
        <w:tc>
          <w:tcPr>
            <w:tcW w:w="0" w:type="auto"/>
            <w:tcBorders>
              <w:top w:val="nil"/>
              <w:left w:val="nil"/>
              <w:bottom w:val="nil"/>
              <w:right w:val="nil"/>
            </w:tcBorders>
            <w:shd w:val="clear" w:color="auto" w:fill="auto"/>
            <w:noWrap/>
            <w:vAlign w:val="bottom"/>
          </w:tcPr>
          <w:p w14:paraId="56EB4475" w14:textId="20EC5FA3" w:rsidR="007A466E" w:rsidRPr="007A466E" w:rsidRDefault="007A466E" w:rsidP="007A466E">
            <w:pPr>
              <w:spacing w:afterLines="20" w:after="48"/>
              <w:jc w:val="right"/>
              <w:rPr>
                <w:i/>
                <w:iCs/>
                <w:color w:val="000000"/>
                <w:sz w:val="10"/>
                <w:szCs w:val="10"/>
              </w:rPr>
            </w:pPr>
            <w:r w:rsidRPr="007A466E">
              <w:rPr>
                <w:i/>
                <w:iCs/>
                <w:color w:val="000000"/>
                <w:sz w:val="10"/>
                <w:szCs w:val="10"/>
              </w:rPr>
              <w:t>14.2%</w:t>
            </w:r>
          </w:p>
        </w:tc>
        <w:tc>
          <w:tcPr>
            <w:tcW w:w="0" w:type="auto"/>
            <w:tcBorders>
              <w:top w:val="nil"/>
              <w:left w:val="nil"/>
              <w:bottom w:val="nil"/>
              <w:right w:val="nil"/>
            </w:tcBorders>
            <w:shd w:val="clear" w:color="auto" w:fill="auto"/>
            <w:noWrap/>
            <w:vAlign w:val="bottom"/>
          </w:tcPr>
          <w:p w14:paraId="1AAE239C" w14:textId="37400D6C" w:rsidR="007A466E" w:rsidRPr="007A466E" w:rsidRDefault="007A466E" w:rsidP="007A466E">
            <w:pPr>
              <w:spacing w:afterLines="20" w:after="48"/>
              <w:jc w:val="right"/>
              <w:rPr>
                <w:i/>
                <w:iCs/>
                <w:color w:val="000000"/>
                <w:sz w:val="10"/>
                <w:szCs w:val="10"/>
              </w:rPr>
            </w:pPr>
            <w:r w:rsidRPr="007A466E">
              <w:rPr>
                <w:i/>
                <w:iCs/>
                <w:color w:val="000000"/>
                <w:sz w:val="10"/>
                <w:szCs w:val="10"/>
              </w:rPr>
              <w:t>13.3%</w:t>
            </w:r>
          </w:p>
        </w:tc>
        <w:tc>
          <w:tcPr>
            <w:tcW w:w="0" w:type="auto"/>
            <w:tcBorders>
              <w:top w:val="nil"/>
              <w:left w:val="nil"/>
              <w:bottom w:val="nil"/>
              <w:right w:val="nil"/>
            </w:tcBorders>
            <w:shd w:val="clear" w:color="auto" w:fill="auto"/>
            <w:noWrap/>
            <w:vAlign w:val="bottom"/>
          </w:tcPr>
          <w:p w14:paraId="2598C8C0" w14:textId="201A787E" w:rsidR="007A466E" w:rsidRPr="007A466E" w:rsidRDefault="007A466E" w:rsidP="007A466E">
            <w:pPr>
              <w:spacing w:afterLines="20" w:after="48"/>
              <w:jc w:val="right"/>
              <w:rPr>
                <w:i/>
                <w:iCs/>
                <w:color w:val="000000"/>
                <w:sz w:val="10"/>
                <w:szCs w:val="10"/>
              </w:rPr>
            </w:pPr>
            <w:r w:rsidRPr="007A466E">
              <w:rPr>
                <w:i/>
                <w:iCs/>
                <w:color w:val="000000"/>
                <w:sz w:val="10"/>
                <w:szCs w:val="10"/>
              </w:rPr>
              <w:t>18.2%</w:t>
            </w:r>
          </w:p>
        </w:tc>
        <w:tc>
          <w:tcPr>
            <w:tcW w:w="0" w:type="auto"/>
            <w:tcBorders>
              <w:top w:val="nil"/>
              <w:left w:val="nil"/>
              <w:bottom w:val="nil"/>
              <w:right w:val="nil"/>
            </w:tcBorders>
            <w:shd w:val="clear" w:color="auto" w:fill="auto"/>
            <w:noWrap/>
            <w:vAlign w:val="bottom"/>
          </w:tcPr>
          <w:p w14:paraId="715A469D" w14:textId="701B9EBE" w:rsidR="007A466E" w:rsidRPr="007A466E" w:rsidRDefault="007A466E" w:rsidP="007A466E">
            <w:pPr>
              <w:spacing w:afterLines="20" w:after="48"/>
              <w:jc w:val="right"/>
              <w:rPr>
                <w:i/>
                <w:iCs/>
                <w:color w:val="000000"/>
                <w:sz w:val="10"/>
                <w:szCs w:val="10"/>
              </w:rPr>
            </w:pPr>
            <w:r w:rsidRPr="007A466E">
              <w:rPr>
                <w:i/>
                <w:iCs/>
                <w:color w:val="000000"/>
                <w:sz w:val="10"/>
                <w:szCs w:val="10"/>
              </w:rPr>
              <w:t>18.0%</w:t>
            </w:r>
          </w:p>
        </w:tc>
        <w:tc>
          <w:tcPr>
            <w:tcW w:w="0" w:type="auto"/>
            <w:tcBorders>
              <w:top w:val="nil"/>
              <w:left w:val="nil"/>
              <w:bottom w:val="nil"/>
              <w:right w:val="nil"/>
            </w:tcBorders>
            <w:shd w:val="clear" w:color="auto" w:fill="auto"/>
            <w:noWrap/>
            <w:vAlign w:val="bottom"/>
          </w:tcPr>
          <w:p w14:paraId="2F53DF36" w14:textId="6B1E5513" w:rsidR="007A466E" w:rsidRPr="007A466E" w:rsidRDefault="007A466E" w:rsidP="007A466E">
            <w:pPr>
              <w:spacing w:afterLines="20" w:after="48"/>
              <w:jc w:val="right"/>
              <w:rPr>
                <w:i/>
                <w:iCs/>
                <w:color w:val="000000"/>
                <w:sz w:val="10"/>
                <w:szCs w:val="10"/>
              </w:rPr>
            </w:pPr>
            <w:r w:rsidRPr="007A466E">
              <w:rPr>
                <w:i/>
                <w:iCs/>
                <w:color w:val="000000"/>
                <w:sz w:val="10"/>
                <w:szCs w:val="10"/>
              </w:rPr>
              <w:t>19.3%</w:t>
            </w:r>
          </w:p>
        </w:tc>
        <w:tc>
          <w:tcPr>
            <w:tcW w:w="0" w:type="auto"/>
            <w:tcBorders>
              <w:top w:val="nil"/>
              <w:left w:val="nil"/>
              <w:bottom w:val="nil"/>
              <w:right w:val="nil"/>
            </w:tcBorders>
            <w:shd w:val="clear" w:color="auto" w:fill="auto"/>
            <w:noWrap/>
            <w:vAlign w:val="bottom"/>
          </w:tcPr>
          <w:p w14:paraId="3FA6DCEE" w14:textId="33BA39A5" w:rsidR="007A466E" w:rsidRPr="007A466E" w:rsidRDefault="007A466E" w:rsidP="007A466E">
            <w:pPr>
              <w:spacing w:afterLines="20" w:after="48"/>
              <w:jc w:val="right"/>
              <w:rPr>
                <w:i/>
                <w:iCs/>
                <w:color w:val="000000"/>
                <w:sz w:val="10"/>
                <w:szCs w:val="10"/>
              </w:rPr>
            </w:pPr>
            <w:r w:rsidRPr="007A466E">
              <w:rPr>
                <w:i/>
                <w:iCs/>
                <w:color w:val="000000"/>
                <w:sz w:val="10"/>
                <w:szCs w:val="10"/>
              </w:rPr>
              <w:t>21.3%</w:t>
            </w:r>
          </w:p>
        </w:tc>
        <w:tc>
          <w:tcPr>
            <w:tcW w:w="0" w:type="auto"/>
            <w:tcBorders>
              <w:top w:val="nil"/>
              <w:left w:val="nil"/>
              <w:bottom w:val="nil"/>
              <w:right w:val="nil"/>
            </w:tcBorders>
            <w:shd w:val="clear" w:color="auto" w:fill="auto"/>
            <w:noWrap/>
            <w:vAlign w:val="bottom"/>
          </w:tcPr>
          <w:p w14:paraId="7F7666C8" w14:textId="2956F034" w:rsidR="007A466E" w:rsidRPr="007A466E" w:rsidRDefault="007A466E" w:rsidP="007A466E">
            <w:pPr>
              <w:spacing w:afterLines="20" w:after="48"/>
              <w:jc w:val="right"/>
              <w:rPr>
                <w:i/>
                <w:iCs/>
                <w:color w:val="000000"/>
                <w:sz w:val="10"/>
                <w:szCs w:val="10"/>
              </w:rPr>
            </w:pPr>
            <w:r w:rsidRPr="007A466E">
              <w:rPr>
                <w:i/>
                <w:iCs/>
                <w:color w:val="000000"/>
                <w:sz w:val="10"/>
                <w:szCs w:val="10"/>
              </w:rPr>
              <w:t>18.1%</w:t>
            </w:r>
          </w:p>
        </w:tc>
        <w:tc>
          <w:tcPr>
            <w:tcW w:w="0" w:type="auto"/>
            <w:tcBorders>
              <w:top w:val="nil"/>
              <w:left w:val="nil"/>
              <w:bottom w:val="nil"/>
              <w:right w:val="nil"/>
            </w:tcBorders>
            <w:shd w:val="clear" w:color="auto" w:fill="auto"/>
            <w:noWrap/>
            <w:vAlign w:val="bottom"/>
          </w:tcPr>
          <w:p w14:paraId="7C51FC11" w14:textId="355088AB" w:rsidR="007A466E" w:rsidRPr="007A466E" w:rsidRDefault="007A466E" w:rsidP="007A466E">
            <w:pPr>
              <w:spacing w:afterLines="20" w:after="48"/>
              <w:jc w:val="right"/>
              <w:rPr>
                <w:i/>
                <w:iCs/>
                <w:color w:val="000000"/>
                <w:sz w:val="10"/>
                <w:szCs w:val="10"/>
              </w:rPr>
            </w:pPr>
            <w:r w:rsidRPr="007A466E">
              <w:rPr>
                <w:i/>
                <w:iCs/>
                <w:color w:val="000000"/>
                <w:sz w:val="10"/>
                <w:szCs w:val="10"/>
              </w:rPr>
              <w:t>22.4%</w:t>
            </w:r>
          </w:p>
        </w:tc>
        <w:tc>
          <w:tcPr>
            <w:tcW w:w="0" w:type="auto"/>
            <w:tcBorders>
              <w:top w:val="nil"/>
              <w:left w:val="nil"/>
              <w:bottom w:val="nil"/>
              <w:right w:val="nil"/>
            </w:tcBorders>
            <w:shd w:val="clear" w:color="auto" w:fill="auto"/>
            <w:noWrap/>
            <w:vAlign w:val="bottom"/>
          </w:tcPr>
          <w:p w14:paraId="70400A4A" w14:textId="75D5D6C5" w:rsidR="007A466E" w:rsidRPr="007A466E" w:rsidRDefault="007A466E" w:rsidP="007A466E">
            <w:pPr>
              <w:spacing w:afterLines="20" w:after="48"/>
              <w:jc w:val="right"/>
              <w:rPr>
                <w:i/>
                <w:iCs/>
                <w:color w:val="000000"/>
                <w:sz w:val="10"/>
                <w:szCs w:val="10"/>
              </w:rPr>
            </w:pPr>
            <w:r w:rsidRPr="007A466E">
              <w:rPr>
                <w:i/>
                <w:iCs/>
                <w:color w:val="000000"/>
                <w:sz w:val="10"/>
                <w:szCs w:val="10"/>
              </w:rPr>
              <w:t>30.2%</w:t>
            </w:r>
          </w:p>
        </w:tc>
      </w:tr>
      <w:tr w:rsidR="007A466E" w:rsidRPr="007A466E" w14:paraId="15D07E5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3D36A88"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40AAE123" w14:textId="56B3B485" w:rsidR="007A466E" w:rsidRPr="007A466E" w:rsidRDefault="007A466E" w:rsidP="007A466E">
            <w:pPr>
              <w:spacing w:afterLines="20" w:after="48"/>
              <w:jc w:val="right"/>
              <w:rPr>
                <w:i/>
                <w:iCs/>
                <w:color w:val="000000"/>
                <w:sz w:val="10"/>
                <w:szCs w:val="10"/>
              </w:rPr>
            </w:pPr>
            <w:r w:rsidRPr="007A466E">
              <w:rPr>
                <w:i/>
                <w:iCs/>
                <w:color w:val="000000"/>
                <w:sz w:val="10"/>
                <w:szCs w:val="10"/>
              </w:rPr>
              <w:t>61.6%</w:t>
            </w:r>
          </w:p>
        </w:tc>
        <w:tc>
          <w:tcPr>
            <w:tcW w:w="0" w:type="auto"/>
            <w:tcBorders>
              <w:top w:val="nil"/>
              <w:left w:val="nil"/>
              <w:bottom w:val="nil"/>
              <w:right w:val="nil"/>
            </w:tcBorders>
            <w:shd w:val="clear" w:color="auto" w:fill="auto"/>
            <w:noWrap/>
            <w:vAlign w:val="bottom"/>
          </w:tcPr>
          <w:p w14:paraId="768BCD9C" w14:textId="6087D69B" w:rsidR="007A466E" w:rsidRPr="007A466E" w:rsidRDefault="007A466E" w:rsidP="007A466E">
            <w:pPr>
              <w:spacing w:afterLines="20" w:after="48"/>
              <w:jc w:val="right"/>
              <w:rPr>
                <w:i/>
                <w:iCs/>
                <w:color w:val="000000"/>
                <w:sz w:val="10"/>
                <w:szCs w:val="10"/>
              </w:rPr>
            </w:pPr>
            <w:r w:rsidRPr="007A466E">
              <w:rPr>
                <w:i/>
                <w:iCs/>
                <w:color w:val="000000"/>
                <w:sz w:val="10"/>
                <w:szCs w:val="10"/>
              </w:rPr>
              <w:t>60.0%</w:t>
            </w:r>
          </w:p>
        </w:tc>
        <w:tc>
          <w:tcPr>
            <w:tcW w:w="0" w:type="auto"/>
            <w:tcBorders>
              <w:top w:val="nil"/>
              <w:left w:val="nil"/>
              <w:bottom w:val="nil"/>
              <w:right w:val="nil"/>
            </w:tcBorders>
            <w:shd w:val="clear" w:color="auto" w:fill="auto"/>
            <w:noWrap/>
            <w:vAlign w:val="bottom"/>
          </w:tcPr>
          <w:p w14:paraId="6C5BC7F7" w14:textId="1012AA3F" w:rsidR="007A466E" w:rsidRPr="007A466E" w:rsidRDefault="007A466E" w:rsidP="007A466E">
            <w:pPr>
              <w:spacing w:afterLines="20" w:after="48"/>
              <w:jc w:val="right"/>
              <w:rPr>
                <w:i/>
                <w:iCs/>
                <w:color w:val="000000"/>
                <w:sz w:val="10"/>
                <w:szCs w:val="10"/>
              </w:rPr>
            </w:pPr>
            <w:r w:rsidRPr="007A466E">
              <w:rPr>
                <w:i/>
                <w:iCs/>
                <w:color w:val="000000"/>
                <w:sz w:val="10"/>
                <w:szCs w:val="10"/>
              </w:rPr>
              <w:t>61.7%</w:t>
            </w:r>
          </w:p>
        </w:tc>
        <w:tc>
          <w:tcPr>
            <w:tcW w:w="0" w:type="auto"/>
            <w:tcBorders>
              <w:top w:val="nil"/>
              <w:left w:val="nil"/>
              <w:bottom w:val="nil"/>
              <w:right w:val="nil"/>
            </w:tcBorders>
            <w:shd w:val="clear" w:color="auto" w:fill="auto"/>
            <w:noWrap/>
            <w:vAlign w:val="bottom"/>
          </w:tcPr>
          <w:p w14:paraId="181336F5" w14:textId="7964DB69" w:rsidR="007A466E" w:rsidRPr="007A466E" w:rsidRDefault="007A466E" w:rsidP="007A466E">
            <w:pPr>
              <w:spacing w:afterLines="20" w:after="48"/>
              <w:jc w:val="right"/>
              <w:rPr>
                <w:i/>
                <w:iCs/>
                <w:color w:val="000000"/>
                <w:sz w:val="10"/>
                <w:szCs w:val="10"/>
              </w:rPr>
            </w:pPr>
            <w:r w:rsidRPr="007A466E">
              <w:rPr>
                <w:i/>
                <w:iCs/>
                <w:color w:val="000000"/>
                <w:sz w:val="10"/>
                <w:szCs w:val="10"/>
              </w:rPr>
              <w:t>63.0%</w:t>
            </w:r>
          </w:p>
        </w:tc>
        <w:tc>
          <w:tcPr>
            <w:tcW w:w="0" w:type="auto"/>
            <w:tcBorders>
              <w:top w:val="nil"/>
              <w:left w:val="nil"/>
              <w:bottom w:val="nil"/>
              <w:right w:val="nil"/>
            </w:tcBorders>
            <w:shd w:val="clear" w:color="auto" w:fill="auto"/>
            <w:noWrap/>
            <w:vAlign w:val="bottom"/>
          </w:tcPr>
          <w:p w14:paraId="343021F5" w14:textId="5F82F2D8" w:rsidR="007A466E" w:rsidRPr="007A466E" w:rsidRDefault="007A466E" w:rsidP="007A466E">
            <w:pPr>
              <w:spacing w:afterLines="20" w:after="48"/>
              <w:jc w:val="right"/>
              <w:rPr>
                <w:i/>
                <w:iCs/>
                <w:color w:val="000000"/>
                <w:sz w:val="10"/>
                <w:szCs w:val="10"/>
              </w:rPr>
            </w:pPr>
            <w:r w:rsidRPr="007A466E">
              <w:rPr>
                <w:i/>
                <w:iCs/>
                <w:color w:val="000000"/>
                <w:sz w:val="10"/>
                <w:szCs w:val="10"/>
              </w:rPr>
              <w:t>66.7%</w:t>
            </w:r>
          </w:p>
        </w:tc>
        <w:tc>
          <w:tcPr>
            <w:tcW w:w="0" w:type="auto"/>
            <w:tcBorders>
              <w:top w:val="nil"/>
              <w:left w:val="nil"/>
              <w:bottom w:val="nil"/>
              <w:right w:val="nil"/>
            </w:tcBorders>
            <w:shd w:val="clear" w:color="auto" w:fill="auto"/>
            <w:noWrap/>
            <w:vAlign w:val="bottom"/>
          </w:tcPr>
          <w:p w14:paraId="35937C63" w14:textId="6BA30799" w:rsidR="007A466E" w:rsidRPr="007A466E" w:rsidRDefault="007A466E" w:rsidP="007A466E">
            <w:pPr>
              <w:spacing w:afterLines="20" w:after="48"/>
              <w:jc w:val="right"/>
              <w:rPr>
                <w:i/>
                <w:iCs/>
                <w:color w:val="000000"/>
                <w:sz w:val="10"/>
                <w:szCs w:val="10"/>
              </w:rPr>
            </w:pPr>
            <w:r w:rsidRPr="007A466E">
              <w:rPr>
                <w:i/>
                <w:iCs/>
                <w:color w:val="000000"/>
                <w:sz w:val="10"/>
                <w:szCs w:val="10"/>
              </w:rPr>
              <w:t>67.7%</w:t>
            </w:r>
          </w:p>
        </w:tc>
        <w:tc>
          <w:tcPr>
            <w:tcW w:w="0" w:type="auto"/>
            <w:tcBorders>
              <w:top w:val="nil"/>
              <w:left w:val="nil"/>
              <w:bottom w:val="nil"/>
              <w:right w:val="nil"/>
            </w:tcBorders>
            <w:shd w:val="clear" w:color="auto" w:fill="auto"/>
            <w:noWrap/>
            <w:vAlign w:val="bottom"/>
          </w:tcPr>
          <w:p w14:paraId="7617A745" w14:textId="6324791D" w:rsidR="007A466E" w:rsidRPr="007A466E" w:rsidRDefault="007A466E" w:rsidP="007A466E">
            <w:pPr>
              <w:spacing w:afterLines="20" w:after="48"/>
              <w:jc w:val="right"/>
              <w:rPr>
                <w:i/>
                <w:iCs/>
                <w:color w:val="000000"/>
                <w:sz w:val="10"/>
                <w:szCs w:val="10"/>
              </w:rPr>
            </w:pPr>
            <w:r w:rsidRPr="007A466E">
              <w:rPr>
                <w:i/>
                <w:iCs/>
                <w:color w:val="000000"/>
                <w:sz w:val="10"/>
                <w:szCs w:val="10"/>
              </w:rPr>
              <w:t>67.7%</w:t>
            </w:r>
          </w:p>
        </w:tc>
        <w:tc>
          <w:tcPr>
            <w:tcW w:w="0" w:type="auto"/>
            <w:tcBorders>
              <w:top w:val="nil"/>
              <w:left w:val="nil"/>
              <w:bottom w:val="nil"/>
              <w:right w:val="nil"/>
            </w:tcBorders>
            <w:shd w:val="clear" w:color="auto" w:fill="auto"/>
            <w:noWrap/>
            <w:vAlign w:val="bottom"/>
          </w:tcPr>
          <w:p w14:paraId="047902F2" w14:textId="0D5ED5C7" w:rsidR="007A466E" w:rsidRPr="007A466E" w:rsidRDefault="007A466E" w:rsidP="007A466E">
            <w:pPr>
              <w:spacing w:afterLines="20" w:after="48"/>
              <w:jc w:val="right"/>
              <w:rPr>
                <w:i/>
                <w:iCs/>
                <w:color w:val="000000"/>
                <w:sz w:val="10"/>
                <w:szCs w:val="10"/>
              </w:rPr>
            </w:pPr>
            <w:r w:rsidRPr="007A466E">
              <w:rPr>
                <w:i/>
                <w:iCs/>
                <w:color w:val="000000"/>
                <w:sz w:val="10"/>
                <w:szCs w:val="10"/>
              </w:rPr>
              <w:t>70.0%</w:t>
            </w:r>
          </w:p>
        </w:tc>
        <w:tc>
          <w:tcPr>
            <w:tcW w:w="0" w:type="auto"/>
            <w:tcBorders>
              <w:top w:val="nil"/>
              <w:left w:val="nil"/>
              <w:bottom w:val="nil"/>
              <w:right w:val="nil"/>
            </w:tcBorders>
            <w:shd w:val="clear" w:color="auto" w:fill="auto"/>
            <w:noWrap/>
            <w:vAlign w:val="bottom"/>
          </w:tcPr>
          <w:p w14:paraId="3172C193" w14:textId="38BD31F8" w:rsidR="007A466E" w:rsidRPr="007A466E" w:rsidRDefault="007A466E" w:rsidP="007A466E">
            <w:pPr>
              <w:spacing w:afterLines="20" w:after="48"/>
              <w:jc w:val="right"/>
              <w:rPr>
                <w:i/>
                <w:iCs/>
                <w:color w:val="000000"/>
                <w:sz w:val="10"/>
                <w:szCs w:val="10"/>
              </w:rPr>
            </w:pPr>
            <w:r w:rsidRPr="007A466E">
              <w:rPr>
                <w:i/>
                <w:iCs/>
                <w:color w:val="000000"/>
                <w:sz w:val="10"/>
                <w:szCs w:val="10"/>
              </w:rPr>
              <w:t>65.9%</w:t>
            </w:r>
          </w:p>
        </w:tc>
        <w:tc>
          <w:tcPr>
            <w:tcW w:w="0" w:type="auto"/>
            <w:tcBorders>
              <w:top w:val="nil"/>
              <w:left w:val="nil"/>
              <w:bottom w:val="nil"/>
              <w:right w:val="nil"/>
            </w:tcBorders>
            <w:shd w:val="clear" w:color="auto" w:fill="auto"/>
            <w:noWrap/>
            <w:vAlign w:val="bottom"/>
          </w:tcPr>
          <w:p w14:paraId="1A78FF11" w14:textId="316C53A9" w:rsidR="007A466E" w:rsidRPr="007A466E" w:rsidRDefault="007A466E" w:rsidP="007A466E">
            <w:pPr>
              <w:spacing w:afterLines="20" w:after="48"/>
              <w:jc w:val="right"/>
              <w:rPr>
                <w:i/>
                <w:iCs/>
                <w:color w:val="000000"/>
                <w:sz w:val="10"/>
                <w:szCs w:val="10"/>
              </w:rPr>
            </w:pPr>
            <w:r w:rsidRPr="007A466E">
              <w:rPr>
                <w:i/>
                <w:iCs/>
                <w:color w:val="000000"/>
                <w:sz w:val="10"/>
                <w:szCs w:val="10"/>
              </w:rPr>
              <w:t>66.1%</w:t>
            </w:r>
          </w:p>
        </w:tc>
        <w:tc>
          <w:tcPr>
            <w:tcW w:w="0" w:type="auto"/>
            <w:tcBorders>
              <w:top w:val="nil"/>
              <w:left w:val="nil"/>
              <w:bottom w:val="nil"/>
              <w:right w:val="nil"/>
            </w:tcBorders>
            <w:shd w:val="clear" w:color="auto" w:fill="auto"/>
            <w:noWrap/>
            <w:vAlign w:val="bottom"/>
          </w:tcPr>
          <w:p w14:paraId="2EDE00C6" w14:textId="56B43671" w:rsidR="007A466E" w:rsidRPr="007A466E" w:rsidRDefault="007A466E" w:rsidP="007A466E">
            <w:pPr>
              <w:spacing w:afterLines="20" w:after="48"/>
              <w:jc w:val="right"/>
              <w:rPr>
                <w:i/>
                <w:iCs/>
                <w:color w:val="000000"/>
                <w:sz w:val="10"/>
                <w:szCs w:val="10"/>
              </w:rPr>
            </w:pPr>
            <w:r w:rsidRPr="007A466E">
              <w:rPr>
                <w:i/>
                <w:iCs/>
                <w:color w:val="000000"/>
                <w:sz w:val="10"/>
                <w:szCs w:val="10"/>
              </w:rPr>
              <w:t>70.7%</w:t>
            </w:r>
          </w:p>
        </w:tc>
      </w:tr>
      <w:tr w:rsidR="007A466E" w:rsidRPr="007A466E" w14:paraId="2C4AC4B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A8C150A"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B10125F" w14:textId="4CB08C1C" w:rsidR="007A466E" w:rsidRPr="007A466E" w:rsidRDefault="007A466E" w:rsidP="007A466E">
            <w:pPr>
              <w:spacing w:afterLines="20" w:after="48"/>
              <w:jc w:val="right"/>
              <w:rPr>
                <w:i/>
                <w:iCs/>
                <w:color w:val="000000"/>
                <w:sz w:val="10"/>
                <w:szCs w:val="10"/>
              </w:rPr>
            </w:pPr>
            <w:r w:rsidRPr="007A466E">
              <w:rPr>
                <w:i/>
                <w:iCs/>
                <w:color w:val="000000"/>
                <w:sz w:val="10"/>
                <w:szCs w:val="10"/>
              </w:rPr>
              <w:t>56.8%</w:t>
            </w:r>
          </w:p>
        </w:tc>
        <w:tc>
          <w:tcPr>
            <w:tcW w:w="0" w:type="auto"/>
            <w:tcBorders>
              <w:top w:val="nil"/>
              <w:left w:val="nil"/>
              <w:bottom w:val="nil"/>
              <w:right w:val="nil"/>
            </w:tcBorders>
            <w:shd w:val="clear" w:color="auto" w:fill="auto"/>
            <w:noWrap/>
            <w:vAlign w:val="bottom"/>
          </w:tcPr>
          <w:p w14:paraId="629DBC86" w14:textId="7887FDB3" w:rsidR="007A466E" w:rsidRPr="007A466E" w:rsidRDefault="007A466E" w:rsidP="007A466E">
            <w:pPr>
              <w:spacing w:afterLines="20" w:after="48"/>
              <w:jc w:val="right"/>
              <w:rPr>
                <w:i/>
                <w:iCs/>
                <w:color w:val="000000"/>
                <w:sz w:val="10"/>
                <w:szCs w:val="10"/>
              </w:rPr>
            </w:pPr>
            <w:r w:rsidRPr="007A466E">
              <w:rPr>
                <w:i/>
                <w:iCs/>
                <w:color w:val="000000"/>
                <w:sz w:val="10"/>
                <w:szCs w:val="10"/>
              </w:rPr>
              <w:t>56.8%</w:t>
            </w:r>
          </w:p>
        </w:tc>
        <w:tc>
          <w:tcPr>
            <w:tcW w:w="0" w:type="auto"/>
            <w:tcBorders>
              <w:top w:val="nil"/>
              <w:left w:val="nil"/>
              <w:bottom w:val="nil"/>
              <w:right w:val="nil"/>
            </w:tcBorders>
            <w:shd w:val="clear" w:color="auto" w:fill="auto"/>
            <w:noWrap/>
            <w:vAlign w:val="bottom"/>
          </w:tcPr>
          <w:p w14:paraId="58563DD0" w14:textId="2DC7113F" w:rsidR="007A466E" w:rsidRPr="007A466E" w:rsidRDefault="007A466E" w:rsidP="007A466E">
            <w:pPr>
              <w:spacing w:afterLines="20" w:after="48"/>
              <w:jc w:val="right"/>
              <w:rPr>
                <w:i/>
                <w:iCs/>
                <w:color w:val="000000"/>
                <w:sz w:val="10"/>
                <w:szCs w:val="10"/>
              </w:rPr>
            </w:pPr>
            <w:r w:rsidRPr="007A466E">
              <w:rPr>
                <w:i/>
                <w:iCs/>
                <w:color w:val="000000"/>
                <w:sz w:val="10"/>
                <w:szCs w:val="10"/>
              </w:rPr>
              <w:t>56.3%</w:t>
            </w:r>
          </w:p>
        </w:tc>
        <w:tc>
          <w:tcPr>
            <w:tcW w:w="0" w:type="auto"/>
            <w:tcBorders>
              <w:top w:val="nil"/>
              <w:left w:val="nil"/>
              <w:bottom w:val="nil"/>
              <w:right w:val="nil"/>
            </w:tcBorders>
            <w:shd w:val="clear" w:color="auto" w:fill="auto"/>
            <w:noWrap/>
            <w:vAlign w:val="bottom"/>
          </w:tcPr>
          <w:p w14:paraId="7F8E4C4B" w14:textId="59368AD1" w:rsidR="007A466E" w:rsidRPr="007A466E" w:rsidRDefault="007A466E" w:rsidP="007A466E">
            <w:pPr>
              <w:spacing w:afterLines="20" w:after="48"/>
              <w:jc w:val="right"/>
              <w:rPr>
                <w:i/>
                <w:iCs/>
                <w:color w:val="000000"/>
                <w:sz w:val="10"/>
                <w:szCs w:val="10"/>
              </w:rPr>
            </w:pPr>
            <w:r w:rsidRPr="007A466E">
              <w:rPr>
                <w:i/>
                <w:iCs/>
                <w:color w:val="000000"/>
                <w:sz w:val="10"/>
                <w:szCs w:val="10"/>
              </w:rPr>
              <w:t>58.0%</w:t>
            </w:r>
          </w:p>
        </w:tc>
        <w:tc>
          <w:tcPr>
            <w:tcW w:w="0" w:type="auto"/>
            <w:tcBorders>
              <w:top w:val="nil"/>
              <w:left w:val="nil"/>
              <w:bottom w:val="nil"/>
              <w:right w:val="nil"/>
            </w:tcBorders>
            <w:shd w:val="clear" w:color="auto" w:fill="auto"/>
            <w:noWrap/>
            <w:vAlign w:val="bottom"/>
          </w:tcPr>
          <w:p w14:paraId="1111E37E" w14:textId="52EF5476" w:rsidR="007A466E" w:rsidRPr="007A466E" w:rsidRDefault="007A466E" w:rsidP="007A466E">
            <w:pPr>
              <w:spacing w:afterLines="20" w:after="48"/>
              <w:jc w:val="right"/>
              <w:rPr>
                <w:i/>
                <w:iCs/>
                <w:color w:val="000000"/>
                <w:sz w:val="10"/>
                <w:szCs w:val="10"/>
              </w:rPr>
            </w:pPr>
            <w:r w:rsidRPr="007A466E">
              <w:rPr>
                <w:i/>
                <w:iCs/>
                <w:color w:val="000000"/>
                <w:sz w:val="10"/>
                <w:szCs w:val="10"/>
              </w:rPr>
              <w:t>60.6%</w:t>
            </w:r>
          </w:p>
        </w:tc>
        <w:tc>
          <w:tcPr>
            <w:tcW w:w="0" w:type="auto"/>
            <w:tcBorders>
              <w:top w:val="nil"/>
              <w:left w:val="nil"/>
              <w:bottom w:val="nil"/>
              <w:right w:val="nil"/>
            </w:tcBorders>
            <w:shd w:val="clear" w:color="auto" w:fill="auto"/>
            <w:noWrap/>
            <w:vAlign w:val="bottom"/>
          </w:tcPr>
          <w:p w14:paraId="76511131" w14:textId="7BF1442B" w:rsidR="007A466E" w:rsidRPr="007A466E" w:rsidRDefault="007A466E" w:rsidP="007A466E">
            <w:pPr>
              <w:spacing w:afterLines="20" w:after="48"/>
              <w:jc w:val="right"/>
              <w:rPr>
                <w:i/>
                <w:iCs/>
                <w:color w:val="000000"/>
                <w:sz w:val="10"/>
                <w:szCs w:val="10"/>
              </w:rPr>
            </w:pPr>
            <w:r w:rsidRPr="007A466E">
              <w:rPr>
                <w:i/>
                <w:iCs/>
                <w:color w:val="000000"/>
                <w:sz w:val="10"/>
                <w:szCs w:val="10"/>
              </w:rPr>
              <w:t>61.8%</w:t>
            </w:r>
          </w:p>
        </w:tc>
        <w:tc>
          <w:tcPr>
            <w:tcW w:w="0" w:type="auto"/>
            <w:tcBorders>
              <w:top w:val="nil"/>
              <w:left w:val="nil"/>
              <w:bottom w:val="nil"/>
              <w:right w:val="nil"/>
            </w:tcBorders>
            <w:shd w:val="clear" w:color="auto" w:fill="auto"/>
            <w:noWrap/>
            <w:vAlign w:val="bottom"/>
          </w:tcPr>
          <w:p w14:paraId="1F0D7C63" w14:textId="7E09D3D0" w:rsidR="007A466E" w:rsidRPr="007A466E" w:rsidRDefault="007A466E" w:rsidP="007A466E">
            <w:pPr>
              <w:spacing w:afterLines="20" w:after="48"/>
              <w:jc w:val="right"/>
              <w:rPr>
                <w:i/>
                <w:iCs/>
                <w:color w:val="000000"/>
                <w:sz w:val="10"/>
                <w:szCs w:val="10"/>
              </w:rPr>
            </w:pPr>
            <w:r w:rsidRPr="007A466E">
              <w:rPr>
                <w:i/>
                <w:iCs/>
                <w:color w:val="000000"/>
                <w:sz w:val="10"/>
                <w:szCs w:val="10"/>
              </w:rPr>
              <w:t>61.4%</w:t>
            </w:r>
          </w:p>
        </w:tc>
        <w:tc>
          <w:tcPr>
            <w:tcW w:w="0" w:type="auto"/>
            <w:tcBorders>
              <w:top w:val="nil"/>
              <w:left w:val="nil"/>
              <w:bottom w:val="nil"/>
              <w:right w:val="nil"/>
            </w:tcBorders>
            <w:shd w:val="clear" w:color="auto" w:fill="auto"/>
            <w:noWrap/>
            <w:vAlign w:val="bottom"/>
          </w:tcPr>
          <w:p w14:paraId="6369B7E8" w14:textId="2E1AE3AC" w:rsidR="007A466E" w:rsidRPr="007A466E" w:rsidRDefault="007A466E" w:rsidP="007A466E">
            <w:pPr>
              <w:spacing w:afterLines="20" w:after="48"/>
              <w:jc w:val="right"/>
              <w:rPr>
                <w:i/>
                <w:iCs/>
                <w:color w:val="000000"/>
                <w:sz w:val="10"/>
                <w:szCs w:val="10"/>
              </w:rPr>
            </w:pPr>
            <w:r w:rsidRPr="007A466E">
              <w:rPr>
                <w:i/>
                <w:iCs/>
                <w:color w:val="000000"/>
                <w:sz w:val="10"/>
                <w:szCs w:val="10"/>
              </w:rPr>
              <w:t>63.6%</w:t>
            </w:r>
          </w:p>
        </w:tc>
        <w:tc>
          <w:tcPr>
            <w:tcW w:w="0" w:type="auto"/>
            <w:tcBorders>
              <w:top w:val="nil"/>
              <w:left w:val="nil"/>
              <w:bottom w:val="nil"/>
              <w:right w:val="nil"/>
            </w:tcBorders>
            <w:shd w:val="clear" w:color="auto" w:fill="auto"/>
            <w:noWrap/>
            <w:vAlign w:val="bottom"/>
          </w:tcPr>
          <w:p w14:paraId="69C1263B" w14:textId="1CA047D2" w:rsidR="007A466E" w:rsidRPr="007A466E" w:rsidRDefault="007A466E" w:rsidP="007A466E">
            <w:pPr>
              <w:spacing w:afterLines="20" w:after="48"/>
              <w:jc w:val="right"/>
              <w:rPr>
                <w:i/>
                <w:iCs/>
                <w:color w:val="000000"/>
                <w:sz w:val="10"/>
                <w:szCs w:val="10"/>
              </w:rPr>
            </w:pPr>
            <w:r w:rsidRPr="007A466E">
              <w:rPr>
                <w:i/>
                <w:iCs/>
                <w:color w:val="000000"/>
                <w:sz w:val="10"/>
                <w:szCs w:val="10"/>
              </w:rPr>
              <w:t>59.8%</w:t>
            </w:r>
          </w:p>
        </w:tc>
        <w:tc>
          <w:tcPr>
            <w:tcW w:w="0" w:type="auto"/>
            <w:tcBorders>
              <w:top w:val="nil"/>
              <w:left w:val="nil"/>
              <w:bottom w:val="nil"/>
              <w:right w:val="nil"/>
            </w:tcBorders>
            <w:shd w:val="clear" w:color="auto" w:fill="auto"/>
            <w:noWrap/>
            <w:vAlign w:val="bottom"/>
          </w:tcPr>
          <w:p w14:paraId="31E4954D" w14:textId="5089E6FC" w:rsidR="007A466E" w:rsidRPr="007A466E" w:rsidRDefault="007A466E" w:rsidP="007A466E">
            <w:pPr>
              <w:spacing w:afterLines="20" w:after="48"/>
              <w:jc w:val="right"/>
              <w:rPr>
                <w:i/>
                <w:iCs/>
                <w:color w:val="000000"/>
                <w:sz w:val="10"/>
                <w:szCs w:val="10"/>
              </w:rPr>
            </w:pPr>
            <w:r w:rsidRPr="007A466E">
              <w:rPr>
                <w:i/>
                <w:iCs/>
                <w:color w:val="000000"/>
                <w:sz w:val="10"/>
                <w:szCs w:val="10"/>
              </w:rPr>
              <w:t>58.6%</w:t>
            </w:r>
          </w:p>
        </w:tc>
        <w:tc>
          <w:tcPr>
            <w:tcW w:w="0" w:type="auto"/>
            <w:tcBorders>
              <w:top w:val="nil"/>
              <w:left w:val="nil"/>
              <w:bottom w:val="nil"/>
              <w:right w:val="nil"/>
            </w:tcBorders>
            <w:shd w:val="clear" w:color="auto" w:fill="auto"/>
            <w:noWrap/>
            <w:vAlign w:val="bottom"/>
          </w:tcPr>
          <w:p w14:paraId="29408C15" w14:textId="276149CD" w:rsidR="007A466E" w:rsidRPr="007A466E" w:rsidRDefault="007A466E" w:rsidP="007A466E">
            <w:pPr>
              <w:spacing w:afterLines="20" w:after="48"/>
              <w:jc w:val="right"/>
              <w:rPr>
                <w:i/>
                <w:iCs/>
                <w:color w:val="000000"/>
                <w:sz w:val="10"/>
                <w:szCs w:val="10"/>
              </w:rPr>
            </w:pPr>
            <w:r w:rsidRPr="007A466E">
              <w:rPr>
                <w:i/>
                <w:iCs/>
                <w:color w:val="000000"/>
                <w:sz w:val="10"/>
                <w:szCs w:val="10"/>
              </w:rPr>
              <w:t>61.8%</w:t>
            </w:r>
          </w:p>
        </w:tc>
      </w:tr>
      <w:tr w:rsidR="007A466E" w:rsidRPr="007A466E" w14:paraId="2D5E2D4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B688395"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038CB756" w14:textId="215149C1" w:rsidR="007A466E" w:rsidRPr="007A466E" w:rsidRDefault="007A466E" w:rsidP="007A466E">
            <w:pPr>
              <w:spacing w:afterLines="20" w:after="48"/>
              <w:jc w:val="right"/>
              <w:rPr>
                <w:i/>
                <w:iCs/>
                <w:color w:val="000000"/>
                <w:sz w:val="10"/>
                <w:szCs w:val="10"/>
              </w:rPr>
            </w:pPr>
            <w:r w:rsidRPr="007A466E">
              <w:rPr>
                <w:i/>
                <w:iCs/>
                <w:color w:val="000000"/>
                <w:sz w:val="10"/>
                <w:szCs w:val="10"/>
              </w:rPr>
              <w:t>92.3%</w:t>
            </w:r>
          </w:p>
        </w:tc>
        <w:tc>
          <w:tcPr>
            <w:tcW w:w="0" w:type="auto"/>
            <w:tcBorders>
              <w:top w:val="nil"/>
              <w:left w:val="nil"/>
              <w:bottom w:val="nil"/>
              <w:right w:val="nil"/>
            </w:tcBorders>
            <w:shd w:val="clear" w:color="auto" w:fill="auto"/>
            <w:noWrap/>
            <w:vAlign w:val="bottom"/>
          </w:tcPr>
          <w:p w14:paraId="4862074D" w14:textId="4A821BCB" w:rsidR="007A466E" w:rsidRPr="007A466E" w:rsidRDefault="007A466E" w:rsidP="007A466E">
            <w:pPr>
              <w:spacing w:afterLines="20" w:after="48"/>
              <w:jc w:val="right"/>
              <w:rPr>
                <w:i/>
                <w:iCs/>
                <w:color w:val="000000"/>
                <w:sz w:val="10"/>
                <w:szCs w:val="10"/>
              </w:rPr>
            </w:pPr>
            <w:r w:rsidRPr="007A466E">
              <w:rPr>
                <w:i/>
                <w:iCs/>
                <w:color w:val="000000"/>
                <w:sz w:val="10"/>
                <w:szCs w:val="10"/>
              </w:rPr>
              <w:t>94.6%</w:t>
            </w:r>
          </w:p>
        </w:tc>
        <w:tc>
          <w:tcPr>
            <w:tcW w:w="0" w:type="auto"/>
            <w:tcBorders>
              <w:top w:val="nil"/>
              <w:left w:val="nil"/>
              <w:bottom w:val="nil"/>
              <w:right w:val="nil"/>
            </w:tcBorders>
            <w:shd w:val="clear" w:color="auto" w:fill="auto"/>
            <w:noWrap/>
            <w:vAlign w:val="bottom"/>
          </w:tcPr>
          <w:p w14:paraId="73BF037D" w14:textId="1999EB62" w:rsidR="007A466E" w:rsidRPr="007A466E" w:rsidRDefault="007A466E" w:rsidP="007A466E">
            <w:pPr>
              <w:spacing w:afterLines="20" w:after="48"/>
              <w:jc w:val="right"/>
              <w:rPr>
                <w:i/>
                <w:iCs/>
                <w:color w:val="000000"/>
                <w:sz w:val="10"/>
                <w:szCs w:val="10"/>
              </w:rPr>
            </w:pPr>
            <w:r w:rsidRPr="007A466E">
              <w:rPr>
                <w:i/>
                <w:iCs/>
                <w:color w:val="000000"/>
                <w:sz w:val="10"/>
                <w:szCs w:val="10"/>
              </w:rPr>
              <w:t>91.2%</w:t>
            </w:r>
          </w:p>
        </w:tc>
        <w:tc>
          <w:tcPr>
            <w:tcW w:w="0" w:type="auto"/>
            <w:tcBorders>
              <w:top w:val="nil"/>
              <w:left w:val="nil"/>
              <w:bottom w:val="nil"/>
              <w:right w:val="nil"/>
            </w:tcBorders>
            <w:shd w:val="clear" w:color="auto" w:fill="auto"/>
            <w:noWrap/>
            <w:vAlign w:val="bottom"/>
          </w:tcPr>
          <w:p w14:paraId="01F5CF8B" w14:textId="162449E8" w:rsidR="007A466E" w:rsidRPr="007A466E" w:rsidRDefault="007A466E" w:rsidP="007A466E">
            <w:pPr>
              <w:spacing w:afterLines="20" w:after="48"/>
              <w:jc w:val="right"/>
              <w:rPr>
                <w:i/>
                <w:iCs/>
                <w:color w:val="000000"/>
                <w:sz w:val="10"/>
                <w:szCs w:val="10"/>
              </w:rPr>
            </w:pPr>
            <w:r w:rsidRPr="007A466E">
              <w:rPr>
                <w:i/>
                <w:iCs/>
                <w:color w:val="000000"/>
                <w:sz w:val="10"/>
                <w:szCs w:val="10"/>
              </w:rPr>
              <w:t>92.2%</w:t>
            </w:r>
          </w:p>
        </w:tc>
        <w:tc>
          <w:tcPr>
            <w:tcW w:w="0" w:type="auto"/>
            <w:tcBorders>
              <w:top w:val="nil"/>
              <w:left w:val="nil"/>
              <w:bottom w:val="nil"/>
              <w:right w:val="nil"/>
            </w:tcBorders>
            <w:shd w:val="clear" w:color="auto" w:fill="auto"/>
            <w:noWrap/>
            <w:vAlign w:val="bottom"/>
          </w:tcPr>
          <w:p w14:paraId="4E27C829" w14:textId="2B32279D" w:rsidR="007A466E" w:rsidRPr="007A466E" w:rsidRDefault="007A466E" w:rsidP="007A466E">
            <w:pPr>
              <w:spacing w:afterLines="20" w:after="48"/>
              <w:jc w:val="right"/>
              <w:rPr>
                <w:i/>
                <w:iCs/>
                <w:color w:val="000000"/>
                <w:sz w:val="10"/>
                <w:szCs w:val="10"/>
              </w:rPr>
            </w:pPr>
            <w:r w:rsidRPr="007A466E">
              <w:rPr>
                <w:i/>
                <w:iCs/>
                <w:color w:val="000000"/>
                <w:sz w:val="10"/>
                <w:szCs w:val="10"/>
              </w:rPr>
              <w:t>90.9%</w:t>
            </w:r>
          </w:p>
        </w:tc>
        <w:tc>
          <w:tcPr>
            <w:tcW w:w="0" w:type="auto"/>
            <w:tcBorders>
              <w:top w:val="nil"/>
              <w:left w:val="nil"/>
              <w:bottom w:val="nil"/>
              <w:right w:val="nil"/>
            </w:tcBorders>
            <w:shd w:val="clear" w:color="auto" w:fill="auto"/>
            <w:noWrap/>
            <w:vAlign w:val="bottom"/>
          </w:tcPr>
          <w:p w14:paraId="67369D5E" w14:textId="673B68C5" w:rsidR="007A466E" w:rsidRPr="007A466E" w:rsidRDefault="007A466E" w:rsidP="007A466E">
            <w:pPr>
              <w:spacing w:afterLines="20" w:after="48"/>
              <w:jc w:val="right"/>
              <w:rPr>
                <w:i/>
                <w:iCs/>
                <w:color w:val="000000"/>
                <w:sz w:val="10"/>
                <w:szCs w:val="10"/>
              </w:rPr>
            </w:pPr>
            <w:r w:rsidRPr="007A466E">
              <w:rPr>
                <w:i/>
                <w:iCs/>
                <w:color w:val="000000"/>
                <w:sz w:val="10"/>
                <w:szCs w:val="10"/>
              </w:rPr>
              <w:t>91.4%</w:t>
            </w:r>
          </w:p>
        </w:tc>
        <w:tc>
          <w:tcPr>
            <w:tcW w:w="0" w:type="auto"/>
            <w:tcBorders>
              <w:top w:val="nil"/>
              <w:left w:val="nil"/>
              <w:bottom w:val="nil"/>
              <w:right w:val="nil"/>
            </w:tcBorders>
            <w:shd w:val="clear" w:color="auto" w:fill="auto"/>
            <w:noWrap/>
            <w:vAlign w:val="bottom"/>
          </w:tcPr>
          <w:p w14:paraId="35401323" w14:textId="4854AC6E" w:rsidR="007A466E" w:rsidRPr="007A466E" w:rsidRDefault="007A466E" w:rsidP="007A466E">
            <w:pPr>
              <w:spacing w:afterLines="20" w:after="48"/>
              <w:jc w:val="right"/>
              <w:rPr>
                <w:i/>
                <w:iCs/>
                <w:color w:val="000000"/>
                <w:sz w:val="10"/>
                <w:szCs w:val="10"/>
              </w:rPr>
            </w:pPr>
            <w:r w:rsidRPr="007A466E">
              <w:rPr>
                <w:i/>
                <w:iCs/>
                <w:color w:val="000000"/>
                <w:sz w:val="10"/>
                <w:szCs w:val="10"/>
              </w:rPr>
              <w:t>90.8%</w:t>
            </w:r>
          </w:p>
        </w:tc>
        <w:tc>
          <w:tcPr>
            <w:tcW w:w="0" w:type="auto"/>
            <w:tcBorders>
              <w:top w:val="nil"/>
              <w:left w:val="nil"/>
              <w:bottom w:val="nil"/>
              <w:right w:val="nil"/>
            </w:tcBorders>
            <w:shd w:val="clear" w:color="auto" w:fill="auto"/>
            <w:noWrap/>
            <w:vAlign w:val="bottom"/>
          </w:tcPr>
          <w:p w14:paraId="762B0672" w14:textId="733E5C3E" w:rsidR="007A466E" w:rsidRPr="007A466E" w:rsidRDefault="007A466E" w:rsidP="007A466E">
            <w:pPr>
              <w:spacing w:afterLines="20" w:after="48"/>
              <w:jc w:val="right"/>
              <w:rPr>
                <w:i/>
                <w:iCs/>
                <w:color w:val="000000"/>
                <w:sz w:val="10"/>
                <w:szCs w:val="10"/>
              </w:rPr>
            </w:pPr>
            <w:r w:rsidRPr="007A466E">
              <w:rPr>
                <w:i/>
                <w:iCs/>
                <w:color w:val="000000"/>
                <w:sz w:val="10"/>
                <w:szCs w:val="10"/>
              </w:rPr>
              <w:t>90.9%</w:t>
            </w:r>
          </w:p>
        </w:tc>
        <w:tc>
          <w:tcPr>
            <w:tcW w:w="0" w:type="auto"/>
            <w:tcBorders>
              <w:top w:val="nil"/>
              <w:left w:val="nil"/>
              <w:bottom w:val="nil"/>
              <w:right w:val="nil"/>
            </w:tcBorders>
            <w:shd w:val="clear" w:color="auto" w:fill="auto"/>
            <w:noWrap/>
            <w:vAlign w:val="bottom"/>
          </w:tcPr>
          <w:p w14:paraId="6BA3305C" w14:textId="691A6698" w:rsidR="007A466E" w:rsidRPr="007A466E" w:rsidRDefault="007A466E" w:rsidP="007A466E">
            <w:pPr>
              <w:spacing w:afterLines="20" w:after="48"/>
              <w:jc w:val="right"/>
              <w:rPr>
                <w:i/>
                <w:iCs/>
                <w:color w:val="000000"/>
                <w:sz w:val="10"/>
                <w:szCs w:val="10"/>
              </w:rPr>
            </w:pPr>
            <w:r w:rsidRPr="007A466E">
              <w:rPr>
                <w:i/>
                <w:iCs/>
                <w:color w:val="000000"/>
                <w:sz w:val="10"/>
                <w:szCs w:val="10"/>
              </w:rPr>
              <w:t>90.6%</w:t>
            </w:r>
          </w:p>
        </w:tc>
        <w:tc>
          <w:tcPr>
            <w:tcW w:w="0" w:type="auto"/>
            <w:tcBorders>
              <w:top w:val="nil"/>
              <w:left w:val="nil"/>
              <w:bottom w:val="nil"/>
              <w:right w:val="nil"/>
            </w:tcBorders>
            <w:shd w:val="clear" w:color="auto" w:fill="auto"/>
            <w:noWrap/>
            <w:vAlign w:val="bottom"/>
          </w:tcPr>
          <w:p w14:paraId="6E831774" w14:textId="60D722A0" w:rsidR="007A466E" w:rsidRPr="007A466E" w:rsidRDefault="007A466E" w:rsidP="007A466E">
            <w:pPr>
              <w:spacing w:afterLines="20" w:after="48"/>
              <w:jc w:val="right"/>
              <w:rPr>
                <w:i/>
                <w:iCs/>
                <w:color w:val="000000"/>
                <w:sz w:val="10"/>
                <w:szCs w:val="10"/>
              </w:rPr>
            </w:pPr>
            <w:r w:rsidRPr="007A466E">
              <w:rPr>
                <w:i/>
                <w:iCs/>
                <w:color w:val="000000"/>
                <w:sz w:val="10"/>
                <w:szCs w:val="10"/>
              </w:rPr>
              <w:t>88.5%</w:t>
            </w:r>
          </w:p>
        </w:tc>
        <w:tc>
          <w:tcPr>
            <w:tcW w:w="0" w:type="auto"/>
            <w:tcBorders>
              <w:top w:val="nil"/>
              <w:left w:val="nil"/>
              <w:bottom w:val="nil"/>
              <w:right w:val="nil"/>
            </w:tcBorders>
            <w:shd w:val="clear" w:color="auto" w:fill="auto"/>
            <w:noWrap/>
            <w:vAlign w:val="bottom"/>
          </w:tcPr>
          <w:p w14:paraId="3627BBD8" w14:textId="2ADC8369" w:rsidR="007A466E" w:rsidRPr="007A466E" w:rsidRDefault="007A466E" w:rsidP="007A466E">
            <w:pPr>
              <w:spacing w:afterLines="20" w:after="48"/>
              <w:jc w:val="right"/>
              <w:rPr>
                <w:i/>
                <w:iCs/>
                <w:color w:val="000000"/>
                <w:sz w:val="10"/>
                <w:szCs w:val="10"/>
              </w:rPr>
            </w:pPr>
            <w:r w:rsidRPr="007A466E">
              <w:rPr>
                <w:i/>
                <w:iCs/>
                <w:color w:val="000000"/>
                <w:sz w:val="10"/>
                <w:szCs w:val="10"/>
              </w:rPr>
              <w:t>87.5%</w:t>
            </w:r>
          </w:p>
        </w:tc>
      </w:tr>
      <w:tr w:rsidR="00452A79" w:rsidRPr="007A466E" w14:paraId="02CD063E" w14:textId="77777777" w:rsidTr="00302D53">
        <w:trPr>
          <w:trHeight w:val="227"/>
          <w:jc w:val="center"/>
        </w:trPr>
        <w:tc>
          <w:tcPr>
            <w:tcW w:w="0" w:type="auto"/>
            <w:tcBorders>
              <w:top w:val="nil"/>
              <w:left w:val="nil"/>
              <w:right w:val="nil"/>
            </w:tcBorders>
            <w:shd w:val="clear" w:color="auto" w:fill="auto"/>
            <w:noWrap/>
            <w:vAlign w:val="bottom"/>
          </w:tcPr>
          <w:p w14:paraId="10FCC907" w14:textId="77777777" w:rsidR="00452A79" w:rsidRPr="007A466E"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4CB8D427"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9AFC85D"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7A67CB7"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90B45A8"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07C1B50"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430D1BC"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FEAF4EF"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3C35449"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78537BA"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CB7D826"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3EC1421" w14:textId="77777777" w:rsidR="00452A79" w:rsidRPr="007A466E" w:rsidRDefault="00452A79" w:rsidP="00966F2F">
            <w:pPr>
              <w:spacing w:afterLines="20" w:after="48"/>
              <w:jc w:val="right"/>
              <w:rPr>
                <w:color w:val="000000"/>
                <w:sz w:val="10"/>
                <w:szCs w:val="10"/>
              </w:rPr>
            </w:pPr>
          </w:p>
        </w:tc>
      </w:tr>
      <w:tr w:rsidR="00452A79" w:rsidRPr="007A466E" w14:paraId="7EC14C01"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0E751A3F" w14:textId="77777777" w:rsidR="00452A79" w:rsidRPr="007A466E" w:rsidRDefault="00452A79" w:rsidP="00966F2F">
            <w:pPr>
              <w:spacing w:afterLines="20" w:after="48"/>
              <w:rPr>
                <w:b/>
                <w:bCs/>
                <w:color w:val="000000"/>
                <w:sz w:val="10"/>
                <w:szCs w:val="10"/>
              </w:rPr>
            </w:pPr>
            <w:r w:rsidRPr="007A466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3D7C8C53"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6E2027CA"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62A34FD7"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2E3AD4D5"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2203AE2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023D89B5"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0DD88F5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47FED07F"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15918037"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09F07CED"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69F53363"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2017</w:t>
            </w:r>
          </w:p>
        </w:tc>
      </w:tr>
      <w:tr w:rsidR="00452A79" w:rsidRPr="007A466E" w14:paraId="56EE31A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88DC9E8" w14:textId="77777777" w:rsidR="00452A79" w:rsidRPr="007A466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287B9BF"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BEDC6E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BF36E3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4D7407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0D0057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76DAA7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530D4E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D651EBB"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B5899DD"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1139A6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8169F6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r>
      <w:tr w:rsidR="007A466E" w:rsidRPr="007A466E" w14:paraId="544C9CC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99BF075"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5E646F46" w14:textId="2DE55617" w:rsidR="007A466E" w:rsidRPr="007A466E" w:rsidRDefault="007A466E" w:rsidP="007A466E">
            <w:pPr>
              <w:spacing w:afterLines="20" w:after="48"/>
              <w:jc w:val="right"/>
              <w:rPr>
                <w:color w:val="000000"/>
                <w:sz w:val="10"/>
                <w:szCs w:val="10"/>
              </w:rPr>
            </w:pPr>
            <w:r w:rsidRPr="007A466E">
              <w:rPr>
                <w:sz w:val="10"/>
                <w:szCs w:val="10"/>
              </w:rPr>
              <w:t xml:space="preserve">674 </w:t>
            </w:r>
          </w:p>
        </w:tc>
        <w:tc>
          <w:tcPr>
            <w:tcW w:w="0" w:type="auto"/>
            <w:tcBorders>
              <w:top w:val="nil"/>
              <w:left w:val="nil"/>
              <w:bottom w:val="nil"/>
              <w:right w:val="nil"/>
            </w:tcBorders>
            <w:shd w:val="clear" w:color="auto" w:fill="auto"/>
            <w:noWrap/>
            <w:vAlign w:val="bottom"/>
          </w:tcPr>
          <w:p w14:paraId="4E0DC82A" w14:textId="5C63CE07" w:rsidR="007A466E" w:rsidRPr="007A466E" w:rsidRDefault="007A466E" w:rsidP="007A466E">
            <w:pPr>
              <w:spacing w:afterLines="20" w:after="48"/>
              <w:jc w:val="right"/>
              <w:rPr>
                <w:color w:val="000000"/>
                <w:sz w:val="10"/>
                <w:szCs w:val="10"/>
              </w:rPr>
            </w:pPr>
            <w:r w:rsidRPr="007A466E">
              <w:rPr>
                <w:sz w:val="10"/>
                <w:szCs w:val="10"/>
              </w:rPr>
              <w:t xml:space="preserve">617 </w:t>
            </w:r>
          </w:p>
        </w:tc>
        <w:tc>
          <w:tcPr>
            <w:tcW w:w="0" w:type="auto"/>
            <w:tcBorders>
              <w:top w:val="nil"/>
              <w:left w:val="nil"/>
              <w:bottom w:val="nil"/>
              <w:right w:val="nil"/>
            </w:tcBorders>
            <w:shd w:val="clear" w:color="auto" w:fill="auto"/>
            <w:noWrap/>
            <w:vAlign w:val="bottom"/>
          </w:tcPr>
          <w:p w14:paraId="01C4D724" w14:textId="6D14B25F" w:rsidR="007A466E" w:rsidRPr="007A466E" w:rsidRDefault="007A466E" w:rsidP="007A466E">
            <w:pPr>
              <w:spacing w:afterLines="20" w:after="48"/>
              <w:jc w:val="right"/>
              <w:rPr>
                <w:color w:val="000000"/>
                <w:sz w:val="10"/>
                <w:szCs w:val="10"/>
              </w:rPr>
            </w:pPr>
            <w:r w:rsidRPr="007A466E">
              <w:rPr>
                <w:sz w:val="10"/>
                <w:szCs w:val="10"/>
              </w:rPr>
              <w:t xml:space="preserve">645 </w:t>
            </w:r>
          </w:p>
        </w:tc>
        <w:tc>
          <w:tcPr>
            <w:tcW w:w="0" w:type="auto"/>
            <w:tcBorders>
              <w:top w:val="nil"/>
              <w:left w:val="nil"/>
              <w:bottom w:val="nil"/>
              <w:right w:val="nil"/>
            </w:tcBorders>
            <w:shd w:val="clear" w:color="auto" w:fill="auto"/>
            <w:noWrap/>
            <w:vAlign w:val="bottom"/>
          </w:tcPr>
          <w:p w14:paraId="777E386C" w14:textId="37996382" w:rsidR="007A466E" w:rsidRPr="007A466E" w:rsidRDefault="007A466E" w:rsidP="007A466E">
            <w:pPr>
              <w:spacing w:afterLines="20" w:after="48"/>
              <w:jc w:val="right"/>
              <w:rPr>
                <w:color w:val="000000"/>
                <w:sz w:val="10"/>
                <w:szCs w:val="10"/>
              </w:rPr>
            </w:pPr>
            <w:r w:rsidRPr="007A466E">
              <w:rPr>
                <w:sz w:val="10"/>
                <w:szCs w:val="10"/>
              </w:rPr>
              <w:t xml:space="preserve">653 </w:t>
            </w:r>
          </w:p>
        </w:tc>
        <w:tc>
          <w:tcPr>
            <w:tcW w:w="0" w:type="auto"/>
            <w:tcBorders>
              <w:top w:val="nil"/>
              <w:left w:val="nil"/>
              <w:bottom w:val="nil"/>
              <w:right w:val="nil"/>
            </w:tcBorders>
            <w:shd w:val="clear" w:color="auto" w:fill="auto"/>
            <w:noWrap/>
            <w:vAlign w:val="bottom"/>
          </w:tcPr>
          <w:p w14:paraId="404777DB" w14:textId="021ABA92" w:rsidR="007A466E" w:rsidRPr="007A466E" w:rsidRDefault="007A466E" w:rsidP="007A466E">
            <w:pPr>
              <w:spacing w:afterLines="20" w:after="48"/>
              <w:jc w:val="right"/>
              <w:rPr>
                <w:color w:val="000000"/>
                <w:sz w:val="10"/>
                <w:szCs w:val="10"/>
              </w:rPr>
            </w:pPr>
            <w:r w:rsidRPr="007A466E">
              <w:rPr>
                <w:sz w:val="10"/>
                <w:szCs w:val="10"/>
              </w:rPr>
              <w:t xml:space="preserve">626 </w:t>
            </w:r>
          </w:p>
        </w:tc>
        <w:tc>
          <w:tcPr>
            <w:tcW w:w="0" w:type="auto"/>
            <w:tcBorders>
              <w:top w:val="nil"/>
              <w:left w:val="nil"/>
              <w:bottom w:val="nil"/>
              <w:right w:val="nil"/>
            </w:tcBorders>
            <w:shd w:val="clear" w:color="auto" w:fill="auto"/>
            <w:noWrap/>
            <w:vAlign w:val="bottom"/>
          </w:tcPr>
          <w:p w14:paraId="10CDD744" w14:textId="41EABCA3" w:rsidR="007A466E" w:rsidRPr="007A466E" w:rsidRDefault="007A466E" w:rsidP="007A466E">
            <w:pPr>
              <w:spacing w:afterLines="20" w:after="48"/>
              <w:jc w:val="right"/>
              <w:rPr>
                <w:color w:val="000000"/>
                <w:sz w:val="10"/>
                <w:szCs w:val="10"/>
              </w:rPr>
            </w:pPr>
            <w:r w:rsidRPr="007A466E">
              <w:rPr>
                <w:sz w:val="10"/>
                <w:szCs w:val="10"/>
              </w:rPr>
              <w:t xml:space="preserve">654 </w:t>
            </w:r>
          </w:p>
        </w:tc>
        <w:tc>
          <w:tcPr>
            <w:tcW w:w="0" w:type="auto"/>
            <w:tcBorders>
              <w:top w:val="nil"/>
              <w:left w:val="nil"/>
              <w:bottom w:val="nil"/>
              <w:right w:val="nil"/>
            </w:tcBorders>
            <w:shd w:val="clear" w:color="auto" w:fill="auto"/>
            <w:noWrap/>
            <w:vAlign w:val="bottom"/>
          </w:tcPr>
          <w:p w14:paraId="43C802DA" w14:textId="4F1E35B6" w:rsidR="007A466E" w:rsidRPr="007A466E" w:rsidRDefault="007A466E" w:rsidP="007A466E">
            <w:pPr>
              <w:spacing w:afterLines="20" w:after="48"/>
              <w:jc w:val="right"/>
              <w:rPr>
                <w:color w:val="000000"/>
                <w:sz w:val="10"/>
                <w:szCs w:val="10"/>
              </w:rPr>
            </w:pPr>
            <w:r w:rsidRPr="007A466E">
              <w:rPr>
                <w:sz w:val="10"/>
                <w:szCs w:val="10"/>
              </w:rPr>
              <w:t xml:space="preserve">788 </w:t>
            </w:r>
          </w:p>
        </w:tc>
        <w:tc>
          <w:tcPr>
            <w:tcW w:w="0" w:type="auto"/>
            <w:tcBorders>
              <w:top w:val="nil"/>
              <w:left w:val="nil"/>
              <w:bottom w:val="nil"/>
              <w:right w:val="nil"/>
            </w:tcBorders>
            <w:shd w:val="clear" w:color="auto" w:fill="auto"/>
            <w:noWrap/>
            <w:vAlign w:val="bottom"/>
          </w:tcPr>
          <w:p w14:paraId="6B22330B" w14:textId="635CF281" w:rsidR="007A466E" w:rsidRPr="007A466E" w:rsidRDefault="007A466E" w:rsidP="007A466E">
            <w:pPr>
              <w:spacing w:afterLines="20" w:after="48"/>
              <w:jc w:val="right"/>
              <w:rPr>
                <w:color w:val="000000"/>
                <w:sz w:val="10"/>
                <w:szCs w:val="10"/>
              </w:rPr>
            </w:pPr>
            <w:r w:rsidRPr="007A466E">
              <w:rPr>
                <w:sz w:val="10"/>
                <w:szCs w:val="10"/>
              </w:rPr>
              <w:t xml:space="preserve">719 </w:t>
            </w:r>
          </w:p>
        </w:tc>
        <w:tc>
          <w:tcPr>
            <w:tcW w:w="0" w:type="auto"/>
            <w:tcBorders>
              <w:top w:val="nil"/>
              <w:left w:val="nil"/>
              <w:bottom w:val="nil"/>
              <w:right w:val="nil"/>
            </w:tcBorders>
            <w:shd w:val="clear" w:color="auto" w:fill="auto"/>
            <w:noWrap/>
            <w:vAlign w:val="bottom"/>
          </w:tcPr>
          <w:p w14:paraId="1A0D22A3" w14:textId="6E30B8F9" w:rsidR="007A466E" w:rsidRPr="007A466E" w:rsidRDefault="007A466E" w:rsidP="007A466E">
            <w:pPr>
              <w:spacing w:afterLines="20" w:after="48"/>
              <w:jc w:val="right"/>
              <w:rPr>
                <w:color w:val="000000"/>
                <w:sz w:val="10"/>
                <w:szCs w:val="10"/>
              </w:rPr>
            </w:pPr>
            <w:r w:rsidRPr="007A466E">
              <w:rPr>
                <w:sz w:val="10"/>
                <w:szCs w:val="10"/>
              </w:rPr>
              <w:t xml:space="preserve">894 </w:t>
            </w:r>
          </w:p>
        </w:tc>
        <w:tc>
          <w:tcPr>
            <w:tcW w:w="0" w:type="auto"/>
            <w:tcBorders>
              <w:top w:val="nil"/>
              <w:left w:val="nil"/>
              <w:bottom w:val="nil"/>
              <w:right w:val="nil"/>
            </w:tcBorders>
            <w:shd w:val="clear" w:color="auto" w:fill="auto"/>
            <w:noWrap/>
            <w:vAlign w:val="bottom"/>
          </w:tcPr>
          <w:p w14:paraId="04F68197" w14:textId="3626C702" w:rsidR="007A466E" w:rsidRPr="007A466E" w:rsidRDefault="007A466E" w:rsidP="007A466E">
            <w:pPr>
              <w:spacing w:afterLines="20" w:after="48"/>
              <w:jc w:val="right"/>
              <w:rPr>
                <w:color w:val="000000"/>
                <w:sz w:val="10"/>
                <w:szCs w:val="10"/>
              </w:rPr>
            </w:pPr>
            <w:r w:rsidRPr="007A466E">
              <w:rPr>
                <w:sz w:val="10"/>
                <w:szCs w:val="10"/>
              </w:rPr>
              <w:t xml:space="preserve">909 </w:t>
            </w:r>
          </w:p>
        </w:tc>
        <w:tc>
          <w:tcPr>
            <w:tcW w:w="0" w:type="auto"/>
            <w:tcBorders>
              <w:top w:val="nil"/>
              <w:left w:val="nil"/>
              <w:bottom w:val="nil"/>
              <w:right w:val="nil"/>
            </w:tcBorders>
            <w:shd w:val="clear" w:color="auto" w:fill="auto"/>
            <w:noWrap/>
            <w:vAlign w:val="bottom"/>
          </w:tcPr>
          <w:p w14:paraId="7FD61E12" w14:textId="7EEDD03C" w:rsidR="007A466E" w:rsidRPr="007A466E" w:rsidRDefault="007A466E" w:rsidP="007A466E">
            <w:pPr>
              <w:spacing w:afterLines="20" w:after="48"/>
              <w:jc w:val="right"/>
              <w:rPr>
                <w:color w:val="000000"/>
                <w:sz w:val="10"/>
                <w:szCs w:val="10"/>
              </w:rPr>
            </w:pPr>
            <w:r w:rsidRPr="007A466E">
              <w:rPr>
                <w:sz w:val="10"/>
                <w:szCs w:val="10"/>
              </w:rPr>
              <w:t xml:space="preserve">856 </w:t>
            </w:r>
          </w:p>
        </w:tc>
      </w:tr>
      <w:tr w:rsidR="007A466E" w:rsidRPr="007A466E" w14:paraId="63990B9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A27BBCA"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015BF606" w14:textId="2109478B" w:rsidR="007A466E" w:rsidRPr="007A466E" w:rsidRDefault="007A466E" w:rsidP="007A466E">
            <w:pPr>
              <w:spacing w:afterLines="20" w:after="48"/>
              <w:jc w:val="right"/>
              <w:rPr>
                <w:color w:val="000000"/>
                <w:sz w:val="10"/>
                <w:szCs w:val="10"/>
              </w:rPr>
            </w:pPr>
            <w:r w:rsidRPr="007A466E">
              <w:rPr>
                <w:sz w:val="10"/>
                <w:szCs w:val="10"/>
              </w:rPr>
              <w:t xml:space="preserve">1,397 </w:t>
            </w:r>
          </w:p>
        </w:tc>
        <w:tc>
          <w:tcPr>
            <w:tcW w:w="0" w:type="auto"/>
            <w:tcBorders>
              <w:top w:val="nil"/>
              <w:left w:val="nil"/>
              <w:bottom w:val="nil"/>
              <w:right w:val="nil"/>
            </w:tcBorders>
            <w:shd w:val="clear" w:color="auto" w:fill="auto"/>
            <w:noWrap/>
            <w:vAlign w:val="bottom"/>
          </w:tcPr>
          <w:p w14:paraId="3FF9FC27" w14:textId="382E51CE" w:rsidR="007A466E" w:rsidRPr="007A466E" w:rsidRDefault="007A466E" w:rsidP="007A466E">
            <w:pPr>
              <w:spacing w:afterLines="20" w:after="48"/>
              <w:jc w:val="right"/>
              <w:rPr>
                <w:color w:val="000000"/>
                <w:sz w:val="10"/>
                <w:szCs w:val="10"/>
              </w:rPr>
            </w:pPr>
            <w:r w:rsidRPr="007A466E">
              <w:rPr>
                <w:sz w:val="10"/>
                <w:szCs w:val="10"/>
              </w:rPr>
              <w:t xml:space="preserve">1,457 </w:t>
            </w:r>
          </w:p>
        </w:tc>
        <w:tc>
          <w:tcPr>
            <w:tcW w:w="0" w:type="auto"/>
            <w:tcBorders>
              <w:top w:val="nil"/>
              <w:left w:val="nil"/>
              <w:bottom w:val="nil"/>
              <w:right w:val="nil"/>
            </w:tcBorders>
            <w:shd w:val="clear" w:color="auto" w:fill="auto"/>
            <w:noWrap/>
            <w:vAlign w:val="bottom"/>
          </w:tcPr>
          <w:p w14:paraId="744B31F1" w14:textId="31E28DC8" w:rsidR="007A466E" w:rsidRPr="007A466E" w:rsidRDefault="007A466E" w:rsidP="007A466E">
            <w:pPr>
              <w:spacing w:afterLines="20" w:after="48"/>
              <w:jc w:val="right"/>
              <w:rPr>
                <w:color w:val="000000"/>
                <w:sz w:val="10"/>
                <w:szCs w:val="10"/>
              </w:rPr>
            </w:pPr>
            <w:r w:rsidRPr="007A466E">
              <w:rPr>
                <w:sz w:val="10"/>
                <w:szCs w:val="10"/>
              </w:rPr>
              <w:t xml:space="preserve">1,572 </w:t>
            </w:r>
          </w:p>
        </w:tc>
        <w:tc>
          <w:tcPr>
            <w:tcW w:w="0" w:type="auto"/>
            <w:tcBorders>
              <w:top w:val="nil"/>
              <w:left w:val="nil"/>
              <w:bottom w:val="nil"/>
              <w:right w:val="nil"/>
            </w:tcBorders>
            <w:shd w:val="clear" w:color="auto" w:fill="auto"/>
            <w:noWrap/>
            <w:vAlign w:val="bottom"/>
          </w:tcPr>
          <w:p w14:paraId="03C7E4B0" w14:textId="758BD087" w:rsidR="007A466E" w:rsidRPr="007A466E" w:rsidRDefault="007A466E" w:rsidP="007A466E">
            <w:pPr>
              <w:spacing w:afterLines="20" w:after="48"/>
              <w:jc w:val="right"/>
              <w:rPr>
                <w:color w:val="000000"/>
                <w:sz w:val="10"/>
                <w:szCs w:val="10"/>
              </w:rPr>
            </w:pPr>
            <w:r w:rsidRPr="007A466E">
              <w:rPr>
                <w:sz w:val="10"/>
                <w:szCs w:val="10"/>
              </w:rPr>
              <w:t xml:space="preserve">1,851 </w:t>
            </w:r>
          </w:p>
        </w:tc>
        <w:tc>
          <w:tcPr>
            <w:tcW w:w="0" w:type="auto"/>
            <w:tcBorders>
              <w:top w:val="nil"/>
              <w:left w:val="nil"/>
              <w:bottom w:val="nil"/>
              <w:right w:val="nil"/>
            </w:tcBorders>
            <w:shd w:val="clear" w:color="auto" w:fill="auto"/>
            <w:noWrap/>
            <w:vAlign w:val="bottom"/>
          </w:tcPr>
          <w:p w14:paraId="269CEA6A" w14:textId="18E7BA23" w:rsidR="007A466E" w:rsidRPr="007A466E" w:rsidRDefault="007A466E" w:rsidP="007A466E">
            <w:pPr>
              <w:spacing w:afterLines="20" w:after="48"/>
              <w:jc w:val="right"/>
              <w:rPr>
                <w:color w:val="000000"/>
                <w:sz w:val="10"/>
                <w:szCs w:val="10"/>
              </w:rPr>
            </w:pPr>
            <w:r w:rsidRPr="007A466E">
              <w:rPr>
                <w:sz w:val="10"/>
                <w:szCs w:val="10"/>
              </w:rPr>
              <w:t xml:space="preserve">1,615 </w:t>
            </w:r>
          </w:p>
        </w:tc>
        <w:tc>
          <w:tcPr>
            <w:tcW w:w="0" w:type="auto"/>
            <w:tcBorders>
              <w:top w:val="nil"/>
              <w:left w:val="nil"/>
              <w:bottom w:val="nil"/>
              <w:right w:val="nil"/>
            </w:tcBorders>
            <w:shd w:val="clear" w:color="auto" w:fill="auto"/>
            <w:noWrap/>
            <w:vAlign w:val="bottom"/>
          </w:tcPr>
          <w:p w14:paraId="6CD99A01" w14:textId="026F017C" w:rsidR="007A466E" w:rsidRPr="007A466E" w:rsidRDefault="007A466E" w:rsidP="007A466E">
            <w:pPr>
              <w:spacing w:afterLines="20" w:after="48"/>
              <w:jc w:val="right"/>
              <w:rPr>
                <w:color w:val="000000"/>
                <w:sz w:val="10"/>
                <w:szCs w:val="10"/>
              </w:rPr>
            </w:pPr>
            <w:r w:rsidRPr="007A466E">
              <w:rPr>
                <w:sz w:val="10"/>
                <w:szCs w:val="10"/>
              </w:rPr>
              <w:t xml:space="preserve">1,560 </w:t>
            </w:r>
          </w:p>
        </w:tc>
        <w:tc>
          <w:tcPr>
            <w:tcW w:w="0" w:type="auto"/>
            <w:tcBorders>
              <w:top w:val="nil"/>
              <w:left w:val="nil"/>
              <w:bottom w:val="nil"/>
              <w:right w:val="nil"/>
            </w:tcBorders>
            <w:shd w:val="clear" w:color="auto" w:fill="auto"/>
            <w:noWrap/>
            <w:vAlign w:val="bottom"/>
          </w:tcPr>
          <w:p w14:paraId="72F60CB9" w14:textId="37E76246" w:rsidR="007A466E" w:rsidRPr="007A466E" w:rsidRDefault="007A466E" w:rsidP="007A466E">
            <w:pPr>
              <w:spacing w:afterLines="20" w:after="48"/>
              <w:jc w:val="right"/>
              <w:rPr>
                <w:color w:val="000000"/>
                <w:sz w:val="10"/>
                <w:szCs w:val="10"/>
              </w:rPr>
            </w:pPr>
            <w:r w:rsidRPr="007A466E">
              <w:rPr>
                <w:sz w:val="10"/>
                <w:szCs w:val="10"/>
              </w:rPr>
              <w:t xml:space="preserve">1,714 </w:t>
            </w:r>
          </w:p>
        </w:tc>
        <w:tc>
          <w:tcPr>
            <w:tcW w:w="0" w:type="auto"/>
            <w:tcBorders>
              <w:top w:val="nil"/>
              <w:left w:val="nil"/>
              <w:bottom w:val="nil"/>
              <w:right w:val="nil"/>
            </w:tcBorders>
            <w:shd w:val="clear" w:color="auto" w:fill="auto"/>
            <w:noWrap/>
            <w:vAlign w:val="bottom"/>
          </w:tcPr>
          <w:p w14:paraId="645318DB" w14:textId="3FF4B091" w:rsidR="007A466E" w:rsidRPr="007A466E" w:rsidRDefault="007A466E" w:rsidP="007A466E">
            <w:pPr>
              <w:spacing w:afterLines="20" w:after="48"/>
              <w:jc w:val="right"/>
              <w:rPr>
                <w:color w:val="000000"/>
                <w:sz w:val="10"/>
                <w:szCs w:val="10"/>
              </w:rPr>
            </w:pPr>
            <w:r w:rsidRPr="007A466E">
              <w:rPr>
                <w:sz w:val="10"/>
                <w:szCs w:val="10"/>
              </w:rPr>
              <w:t xml:space="preserve">1,792 </w:t>
            </w:r>
          </w:p>
        </w:tc>
        <w:tc>
          <w:tcPr>
            <w:tcW w:w="0" w:type="auto"/>
            <w:tcBorders>
              <w:top w:val="nil"/>
              <w:left w:val="nil"/>
              <w:bottom w:val="nil"/>
              <w:right w:val="nil"/>
            </w:tcBorders>
            <w:shd w:val="clear" w:color="auto" w:fill="auto"/>
            <w:noWrap/>
            <w:vAlign w:val="bottom"/>
          </w:tcPr>
          <w:p w14:paraId="62ED68F1" w14:textId="43F0620F" w:rsidR="007A466E" w:rsidRPr="007A466E" w:rsidRDefault="007A466E" w:rsidP="007A466E">
            <w:pPr>
              <w:spacing w:afterLines="20" w:after="48"/>
              <w:jc w:val="right"/>
              <w:rPr>
                <w:color w:val="000000"/>
                <w:sz w:val="10"/>
                <w:szCs w:val="10"/>
              </w:rPr>
            </w:pPr>
            <w:r w:rsidRPr="007A466E">
              <w:rPr>
                <w:sz w:val="10"/>
                <w:szCs w:val="10"/>
              </w:rPr>
              <w:t xml:space="preserve">1,837 </w:t>
            </w:r>
          </w:p>
        </w:tc>
        <w:tc>
          <w:tcPr>
            <w:tcW w:w="0" w:type="auto"/>
            <w:tcBorders>
              <w:top w:val="nil"/>
              <w:left w:val="nil"/>
              <w:bottom w:val="nil"/>
              <w:right w:val="nil"/>
            </w:tcBorders>
            <w:shd w:val="clear" w:color="auto" w:fill="auto"/>
            <w:noWrap/>
            <w:vAlign w:val="bottom"/>
          </w:tcPr>
          <w:p w14:paraId="48DFC828" w14:textId="1B277225" w:rsidR="007A466E" w:rsidRPr="007A466E" w:rsidRDefault="007A466E" w:rsidP="007A466E">
            <w:pPr>
              <w:spacing w:afterLines="20" w:after="48"/>
              <w:jc w:val="right"/>
              <w:rPr>
                <w:color w:val="000000"/>
                <w:sz w:val="10"/>
                <w:szCs w:val="10"/>
              </w:rPr>
            </w:pPr>
            <w:r w:rsidRPr="007A466E">
              <w:rPr>
                <w:sz w:val="10"/>
                <w:szCs w:val="10"/>
              </w:rPr>
              <w:t xml:space="preserve">1,856 </w:t>
            </w:r>
          </w:p>
        </w:tc>
        <w:tc>
          <w:tcPr>
            <w:tcW w:w="0" w:type="auto"/>
            <w:tcBorders>
              <w:top w:val="nil"/>
              <w:left w:val="nil"/>
              <w:bottom w:val="nil"/>
              <w:right w:val="nil"/>
            </w:tcBorders>
            <w:shd w:val="clear" w:color="auto" w:fill="auto"/>
            <w:noWrap/>
            <w:vAlign w:val="bottom"/>
          </w:tcPr>
          <w:p w14:paraId="4C0E81DE" w14:textId="25F607BC" w:rsidR="007A466E" w:rsidRPr="007A466E" w:rsidRDefault="007A466E" w:rsidP="007A466E">
            <w:pPr>
              <w:spacing w:afterLines="20" w:after="48"/>
              <w:jc w:val="right"/>
              <w:rPr>
                <w:color w:val="000000"/>
                <w:sz w:val="10"/>
                <w:szCs w:val="10"/>
              </w:rPr>
            </w:pPr>
            <w:r w:rsidRPr="007A466E">
              <w:rPr>
                <w:sz w:val="10"/>
                <w:szCs w:val="10"/>
              </w:rPr>
              <w:t xml:space="preserve">1,892 </w:t>
            </w:r>
          </w:p>
        </w:tc>
      </w:tr>
      <w:tr w:rsidR="007A466E" w:rsidRPr="007A466E" w14:paraId="789E973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15EC048"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2B033983" w14:textId="35E9AECA" w:rsidR="007A466E" w:rsidRPr="007A466E" w:rsidRDefault="007A466E" w:rsidP="007A466E">
            <w:pPr>
              <w:spacing w:afterLines="20" w:after="48"/>
              <w:jc w:val="right"/>
              <w:rPr>
                <w:color w:val="000000"/>
                <w:sz w:val="10"/>
                <w:szCs w:val="10"/>
              </w:rPr>
            </w:pPr>
            <w:r w:rsidRPr="007A466E">
              <w:rPr>
                <w:sz w:val="10"/>
                <w:szCs w:val="10"/>
              </w:rPr>
              <w:t xml:space="preserve">223 </w:t>
            </w:r>
          </w:p>
        </w:tc>
        <w:tc>
          <w:tcPr>
            <w:tcW w:w="0" w:type="auto"/>
            <w:tcBorders>
              <w:top w:val="nil"/>
              <w:left w:val="nil"/>
              <w:bottom w:val="nil"/>
              <w:right w:val="nil"/>
            </w:tcBorders>
            <w:shd w:val="clear" w:color="auto" w:fill="auto"/>
            <w:noWrap/>
            <w:vAlign w:val="bottom"/>
          </w:tcPr>
          <w:p w14:paraId="35C228A3" w14:textId="0C6BBBD5" w:rsidR="007A466E" w:rsidRPr="007A466E" w:rsidRDefault="007A466E" w:rsidP="007A466E">
            <w:pPr>
              <w:spacing w:afterLines="20" w:after="48"/>
              <w:jc w:val="right"/>
              <w:rPr>
                <w:color w:val="000000"/>
                <w:sz w:val="10"/>
                <w:szCs w:val="10"/>
              </w:rPr>
            </w:pPr>
            <w:r w:rsidRPr="007A466E">
              <w:rPr>
                <w:sz w:val="10"/>
                <w:szCs w:val="10"/>
              </w:rPr>
              <w:t xml:space="preserve">295 </w:t>
            </w:r>
          </w:p>
        </w:tc>
        <w:tc>
          <w:tcPr>
            <w:tcW w:w="0" w:type="auto"/>
            <w:tcBorders>
              <w:top w:val="nil"/>
              <w:left w:val="nil"/>
              <w:bottom w:val="nil"/>
              <w:right w:val="nil"/>
            </w:tcBorders>
            <w:shd w:val="clear" w:color="auto" w:fill="auto"/>
            <w:noWrap/>
            <w:vAlign w:val="bottom"/>
          </w:tcPr>
          <w:p w14:paraId="749DD695" w14:textId="66C13025" w:rsidR="007A466E" w:rsidRPr="007A466E" w:rsidRDefault="007A466E" w:rsidP="007A466E">
            <w:pPr>
              <w:spacing w:afterLines="20" w:after="48"/>
              <w:jc w:val="right"/>
              <w:rPr>
                <w:color w:val="000000"/>
                <w:sz w:val="10"/>
                <w:szCs w:val="10"/>
              </w:rPr>
            </w:pPr>
            <w:r w:rsidRPr="007A466E">
              <w:rPr>
                <w:sz w:val="10"/>
                <w:szCs w:val="10"/>
              </w:rPr>
              <w:t xml:space="preserve">359 </w:t>
            </w:r>
          </w:p>
        </w:tc>
        <w:tc>
          <w:tcPr>
            <w:tcW w:w="0" w:type="auto"/>
            <w:tcBorders>
              <w:top w:val="nil"/>
              <w:left w:val="nil"/>
              <w:bottom w:val="nil"/>
              <w:right w:val="nil"/>
            </w:tcBorders>
            <w:shd w:val="clear" w:color="auto" w:fill="auto"/>
            <w:noWrap/>
            <w:vAlign w:val="bottom"/>
          </w:tcPr>
          <w:p w14:paraId="663E00B9" w14:textId="4CF0D9A7" w:rsidR="007A466E" w:rsidRPr="007A466E" w:rsidRDefault="007A466E" w:rsidP="007A466E">
            <w:pPr>
              <w:spacing w:afterLines="20" w:after="48"/>
              <w:jc w:val="right"/>
              <w:rPr>
                <w:color w:val="000000"/>
                <w:sz w:val="10"/>
                <w:szCs w:val="10"/>
              </w:rPr>
            </w:pPr>
            <w:r w:rsidRPr="007A466E">
              <w:rPr>
                <w:sz w:val="10"/>
                <w:szCs w:val="10"/>
              </w:rPr>
              <w:t xml:space="preserve">240 </w:t>
            </w:r>
          </w:p>
        </w:tc>
        <w:tc>
          <w:tcPr>
            <w:tcW w:w="0" w:type="auto"/>
            <w:tcBorders>
              <w:top w:val="nil"/>
              <w:left w:val="nil"/>
              <w:bottom w:val="nil"/>
              <w:right w:val="nil"/>
            </w:tcBorders>
            <w:shd w:val="clear" w:color="auto" w:fill="auto"/>
            <w:noWrap/>
            <w:vAlign w:val="bottom"/>
          </w:tcPr>
          <w:p w14:paraId="73AE96F1" w14:textId="361EDD29" w:rsidR="007A466E" w:rsidRPr="007A466E" w:rsidRDefault="007A466E" w:rsidP="007A466E">
            <w:pPr>
              <w:spacing w:afterLines="20" w:after="48"/>
              <w:jc w:val="right"/>
              <w:rPr>
                <w:color w:val="000000"/>
                <w:sz w:val="10"/>
                <w:szCs w:val="10"/>
              </w:rPr>
            </w:pPr>
            <w:r w:rsidRPr="007A466E">
              <w:rPr>
                <w:sz w:val="10"/>
                <w:szCs w:val="10"/>
              </w:rPr>
              <w:t xml:space="preserve">291 </w:t>
            </w:r>
          </w:p>
        </w:tc>
        <w:tc>
          <w:tcPr>
            <w:tcW w:w="0" w:type="auto"/>
            <w:tcBorders>
              <w:top w:val="nil"/>
              <w:left w:val="nil"/>
              <w:bottom w:val="nil"/>
              <w:right w:val="nil"/>
            </w:tcBorders>
            <w:shd w:val="clear" w:color="auto" w:fill="auto"/>
            <w:noWrap/>
            <w:vAlign w:val="bottom"/>
          </w:tcPr>
          <w:p w14:paraId="0BE17E4F" w14:textId="6B395F36" w:rsidR="007A466E" w:rsidRPr="007A466E" w:rsidRDefault="007A466E" w:rsidP="007A466E">
            <w:pPr>
              <w:spacing w:afterLines="20" w:after="48"/>
              <w:jc w:val="right"/>
              <w:rPr>
                <w:color w:val="000000"/>
                <w:sz w:val="10"/>
                <w:szCs w:val="10"/>
              </w:rPr>
            </w:pPr>
            <w:r w:rsidRPr="007A466E">
              <w:rPr>
                <w:sz w:val="10"/>
                <w:szCs w:val="10"/>
              </w:rPr>
              <w:t xml:space="preserve">324 </w:t>
            </w:r>
          </w:p>
        </w:tc>
        <w:tc>
          <w:tcPr>
            <w:tcW w:w="0" w:type="auto"/>
            <w:tcBorders>
              <w:top w:val="nil"/>
              <w:left w:val="nil"/>
              <w:bottom w:val="nil"/>
              <w:right w:val="nil"/>
            </w:tcBorders>
            <w:shd w:val="clear" w:color="auto" w:fill="auto"/>
            <w:noWrap/>
            <w:vAlign w:val="bottom"/>
          </w:tcPr>
          <w:p w14:paraId="64B75FC2" w14:textId="7C5A9F78" w:rsidR="007A466E" w:rsidRPr="007A466E" w:rsidRDefault="007A466E" w:rsidP="007A466E">
            <w:pPr>
              <w:spacing w:afterLines="20" w:after="48"/>
              <w:jc w:val="right"/>
              <w:rPr>
                <w:color w:val="000000"/>
                <w:sz w:val="10"/>
                <w:szCs w:val="10"/>
              </w:rPr>
            </w:pPr>
            <w:r w:rsidRPr="007A466E">
              <w:rPr>
                <w:sz w:val="10"/>
                <w:szCs w:val="10"/>
              </w:rPr>
              <w:t xml:space="preserve">365 </w:t>
            </w:r>
          </w:p>
        </w:tc>
        <w:tc>
          <w:tcPr>
            <w:tcW w:w="0" w:type="auto"/>
            <w:tcBorders>
              <w:top w:val="nil"/>
              <w:left w:val="nil"/>
              <w:bottom w:val="nil"/>
              <w:right w:val="nil"/>
            </w:tcBorders>
            <w:shd w:val="clear" w:color="auto" w:fill="auto"/>
            <w:noWrap/>
            <w:vAlign w:val="bottom"/>
          </w:tcPr>
          <w:p w14:paraId="69E1851E" w14:textId="37F0E409" w:rsidR="007A466E" w:rsidRPr="007A466E" w:rsidRDefault="007A466E" w:rsidP="007A466E">
            <w:pPr>
              <w:spacing w:afterLines="20" w:after="48"/>
              <w:jc w:val="right"/>
              <w:rPr>
                <w:color w:val="000000"/>
                <w:sz w:val="10"/>
                <w:szCs w:val="10"/>
              </w:rPr>
            </w:pPr>
            <w:r w:rsidRPr="007A466E">
              <w:rPr>
                <w:sz w:val="10"/>
                <w:szCs w:val="10"/>
              </w:rPr>
              <w:t xml:space="preserve">354 </w:t>
            </w:r>
          </w:p>
        </w:tc>
        <w:tc>
          <w:tcPr>
            <w:tcW w:w="0" w:type="auto"/>
            <w:tcBorders>
              <w:top w:val="nil"/>
              <w:left w:val="nil"/>
              <w:bottom w:val="nil"/>
              <w:right w:val="nil"/>
            </w:tcBorders>
            <w:shd w:val="clear" w:color="auto" w:fill="auto"/>
            <w:noWrap/>
            <w:vAlign w:val="bottom"/>
          </w:tcPr>
          <w:p w14:paraId="0BBCC278" w14:textId="6A14BC6C" w:rsidR="007A466E" w:rsidRPr="007A466E" w:rsidRDefault="007A466E" w:rsidP="007A466E">
            <w:pPr>
              <w:spacing w:afterLines="20" w:after="48"/>
              <w:jc w:val="right"/>
              <w:rPr>
                <w:color w:val="000000"/>
                <w:sz w:val="10"/>
                <w:szCs w:val="10"/>
              </w:rPr>
            </w:pPr>
            <w:r w:rsidRPr="007A466E">
              <w:rPr>
                <w:sz w:val="10"/>
                <w:szCs w:val="10"/>
              </w:rPr>
              <w:t xml:space="preserve">328 </w:t>
            </w:r>
          </w:p>
        </w:tc>
        <w:tc>
          <w:tcPr>
            <w:tcW w:w="0" w:type="auto"/>
            <w:tcBorders>
              <w:top w:val="nil"/>
              <w:left w:val="nil"/>
              <w:bottom w:val="nil"/>
              <w:right w:val="nil"/>
            </w:tcBorders>
            <w:shd w:val="clear" w:color="auto" w:fill="auto"/>
            <w:noWrap/>
            <w:vAlign w:val="bottom"/>
          </w:tcPr>
          <w:p w14:paraId="637D1EA7" w14:textId="228F59DC" w:rsidR="007A466E" w:rsidRPr="007A466E" w:rsidRDefault="007A466E" w:rsidP="007A466E">
            <w:pPr>
              <w:spacing w:afterLines="20" w:after="48"/>
              <w:jc w:val="right"/>
              <w:rPr>
                <w:color w:val="000000"/>
                <w:sz w:val="10"/>
                <w:szCs w:val="10"/>
              </w:rPr>
            </w:pPr>
            <w:r w:rsidRPr="007A466E">
              <w:rPr>
                <w:sz w:val="10"/>
                <w:szCs w:val="10"/>
              </w:rPr>
              <w:t xml:space="preserve">391 </w:t>
            </w:r>
          </w:p>
        </w:tc>
        <w:tc>
          <w:tcPr>
            <w:tcW w:w="0" w:type="auto"/>
            <w:tcBorders>
              <w:top w:val="nil"/>
              <w:left w:val="nil"/>
              <w:bottom w:val="nil"/>
              <w:right w:val="nil"/>
            </w:tcBorders>
            <w:shd w:val="clear" w:color="auto" w:fill="auto"/>
            <w:noWrap/>
            <w:vAlign w:val="bottom"/>
          </w:tcPr>
          <w:p w14:paraId="520DDB30" w14:textId="21E6A8C1" w:rsidR="007A466E" w:rsidRPr="007A466E" w:rsidRDefault="007A466E" w:rsidP="007A466E">
            <w:pPr>
              <w:spacing w:afterLines="20" w:after="48"/>
              <w:jc w:val="right"/>
              <w:rPr>
                <w:color w:val="000000"/>
                <w:sz w:val="10"/>
                <w:szCs w:val="10"/>
              </w:rPr>
            </w:pPr>
            <w:r w:rsidRPr="007A466E">
              <w:rPr>
                <w:sz w:val="10"/>
                <w:szCs w:val="10"/>
              </w:rPr>
              <w:t xml:space="preserve">439 </w:t>
            </w:r>
          </w:p>
        </w:tc>
      </w:tr>
      <w:tr w:rsidR="007A466E" w:rsidRPr="007A466E" w14:paraId="292BA60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71B8CC4"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76F4242D" w14:textId="675459A5" w:rsidR="007A466E" w:rsidRPr="007A466E" w:rsidRDefault="007A466E" w:rsidP="007A466E">
            <w:pPr>
              <w:spacing w:afterLines="20" w:after="48"/>
              <w:jc w:val="right"/>
              <w:rPr>
                <w:color w:val="000000"/>
                <w:sz w:val="10"/>
                <w:szCs w:val="10"/>
              </w:rPr>
            </w:pPr>
            <w:r w:rsidRPr="007A466E">
              <w:rPr>
                <w:sz w:val="10"/>
                <w:szCs w:val="10"/>
              </w:rPr>
              <w:t>(2,282)</w:t>
            </w:r>
          </w:p>
        </w:tc>
        <w:tc>
          <w:tcPr>
            <w:tcW w:w="0" w:type="auto"/>
            <w:tcBorders>
              <w:top w:val="nil"/>
              <w:left w:val="nil"/>
              <w:bottom w:val="nil"/>
              <w:right w:val="nil"/>
            </w:tcBorders>
            <w:shd w:val="clear" w:color="auto" w:fill="auto"/>
            <w:noWrap/>
            <w:vAlign w:val="bottom"/>
          </w:tcPr>
          <w:p w14:paraId="0F1CBE9F" w14:textId="5DF8DFA1" w:rsidR="007A466E" w:rsidRPr="007A466E" w:rsidRDefault="007A466E" w:rsidP="007A466E">
            <w:pPr>
              <w:spacing w:afterLines="20" w:after="48"/>
              <w:jc w:val="right"/>
              <w:rPr>
                <w:color w:val="000000"/>
                <w:sz w:val="10"/>
                <w:szCs w:val="10"/>
              </w:rPr>
            </w:pPr>
            <w:r w:rsidRPr="007A466E">
              <w:rPr>
                <w:sz w:val="10"/>
                <w:szCs w:val="10"/>
              </w:rPr>
              <w:t>(2,305)</w:t>
            </w:r>
          </w:p>
        </w:tc>
        <w:tc>
          <w:tcPr>
            <w:tcW w:w="0" w:type="auto"/>
            <w:tcBorders>
              <w:top w:val="nil"/>
              <w:left w:val="nil"/>
              <w:bottom w:val="nil"/>
              <w:right w:val="nil"/>
            </w:tcBorders>
            <w:shd w:val="clear" w:color="auto" w:fill="auto"/>
            <w:noWrap/>
            <w:vAlign w:val="bottom"/>
          </w:tcPr>
          <w:p w14:paraId="5CC99F5E" w14:textId="5FBBD6FD" w:rsidR="007A466E" w:rsidRPr="007A466E" w:rsidRDefault="007A466E" w:rsidP="007A466E">
            <w:pPr>
              <w:spacing w:afterLines="20" w:after="48"/>
              <w:jc w:val="right"/>
              <w:rPr>
                <w:color w:val="000000"/>
                <w:sz w:val="10"/>
                <w:szCs w:val="10"/>
              </w:rPr>
            </w:pPr>
            <w:r w:rsidRPr="007A466E">
              <w:rPr>
                <w:sz w:val="10"/>
                <w:szCs w:val="10"/>
              </w:rPr>
              <w:t>(2,484)</w:t>
            </w:r>
          </w:p>
        </w:tc>
        <w:tc>
          <w:tcPr>
            <w:tcW w:w="0" w:type="auto"/>
            <w:tcBorders>
              <w:top w:val="nil"/>
              <w:left w:val="nil"/>
              <w:bottom w:val="nil"/>
              <w:right w:val="nil"/>
            </w:tcBorders>
            <w:shd w:val="clear" w:color="auto" w:fill="auto"/>
            <w:noWrap/>
            <w:vAlign w:val="bottom"/>
          </w:tcPr>
          <w:p w14:paraId="3DF3CF89" w14:textId="0ABFC97D" w:rsidR="007A466E" w:rsidRPr="007A466E" w:rsidRDefault="007A466E" w:rsidP="007A466E">
            <w:pPr>
              <w:spacing w:afterLines="20" w:after="48"/>
              <w:jc w:val="right"/>
              <w:rPr>
                <w:color w:val="000000"/>
                <w:sz w:val="10"/>
                <w:szCs w:val="10"/>
              </w:rPr>
            </w:pPr>
            <w:r w:rsidRPr="007A466E">
              <w:rPr>
                <w:sz w:val="10"/>
                <w:szCs w:val="10"/>
              </w:rPr>
              <w:t>(2,555)</w:t>
            </w:r>
          </w:p>
        </w:tc>
        <w:tc>
          <w:tcPr>
            <w:tcW w:w="0" w:type="auto"/>
            <w:tcBorders>
              <w:top w:val="nil"/>
              <w:left w:val="nil"/>
              <w:bottom w:val="nil"/>
              <w:right w:val="nil"/>
            </w:tcBorders>
            <w:shd w:val="clear" w:color="auto" w:fill="auto"/>
            <w:noWrap/>
            <w:vAlign w:val="bottom"/>
          </w:tcPr>
          <w:p w14:paraId="4D6D944F" w14:textId="20C4C7AC" w:rsidR="007A466E" w:rsidRPr="007A466E" w:rsidRDefault="007A466E" w:rsidP="007A466E">
            <w:pPr>
              <w:spacing w:afterLines="20" w:after="48"/>
              <w:jc w:val="right"/>
              <w:rPr>
                <w:color w:val="000000"/>
                <w:sz w:val="10"/>
                <w:szCs w:val="10"/>
              </w:rPr>
            </w:pPr>
            <w:r w:rsidRPr="007A466E">
              <w:rPr>
                <w:sz w:val="10"/>
                <w:szCs w:val="10"/>
              </w:rPr>
              <w:t>(2,534)</w:t>
            </w:r>
          </w:p>
        </w:tc>
        <w:tc>
          <w:tcPr>
            <w:tcW w:w="0" w:type="auto"/>
            <w:tcBorders>
              <w:top w:val="nil"/>
              <w:left w:val="nil"/>
              <w:bottom w:val="nil"/>
              <w:right w:val="nil"/>
            </w:tcBorders>
            <w:shd w:val="clear" w:color="auto" w:fill="auto"/>
            <w:noWrap/>
            <w:vAlign w:val="bottom"/>
          </w:tcPr>
          <w:p w14:paraId="7FDF76DC" w14:textId="2972D8B2" w:rsidR="007A466E" w:rsidRPr="007A466E" w:rsidRDefault="007A466E" w:rsidP="007A466E">
            <w:pPr>
              <w:spacing w:afterLines="20" w:after="48"/>
              <w:jc w:val="right"/>
              <w:rPr>
                <w:color w:val="000000"/>
                <w:sz w:val="10"/>
                <w:szCs w:val="10"/>
              </w:rPr>
            </w:pPr>
            <w:r w:rsidRPr="007A466E">
              <w:rPr>
                <w:sz w:val="10"/>
                <w:szCs w:val="10"/>
              </w:rPr>
              <w:t>(2,663)</w:t>
            </w:r>
          </w:p>
        </w:tc>
        <w:tc>
          <w:tcPr>
            <w:tcW w:w="0" w:type="auto"/>
            <w:tcBorders>
              <w:top w:val="nil"/>
              <w:left w:val="nil"/>
              <w:bottom w:val="nil"/>
              <w:right w:val="nil"/>
            </w:tcBorders>
            <w:shd w:val="clear" w:color="auto" w:fill="auto"/>
            <w:noWrap/>
            <w:vAlign w:val="bottom"/>
          </w:tcPr>
          <w:p w14:paraId="3ADFBFCC" w14:textId="4F8854A0" w:rsidR="007A466E" w:rsidRPr="007A466E" w:rsidRDefault="007A466E" w:rsidP="007A466E">
            <w:pPr>
              <w:spacing w:afterLines="20" w:after="48"/>
              <w:jc w:val="right"/>
              <w:rPr>
                <w:color w:val="000000"/>
                <w:sz w:val="10"/>
                <w:szCs w:val="10"/>
              </w:rPr>
            </w:pPr>
            <w:r w:rsidRPr="007A466E">
              <w:rPr>
                <w:sz w:val="10"/>
                <w:szCs w:val="10"/>
              </w:rPr>
              <w:t>(2,873)</w:t>
            </w:r>
          </w:p>
        </w:tc>
        <w:tc>
          <w:tcPr>
            <w:tcW w:w="0" w:type="auto"/>
            <w:tcBorders>
              <w:top w:val="nil"/>
              <w:left w:val="nil"/>
              <w:bottom w:val="nil"/>
              <w:right w:val="nil"/>
            </w:tcBorders>
            <w:shd w:val="clear" w:color="auto" w:fill="auto"/>
            <w:noWrap/>
            <w:vAlign w:val="bottom"/>
          </w:tcPr>
          <w:p w14:paraId="34CDC1E9" w14:textId="349BDD43" w:rsidR="007A466E" w:rsidRPr="007A466E" w:rsidRDefault="007A466E" w:rsidP="007A466E">
            <w:pPr>
              <w:spacing w:afterLines="20" w:after="48"/>
              <w:jc w:val="right"/>
              <w:rPr>
                <w:color w:val="000000"/>
                <w:sz w:val="10"/>
                <w:szCs w:val="10"/>
              </w:rPr>
            </w:pPr>
            <w:r w:rsidRPr="007A466E">
              <w:rPr>
                <w:sz w:val="10"/>
                <w:szCs w:val="10"/>
              </w:rPr>
              <w:t>(2,651)</w:t>
            </w:r>
          </w:p>
        </w:tc>
        <w:tc>
          <w:tcPr>
            <w:tcW w:w="0" w:type="auto"/>
            <w:tcBorders>
              <w:top w:val="nil"/>
              <w:left w:val="nil"/>
              <w:bottom w:val="nil"/>
              <w:right w:val="nil"/>
            </w:tcBorders>
            <w:shd w:val="clear" w:color="auto" w:fill="auto"/>
            <w:noWrap/>
            <w:vAlign w:val="bottom"/>
          </w:tcPr>
          <w:p w14:paraId="5494E873" w14:textId="1C4A4970" w:rsidR="007A466E" w:rsidRPr="007A466E" w:rsidRDefault="007A466E" w:rsidP="007A466E">
            <w:pPr>
              <w:spacing w:afterLines="20" w:after="48"/>
              <w:jc w:val="right"/>
              <w:rPr>
                <w:color w:val="000000"/>
                <w:sz w:val="10"/>
                <w:szCs w:val="10"/>
              </w:rPr>
            </w:pPr>
            <w:r w:rsidRPr="007A466E">
              <w:rPr>
                <w:sz w:val="10"/>
                <w:szCs w:val="10"/>
              </w:rPr>
              <w:t>(2,947)</w:t>
            </w:r>
          </w:p>
        </w:tc>
        <w:tc>
          <w:tcPr>
            <w:tcW w:w="0" w:type="auto"/>
            <w:tcBorders>
              <w:top w:val="nil"/>
              <w:left w:val="nil"/>
              <w:bottom w:val="nil"/>
              <w:right w:val="nil"/>
            </w:tcBorders>
            <w:shd w:val="clear" w:color="auto" w:fill="auto"/>
            <w:noWrap/>
            <w:vAlign w:val="bottom"/>
          </w:tcPr>
          <w:p w14:paraId="6FA677B0" w14:textId="5AAE76D3" w:rsidR="007A466E" w:rsidRPr="007A466E" w:rsidRDefault="007A466E" w:rsidP="007A466E">
            <w:pPr>
              <w:spacing w:afterLines="20" w:after="48"/>
              <w:jc w:val="right"/>
              <w:rPr>
                <w:color w:val="000000"/>
                <w:sz w:val="10"/>
                <w:szCs w:val="10"/>
              </w:rPr>
            </w:pPr>
            <w:r w:rsidRPr="007A466E">
              <w:rPr>
                <w:sz w:val="10"/>
                <w:szCs w:val="10"/>
              </w:rPr>
              <w:t>(3,097)</w:t>
            </w:r>
          </w:p>
        </w:tc>
        <w:tc>
          <w:tcPr>
            <w:tcW w:w="0" w:type="auto"/>
            <w:tcBorders>
              <w:top w:val="nil"/>
              <w:left w:val="nil"/>
              <w:bottom w:val="nil"/>
              <w:right w:val="nil"/>
            </w:tcBorders>
            <w:shd w:val="clear" w:color="auto" w:fill="auto"/>
            <w:noWrap/>
            <w:vAlign w:val="bottom"/>
          </w:tcPr>
          <w:p w14:paraId="604A9B10" w14:textId="208B964A" w:rsidR="007A466E" w:rsidRPr="007A466E" w:rsidRDefault="007A466E" w:rsidP="007A466E">
            <w:pPr>
              <w:spacing w:afterLines="20" w:after="48"/>
              <w:jc w:val="right"/>
              <w:rPr>
                <w:color w:val="000000"/>
                <w:sz w:val="10"/>
                <w:szCs w:val="10"/>
              </w:rPr>
            </w:pPr>
            <w:r w:rsidRPr="007A466E">
              <w:rPr>
                <w:sz w:val="10"/>
                <w:szCs w:val="10"/>
              </w:rPr>
              <w:t>(3,101)</w:t>
            </w:r>
          </w:p>
        </w:tc>
      </w:tr>
      <w:tr w:rsidR="007A466E" w:rsidRPr="007A466E" w14:paraId="231531E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A8D45FE"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68C2E6E1" w14:textId="028A26A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8203C21" w14:textId="5E74720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7AF712B" w14:textId="125B1DE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095346C" w14:textId="34E8588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708D6BF" w14:textId="3C76255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9232A1D" w14:textId="1676E02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5137461" w14:textId="5215E0C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664588C" w14:textId="065440CC" w:rsidR="007A466E" w:rsidRPr="007A466E" w:rsidRDefault="007A466E" w:rsidP="007A466E">
            <w:pPr>
              <w:spacing w:afterLines="20" w:after="48"/>
              <w:jc w:val="right"/>
              <w:rPr>
                <w:color w:val="000000"/>
                <w:sz w:val="10"/>
                <w:szCs w:val="10"/>
              </w:rPr>
            </w:pPr>
            <w:r w:rsidRPr="007A466E">
              <w:rPr>
                <w:sz w:val="10"/>
                <w:szCs w:val="10"/>
              </w:rPr>
              <w:t xml:space="preserve">98 </w:t>
            </w:r>
          </w:p>
        </w:tc>
        <w:tc>
          <w:tcPr>
            <w:tcW w:w="0" w:type="auto"/>
            <w:tcBorders>
              <w:top w:val="nil"/>
              <w:left w:val="nil"/>
              <w:bottom w:val="nil"/>
              <w:right w:val="nil"/>
            </w:tcBorders>
            <w:shd w:val="clear" w:color="auto" w:fill="auto"/>
            <w:noWrap/>
            <w:vAlign w:val="bottom"/>
          </w:tcPr>
          <w:p w14:paraId="72A5CC3F" w14:textId="52CA2E4A" w:rsidR="007A466E" w:rsidRPr="007A466E" w:rsidRDefault="007A466E" w:rsidP="007A466E">
            <w:pPr>
              <w:spacing w:afterLines="20" w:after="48"/>
              <w:jc w:val="right"/>
              <w:rPr>
                <w:color w:val="000000"/>
                <w:sz w:val="10"/>
                <w:szCs w:val="10"/>
              </w:rPr>
            </w:pPr>
            <w:r w:rsidRPr="007A466E">
              <w:rPr>
                <w:sz w:val="10"/>
                <w:szCs w:val="10"/>
              </w:rPr>
              <w:t xml:space="preserve">126 </w:t>
            </w:r>
          </w:p>
        </w:tc>
        <w:tc>
          <w:tcPr>
            <w:tcW w:w="0" w:type="auto"/>
            <w:tcBorders>
              <w:top w:val="nil"/>
              <w:left w:val="nil"/>
              <w:bottom w:val="nil"/>
              <w:right w:val="nil"/>
            </w:tcBorders>
            <w:shd w:val="clear" w:color="auto" w:fill="auto"/>
            <w:noWrap/>
            <w:vAlign w:val="bottom"/>
          </w:tcPr>
          <w:p w14:paraId="5D998179" w14:textId="1AD50EDA" w:rsidR="007A466E" w:rsidRPr="007A466E" w:rsidRDefault="007A466E" w:rsidP="007A466E">
            <w:pPr>
              <w:spacing w:afterLines="20" w:after="48"/>
              <w:jc w:val="right"/>
              <w:rPr>
                <w:color w:val="000000"/>
                <w:sz w:val="10"/>
                <w:szCs w:val="10"/>
              </w:rPr>
            </w:pPr>
            <w:r w:rsidRPr="007A466E">
              <w:rPr>
                <w:sz w:val="10"/>
                <w:szCs w:val="10"/>
              </w:rPr>
              <w:t xml:space="preserve">151 </w:t>
            </w:r>
          </w:p>
        </w:tc>
        <w:tc>
          <w:tcPr>
            <w:tcW w:w="0" w:type="auto"/>
            <w:tcBorders>
              <w:top w:val="nil"/>
              <w:left w:val="nil"/>
              <w:bottom w:val="nil"/>
              <w:right w:val="nil"/>
            </w:tcBorders>
            <w:shd w:val="clear" w:color="auto" w:fill="auto"/>
            <w:noWrap/>
            <w:vAlign w:val="bottom"/>
          </w:tcPr>
          <w:p w14:paraId="6508F112" w14:textId="05A3D71E" w:rsidR="007A466E" w:rsidRPr="007A466E" w:rsidRDefault="007A466E" w:rsidP="007A466E">
            <w:pPr>
              <w:spacing w:afterLines="20" w:after="48"/>
              <w:jc w:val="right"/>
              <w:rPr>
                <w:color w:val="000000"/>
                <w:sz w:val="10"/>
                <w:szCs w:val="10"/>
              </w:rPr>
            </w:pPr>
            <w:r w:rsidRPr="007A466E">
              <w:rPr>
                <w:sz w:val="10"/>
                <w:szCs w:val="10"/>
              </w:rPr>
              <w:t xml:space="preserve">193 </w:t>
            </w:r>
          </w:p>
        </w:tc>
      </w:tr>
      <w:tr w:rsidR="007A466E" w:rsidRPr="007A466E" w14:paraId="70BDE36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F27659E"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25725948" w14:textId="48FFFABD" w:rsidR="007A466E" w:rsidRPr="007A466E" w:rsidRDefault="007A466E" w:rsidP="007A466E">
            <w:pPr>
              <w:spacing w:afterLines="20" w:after="48"/>
              <w:jc w:val="right"/>
              <w:rPr>
                <w:color w:val="000000"/>
                <w:sz w:val="10"/>
                <w:szCs w:val="10"/>
              </w:rPr>
            </w:pPr>
            <w:r w:rsidRPr="007A466E">
              <w:rPr>
                <w:sz w:val="10"/>
                <w:szCs w:val="10"/>
              </w:rPr>
              <w:t xml:space="preserve">12 </w:t>
            </w:r>
          </w:p>
        </w:tc>
        <w:tc>
          <w:tcPr>
            <w:tcW w:w="0" w:type="auto"/>
            <w:tcBorders>
              <w:top w:val="single" w:sz="4" w:space="0" w:color="auto"/>
              <w:left w:val="nil"/>
              <w:bottom w:val="single" w:sz="4" w:space="0" w:color="auto"/>
              <w:right w:val="nil"/>
            </w:tcBorders>
            <w:shd w:val="clear" w:color="auto" w:fill="auto"/>
            <w:noWrap/>
            <w:vAlign w:val="bottom"/>
          </w:tcPr>
          <w:p w14:paraId="2ED7F4CD" w14:textId="67D9C9CA" w:rsidR="007A466E" w:rsidRPr="007A466E" w:rsidRDefault="007A466E" w:rsidP="007A466E">
            <w:pPr>
              <w:spacing w:afterLines="20" w:after="48"/>
              <w:jc w:val="right"/>
              <w:rPr>
                <w:color w:val="000000"/>
                <w:sz w:val="10"/>
                <w:szCs w:val="10"/>
              </w:rPr>
            </w:pPr>
            <w:r w:rsidRPr="007A466E">
              <w:rPr>
                <w:sz w:val="10"/>
                <w:szCs w:val="10"/>
              </w:rPr>
              <w:t xml:space="preserve">64 </w:t>
            </w:r>
          </w:p>
        </w:tc>
        <w:tc>
          <w:tcPr>
            <w:tcW w:w="0" w:type="auto"/>
            <w:tcBorders>
              <w:top w:val="single" w:sz="4" w:space="0" w:color="auto"/>
              <w:left w:val="nil"/>
              <w:bottom w:val="single" w:sz="4" w:space="0" w:color="auto"/>
              <w:right w:val="nil"/>
            </w:tcBorders>
            <w:shd w:val="clear" w:color="auto" w:fill="auto"/>
            <w:noWrap/>
            <w:vAlign w:val="bottom"/>
          </w:tcPr>
          <w:p w14:paraId="2DD7278D" w14:textId="30776E6D" w:rsidR="007A466E" w:rsidRPr="007A466E" w:rsidRDefault="007A466E" w:rsidP="007A466E">
            <w:pPr>
              <w:spacing w:afterLines="20" w:after="48"/>
              <w:jc w:val="right"/>
              <w:rPr>
                <w:color w:val="000000"/>
                <w:sz w:val="10"/>
                <w:szCs w:val="10"/>
              </w:rPr>
            </w:pPr>
            <w:r w:rsidRPr="007A466E">
              <w:rPr>
                <w:sz w:val="10"/>
                <w:szCs w:val="10"/>
              </w:rPr>
              <w:t xml:space="preserve">91 </w:t>
            </w:r>
          </w:p>
        </w:tc>
        <w:tc>
          <w:tcPr>
            <w:tcW w:w="0" w:type="auto"/>
            <w:tcBorders>
              <w:top w:val="single" w:sz="4" w:space="0" w:color="auto"/>
              <w:left w:val="nil"/>
              <w:bottom w:val="single" w:sz="4" w:space="0" w:color="auto"/>
              <w:right w:val="nil"/>
            </w:tcBorders>
            <w:shd w:val="clear" w:color="auto" w:fill="auto"/>
            <w:noWrap/>
            <w:vAlign w:val="bottom"/>
          </w:tcPr>
          <w:p w14:paraId="32152636" w14:textId="11184021" w:rsidR="007A466E" w:rsidRPr="007A466E" w:rsidRDefault="007A466E" w:rsidP="007A466E">
            <w:pPr>
              <w:spacing w:afterLines="20" w:after="48"/>
              <w:jc w:val="right"/>
              <w:rPr>
                <w:color w:val="000000"/>
                <w:sz w:val="10"/>
                <w:szCs w:val="10"/>
              </w:rPr>
            </w:pPr>
            <w:r w:rsidRPr="007A466E">
              <w:rPr>
                <w:sz w:val="10"/>
                <w:szCs w:val="10"/>
              </w:rPr>
              <w:t xml:space="preserve">189 </w:t>
            </w:r>
          </w:p>
        </w:tc>
        <w:tc>
          <w:tcPr>
            <w:tcW w:w="0" w:type="auto"/>
            <w:tcBorders>
              <w:top w:val="single" w:sz="4" w:space="0" w:color="auto"/>
              <w:left w:val="nil"/>
              <w:bottom w:val="single" w:sz="4" w:space="0" w:color="auto"/>
              <w:right w:val="nil"/>
            </w:tcBorders>
            <w:shd w:val="clear" w:color="auto" w:fill="auto"/>
            <w:noWrap/>
            <w:vAlign w:val="bottom"/>
          </w:tcPr>
          <w:p w14:paraId="7067C539" w14:textId="214763CD" w:rsidR="007A466E" w:rsidRPr="007A466E" w:rsidRDefault="007A466E" w:rsidP="007A466E">
            <w:pPr>
              <w:spacing w:afterLines="20" w:after="48"/>
              <w:jc w:val="right"/>
              <w:rPr>
                <w:color w:val="000000"/>
                <w:sz w:val="10"/>
                <w:szCs w:val="10"/>
              </w:rPr>
            </w:pPr>
            <w:r w:rsidRPr="007A466E">
              <w:rPr>
                <w:sz w:val="10"/>
                <w:szCs w:val="10"/>
              </w:rPr>
              <w:t>(2)</w:t>
            </w:r>
          </w:p>
        </w:tc>
        <w:tc>
          <w:tcPr>
            <w:tcW w:w="0" w:type="auto"/>
            <w:tcBorders>
              <w:top w:val="single" w:sz="4" w:space="0" w:color="auto"/>
              <w:left w:val="nil"/>
              <w:bottom w:val="single" w:sz="4" w:space="0" w:color="auto"/>
              <w:right w:val="nil"/>
            </w:tcBorders>
            <w:shd w:val="clear" w:color="auto" w:fill="auto"/>
            <w:noWrap/>
            <w:vAlign w:val="bottom"/>
          </w:tcPr>
          <w:p w14:paraId="58061337" w14:textId="22FEDC46" w:rsidR="007A466E" w:rsidRPr="007A466E" w:rsidRDefault="007A466E" w:rsidP="007A466E">
            <w:pPr>
              <w:spacing w:afterLines="20" w:after="48"/>
              <w:jc w:val="right"/>
              <w:rPr>
                <w:color w:val="000000"/>
                <w:sz w:val="10"/>
                <w:szCs w:val="10"/>
              </w:rPr>
            </w:pPr>
            <w:r w:rsidRPr="007A466E">
              <w:rPr>
                <w:sz w:val="10"/>
                <w:szCs w:val="10"/>
              </w:rPr>
              <w:t>(126)</w:t>
            </w:r>
          </w:p>
        </w:tc>
        <w:tc>
          <w:tcPr>
            <w:tcW w:w="0" w:type="auto"/>
            <w:tcBorders>
              <w:top w:val="single" w:sz="4" w:space="0" w:color="auto"/>
              <w:left w:val="nil"/>
              <w:bottom w:val="single" w:sz="4" w:space="0" w:color="auto"/>
              <w:right w:val="nil"/>
            </w:tcBorders>
            <w:shd w:val="clear" w:color="auto" w:fill="auto"/>
            <w:noWrap/>
            <w:vAlign w:val="bottom"/>
          </w:tcPr>
          <w:p w14:paraId="7C1C1A64" w14:textId="2AB5BCC8" w:rsidR="007A466E" w:rsidRPr="007A466E" w:rsidRDefault="007A466E" w:rsidP="007A466E">
            <w:pPr>
              <w:spacing w:afterLines="20" w:after="48"/>
              <w:jc w:val="right"/>
              <w:rPr>
                <w:color w:val="000000"/>
                <w:sz w:val="10"/>
                <w:szCs w:val="10"/>
              </w:rPr>
            </w:pPr>
            <w:r w:rsidRPr="007A466E">
              <w:rPr>
                <w:sz w:val="10"/>
                <w:szCs w:val="10"/>
              </w:rPr>
              <w:t>(6)</w:t>
            </w:r>
          </w:p>
        </w:tc>
        <w:tc>
          <w:tcPr>
            <w:tcW w:w="0" w:type="auto"/>
            <w:tcBorders>
              <w:top w:val="single" w:sz="4" w:space="0" w:color="auto"/>
              <w:left w:val="nil"/>
              <w:bottom w:val="single" w:sz="4" w:space="0" w:color="auto"/>
              <w:right w:val="nil"/>
            </w:tcBorders>
            <w:shd w:val="clear" w:color="auto" w:fill="auto"/>
            <w:noWrap/>
            <w:vAlign w:val="bottom"/>
          </w:tcPr>
          <w:p w14:paraId="5D2D605E" w14:textId="4B90943E" w:rsidR="007A466E" w:rsidRPr="007A466E" w:rsidRDefault="007A466E" w:rsidP="007A466E">
            <w:pPr>
              <w:spacing w:afterLines="20" w:after="48"/>
              <w:jc w:val="right"/>
              <w:rPr>
                <w:color w:val="000000"/>
                <w:sz w:val="10"/>
                <w:szCs w:val="10"/>
              </w:rPr>
            </w:pPr>
            <w:r w:rsidRPr="007A466E">
              <w:rPr>
                <w:sz w:val="10"/>
                <w:szCs w:val="10"/>
              </w:rPr>
              <w:t xml:space="preserve">312 </w:t>
            </w:r>
          </w:p>
        </w:tc>
        <w:tc>
          <w:tcPr>
            <w:tcW w:w="0" w:type="auto"/>
            <w:tcBorders>
              <w:top w:val="single" w:sz="4" w:space="0" w:color="auto"/>
              <w:left w:val="nil"/>
              <w:bottom w:val="single" w:sz="4" w:space="0" w:color="auto"/>
              <w:right w:val="nil"/>
            </w:tcBorders>
            <w:shd w:val="clear" w:color="auto" w:fill="auto"/>
            <w:noWrap/>
            <w:vAlign w:val="bottom"/>
          </w:tcPr>
          <w:p w14:paraId="30D6E1AC" w14:textId="390C8C0B" w:rsidR="007A466E" w:rsidRPr="007A466E" w:rsidRDefault="007A466E" w:rsidP="007A466E">
            <w:pPr>
              <w:spacing w:afterLines="20" w:after="48"/>
              <w:jc w:val="right"/>
              <w:rPr>
                <w:color w:val="000000"/>
                <w:sz w:val="10"/>
                <w:szCs w:val="10"/>
              </w:rPr>
            </w:pPr>
            <w:r w:rsidRPr="007A466E">
              <w:rPr>
                <w:sz w:val="10"/>
                <w:szCs w:val="10"/>
              </w:rPr>
              <w:t xml:space="preserve">238 </w:t>
            </w:r>
          </w:p>
        </w:tc>
        <w:tc>
          <w:tcPr>
            <w:tcW w:w="0" w:type="auto"/>
            <w:tcBorders>
              <w:top w:val="single" w:sz="4" w:space="0" w:color="auto"/>
              <w:left w:val="nil"/>
              <w:bottom w:val="single" w:sz="4" w:space="0" w:color="auto"/>
              <w:right w:val="nil"/>
            </w:tcBorders>
            <w:shd w:val="clear" w:color="auto" w:fill="auto"/>
            <w:noWrap/>
            <w:vAlign w:val="bottom"/>
          </w:tcPr>
          <w:p w14:paraId="3E9C5010" w14:textId="194A295D" w:rsidR="007A466E" w:rsidRPr="007A466E" w:rsidRDefault="007A466E" w:rsidP="007A466E">
            <w:pPr>
              <w:spacing w:afterLines="20" w:after="48"/>
              <w:jc w:val="right"/>
              <w:rPr>
                <w:color w:val="000000"/>
                <w:sz w:val="10"/>
                <w:szCs w:val="10"/>
              </w:rPr>
            </w:pPr>
            <w:r w:rsidRPr="007A466E">
              <w:rPr>
                <w:sz w:val="10"/>
                <w:szCs w:val="10"/>
              </w:rPr>
              <w:t xml:space="preserve">211 </w:t>
            </w:r>
          </w:p>
        </w:tc>
        <w:tc>
          <w:tcPr>
            <w:tcW w:w="0" w:type="auto"/>
            <w:tcBorders>
              <w:top w:val="single" w:sz="4" w:space="0" w:color="auto"/>
              <w:left w:val="nil"/>
              <w:bottom w:val="single" w:sz="4" w:space="0" w:color="auto"/>
              <w:right w:val="nil"/>
            </w:tcBorders>
            <w:shd w:val="clear" w:color="auto" w:fill="auto"/>
            <w:noWrap/>
            <w:vAlign w:val="bottom"/>
          </w:tcPr>
          <w:p w14:paraId="0DB841B8" w14:textId="1D2724FA" w:rsidR="007A466E" w:rsidRPr="007A466E" w:rsidRDefault="007A466E" w:rsidP="007A466E">
            <w:pPr>
              <w:spacing w:afterLines="20" w:after="48"/>
              <w:jc w:val="right"/>
              <w:rPr>
                <w:color w:val="000000"/>
                <w:sz w:val="10"/>
                <w:szCs w:val="10"/>
              </w:rPr>
            </w:pPr>
            <w:r w:rsidRPr="007A466E">
              <w:rPr>
                <w:sz w:val="10"/>
                <w:szCs w:val="10"/>
              </w:rPr>
              <w:t xml:space="preserve">279 </w:t>
            </w:r>
          </w:p>
        </w:tc>
      </w:tr>
      <w:tr w:rsidR="007A466E" w:rsidRPr="007A466E" w14:paraId="0DCD0A0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AF3711E"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38474E23" w14:textId="41B1E203" w:rsidR="007A466E" w:rsidRPr="007A466E" w:rsidRDefault="007A466E" w:rsidP="007A466E">
            <w:pPr>
              <w:spacing w:afterLines="20" w:after="48"/>
              <w:jc w:val="right"/>
              <w:rPr>
                <w:color w:val="000000"/>
                <w:sz w:val="10"/>
                <w:szCs w:val="10"/>
              </w:rPr>
            </w:pPr>
            <w:r w:rsidRPr="007A466E">
              <w:rPr>
                <w:sz w:val="10"/>
                <w:szCs w:val="10"/>
              </w:rPr>
              <w:t xml:space="preserve">16 </w:t>
            </w:r>
          </w:p>
        </w:tc>
        <w:tc>
          <w:tcPr>
            <w:tcW w:w="0" w:type="auto"/>
            <w:tcBorders>
              <w:top w:val="nil"/>
              <w:left w:val="nil"/>
              <w:bottom w:val="nil"/>
              <w:right w:val="nil"/>
            </w:tcBorders>
            <w:shd w:val="clear" w:color="auto" w:fill="auto"/>
            <w:noWrap/>
            <w:vAlign w:val="bottom"/>
          </w:tcPr>
          <w:p w14:paraId="228D5E12" w14:textId="6D225D87" w:rsidR="007A466E" w:rsidRPr="007A466E" w:rsidRDefault="007A466E" w:rsidP="007A466E">
            <w:pPr>
              <w:spacing w:afterLines="20" w:after="48"/>
              <w:jc w:val="right"/>
              <w:rPr>
                <w:color w:val="000000"/>
                <w:sz w:val="10"/>
                <w:szCs w:val="10"/>
              </w:rPr>
            </w:pPr>
            <w:r w:rsidRPr="007A466E">
              <w:rPr>
                <w:sz w:val="10"/>
                <w:szCs w:val="10"/>
              </w:rPr>
              <w:t xml:space="preserve">7 </w:t>
            </w:r>
          </w:p>
        </w:tc>
        <w:tc>
          <w:tcPr>
            <w:tcW w:w="0" w:type="auto"/>
            <w:tcBorders>
              <w:top w:val="nil"/>
              <w:left w:val="nil"/>
              <w:bottom w:val="nil"/>
              <w:right w:val="nil"/>
            </w:tcBorders>
            <w:shd w:val="clear" w:color="auto" w:fill="auto"/>
            <w:noWrap/>
            <w:vAlign w:val="bottom"/>
          </w:tcPr>
          <w:p w14:paraId="245EABB6" w14:textId="57242FE8" w:rsidR="007A466E" w:rsidRPr="007A466E" w:rsidRDefault="007A466E" w:rsidP="007A466E">
            <w:pPr>
              <w:spacing w:afterLines="20" w:after="48"/>
              <w:jc w:val="right"/>
              <w:rPr>
                <w:color w:val="000000"/>
                <w:sz w:val="10"/>
                <w:szCs w:val="10"/>
              </w:rPr>
            </w:pPr>
            <w:r w:rsidRPr="007A466E">
              <w:rPr>
                <w:sz w:val="10"/>
                <w:szCs w:val="10"/>
              </w:rPr>
              <w:t xml:space="preserve">31 </w:t>
            </w:r>
          </w:p>
        </w:tc>
        <w:tc>
          <w:tcPr>
            <w:tcW w:w="0" w:type="auto"/>
            <w:tcBorders>
              <w:top w:val="nil"/>
              <w:left w:val="nil"/>
              <w:bottom w:val="nil"/>
              <w:right w:val="nil"/>
            </w:tcBorders>
            <w:shd w:val="clear" w:color="auto" w:fill="auto"/>
            <w:noWrap/>
            <w:vAlign w:val="bottom"/>
          </w:tcPr>
          <w:p w14:paraId="5EEE306B" w14:textId="43493D44" w:rsidR="007A466E" w:rsidRPr="007A466E" w:rsidRDefault="007A466E" w:rsidP="007A466E">
            <w:pPr>
              <w:spacing w:afterLines="20" w:after="48"/>
              <w:jc w:val="right"/>
              <w:rPr>
                <w:color w:val="000000"/>
                <w:sz w:val="10"/>
                <w:szCs w:val="10"/>
              </w:rPr>
            </w:pPr>
            <w:r w:rsidRPr="007A466E">
              <w:rPr>
                <w:sz w:val="10"/>
                <w:szCs w:val="10"/>
              </w:rPr>
              <w:t xml:space="preserve">57 </w:t>
            </w:r>
          </w:p>
        </w:tc>
        <w:tc>
          <w:tcPr>
            <w:tcW w:w="0" w:type="auto"/>
            <w:tcBorders>
              <w:top w:val="nil"/>
              <w:left w:val="nil"/>
              <w:bottom w:val="nil"/>
              <w:right w:val="nil"/>
            </w:tcBorders>
            <w:shd w:val="clear" w:color="auto" w:fill="auto"/>
            <w:noWrap/>
            <w:vAlign w:val="bottom"/>
          </w:tcPr>
          <w:p w14:paraId="72C467C3" w14:textId="46C595D5" w:rsidR="007A466E" w:rsidRPr="007A466E" w:rsidRDefault="007A466E" w:rsidP="007A466E">
            <w:pPr>
              <w:spacing w:afterLines="20" w:after="48"/>
              <w:jc w:val="right"/>
              <w:rPr>
                <w:color w:val="000000"/>
                <w:sz w:val="10"/>
                <w:szCs w:val="10"/>
              </w:rPr>
            </w:pPr>
            <w:r w:rsidRPr="007A466E">
              <w:rPr>
                <w:sz w:val="10"/>
                <w:szCs w:val="10"/>
              </w:rPr>
              <w:t xml:space="preserve">63 </w:t>
            </w:r>
          </w:p>
        </w:tc>
        <w:tc>
          <w:tcPr>
            <w:tcW w:w="0" w:type="auto"/>
            <w:tcBorders>
              <w:top w:val="nil"/>
              <w:left w:val="nil"/>
              <w:bottom w:val="nil"/>
              <w:right w:val="nil"/>
            </w:tcBorders>
            <w:shd w:val="clear" w:color="auto" w:fill="auto"/>
            <w:noWrap/>
            <w:vAlign w:val="bottom"/>
          </w:tcPr>
          <w:p w14:paraId="73CD9D72" w14:textId="3BCDB79A" w:rsidR="007A466E" w:rsidRPr="007A466E" w:rsidRDefault="007A466E" w:rsidP="007A466E">
            <w:pPr>
              <w:spacing w:afterLines="20" w:after="48"/>
              <w:jc w:val="right"/>
              <w:rPr>
                <w:color w:val="000000"/>
                <w:sz w:val="10"/>
                <w:szCs w:val="10"/>
              </w:rPr>
            </w:pPr>
            <w:r w:rsidRPr="007A466E">
              <w:rPr>
                <w:sz w:val="10"/>
                <w:szCs w:val="10"/>
              </w:rPr>
              <w:t xml:space="preserve">53 </w:t>
            </w:r>
          </w:p>
        </w:tc>
        <w:tc>
          <w:tcPr>
            <w:tcW w:w="0" w:type="auto"/>
            <w:tcBorders>
              <w:top w:val="nil"/>
              <w:left w:val="nil"/>
              <w:bottom w:val="nil"/>
              <w:right w:val="nil"/>
            </w:tcBorders>
            <w:shd w:val="clear" w:color="auto" w:fill="auto"/>
            <w:noWrap/>
            <w:vAlign w:val="bottom"/>
          </w:tcPr>
          <w:p w14:paraId="321E1720" w14:textId="28288E29" w:rsidR="007A466E" w:rsidRPr="007A466E" w:rsidRDefault="007A466E" w:rsidP="007A466E">
            <w:pPr>
              <w:spacing w:afterLines="20" w:after="48"/>
              <w:jc w:val="right"/>
              <w:rPr>
                <w:color w:val="000000"/>
                <w:sz w:val="10"/>
                <w:szCs w:val="10"/>
              </w:rPr>
            </w:pPr>
            <w:r w:rsidRPr="007A466E">
              <w:rPr>
                <w:sz w:val="10"/>
                <w:szCs w:val="10"/>
              </w:rPr>
              <w:t xml:space="preserve">34 </w:t>
            </w:r>
          </w:p>
        </w:tc>
        <w:tc>
          <w:tcPr>
            <w:tcW w:w="0" w:type="auto"/>
            <w:tcBorders>
              <w:top w:val="nil"/>
              <w:left w:val="nil"/>
              <w:bottom w:val="nil"/>
              <w:right w:val="nil"/>
            </w:tcBorders>
            <w:shd w:val="clear" w:color="auto" w:fill="auto"/>
            <w:noWrap/>
            <w:vAlign w:val="bottom"/>
          </w:tcPr>
          <w:p w14:paraId="4769F214" w14:textId="2C684DDE" w:rsidR="007A466E" w:rsidRPr="007A466E" w:rsidRDefault="007A466E" w:rsidP="007A466E">
            <w:pPr>
              <w:spacing w:afterLines="20" w:after="48"/>
              <w:jc w:val="right"/>
              <w:rPr>
                <w:color w:val="000000"/>
                <w:sz w:val="10"/>
                <w:szCs w:val="10"/>
              </w:rPr>
            </w:pPr>
            <w:r w:rsidRPr="007A466E">
              <w:rPr>
                <w:sz w:val="10"/>
                <w:szCs w:val="10"/>
              </w:rPr>
              <w:t xml:space="preserve">19 </w:t>
            </w:r>
          </w:p>
        </w:tc>
        <w:tc>
          <w:tcPr>
            <w:tcW w:w="0" w:type="auto"/>
            <w:tcBorders>
              <w:top w:val="nil"/>
              <w:left w:val="nil"/>
              <w:bottom w:val="nil"/>
              <w:right w:val="nil"/>
            </w:tcBorders>
            <w:shd w:val="clear" w:color="auto" w:fill="auto"/>
            <w:noWrap/>
            <w:vAlign w:val="bottom"/>
          </w:tcPr>
          <w:p w14:paraId="4678BFBC" w14:textId="2454309F" w:rsidR="007A466E" w:rsidRPr="007A466E" w:rsidRDefault="007A466E" w:rsidP="007A466E">
            <w:pPr>
              <w:spacing w:afterLines="20" w:after="48"/>
              <w:jc w:val="right"/>
              <w:rPr>
                <w:color w:val="000000"/>
                <w:sz w:val="10"/>
                <w:szCs w:val="10"/>
              </w:rPr>
            </w:pPr>
            <w:r w:rsidRPr="007A466E">
              <w:rPr>
                <w:sz w:val="10"/>
                <w:szCs w:val="10"/>
              </w:rPr>
              <w:t xml:space="preserve">52 </w:t>
            </w:r>
          </w:p>
        </w:tc>
        <w:tc>
          <w:tcPr>
            <w:tcW w:w="0" w:type="auto"/>
            <w:tcBorders>
              <w:top w:val="nil"/>
              <w:left w:val="nil"/>
              <w:bottom w:val="nil"/>
              <w:right w:val="nil"/>
            </w:tcBorders>
            <w:shd w:val="clear" w:color="auto" w:fill="auto"/>
            <w:noWrap/>
            <w:vAlign w:val="bottom"/>
          </w:tcPr>
          <w:p w14:paraId="21605A4D" w14:textId="6161ABA8" w:rsidR="007A466E" w:rsidRPr="007A466E" w:rsidRDefault="007A466E" w:rsidP="007A466E">
            <w:pPr>
              <w:spacing w:afterLines="20" w:after="48"/>
              <w:jc w:val="right"/>
              <w:rPr>
                <w:color w:val="000000"/>
                <w:sz w:val="10"/>
                <w:szCs w:val="10"/>
              </w:rPr>
            </w:pPr>
            <w:r w:rsidRPr="007A466E">
              <w:rPr>
                <w:sz w:val="10"/>
                <w:szCs w:val="10"/>
              </w:rPr>
              <w:t xml:space="preserve">61 </w:t>
            </w:r>
          </w:p>
        </w:tc>
        <w:tc>
          <w:tcPr>
            <w:tcW w:w="0" w:type="auto"/>
            <w:tcBorders>
              <w:top w:val="nil"/>
              <w:left w:val="nil"/>
              <w:bottom w:val="nil"/>
              <w:right w:val="nil"/>
            </w:tcBorders>
            <w:shd w:val="clear" w:color="auto" w:fill="auto"/>
            <w:noWrap/>
            <w:vAlign w:val="bottom"/>
          </w:tcPr>
          <w:p w14:paraId="08750EFF" w14:textId="46CA3FE7" w:rsidR="007A466E" w:rsidRPr="007A466E" w:rsidRDefault="007A466E" w:rsidP="007A466E">
            <w:pPr>
              <w:spacing w:afterLines="20" w:after="48"/>
              <w:jc w:val="right"/>
              <w:rPr>
                <w:color w:val="000000"/>
                <w:sz w:val="10"/>
                <w:szCs w:val="10"/>
              </w:rPr>
            </w:pPr>
            <w:r w:rsidRPr="007A466E">
              <w:rPr>
                <w:sz w:val="10"/>
                <w:szCs w:val="10"/>
              </w:rPr>
              <w:t xml:space="preserve">50 </w:t>
            </w:r>
          </w:p>
        </w:tc>
      </w:tr>
      <w:tr w:rsidR="007A466E" w:rsidRPr="007A466E" w14:paraId="41ABB1F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E059924"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07D0A637" w14:textId="6D2718BC" w:rsidR="007A466E" w:rsidRPr="007A466E" w:rsidRDefault="007A466E" w:rsidP="007A466E">
            <w:pPr>
              <w:spacing w:afterLines="20" w:after="48"/>
              <w:jc w:val="right"/>
              <w:rPr>
                <w:color w:val="000000"/>
                <w:sz w:val="10"/>
                <w:szCs w:val="10"/>
              </w:rPr>
            </w:pPr>
            <w:r w:rsidRPr="007A466E">
              <w:rPr>
                <w:sz w:val="10"/>
                <w:szCs w:val="10"/>
              </w:rPr>
              <w:t xml:space="preserve">507 </w:t>
            </w:r>
          </w:p>
        </w:tc>
        <w:tc>
          <w:tcPr>
            <w:tcW w:w="0" w:type="auto"/>
            <w:tcBorders>
              <w:top w:val="nil"/>
              <w:left w:val="nil"/>
              <w:bottom w:val="nil"/>
              <w:right w:val="nil"/>
            </w:tcBorders>
            <w:shd w:val="clear" w:color="auto" w:fill="auto"/>
            <w:noWrap/>
            <w:vAlign w:val="bottom"/>
          </w:tcPr>
          <w:p w14:paraId="6A853EEE" w14:textId="09104D6A" w:rsidR="007A466E" w:rsidRPr="007A466E" w:rsidRDefault="007A466E" w:rsidP="007A466E">
            <w:pPr>
              <w:spacing w:afterLines="20" w:after="48"/>
              <w:jc w:val="right"/>
              <w:rPr>
                <w:color w:val="000000"/>
                <w:sz w:val="10"/>
                <w:szCs w:val="10"/>
              </w:rPr>
            </w:pPr>
            <w:r w:rsidRPr="007A466E">
              <w:rPr>
                <w:sz w:val="10"/>
                <w:szCs w:val="10"/>
              </w:rPr>
              <w:t xml:space="preserve">640 </w:t>
            </w:r>
          </w:p>
        </w:tc>
        <w:tc>
          <w:tcPr>
            <w:tcW w:w="0" w:type="auto"/>
            <w:tcBorders>
              <w:top w:val="nil"/>
              <w:left w:val="nil"/>
              <w:bottom w:val="nil"/>
              <w:right w:val="nil"/>
            </w:tcBorders>
            <w:shd w:val="clear" w:color="auto" w:fill="auto"/>
            <w:noWrap/>
            <w:vAlign w:val="bottom"/>
          </w:tcPr>
          <w:p w14:paraId="14CC1E16" w14:textId="4A55A25E" w:rsidR="007A466E" w:rsidRPr="007A466E" w:rsidRDefault="007A466E" w:rsidP="007A466E">
            <w:pPr>
              <w:spacing w:afterLines="20" w:after="48"/>
              <w:jc w:val="right"/>
              <w:rPr>
                <w:color w:val="000000"/>
                <w:sz w:val="10"/>
                <w:szCs w:val="10"/>
              </w:rPr>
            </w:pPr>
            <w:r w:rsidRPr="007A466E">
              <w:rPr>
                <w:sz w:val="10"/>
                <w:szCs w:val="10"/>
              </w:rPr>
              <w:t xml:space="preserve">669 </w:t>
            </w:r>
          </w:p>
        </w:tc>
        <w:tc>
          <w:tcPr>
            <w:tcW w:w="0" w:type="auto"/>
            <w:tcBorders>
              <w:top w:val="nil"/>
              <w:left w:val="nil"/>
              <w:bottom w:val="nil"/>
              <w:right w:val="nil"/>
            </w:tcBorders>
            <w:shd w:val="clear" w:color="auto" w:fill="auto"/>
            <w:noWrap/>
            <w:vAlign w:val="bottom"/>
          </w:tcPr>
          <w:p w14:paraId="75AADB80" w14:textId="688AD23A" w:rsidR="007A466E" w:rsidRPr="007A466E" w:rsidRDefault="007A466E" w:rsidP="007A466E">
            <w:pPr>
              <w:spacing w:afterLines="20" w:after="48"/>
              <w:jc w:val="right"/>
              <w:rPr>
                <w:color w:val="000000"/>
                <w:sz w:val="10"/>
                <w:szCs w:val="10"/>
              </w:rPr>
            </w:pPr>
            <w:r w:rsidRPr="007A466E">
              <w:rPr>
                <w:sz w:val="10"/>
                <w:szCs w:val="10"/>
              </w:rPr>
              <w:t xml:space="preserve">827 </w:t>
            </w:r>
          </w:p>
        </w:tc>
        <w:tc>
          <w:tcPr>
            <w:tcW w:w="0" w:type="auto"/>
            <w:tcBorders>
              <w:top w:val="nil"/>
              <w:left w:val="nil"/>
              <w:bottom w:val="nil"/>
              <w:right w:val="nil"/>
            </w:tcBorders>
            <w:shd w:val="clear" w:color="auto" w:fill="auto"/>
            <w:noWrap/>
            <w:vAlign w:val="bottom"/>
          </w:tcPr>
          <w:p w14:paraId="36B3AF78" w14:textId="64E69C0C" w:rsidR="007A466E" w:rsidRPr="007A466E" w:rsidRDefault="007A466E" w:rsidP="007A466E">
            <w:pPr>
              <w:spacing w:afterLines="20" w:after="48"/>
              <w:jc w:val="right"/>
              <w:rPr>
                <w:color w:val="000000"/>
                <w:sz w:val="10"/>
                <w:szCs w:val="10"/>
              </w:rPr>
            </w:pPr>
            <w:r w:rsidRPr="007A466E">
              <w:rPr>
                <w:sz w:val="10"/>
                <w:szCs w:val="10"/>
              </w:rPr>
              <w:t xml:space="preserve">847 </w:t>
            </w:r>
          </w:p>
        </w:tc>
        <w:tc>
          <w:tcPr>
            <w:tcW w:w="0" w:type="auto"/>
            <w:tcBorders>
              <w:top w:val="nil"/>
              <w:left w:val="nil"/>
              <w:bottom w:val="nil"/>
              <w:right w:val="nil"/>
            </w:tcBorders>
            <w:shd w:val="clear" w:color="auto" w:fill="auto"/>
            <w:noWrap/>
            <w:vAlign w:val="bottom"/>
          </w:tcPr>
          <w:p w14:paraId="265F4CB6" w14:textId="7CD3C2D7" w:rsidR="007A466E" w:rsidRPr="007A466E" w:rsidRDefault="007A466E" w:rsidP="007A466E">
            <w:pPr>
              <w:spacing w:afterLines="20" w:after="48"/>
              <w:jc w:val="right"/>
              <w:rPr>
                <w:color w:val="000000"/>
                <w:sz w:val="10"/>
                <w:szCs w:val="10"/>
              </w:rPr>
            </w:pPr>
            <w:r w:rsidRPr="007A466E">
              <w:rPr>
                <w:sz w:val="10"/>
                <w:szCs w:val="10"/>
              </w:rPr>
              <w:t xml:space="preserve">597 </w:t>
            </w:r>
          </w:p>
        </w:tc>
        <w:tc>
          <w:tcPr>
            <w:tcW w:w="0" w:type="auto"/>
            <w:tcBorders>
              <w:top w:val="nil"/>
              <w:left w:val="nil"/>
              <w:bottom w:val="nil"/>
              <w:right w:val="nil"/>
            </w:tcBorders>
            <w:shd w:val="clear" w:color="auto" w:fill="auto"/>
            <w:noWrap/>
            <w:vAlign w:val="bottom"/>
          </w:tcPr>
          <w:p w14:paraId="310EABD9" w14:textId="450EAC92" w:rsidR="007A466E" w:rsidRPr="007A466E" w:rsidRDefault="007A466E" w:rsidP="007A466E">
            <w:pPr>
              <w:spacing w:afterLines="20" w:after="48"/>
              <w:jc w:val="right"/>
              <w:rPr>
                <w:color w:val="000000"/>
                <w:sz w:val="10"/>
                <w:szCs w:val="10"/>
              </w:rPr>
            </w:pPr>
            <w:r w:rsidRPr="007A466E">
              <w:rPr>
                <w:sz w:val="10"/>
                <w:szCs w:val="10"/>
              </w:rPr>
              <w:t xml:space="preserve">645 </w:t>
            </w:r>
          </w:p>
        </w:tc>
        <w:tc>
          <w:tcPr>
            <w:tcW w:w="0" w:type="auto"/>
            <w:tcBorders>
              <w:top w:val="nil"/>
              <w:left w:val="nil"/>
              <w:bottom w:val="nil"/>
              <w:right w:val="nil"/>
            </w:tcBorders>
            <w:shd w:val="clear" w:color="auto" w:fill="auto"/>
            <w:noWrap/>
            <w:vAlign w:val="bottom"/>
          </w:tcPr>
          <w:p w14:paraId="1AE3737C" w14:textId="7F289012" w:rsidR="007A466E" w:rsidRPr="007A466E" w:rsidRDefault="007A466E" w:rsidP="007A466E">
            <w:pPr>
              <w:spacing w:afterLines="20" w:after="48"/>
              <w:jc w:val="right"/>
              <w:rPr>
                <w:color w:val="000000"/>
                <w:sz w:val="10"/>
                <w:szCs w:val="10"/>
              </w:rPr>
            </w:pPr>
            <w:r w:rsidRPr="007A466E">
              <w:rPr>
                <w:sz w:val="10"/>
                <w:szCs w:val="10"/>
              </w:rPr>
              <w:t xml:space="preserve">1,114 </w:t>
            </w:r>
          </w:p>
        </w:tc>
        <w:tc>
          <w:tcPr>
            <w:tcW w:w="0" w:type="auto"/>
            <w:tcBorders>
              <w:top w:val="nil"/>
              <w:left w:val="nil"/>
              <w:bottom w:val="nil"/>
              <w:right w:val="nil"/>
            </w:tcBorders>
            <w:shd w:val="clear" w:color="auto" w:fill="auto"/>
            <w:noWrap/>
            <w:vAlign w:val="bottom"/>
          </w:tcPr>
          <w:p w14:paraId="22D212BF" w14:textId="7E83188E" w:rsidR="007A466E" w:rsidRPr="007A466E" w:rsidRDefault="007A466E" w:rsidP="007A466E">
            <w:pPr>
              <w:spacing w:afterLines="20" w:after="48"/>
              <w:jc w:val="right"/>
              <w:rPr>
                <w:color w:val="000000"/>
                <w:sz w:val="10"/>
                <w:szCs w:val="10"/>
              </w:rPr>
            </w:pPr>
            <w:r w:rsidRPr="007A466E">
              <w:rPr>
                <w:sz w:val="10"/>
                <w:szCs w:val="10"/>
              </w:rPr>
              <w:t xml:space="preserve">1,435 </w:t>
            </w:r>
          </w:p>
        </w:tc>
        <w:tc>
          <w:tcPr>
            <w:tcW w:w="0" w:type="auto"/>
            <w:tcBorders>
              <w:top w:val="nil"/>
              <w:left w:val="nil"/>
              <w:bottom w:val="nil"/>
              <w:right w:val="nil"/>
            </w:tcBorders>
            <w:shd w:val="clear" w:color="auto" w:fill="auto"/>
            <w:noWrap/>
            <w:vAlign w:val="bottom"/>
          </w:tcPr>
          <w:p w14:paraId="7025F3CA" w14:textId="13A65082" w:rsidR="007A466E" w:rsidRPr="007A466E" w:rsidRDefault="007A466E" w:rsidP="007A466E">
            <w:pPr>
              <w:spacing w:afterLines="20" w:after="48"/>
              <w:jc w:val="right"/>
              <w:rPr>
                <w:color w:val="000000"/>
                <w:sz w:val="10"/>
                <w:szCs w:val="10"/>
              </w:rPr>
            </w:pPr>
            <w:r w:rsidRPr="007A466E">
              <w:rPr>
                <w:sz w:val="10"/>
                <w:szCs w:val="10"/>
              </w:rPr>
              <w:t xml:space="preserve">1,614 </w:t>
            </w:r>
          </w:p>
        </w:tc>
        <w:tc>
          <w:tcPr>
            <w:tcW w:w="0" w:type="auto"/>
            <w:tcBorders>
              <w:top w:val="nil"/>
              <w:left w:val="nil"/>
              <w:bottom w:val="nil"/>
              <w:right w:val="nil"/>
            </w:tcBorders>
            <w:shd w:val="clear" w:color="auto" w:fill="auto"/>
            <w:noWrap/>
            <w:vAlign w:val="bottom"/>
          </w:tcPr>
          <w:p w14:paraId="7B067461" w14:textId="25035D89" w:rsidR="007A466E" w:rsidRPr="007A466E" w:rsidRDefault="007A466E" w:rsidP="007A466E">
            <w:pPr>
              <w:spacing w:afterLines="20" w:after="48"/>
              <w:jc w:val="right"/>
              <w:rPr>
                <w:color w:val="000000"/>
                <w:sz w:val="10"/>
                <w:szCs w:val="10"/>
              </w:rPr>
            </w:pPr>
            <w:r w:rsidRPr="007A466E">
              <w:rPr>
                <w:sz w:val="10"/>
                <w:szCs w:val="10"/>
              </w:rPr>
              <w:t xml:space="preserve">1,820 </w:t>
            </w:r>
          </w:p>
        </w:tc>
      </w:tr>
      <w:tr w:rsidR="007A466E" w:rsidRPr="007A466E" w14:paraId="33FEA6F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2D61209"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197ED8E9" w14:textId="57A4439A" w:rsidR="007A466E" w:rsidRPr="007A466E" w:rsidRDefault="007A466E" w:rsidP="007A466E">
            <w:pPr>
              <w:spacing w:afterLines="20" w:after="48"/>
              <w:jc w:val="right"/>
              <w:rPr>
                <w:color w:val="000000"/>
                <w:sz w:val="10"/>
                <w:szCs w:val="10"/>
              </w:rPr>
            </w:pPr>
            <w:r w:rsidRPr="007A466E">
              <w:rPr>
                <w:sz w:val="10"/>
                <w:szCs w:val="10"/>
              </w:rPr>
              <w:t>(272)</w:t>
            </w:r>
          </w:p>
        </w:tc>
        <w:tc>
          <w:tcPr>
            <w:tcW w:w="0" w:type="auto"/>
            <w:tcBorders>
              <w:top w:val="nil"/>
              <w:left w:val="nil"/>
              <w:bottom w:val="nil"/>
              <w:right w:val="nil"/>
            </w:tcBorders>
            <w:shd w:val="clear" w:color="auto" w:fill="auto"/>
            <w:noWrap/>
            <w:vAlign w:val="bottom"/>
          </w:tcPr>
          <w:p w14:paraId="32541D04" w14:textId="62A6F8B8" w:rsidR="007A466E" w:rsidRPr="007A466E" w:rsidRDefault="007A466E" w:rsidP="007A466E">
            <w:pPr>
              <w:spacing w:afterLines="20" w:after="48"/>
              <w:jc w:val="right"/>
              <w:rPr>
                <w:color w:val="000000"/>
                <w:sz w:val="10"/>
                <w:szCs w:val="10"/>
              </w:rPr>
            </w:pPr>
            <w:r w:rsidRPr="007A466E">
              <w:rPr>
                <w:sz w:val="10"/>
                <w:szCs w:val="10"/>
              </w:rPr>
              <w:t>(335)</w:t>
            </w:r>
          </w:p>
        </w:tc>
        <w:tc>
          <w:tcPr>
            <w:tcW w:w="0" w:type="auto"/>
            <w:tcBorders>
              <w:top w:val="nil"/>
              <w:left w:val="nil"/>
              <w:bottom w:val="nil"/>
              <w:right w:val="nil"/>
            </w:tcBorders>
            <w:shd w:val="clear" w:color="auto" w:fill="auto"/>
            <w:noWrap/>
            <w:vAlign w:val="bottom"/>
          </w:tcPr>
          <w:p w14:paraId="5FE9E909" w14:textId="3DBB2078" w:rsidR="007A466E" w:rsidRPr="007A466E" w:rsidRDefault="007A466E" w:rsidP="007A466E">
            <w:pPr>
              <w:spacing w:afterLines="20" w:after="48"/>
              <w:jc w:val="right"/>
              <w:rPr>
                <w:color w:val="000000"/>
                <w:sz w:val="10"/>
                <w:szCs w:val="10"/>
              </w:rPr>
            </w:pPr>
            <w:r w:rsidRPr="007A466E">
              <w:rPr>
                <w:sz w:val="10"/>
                <w:szCs w:val="10"/>
              </w:rPr>
              <w:t>(297)</w:t>
            </w:r>
          </w:p>
        </w:tc>
        <w:tc>
          <w:tcPr>
            <w:tcW w:w="0" w:type="auto"/>
            <w:tcBorders>
              <w:top w:val="nil"/>
              <w:left w:val="nil"/>
              <w:bottom w:val="nil"/>
              <w:right w:val="nil"/>
            </w:tcBorders>
            <w:shd w:val="clear" w:color="auto" w:fill="auto"/>
            <w:noWrap/>
            <w:vAlign w:val="bottom"/>
          </w:tcPr>
          <w:p w14:paraId="2B9DDC28" w14:textId="04281B48" w:rsidR="007A466E" w:rsidRPr="007A466E" w:rsidRDefault="007A466E" w:rsidP="007A466E">
            <w:pPr>
              <w:spacing w:afterLines="20" w:after="48"/>
              <w:jc w:val="right"/>
              <w:rPr>
                <w:color w:val="000000"/>
                <w:sz w:val="10"/>
                <w:szCs w:val="10"/>
              </w:rPr>
            </w:pPr>
            <w:r w:rsidRPr="007A466E">
              <w:rPr>
                <w:sz w:val="10"/>
                <w:szCs w:val="10"/>
              </w:rPr>
              <w:t>(292)</w:t>
            </w:r>
          </w:p>
        </w:tc>
        <w:tc>
          <w:tcPr>
            <w:tcW w:w="0" w:type="auto"/>
            <w:tcBorders>
              <w:top w:val="nil"/>
              <w:left w:val="nil"/>
              <w:bottom w:val="nil"/>
              <w:right w:val="nil"/>
            </w:tcBorders>
            <w:shd w:val="clear" w:color="auto" w:fill="auto"/>
            <w:noWrap/>
            <w:vAlign w:val="bottom"/>
          </w:tcPr>
          <w:p w14:paraId="6213B4DC" w14:textId="726B82BF" w:rsidR="007A466E" w:rsidRPr="007A466E" w:rsidRDefault="007A466E" w:rsidP="007A466E">
            <w:pPr>
              <w:spacing w:afterLines="20" w:after="48"/>
              <w:jc w:val="right"/>
              <w:rPr>
                <w:color w:val="000000"/>
                <w:sz w:val="10"/>
                <w:szCs w:val="10"/>
              </w:rPr>
            </w:pPr>
            <w:r w:rsidRPr="007A466E">
              <w:rPr>
                <w:sz w:val="10"/>
                <w:szCs w:val="10"/>
              </w:rPr>
              <w:t>(321)</w:t>
            </w:r>
          </w:p>
        </w:tc>
        <w:tc>
          <w:tcPr>
            <w:tcW w:w="0" w:type="auto"/>
            <w:tcBorders>
              <w:top w:val="nil"/>
              <w:left w:val="nil"/>
              <w:bottom w:val="nil"/>
              <w:right w:val="nil"/>
            </w:tcBorders>
            <w:shd w:val="clear" w:color="auto" w:fill="auto"/>
            <w:noWrap/>
            <w:vAlign w:val="bottom"/>
          </w:tcPr>
          <w:p w14:paraId="290E3CF5" w14:textId="591FD489" w:rsidR="007A466E" w:rsidRPr="007A466E" w:rsidRDefault="007A466E" w:rsidP="007A466E">
            <w:pPr>
              <w:spacing w:afterLines="20" w:after="48"/>
              <w:jc w:val="right"/>
              <w:rPr>
                <w:color w:val="000000"/>
                <w:sz w:val="10"/>
                <w:szCs w:val="10"/>
              </w:rPr>
            </w:pPr>
            <w:r w:rsidRPr="007A466E">
              <w:rPr>
                <w:sz w:val="10"/>
                <w:szCs w:val="10"/>
              </w:rPr>
              <w:t>(185)</w:t>
            </w:r>
          </w:p>
        </w:tc>
        <w:tc>
          <w:tcPr>
            <w:tcW w:w="0" w:type="auto"/>
            <w:tcBorders>
              <w:top w:val="nil"/>
              <w:left w:val="nil"/>
              <w:bottom w:val="nil"/>
              <w:right w:val="nil"/>
            </w:tcBorders>
            <w:shd w:val="clear" w:color="auto" w:fill="auto"/>
            <w:noWrap/>
            <w:vAlign w:val="bottom"/>
          </w:tcPr>
          <w:p w14:paraId="22453F19" w14:textId="0FAA892B" w:rsidR="007A466E" w:rsidRPr="007A466E" w:rsidRDefault="007A466E" w:rsidP="007A466E">
            <w:pPr>
              <w:spacing w:afterLines="20" w:after="48"/>
              <w:jc w:val="right"/>
              <w:rPr>
                <w:color w:val="000000"/>
                <w:sz w:val="10"/>
                <w:szCs w:val="10"/>
              </w:rPr>
            </w:pPr>
            <w:r w:rsidRPr="007A466E">
              <w:rPr>
                <w:sz w:val="10"/>
                <w:szCs w:val="10"/>
              </w:rPr>
              <w:t>(220)</w:t>
            </w:r>
          </w:p>
        </w:tc>
        <w:tc>
          <w:tcPr>
            <w:tcW w:w="0" w:type="auto"/>
            <w:tcBorders>
              <w:top w:val="nil"/>
              <w:left w:val="nil"/>
              <w:bottom w:val="nil"/>
              <w:right w:val="nil"/>
            </w:tcBorders>
            <w:shd w:val="clear" w:color="auto" w:fill="auto"/>
            <w:noWrap/>
            <w:vAlign w:val="bottom"/>
          </w:tcPr>
          <w:p w14:paraId="55926F7B" w14:textId="3287FE86" w:rsidR="007A466E" w:rsidRPr="007A466E" w:rsidRDefault="007A466E" w:rsidP="007A466E">
            <w:pPr>
              <w:spacing w:afterLines="20" w:after="48"/>
              <w:jc w:val="right"/>
              <w:rPr>
                <w:color w:val="000000"/>
                <w:sz w:val="10"/>
                <w:szCs w:val="10"/>
              </w:rPr>
            </w:pPr>
            <w:r w:rsidRPr="007A466E">
              <w:rPr>
                <w:sz w:val="10"/>
                <w:szCs w:val="10"/>
              </w:rPr>
              <w:t>(364)</w:t>
            </w:r>
          </w:p>
        </w:tc>
        <w:tc>
          <w:tcPr>
            <w:tcW w:w="0" w:type="auto"/>
            <w:tcBorders>
              <w:top w:val="nil"/>
              <w:left w:val="nil"/>
              <w:bottom w:val="nil"/>
              <w:right w:val="nil"/>
            </w:tcBorders>
            <w:shd w:val="clear" w:color="auto" w:fill="auto"/>
            <w:noWrap/>
            <w:vAlign w:val="bottom"/>
          </w:tcPr>
          <w:p w14:paraId="6DCBB3DF" w14:textId="6D5BD3A2" w:rsidR="007A466E" w:rsidRPr="007A466E" w:rsidRDefault="007A466E" w:rsidP="007A466E">
            <w:pPr>
              <w:spacing w:afterLines="20" w:after="48"/>
              <w:jc w:val="right"/>
              <w:rPr>
                <w:color w:val="000000"/>
                <w:sz w:val="10"/>
                <w:szCs w:val="10"/>
              </w:rPr>
            </w:pPr>
            <w:r w:rsidRPr="007A466E">
              <w:rPr>
                <w:sz w:val="10"/>
                <w:szCs w:val="10"/>
              </w:rPr>
              <w:t>(446)</w:t>
            </w:r>
          </w:p>
        </w:tc>
        <w:tc>
          <w:tcPr>
            <w:tcW w:w="0" w:type="auto"/>
            <w:tcBorders>
              <w:top w:val="nil"/>
              <w:left w:val="nil"/>
              <w:bottom w:val="nil"/>
              <w:right w:val="nil"/>
            </w:tcBorders>
            <w:shd w:val="clear" w:color="auto" w:fill="auto"/>
            <w:noWrap/>
            <w:vAlign w:val="bottom"/>
          </w:tcPr>
          <w:p w14:paraId="3AC06B52" w14:textId="14EF41AB" w:rsidR="007A466E" w:rsidRPr="007A466E" w:rsidRDefault="007A466E" w:rsidP="007A466E">
            <w:pPr>
              <w:spacing w:afterLines="20" w:after="48"/>
              <w:jc w:val="right"/>
              <w:rPr>
                <w:color w:val="000000"/>
                <w:sz w:val="10"/>
                <w:szCs w:val="10"/>
              </w:rPr>
            </w:pPr>
            <w:r w:rsidRPr="007A466E">
              <w:rPr>
                <w:sz w:val="10"/>
                <w:szCs w:val="10"/>
              </w:rPr>
              <w:t>(457)</w:t>
            </w:r>
          </w:p>
        </w:tc>
        <w:tc>
          <w:tcPr>
            <w:tcW w:w="0" w:type="auto"/>
            <w:tcBorders>
              <w:top w:val="nil"/>
              <w:left w:val="nil"/>
              <w:bottom w:val="nil"/>
              <w:right w:val="nil"/>
            </w:tcBorders>
            <w:shd w:val="clear" w:color="auto" w:fill="auto"/>
            <w:noWrap/>
            <w:vAlign w:val="bottom"/>
          </w:tcPr>
          <w:p w14:paraId="02E205A1" w14:textId="38BD8053" w:rsidR="007A466E" w:rsidRPr="007A466E" w:rsidRDefault="007A466E" w:rsidP="007A466E">
            <w:pPr>
              <w:spacing w:afterLines="20" w:after="48"/>
              <w:jc w:val="right"/>
              <w:rPr>
                <w:color w:val="000000"/>
                <w:sz w:val="10"/>
                <w:szCs w:val="10"/>
              </w:rPr>
            </w:pPr>
            <w:r w:rsidRPr="007A466E">
              <w:rPr>
                <w:sz w:val="10"/>
                <w:szCs w:val="10"/>
              </w:rPr>
              <w:t>(373)</w:t>
            </w:r>
          </w:p>
        </w:tc>
      </w:tr>
      <w:tr w:rsidR="007A466E" w:rsidRPr="007A466E" w14:paraId="00A7710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B5905EA"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3144AFDC" w14:textId="29791BD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31B5A32" w14:textId="30AC8F0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B6010BF" w14:textId="239BF71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F6F4E65" w14:textId="584A38A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C1F5ED2" w14:textId="59E0769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A8567F1" w14:textId="05B0D05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AF17798" w14:textId="06AFF9F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C85E38D" w14:textId="4110E2E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7777043" w14:textId="3ED23F8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C1AA496" w14:textId="6BEF68B4"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528FE10" w14:textId="7A2CA655"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71F8294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2A8ACE8"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0BFE0811" w14:textId="7F51019F" w:rsidR="007A466E" w:rsidRPr="007A466E" w:rsidRDefault="007A466E" w:rsidP="007A466E">
            <w:pPr>
              <w:spacing w:afterLines="20" w:after="48"/>
              <w:jc w:val="right"/>
              <w:rPr>
                <w:color w:val="000000"/>
                <w:sz w:val="10"/>
                <w:szCs w:val="10"/>
              </w:rPr>
            </w:pPr>
            <w:r w:rsidRPr="007A466E">
              <w:rPr>
                <w:sz w:val="10"/>
                <w:szCs w:val="10"/>
              </w:rPr>
              <w:t xml:space="preserve">250 </w:t>
            </w:r>
          </w:p>
        </w:tc>
        <w:tc>
          <w:tcPr>
            <w:tcW w:w="0" w:type="auto"/>
            <w:tcBorders>
              <w:top w:val="single" w:sz="4" w:space="0" w:color="auto"/>
              <w:left w:val="nil"/>
              <w:bottom w:val="single" w:sz="4" w:space="0" w:color="auto"/>
              <w:right w:val="nil"/>
            </w:tcBorders>
            <w:shd w:val="clear" w:color="auto" w:fill="auto"/>
            <w:noWrap/>
            <w:vAlign w:val="bottom"/>
          </w:tcPr>
          <w:p w14:paraId="2B88339B" w14:textId="7215E73B" w:rsidR="007A466E" w:rsidRPr="007A466E" w:rsidRDefault="007A466E" w:rsidP="007A466E">
            <w:pPr>
              <w:spacing w:afterLines="20" w:after="48"/>
              <w:jc w:val="right"/>
              <w:rPr>
                <w:color w:val="000000"/>
                <w:sz w:val="10"/>
                <w:szCs w:val="10"/>
              </w:rPr>
            </w:pPr>
            <w:r w:rsidRPr="007A466E">
              <w:rPr>
                <w:sz w:val="10"/>
                <w:szCs w:val="10"/>
              </w:rPr>
              <w:t xml:space="preserve">313 </w:t>
            </w:r>
          </w:p>
        </w:tc>
        <w:tc>
          <w:tcPr>
            <w:tcW w:w="0" w:type="auto"/>
            <w:tcBorders>
              <w:top w:val="single" w:sz="4" w:space="0" w:color="auto"/>
              <w:left w:val="nil"/>
              <w:bottom w:val="single" w:sz="4" w:space="0" w:color="auto"/>
              <w:right w:val="nil"/>
            </w:tcBorders>
            <w:shd w:val="clear" w:color="auto" w:fill="auto"/>
            <w:noWrap/>
            <w:vAlign w:val="bottom"/>
          </w:tcPr>
          <w:p w14:paraId="23307EB7" w14:textId="4648E9B8" w:rsidR="007A466E" w:rsidRPr="007A466E" w:rsidRDefault="007A466E" w:rsidP="007A466E">
            <w:pPr>
              <w:spacing w:afterLines="20" w:after="48"/>
              <w:jc w:val="right"/>
              <w:rPr>
                <w:color w:val="000000"/>
                <w:sz w:val="10"/>
                <w:szCs w:val="10"/>
              </w:rPr>
            </w:pPr>
            <w:r w:rsidRPr="007A466E">
              <w:rPr>
                <w:sz w:val="10"/>
                <w:szCs w:val="10"/>
              </w:rPr>
              <w:t xml:space="preserve">403 </w:t>
            </w:r>
          </w:p>
        </w:tc>
        <w:tc>
          <w:tcPr>
            <w:tcW w:w="0" w:type="auto"/>
            <w:tcBorders>
              <w:top w:val="single" w:sz="4" w:space="0" w:color="auto"/>
              <w:left w:val="nil"/>
              <w:bottom w:val="single" w:sz="4" w:space="0" w:color="auto"/>
              <w:right w:val="nil"/>
            </w:tcBorders>
            <w:shd w:val="clear" w:color="auto" w:fill="auto"/>
            <w:noWrap/>
            <w:vAlign w:val="bottom"/>
          </w:tcPr>
          <w:p w14:paraId="1679F38F" w14:textId="5455CA68" w:rsidR="007A466E" w:rsidRPr="007A466E" w:rsidRDefault="007A466E" w:rsidP="007A466E">
            <w:pPr>
              <w:spacing w:afterLines="20" w:after="48"/>
              <w:jc w:val="right"/>
              <w:rPr>
                <w:color w:val="000000"/>
                <w:sz w:val="10"/>
                <w:szCs w:val="10"/>
              </w:rPr>
            </w:pPr>
            <w:r w:rsidRPr="007A466E">
              <w:rPr>
                <w:sz w:val="10"/>
                <w:szCs w:val="10"/>
              </w:rPr>
              <w:t xml:space="preserve">592 </w:t>
            </w:r>
          </w:p>
        </w:tc>
        <w:tc>
          <w:tcPr>
            <w:tcW w:w="0" w:type="auto"/>
            <w:tcBorders>
              <w:top w:val="single" w:sz="4" w:space="0" w:color="auto"/>
              <w:left w:val="nil"/>
              <w:bottom w:val="single" w:sz="4" w:space="0" w:color="auto"/>
              <w:right w:val="nil"/>
            </w:tcBorders>
            <w:shd w:val="clear" w:color="auto" w:fill="auto"/>
            <w:noWrap/>
            <w:vAlign w:val="bottom"/>
          </w:tcPr>
          <w:p w14:paraId="5F817234" w14:textId="734AB195" w:rsidR="007A466E" w:rsidRPr="007A466E" w:rsidRDefault="007A466E" w:rsidP="007A466E">
            <w:pPr>
              <w:spacing w:afterLines="20" w:after="48"/>
              <w:jc w:val="right"/>
              <w:rPr>
                <w:color w:val="000000"/>
                <w:sz w:val="10"/>
                <w:szCs w:val="10"/>
              </w:rPr>
            </w:pPr>
            <w:r w:rsidRPr="007A466E">
              <w:rPr>
                <w:sz w:val="10"/>
                <w:szCs w:val="10"/>
              </w:rPr>
              <w:t xml:space="preserve">589 </w:t>
            </w:r>
          </w:p>
        </w:tc>
        <w:tc>
          <w:tcPr>
            <w:tcW w:w="0" w:type="auto"/>
            <w:tcBorders>
              <w:top w:val="single" w:sz="4" w:space="0" w:color="auto"/>
              <w:left w:val="nil"/>
              <w:bottom w:val="single" w:sz="4" w:space="0" w:color="auto"/>
              <w:right w:val="nil"/>
            </w:tcBorders>
            <w:shd w:val="clear" w:color="auto" w:fill="auto"/>
            <w:noWrap/>
            <w:vAlign w:val="bottom"/>
          </w:tcPr>
          <w:p w14:paraId="04070E65" w14:textId="6D041F48" w:rsidR="007A466E" w:rsidRPr="007A466E" w:rsidRDefault="007A466E" w:rsidP="007A466E">
            <w:pPr>
              <w:spacing w:afterLines="20" w:after="48"/>
              <w:jc w:val="right"/>
              <w:rPr>
                <w:color w:val="000000"/>
                <w:sz w:val="10"/>
                <w:szCs w:val="10"/>
              </w:rPr>
            </w:pPr>
            <w:r w:rsidRPr="007A466E">
              <w:rPr>
                <w:sz w:val="10"/>
                <w:szCs w:val="10"/>
              </w:rPr>
              <w:t xml:space="preserve">465 </w:t>
            </w:r>
          </w:p>
        </w:tc>
        <w:tc>
          <w:tcPr>
            <w:tcW w:w="0" w:type="auto"/>
            <w:tcBorders>
              <w:top w:val="single" w:sz="4" w:space="0" w:color="auto"/>
              <w:left w:val="nil"/>
              <w:bottom w:val="single" w:sz="4" w:space="0" w:color="auto"/>
              <w:right w:val="nil"/>
            </w:tcBorders>
            <w:shd w:val="clear" w:color="auto" w:fill="auto"/>
            <w:noWrap/>
            <w:vAlign w:val="bottom"/>
          </w:tcPr>
          <w:p w14:paraId="1DBFFE3A" w14:textId="3BF7957B" w:rsidR="007A466E" w:rsidRPr="007A466E" w:rsidRDefault="007A466E" w:rsidP="007A466E">
            <w:pPr>
              <w:spacing w:afterLines="20" w:after="48"/>
              <w:jc w:val="right"/>
              <w:rPr>
                <w:color w:val="000000"/>
                <w:sz w:val="10"/>
                <w:szCs w:val="10"/>
              </w:rPr>
            </w:pPr>
            <w:r w:rsidRPr="007A466E">
              <w:rPr>
                <w:sz w:val="10"/>
                <w:szCs w:val="10"/>
              </w:rPr>
              <w:t xml:space="preserve">459 </w:t>
            </w:r>
          </w:p>
        </w:tc>
        <w:tc>
          <w:tcPr>
            <w:tcW w:w="0" w:type="auto"/>
            <w:tcBorders>
              <w:top w:val="single" w:sz="4" w:space="0" w:color="auto"/>
              <w:left w:val="nil"/>
              <w:bottom w:val="single" w:sz="4" w:space="0" w:color="auto"/>
              <w:right w:val="nil"/>
            </w:tcBorders>
            <w:shd w:val="clear" w:color="auto" w:fill="auto"/>
            <w:noWrap/>
            <w:vAlign w:val="bottom"/>
          </w:tcPr>
          <w:p w14:paraId="6988C020" w14:textId="2356AE12" w:rsidR="007A466E" w:rsidRPr="007A466E" w:rsidRDefault="007A466E" w:rsidP="007A466E">
            <w:pPr>
              <w:spacing w:afterLines="20" w:after="48"/>
              <w:jc w:val="right"/>
              <w:rPr>
                <w:color w:val="000000"/>
                <w:sz w:val="10"/>
                <w:szCs w:val="10"/>
              </w:rPr>
            </w:pPr>
            <w:r w:rsidRPr="007A466E">
              <w:rPr>
                <w:sz w:val="10"/>
                <w:szCs w:val="10"/>
              </w:rPr>
              <w:t xml:space="preserve">770 </w:t>
            </w:r>
          </w:p>
        </w:tc>
        <w:tc>
          <w:tcPr>
            <w:tcW w:w="0" w:type="auto"/>
            <w:tcBorders>
              <w:top w:val="single" w:sz="4" w:space="0" w:color="auto"/>
              <w:left w:val="nil"/>
              <w:bottom w:val="single" w:sz="4" w:space="0" w:color="auto"/>
              <w:right w:val="nil"/>
            </w:tcBorders>
            <w:shd w:val="clear" w:color="auto" w:fill="auto"/>
            <w:noWrap/>
            <w:vAlign w:val="bottom"/>
          </w:tcPr>
          <w:p w14:paraId="3E3F6949" w14:textId="49B566F5" w:rsidR="007A466E" w:rsidRPr="007A466E" w:rsidRDefault="007A466E" w:rsidP="007A466E">
            <w:pPr>
              <w:spacing w:afterLines="20" w:after="48"/>
              <w:jc w:val="right"/>
              <w:rPr>
                <w:color w:val="000000"/>
                <w:sz w:val="10"/>
                <w:szCs w:val="10"/>
              </w:rPr>
            </w:pPr>
            <w:r w:rsidRPr="007A466E">
              <w:rPr>
                <w:sz w:val="10"/>
                <w:szCs w:val="10"/>
              </w:rPr>
              <w:t xml:space="preserve">1,042 </w:t>
            </w:r>
          </w:p>
        </w:tc>
        <w:tc>
          <w:tcPr>
            <w:tcW w:w="0" w:type="auto"/>
            <w:tcBorders>
              <w:top w:val="single" w:sz="4" w:space="0" w:color="auto"/>
              <w:left w:val="nil"/>
              <w:bottom w:val="single" w:sz="4" w:space="0" w:color="auto"/>
              <w:right w:val="nil"/>
            </w:tcBorders>
            <w:shd w:val="clear" w:color="auto" w:fill="auto"/>
            <w:noWrap/>
            <w:vAlign w:val="bottom"/>
          </w:tcPr>
          <w:p w14:paraId="21B6F14F" w14:textId="40829106" w:rsidR="007A466E" w:rsidRPr="007A466E" w:rsidRDefault="007A466E" w:rsidP="007A466E">
            <w:pPr>
              <w:spacing w:afterLines="20" w:after="48"/>
              <w:jc w:val="right"/>
              <w:rPr>
                <w:color w:val="000000"/>
                <w:sz w:val="10"/>
                <w:szCs w:val="10"/>
              </w:rPr>
            </w:pPr>
            <w:r w:rsidRPr="007A466E">
              <w:rPr>
                <w:sz w:val="10"/>
                <w:szCs w:val="10"/>
              </w:rPr>
              <w:t xml:space="preserve">1,218 </w:t>
            </w:r>
          </w:p>
        </w:tc>
        <w:tc>
          <w:tcPr>
            <w:tcW w:w="0" w:type="auto"/>
            <w:tcBorders>
              <w:top w:val="single" w:sz="4" w:space="0" w:color="auto"/>
              <w:left w:val="nil"/>
              <w:bottom w:val="single" w:sz="4" w:space="0" w:color="auto"/>
              <w:right w:val="nil"/>
            </w:tcBorders>
            <w:shd w:val="clear" w:color="auto" w:fill="auto"/>
            <w:noWrap/>
            <w:vAlign w:val="bottom"/>
          </w:tcPr>
          <w:p w14:paraId="02542ABC" w14:textId="35060004" w:rsidR="007A466E" w:rsidRPr="007A466E" w:rsidRDefault="007A466E" w:rsidP="007A466E">
            <w:pPr>
              <w:spacing w:afterLines="20" w:after="48"/>
              <w:jc w:val="right"/>
              <w:rPr>
                <w:color w:val="000000"/>
                <w:sz w:val="10"/>
                <w:szCs w:val="10"/>
              </w:rPr>
            </w:pPr>
            <w:r w:rsidRPr="007A466E">
              <w:rPr>
                <w:sz w:val="10"/>
                <w:szCs w:val="10"/>
              </w:rPr>
              <w:t xml:space="preserve">1,497 </w:t>
            </w:r>
          </w:p>
        </w:tc>
      </w:tr>
      <w:tr w:rsidR="00966F2F" w:rsidRPr="007A466E" w14:paraId="04F8E63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1C0751F" w14:textId="77777777" w:rsidR="00966F2F" w:rsidRPr="007A466E" w:rsidRDefault="00966F2F" w:rsidP="00966F2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3F59E14E"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76254C44"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0FEBD23B"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4ECC8EB"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AE4D502"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67CC8E4F"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2D7C4BC9"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47424C1"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46B2C592"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53525A7D" w14:textId="77777777" w:rsidR="00966F2F" w:rsidRPr="007A466E" w:rsidRDefault="00966F2F" w:rsidP="00966F2F">
            <w:pPr>
              <w:spacing w:afterLines="20" w:after="48"/>
              <w:rPr>
                <w:sz w:val="10"/>
                <w:szCs w:val="10"/>
              </w:rPr>
            </w:pPr>
          </w:p>
        </w:tc>
        <w:tc>
          <w:tcPr>
            <w:tcW w:w="0" w:type="auto"/>
            <w:tcBorders>
              <w:top w:val="nil"/>
              <w:left w:val="nil"/>
              <w:bottom w:val="nil"/>
              <w:right w:val="nil"/>
            </w:tcBorders>
            <w:shd w:val="clear" w:color="auto" w:fill="auto"/>
            <w:noWrap/>
            <w:vAlign w:val="bottom"/>
          </w:tcPr>
          <w:p w14:paraId="19664F32" w14:textId="77777777" w:rsidR="00966F2F" w:rsidRPr="007A466E" w:rsidRDefault="00966F2F" w:rsidP="00966F2F">
            <w:pPr>
              <w:spacing w:afterLines="20" w:after="48"/>
              <w:rPr>
                <w:sz w:val="10"/>
                <w:szCs w:val="10"/>
              </w:rPr>
            </w:pPr>
          </w:p>
        </w:tc>
      </w:tr>
      <w:tr w:rsidR="007A466E" w:rsidRPr="007A466E" w14:paraId="7250775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BA49688"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542FD558" w14:textId="2CA06793" w:rsidR="007A466E" w:rsidRPr="007A466E" w:rsidRDefault="007A466E" w:rsidP="007A466E">
            <w:pPr>
              <w:spacing w:afterLines="20" w:after="48"/>
              <w:jc w:val="right"/>
              <w:rPr>
                <w:i/>
                <w:iCs/>
                <w:color w:val="000000"/>
                <w:sz w:val="10"/>
                <w:szCs w:val="10"/>
              </w:rPr>
            </w:pPr>
            <w:r w:rsidRPr="007A466E">
              <w:rPr>
                <w:i/>
                <w:iCs/>
                <w:color w:val="000000"/>
                <w:sz w:val="10"/>
                <w:szCs w:val="10"/>
              </w:rPr>
              <w:t>647.9%</w:t>
            </w:r>
          </w:p>
        </w:tc>
        <w:tc>
          <w:tcPr>
            <w:tcW w:w="0" w:type="auto"/>
            <w:tcBorders>
              <w:top w:val="nil"/>
              <w:left w:val="nil"/>
              <w:bottom w:val="nil"/>
              <w:right w:val="nil"/>
            </w:tcBorders>
            <w:shd w:val="clear" w:color="auto" w:fill="auto"/>
            <w:noWrap/>
            <w:vAlign w:val="bottom"/>
          </w:tcPr>
          <w:p w14:paraId="4A186710" w14:textId="709FD529" w:rsidR="007A466E" w:rsidRPr="007A466E" w:rsidRDefault="007A466E" w:rsidP="007A466E">
            <w:pPr>
              <w:spacing w:afterLines="20" w:after="48"/>
              <w:jc w:val="right"/>
              <w:rPr>
                <w:i/>
                <w:iCs/>
                <w:color w:val="000000"/>
                <w:sz w:val="10"/>
                <w:szCs w:val="10"/>
              </w:rPr>
            </w:pPr>
            <w:r w:rsidRPr="007A466E">
              <w:rPr>
                <w:i/>
                <w:iCs/>
                <w:color w:val="000000"/>
                <w:sz w:val="10"/>
                <w:szCs w:val="10"/>
              </w:rPr>
              <w:t>560.6%</w:t>
            </w:r>
          </w:p>
        </w:tc>
        <w:tc>
          <w:tcPr>
            <w:tcW w:w="0" w:type="auto"/>
            <w:tcBorders>
              <w:top w:val="nil"/>
              <w:left w:val="nil"/>
              <w:bottom w:val="nil"/>
              <w:right w:val="nil"/>
            </w:tcBorders>
            <w:shd w:val="clear" w:color="auto" w:fill="auto"/>
            <w:noWrap/>
            <w:vAlign w:val="bottom"/>
          </w:tcPr>
          <w:p w14:paraId="25369F57" w14:textId="218CFB78" w:rsidR="007A466E" w:rsidRPr="007A466E" w:rsidRDefault="007A466E" w:rsidP="007A466E">
            <w:pPr>
              <w:spacing w:afterLines="20" w:after="48"/>
              <w:jc w:val="right"/>
              <w:rPr>
                <w:i/>
                <w:iCs/>
                <w:color w:val="000000"/>
                <w:sz w:val="10"/>
                <w:szCs w:val="10"/>
              </w:rPr>
            </w:pPr>
            <w:r w:rsidRPr="007A466E">
              <w:rPr>
                <w:i/>
                <w:iCs/>
                <w:color w:val="000000"/>
                <w:sz w:val="10"/>
                <w:szCs w:val="10"/>
              </w:rPr>
              <w:t>478.7%</w:t>
            </w:r>
          </w:p>
        </w:tc>
        <w:tc>
          <w:tcPr>
            <w:tcW w:w="0" w:type="auto"/>
            <w:tcBorders>
              <w:top w:val="nil"/>
              <w:left w:val="nil"/>
              <w:bottom w:val="nil"/>
              <w:right w:val="nil"/>
            </w:tcBorders>
            <w:shd w:val="clear" w:color="auto" w:fill="auto"/>
            <w:noWrap/>
            <w:vAlign w:val="bottom"/>
          </w:tcPr>
          <w:p w14:paraId="3B8B8DDE" w14:textId="3759F140" w:rsidR="007A466E" w:rsidRPr="007A466E" w:rsidRDefault="007A466E" w:rsidP="007A466E">
            <w:pPr>
              <w:spacing w:afterLines="20" w:after="48"/>
              <w:jc w:val="right"/>
              <w:rPr>
                <w:i/>
                <w:iCs/>
                <w:color w:val="000000"/>
                <w:sz w:val="10"/>
                <w:szCs w:val="10"/>
              </w:rPr>
            </w:pPr>
            <w:r w:rsidRPr="007A466E">
              <w:rPr>
                <w:i/>
                <w:iCs/>
                <w:color w:val="000000"/>
                <w:sz w:val="10"/>
                <w:szCs w:val="10"/>
              </w:rPr>
              <w:t>353.2%</w:t>
            </w:r>
          </w:p>
        </w:tc>
        <w:tc>
          <w:tcPr>
            <w:tcW w:w="0" w:type="auto"/>
            <w:tcBorders>
              <w:top w:val="nil"/>
              <w:left w:val="nil"/>
              <w:bottom w:val="nil"/>
              <w:right w:val="nil"/>
            </w:tcBorders>
            <w:shd w:val="clear" w:color="auto" w:fill="auto"/>
            <w:noWrap/>
            <w:vAlign w:val="bottom"/>
          </w:tcPr>
          <w:p w14:paraId="73CE5F80" w14:textId="74011915" w:rsidR="007A466E" w:rsidRPr="007A466E" w:rsidRDefault="007A466E" w:rsidP="007A466E">
            <w:pPr>
              <w:spacing w:afterLines="20" w:after="48"/>
              <w:jc w:val="right"/>
              <w:rPr>
                <w:i/>
                <w:iCs/>
                <w:color w:val="000000"/>
                <w:sz w:val="10"/>
                <w:szCs w:val="10"/>
              </w:rPr>
            </w:pPr>
            <w:r w:rsidRPr="007A466E">
              <w:rPr>
                <w:i/>
                <w:iCs/>
                <w:color w:val="000000"/>
                <w:sz w:val="10"/>
                <w:szCs w:val="10"/>
              </w:rPr>
              <w:t>323.5%</w:t>
            </w:r>
          </w:p>
        </w:tc>
        <w:tc>
          <w:tcPr>
            <w:tcW w:w="0" w:type="auto"/>
            <w:tcBorders>
              <w:top w:val="nil"/>
              <w:left w:val="nil"/>
              <w:bottom w:val="nil"/>
              <w:right w:val="nil"/>
            </w:tcBorders>
            <w:shd w:val="clear" w:color="auto" w:fill="auto"/>
            <w:noWrap/>
            <w:vAlign w:val="bottom"/>
          </w:tcPr>
          <w:p w14:paraId="4F32BA3E" w14:textId="605E349C" w:rsidR="007A466E" w:rsidRPr="007A466E" w:rsidRDefault="007A466E" w:rsidP="007A466E">
            <w:pPr>
              <w:spacing w:afterLines="20" w:after="48"/>
              <w:jc w:val="right"/>
              <w:rPr>
                <w:i/>
                <w:iCs/>
                <w:color w:val="000000"/>
                <w:sz w:val="10"/>
                <w:szCs w:val="10"/>
              </w:rPr>
            </w:pPr>
            <w:r w:rsidRPr="007A466E">
              <w:rPr>
                <w:i/>
                <w:iCs/>
                <w:color w:val="000000"/>
                <w:sz w:val="10"/>
                <w:szCs w:val="10"/>
              </w:rPr>
              <w:t>405.1%</w:t>
            </w:r>
          </w:p>
        </w:tc>
        <w:tc>
          <w:tcPr>
            <w:tcW w:w="0" w:type="auto"/>
            <w:tcBorders>
              <w:top w:val="nil"/>
              <w:left w:val="nil"/>
              <w:bottom w:val="nil"/>
              <w:right w:val="nil"/>
            </w:tcBorders>
            <w:shd w:val="clear" w:color="auto" w:fill="auto"/>
            <w:noWrap/>
            <w:vAlign w:val="bottom"/>
          </w:tcPr>
          <w:p w14:paraId="681FC964" w14:textId="5DBE510A" w:rsidR="007A466E" w:rsidRPr="007A466E" w:rsidRDefault="007A466E" w:rsidP="007A466E">
            <w:pPr>
              <w:spacing w:afterLines="20" w:after="48"/>
              <w:jc w:val="right"/>
              <w:rPr>
                <w:i/>
                <w:iCs/>
                <w:color w:val="000000"/>
                <w:sz w:val="10"/>
                <w:szCs w:val="10"/>
              </w:rPr>
            </w:pPr>
            <w:r w:rsidRPr="007A466E">
              <w:rPr>
                <w:i/>
                <w:iCs/>
                <w:color w:val="000000"/>
                <w:sz w:val="10"/>
                <w:szCs w:val="10"/>
              </w:rPr>
              <w:t>453.5%</w:t>
            </w:r>
          </w:p>
        </w:tc>
        <w:tc>
          <w:tcPr>
            <w:tcW w:w="0" w:type="auto"/>
            <w:tcBorders>
              <w:top w:val="nil"/>
              <w:left w:val="nil"/>
              <w:bottom w:val="nil"/>
              <w:right w:val="nil"/>
            </w:tcBorders>
            <w:shd w:val="clear" w:color="auto" w:fill="auto"/>
            <w:noWrap/>
            <w:vAlign w:val="bottom"/>
          </w:tcPr>
          <w:p w14:paraId="267DFE9C" w14:textId="1F1B9B39" w:rsidR="007A466E" w:rsidRPr="007A466E" w:rsidRDefault="007A466E" w:rsidP="007A466E">
            <w:pPr>
              <w:spacing w:afterLines="20" w:after="48"/>
              <w:jc w:val="right"/>
              <w:rPr>
                <w:i/>
                <w:iCs/>
                <w:color w:val="000000"/>
                <w:sz w:val="10"/>
                <w:szCs w:val="10"/>
              </w:rPr>
            </w:pPr>
            <w:r w:rsidRPr="007A466E">
              <w:rPr>
                <w:i/>
                <w:iCs/>
                <w:color w:val="000000"/>
                <w:sz w:val="10"/>
                <w:szCs w:val="10"/>
              </w:rPr>
              <w:t>278.9%</w:t>
            </w:r>
          </w:p>
        </w:tc>
        <w:tc>
          <w:tcPr>
            <w:tcW w:w="0" w:type="auto"/>
            <w:tcBorders>
              <w:top w:val="nil"/>
              <w:left w:val="nil"/>
              <w:bottom w:val="nil"/>
              <w:right w:val="nil"/>
            </w:tcBorders>
            <w:shd w:val="clear" w:color="auto" w:fill="auto"/>
            <w:noWrap/>
            <w:vAlign w:val="bottom"/>
          </w:tcPr>
          <w:p w14:paraId="4A9D751F" w14:textId="0C96B030" w:rsidR="007A466E" w:rsidRPr="007A466E" w:rsidRDefault="007A466E" w:rsidP="007A466E">
            <w:pPr>
              <w:spacing w:afterLines="20" w:after="48"/>
              <w:jc w:val="right"/>
              <w:rPr>
                <w:i/>
                <w:iCs/>
                <w:color w:val="000000"/>
                <w:sz w:val="10"/>
                <w:szCs w:val="10"/>
              </w:rPr>
            </w:pPr>
            <w:r w:rsidRPr="007A466E">
              <w:rPr>
                <w:i/>
                <w:iCs/>
                <w:color w:val="000000"/>
                <w:sz w:val="10"/>
                <w:szCs w:val="10"/>
              </w:rPr>
              <w:t>207.8%</w:t>
            </w:r>
          </w:p>
        </w:tc>
        <w:tc>
          <w:tcPr>
            <w:tcW w:w="0" w:type="auto"/>
            <w:tcBorders>
              <w:top w:val="nil"/>
              <w:left w:val="nil"/>
              <w:bottom w:val="nil"/>
              <w:right w:val="nil"/>
            </w:tcBorders>
            <w:shd w:val="clear" w:color="auto" w:fill="auto"/>
            <w:noWrap/>
            <w:vAlign w:val="bottom"/>
          </w:tcPr>
          <w:p w14:paraId="15A306EC" w14:textId="59A139BD" w:rsidR="007A466E" w:rsidRPr="007A466E" w:rsidRDefault="007A466E" w:rsidP="007A466E">
            <w:pPr>
              <w:spacing w:afterLines="20" w:after="48"/>
              <w:jc w:val="right"/>
              <w:rPr>
                <w:i/>
                <w:iCs/>
                <w:color w:val="000000"/>
                <w:sz w:val="10"/>
                <w:szCs w:val="10"/>
              </w:rPr>
            </w:pPr>
            <w:r w:rsidRPr="007A466E">
              <w:rPr>
                <w:i/>
                <w:iCs/>
                <w:color w:val="000000"/>
                <w:sz w:val="10"/>
                <w:szCs w:val="10"/>
              </w:rPr>
              <w:t>184.5%</w:t>
            </w:r>
          </w:p>
        </w:tc>
        <w:tc>
          <w:tcPr>
            <w:tcW w:w="0" w:type="auto"/>
            <w:tcBorders>
              <w:top w:val="nil"/>
              <w:left w:val="nil"/>
              <w:bottom w:val="nil"/>
              <w:right w:val="nil"/>
            </w:tcBorders>
            <w:shd w:val="clear" w:color="auto" w:fill="auto"/>
            <w:noWrap/>
            <w:vAlign w:val="bottom"/>
          </w:tcPr>
          <w:p w14:paraId="2A4D4B5A" w14:textId="03AAE8AD" w:rsidR="007A466E" w:rsidRPr="007A466E" w:rsidRDefault="007A466E" w:rsidP="007A466E">
            <w:pPr>
              <w:spacing w:afterLines="20" w:after="48"/>
              <w:jc w:val="right"/>
              <w:rPr>
                <w:i/>
                <w:iCs/>
                <w:color w:val="000000"/>
                <w:sz w:val="10"/>
                <w:szCs w:val="10"/>
              </w:rPr>
            </w:pPr>
            <w:r w:rsidRPr="007A466E">
              <w:rPr>
                <w:i/>
                <w:iCs/>
                <w:color w:val="000000"/>
                <w:sz w:val="10"/>
                <w:szCs w:val="10"/>
              </w:rPr>
              <w:t>155.7%</w:t>
            </w:r>
          </w:p>
        </w:tc>
      </w:tr>
      <w:tr w:rsidR="007A466E" w:rsidRPr="007A466E" w14:paraId="22AE4A1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3FF0E90"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3ADE6894" w14:textId="5B733D26" w:rsidR="007A466E" w:rsidRPr="007A466E" w:rsidRDefault="007A466E" w:rsidP="007A466E">
            <w:pPr>
              <w:spacing w:afterLines="20" w:after="48"/>
              <w:jc w:val="right"/>
              <w:rPr>
                <w:i/>
                <w:iCs/>
                <w:color w:val="000000"/>
                <w:sz w:val="10"/>
                <w:szCs w:val="10"/>
              </w:rPr>
            </w:pPr>
            <w:r w:rsidRPr="007A466E">
              <w:rPr>
                <w:i/>
                <w:iCs/>
                <w:color w:val="000000"/>
                <w:sz w:val="10"/>
                <w:szCs w:val="10"/>
              </w:rPr>
              <w:t>647.9%</w:t>
            </w:r>
          </w:p>
        </w:tc>
        <w:tc>
          <w:tcPr>
            <w:tcW w:w="0" w:type="auto"/>
            <w:tcBorders>
              <w:top w:val="nil"/>
              <w:left w:val="nil"/>
              <w:bottom w:val="nil"/>
              <w:right w:val="nil"/>
            </w:tcBorders>
            <w:shd w:val="clear" w:color="auto" w:fill="auto"/>
            <w:noWrap/>
            <w:vAlign w:val="bottom"/>
          </w:tcPr>
          <w:p w14:paraId="015ECD70" w14:textId="18AE5118" w:rsidR="007A466E" w:rsidRPr="007A466E" w:rsidRDefault="007A466E" w:rsidP="007A466E">
            <w:pPr>
              <w:spacing w:afterLines="20" w:after="48"/>
              <w:jc w:val="right"/>
              <w:rPr>
                <w:i/>
                <w:iCs/>
                <w:color w:val="000000"/>
                <w:sz w:val="10"/>
                <w:szCs w:val="10"/>
              </w:rPr>
            </w:pPr>
            <w:r w:rsidRPr="007A466E">
              <w:rPr>
                <w:i/>
                <w:iCs/>
                <w:color w:val="000000"/>
                <w:sz w:val="10"/>
                <w:szCs w:val="10"/>
              </w:rPr>
              <w:t>560.6%</w:t>
            </w:r>
          </w:p>
        </w:tc>
        <w:tc>
          <w:tcPr>
            <w:tcW w:w="0" w:type="auto"/>
            <w:tcBorders>
              <w:top w:val="nil"/>
              <w:left w:val="nil"/>
              <w:bottom w:val="nil"/>
              <w:right w:val="nil"/>
            </w:tcBorders>
            <w:shd w:val="clear" w:color="auto" w:fill="auto"/>
            <w:noWrap/>
            <w:vAlign w:val="bottom"/>
          </w:tcPr>
          <w:p w14:paraId="2CFBE2BB" w14:textId="60A15A6A" w:rsidR="007A466E" w:rsidRPr="007A466E" w:rsidRDefault="007A466E" w:rsidP="007A466E">
            <w:pPr>
              <w:spacing w:afterLines="20" w:after="48"/>
              <w:jc w:val="right"/>
              <w:rPr>
                <w:i/>
                <w:iCs/>
                <w:color w:val="000000"/>
                <w:sz w:val="10"/>
                <w:szCs w:val="10"/>
              </w:rPr>
            </w:pPr>
            <w:r w:rsidRPr="007A466E">
              <w:rPr>
                <w:i/>
                <w:iCs/>
                <w:color w:val="000000"/>
                <w:sz w:val="10"/>
                <w:szCs w:val="10"/>
              </w:rPr>
              <w:t>478.7%</w:t>
            </w:r>
          </w:p>
        </w:tc>
        <w:tc>
          <w:tcPr>
            <w:tcW w:w="0" w:type="auto"/>
            <w:tcBorders>
              <w:top w:val="nil"/>
              <w:left w:val="nil"/>
              <w:bottom w:val="nil"/>
              <w:right w:val="nil"/>
            </w:tcBorders>
            <w:shd w:val="clear" w:color="auto" w:fill="auto"/>
            <w:noWrap/>
            <w:vAlign w:val="bottom"/>
          </w:tcPr>
          <w:p w14:paraId="5635FDBE" w14:textId="60EF6BD3" w:rsidR="007A466E" w:rsidRPr="007A466E" w:rsidRDefault="007A466E" w:rsidP="007A466E">
            <w:pPr>
              <w:spacing w:afterLines="20" w:after="48"/>
              <w:jc w:val="right"/>
              <w:rPr>
                <w:i/>
                <w:iCs/>
                <w:color w:val="000000"/>
                <w:sz w:val="10"/>
                <w:szCs w:val="10"/>
              </w:rPr>
            </w:pPr>
            <w:r w:rsidRPr="007A466E">
              <w:rPr>
                <w:i/>
                <w:iCs/>
                <w:color w:val="000000"/>
                <w:sz w:val="10"/>
                <w:szCs w:val="10"/>
              </w:rPr>
              <w:t>353.2%</w:t>
            </w:r>
          </w:p>
        </w:tc>
        <w:tc>
          <w:tcPr>
            <w:tcW w:w="0" w:type="auto"/>
            <w:tcBorders>
              <w:top w:val="nil"/>
              <w:left w:val="nil"/>
              <w:bottom w:val="nil"/>
              <w:right w:val="nil"/>
            </w:tcBorders>
            <w:shd w:val="clear" w:color="auto" w:fill="auto"/>
            <w:noWrap/>
            <w:vAlign w:val="bottom"/>
          </w:tcPr>
          <w:p w14:paraId="7054573F" w14:textId="48D77A03" w:rsidR="007A466E" w:rsidRPr="007A466E" w:rsidRDefault="007A466E" w:rsidP="007A466E">
            <w:pPr>
              <w:spacing w:afterLines="20" w:after="48"/>
              <w:jc w:val="right"/>
              <w:rPr>
                <w:i/>
                <w:iCs/>
                <w:color w:val="000000"/>
                <w:sz w:val="10"/>
                <w:szCs w:val="10"/>
              </w:rPr>
            </w:pPr>
            <w:r w:rsidRPr="007A466E">
              <w:rPr>
                <w:i/>
                <w:iCs/>
                <w:color w:val="000000"/>
                <w:sz w:val="10"/>
                <w:szCs w:val="10"/>
              </w:rPr>
              <w:t>323.5%</w:t>
            </w:r>
          </w:p>
        </w:tc>
        <w:tc>
          <w:tcPr>
            <w:tcW w:w="0" w:type="auto"/>
            <w:tcBorders>
              <w:top w:val="nil"/>
              <w:left w:val="nil"/>
              <w:bottom w:val="nil"/>
              <w:right w:val="nil"/>
            </w:tcBorders>
            <w:shd w:val="clear" w:color="auto" w:fill="auto"/>
            <w:noWrap/>
            <w:vAlign w:val="bottom"/>
          </w:tcPr>
          <w:p w14:paraId="6EA3FFB9" w14:textId="34A4E119" w:rsidR="007A466E" w:rsidRPr="007A466E" w:rsidRDefault="007A466E" w:rsidP="007A466E">
            <w:pPr>
              <w:spacing w:afterLines="20" w:after="48"/>
              <w:jc w:val="right"/>
              <w:rPr>
                <w:i/>
                <w:iCs/>
                <w:color w:val="000000"/>
                <w:sz w:val="10"/>
                <w:szCs w:val="10"/>
              </w:rPr>
            </w:pPr>
            <w:r w:rsidRPr="007A466E">
              <w:rPr>
                <w:i/>
                <w:iCs/>
                <w:color w:val="000000"/>
                <w:sz w:val="10"/>
                <w:szCs w:val="10"/>
              </w:rPr>
              <w:t>405.1%</w:t>
            </w:r>
          </w:p>
        </w:tc>
        <w:tc>
          <w:tcPr>
            <w:tcW w:w="0" w:type="auto"/>
            <w:tcBorders>
              <w:top w:val="nil"/>
              <w:left w:val="nil"/>
              <w:bottom w:val="nil"/>
              <w:right w:val="nil"/>
            </w:tcBorders>
            <w:shd w:val="clear" w:color="auto" w:fill="auto"/>
            <w:noWrap/>
            <w:vAlign w:val="bottom"/>
          </w:tcPr>
          <w:p w14:paraId="24965585" w14:textId="5616C7DF" w:rsidR="007A466E" w:rsidRPr="007A466E" w:rsidRDefault="007A466E" w:rsidP="007A466E">
            <w:pPr>
              <w:spacing w:afterLines="20" w:after="48"/>
              <w:jc w:val="right"/>
              <w:rPr>
                <w:i/>
                <w:iCs/>
                <w:color w:val="000000"/>
                <w:sz w:val="10"/>
                <w:szCs w:val="10"/>
              </w:rPr>
            </w:pPr>
            <w:r w:rsidRPr="007A466E">
              <w:rPr>
                <w:i/>
                <w:iCs/>
                <w:color w:val="000000"/>
                <w:sz w:val="10"/>
                <w:szCs w:val="10"/>
              </w:rPr>
              <w:t>453.5%</w:t>
            </w:r>
          </w:p>
        </w:tc>
        <w:tc>
          <w:tcPr>
            <w:tcW w:w="0" w:type="auto"/>
            <w:tcBorders>
              <w:top w:val="nil"/>
              <w:left w:val="nil"/>
              <w:bottom w:val="nil"/>
              <w:right w:val="nil"/>
            </w:tcBorders>
            <w:shd w:val="clear" w:color="auto" w:fill="auto"/>
            <w:noWrap/>
            <w:vAlign w:val="bottom"/>
          </w:tcPr>
          <w:p w14:paraId="365B85CA" w14:textId="3A4BF698" w:rsidR="007A466E" w:rsidRPr="007A466E" w:rsidRDefault="007A466E" w:rsidP="007A466E">
            <w:pPr>
              <w:spacing w:afterLines="20" w:after="48"/>
              <w:jc w:val="right"/>
              <w:rPr>
                <w:i/>
                <w:iCs/>
                <w:color w:val="000000"/>
                <w:sz w:val="10"/>
                <w:szCs w:val="10"/>
              </w:rPr>
            </w:pPr>
            <w:r w:rsidRPr="007A466E">
              <w:rPr>
                <w:i/>
                <w:iCs/>
                <w:color w:val="000000"/>
                <w:sz w:val="10"/>
                <w:szCs w:val="10"/>
              </w:rPr>
              <w:t>278.9%</w:t>
            </w:r>
          </w:p>
        </w:tc>
        <w:tc>
          <w:tcPr>
            <w:tcW w:w="0" w:type="auto"/>
            <w:tcBorders>
              <w:top w:val="nil"/>
              <w:left w:val="nil"/>
              <w:bottom w:val="nil"/>
              <w:right w:val="nil"/>
            </w:tcBorders>
            <w:shd w:val="clear" w:color="auto" w:fill="auto"/>
            <w:noWrap/>
            <w:vAlign w:val="bottom"/>
          </w:tcPr>
          <w:p w14:paraId="7028723E" w14:textId="22B61051" w:rsidR="007A466E" w:rsidRPr="007A466E" w:rsidRDefault="007A466E" w:rsidP="007A466E">
            <w:pPr>
              <w:spacing w:afterLines="20" w:after="48"/>
              <w:jc w:val="right"/>
              <w:rPr>
                <w:i/>
                <w:iCs/>
                <w:color w:val="000000"/>
                <w:sz w:val="10"/>
                <w:szCs w:val="10"/>
              </w:rPr>
            </w:pPr>
            <w:r w:rsidRPr="007A466E">
              <w:rPr>
                <w:i/>
                <w:iCs/>
                <w:color w:val="000000"/>
                <w:sz w:val="10"/>
                <w:szCs w:val="10"/>
              </w:rPr>
              <w:t>207.8%</w:t>
            </w:r>
          </w:p>
        </w:tc>
        <w:tc>
          <w:tcPr>
            <w:tcW w:w="0" w:type="auto"/>
            <w:tcBorders>
              <w:top w:val="nil"/>
              <w:left w:val="nil"/>
              <w:bottom w:val="nil"/>
              <w:right w:val="nil"/>
            </w:tcBorders>
            <w:shd w:val="clear" w:color="auto" w:fill="auto"/>
            <w:noWrap/>
            <w:vAlign w:val="bottom"/>
          </w:tcPr>
          <w:p w14:paraId="5AB3A8E3" w14:textId="4011A2B1" w:rsidR="007A466E" w:rsidRPr="007A466E" w:rsidRDefault="007A466E" w:rsidP="007A466E">
            <w:pPr>
              <w:spacing w:afterLines="20" w:after="48"/>
              <w:jc w:val="right"/>
              <w:rPr>
                <w:i/>
                <w:iCs/>
                <w:color w:val="000000"/>
                <w:sz w:val="10"/>
                <w:szCs w:val="10"/>
              </w:rPr>
            </w:pPr>
            <w:r w:rsidRPr="007A466E">
              <w:rPr>
                <w:i/>
                <w:iCs/>
                <w:color w:val="000000"/>
                <w:sz w:val="10"/>
                <w:szCs w:val="10"/>
              </w:rPr>
              <w:t>184.5%</w:t>
            </w:r>
          </w:p>
        </w:tc>
        <w:tc>
          <w:tcPr>
            <w:tcW w:w="0" w:type="auto"/>
            <w:tcBorders>
              <w:top w:val="nil"/>
              <w:left w:val="nil"/>
              <w:bottom w:val="nil"/>
              <w:right w:val="nil"/>
            </w:tcBorders>
            <w:shd w:val="clear" w:color="auto" w:fill="auto"/>
            <w:noWrap/>
            <w:vAlign w:val="bottom"/>
          </w:tcPr>
          <w:p w14:paraId="3962E9C0" w14:textId="7F072049" w:rsidR="007A466E" w:rsidRPr="007A466E" w:rsidRDefault="007A466E" w:rsidP="007A466E">
            <w:pPr>
              <w:spacing w:afterLines="20" w:after="48"/>
              <w:jc w:val="right"/>
              <w:rPr>
                <w:i/>
                <w:iCs/>
                <w:color w:val="000000"/>
                <w:sz w:val="10"/>
                <w:szCs w:val="10"/>
              </w:rPr>
            </w:pPr>
            <w:r w:rsidRPr="007A466E">
              <w:rPr>
                <w:i/>
                <w:iCs/>
                <w:color w:val="000000"/>
                <w:sz w:val="10"/>
                <w:szCs w:val="10"/>
              </w:rPr>
              <w:t>155.7%</w:t>
            </w:r>
          </w:p>
        </w:tc>
      </w:tr>
      <w:tr w:rsidR="007A466E" w:rsidRPr="007A466E" w14:paraId="2109B6D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35BFD17"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4B091473" w14:textId="5D0C7979" w:rsidR="007A466E" w:rsidRPr="007A466E" w:rsidRDefault="007A466E" w:rsidP="007A466E">
            <w:pPr>
              <w:spacing w:afterLines="20" w:after="48"/>
              <w:jc w:val="right"/>
              <w:rPr>
                <w:i/>
                <w:iCs/>
                <w:color w:val="000000"/>
                <w:sz w:val="10"/>
                <w:szCs w:val="10"/>
              </w:rPr>
            </w:pPr>
            <w:r w:rsidRPr="007A466E">
              <w:rPr>
                <w:i/>
                <w:iCs/>
                <w:color w:val="000000"/>
                <w:sz w:val="10"/>
                <w:szCs w:val="10"/>
              </w:rPr>
              <w:t>33.1%</w:t>
            </w:r>
          </w:p>
        </w:tc>
        <w:tc>
          <w:tcPr>
            <w:tcW w:w="0" w:type="auto"/>
            <w:tcBorders>
              <w:top w:val="nil"/>
              <w:left w:val="nil"/>
              <w:bottom w:val="nil"/>
              <w:right w:val="nil"/>
            </w:tcBorders>
            <w:shd w:val="clear" w:color="auto" w:fill="auto"/>
            <w:noWrap/>
            <w:vAlign w:val="bottom"/>
          </w:tcPr>
          <w:p w14:paraId="3662695A" w14:textId="1CCE1141" w:rsidR="007A466E" w:rsidRPr="007A466E" w:rsidRDefault="007A466E" w:rsidP="007A466E">
            <w:pPr>
              <w:spacing w:afterLines="20" w:after="48"/>
              <w:jc w:val="right"/>
              <w:rPr>
                <w:i/>
                <w:iCs/>
                <w:color w:val="000000"/>
                <w:sz w:val="10"/>
                <w:szCs w:val="10"/>
              </w:rPr>
            </w:pPr>
            <w:r w:rsidRPr="007A466E">
              <w:rPr>
                <w:i/>
                <w:iCs/>
                <w:color w:val="000000"/>
                <w:sz w:val="10"/>
                <w:szCs w:val="10"/>
              </w:rPr>
              <w:t>47.8%</w:t>
            </w:r>
          </w:p>
        </w:tc>
        <w:tc>
          <w:tcPr>
            <w:tcW w:w="0" w:type="auto"/>
            <w:tcBorders>
              <w:top w:val="nil"/>
              <w:left w:val="nil"/>
              <w:bottom w:val="nil"/>
              <w:right w:val="nil"/>
            </w:tcBorders>
            <w:shd w:val="clear" w:color="auto" w:fill="auto"/>
            <w:noWrap/>
            <w:vAlign w:val="bottom"/>
          </w:tcPr>
          <w:p w14:paraId="787078E9" w14:textId="3818F5B9" w:rsidR="007A466E" w:rsidRPr="007A466E" w:rsidRDefault="007A466E" w:rsidP="007A466E">
            <w:pPr>
              <w:spacing w:afterLines="20" w:after="48"/>
              <w:jc w:val="right"/>
              <w:rPr>
                <w:i/>
                <w:iCs/>
                <w:color w:val="000000"/>
                <w:sz w:val="10"/>
                <w:szCs w:val="10"/>
              </w:rPr>
            </w:pPr>
            <w:r w:rsidRPr="007A466E">
              <w:rPr>
                <w:i/>
                <w:iCs/>
                <w:color w:val="000000"/>
                <w:sz w:val="10"/>
                <w:szCs w:val="10"/>
              </w:rPr>
              <w:t>55.6%</w:t>
            </w:r>
          </w:p>
        </w:tc>
        <w:tc>
          <w:tcPr>
            <w:tcW w:w="0" w:type="auto"/>
            <w:tcBorders>
              <w:top w:val="nil"/>
              <w:left w:val="nil"/>
              <w:bottom w:val="nil"/>
              <w:right w:val="nil"/>
            </w:tcBorders>
            <w:shd w:val="clear" w:color="auto" w:fill="auto"/>
            <w:noWrap/>
            <w:vAlign w:val="bottom"/>
          </w:tcPr>
          <w:p w14:paraId="0DDB6CF9" w14:textId="42CC79E2" w:rsidR="007A466E" w:rsidRPr="007A466E" w:rsidRDefault="007A466E" w:rsidP="007A466E">
            <w:pPr>
              <w:spacing w:afterLines="20" w:after="48"/>
              <w:jc w:val="right"/>
              <w:rPr>
                <w:i/>
                <w:iCs/>
                <w:color w:val="000000"/>
                <w:sz w:val="10"/>
                <w:szCs w:val="10"/>
              </w:rPr>
            </w:pPr>
            <w:r w:rsidRPr="007A466E">
              <w:rPr>
                <w:i/>
                <w:iCs/>
                <w:color w:val="000000"/>
                <w:sz w:val="10"/>
                <w:szCs w:val="10"/>
              </w:rPr>
              <w:t>36.8%</w:t>
            </w:r>
          </w:p>
        </w:tc>
        <w:tc>
          <w:tcPr>
            <w:tcW w:w="0" w:type="auto"/>
            <w:tcBorders>
              <w:top w:val="nil"/>
              <w:left w:val="nil"/>
              <w:bottom w:val="nil"/>
              <w:right w:val="nil"/>
            </w:tcBorders>
            <w:shd w:val="clear" w:color="auto" w:fill="auto"/>
            <w:noWrap/>
            <w:vAlign w:val="bottom"/>
          </w:tcPr>
          <w:p w14:paraId="35F03658" w14:textId="1A783C9D" w:rsidR="007A466E" w:rsidRPr="007A466E" w:rsidRDefault="007A466E" w:rsidP="007A466E">
            <w:pPr>
              <w:spacing w:afterLines="20" w:after="48"/>
              <w:jc w:val="right"/>
              <w:rPr>
                <w:i/>
                <w:iCs/>
                <w:color w:val="000000"/>
                <w:sz w:val="10"/>
                <w:szCs w:val="10"/>
              </w:rPr>
            </w:pPr>
            <w:r w:rsidRPr="007A466E">
              <w:rPr>
                <w:i/>
                <w:iCs/>
                <w:color w:val="000000"/>
                <w:sz w:val="10"/>
                <w:szCs w:val="10"/>
              </w:rPr>
              <w:t>46.5%</w:t>
            </w:r>
          </w:p>
        </w:tc>
        <w:tc>
          <w:tcPr>
            <w:tcW w:w="0" w:type="auto"/>
            <w:tcBorders>
              <w:top w:val="nil"/>
              <w:left w:val="nil"/>
              <w:bottom w:val="nil"/>
              <w:right w:val="nil"/>
            </w:tcBorders>
            <w:shd w:val="clear" w:color="auto" w:fill="auto"/>
            <w:noWrap/>
            <w:vAlign w:val="bottom"/>
          </w:tcPr>
          <w:p w14:paraId="5B61960C" w14:textId="27BB4B39" w:rsidR="007A466E" w:rsidRPr="007A466E" w:rsidRDefault="007A466E" w:rsidP="007A466E">
            <w:pPr>
              <w:spacing w:afterLines="20" w:after="48"/>
              <w:jc w:val="right"/>
              <w:rPr>
                <w:i/>
                <w:iCs/>
                <w:color w:val="000000"/>
                <w:sz w:val="10"/>
                <w:szCs w:val="10"/>
              </w:rPr>
            </w:pPr>
            <w:r w:rsidRPr="007A466E">
              <w:rPr>
                <w:i/>
                <w:iCs/>
                <w:color w:val="000000"/>
                <w:sz w:val="10"/>
                <w:szCs w:val="10"/>
              </w:rPr>
              <w:t>49.5%</w:t>
            </w:r>
          </w:p>
        </w:tc>
        <w:tc>
          <w:tcPr>
            <w:tcW w:w="0" w:type="auto"/>
            <w:tcBorders>
              <w:top w:val="nil"/>
              <w:left w:val="nil"/>
              <w:bottom w:val="nil"/>
              <w:right w:val="nil"/>
            </w:tcBorders>
            <w:shd w:val="clear" w:color="auto" w:fill="auto"/>
            <w:noWrap/>
            <w:vAlign w:val="bottom"/>
          </w:tcPr>
          <w:p w14:paraId="49C64085" w14:textId="07EA948D" w:rsidR="007A466E" w:rsidRPr="007A466E" w:rsidRDefault="007A466E" w:rsidP="007A466E">
            <w:pPr>
              <w:spacing w:afterLines="20" w:after="48"/>
              <w:jc w:val="right"/>
              <w:rPr>
                <w:i/>
                <w:iCs/>
                <w:color w:val="000000"/>
                <w:sz w:val="10"/>
                <w:szCs w:val="10"/>
              </w:rPr>
            </w:pPr>
            <w:r w:rsidRPr="007A466E">
              <w:rPr>
                <w:i/>
                <w:iCs/>
                <w:color w:val="000000"/>
                <w:sz w:val="10"/>
                <w:szCs w:val="10"/>
              </w:rPr>
              <w:t>46.4%</w:t>
            </w:r>
          </w:p>
        </w:tc>
        <w:tc>
          <w:tcPr>
            <w:tcW w:w="0" w:type="auto"/>
            <w:tcBorders>
              <w:top w:val="nil"/>
              <w:left w:val="nil"/>
              <w:bottom w:val="nil"/>
              <w:right w:val="nil"/>
            </w:tcBorders>
            <w:shd w:val="clear" w:color="auto" w:fill="auto"/>
            <w:noWrap/>
            <w:vAlign w:val="bottom"/>
          </w:tcPr>
          <w:p w14:paraId="55A61950" w14:textId="4CA4107C" w:rsidR="007A466E" w:rsidRPr="007A466E" w:rsidRDefault="007A466E" w:rsidP="007A466E">
            <w:pPr>
              <w:spacing w:afterLines="20" w:after="48"/>
              <w:jc w:val="right"/>
              <w:rPr>
                <w:i/>
                <w:iCs/>
                <w:color w:val="000000"/>
                <w:sz w:val="10"/>
                <w:szCs w:val="10"/>
              </w:rPr>
            </w:pPr>
            <w:r w:rsidRPr="007A466E">
              <w:rPr>
                <w:i/>
                <w:iCs/>
                <w:color w:val="000000"/>
                <w:sz w:val="10"/>
                <w:szCs w:val="10"/>
              </w:rPr>
              <w:t>49.3%</w:t>
            </w:r>
          </w:p>
        </w:tc>
        <w:tc>
          <w:tcPr>
            <w:tcW w:w="0" w:type="auto"/>
            <w:tcBorders>
              <w:top w:val="nil"/>
              <w:left w:val="nil"/>
              <w:bottom w:val="nil"/>
              <w:right w:val="nil"/>
            </w:tcBorders>
            <w:shd w:val="clear" w:color="auto" w:fill="auto"/>
            <w:noWrap/>
            <w:vAlign w:val="bottom"/>
          </w:tcPr>
          <w:p w14:paraId="6025FA96" w14:textId="5EFE2012" w:rsidR="007A466E" w:rsidRPr="007A466E" w:rsidRDefault="007A466E" w:rsidP="007A466E">
            <w:pPr>
              <w:spacing w:afterLines="20" w:after="48"/>
              <w:jc w:val="right"/>
              <w:rPr>
                <w:i/>
                <w:iCs/>
                <w:color w:val="000000"/>
                <w:sz w:val="10"/>
                <w:szCs w:val="10"/>
              </w:rPr>
            </w:pPr>
            <w:r w:rsidRPr="007A466E">
              <w:rPr>
                <w:i/>
                <w:iCs/>
                <w:color w:val="000000"/>
                <w:sz w:val="10"/>
                <w:szCs w:val="10"/>
              </w:rPr>
              <w:t>36.7%</w:t>
            </w:r>
          </w:p>
        </w:tc>
        <w:tc>
          <w:tcPr>
            <w:tcW w:w="0" w:type="auto"/>
            <w:tcBorders>
              <w:top w:val="nil"/>
              <w:left w:val="nil"/>
              <w:bottom w:val="nil"/>
              <w:right w:val="nil"/>
            </w:tcBorders>
            <w:shd w:val="clear" w:color="auto" w:fill="auto"/>
            <w:noWrap/>
            <w:vAlign w:val="bottom"/>
          </w:tcPr>
          <w:p w14:paraId="2C0B353E" w14:textId="5595CA08" w:rsidR="007A466E" w:rsidRPr="007A466E" w:rsidRDefault="007A466E" w:rsidP="007A466E">
            <w:pPr>
              <w:spacing w:afterLines="20" w:after="48"/>
              <w:jc w:val="right"/>
              <w:rPr>
                <w:i/>
                <w:iCs/>
                <w:color w:val="000000"/>
                <w:sz w:val="10"/>
                <w:szCs w:val="10"/>
              </w:rPr>
            </w:pPr>
            <w:r w:rsidRPr="007A466E">
              <w:rPr>
                <w:i/>
                <w:iCs/>
                <w:color w:val="000000"/>
                <w:sz w:val="10"/>
                <w:szCs w:val="10"/>
              </w:rPr>
              <w:t>43.0%</w:t>
            </w:r>
          </w:p>
        </w:tc>
        <w:tc>
          <w:tcPr>
            <w:tcW w:w="0" w:type="auto"/>
            <w:tcBorders>
              <w:top w:val="nil"/>
              <w:left w:val="nil"/>
              <w:bottom w:val="nil"/>
              <w:right w:val="nil"/>
            </w:tcBorders>
            <w:shd w:val="clear" w:color="auto" w:fill="auto"/>
            <w:noWrap/>
            <w:vAlign w:val="bottom"/>
          </w:tcPr>
          <w:p w14:paraId="450662D1" w14:textId="07E297DC" w:rsidR="007A466E" w:rsidRPr="007A466E" w:rsidRDefault="007A466E" w:rsidP="007A466E">
            <w:pPr>
              <w:spacing w:afterLines="20" w:after="48"/>
              <w:jc w:val="right"/>
              <w:rPr>
                <w:i/>
                <w:iCs/>
                <w:color w:val="000000"/>
                <w:sz w:val="10"/>
                <w:szCs w:val="10"/>
              </w:rPr>
            </w:pPr>
            <w:r w:rsidRPr="007A466E">
              <w:rPr>
                <w:i/>
                <w:iCs/>
                <w:color w:val="000000"/>
                <w:sz w:val="10"/>
                <w:szCs w:val="10"/>
              </w:rPr>
              <w:t>51.3%</w:t>
            </w:r>
          </w:p>
        </w:tc>
      </w:tr>
      <w:tr w:rsidR="007A466E" w:rsidRPr="007A466E" w14:paraId="65062D5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B8BB9D"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26023786" w14:textId="6436D736" w:rsidR="007A466E" w:rsidRPr="007A466E" w:rsidRDefault="007A466E" w:rsidP="007A466E">
            <w:pPr>
              <w:spacing w:afterLines="20" w:after="48"/>
              <w:jc w:val="right"/>
              <w:rPr>
                <w:i/>
                <w:iCs/>
                <w:color w:val="000000"/>
                <w:sz w:val="10"/>
                <w:szCs w:val="10"/>
              </w:rPr>
            </w:pPr>
            <w:r w:rsidRPr="007A466E">
              <w:rPr>
                <w:i/>
                <w:iCs/>
                <w:color w:val="000000"/>
                <w:sz w:val="10"/>
                <w:szCs w:val="10"/>
              </w:rPr>
              <w:t>70.6%</w:t>
            </w:r>
          </w:p>
        </w:tc>
        <w:tc>
          <w:tcPr>
            <w:tcW w:w="0" w:type="auto"/>
            <w:tcBorders>
              <w:top w:val="nil"/>
              <w:left w:val="nil"/>
              <w:bottom w:val="nil"/>
              <w:right w:val="nil"/>
            </w:tcBorders>
            <w:shd w:val="clear" w:color="auto" w:fill="auto"/>
            <w:noWrap/>
            <w:vAlign w:val="bottom"/>
          </w:tcPr>
          <w:p w14:paraId="3E18E014" w14:textId="226674E2" w:rsidR="007A466E" w:rsidRPr="007A466E" w:rsidRDefault="007A466E" w:rsidP="007A466E">
            <w:pPr>
              <w:spacing w:afterLines="20" w:after="48"/>
              <w:jc w:val="right"/>
              <w:rPr>
                <w:i/>
                <w:iCs/>
                <w:color w:val="000000"/>
                <w:sz w:val="10"/>
                <w:szCs w:val="10"/>
              </w:rPr>
            </w:pPr>
            <w:r w:rsidRPr="007A466E">
              <w:rPr>
                <w:i/>
                <w:iCs/>
                <w:color w:val="000000"/>
                <w:sz w:val="10"/>
                <w:szCs w:val="10"/>
              </w:rPr>
              <w:t>74.0%</w:t>
            </w:r>
          </w:p>
        </w:tc>
        <w:tc>
          <w:tcPr>
            <w:tcW w:w="0" w:type="auto"/>
            <w:tcBorders>
              <w:top w:val="nil"/>
              <w:left w:val="nil"/>
              <w:bottom w:val="nil"/>
              <w:right w:val="nil"/>
            </w:tcBorders>
            <w:shd w:val="clear" w:color="auto" w:fill="auto"/>
            <w:noWrap/>
            <w:vAlign w:val="bottom"/>
          </w:tcPr>
          <w:p w14:paraId="5B593548" w14:textId="1BEA03EA" w:rsidR="007A466E" w:rsidRPr="007A466E" w:rsidRDefault="007A466E" w:rsidP="007A466E">
            <w:pPr>
              <w:spacing w:afterLines="20" w:after="48"/>
              <w:jc w:val="right"/>
              <w:rPr>
                <w:i/>
                <w:iCs/>
                <w:color w:val="000000"/>
                <w:sz w:val="10"/>
                <w:szCs w:val="10"/>
              </w:rPr>
            </w:pPr>
            <w:r w:rsidRPr="007A466E">
              <w:rPr>
                <w:i/>
                <w:iCs/>
                <w:color w:val="000000"/>
                <w:sz w:val="10"/>
                <w:szCs w:val="10"/>
              </w:rPr>
              <w:t>75.0%</w:t>
            </w:r>
          </w:p>
        </w:tc>
        <w:tc>
          <w:tcPr>
            <w:tcW w:w="0" w:type="auto"/>
            <w:tcBorders>
              <w:top w:val="nil"/>
              <w:left w:val="nil"/>
              <w:bottom w:val="nil"/>
              <w:right w:val="nil"/>
            </w:tcBorders>
            <w:shd w:val="clear" w:color="auto" w:fill="auto"/>
            <w:noWrap/>
            <w:vAlign w:val="bottom"/>
          </w:tcPr>
          <w:p w14:paraId="085DF914" w14:textId="02A10664" w:rsidR="007A466E" w:rsidRPr="007A466E" w:rsidRDefault="007A466E" w:rsidP="007A466E">
            <w:pPr>
              <w:spacing w:afterLines="20" w:after="48"/>
              <w:jc w:val="right"/>
              <w:rPr>
                <w:i/>
                <w:iCs/>
                <w:color w:val="000000"/>
                <w:sz w:val="10"/>
                <w:szCs w:val="10"/>
              </w:rPr>
            </w:pPr>
            <w:r w:rsidRPr="007A466E">
              <w:rPr>
                <w:i/>
                <w:iCs/>
                <w:color w:val="000000"/>
                <w:sz w:val="10"/>
                <w:szCs w:val="10"/>
              </w:rPr>
              <w:t>76.2%</w:t>
            </w:r>
          </w:p>
        </w:tc>
        <w:tc>
          <w:tcPr>
            <w:tcW w:w="0" w:type="auto"/>
            <w:tcBorders>
              <w:top w:val="nil"/>
              <w:left w:val="nil"/>
              <w:bottom w:val="nil"/>
              <w:right w:val="nil"/>
            </w:tcBorders>
            <w:shd w:val="clear" w:color="auto" w:fill="auto"/>
            <w:noWrap/>
            <w:vAlign w:val="bottom"/>
          </w:tcPr>
          <w:p w14:paraId="182939A7" w14:textId="7A2D0F3C" w:rsidR="007A466E" w:rsidRPr="007A466E" w:rsidRDefault="007A466E" w:rsidP="007A466E">
            <w:pPr>
              <w:spacing w:afterLines="20" w:after="48"/>
              <w:jc w:val="right"/>
              <w:rPr>
                <w:i/>
                <w:iCs/>
                <w:color w:val="000000"/>
                <w:sz w:val="10"/>
                <w:szCs w:val="10"/>
              </w:rPr>
            </w:pPr>
            <w:r w:rsidRPr="007A466E">
              <w:rPr>
                <w:i/>
                <w:iCs/>
                <w:color w:val="000000"/>
                <w:sz w:val="10"/>
                <w:szCs w:val="10"/>
              </w:rPr>
              <w:t>75.3%</w:t>
            </w:r>
          </w:p>
        </w:tc>
        <w:tc>
          <w:tcPr>
            <w:tcW w:w="0" w:type="auto"/>
            <w:tcBorders>
              <w:top w:val="nil"/>
              <w:left w:val="nil"/>
              <w:bottom w:val="nil"/>
              <w:right w:val="nil"/>
            </w:tcBorders>
            <w:shd w:val="clear" w:color="auto" w:fill="auto"/>
            <w:noWrap/>
            <w:vAlign w:val="bottom"/>
          </w:tcPr>
          <w:p w14:paraId="009576CA" w14:textId="161B36CE" w:rsidR="007A466E" w:rsidRPr="007A466E" w:rsidRDefault="007A466E" w:rsidP="007A466E">
            <w:pPr>
              <w:spacing w:afterLines="20" w:after="48"/>
              <w:jc w:val="right"/>
              <w:rPr>
                <w:i/>
                <w:iCs/>
                <w:color w:val="000000"/>
                <w:sz w:val="10"/>
                <w:szCs w:val="10"/>
              </w:rPr>
            </w:pPr>
            <w:r w:rsidRPr="007A466E">
              <w:rPr>
                <w:i/>
                <w:iCs/>
                <w:color w:val="000000"/>
                <w:sz w:val="10"/>
                <w:szCs w:val="10"/>
              </w:rPr>
              <w:t>74.2%</w:t>
            </w:r>
          </w:p>
        </w:tc>
        <w:tc>
          <w:tcPr>
            <w:tcW w:w="0" w:type="auto"/>
            <w:tcBorders>
              <w:top w:val="nil"/>
              <w:left w:val="nil"/>
              <w:bottom w:val="nil"/>
              <w:right w:val="nil"/>
            </w:tcBorders>
            <w:shd w:val="clear" w:color="auto" w:fill="auto"/>
            <w:noWrap/>
            <w:vAlign w:val="bottom"/>
          </w:tcPr>
          <w:p w14:paraId="00FAE2ED" w14:textId="2EB194C7" w:rsidR="007A466E" w:rsidRPr="007A466E" w:rsidRDefault="007A466E" w:rsidP="007A466E">
            <w:pPr>
              <w:spacing w:afterLines="20" w:after="48"/>
              <w:jc w:val="right"/>
              <w:rPr>
                <w:i/>
                <w:iCs/>
                <w:color w:val="000000"/>
                <w:sz w:val="10"/>
                <w:szCs w:val="10"/>
              </w:rPr>
            </w:pPr>
            <w:r w:rsidRPr="007A466E">
              <w:rPr>
                <w:i/>
                <w:iCs/>
                <w:color w:val="000000"/>
                <w:sz w:val="10"/>
                <w:szCs w:val="10"/>
              </w:rPr>
              <w:t>72.5%</w:t>
            </w:r>
          </w:p>
        </w:tc>
        <w:tc>
          <w:tcPr>
            <w:tcW w:w="0" w:type="auto"/>
            <w:tcBorders>
              <w:top w:val="nil"/>
              <w:left w:val="nil"/>
              <w:bottom w:val="nil"/>
              <w:right w:val="nil"/>
            </w:tcBorders>
            <w:shd w:val="clear" w:color="auto" w:fill="auto"/>
            <w:noWrap/>
            <w:vAlign w:val="bottom"/>
          </w:tcPr>
          <w:p w14:paraId="33E052C6" w14:textId="7D2ACCC6" w:rsidR="007A466E" w:rsidRPr="007A466E" w:rsidRDefault="007A466E" w:rsidP="007A466E">
            <w:pPr>
              <w:spacing w:afterLines="20" w:after="48"/>
              <w:jc w:val="right"/>
              <w:rPr>
                <w:i/>
                <w:iCs/>
                <w:color w:val="000000"/>
                <w:sz w:val="10"/>
                <w:szCs w:val="10"/>
              </w:rPr>
            </w:pPr>
            <w:r w:rsidRPr="007A466E">
              <w:rPr>
                <w:i/>
                <w:iCs/>
                <w:color w:val="000000"/>
                <w:sz w:val="10"/>
                <w:szCs w:val="10"/>
              </w:rPr>
              <w:t>74.9%</w:t>
            </w:r>
          </w:p>
        </w:tc>
        <w:tc>
          <w:tcPr>
            <w:tcW w:w="0" w:type="auto"/>
            <w:tcBorders>
              <w:top w:val="nil"/>
              <w:left w:val="nil"/>
              <w:bottom w:val="nil"/>
              <w:right w:val="nil"/>
            </w:tcBorders>
            <w:shd w:val="clear" w:color="auto" w:fill="auto"/>
            <w:noWrap/>
            <w:vAlign w:val="bottom"/>
          </w:tcPr>
          <w:p w14:paraId="3FD44F81" w14:textId="5FD26ECF" w:rsidR="007A466E" w:rsidRPr="007A466E" w:rsidRDefault="007A466E" w:rsidP="007A466E">
            <w:pPr>
              <w:spacing w:afterLines="20" w:after="48"/>
              <w:jc w:val="right"/>
              <w:rPr>
                <w:i/>
                <w:iCs/>
                <w:color w:val="000000"/>
                <w:sz w:val="10"/>
                <w:szCs w:val="10"/>
              </w:rPr>
            </w:pPr>
            <w:r w:rsidRPr="007A466E">
              <w:rPr>
                <w:i/>
                <w:iCs/>
                <w:color w:val="000000"/>
                <w:sz w:val="10"/>
                <w:szCs w:val="10"/>
              </w:rPr>
              <w:t>70.8%</w:t>
            </w:r>
          </w:p>
        </w:tc>
        <w:tc>
          <w:tcPr>
            <w:tcW w:w="0" w:type="auto"/>
            <w:tcBorders>
              <w:top w:val="nil"/>
              <w:left w:val="nil"/>
              <w:bottom w:val="nil"/>
              <w:right w:val="nil"/>
            </w:tcBorders>
            <w:shd w:val="clear" w:color="auto" w:fill="auto"/>
            <w:noWrap/>
            <w:vAlign w:val="bottom"/>
          </w:tcPr>
          <w:p w14:paraId="4EFAE3B0" w14:textId="26A37103" w:rsidR="007A466E" w:rsidRPr="007A466E" w:rsidRDefault="007A466E" w:rsidP="007A466E">
            <w:pPr>
              <w:spacing w:afterLines="20" w:after="48"/>
              <w:jc w:val="right"/>
              <w:rPr>
                <w:i/>
                <w:iCs/>
                <w:color w:val="000000"/>
                <w:sz w:val="10"/>
                <w:szCs w:val="10"/>
              </w:rPr>
            </w:pPr>
            <w:r w:rsidRPr="007A466E">
              <w:rPr>
                <w:i/>
                <w:iCs/>
                <w:color w:val="000000"/>
                <w:sz w:val="10"/>
                <w:szCs w:val="10"/>
              </w:rPr>
              <w:t>71.2%</w:t>
            </w:r>
          </w:p>
        </w:tc>
        <w:tc>
          <w:tcPr>
            <w:tcW w:w="0" w:type="auto"/>
            <w:tcBorders>
              <w:top w:val="nil"/>
              <w:left w:val="nil"/>
              <w:bottom w:val="nil"/>
              <w:right w:val="nil"/>
            </w:tcBorders>
            <w:shd w:val="clear" w:color="auto" w:fill="auto"/>
            <w:noWrap/>
            <w:vAlign w:val="bottom"/>
          </w:tcPr>
          <w:p w14:paraId="09FDB49A" w14:textId="378F56D3" w:rsidR="007A466E" w:rsidRPr="007A466E" w:rsidRDefault="007A466E" w:rsidP="007A466E">
            <w:pPr>
              <w:spacing w:afterLines="20" w:after="48"/>
              <w:jc w:val="right"/>
              <w:rPr>
                <w:i/>
                <w:iCs/>
                <w:color w:val="000000"/>
                <w:sz w:val="10"/>
                <w:szCs w:val="10"/>
              </w:rPr>
            </w:pPr>
            <w:r w:rsidRPr="007A466E">
              <w:rPr>
                <w:i/>
                <w:iCs/>
                <w:color w:val="000000"/>
                <w:sz w:val="10"/>
                <w:szCs w:val="10"/>
              </w:rPr>
              <w:t>73.2%</w:t>
            </w:r>
          </w:p>
        </w:tc>
      </w:tr>
      <w:tr w:rsidR="007A466E" w:rsidRPr="007A466E" w14:paraId="1F34678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9075C8B"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A7621D3" w14:textId="2E7C2454" w:rsidR="007A466E" w:rsidRPr="007A466E" w:rsidRDefault="007A466E" w:rsidP="007A466E">
            <w:pPr>
              <w:spacing w:afterLines="20" w:after="48"/>
              <w:jc w:val="right"/>
              <w:rPr>
                <w:i/>
                <w:iCs/>
                <w:color w:val="000000"/>
                <w:sz w:val="10"/>
                <w:szCs w:val="10"/>
              </w:rPr>
            </w:pPr>
            <w:r w:rsidRPr="007A466E">
              <w:rPr>
                <w:i/>
                <w:iCs/>
                <w:color w:val="000000"/>
                <w:sz w:val="10"/>
                <w:szCs w:val="10"/>
              </w:rPr>
              <w:t>60.9%</w:t>
            </w:r>
          </w:p>
        </w:tc>
        <w:tc>
          <w:tcPr>
            <w:tcW w:w="0" w:type="auto"/>
            <w:tcBorders>
              <w:top w:val="nil"/>
              <w:left w:val="nil"/>
              <w:bottom w:val="nil"/>
              <w:right w:val="nil"/>
            </w:tcBorders>
            <w:shd w:val="clear" w:color="auto" w:fill="auto"/>
            <w:noWrap/>
            <w:vAlign w:val="bottom"/>
          </w:tcPr>
          <w:p w14:paraId="50FC99FB" w14:textId="3A217E75" w:rsidR="007A466E" w:rsidRPr="007A466E" w:rsidRDefault="007A466E" w:rsidP="007A466E">
            <w:pPr>
              <w:spacing w:afterLines="20" w:after="48"/>
              <w:jc w:val="right"/>
              <w:rPr>
                <w:i/>
                <w:iCs/>
                <w:color w:val="000000"/>
                <w:sz w:val="10"/>
                <w:szCs w:val="10"/>
              </w:rPr>
            </w:pPr>
            <w:r w:rsidRPr="007A466E">
              <w:rPr>
                <w:i/>
                <w:iCs/>
                <w:color w:val="000000"/>
                <w:sz w:val="10"/>
                <w:szCs w:val="10"/>
              </w:rPr>
              <w:t>61.5%</w:t>
            </w:r>
          </w:p>
        </w:tc>
        <w:tc>
          <w:tcPr>
            <w:tcW w:w="0" w:type="auto"/>
            <w:tcBorders>
              <w:top w:val="nil"/>
              <w:left w:val="nil"/>
              <w:bottom w:val="nil"/>
              <w:right w:val="nil"/>
            </w:tcBorders>
            <w:shd w:val="clear" w:color="auto" w:fill="auto"/>
            <w:noWrap/>
            <w:vAlign w:val="bottom"/>
          </w:tcPr>
          <w:p w14:paraId="05AC1578" w14:textId="583B070E" w:rsidR="007A466E" w:rsidRPr="007A466E" w:rsidRDefault="007A466E" w:rsidP="007A466E">
            <w:pPr>
              <w:spacing w:afterLines="20" w:after="48"/>
              <w:jc w:val="right"/>
              <w:rPr>
                <w:i/>
                <w:iCs/>
                <w:color w:val="000000"/>
                <w:sz w:val="10"/>
                <w:szCs w:val="10"/>
              </w:rPr>
            </w:pPr>
            <w:r w:rsidRPr="007A466E">
              <w:rPr>
                <w:i/>
                <w:iCs/>
                <w:color w:val="000000"/>
                <w:sz w:val="10"/>
                <w:szCs w:val="10"/>
              </w:rPr>
              <w:t>61.0%</w:t>
            </w:r>
          </w:p>
        </w:tc>
        <w:tc>
          <w:tcPr>
            <w:tcW w:w="0" w:type="auto"/>
            <w:tcBorders>
              <w:top w:val="nil"/>
              <w:left w:val="nil"/>
              <w:bottom w:val="nil"/>
              <w:right w:val="nil"/>
            </w:tcBorders>
            <w:shd w:val="clear" w:color="auto" w:fill="auto"/>
            <w:noWrap/>
            <w:vAlign w:val="bottom"/>
          </w:tcPr>
          <w:p w14:paraId="35C0438F" w14:textId="3A220960" w:rsidR="007A466E" w:rsidRPr="007A466E" w:rsidRDefault="007A466E" w:rsidP="007A466E">
            <w:pPr>
              <w:spacing w:afterLines="20" w:after="48"/>
              <w:jc w:val="right"/>
              <w:rPr>
                <w:i/>
                <w:iCs/>
                <w:color w:val="000000"/>
                <w:sz w:val="10"/>
                <w:szCs w:val="10"/>
              </w:rPr>
            </w:pPr>
            <w:r w:rsidRPr="007A466E">
              <w:rPr>
                <w:i/>
                <w:iCs/>
                <w:color w:val="000000"/>
                <w:sz w:val="10"/>
                <w:szCs w:val="10"/>
              </w:rPr>
              <w:t>67.5%</w:t>
            </w:r>
          </w:p>
        </w:tc>
        <w:tc>
          <w:tcPr>
            <w:tcW w:w="0" w:type="auto"/>
            <w:tcBorders>
              <w:top w:val="nil"/>
              <w:left w:val="nil"/>
              <w:bottom w:val="nil"/>
              <w:right w:val="nil"/>
            </w:tcBorders>
            <w:shd w:val="clear" w:color="auto" w:fill="auto"/>
            <w:noWrap/>
            <w:vAlign w:val="bottom"/>
          </w:tcPr>
          <w:p w14:paraId="2BEC89CF" w14:textId="7A282899" w:rsidR="007A466E" w:rsidRPr="007A466E" w:rsidRDefault="007A466E" w:rsidP="007A466E">
            <w:pPr>
              <w:spacing w:afterLines="20" w:after="48"/>
              <w:jc w:val="right"/>
              <w:rPr>
                <w:i/>
                <w:iCs/>
                <w:color w:val="000000"/>
                <w:sz w:val="10"/>
                <w:szCs w:val="10"/>
              </w:rPr>
            </w:pPr>
            <w:r w:rsidRPr="007A466E">
              <w:rPr>
                <w:i/>
                <w:iCs/>
                <w:color w:val="000000"/>
                <w:sz w:val="10"/>
                <w:szCs w:val="10"/>
              </w:rPr>
              <w:t>63.8%</w:t>
            </w:r>
          </w:p>
        </w:tc>
        <w:tc>
          <w:tcPr>
            <w:tcW w:w="0" w:type="auto"/>
            <w:tcBorders>
              <w:top w:val="nil"/>
              <w:left w:val="nil"/>
              <w:bottom w:val="nil"/>
              <w:right w:val="nil"/>
            </w:tcBorders>
            <w:shd w:val="clear" w:color="auto" w:fill="auto"/>
            <w:noWrap/>
            <w:vAlign w:val="bottom"/>
          </w:tcPr>
          <w:p w14:paraId="2C6FA144" w14:textId="3461272A" w:rsidR="007A466E" w:rsidRPr="007A466E" w:rsidRDefault="007A466E" w:rsidP="007A466E">
            <w:pPr>
              <w:spacing w:afterLines="20" w:after="48"/>
              <w:jc w:val="right"/>
              <w:rPr>
                <w:i/>
                <w:iCs/>
                <w:color w:val="000000"/>
                <w:sz w:val="10"/>
                <w:szCs w:val="10"/>
              </w:rPr>
            </w:pPr>
            <w:r w:rsidRPr="007A466E">
              <w:rPr>
                <w:i/>
                <w:iCs/>
                <w:color w:val="000000"/>
                <w:sz w:val="10"/>
                <w:szCs w:val="10"/>
              </w:rPr>
              <w:t>61.5%</w:t>
            </w:r>
          </w:p>
        </w:tc>
        <w:tc>
          <w:tcPr>
            <w:tcW w:w="0" w:type="auto"/>
            <w:tcBorders>
              <w:top w:val="nil"/>
              <w:left w:val="nil"/>
              <w:bottom w:val="nil"/>
              <w:right w:val="nil"/>
            </w:tcBorders>
            <w:shd w:val="clear" w:color="auto" w:fill="auto"/>
            <w:noWrap/>
            <w:vAlign w:val="bottom"/>
          </w:tcPr>
          <w:p w14:paraId="518A8A17" w14:textId="37EC8AEA" w:rsidR="007A466E" w:rsidRPr="007A466E" w:rsidRDefault="007A466E" w:rsidP="007A466E">
            <w:pPr>
              <w:spacing w:afterLines="20" w:after="48"/>
              <w:jc w:val="right"/>
              <w:rPr>
                <w:i/>
                <w:iCs/>
                <w:color w:val="000000"/>
                <w:sz w:val="10"/>
                <w:szCs w:val="10"/>
              </w:rPr>
            </w:pPr>
            <w:r w:rsidRPr="007A466E">
              <w:rPr>
                <w:i/>
                <w:iCs/>
                <w:color w:val="000000"/>
                <w:sz w:val="10"/>
                <w:szCs w:val="10"/>
              </w:rPr>
              <w:t>59.8%</w:t>
            </w:r>
          </w:p>
        </w:tc>
        <w:tc>
          <w:tcPr>
            <w:tcW w:w="0" w:type="auto"/>
            <w:tcBorders>
              <w:top w:val="nil"/>
              <w:left w:val="nil"/>
              <w:bottom w:val="nil"/>
              <w:right w:val="nil"/>
            </w:tcBorders>
            <w:shd w:val="clear" w:color="auto" w:fill="auto"/>
            <w:noWrap/>
            <w:vAlign w:val="bottom"/>
          </w:tcPr>
          <w:p w14:paraId="4AE06CC5" w14:textId="18F731FD" w:rsidR="007A466E" w:rsidRPr="007A466E" w:rsidRDefault="007A466E" w:rsidP="007A466E">
            <w:pPr>
              <w:spacing w:afterLines="20" w:after="48"/>
              <w:jc w:val="right"/>
              <w:rPr>
                <w:i/>
                <w:iCs/>
                <w:color w:val="000000"/>
                <w:sz w:val="10"/>
                <w:szCs w:val="10"/>
              </w:rPr>
            </w:pPr>
            <w:r w:rsidRPr="007A466E">
              <w:rPr>
                <w:i/>
                <w:iCs/>
                <w:color w:val="000000"/>
                <w:sz w:val="10"/>
                <w:szCs w:val="10"/>
              </w:rPr>
              <w:t>62.6%</w:t>
            </w:r>
          </w:p>
        </w:tc>
        <w:tc>
          <w:tcPr>
            <w:tcW w:w="0" w:type="auto"/>
            <w:tcBorders>
              <w:top w:val="nil"/>
              <w:left w:val="nil"/>
              <w:bottom w:val="nil"/>
              <w:right w:val="nil"/>
            </w:tcBorders>
            <w:shd w:val="clear" w:color="auto" w:fill="auto"/>
            <w:noWrap/>
            <w:vAlign w:val="bottom"/>
          </w:tcPr>
          <w:p w14:paraId="1EB9A84C" w14:textId="2B4544A7" w:rsidR="007A466E" w:rsidRPr="007A466E" w:rsidRDefault="007A466E" w:rsidP="007A466E">
            <w:pPr>
              <w:spacing w:afterLines="20" w:after="48"/>
              <w:jc w:val="right"/>
              <w:rPr>
                <w:i/>
                <w:iCs/>
                <w:color w:val="000000"/>
                <w:sz w:val="10"/>
                <w:szCs w:val="10"/>
              </w:rPr>
            </w:pPr>
            <w:r w:rsidRPr="007A466E">
              <w:rPr>
                <w:i/>
                <w:iCs/>
                <w:color w:val="000000"/>
                <w:sz w:val="10"/>
                <w:szCs w:val="10"/>
              </w:rPr>
              <w:t>60.1%</w:t>
            </w:r>
          </w:p>
        </w:tc>
        <w:tc>
          <w:tcPr>
            <w:tcW w:w="0" w:type="auto"/>
            <w:tcBorders>
              <w:top w:val="nil"/>
              <w:left w:val="nil"/>
              <w:bottom w:val="nil"/>
              <w:right w:val="nil"/>
            </w:tcBorders>
            <w:shd w:val="clear" w:color="auto" w:fill="auto"/>
            <w:noWrap/>
            <w:vAlign w:val="bottom"/>
          </w:tcPr>
          <w:p w14:paraId="537A2035" w14:textId="6B804186" w:rsidR="007A466E" w:rsidRPr="007A466E" w:rsidRDefault="007A466E" w:rsidP="007A466E">
            <w:pPr>
              <w:spacing w:afterLines="20" w:after="48"/>
              <w:jc w:val="right"/>
              <w:rPr>
                <w:i/>
                <w:iCs/>
                <w:color w:val="000000"/>
                <w:sz w:val="10"/>
                <w:szCs w:val="10"/>
              </w:rPr>
            </w:pPr>
            <w:r w:rsidRPr="007A466E">
              <w:rPr>
                <w:i/>
                <w:iCs/>
                <w:color w:val="000000"/>
                <w:sz w:val="10"/>
                <w:szCs w:val="10"/>
              </w:rPr>
              <w:t>58.8%</w:t>
            </w:r>
          </w:p>
        </w:tc>
        <w:tc>
          <w:tcPr>
            <w:tcW w:w="0" w:type="auto"/>
            <w:tcBorders>
              <w:top w:val="nil"/>
              <w:left w:val="nil"/>
              <w:bottom w:val="nil"/>
              <w:right w:val="nil"/>
            </w:tcBorders>
            <w:shd w:val="clear" w:color="auto" w:fill="auto"/>
            <w:noWrap/>
            <w:vAlign w:val="bottom"/>
          </w:tcPr>
          <w:p w14:paraId="0F327EBA" w14:textId="7248E5F9" w:rsidR="007A466E" w:rsidRPr="007A466E" w:rsidRDefault="007A466E" w:rsidP="007A466E">
            <w:pPr>
              <w:spacing w:afterLines="20" w:after="48"/>
              <w:jc w:val="right"/>
              <w:rPr>
                <w:i/>
                <w:iCs/>
                <w:color w:val="000000"/>
                <w:sz w:val="10"/>
                <w:szCs w:val="10"/>
              </w:rPr>
            </w:pPr>
            <w:r w:rsidRPr="007A466E">
              <w:rPr>
                <w:i/>
                <w:iCs/>
                <w:color w:val="000000"/>
                <w:sz w:val="10"/>
                <w:szCs w:val="10"/>
              </w:rPr>
              <w:t>59.4%</w:t>
            </w:r>
          </w:p>
        </w:tc>
      </w:tr>
      <w:tr w:rsidR="007A466E" w:rsidRPr="007A466E" w14:paraId="040B63D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873BA12"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4AB62832" w14:textId="57C00E6D" w:rsidR="007A466E" w:rsidRPr="007A466E" w:rsidRDefault="007A466E" w:rsidP="007A466E">
            <w:pPr>
              <w:spacing w:afterLines="20" w:after="48"/>
              <w:jc w:val="right"/>
              <w:rPr>
                <w:i/>
                <w:iCs/>
                <w:color w:val="000000"/>
                <w:sz w:val="10"/>
                <w:szCs w:val="10"/>
              </w:rPr>
            </w:pPr>
            <w:r w:rsidRPr="007A466E">
              <w:rPr>
                <w:i/>
                <w:iCs/>
                <w:color w:val="000000"/>
                <w:sz w:val="10"/>
                <w:szCs w:val="10"/>
              </w:rPr>
              <w:t>86.2%</w:t>
            </w:r>
          </w:p>
        </w:tc>
        <w:tc>
          <w:tcPr>
            <w:tcW w:w="0" w:type="auto"/>
            <w:tcBorders>
              <w:top w:val="nil"/>
              <w:left w:val="nil"/>
              <w:bottom w:val="nil"/>
              <w:right w:val="nil"/>
            </w:tcBorders>
            <w:shd w:val="clear" w:color="auto" w:fill="auto"/>
            <w:noWrap/>
            <w:vAlign w:val="bottom"/>
          </w:tcPr>
          <w:p w14:paraId="4930CFF8" w14:textId="6AE13638" w:rsidR="007A466E" w:rsidRPr="007A466E" w:rsidRDefault="007A466E" w:rsidP="007A466E">
            <w:pPr>
              <w:spacing w:afterLines="20" w:after="48"/>
              <w:jc w:val="right"/>
              <w:rPr>
                <w:i/>
                <w:iCs/>
                <w:color w:val="000000"/>
                <w:sz w:val="10"/>
                <w:szCs w:val="10"/>
              </w:rPr>
            </w:pPr>
            <w:r w:rsidRPr="007A466E">
              <w:rPr>
                <w:i/>
                <w:iCs/>
                <w:color w:val="000000"/>
                <w:sz w:val="10"/>
                <w:szCs w:val="10"/>
              </w:rPr>
              <w:t>83.2%</w:t>
            </w:r>
          </w:p>
        </w:tc>
        <w:tc>
          <w:tcPr>
            <w:tcW w:w="0" w:type="auto"/>
            <w:tcBorders>
              <w:top w:val="nil"/>
              <w:left w:val="nil"/>
              <w:bottom w:val="nil"/>
              <w:right w:val="nil"/>
            </w:tcBorders>
            <w:shd w:val="clear" w:color="auto" w:fill="auto"/>
            <w:noWrap/>
            <w:vAlign w:val="bottom"/>
          </w:tcPr>
          <w:p w14:paraId="70A733B5" w14:textId="18878593" w:rsidR="007A466E" w:rsidRPr="007A466E" w:rsidRDefault="007A466E" w:rsidP="007A466E">
            <w:pPr>
              <w:spacing w:afterLines="20" w:after="48"/>
              <w:jc w:val="right"/>
              <w:rPr>
                <w:i/>
                <w:iCs/>
                <w:color w:val="000000"/>
                <w:sz w:val="10"/>
                <w:szCs w:val="10"/>
              </w:rPr>
            </w:pPr>
            <w:r w:rsidRPr="007A466E">
              <w:rPr>
                <w:i/>
                <w:iCs/>
                <w:color w:val="000000"/>
                <w:sz w:val="10"/>
                <w:szCs w:val="10"/>
              </w:rPr>
              <w:t>81.4%</w:t>
            </w:r>
          </w:p>
        </w:tc>
        <w:tc>
          <w:tcPr>
            <w:tcW w:w="0" w:type="auto"/>
            <w:tcBorders>
              <w:top w:val="nil"/>
              <w:left w:val="nil"/>
              <w:bottom w:val="nil"/>
              <w:right w:val="nil"/>
            </w:tcBorders>
            <w:shd w:val="clear" w:color="auto" w:fill="auto"/>
            <w:noWrap/>
            <w:vAlign w:val="bottom"/>
          </w:tcPr>
          <w:p w14:paraId="5977A60E" w14:textId="2AC993D9" w:rsidR="007A466E" w:rsidRPr="007A466E" w:rsidRDefault="007A466E" w:rsidP="007A466E">
            <w:pPr>
              <w:spacing w:afterLines="20" w:after="48"/>
              <w:jc w:val="right"/>
              <w:rPr>
                <w:i/>
                <w:iCs/>
                <w:color w:val="000000"/>
                <w:sz w:val="10"/>
                <w:szCs w:val="10"/>
              </w:rPr>
            </w:pPr>
            <w:r w:rsidRPr="007A466E">
              <w:rPr>
                <w:i/>
                <w:iCs/>
                <w:color w:val="000000"/>
                <w:sz w:val="10"/>
                <w:szCs w:val="10"/>
              </w:rPr>
              <w:t>88.5%</w:t>
            </w:r>
          </w:p>
        </w:tc>
        <w:tc>
          <w:tcPr>
            <w:tcW w:w="0" w:type="auto"/>
            <w:tcBorders>
              <w:top w:val="nil"/>
              <w:left w:val="nil"/>
              <w:bottom w:val="nil"/>
              <w:right w:val="nil"/>
            </w:tcBorders>
            <w:shd w:val="clear" w:color="auto" w:fill="auto"/>
            <w:noWrap/>
            <w:vAlign w:val="bottom"/>
          </w:tcPr>
          <w:p w14:paraId="5E2A584D" w14:textId="4CDA0F3C" w:rsidR="007A466E" w:rsidRPr="007A466E" w:rsidRDefault="007A466E" w:rsidP="007A466E">
            <w:pPr>
              <w:spacing w:afterLines="20" w:after="48"/>
              <w:jc w:val="right"/>
              <w:rPr>
                <w:i/>
                <w:iCs/>
                <w:color w:val="000000"/>
                <w:sz w:val="10"/>
                <w:szCs w:val="10"/>
              </w:rPr>
            </w:pPr>
            <w:r w:rsidRPr="007A466E">
              <w:rPr>
                <w:i/>
                <w:iCs/>
                <w:color w:val="000000"/>
                <w:sz w:val="10"/>
                <w:szCs w:val="10"/>
              </w:rPr>
              <w:t>84.7%</w:t>
            </w:r>
          </w:p>
        </w:tc>
        <w:tc>
          <w:tcPr>
            <w:tcW w:w="0" w:type="auto"/>
            <w:tcBorders>
              <w:top w:val="nil"/>
              <w:left w:val="nil"/>
              <w:bottom w:val="nil"/>
              <w:right w:val="nil"/>
            </w:tcBorders>
            <w:shd w:val="clear" w:color="auto" w:fill="auto"/>
            <w:noWrap/>
            <w:vAlign w:val="bottom"/>
          </w:tcPr>
          <w:p w14:paraId="198A6D6C" w14:textId="357DBE6E" w:rsidR="007A466E" w:rsidRPr="007A466E" w:rsidRDefault="007A466E" w:rsidP="007A466E">
            <w:pPr>
              <w:spacing w:afterLines="20" w:after="48"/>
              <w:jc w:val="right"/>
              <w:rPr>
                <w:i/>
                <w:iCs/>
                <w:color w:val="000000"/>
                <w:sz w:val="10"/>
                <w:szCs w:val="10"/>
              </w:rPr>
            </w:pPr>
            <w:r w:rsidRPr="007A466E">
              <w:rPr>
                <w:i/>
                <w:iCs/>
                <w:color w:val="000000"/>
                <w:sz w:val="10"/>
                <w:szCs w:val="10"/>
              </w:rPr>
              <w:t>82.8%</w:t>
            </w:r>
          </w:p>
        </w:tc>
        <w:tc>
          <w:tcPr>
            <w:tcW w:w="0" w:type="auto"/>
            <w:tcBorders>
              <w:top w:val="nil"/>
              <w:left w:val="nil"/>
              <w:bottom w:val="nil"/>
              <w:right w:val="nil"/>
            </w:tcBorders>
            <w:shd w:val="clear" w:color="auto" w:fill="auto"/>
            <w:noWrap/>
            <w:vAlign w:val="bottom"/>
          </w:tcPr>
          <w:p w14:paraId="6E948DD7" w14:textId="6623FCA2" w:rsidR="007A466E" w:rsidRPr="007A466E" w:rsidRDefault="007A466E" w:rsidP="007A466E">
            <w:pPr>
              <w:spacing w:afterLines="20" w:after="48"/>
              <w:jc w:val="right"/>
              <w:rPr>
                <w:i/>
                <w:iCs/>
                <w:color w:val="000000"/>
                <w:sz w:val="10"/>
                <w:szCs w:val="10"/>
              </w:rPr>
            </w:pPr>
            <w:r w:rsidRPr="007A466E">
              <w:rPr>
                <w:i/>
                <w:iCs/>
                <w:color w:val="000000"/>
                <w:sz w:val="10"/>
                <w:szCs w:val="10"/>
              </w:rPr>
              <w:t>82.4%</w:t>
            </w:r>
          </w:p>
        </w:tc>
        <w:tc>
          <w:tcPr>
            <w:tcW w:w="0" w:type="auto"/>
            <w:tcBorders>
              <w:top w:val="nil"/>
              <w:left w:val="nil"/>
              <w:bottom w:val="nil"/>
              <w:right w:val="nil"/>
            </w:tcBorders>
            <w:shd w:val="clear" w:color="auto" w:fill="auto"/>
            <w:noWrap/>
            <w:vAlign w:val="bottom"/>
          </w:tcPr>
          <w:p w14:paraId="5412677E" w14:textId="46CCB921" w:rsidR="007A466E" w:rsidRPr="007A466E" w:rsidRDefault="007A466E" w:rsidP="007A466E">
            <w:pPr>
              <w:spacing w:afterLines="20" w:after="48"/>
              <w:jc w:val="right"/>
              <w:rPr>
                <w:i/>
                <w:iCs/>
                <w:color w:val="000000"/>
                <w:sz w:val="10"/>
                <w:szCs w:val="10"/>
              </w:rPr>
            </w:pPr>
            <w:r w:rsidRPr="007A466E">
              <w:rPr>
                <w:i/>
                <w:iCs/>
                <w:color w:val="000000"/>
                <w:sz w:val="10"/>
                <w:szCs w:val="10"/>
              </w:rPr>
              <w:t>83.5%</w:t>
            </w:r>
          </w:p>
        </w:tc>
        <w:tc>
          <w:tcPr>
            <w:tcW w:w="0" w:type="auto"/>
            <w:tcBorders>
              <w:top w:val="nil"/>
              <w:left w:val="nil"/>
              <w:bottom w:val="nil"/>
              <w:right w:val="nil"/>
            </w:tcBorders>
            <w:shd w:val="clear" w:color="auto" w:fill="auto"/>
            <w:noWrap/>
            <w:vAlign w:val="bottom"/>
          </w:tcPr>
          <w:p w14:paraId="61192650" w14:textId="57BB6F51" w:rsidR="007A466E" w:rsidRPr="007A466E" w:rsidRDefault="007A466E" w:rsidP="007A466E">
            <w:pPr>
              <w:spacing w:afterLines="20" w:after="48"/>
              <w:jc w:val="right"/>
              <w:rPr>
                <w:i/>
                <w:iCs/>
                <w:color w:val="000000"/>
                <w:sz w:val="10"/>
                <w:szCs w:val="10"/>
              </w:rPr>
            </w:pPr>
            <w:r w:rsidRPr="007A466E">
              <w:rPr>
                <w:i/>
                <w:iCs/>
                <w:color w:val="000000"/>
                <w:sz w:val="10"/>
                <w:szCs w:val="10"/>
              </w:rPr>
              <w:t>84.9%</w:t>
            </w:r>
          </w:p>
        </w:tc>
        <w:tc>
          <w:tcPr>
            <w:tcW w:w="0" w:type="auto"/>
            <w:tcBorders>
              <w:top w:val="nil"/>
              <w:left w:val="nil"/>
              <w:bottom w:val="nil"/>
              <w:right w:val="nil"/>
            </w:tcBorders>
            <w:shd w:val="clear" w:color="auto" w:fill="auto"/>
            <w:noWrap/>
            <w:vAlign w:val="bottom"/>
          </w:tcPr>
          <w:p w14:paraId="1CDFA73A" w14:textId="3C0FBB4D" w:rsidR="007A466E" w:rsidRPr="007A466E" w:rsidRDefault="007A466E" w:rsidP="007A466E">
            <w:pPr>
              <w:spacing w:afterLines="20" w:after="48"/>
              <w:jc w:val="right"/>
              <w:rPr>
                <w:i/>
                <w:iCs/>
                <w:color w:val="000000"/>
                <w:sz w:val="10"/>
                <w:szCs w:val="10"/>
              </w:rPr>
            </w:pPr>
            <w:r w:rsidRPr="007A466E">
              <w:rPr>
                <w:i/>
                <w:iCs/>
                <w:color w:val="000000"/>
                <w:sz w:val="10"/>
                <w:szCs w:val="10"/>
              </w:rPr>
              <w:t>82.6%</w:t>
            </w:r>
          </w:p>
        </w:tc>
        <w:tc>
          <w:tcPr>
            <w:tcW w:w="0" w:type="auto"/>
            <w:tcBorders>
              <w:top w:val="nil"/>
              <w:left w:val="nil"/>
              <w:bottom w:val="nil"/>
              <w:right w:val="nil"/>
            </w:tcBorders>
            <w:shd w:val="clear" w:color="auto" w:fill="auto"/>
            <w:noWrap/>
            <w:vAlign w:val="bottom"/>
          </w:tcPr>
          <w:p w14:paraId="4B1F1F95" w14:textId="58B04EF0" w:rsidR="007A466E" w:rsidRPr="007A466E" w:rsidRDefault="007A466E" w:rsidP="007A466E">
            <w:pPr>
              <w:spacing w:afterLines="20" w:after="48"/>
              <w:jc w:val="right"/>
              <w:rPr>
                <w:i/>
                <w:iCs/>
                <w:color w:val="000000"/>
                <w:sz w:val="10"/>
                <w:szCs w:val="10"/>
              </w:rPr>
            </w:pPr>
            <w:r w:rsidRPr="007A466E">
              <w:rPr>
                <w:i/>
                <w:iCs/>
                <w:color w:val="000000"/>
                <w:sz w:val="10"/>
                <w:szCs w:val="10"/>
              </w:rPr>
              <w:t>81.2%</w:t>
            </w:r>
          </w:p>
        </w:tc>
      </w:tr>
    </w:tbl>
    <w:p w14:paraId="4402A266" w14:textId="77777777" w:rsidR="00452A79" w:rsidRPr="00802BD5" w:rsidRDefault="00452A79" w:rsidP="00452A79">
      <w:pPr>
        <w:ind w:left="567" w:hanging="567"/>
        <w:rPr>
          <w:bCs/>
          <w:sz w:val="10"/>
          <w:szCs w:val="10"/>
        </w:rPr>
      </w:pPr>
    </w:p>
    <w:p w14:paraId="341CF4BA"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55E55CF5"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5B2C1797" w14:textId="00C41B6C"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4591EDF9"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0A633570"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1B05C436" w14:textId="77777777" w:rsidR="00452A79" w:rsidRPr="00802BD5" w:rsidRDefault="00452A79" w:rsidP="00452A79">
      <w:pPr>
        <w:ind w:left="567" w:hanging="567"/>
        <w:rPr>
          <w:bCs/>
          <w:sz w:val="10"/>
          <w:szCs w:val="10"/>
        </w:rPr>
      </w:pPr>
    </w:p>
    <w:p w14:paraId="4744F9C6" w14:textId="0C47BC34" w:rsidR="00452A79"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D56014" w:rsidRPr="005E77B5">
        <w:rPr>
          <w:color w:val="000000"/>
          <w:sz w:val="12"/>
          <w:szCs w:val="12"/>
        </w:rPr>
        <w:t xml:space="preserve"> English Touring Opera Limited (1996-2019)</w:t>
      </w:r>
      <w:r w:rsidR="009575AA" w:rsidRPr="005E77B5">
        <w:rPr>
          <w:bCs/>
          <w:sz w:val="12"/>
          <w:szCs w:val="12"/>
        </w:rPr>
        <w:t xml:space="preserve"> adjusted for a December year end</w:t>
      </w:r>
      <w:r w:rsidR="006C405A" w:rsidRPr="005E77B5">
        <w:rPr>
          <w:color w:val="000000"/>
          <w:sz w:val="12"/>
          <w:szCs w:val="12"/>
        </w:rPr>
        <w:t>.</w:t>
      </w:r>
    </w:p>
    <w:p w14:paraId="7DC735F1" w14:textId="5E6D4C2B"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0BA9F721" w14:textId="77777777" w:rsidR="00FD6553" w:rsidRDefault="00FD6553">
      <w:pPr>
        <w:rPr>
          <w:b/>
          <w:color w:val="0070C0"/>
        </w:rPr>
      </w:pPr>
      <w:r>
        <w:rPr>
          <w:b/>
          <w:color w:val="0070C0"/>
        </w:rPr>
        <w:br w:type="page"/>
      </w:r>
    </w:p>
    <w:p w14:paraId="5B73BA65" w14:textId="0FECE301"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.1</w:t>
      </w:r>
      <w:r w:rsidR="00324015">
        <w:rPr>
          <w:b/>
          <w:color w:val="0070C0"/>
        </w:rPr>
        <w:t>5</w:t>
      </w:r>
      <w:r w:rsidR="00FD6553" w:rsidRPr="003D5A49">
        <w:rPr>
          <w:b/>
          <w:color w:val="0070C0"/>
        </w:rPr>
        <w:tab/>
      </w:r>
      <w:r w:rsidR="00FD6553">
        <w:rPr>
          <w:b/>
          <w:color w:val="0070C0"/>
        </w:rPr>
        <w:t>Birmingham Opera</w:t>
      </w:r>
      <w:r w:rsidR="00794780">
        <w:rPr>
          <w:b/>
          <w:color w:val="0070C0"/>
        </w:rPr>
        <w:t xml:space="preserve"> data</w:t>
      </w:r>
    </w:p>
    <w:tbl>
      <w:tblPr>
        <w:tblW w:w="0" w:type="auto"/>
        <w:jc w:val="center"/>
        <w:tblLook w:val="04A0" w:firstRow="1" w:lastRow="0" w:firstColumn="1" w:lastColumn="0" w:noHBand="0" w:noVBand="1"/>
      </w:tblPr>
      <w:tblGrid>
        <w:gridCol w:w="1844"/>
        <w:gridCol w:w="608"/>
        <w:gridCol w:w="608"/>
        <w:gridCol w:w="608"/>
        <w:gridCol w:w="575"/>
        <w:gridCol w:w="608"/>
        <w:gridCol w:w="558"/>
        <w:gridCol w:w="575"/>
        <w:gridCol w:w="625"/>
        <w:gridCol w:w="575"/>
        <w:gridCol w:w="575"/>
        <w:gridCol w:w="575"/>
      </w:tblGrid>
      <w:tr w:rsidR="00452A79" w:rsidRPr="00802BD5" w14:paraId="4706AA49"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3C2EF693"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0B6307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186EB8AD"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6AAF7E2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69880FB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23D0908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1344DD0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53E08E3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68BDB08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502AC46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13BD5938"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62147CDA"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802BD5" w14:paraId="7BB9F49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5BF8C5B" w14:textId="77777777" w:rsidR="00452A79" w:rsidRPr="00802BD5"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0078771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87DAD1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866D965"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CAEF55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05B26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89B4B41"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8A2CB11"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8550579"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0BFB293"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5326D0C"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A8E2F50"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£’000</w:t>
            </w:r>
          </w:p>
        </w:tc>
      </w:tr>
      <w:tr w:rsidR="007A466E" w:rsidRPr="007A466E" w14:paraId="2E4EC90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0F50734"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532200F9" w14:textId="3B25F96F" w:rsidR="007A466E" w:rsidRPr="007A466E" w:rsidRDefault="007A466E" w:rsidP="007A466E">
            <w:pPr>
              <w:spacing w:afterLines="20" w:after="48"/>
              <w:jc w:val="right"/>
              <w:rPr>
                <w:color w:val="000000"/>
                <w:sz w:val="10"/>
                <w:szCs w:val="10"/>
              </w:rPr>
            </w:pPr>
            <w:r w:rsidRPr="007A466E">
              <w:rPr>
                <w:sz w:val="10"/>
                <w:szCs w:val="10"/>
              </w:rPr>
              <w:t xml:space="preserve">106 </w:t>
            </w:r>
          </w:p>
        </w:tc>
        <w:tc>
          <w:tcPr>
            <w:tcW w:w="0" w:type="auto"/>
            <w:tcBorders>
              <w:top w:val="nil"/>
              <w:left w:val="nil"/>
              <w:bottom w:val="nil"/>
              <w:right w:val="nil"/>
            </w:tcBorders>
            <w:shd w:val="clear" w:color="auto" w:fill="auto"/>
            <w:noWrap/>
            <w:vAlign w:val="bottom"/>
          </w:tcPr>
          <w:p w14:paraId="5A8C3B4E" w14:textId="15FEE81F" w:rsidR="007A466E" w:rsidRPr="007A466E" w:rsidRDefault="007A466E" w:rsidP="007A466E">
            <w:pPr>
              <w:spacing w:afterLines="20" w:after="48"/>
              <w:jc w:val="right"/>
              <w:rPr>
                <w:color w:val="000000"/>
                <w:sz w:val="10"/>
                <w:szCs w:val="10"/>
              </w:rPr>
            </w:pPr>
            <w:r w:rsidRPr="007A466E">
              <w:rPr>
                <w:sz w:val="10"/>
                <w:szCs w:val="10"/>
              </w:rPr>
              <w:t xml:space="preserve">209 </w:t>
            </w:r>
          </w:p>
        </w:tc>
        <w:tc>
          <w:tcPr>
            <w:tcW w:w="0" w:type="auto"/>
            <w:tcBorders>
              <w:top w:val="nil"/>
              <w:left w:val="nil"/>
              <w:bottom w:val="nil"/>
              <w:right w:val="nil"/>
            </w:tcBorders>
            <w:shd w:val="clear" w:color="auto" w:fill="auto"/>
            <w:noWrap/>
            <w:vAlign w:val="bottom"/>
          </w:tcPr>
          <w:p w14:paraId="50CC0563" w14:textId="14BB2443" w:rsidR="007A466E" w:rsidRPr="007A466E" w:rsidRDefault="007A466E" w:rsidP="007A466E">
            <w:pPr>
              <w:spacing w:afterLines="20" w:after="48"/>
              <w:jc w:val="right"/>
              <w:rPr>
                <w:color w:val="000000"/>
                <w:sz w:val="10"/>
                <w:szCs w:val="10"/>
              </w:rPr>
            </w:pPr>
            <w:r w:rsidRPr="007A466E">
              <w:rPr>
                <w:sz w:val="10"/>
                <w:szCs w:val="10"/>
              </w:rPr>
              <w:t xml:space="preserve">109 </w:t>
            </w:r>
          </w:p>
        </w:tc>
        <w:tc>
          <w:tcPr>
            <w:tcW w:w="0" w:type="auto"/>
            <w:tcBorders>
              <w:top w:val="nil"/>
              <w:left w:val="nil"/>
              <w:bottom w:val="nil"/>
              <w:right w:val="nil"/>
            </w:tcBorders>
            <w:shd w:val="clear" w:color="auto" w:fill="auto"/>
            <w:noWrap/>
            <w:vAlign w:val="bottom"/>
          </w:tcPr>
          <w:p w14:paraId="3DF78FF1" w14:textId="21057952" w:rsidR="007A466E" w:rsidRPr="007A466E" w:rsidRDefault="007A466E" w:rsidP="007A466E">
            <w:pPr>
              <w:spacing w:afterLines="20" w:after="48"/>
              <w:jc w:val="right"/>
              <w:rPr>
                <w:color w:val="000000"/>
                <w:sz w:val="10"/>
                <w:szCs w:val="10"/>
              </w:rPr>
            </w:pPr>
            <w:r w:rsidRPr="007A466E">
              <w:rPr>
                <w:sz w:val="10"/>
                <w:szCs w:val="10"/>
              </w:rPr>
              <w:t xml:space="preserve">68 </w:t>
            </w:r>
          </w:p>
        </w:tc>
        <w:tc>
          <w:tcPr>
            <w:tcW w:w="0" w:type="auto"/>
            <w:tcBorders>
              <w:top w:val="nil"/>
              <w:left w:val="nil"/>
              <w:bottom w:val="nil"/>
              <w:right w:val="nil"/>
            </w:tcBorders>
            <w:shd w:val="clear" w:color="auto" w:fill="auto"/>
            <w:noWrap/>
            <w:vAlign w:val="bottom"/>
          </w:tcPr>
          <w:p w14:paraId="5D59D662" w14:textId="6B1A012E" w:rsidR="007A466E" w:rsidRPr="007A466E" w:rsidRDefault="007A466E" w:rsidP="007A466E">
            <w:pPr>
              <w:spacing w:afterLines="20" w:after="48"/>
              <w:jc w:val="right"/>
              <w:rPr>
                <w:color w:val="000000"/>
                <w:sz w:val="10"/>
                <w:szCs w:val="10"/>
              </w:rPr>
            </w:pPr>
            <w:r w:rsidRPr="007A466E">
              <w:rPr>
                <w:sz w:val="10"/>
                <w:szCs w:val="10"/>
              </w:rPr>
              <w:t xml:space="preserve">105 </w:t>
            </w:r>
          </w:p>
        </w:tc>
        <w:tc>
          <w:tcPr>
            <w:tcW w:w="0" w:type="auto"/>
            <w:tcBorders>
              <w:top w:val="nil"/>
              <w:left w:val="nil"/>
              <w:bottom w:val="nil"/>
              <w:right w:val="nil"/>
            </w:tcBorders>
            <w:shd w:val="clear" w:color="auto" w:fill="auto"/>
            <w:noWrap/>
            <w:vAlign w:val="bottom"/>
          </w:tcPr>
          <w:p w14:paraId="5A825287" w14:textId="694ABABA" w:rsidR="007A466E" w:rsidRPr="007A466E" w:rsidRDefault="007A466E" w:rsidP="007A466E">
            <w:pPr>
              <w:spacing w:afterLines="20" w:after="48"/>
              <w:jc w:val="right"/>
              <w:rPr>
                <w:color w:val="000000"/>
                <w:sz w:val="10"/>
                <w:szCs w:val="10"/>
              </w:rPr>
            </w:pPr>
            <w:r w:rsidRPr="007A466E">
              <w:rPr>
                <w:sz w:val="10"/>
                <w:szCs w:val="10"/>
              </w:rPr>
              <w:t xml:space="preserve">69 </w:t>
            </w:r>
          </w:p>
        </w:tc>
        <w:tc>
          <w:tcPr>
            <w:tcW w:w="0" w:type="auto"/>
            <w:tcBorders>
              <w:top w:val="nil"/>
              <w:left w:val="nil"/>
              <w:bottom w:val="nil"/>
              <w:right w:val="nil"/>
            </w:tcBorders>
            <w:shd w:val="clear" w:color="auto" w:fill="auto"/>
            <w:noWrap/>
            <w:vAlign w:val="bottom"/>
          </w:tcPr>
          <w:p w14:paraId="54A4F895" w14:textId="223EE29A" w:rsidR="007A466E" w:rsidRPr="007A466E" w:rsidRDefault="007A466E" w:rsidP="007A466E">
            <w:pPr>
              <w:spacing w:afterLines="20" w:after="48"/>
              <w:jc w:val="right"/>
              <w:rPr>
                <w:color w:val="000000"/>
                <w:sz w:val="10"/>
                <w:szCs w:val="10"/>
              </w:rPr>
            </w:pPr>
            <w:r w:rsidRPr="007A466E">
              <w:rPr>
                <w:sz w:val="10"/>
                <w:szCs w:val="10"/>
              </w:rPr>
              <w:t xml:space="preserve">16 </w:t>
            </w:r>
          </w:p>
        </w:tc>
        <w:tc>
          <w:tcPr>
            <w:tcW w:w="0" w:type="auto"/>
            <w:tcBorders>
              <w:top w:val="nil"/>
              <w:left w:val="nil"/>
              <w:bottom w:val="nil"/>
              <w:right w:val="nil"/>
            </w:tcBorders>
            <w:shd w:val="clear" w:color="auto" w:fill="auto"/>
            <w:noWrap/>
            <w:vAlign w:val="bottom"/>
          </w:tcPr>
          <w:p w14:paraId="57E1496A" w14:textId="37C55C8A" w:rsidR="007A466E" w:rsidRPr="007A466E" w:rsidRDefault="007A466E" w:rsidP="007A466E">
            <w:pPr>
              <w:spacing w:afterLines="20" w:after="48"/>
              <w:jc w:val="right"/>
              <w:rPr>
                <w:color w:val="000000"/>
                <w:sz w:val="10"/>
                <w:szCs w:val="10"/>
              </w:rPr>
            </w:pPr>
            <w:r w:rsidRPr="007A466E">
              <w:rPr>
                <w:sz w:val="10"/>
                <w:szCs w:val="10"/>
              </w:rPr>
              <w:t xml:space="preserve">16 </w:t>
            </w:r>
          </w:p>
        </w:tc>
        <w:tc>
          <w:tcPr>
            <w:tcW w:w="0" w:type="auto"/>
            <w:tcBorders>
              <w:top w:val="nil"/>
              <w:left w:val="nil"/>
              <w:bottom w:val="nil"/>
              <w:right w:val="nil"/>
            </w:tcBorders>
            <w:shd w:val="clear" w:color="auto" w:fill="auto"/>
            <w:noWrap/>
            <w:vAlign w:val="bottom"/>
          </w:tcPr>
          <w:p w14:paraId="78CA46D0" w14:textId="14DDD707" w:rsidR="007A466E" w:rsidRPr="007A466E" w:rsidRDefault="007A466E" w:rsidP="007A466E">
            <w:pPr>
              <w:spacing w:afterLines="20" w:after="48"/>
              <w:jc w:val="right"/>
              <w:rPr>
                <w:color w:val="000000"/>
                <w:sz w:val="10"/>
                <w:szCs w:val="10"/>
              </w:rPr>
            </w:pPr>
            <w:r w:rsidRPr="007A466E">
              <w:rPr>
                <w:sz w:val="10"/>
                <w:szCs w:val="10"/>
              </w:rPr>
              <w:t xml:space="preserve">61 </w:t>
            </w:r>
          </w:p>
        </w:tc>
        <w:tc>
          <w:tcPr>
            <w:tcW w:w="0" w:type="auto"/>
            <w:tcBorders>
              <w:top w:val="nil"/>
              <w:left w:val="nil"/>
              <w:bottom w:val="nil"/>
              <w:right w:val="nil"/>
            </w:tcBorders>
            <w:shd w:val="clear" w:color="auto" w:fill="auto"/>
            <w:noWrap/>
            <w:vAlign w:val="bottom"/>
          </w:tcPr>
          <w:p w14:paraId="030B9B91" w14:textId="0C2A63DB" w:rsidR="007A466E" w:rsidRPr="007A466E" w:rsidRDefault="007A466E" w:rsidP="007A466E">
            <w:pPr>
              <w:spacing w:afterLines="20" w:after="48"/>
              <w:jc w:val="right"/>
              <w:rPr>
                <w:color w:val="000000"/>
                <w:sz w:val="10"/>
                <w:szCs w:val="10"/>
              </w:rPr>
            </w:pPr>
            <w:r w:rsidRPr="007A466E">
              <w:rPr>
                <w:sz w:val="10"/>
                <w:szCs w:val="10"/>
              </w:rPr>
              <w:t xml:space="preserve">48 </w:t>
            </w:r>
          </w:p>
        </w:tc>
        <w:tc>
          <w:tcPr>
            <w:tcW w:w="0" w:type="auto"/>
            <w:tcBorders>
              <w:top w:val="nil"/>
              <w:left w:val="nil"/>
              <w:bottom w:val="nil"/>
              <w:right w:val="nil"/>
            </w:tcBorders>
            <w:shd w:val="clear" w:color="auto" w:fill="auto"/>
            <w:noWrap/>
            <w:vAlign w:val="bottom"/>
          </w:tcPr>
          <w:p w14:paraId="6F5BC2D8" w14:textId="7072456C" w:rsidR="007A466E" w:rsidRPr="007A466E" w:rsidRDefault="007A466E" w:rsidP="007A466E">
            <w:pPr>
              <w:spacing w:afterLines="20" w:after="48"/>
              <w:jc w:val="right"/>
              <w:rPr>
                <w:color w:val="000000"/>
                <w:sz w:val="10"/>
                <w:szCs w:val="10"/>
              </w:rPr>
            </w:pPr>
            <w:r w:rsidRPr="007A466E">
              <w:rPr>
                <w:sz w:val="10"/>
                <w:szCs w:val="10"/>
              </w:rPr>
              <w:t xml:space="preserve">20 </w:t>
            </w:r>
          </w:p>
        </w:tc>
      </w:tr>
      <w:tr w:rsidR="007A466E" w:rsidRPr="007A466E" w14:paraId="18DF6EC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F826244"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68008CF0" w14:textId="6B779924" w:rsidR="007A466E" w:rsidRPr="007A466E" w:rsidRDefault="007A466E" w:rsidP="007A466E">
            <w:pPr>
              <w:spacing w:afterLines="20" w:after="48"/>
              <w:jc w:val="right"/>
              <w:rPr>
                <w:color w:val="000000"/>
                <w:sz w:val="10"/>
                <w:szCs w:val="10"/>
              </w:rPr>
            </w:pPr>
            <w:r w:rsidRPr="007A466E">
              <w:rPr>
                <w:sz w:val="10"/>
                <w:szCs w:val="10"/>
              </w:rPr>
              <w:t xml:space="preserve">162 </w:t>
            </w:r>
          </w:p>
        </w:tc>
        <w:tc>
          <w:tcPr>
            <w:tcW w:w="0" w:type="auto"/>
            <w:tcBorders>
              <w:top w:val="nil"/>
              <w:left w:val="nil"/>
              <w:bottom w:val="nil"/>
              <w:right w:val="nil"/>
            </w:tcBorders>
            <w:shd w:val="clear" w:color="auto" w:fill="auto"/>
            <w:noWrap/>
            <w:vAlign w:val="bottom"/>
          </w:tcPr>
          <w:p w14:paraId="782BC2E7" w14:textId="7A7069A6" w:rsidR="007A466E" w:rsidRPr="007A466E" w:rsidRDefault="007A466E" w:rsidP="007A466E">
            <w:pPr>
              <w:spacing w:afterLines="20" w:after="48"/>
              <w:jc w:val="right"/>
              <w:rPr>
                <w:color w:val="000000"/>
                <w:sz w:val="10"/>
                <w:szCs w:val="10"/>
              </w:rPr>
            </w:pPr>
            <w:r w:rsidRPr="007A466E">
              <w:rPr>
                <w:sz w:val="10"/>
                <w:szCs w:val="10"/>
              </w:rPr>
              <w:t xml:space="preserve">159 </w:t>
            </w:r>
          </w:p>
        </w:tc>
        <w:tc>
          <w:tcPr>
            <w:tcW w:w="0" w:type="auto"/>
            <w:tcBorders>
              <w:top w:val="nil"/>
              <w:left w:val="nil"/>
              <w:bottom w:val="nil"/>
              <w:right w:val="nil"/>
            </w:tcBorders>
            <w:shd w:val="clear" w:color="auto" w:fill="auto"/>
            <w:noWrap/>
            <w:vAlign w:val="bottom"/>
          </w:tcPr>
          <w:p w14:paraId="41E11174" w14:textId="0CC20B39" w:rsidR="007A466E" w:rsidRPr="007A466E" w:rsidRDefault="007A466E" w:rsidP="007A466E">
            <w:pPr>
              <w:spacing w:afterLines="20" w:after="48"/>
              <w:jc w:val="right"/>
              <w:rPr>
                <w:color w:val="000000"/>
                <w:sz w:val="10"/>
                <w:szCs w:val="10"/>
              </w:rPr>
            </w:pPr>
            <w:r w:rsidRPr="007A466E">
              <w:rPr>
                <w:sz w:val="10"/>
                <w:szCs w:val="10"/>
              </w:rPr>
              <w:t xml:space="preserve">158 </w:t>
            </w:r>
          </w:p>
        </w:tc>
        <w:tc>
          <w:tcPr>
            <w:tcW w:w="0" w:type="auto"/>
            <w:tcBorders>
              <w:top w:val="nil"/>
              <w:left w:val="nil"/>
              <w:bottom w:val="nil"/>
              <w:right w:val="nil"/>
            </w:tcBorders>
            <w:shd w:val="clear" w:color="auto" w:fill="auto"/>
            <w:noWrap/>
            <w:vAlign w:val="bottom"/>
          </w:tcPr>
          <w:p w14:paraId="72675A97" w14:textId="14C6A242" w:rsidR="007A466E" w:rsidRPr="007A466E" w:rsidRDefault="007A466E" w:rsidP="007A466E">
            <w:pPr>
              <w:spacing w:afterLines="20" w:after="48"/>
              <w:jc w:val="right"/>
              <w:rPr>
                <w:color w:val="000000"/>
                <w:sz w:val="10"/>
                <w:szCs w:val="10"/>
              </w:rPr>
            </w:pPr>
            <w:r w:rsidRPr="007A466E">
              <w:rPr>
                <w:sz w:val="10"/>
                <w:szCs w:val="10"/>
              </w:rPr>
              <w:t xml:space="preserve">203 </w:t>
            </w:r>
          </w:p>
        </w:tc>
        <w:tc>
          <w:tcPr>
            <w:tcW w:w="0" w:type="auto"/>
            <w:tcBorders>
              <w:top w:val="nil"/>
              <w:left w:val="nil"/>
              <w:bottom w:val="nil"/>
              <w:right w:val="nil"/>
            </w:tcBorders>
            <w:shd w:val="clear" w:color="auto" w:fill="auto"/>
            <w:noWrap/>
            <w:vAlign w:val="bottom"/>
          </w:tcPr>
          <w:p w14:paraId="020B4FB1" w14:textId="20CD9AFF" w:rsidR="007A466E" w:rsidRPr="007A466E" w:rsidRDefault="007A466E" w:rsidP="007A466E">
            <w:pPr>
              <w:spacing w:afterLines="20" w:after="48"/>
              <w:jc w:val="right"/>
              <w:rPr>
                <w:color w:val="000000"/>
                <w:sz w:val="10"/>
                <w:szCs w:val="10"/>
              </w:rPr>
            </w:pPr>
            <w:r w:rsidRPr="007A466E">
              <w:rPr>
                <w:sz w:val="10"/>
                <w:szCs w:val="10"/>
              </w:rPr>
              <w:t xml:space="preserve">207 </w:t>
            </w:r>
          </w:p>
        </w:tc>
        <w:tc>
          <w:tcPr>
            <w:tcW w:w="0" w:type="auto"/>
            <w:tcBorders>
              <w:top w:val="nil"/>
              <w:left w:val="nil"/>
              <w:bottom w:val="nil"/>
              <w:right w:val="nil"/>
            </w:tcBorders>
            <w:shd w:val="clear" w:color="auto" w:fill="auto"/>
            <w:noWrap/>
            <w:vAlign w:val="bottom"/>
          </w:tcPr>
          <w:p w14:paraId="06FCDE18" w14:textId="7E4F2BFD" w:rsidR="007A466E" w:rsidRPr="007A466E" w:rsidRDefault="007A466E" w:rsidP="007A466E">
            <w:pPr>
              <w:spacing w:afterLines="20" w:after="48"/>
              <w:jc w:val="right"/>
              <w:rPr>
                <w:color w:val="000000"/>
                <w:sz w:val="10"/>
                <w:szCs w:val="10"/>
              </w:rPr>
            </w:pPr>
            <w:r w:rsidRPr="007A466E">
              <w:rPr>
                <w:sz w:val="10"/>
                <w:szCs w:val="10"/>
              </w:rPr>
              <w:t xml:space="preserve">190 </w:t>
            </w:r>
          </w:p>
        </w:tc>
        <w:tc>
          <w:tcPr>
            <w:tcW w:w="0" w:type="auto"/>
            <w:tcBorders>
              <w:top w:val="nil"/>
              <w:left w:val="nil"/>
              <w:bottom w:val="nil"/>
              <w:right w:val="nil"/>
            </w:tcBorders>
            <w:shd w:val="clear" w:color="auto" w:fill="auto"/>
            <w:noWrap/>
            <w:vAlign w:val="bottom"/>
          </w:tcPr>
          <w:p w14:paraId="2DE0F951" w14:textId="3C56F030" w:rsidR="007A466E" w:rsidRPr="007A466E" w:rsidRDefault="007A466E" w:rsidP="007A466E">
            <w:pPr>
              <w:spacing w:afterLines="20" w:after="48"/>
              <w:jc w:val="right"/>
              <w:rPr>
                <w:color w:val="000000"/>
                <w:sz w:val="10"/>
                <w:szCs w:val="10"/>
              </w:rPr>
            </w:pPr>
            <w:r w:rsidRPr="007A466E">
              <w:rPr>
                <w:sz w:val="10"/>
                <w:szCs w:val="10"/>
              </w:rPr>
              <w:t xml:space="preserve">186 </w:t>
            </w:r>
          </w:p>
        </w:tc>
        <w:tc>
          <w:tcPr>
            <w:tcW w:w="0" w:type="auto"/>
            <w:tcBorders>
              <w:top w:val="nil"/>
              <w:left w:val="nil"/>
              <w:bottom w:val="nil"/>
              <w:right w:val="nil"/>
            </w:tcBorders>
            <w:shd w:val="clear" w:color="auto" w:fill="auto"/>
            <w:noWrap/>
            <w:vAlign w:val="bottom"/>
          </w:tcPr>
          <w:p w14:paraId="2AC9648C" w14:textId="06E4AD77" w:rsidR="007A466E" w:rsidRPr="007A466E" w:rsidRDefault="007A466E" w:rsidP="007A466E">
            <w:pPr>
              <w:spacing w:afterLines="20" w:after="48"/>
              <w:jc w:val="right"/>
              <w:rPr>
                <w:color w:val="000000"/>
                <w:sz w:val="10"/>
                <w:szCs w:val="10"/>
              </w:rPr>
            </w:pPr>
            <w:r w:rsidRPr="007A466E">
              <w:rPr>
                <w:sz w:val="10"/>
                <w:szCs w:val="10"/>
              </w:rPr>
              <w:t xml:space="preserve">246 </w:t>
            </w:r>
          </w:p>
        </w:tc>
        <w:tc>
          <w:tcPr>
            <w:tcW w:w="0" w:type="auto"/>
            <w:tcBorders>
              <w:top w:val="nil"/>
              <w:left w:val="nil"/>
              <w:bottom w:val="nil"/>
              <w:right w:val="nil"/>
            </w:tcBorders>
            <w:shd w:val="clear" w:color="auto" w:fill="auto"/>
            <w:noWrap/>
            <w:vAlign w:val="bottom"/>
          </w:tcPr>
          <w:p w14:paraId="0B230812" w14:textId="4DF36B94" w:rsidR="007A466E" w:rsidRPr="007A466E" w:rsidRDefault="007A466E" w:rsidP="007A466E">
            <w:pPr>
              <w:spacing w:afterLines="20" w:after="48"/>
              <w:jc w:val="right"/>
              <w:rPr>
                <w:color w:val="000000"/>
                <w:sz w:val="10"/>
                <w:szCs w:val="10"/>
              </w:rPr>
            </w:pPr>
            <w:r w:rsidRPr="007A466E">
              <w:rPr>
                <w:sz w:val="10"/>
                <w:szCs w:val="10"/>
              </w:rPr>
              <w:t xml:space="preserve">180 </w:t>
            </w:r>
          </w:p>
        </w:tc>
        <w:tc>
          <w:tcPr>
            <w:tcW w:w="0" w:type="auto"/>
            <w:tcBorders>
              <w:top w:val="nil"/>
              <w:left w:val="nil"/>
              <w:bottom w:val="nil"/>
              <w:right w:val="nil"/>
            </w:tcBorders>
            <w:shd w:val="clear" w:color="auto" w:fill="auto"/>
            <w:noWrap/>
            <w:vAlign w:val="bottom"/>
          </w:tcPr>
          <w:p w14:paraId="59F95505" w14:textId="6C9D7098" w:rsidR="007A466E" w:rsidRPr="007A466E" w:rsidRDefault="007A466E" w:rsidP="007A466E">
            <w:pPr>
              <w:spacing w:afterLines="20" w:after="48"/>
              <w:jc w:val="right"/>
              <w:rPr>
                <w:color w:val="000000"/>
                <w:sz w:val="10"/>
                <w:szCs w:val="10"/>
              </w:rPr>
            </w:pPr>
            <w:r w:rsidRPr="007A466E">
              <w:rPr>
                <w:sz w:val="10"/>
                <w:szCs w:val="10"/>
              </w:rPr>
              <w:t xml:space="preserve">431 </w:t>
            </w:r>
          </w:p>
        </w:tc>
        <w:tc>
          <w:tcPr>
            <w:tcW w:w="0" w:type="auto"/>
            <w:tcBorders>
              <w:top w:val="nil"/>
              <w:left w:val="nil"/>
              <w:bottom w:val="nil"/>
              <w:right w:val="nil"/>
            </w:tcBorders>
            <w:shd w:val="clear" w:color="auto" w:fill="auto"/>
            <w:noWrap/>
            <w:vAlign w:val="bottom"/>
          </w:tcPr>
          <w:p w14:paraId="4D3F8508" w14:textId="57BA1596" w:rsidR="007A466E" w:rsidRPr="007A466E" w:rsidRDefault="007A466E" w:rsidP="007A466E">
            <w:pPr>
              <w:spacing w:afterLines="20" w:after="48"/>
              <w:jc w:val="right"/>
              <w:rPr>
                <w:color w:val="000000"/>
                <w:sz w:val="10"/>
                <w:szCs w:val="10"/>
              </w:rPr>
            </w:pPr>
            <w:r w:rsidRPr="007A466E">
              <w:rPr>
                <w:sz w:val="10"/>
                <w:szCs w:val="10"/>
              </w:rPr>
              <w:t xml:space="preserve">312 </w:t>
            </w:r>
          </w:p>
        </w:tc>
      </w:tr>
      <w:tr w:rsidR="007A466E" w:rsidRPr="007A466E" w14:paraId="49369811"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EA8BCB3"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3A5C1005" w14:textId="258C3253" w:rsidR="007A466E" w:rsidRPr="007A466E" w:rsidRDefault="007A466E" w:rsidP="007A466E">
            <w:pPr>
              <w:spacing w:afterLines="20" w:after="48"/>
              <w:jc w:val="right"/>
              <w:rPr>
                <w:color w:val="000000"/>
                <w:sz w:val="10"/>
                <w:szCs w:val="10"/>
              </w:rPr>
            </w:pPr>
            <w:r w:rsidRPr="007A466E">
              <w:rPr>
                <w:sz w:val="10"/>
                <w:szCs w:val="10"/>
              </w:rPr>
              <w:t xml:space="preserve">167 </w:t>
            </w:r>
          </w:p>
        </w:tc>
        <w:tc>
          <w:tcPr>
            <w:tcW w:w="0" w:type="auto"/>
            <w:tcBorders>
              <w:top w:val="nil"/>
              <w:left w:val="nil"/>
              <w:bottom w:val="nil"/>
              <w:right w:val="nil"/>
            </w:tcBorders>
            <w:shd w:val="clear" w:color="auto" w:fill="auto"/>
            <w:noWrap/>
            <w:vAlign w:val="bottom"/>
          </w:tcPr>
          <w:p w14:paraId="78DF665B" w14:textId="7C8C3C15" w:rsidR="007A466E" w:rsidRPr="007A466E" w:rsidRDefault="007A466E" w:rsidP="007A466E">
            <w:pPr>
              <w:spacing w:afterLines="20" w:after="48"/>
              <w:jc w:val="right"/>
              <w:rPr>
                <w:color w:val="000000"/>
                <w:sz w:val="10"/>
                <w:szCs w:val="10"/>
              </w:rPr>
            </w:pPr>
            <w:r w:rsidRPr="007A466E">
              <w:rPr>
                <w:sz w:val="10"/>
                <w:szCs w:val="10"/>
              </w:rPr>
              <w:t xml:space="preserve">160 </w:t>
            </w:r>
          </w:p>
        </w:tc>
        <w:tc>
          <w:tcPr>
            <w:tcW w:w="0" w:type="auto"/>
            <w:tcBorders>
              <w:top w:val="nil"/>
              <w:left w:val="nil"/>
              <w:bottom w:val="nil"/>
              <w:right w:val="nil"/>
            </w:tcBorders>
            <w:shd w:val="clear" w:color="auto" w:fill="auto"/>
            <w:noWrap/>
            <w:vAlign w:val="bottom"/>
          </w:tcPr>
          <w:p w14:paraId="2D66A965" w14:textId="6B4891A0" w:rsidR="007A466E" w:rsidRPr="007A466E" w:rsidRDefault="007A466E" w:rsidP="007A466E">
            <w:pPr>
              <w:spacing w:afterLines="20" w:after="48"/>
              <w:jc w:val="right"/>
              <w:rPr>
                <w:color w:val="000000"/>
                <w:sz w:val="10"/>
                <w:szCs w:val="10"/>
              </w:rPr>
            </w:pPr>
            <w:r w:rsidRPr="007A466E">
              <w:rPr>
                <w:sz w:val="10"/>
                <w:szCs w:val="10"/>
              </w:rPr>
              <w:t xml:space="preserve">168 </w:t>
            </w:r>
          </w:p>
        </w:tc>
        <w:tc>
          <w:tcPr>
            <w:tcW w:w="0" w:type="auto"/>
            <w:tcBorders>
              <w:top w:val="nil"/>
              <w:left w:val="nil"/>
              <w:bottom w:val="nil"/>
              <w:right w:val="nil"/>
            </w:tcBorders>
            <w:shd w:val="clear" w:color="auto" w:fill="auto"/>
            <w:noWrap/>
            <w:vAlign w:val="bottom"/>
          </w:tcPr>
          <w:p w14:paraId="567D56BD" w14:textId="6F389AE3" w:rsidR="007A466E" w:rsidRPr="007A466E" w:rsidRDefault="007A466E" w:rsidP="007A466E">
            <w:pPr>
              <w:spacing w:afterLines="20" w:after="48"/>
              <w:jc w:val="right"/>
              <w:rPr>
                <w:color w:val="000000"/>
                <w:sz w:val="10"/>
                <w:szCs w:val="10"/>
              </w:rPr>
            </w:pPr>
            <w:r w:rsidRPr="007A466E">
              <w:rPr>
                <w:sz w:val="10"/>
                <w:szCs w:val="10"/>
              </w:rPr>
              <w:t xml:space="preserve">178 </w:t>
            </w:r>
          </w:p>
        </w:tc>
        <w:tc>
          <w:tcPr>
            <w:tcW w:w="0" w:type="auto"/>
            <w:tcBorders>
              <w:top w:val="nil"/>
              <w:left w:val="nil"/>
              <w:bottom w:val="nil"/>
              <w:right w:val="nil"/>
            </w:tcBorders>
            <w:shd w:val="clear" w:color="auto" w:fill="auto"/>
            <w:noWrap/>
            <w:vAlign w:val="bottom"/>
          </w:tcPr>
          <w:p w14:paraId="217582B4" w14:textId="78C4F223" w:rsidR="007A466E" w:rsidRPr="007A466E" w:rsidRDefault="007A466E" w:rsidP="007A466E">
            <w:pPr>
              <w:spacing w:afterLines="20" w:after="48"/>
              <w:jc w:val="right"/>
              <w:rPr>
                <w:color w:val="000000"/>
                <w:sz w:val="10"/>
                <w:szCs w:val="10"/>
              </w:rPr>
            </w:pPr>
            <w:r w:rsidRPr="007A466E">
              <w:rPr>
                <w:sz w:val="10"/>
                <w:szCs w:val="10"/>
              </w:rPr>
              <w:t xml:space="preserve">203 </w:t>
            </w:r>
          </w:p>
        </w:tc>
        <w:tc>
          <w:tcPr>
            <w:tcW w:w="0" w:type="auto"/>
            <w:tcBorders>
              <w:top w:val="nil"/>
              <w:left w:val="nil"/>
              <w:bottom w:val="nil"/>
              <w:right w:val="nil"/>
            </w:tcBorders>
            <w:shd w:val="clear" w:color="auto" w:fill="auto"/>
            <w:noWrap/>
            <w:vAlign w:val="bottom"/>
          </w:tcPr>
          <w:p w14:paraId="3423F867" w14:textId="6E56256C" w:rsidR="007A466E" w:rsidRPr="007A466E" w:rsidRDefault="007A466E" w:rsidP="007A466E">
            <w:pPr>
              <w:spacing w:afterLines="20" w:after="48"/>
              <w:jc w:val="right"/>
              <w:rPr>
                <w:color w:val="000000"/>
                <w:sz w:val="10"/>
                <w:szCs w:val="10"/>
              </w:rPr>
            </w:pPr>
            <w:r w:rsidRPr="007A466E">
              <w:rPr>
                <w:sz w:val="10"/>
                <w:szCs w:val="10"/>
              </w:rPr>
              <w:t xml:space="preserve">202 </w:t>
            </w:r>
          </w:p>
        </w:tc>
        <w:tc>
          <w:tcPr>
            <w:tcW w:w="0" w:type="auto"/>
            <w:tcBorders>
              <w:top w:val="nil"/>
              <w:left w:val="nil"/>
              <w:bottom w:val="nil"/>
              <w:right w:val="nil"/>
            </w:tcBorders>
            <w:shd w:val="clear" w:color="auto" w:fill="auto"/>
            <w:noWrap/>
            <w:vAlign w:val="bottom"/>
          </w:tcPr>
          <w:p w14:paraId="62FD460E" w14:textId="1D35F693" w:rsidR="007A466E" w:rsidRPr="007A466E" w:rsidRDefault="007A466E" w:rsidP="007A466E">
            <w:pPr>
              <w:spacing w:afterLines="20" w:after="48"/>
              <w:jc w:val="right"/>
              <w:rPr>
                <w:color w:val="000000"/>
                <w:sz w:val="10"/>
                <w:szCs w:val="10"/>
              </w:rPr>
            </w:pPr>
            <w:r w:rsidRPr="007A466E">
              <w:rPr>
                <w:sz w:val="10"/>
                <w:szCs w:val="10"/>
              </w:rPr>
              <w:t xml:space="preserve">63 </w:t>
            </w:r>
          </w:p>
        </w:tc>
        <w:tc>
          <w:tcPr>
            <w:tcW w:w="0" w:type="auto"/>
            <w:tcBorders>
              <w:top w:val="nil"/>
              <w:left w:val="nil"/>
              <w:bottom w:val="nil"/>
              <w:right w:val="nil"/>
            </w:tcBorders>
            <w:shd w:val="clear" w:color="auto" w:fill="auto"/>
            <w:noWrap/>
            <w:vAlign w:val="bottom"/>
          </w:tcPr>
          <w:p w14:paraId="29758198" w14:textId="72359570" w:rsidR="007A466E" w:rsidRPr="007A466E" w:rsidRDefault="007A466E" w:rsidP="007A466E">
            <w:pPr>
              <w:spacing w:afterLines="20" w:after="48"/>
              <w:jc w:val="right"/>
              <w:rPr>
                <w:color w:val="000000"/>
                <w:sz w:val="10"/>
                <w:szCs w:val="10"/>
              </w:rPr>
            </w:pPr>
            <w:r w:rsidRPr="007A466E">
              <w:rPr>
                <w:sz w:val="10"/>
                <w:szCs w:val="10"/>
              </w:rPr>
              <w:t xml:space="preserve">291 </w:t>
            </w:r>
          </w:p>
        </w:tc>
        <w:tc>
          <w:tcPr>
            <w:tcW w:w="0" w:type="auto"/>
            <w:tcBorders>
              <w:top w:val="nil"/>
              <w:left w:val="nil"/>
              <w:bottom w:val="nil"/>
              <w:right w:val="nil"/>
            </w:tcBorders>
            <w:shd w:val="clear" w:color="auto" w:fill="auto"/>
            <w:noWrap/>
            <w:vAlign w:val="bottom"/>
          </w:tcPr>
          <w:p w14:paraId="1BF97D63" w14:textId="43B00503" w:rsidR="007A466E" w:rsidRPr="007A466E" w:rsidRDefault="007A466E" w:rsidP="007A466E">
            <w:pPr>
              <w:spacing w:afterLines="20" w:after="48"/>
              <w:jc w:val="right"/>
              <w:rPr>
                <w:color w:val="000000"/>
                <w:sz w:val="10"/>
                <w:szCs w:val="10"/>
              </w:rPr>
            </w:pPr>
            <w:r w:rsidRPr="007A466E">
              <w:rPr>
                <w:sz w:val="10"/>
                <w:szCs w:val="10"/>
              </w:rPr>
              <w:t xml:space="preserve">178 </w:t>
            </w:r>
          </w:p>
        </w:tc>
        <w:tc>
          <w:tcPr>
            <w:tcW w:w="0" w:type="auto"/>
            <w:tcBorders>
              <w:top w:val="nil"/>
              <w:left w:val="nil"/>
              <w:bottom w:val="nil"/>
              <w:right w:val="nil"/>
            </w:tcBorders>
            <w:shd w:val="clear" w:color="auto" w:fill="auto"/>
            <w:noWrap/>
            <w:vAlign w:val="bottom"/>
          </w:tcPr>
          <w:p w14:paraId="4D4BF849" w14:textId="39EA7F63" w:rsidR="007A466E" w:rsidRPr="007A466E" w:rsidRDefault="007A466E" w:rsidP="007A466E">
            <w:pPr>
              <w:spacing w:afterLines="20" w:after="48"/>
              <w:jc w:val="right"/>
              <w:rPr>
                <w:color w:val="000000"/>
                <w:sz w:val="10"/>
                <w:szCs w:val="10"/>
              </w:rPr>
            </w:pPr>
            <w:r w:rsidRPr="007A466E">
              <w:rPr>
                <w:sz w:val="10"/>
                <w:szCs w:val="10"/>
              </w:rPr>
              <w:t xml:space="preserve">283 </w:t>
            </w:r>
          </w:p>
        </w:tc>
        <w:tc>
          <w:tcPr>
            <w:tcW w:w="0" w:type="auto"/>
            <w:tcBorders>
              <w:top w:val="nil"/>
              <w:left w:val="nil"/>
              <w:bottom w:val="nil"/>
              <w:right w:val="nil"/>
            </w:tcBorders>
            <w:shd w:val="clear" w:color="auto" w:fill="auto"/>
            <w:noWrap/>
            <w:vAlign w:val="bottom"/>
          </w:tcPr>
          <w:p w14:paraId="7680E0A2" w14:textId="68E72816" w:rsidR="007A466E" w:rsidRPr="007A466E" w:rsidRDefault="007A466E" w:rsidP="007A466E">
            <w:pPr>
              <w:spacing w:afterLines="20" w:after="48"/>
              <w:jc w:val="right"/>
              <w:rPr>
                <w:color w:val="000000"/>
                <w:sz w:val="10"/>
                <w:szCs w:val="10"/>
              </w:rPr>
            </w:pPr>
            <w:r w:rsidRPr="007A466E">
              <w:rPr>
                <w:sz w:val="10"/>
                <w:szCs w:val="10"/>
              </w:rPr>
              <w:t xml:space="preserve">235 </w:t>
            </w:r>
          </w:p>
        </w:tc>
      </w:tr>
      <w:tr w:rsidR="007A466E" w:rsidRPr="007A466E" w14:paraId="2E88BB8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E74AFB3"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6D85329A" w14:textId="351B4434" w:rsidR="007A466E" w:rsidRPr="007A466E" w:rsidRDefault="007A466E" w:rsidP="007A466E">
            <w:pPr>
              <w:spacing w:afterLines="20" w:after="48"/>
              <w:jc w:val="right"/>
              <w:rPr>
                <w:color w:val="000000"/>
                <w:sz w:val="10"/>
                <w:szCs w:val="10"/>
              </w:rPr>
            </w:pPr>
            <w:r w:rsidRPr="007A466E">
              <w:rPr>
                <w:sz w:val="10"/>
                <w:szCs w:val="10"/>
              </w:rPr>
              <w:t>(435)</w:t>
            </w:r>
          </w:p>
        </w:tc>
        <w:tc>
          <w:tcPr>
            <w:tcW w:w="0" w:type="auto"/>
            <w:tcBorders>
              <w:top w:val="nil"/>
              <w:left w:val="nil"/>
              <w:bottom w:val="nil"/>
              <w:right w:val="nil"/>
            </w:tcBorders>
            <w:shd w:val="clear" w:color="auto" w:fill="auto"/>
            <w:noWrap/>
            <w:vAlign w:val="bottom"/>
          </w:tcPr>
          <w:p w14:paraId="29F33036" w14:textId="128E44BF" w:rsidR="007A466E" w:rsidRPr="007A466E" w:rsidRDefault="007A466E" w:rsidP="007A466E">
            <w:pPr>
              <w:spacing w:afterLines="20" w:after="48"/>
              <w:jc w:val="right"/>
              <w:rPr>
                <w:color w:val="000000"/>
                <w:sz w:val="10"/>
                <w:szCs w:val="10"/>
              </w:rPr>
            </w:pPr>
            <w:r w:rsidRPr="007A466E">
              <w:rPr>
                <w:sz w:val="10"/>
                <w:szCs w:val="10"/>
              </w:rPr>
              <w:t>(577)</w:t>
            </w:r>
          </w:p>
        </w:tc>
        <w:tc>
          <w:tcPr>
            <w:tcW w:w="0" w:type="auto"/>
            <w:tcBorders>
              <w:top w:val="nil"/>
              <w:left w:val="nil"/>
              <w:bottom w:val="nil"/>
              <w:right w:val="nil"/>
            </w:tcBorders>
            <w:shd w:val="clear" w:color="auto" w:fill="auto"/>
            <w:noWrap/>
            <w:vAlign w:val="bottom"/>
          </w:tcPr>
          <w:p w14:paraId="718D619A" w14:textId="71162006" w:rsidR="007A466E" w:rsidRPr="007A466E" w:rsidRDefault="007A466E" w:rsidP="007A466E">
            <w:pPr>
              <w:spacing w:afterLines="20" w:after="48"/>
              <w:jc w:val="right"/>
              <w:rPr>
                <w:color w:val="000000"/>
                <w:sz w:val="10"/>
                <w:szCs w:val="10"/>
              </w:rPr>
            </w:pPr>
            <w:r w:rsidRPr="007A466E">
              <w:rPr>
                <w:sz w:val="10"/>
                <w:szCs w:val="10"/>
              </w:rPr>
              <w:t>(394)</w:t>
            </w:r>
          </w:p>
        </w:tc>
        <w:tc>
          <w:tcPr>
            <w:tcW w:w="0" w:type="auto"/>
            <w:tcBorders>
              <w:top w:val="nil"/>
              <w:left w:val="nil"/>
              <w:bottom w:val="nil"/>
              <w:right w:val="nil"/>
            </w:tcBorders>
            <w:shd w:val="clear" w:color="auto" w:fill="auto"/>
            <w:noWrap/>
            <w:vAlign w:val="bottom"/>
          </w:tcPr>
          <w:p w14:paraId="57E656EA" w14:textId="7DA1C27C" w:rsidR="007A466E" w:rsidRPr="007A466E" w:rsidRDefault="007A466E" w:rsidP="007A466E">
            <w:pPr>
              <w:spacing w:afterLines="20" w:after="48"/>
              <w:jc w:val="right"/>
              <w:rPr>
                <w:color w:val="000000"/>
                <w:sz w:val="10"/>
                <w:szCs w:val="10"/>
              </w:rPr>
            </w:pPr>
            <w:r w:rsidRPr="007A466E">
              <w:rPr>
                <w:sz w:val="10"/>
                <w:szCs w:val="10"/>
              </w:rPr>
              <w:t>(392)</w:t>
            </w:r>
          </w:p>
        </w:tc>
        <w:tc>
          <w:tcPr>
            <w:tcW w:w="0" w:type="auto"/>
            <w:tcBorders>
              <w:top w:val="nil"/>
              <w:left w:val="nil"/>
              <w:bottom w:val="nil"/>
              <w:right w:val="nil"/>
            </w:tcBorders>
            <w:shd w:val="clear" w:color="auto" w:fill="auto"/>
            <w:noWrap/>
            <w:vAlign w:val="bottom"/>
          </w:tcPr>
          <w:p w14:paraId="3AA14685" w14:textId="74505757" w:rsidR="007A466E" w:rsidRPr="007A466E" w:rsidRDefault="007A466E" w:rsidP="007A466E">
            <w:pPr>
              <w:spacing w:afterLines="20" w:after="48"/>
              <w:jc w:val="right"/>
              <w:rPr>
                <w:color w:val="000000"/>
                <w:sz w:val="10"/>
                <w:szCs w:val="10"/>
              </w:rPr>
            </w:pPr>
            <w:r w:rsidRPr="007A466E">
              <w:rPr>
                <w:sz w:val="10"/>
                <w:szCs w:val="10"/>
              </w:rPr>
              <w:t>(555)</w:t>
            </w:r>
          </w:p>
        </w:tc>
        <w:tc>
          <w:tcPr>
            <w:tcW w:w="0" w:type="auto"/>
            <w:tcBorders>
              <w:top w:val="nil"/>
              <w:left w:val="nil"/>
              <w:bottom w:val="nil"/>
              <w:right w:val="nil"/>
            </w:tcBorders>
            <w:shd w:val="clear" w:color="auto" w:fill="auto"/>
            <w:noWrap/>
            <w:vAlign w:val="bottom"/>
          </w:tcPr>
          <w:p w14:paraId="581B2B4A" w14:textId="59443930" w:rsidR="007A466E" w:rsidRPr="007A466E" w:rsidRDefault="007A466E" w:rsidP="007A466E">
            <w:pPr>
              <w:spacing w:afterLines="20" w:after="48"/>
              <w:jc w:val="right"/>
              <w:rPr>
                <w:color w:val="000000"/>
                <w:sz w:val="10"/>
                <w:szCs w:val="10"/>
              </w:rPr>
            </w:pPr>
            <w:r w:rsidRPr="007A466E">
              <w:rPr>
                <w:sz w:val="10"/>
                <w:szCs w:val="10"/>
              </w:rPr>
              <w:t>(529)</w:t>
            </w:r>
          </w:p>
        </w:tc>
        <w:tc>
          <w:tcPr>
            <w:tcW w:w="0" w:type="auto"/>
            <w:tcBorders>
              <w:top w:val="nil"/>
              <w:left w:val="nil"/>
              <w:bottom w:val="nil"/>
              <w:right w:val="nil"/>
            </w:tcBorders>
            <w:shd w:val="clear" w:color="auto" w:fill="auto"/>
            <w:noWrap/>
            <w:vAlign w:val="bottom"/>
          </w:tcPr>
          <w:p w14:paraId="2558A0F5" w14:textId="6AAF2709" w:rsidR="007A466E" w:rsidRPr="007A466E" w:rsidRDefault="007A466E" w:rsidP="007A466E">
            <w:pPr>
              <w:spacing w:afterLines="20" w:after="48"/>
              <w:jc w:val="right"/>
              <w:rPr>
                <w:color w:val="000000"/>
                <w:sz w:val="10"/>
                <w:szCs w:val="10"/>
              </w:rPr>
            </w:pPr>
            <w:r w:rsidRPr="007A466E">
              <w:rPr>
                <w:sz w:val="10"/>
                <w:szCs w:val="10"/>
              </w:rPr>
              <w:t>(264)</w:t>
            </w:r>
          </w:p>
        </w:tc>
        <w:tc>
          <w:tcPr>
            <w:tcW w:w="0" w:type="auto"/>
            <w:tcBorders>
              <w:top w:val="nil"/>
              <w:left w:val="nil"/>
              <w:bottom w:val="nil"/>
              <w:right w:val="nil"/>
            </w:tcBorders>
            <w:shd w:val="clear" w:color="auto" w:fill="auto"/>
            <w:noWrap/>
            <w:vAlign w:val="bottom"/>
          </w:tcPr>
          <w:p w14:paraId="5423A022" w14:textId="398BEDC8" w:rsidR="007A466E" w:rsidRPr="007A466E" w:rsidRDefault="007A466E" w:rsidP="007A466E">
            <w:pPr>
              <w:spacing w:afterLines="20" w:after="48"/>
              <w:jc w:val="right"/>
              <w:rPr>
                <w:color w:val="000000"/>
                <w:sz w:val="10"/>
                <w:szCs w:val="10"/>
              </w:rPr>
            </w:pPr>
            <w:r w:rsidRPr="007A466E">
              <w:rPr>
                <w:sz w:val="10"/>
                <w:szCs w:val="10"/>
              </w:rPr>
              <w:t>(468)</w:t>
            </w:r>
          </w:p>
        </w:tc>
        <w:tc>
          <w:tcPr>
            <w:tcW w:w="0" w:type="auto"/>
            <w:tcBorders>
              <w:top w:val="nil"/>
              <w:left w:val="nil"/>
              <w:bottom w:val="nil"/>
              <w:right w:val="nil"/>
            </w:tcBorders>
            <w:shd w:val="clear" w:color="auto" w:fill="auto"/>
            <w:noWrap/>
            <w:vAlign w:val="bottom"/>
          </w:tcPr>
          <w:p w14:paraId="75C31CFA" w14:textId="22D5EE26" w:rsidR="007A466E" w:rsidRPr="007A466E" w:rsidRDefault="007A466E" w:rsidP="007A466E">
            <w:pPr>
              <w:spacing w:afterLines="20" w:after="48"/>
              <w:jc w:val="right"/>
              <w:rPr>
                <w:color w:val="000000"/>
                <w:sz w:val="10"/>
                <w:szCs w:val="10"/>
              </w:rPr>
            </w:pPr>
            <w:r w:rsidRPr="007A466E">
              <w:rPr>
                <w:sz w:val="10"/>
                <w:szCs w:val="10"/>
              </w:rPr>
              <w:t>(396)</w:t>
            </w:r>
          </w:p>
        </w:tc>
        <w:tc>
          <w:tcPr>
            <w:tcW w:w="0" w:type="auto"/>
            <w:tcBorders>
              <w:top w:val="nil"/>
              <w:left w:val="nil"/>
              <w:bottom w:val="nil"/>
              <w:right w:val="nil"/>
            </w:tcBorders>
            <w:shd w:val="clear" w:color="auto" w:fill="auto"/>
            <w:noWrap/>
            <w:vAlign w:val="bottom"/>
          </w:tcPr>
          <w:p w14:paraId="593BA0D9" w14:textId="0C8B5BA1" w:rsidR="007A466E" w:rsidRPr="007A466E" w:rsidRDefault="007A466E" w:rsidP="007A466E">
            <w:pPr>
              <w:spacing w:afterLines="20" w:after="48"/>
              <w:jc w:val="right"/>
              <w:rPr>
                <w:color w:val="000000"/>
                <w:sz w:val="10"/>
                <w:szCs w:val="10"/>
              </w:rPr>
            </w:pPr>
            <w:r w:rsidRPr="007A466E">
              <w:rPr>
                <w:sz w:val="10"/>
                <w:szCs w:val="10"/>
              </w:rPr>
              <w:t>(773)</w:t>
            </w:r>
          </w:p>
        </w:tc>
        <w:tc>
          <w:tcPr>
            <w:tcW w:w="0" w:type="auto"/>
            <w:tcBorders>
              <w:top w:val="nil"/>
              <w:left w:val="nil"/>
              <w:bottom w:val="nil"/>
              <w:right w:val="nil"/>
            </w:tcBorders>
            <w:shd w:val="clear" w:color="auto" w:fill="auto"/>
            <w:noWrap/>
            <w:vAlign w:val="bottom"/>
          </w:tcPr>
          <w:p w14:paraId="5F9692C0" w14:textId="0E391E05" w:rsidR="007A466E" w:rsidRPr="007A466E" w:rsidRDefault="007A466E" w:rsidP="007A466E">
            <w:pPr>
              <w:spacing w:afterLines="20" w:after="48"/>
              <w:jc w:val="right"/>
              <w:rPr>
                <w:color w:val="000000"/>
                <w:sz w:val="10"/>
                <w:szCs w:val="10"/>
              </w:rPr>
            </w:pPr>
            <w:r w:rsidRPr="007A466E">
              <w:rPr>
                <w:sz w:val="10"/>
                <w:szCs w:val="10"/>
              </w:rPr>
              <w:t>(546)</w:t>
            </w:r>
          </w:p>
        </w:tc>
      </w:tr>
      <w:tr w:rsidR="007A466E" w:rsidRPr="007A466E" w14:paraId="1ED1D49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E8DD89E"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32BC0B4D" w14:textId="26C63B8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30A6402" w14:textId="1867EF3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0AB952A" w14:textId="755FB05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1865097" w14:textId="01558DB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8CE6CBA" w14:textId="53E314D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22DD411" w14:textId="2BA64CF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32D73DD" w14:textId="25B5657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1C2EC28" w14:textId="3FEDB12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DEA9293" w14:textId="2351FB6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B05D549" w14:textId="0657350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9D44117" w14:textId="45AC0AF3"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6310865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2D57866"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0278CF34" w14:textId="78A78886" w:rsidR="007A466E" w:rsidRPr="007A466E" w:rsidRDefault="007A466E" w:rsidP="007A466E">
            <w:pPr>
              <w:spacing w:afterLines="20" w:after="48"/>
              <w:jc w:val="right"/>
              <w:rPr>
                <w:color w:val="000000"/>
                <w:sz w:val="10"/>
                <w:szCs w:val="10"/>
              </w:rPr>
            </w:pPr>
            <w:r w:rsidRPr="007A466E">
              <w:rPr>
                <w:sz w:val="10"/>
                <w:szCs w:val="10"/>
              </w:rPr>
              <w:t>(1)</w:t>
            </w:r>
          </w:p>
        </w:tc>
        <w:tc>
          <w:tcPr>
            <w:tcW w:w="0" w:type="auto"/>
            <w:tcBorders>
              <w:top w:val="single" w:sz="4" w:space="0" w:color="auto"/>
              <w:left w:val="nil"/>
              <w:bottom w:val="single" w:sz="4" w:space="0" w:color="auto"/>
              <w:right w:val="nil"/>
            </w:tcBorders>
            <w:shd w:val="clear" w:color="auto" w:fill="auto"/>
            <w:noWrap/>
            <w:vAlign w:val="bottom"/>
          </w:tcPr>
          <w:p w14:paraId="6FB1B1F7" w14:textId="439DEA85" w:rsidR="007A466E" w:rsidRPr="007A466E" w:rsidRDefault="007A466E" w:rsidP="007A466E">
            <w:pPr>
              <w:spacing w:afterLines="20" w:after="48"/>
              <w:jc w:val="right"/>
              <w:rPr>
                <w:color w:val="000000"/>
                <w:sz w:val="10"/>
                <w:szCs w:val="10"/>
              </w:rPr>
            </w:pPr>
            <w:r w:rsidRPr="007A466E">
              <w:rPr>
                <w:sz w:val="10"/>
                <w:szCs w:val="10"/>
              </w:rPr>
              <w:t>(49)</w:t>
            </w:r>
          </w:p>
        </w:tc>
        <w:tc>
          <w:tcPr>
            <w:tcW w:w="0" w:type="auto"/>
            <w:tcBorders>
              <w:top w:val="single" w:sz="4" w:space="0" w:color="auto"/>
              <w:left w:val="nil"/>
              <w:bottom w:val="single" w:sz="4" w:space="0" w:color="auto"/>
              <w:right w:val="nil"/>
            </w:tcBorders>
            <w:shd w:val="clear" w:color="auto" w:fill="auto"/>
            <w:noWrap/>
            <w:vAlign w:val="bottom"/>
          </w:tcPr>
          <w:p w14:paraId="0F0533CB" w14:textId="151FA114"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single" w:sz="4" w:space="0" w:color="auto"/>
              <w:left w:val="nil"/>
              <w:bottom w:val="single" w:sz="4" w:space="0" w:color="auto"/>
              <w:right w:val="nil"/>
            </w:tcBorders>
            <w:shd w:val="clear" w:color="auto" w:fill="auto"/>
            <w:noWrap/>
            <w:vAlign w:val="bottom"/>
          </w:tcPr>
          <w:p w14:paraId="55A09BE1" w14:textId="54F26710" w:rsidR="007A466E" w:rsidRPr="007A466E" w:rsidRDefault="007A466E" w:rsidP="007A466E">
            <w:pPr>
              <w:spacing w:afterLines="20" w:after="48"/>
              <w:jc w:val="right"/>
              <w:rPr>
                <w:color w:val="000000"/>
                <w:sz w:val="10"/>
                <w:szCs w:val="10"/>
              </w:rPr>
            </w:pPr>
            <w:r w:rsidRPr="007A466E">
              <w:rPr>
                <w:sz w:val="10"/>
                <w:szCs w:val="10"/>
              </w:rPr>
              <w:t xml:space="preserve">58 </w:t>
            </w:r>
          </w:p>
        </w:tc>
        <w:tc>
          <w:tcPr>
            <w:tcW w:w="0" w:type="auto"/>
            <w:tcBorders>
              <w:top w:val="single" w:sz="4" w:space="0" w:color="auto"/>
              <w:left w:val="nil"/>
              <w:bottom w:val="single" w:sz="4" w:space="0" w:color="auto"/>
              <w:right w:val="nil"/>
            </w:tcBorders>
            <w:shd w:val="clear" w:color="auto" w:fill="auto"/>
            <w:noWrap/>
            <w:vAlign w:val="bottom"/>
          </w:tcPr>
          <w:p w14:paraId="0D88FC3B" w14:textId="35814DAB" w:rsidR="007A466E" w:rsidRPr="007A466E" w:rsidRDefault="007A466E" w:rsidP="007A466E">
            <w:pPr>
              <w:spacing w:afterLines="20" w:after="48"/>
              <w:jc w:val="right"/>
              <w:rPr>
                <w:color w:val="000000"/>
                <w:sz w:val="10"/>
                <w:szCs w:val="10"/>
              </w:rPr>
            </w:pPr>
            <w:r w:rsidRPr="007A466E">
              <w:rPr>
                <w:sz w:val="10"/>
                <w:szCs w:val="10"/>
              </w:rPr>
              <w:t>(41)</w:t>
            </w:r>
          </w:p>
        </w:tc>
        <w:tc>
          <w:tcPr>
            <w:tcW w:w="0" w:type="auto"/>
            <w:tcBorders>
              <w:top w:val="single" w:sz="4" w:space="0" w:color="auto"/>
              <w:left w:val="nil"/>
              <w:bottom w:val="single" w:sz="4" w:space="0" w:color="auto"/>
              <w:right w:val="nil"/>
            </w:tcBorders>
            <w:shd w:val="clear" w:color="auto" w:fill="auto"/>
            <w:noWrap/>
            <w:vAlign w:val="bottom"/>
          </w:tcPr>
          <w:p w14:paraId="5B410FB7" w14:textId="1666BCBC" w:rsidR="007A466E" w:rsidRPr="007A466E" w:rsidRDefault="007A466E" w:rsidP="007A466E">
            <w:pPr>
              <w:spacing w:afterLines="20" w:after="48"/>
              <w:jc w:val="right"/>
              <w:rPr>
                <w:color w:val="000000"/>
                <w:sz w:val="10"/>
                <w:szCs w:val="10"/>
              </w:rPr>
            </w:pPr>
            <w:r w:rsidRPr="007A466E">
              <w:rPr>
                <w:sz w:val="10"/>
                <w:szCs w:val="10"/>
              </w:rPr>
              <w:t>(68)</w:t>
            </w:r>
          </w:p>
        </w:tc>
        <w:tc>
          <w:tcPr>
            <w:tcW w:w="0" w:type="auto"/>
            <w:tcBorders>
              <w:top w:val="single" w:sz="4" w:space="0" w:color="auto"/>
              <w:left w:val="nil"/>
              <w:bottom w:val="single" w:sz="4" w:space="0" w:color="auto"/>
              <w:right w:val="nil"/>
            </w:tcBorders>
            <w:shd w:val="clear" w:color="auto" w:fill="auto"/>
            <w:noWrap/>
            <w:vAlign w:val="bottom"/>
          </w:tcPr>
          <w:p w14:paraId="6A04C6BB" w14:textId="413C3271" w:rsidR="007A466E" w:rsidRPr="007A466E" w:rsidRDefault="007A466E" w:rsidP="007A466E">
            <w:pPr>
              <w:spacing w:afterLines="20" w:after="48"/>
              <w:jc w:val="right"/>
              <w:rPr>
                <w:color w:val="000000"/>
                <w:sz w:val="10"/>
                <w:szCs w:val="10"/>
              </w:rPr>
            </w:pPr>
            <w:r w:rsidRPr="007A466E">
              <w:rPr>
                <w:sz w:val="10"/>
                <w:szCs w:val="10"/>
              </w:rPr>
              <w:t xml:space="preserve">1 </w:t>
            </w:r>
          </w:p>
        </w:tc>
        <w:tc>
          <w:tcPr>
            <w:tcW w:w="0" w:type="auto"/>
            <w:tcBorders>
              <w:top w:val="single" w:sz="4" w:space="0" w:color="auto"/>
              <w:left w:val="nil"/>
              <w:bottom w:val="single" w:sz="4" w:space="0" w:color="auto"/>
              <w:right w:val="nil"/>
            </w:tcBorders>
            <w:shd w:val="clear" w:color="auto" w:fill="auto"/>
            <w:noWrap/>
            <w:vAlign w:val="bottom"/>
          </w:tcPr>
          <w:p w14:paraId="5448D950" w14:textId="57AFE891" w:rsidR="007A466E" w:rsidRPr="007A466E" w:rsidRDefault="007A466E" w:rsidP="007A466E">
            <w:pPr>
              <w:spacing w:afterLines="20" w:after="48"/>
              <w:jc w:val="right"/>
              <w:rPr>
                <w:color w:val="000000"/>
                <w:sz w:val="10"/>
                <w:szCs w:val="10"/>
              </w:rPr>
            </w:pPr>
            <w:r w:rsidRPr="007A466E">
              <w:rPr>
                <w:sz w:val="10"/>
                <w:szCs w:val="10"/>
              </w:rPr>
              <w:t xml:space="preserve">86 </w:t>
            </w:r>
          </w:p>
        </w:tc>
        <w:tc>
          <w:tcPr>
            <w:tcW w:w="0" w:type="auto"/>
            <w:tcBorders>
              <w:top w:val="single" w:sz="4" w:space="0" w:color="auto"/>
              <w:left w:val="nil"/>
              <w:bottom w:val="single" w:sz="4" w:space="0" w:color="auto"/>
              <w:right w:val="nil"/>
            </w:tcBorders>
            <w:shd w:val="clear" w:color="auto" w:fill="auto"/>
            <w:noWrap/>
            <w:vAlign w:val="bottom"/>
          </w:tcPr>
          <w:p w14:paraId="09C5A2B0" w14:textId="6C1E16CE" w:rsidR="007A466E" w:rsidRPr="007A466E" w:rsidRDefault="007A466E" w:rsidP="007A466E">
            <w:pPr>
              <w:spacing w:afterLines="20" w:after="48"/>
              <w:jc w:val="right"/>
              <w:rPr>
                <w:color w:val="000000"/>
                <w:sz w:val="10"/>
                <w:szCs w:val="10"/>
              </w:rPr>
            </w:pPr>
            <w:r w:rsidRPr="007A466E">
              <w:rPr>
                <w:sz w:val="10"/>
                <w:szCs w:val="10"/>
              </w:rPr>
              <w:t xml:space="preserve">24 </w:t>
            </w:r>
          </w:p>
        </w:tc>
        <w:tc>
          <w:tcPr>
            <w:tcW w:w="0" w:type="auto"/>
            <w:tcBorders>
              <w:top w:val="single" w:sz="4" w:space="0" w:color="auto"/>
              <w:left w:val="nil"/>
              <w:bottom w:val="single" w:sz="4" w:space="0" w:color="auto"/>
              <w:right w:val="nil"/>
            </w:tcBorders>
            <w:shd w:val="clear" w:color="auto" w:fill="auto"/>
            <w:noWrap/>
            <w:vAlign w:val="bottom"/>
          </w:tcPr>
          <w:p w14:paraId="7DFEFE7E" w14:textId="018B13A9" w:rsidR="007A466E" w:rsidRPr="007A466E" w:rsidRDefault="007A466E" w:rsidP="007A466E">
            <w:pPr>
              <w:spacing w:afterLines="20" w:after="48"/>
              <w:jc w:val="right"/>
              <w:rPr>
                <w:color w:val="000000"/>
                <w:sz w:val="10"/>
                <w:szCs w:val="10"/>
              </w:rPr>
            </w:pPr>
            <w:r w:rsidRPr="007A466E">
              <w:rPr>
                <w:sz w:val="10"/>
                <w:szCs w:val="10"/>
              </w:rPr>
              <w:t>(12)</w:t>
            </w:r>
          </w:p>
        </w:tc>
        <w:tc>
          <w:tcPr>
            <w:tcW w:w="0" w:type="auto"/>
            <w:tcBorders>
              <w:top w:val="single" w:sz="4" w:space="0" w:color="auto"/>
              <w:left w:val="nil"/>
              <w:bottom w:val="single" w:sz="4" w:space="0" w:color="auto"/>
              <w:right w:val="nil"/>
            </w:tcBorders>
            <w:shd w:val="clear" w:color="auto" w:fill="auto"/>
            <w:noWrap/>
            <w:vAlign w:val="bottom"/>
          </w:tcPr>
          <w:p w14:paraId="3A762FB2" w14:textId="2AB7113C" w:rsidR="007A466E" w:rsidRPr="007A466E" w:rsidRDefault="007A466E" w:rsidP="007A466E">
            <w:pPr>
              <w:spacing w:afterLines="20" w:after="48"/>
              <w:jc w:val="right"/>
              <w:rPr>
                <w:color w:val="000000"/>
                <w:sz w:val="10"/>
                <w:szCs w:val="10"/>
              </w:rPr>
            </w:pPr>
            <w:r w:rsidRPr="007A466E">
              <w:rPr>
                <w:sz w:val="10"/>
                <w:szCs w:val="10"/>
              </w:rPr>
              <w:t xml:space="preserve">21 </w:t>
            </w:r>
          </w:p>
        </w:tc>
      </w:tr>
      <w:tr w:rsidR="007A466E" w:rsidRPr="007A466E" w14:paraId="71D80F2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7EA2219"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5C2AE4AF" w14:textId="21560067" w:rsidR="007A466E" w:rsidRPr="007A466E" w:rsidRDefault="007A466E" w:rsidP="007A466E">
            <w:pPr>
              <w:spacing w:afterLines="20" w:after="48"/>
              <w:jc w:val="right"/>
              <w:rPr>
                <w:color w:val="000000"/>
                <w:sz w:val="10"/>
                <w:szCs w:val="10"/>
              </w:rPr>
            </w:pPr>
            <w:r w:rsidRPr="007A466E">
              <w:rPr>
                <w:sz w:val="10"/>
                <w:szCs w:val="10"/>
              </w:rPr>
              <w:t xml:space="preserve">1 </w:t>
            </w:r>
          </w:p>
        </w:tc>
        <w:tc>
          <w:tcPr>
            <w:tcW w:w="0" w:type="auto"/>
            <w:tcBorders>
              <w:top w:val="nil"/>
              <w:left w:val="nil"/>
              <w:bottom w:val="nil"/>
              <w:right w:val="nil"/>
            </w:tcBorders>
            <w:shd w:val="clear" w:color="auto" w:fill="auto"/>
            <w:noWrap/>
            <w:vAlign w:val="bottom"/>
          </w:tcPr>
          <w:p w14:paraId="7493F1FA" w14:textId="4FA57293" w:rsidR="007A466E" w:rsidRPr="007A466E" w:rsidRDefault="007A466E" w:rsidP="007A466E">
            <w:pPr>
              <w:spacing w:afterLines="20" w:after="48"/>
              <w:jc w:val="right"/>
              <w:rPr>
                <w:color w:val="000000"/>
                <w:sz w:val="10"/>
                <w:szCs w:val="10"/>
              </w:rPr>
            </w:pPr>
            <w:r w:rsidRPr="007A466E">
              <w:rPr>
                <w:sz w:val="10"/>
                <w:szCs w:val="10"/>
              </w:rPr>
              <w:t xml:space="preserve">2 </w:t>
            </w:r>
          </w:p>
        </w:tc>
        <w:tc>
          <w:tcPr>
            <w:tcW w:w="0" w:type="auto"/>
            <w:tcBorders>
              <w:top w:val="nil"/>
              <w:left w:val="nil"/>
              <w:bottom w:val="nil"/>
              <w:right w:val="nil"/>
            </w:tcBorders>
            <w:shd w:val="clear" w:color="auto" w:fill="auto"/>
            <w:noWrap/>
            <w:vAlign w:val="bottom"/>
          </w:tcPr>
          <w:p w14:paraId="6AB6ECF1" w14:textId="5F6F243F" w:rsidR="007A466E" w:rsidRPr="007A466E" w:rsidRDefault="007A466E" w:rsidP="007A466E">
            <w:pPr>
              <w:spacing w:afterLines="20" w:after="48"/>
              <w:jc w:val="right"/>
              <w:rPr>
                <w:color w:val="000000"/>
                <w:sz w:val="10"/>
                <w:szCs w:val="10"/>
              </w:rPr>
            </w:pPr>
            <w:r w:rsidRPr="007A466E">
              <w:rPr>
                <w:sz w:val="10"/>
                <w:szCs w:val="10"/>
              </w:rPr>
              <w:t xml:space="preserve">1 </w:t>
            </w:r>
          </w:p>
        </w:tc>
        <w:tc>
          <w:tcPr>
            <w:tcW w:w="0" w:type="auto"/>
            <w:tcBorders>
              <w:top w:val="nil"/>
              <w:left w:val="nil"/>
              <w:bottom w:val="nil"/>
              <w:right w:val="nil"/>
            </w:tcBorders>
            <w:shd w:val="clear" w:color="auto" w:fill="auto"/>
            <w:noWrap/>
            <w:vAlign w:val="bottom"/>
          </w:tcPr>
          <w:p w14:paraId="06ACD3C3" w14:textId="1C00359F" w:rsidR="007A466E" w:rsidRPr="007A466E" w:rsidRDefault="007A466E" w:rsidP="007A466E">
            <w:pPr>
              <w:spacing w:afterLines="20" w:after="48"/>
              <w:jc w:val="right"/>
              <w:rPr>
                <w:color w:val="000000"/>
                <w:sz w:val="10"/>
                <w:szCs w:val="10"/>
              </w:rPr>
            </w:pPr>
            <w:r w:rsidRPr="007A466E">
              <w:rPr>
                <w:sz w:val="10"/>
                <w:szCs w:val="10"/>
              </w:rPr>
              <w:t xml:space="preserve">1 </w:t>
            </w:r>
          </w:p>
        </w:tc>
        <w:tc>
          <w:tcPr>
            <w:tcW w:w="0" w:type="auto"/>
            <w:tcBorders>
              <w:top w:val="nil"/>
              <w:left w:val="nil"/>
              <w:bottom w:val="nil"/>
              <w:right w:val="nil"/>
            </w:tcBorders>
            <w:shd w:val="clear" w:color="auto" w:fill="auto"/>
            <w:noWrap/>
            <w:vAlign w:val="bottom"/>
          </w:tcPr>
          <w:p w14:paraId="2F449D22" w14:textId="1205D9F5" w:rsidR="007A466E" w:rsidRPr="007A466E" w:rsidRDefault="007A466E" w:rsidP="007A466E">
            <w:pPr>
              <w:spacing w:afterLines="20" w:after="48"/>
              <w:jc w:val="right"/>
              <w:rPr>
                <w:color w:val="000000"/>
                <w:sz w:val="10"/>
                <w:szCs w:val="10"/>
              </w:rPr>
            </w:pPr>
            <w:r w:rsidRPr="007A466E">
              <w:rPr>
                <w:sz w:val="10"/>
                <w:szCs w:val="10"/>
              </w:rPr>
              <w:t xml:space="preserve">44 </w:t>
            </w:r>
          </w:p>
        </w:tc>
        <w:tc>
          <w:tcPr>
            <w:tcW w:w="0" w:type="auto"/>
            <w:tcBorders>
              <w:top w:val="nil"/>
              <w:left w:val="nil"/>
              <w:bottom w:val="nil"/>
              <w:right w:val="nil"/>
            </w:tcBorders>
            <w:shd w:val="clear" w:color="auto" w:fill="auto"/>
            <w:noWrap/>
            <w:vAlign w:val="bottom"/>
          </w:tcPr>
          <w:p w14:paraId="764CEB27" w14:textId="2F4232E0" w:rsidR="007A466E" w:rsidRPr="007A466E" w:rsidRDefault="007A466E" w:rsidP="007A466E">
            <w:pPr>
              <w:spacing w:afterLines="20" w:after="48"/>
              <w:jc w:val="right"/>
              <w:rPr>
                <w:color w:val="000000"/>
                <w:sz w:val="10"/>
                <w:szCs w:val="10"/>
              </w:rPr>
            </w:pPr>
            <w:r w:rsidRPr="007A466E">
              <w:rPr>
                <w:sz w:val="10"/>
                <w:szCs w:val="10"/>
              </w:rPr>
              <w:t xml:space="preserve">58 </w:t>
            </w:r>
          </w:p>
        </w:tc>
        <w:tc>
          <w:tcPr>
            <w:tcW w:w="0" w:type="auto"/>
            <w:tcBorders>
              <w:top w:val="nil"/>
              <w:left w:val="nil"/>
              <w:bottom w:val="nil"/>
              <w:right w:val="nil"/>
            </w:tcBorders>
            <w:shd w:val="clear" w:color="auto" w:fill="auto"/>
            <w:noWrap/>
            <w:vAlign w:val="bottom"/>
          </w:tcPr>
          <w:p w14:paraId="7FE63425" w14:textId="2604F8AC" w:rsidR="007A466E" w:rsidRPr="007A466E" w:rsidRDefault="007A466E" w:rsidP="007A466E">
            <w:pPr>
              <w:spacing w:afterLines="20" w:after="48"/>
              <w:jc w:val="right"/>
              <w:rPr>
                <w:color w:val="000000"/>
                <w:sz w:val="10"/>
                <w:szCs w:val="10"/>
              </w:rPr>
            </w:pPr>
            <w:r w:rsidRPr="007A466E">
              <w:rPr>
                <w:sz w:val="10"/>
                <w:szCs w:val="10"/>
              </w:rPr>
              <w:t xml:space="preserve">54 </w:t>
            </w:r>
          </w:p>
        </w:tc>
        <w:tc>
          <w:tcPr>
            <w:tcW w:w="0" w:type="auto"/>
            <w:tcBorders>
              <w:top w:val="nil"/>
              <w:left w:val="nil"/>
              <w:bottom w:val="nil"/>
              <w:right w:val="nil"/>
            </w:tcBorders>
            <w:shd w:val="clear" w:color="auto" w:fill="auto"/>
            <w:noWrap/>
            <w:vAlign w:val="bottom"/>
          </w:tcPr>
          <w:p w14:paraId="3D6B6EBF" w14:textId="3EDAB11A" w:rsidR="007A466E" w:rsidRPr="007A466E" w:rsidRDefault="007A466E" w:rsidP="007A466E">
            <w:pPr>
              <w:spacing w:afterLines="20" w:after="48"/>
              <w:jc w:val="right"/>
              <w:rPr>
                <w:color w:val="000000"/>
                <w:sz w:val="10"/>
                <w:szCs w:val="10"/>
              </w:rPr>
            </w:pPr>
            <w:r w:rsidRPr="007A466E">
              <w:rPr>
                <w:sz w:val="10"/>
                <w:szCs w:val="10"/>
              </w:rPr>
              <w:t xml:space="preserve">50 </w:t>
            </w:r>
          </w:p>
        </w:tc>
        <w:tc>
          <w:tcPr>
            <w:tcW w:w="0" w:type="auto"/>
            <w:tcBorders>
              <w:top w:val="nil"/>
              <w:left w:val="nil"/>
              <w:bottom w:val="nil"/>
              <w:right w:val="nil"/>
            </w:tcBorders>
            <w:shd w:val="clear" w:color="auto" w:fill="auto"/>
            <w:noWrap/>
            <w:vAlign w:val="bottom"/>
          </w:tcPr>
          <w:p w14:paraId="5D84603D" w14:textId="4BC648B9" w:rsidR="007A466E" w:rsidRPr="007A466E" w:rsidRDefault="007A466E" w:rsidP="007A466E">
            <w:pPr>
              <w:spacing w:afterLines="20" w:after="48"/>
              <w:jc w:val="right"/>
              <w:rPr>
                <w:color w:val="000000"/>
                <w:sz w:val="10"/>
                <w:szCs w:val="10"/>
              </w:rPr>
            </w:pPr>
            <w:r w:rsidRPr="007A466E">
              <w:rPr>
                <w:sz w:val="10"/>
                <w:szCs w:val="10"/>
              </w:rPr>
              <w:t xml:space="preserve">45 </w:t>
            </w:r>
          </w:p>
        </w:tc>
        <w:tc>
          <w:tcPr>
            <w:tcW w:w="0" w:type="auto"/>
            <w:tcBorders>
              <w:top w:val="nil"/>
              <w:left w:val="nil"/>
              <w:bottom w:val="nil"/>
              <w:right w:val="nil"/>
            </w:tcBorders>
            <w:shd w:val="clear" w:color="auto" w:fill="auto"/>
            <w:noWrap/>
            <w:vAlign w:val="bottom"/>
          </w:tcPr>
          <w:p w14:paraId="3A6CEF9C" w14:textId="195A82B0"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nil"/>
              <w:left w:val="nil"/>
              <w:bottom w:val="nil"/>
              <w:right w:val="nil"/>
            </w:tcBorders>
            <w:shd w:val="clear" w:color="auto" w:fill="auto"/>
            <w:noWrap/>
            <w:vAlign w:val="bottom"/>
          </w:tcPr>
          <w:p w14:paraId="0030F949" w14:textId="7F6F530D" w:rsidR="007A466E" w:rsidRPr="007A466E" w:rsidRDefault="007A466E" w:rsidP="007A466E">
            <w:pPr>
              <w:spacing w:afterLines="20" w:after="48"/>
              <w:jc w:val="right"/>
              <w:rPr>
                <w:color w:val="000000"/>
                <w:sz w:val="10"/>
                <w:szCs w:val="10"/>
              </w:rPr>
            </w:pPr>
            <w:r w:rsidRPr="007A466E">
              <w:rPr>
                <w:sz w:val="10"/>
                <w:szCs w:val="10"/>
              </w:rPr>
              <w:t xml:space="preserve">41 </w:t>
            </w:r>
          </w:p>
        </w:tc>
      </w:tr>
      <w:tr w:rsidR="007A466E" w:rsidRPr="007A466E" w14:paraId="699A3B9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8CB3141"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762D4EDF" w14:textId="54E2D7B4" w:rsidR="007A466E" w:rsidRPr="007A466E" w:rsidRDefault="007A466E" w:rsidP="007A466E">
            <w:pPr>
              <w:spacing w:afterLines="20" w:after="48"/>
              <w:jc w:val="right"/>
              <w:rPr>
                <w:color w:val="000000"/>
                <w:sz w:val="10"/>
                <w:szCs w:val="10"/>
              </w:rPr>
            </w:pPr>
            <w:r w:rsidRPr="007A466E">
              <w:rPr>
                <w:sz w:val="10"/>
                <w:szCs w:val="10"/>
              </w:rPr>
              <w:t xml:space="preserve">158 </w:t>
            </w:r>
          </w:p>
        </w:tc>
        <w:tc>
          <w:tcPr>
            <w:tcW w:w="0" w:type="auto"/>
            <w:tcBorders>
              <w:top w:val="nil"/>
              <w:left w:val="nil"/>
              <w:bottom w:val="nil"/>
              <w:right w:val="nil"/>
            </w:tcBorders>
            <w:shd w:val="clear" w:color="auto" w:fill="auto"/>
            <w:noWrap/>
            <w:vAlign w:val="bottom"/>
          </w:tcPr>
          <w:p w14:paraId="4337AD0F" w14:textId="6B478CFF" w:rsidR="007A466E" w:rsidRPr="007A466E" w:rsidRDefault="007A466E" w:rsidP="007A466E">
            <w:pPr>
              <w:spacing w:afterLines="20" w:after="48"/>
              <w:jc w:val="right"/>
              <w:rPr>
                <w:color w:val="000000"/>
                <w:sz w:val="10"/>
                <w:szCs w:val="10"/>
              </w:rPr>
            </w:pPr>
            <w:r w:rsidRPr="007A466E">
              <w:rPr>
                <w:sz w:val="10"/>
                <w:szCs w:val="10"/>
              </w:rPr>
              <w:t xml:space="preserve">165 </w:t>
            </w:r>
          </w:p>
        </w:tc>
        <w:tc>
          <w:tcPr>
            <w:tcW w:w="0" w:type="auto"/>
            <w:tcBorders>
              <w:top w:val="nil"/>
              <w:left w:val="nil"/>
              <w:bottom w:val="nil"/>
              <w:right w:val="nil"/>
            </w:tcBorders>
            <w:shd w:val="clear" w:color="auto" w:fill="auto"/>
            <w:noWrap/>
            <w:vAlign w:val="bottom"/>
          </w:tcPr>
          <w:p w14:paraId="49F6EF97" w14:textId="1809D738" w:rsidR="007A466E" w:rsidRPr="007A466E" w:rsidRDefault="007A466E" w:rsidP="007A466E">
            <w:pPr>
              <w:spacing w:afterLines="20" w:after="48"/>
              <w:jc w:val="right"/>
              <w:rPr>
                <w:color w:val="000000"/>
                <w:sz w:val="10"/>
                <w:szCs w:val="10"/>
              </w:rPr>
            </w:pPr>
            <w:r w:rsidRPr="007A466E">
              <w:rPr>
                <w:sz w:val="10"/>
                <w:szCs w:val="10"/>
              </w:rPr>
              <w:t xml:space="preserve">112 </w:t>
            </w:r>
          </w:p>
        </w:tc>
        <w:tc>
          <w:tcPr>
            <w:tcW w:w="0" w:type="auto"/>
            <w:tcBorders>
              <w:top w:val="nil"/>
              <w:left w:val="nil"/>
              <w:bottom w:val="nil"/>
              <w:right w:val="nil"/>
            </w:tcBorders>
            <w:shd w:val="clear" w:color="auto" w:fill="auto"/>
            <w:noWrap/>
            <w:vAlign w:val="bottom"/>
          </w:tcPr>
          <w:p w14:paraId="21525736" w14:textId="1F7DD66C" w:rsidR="007A466E" w:rsidRPr="007A466E" w:rsidRDefault="007A466E" w:rsidP="007A466E">
            <w:pPr>
              <w:spacing w:afterLines="20" w:after="48"/>
              <w:jc w:val="right"/>
              <w:rPr>
                <w:color w:val="000000"/>
                <w:sz w:val="10"/>
                <w:szCs w:val="10"/>
              </w:rPr>
            </w:pPr>
            <w:r w:rsidRPr="007A466E">
              <w:rPr>
                <w:sz w:val="10"/>
                <w:szCs w:val="10"/>
              </w:rPr>
              <w:t xml:space="preserve">98 </w:t>
            </w:r>
          </w:p>
        </w:tc>
        <w:tc>
          <w:tcPr>
            <w:tcW w:w="0" w:type="auto"/>
            <w:tcBorders>
              <w:top w:val="nil"/>
              <w:left w:val="nil"/>
              <w:bottom w:val="nil"/>
              <w:right w:val="nil"/>
            </w:tcBorders>
            <w:shd w:val="clear" w:color="auto" w:fill="auto"/>
            <w:noWrap/>
            <w:vAlign w:val="bottom"/>
          </w:tcPr>
          <w:p w14:paraId="6EE886E9" w14:textId="092855DA" w:rsidR="007A466E" w:rsidRPr="007A466E" w:rsidRDefault="007A466E" w:rsidP="007A466E">
            <w:pPr>
              <w:spacing w:afterLines="20" w:after="48"/>
              <w:jc w:val="right"/>
              <w:rPr>
                <w:color w:val="000000"/>
                <w:sz w:val="10"/>
                <w:szCs w:val="10"/>
              </w:rPr>
            </w:pPr>
            <w:r w:rsidRPr="007A466E">
              <w:rPr>
                <w:sz w:val="10"/>
                <w:szCs w:val="10"/>
              </w:rPr>
              <w:t xml:space="preserve">145 </w:t>
            </w:r>
          </w:p>
        </w:tc>
        <w:tc>
          <w:tcPr>
            <w:tcW w:w="0" w:type="auto"/>
            <w:tcBorders>
              <w:top w:val="nil"/>
              <w:left w:val="nil"/>
              <w:bottom w:val="nil"/>
              <w:right w:val="nil"/>
            </w:tcBorders>
            <w:shd w:val="clear" w:color="auto" w:fill="auto"/>
            <w:noWrap/>
            <w:vAlign w:val="bottom"/>
          </w:tcPr>
          <w:p w14:paraId="698C7FBE" w14:textId="1B2C4233" w:rsidR="007A466E" w:rsidRPr="007A466E" w:rsidRDefault="007A466E" w:rsidP="007A466E">
            <w:pPr>
              <w:spacing w:afterLines="20" w:after="48"/>
              <w:jc w:val="right"/>
              <w:rPr>
                <w:color w:val="000000"/>
                <w:sz w:val="10"/>
                <w:szCs w:val="10"/>
              </w:rPr>
            </w:pPr>
            <w:r w:rsidRPr="007A466E">
              <w:rPr>
                <w:sz w:val="10"/>
                <w:szCs w:val="10"/>
              </w:rPr>
              <w:t xml:space="preserve">120 </w:t>
            </w:r>
          </w:p>
        </w:tc>
        <w:tc>
          <w:tcPr>
            <w:tcW w:w="0" w:type="auto"/>
            <w:tcBorders>
              <w:top w:val="nil"/>
              <w:left w:val="nil"/>
              <w:bottom w:val="nil"/>
              <w:right w:val="nil"/>
            </w:tcBorders>
            <w:shd w:val="clear" w:color="auto" w:fill="auto"/>
            <w:noWrap/>
            <w:vAlign w:val="bottom"/>
          </w:tcPr>
          <w:p w14:paraId="4E0D99D4" w14:textId="387630F7" w:rsidR="007A466E" w:rsidRPr="007A466E" w:rsidRDefault="007A466E" w:rsidP="007A466E">
            <w:pPr>
              <w:spacing w:afterLines="20" w:after="48"/>
              <w:jc w:val="right"/>
              <w:rPr>
                <w:color w:val="000000"/>
                <w:sz w:val="10"/>
                <w:szCs w:val="10"/>
              </w:rPr>
            </w:pPr>
            <w:r w:rsidRPr="007A466E">
              <w:rPr>
                <w:sz w:val="10"/>
                <w:szCs w:val="10"/>
              </w:rPr>
              <w:t xml:space="preserve">277 </w:t>
            </w:r>
          </w:p>
        </w:tc>
        <w:tc>
          <w:tcPr>
            <w:tcW w:w="0" w:type="auto"/>
            <w:tcBorders>
              <w:top w:val="nil"/>
              <w:left w:val="nil"/>
              <w:bottom w:val="nil"/>
              <w:right w:val="nil"/>
            </w:tcBorders>
            <w:shd w:val="clear" w:color="auto" w:fill="auto"/>
            <w:noWrap/>
            <w:vAlign w:val="bottom"/>
          </w:tcPr>
          <w:p w14:paraId="7AD332E1" w14:textId="482FF862" w:rsidR="007A466E" w:rsidRPr="007A466E" w:rsidRDefault="007A466E" w:rsidP="007A466E">
            <w:pPr>
              <w:spacing w:afterLines="20" w:after="48"/>
              <w:jc w:val="right"/>
              <w:rPr>
                <w:color w:val="000000"/>
                <w:sz w:val="10"/>
                <w:szCs w:val="10"/>
              </w:rPr>
            </w:pPr>
            <w:r w:rsidRPr="007A466E">
              <w:rPr>
                <w:sz w:val="10"/>
                <w:szCs w:val="10"/>
              </w:rPr>
              <w:t xml:space="preserve">95 </w:t>
            </w:r>
          </w:p>
        </w:tc>
        <w:tc>
          <w:tcPr>
            <w:tcW w:w="0" w:type="auto"/>
            <w:tcBorders>
              <w:top w:val="nil"/>
              <w:left w:val="nil"/>
              <w:bottom w:val="nil"/>
              <w:right w:val="nil"/>
            </w:tcBorders>
            <w:shd w:val="clear" w:color="auto" w:fill="auto"/>
            <w:noWrap/>
            <w:vAlign w:val="bottom"/>
          </w:tcPr>
          <w:p w14:paraId="1353CBEA" w14:textId="2D2D1B95" w:rsidR="007A466E" w:rsidRPr="007A466E" w:rsidRDefault="007A466E" w:rsidP="007A466E">
            <w:pPr>
              <w:spacing w:afterLines="20" w:after="48"/>
              <w:jc w:val="right"/>
              <w:rPr>
                <w:color w:val="000000"/>
                <w:sz w:val="10"/>
                <w:szCs w:val="10"/>
              </w:rPr>
            </w:pPr>
            <w:r w:rsidRPr="007A466E">
              <w:rPr>
                <w:sz w:val="10"/>
                <w:szCs w:val="10"/>
              </w:rPr>
              <w:t xml:space="preserve">198 </w:t>
            </w:r>
          </w:p>
        </w:tc>
        <w:tc>
          <w:tcPr>
            <w:tcW w:w="0" w:type="auto"/>
            <w:tcBorders>
              <w:top w:val="nil"/>
              <w:left w:val="nil"/>
              <w:bottom w:val="nil"/>
              <w:right w:val="nil"/>
            </w:tcBorders>
            <w:shd w:val="clear" w:color="auto" w:fill="auto"/>
            <w:noWrap/>
            <w:vAlign w:val="bottom"/>
          </w:tcPr>
          <w:p w14:paraId="10C29253" w14:textId="17E42015" w:rsidR="007A466E" w:rsidRPr="007A466E" w:rsidRDefault="007A466E" w:rsidP="007A466E">
            <w:pPr>
              <w:spacing w:afterLines="20" w:after="48"/>
              <w:jc w:val="right"/>
              <w:rPr>
                <w:color w:val="000000"/>
                <w:sz w:val="10"/>
                <w:szCs w:val="10"/>
              </w:rPr>
            </w:pPr>
            <w:r w:rsidRPr="007A466E">
              <w:rPr>
                <w:sz w:val="10"/>
                <w:szCs w:val="10"/>
              </w:rPr>
              <w:t xml:space="preserve">167 </w:t>
            </w:r>
          </w:p>
        </w:tc>
        <w:tc>
          <w:tcPr>
            <w:tcW w:w="0" w:type="auto"/>
            <w:tcBorders>
              <w:top w:val="nil"/>
              <w:left w:val="nil"/>
              <w:bottom w:val="nil"/>
              <w:right w:val="nil"/>
            </w:tcBorders>
            <w:shd w:val="clear" w:color="auto" w:fill="auto"/>
            <w:noWrap/>
            <w:vAlign w:val="bottom"/>
          </w:tcPr>
          <w:p w14:paraId="1374241E" w14:textId="58D40653" w:rsidR="007A466E" w:rsidRPr="007A466E" w:rsidRDefault="007A466E" w:rsidP="007A466E">
            <w:pPr>
              <w:spacing w:afterLines="20" w:after="48"/>
              <w:jc w:val="right"/>
              <w:rPr>
                <w:color w:val="000000"/>
                <w:sz w:val="10"/>
                <w:szCs w:val="10"/>
              </w:rPr>
            </w:pPr>
            <w:r w:rsidRPr="007A466E">
              <w:rPr>
                <w:sz w:val="10"/>
                <w:szCs w:val="10"/>
              </w:rPr>
              <w:t xml:space="preserve">143 </w:t>
            </w:r>
          </w:p>
        </w:tc>
      </w:tr>
      <w:tr w:rsidR="007A466E" w:rsidRPr="007A466E" w14:paraId="61638DF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CECB52B"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7FEF1DFD" w14:textId="747E242F" w:rsidR="007A466E" w:rsidRPr="007A466E" w:rsidRDefault="007A466E" w:rsidP="007A466E">
            <w:pPr>
              <w:spacing w:afterLines="20" w:after="48"/>
              <w:jc w:val="right"/>
              <w:rPr>
                <w:color w:val="000000"/>
                <w:sz w:val="10"/>
                <w:szCs w:val="10"/>
              </w:rPr>
            </w:pPr>
            <w:r w:rsidRPr="007A466E">
              <w:rPr>
                <w:sz w:val="10"/>
                <w:szCs w:val="10"/>
              </w:rPr>
              <w:t>(186)</w:t>
            </w:r>
          </w:p>
        </w:tc>
        <w:tc>
          <w:tcPr>
            <w:tcW w:w="0" w:type="auto"/>
            <w:tcBorders>
              <w:top w:val="nil"/>
              <w:left w:val="nil"/>
              <w:bottom w:val="nil"/>
              <w:right w:val="nil"/>
            </w:tcBorders>
            <w:shd w:val="clear" w:color="auto" w:fill="auto"/>
            <w:noWrap/>
            <w:vAlign w:val="bottom"/>
          </w:tcPr>
          <w:p w14:paraId="135E7E48" w14:textId="5EA57848" w:rsidR="007A466E" w:rsidRPr="007A466E" w:rsidRDefault="007A466E" w:rsidP="007A466E">
            <w:pPr>
              <w:spacing w:afterLines="20" w:after="48"/>
              <w:jc w:val="right"/>
              <w:rPr>
                <w:color w:val="000000"/>
                <w:sz w:val="10"/>
                <w:szCs w:val="10"/>
              </w:rPr>
            </w:pPr>
            <w:r w:rsidRPr="007A466E">
              <w:rPr>
                <w:sz w:val="10"/>
                <w:szCs w:val="10"/>
              </w:rPr>
              <w:t>(242)</w:t>
            </w:r>
          </w:p>
        </w:tc>
        <w:tc>
          <w:tcPr>
            <w:tcW w:w="0" w:type="auto"/>
            <w:tcBorders>
              <w:top w:val="nil"/>
              <w:left w:val="nil"/>
              <w:bottom w:val="nil"/>
              <w:right w:val="nil"/>
            </w:tcBorders>
            <w:shd w:val="clear" w:color="auto" w:fill="auto"/>
            <w:noWrap/>
            <w:vAlign w:val="bottom"/>
          </w:tcPr>
          <w:p w14:paraId="2B1F3DF0" w14:textId="763C5A48" w:rsidR="007A466E" w:rsidRPr="007A466E" w:rsidRDefault="007A466E" w:rsidP="007A466E">
            <w:pPr>
              <w:spacing w:afterLines="20" w:after="48"/>
              <w:jc w:val="right"/>
              <w:rPr>
                <w:color w:val="000000"/>
                <w:sz w:val="10"/>
                <w:szCs w:val="10"/>
              </w:rPr>
            </w:pPr>
            <w:r w:rsidRPr="007A466E">
              <w:rPr>
                <w:sz w:val="10"/>
                <w:szCs w:val="10"/>
              </w:rPr>
              <w:t>(146)</w:t>
            </w:r>
          </w:p>
        </w:tc>
        <w:tc>
          <w:tcPr>
            <w:tcW w:w="0" w:type="auto"/>
            <w:tcBorders>
              <w:top w:val="nil"/>
              <w:left w:val="nil"/>
              <w:bottom w:val="nil"/>
              <w:right w:val="nil"/>
            </w:tcBorders>
            <w:shd w:val="clear" w:color="auto" w:fill="auto"/>
            <w:noWrap/>
            <w:vAlign w:val="bottom"/>
          </w:tcPr>
          <w:p w14:paraId="6897F95A" w14:textId="01736B12" w:rsidR="007A466E" w:rsidRPr="007A466E" w:rsidRDefault="007A466E" w:rsidP="007A466E">
            <w:pPr>
              <w:spacing w:afterLines="20" w:after="48"/>
              <w:jc w:val="right"/>
              <w:rPr>
                <w:color w:val="000000"/>
                <w:sz w:val="10"/>
                <w:szCs w:val="10"/>
              </w:rPr>
            </w:pPr>
            <w:r w:rsidRPr="007A466E">
              <w:rPr>
                <w:sz w:val="10"/>
                <w:szCs w:val="10"/>
              </w:rPr>
              <w:t>(74)</w:t>
            </w:r>
          </w:p>
        </w:tc>
        <w:tc>
          <w:tcPr>
            <w:tcW w:w="0" w:type="auto"/>
            <w:tcBorders>
              <w:top w:val="nil"/>
              <w:left w:val="nil"/>
              <w:bottom w:val="nil"/>
              <w:right w:val="nil"/>
            </w:tcBorders>
            <w:shd w:val="clear" w:color="auto" w:fill="auto"/>
            <w:noWrap/>
            <w:vAlign w:val="bottom"/>
          </w:tcPr>
          <w:p w14:paraId="2945D161" w14:textId="68059503" w:rsidR="007A466E" w:rsidRPr="007A466E" w:rsidRDefault="007A466E" w:rsidP="007A466E">
            <w:pPr>
              <w:spacing w:afterLines="20" w:after="48"/>
              <w:jc w:val="right"/>
              <w:rPr>
                <w:color w:val="000000"/>
                <w:sz w:val="10"/>
                <w:szCs w:val="10"/>
              </w:rPr>
            </w:pPr>
            <w:r w:rsidRPr="007A466E">
              <w:rPr>
                <w:sz w:val="10"/>
                <w:szCs w:val="10"/>
              </w:rPr>
              <w:t>(204)</w:t>
            </w:r>
          </w:p>
        </w:tc>
        <w:tc>
          <w:tcPr>
            <w:tcW w:w="0" w:type="auto"/>
            <w:tcBorders>
              <w:top w:val="nil"/>
              <w:left w:val="nil"/>
              <w:bottom w:val="nil"/>
              <w:right w:val="nil"/>
            </w:tcBorders>
            <w:shd w:val="clear" w:color="auto" w:fill="auto"/>
            <w:noWrap/>
            <w:vAlign w:val="bottom"/>
          </w:tcPr>
          <w:p w14:paraId="767E4E5A" w14:textId="60DDBC0B" w:rsidR="007A466E" w:rsidRPr="007A466E" w:rsidRDefault="007A466E" w:rsidP="007A466E">
            <w:pPr>
              <w:spacing w:afterLines="20" w:after="48"/>
              <w:jc w:val="right"/>
              <w:rPr>
                <w:color w:val="000000"/>
                <w:sz w:val="10"/>
                <w:szCs w:val="10"/>
              </w:rPr>
            </w:pPr>
            <w:r w:rsidRPr="007A466E">
              <w:rPr>
                <w:sz w:val="10"/>
                <w:szCs w:val="10"/>
              </w:rPr>
              <w:t>(261)</w:t>
            </w:r>
          </w:p>
        </w:tc>
        <w:tc>
          <w:tcPr>
            <w:tcW w:w="0" w:type="auto"/>
            <w:tcBorders>
              <w:top w:val="nil"/>
              <w:left w:val="nil"/>
              <w:bottom w:val="nil"/>
              <w:right w:val="nil"/>
            </w:tcBorders>
            <w:shd w:val="clear" w:color="auto" w:fill="auto"/>
            <w:noWrap/>
            <w:vAlign w:val="bottom"/>
          </w:tcPr>
          <w:p w14:paraId="6690C3E9" w14:textId="1D0A1896" w:rsidR="007A466E" w:rsidRPr="007A466E" w:rsidRDefault="007A466E" w:rsidP="007A466E">
            <w:pPr>
              <w:spacing w:afterLines="20" w:after="48"/>
              <w:jc w:val="right"/>
              <w:rPr>
                <w:color w:val="000000"/>
                <w:sz w:val="10"/>
                <w:szCs w:val="10"/>
              </w:rPr>
            </w:pPr>
            <w:r w:rsidRPr="007A466E">
              <w:rPr>
                <w:sz w:val="10"/>
                <w:szCs w:val="10"/>
              </w:rPr>
              <w:t>(413)</w:t>
            </w:r>
          </w:p>
        </w:tc>
        <w:tc>
          <w:tcPr>
            <w:tcW w:w="0" w:type="auto"/>
            <w:tcBorders>
              <w:top w:val="nil"/>
              <w:left w:val="nil"/>
              <w:bottom w:val="nil"/>
              <w:right w:val="nil"/>
            </w:tcBorders>
            <w:shd w:val="clear" w:color="auto" w:fill="auto"/>
            <w:noWrap/>
            <w:vAlign w:val="bottom"/>
          </w:tcPr>
          <w:p w14:paraId="5AB8AD2A" w14:textId="5D093630" w:rsidR="007A466E" w:rsidRPr="007A466E" w:rsidRDefault="007A466E" w:rsidP="007A466E">
            <w:pPr>
              <w:spacing w:afterLines="20" w:after="48"/>
              <w:jc w:val="right"/>
              <w:rPr>
                <w:color w:val="000000"/>
                <w:sz w:val="10"/>
                <w:szCs w:val="10"/>
              </w:rPr>
            </w:pPr>
            <w:r w:rsidRPr="007A466E">
              <w:rPr>
                <w:sz w:val="10"/>
                <w:szCs w:val="10"/>
              </w:rPr>
              <w:t>(142)</w:t>
            </w:r>
          </w:p>
        </w:tc>
        <w:tc>
          <w:tcPr>
            <w:tcW w:w="0" w:type="auto"/>
            <w:tcBorders>
              <w:top w:val="nil"/>
              <w:left w:val="nil"/>
              <w:bottom w:val="nil"/>
              <w:right w:val="nil"/>
            </w:tcBorders>
            <w:shd w:val="clear" w:color="auto" w:fill="auto"/>
            <w:noWrap/>
            <w:vAlign w:val="bottom"/>
          </w:tcPr>
          <w:p w14:paraId="79D81732" w14:textId="11E0AF04" w:rsidR="007A466E" w:rsidRPr="007A466E" w:rsidRDefault="007A466E" w:rsidP="007A466E">
            <w:pPr>
              <w:spacing w:afterLines="20" w:after="48"/>
              <w:jc w:val="right"/>
              <w:rPr>
                <w:color w:val="000000"/>
                <w:sz w:val="10"/>
                <w:szCs w:val="10"/>
              </w:rPr>
            </w:pPr>
            <w:r w:rsidRPr="007A466E">
              <w:rPr>
                <w:sz w:val="10"/>
                <w:szCs w:val="10"/>
              </w:rPr>
              <w:t>(217)</w:t>
            </w:r>
          </w:p>
        </w:tc>
        <w:tc>
          <w:tcPr>
            <w:tcW w:w="0" w:type="auto"/>
            <w:tcBorders>
              <w:top w:val="nil"/>
              <w:left w:val="nil"/>
              <w:bottom w:val="nil"/>
              <w:right w:val="nil"/>
            </w:tcBorders>
            <w:shd w:val="clear" w:color="auto" w:fill="auto"/>
            <w:noWrap/>
            <w:vAlign w:val="bottom"/>
          </w:tcPr>
          <w:p w14:paraId="71FECB6D" w14:textId="634E461D" w:rsidR="007A466E" w:rsidRPr="007A466E" w:rsidRDefault="007A466E" w:rsidP="007A466E">
            <w:pPr>
              <w:spacing w:afterLines="20" w:after="48"/>
              <w:jc w:val="right"/>
              <w:rPr>
                <w:color w:val="000000"/>
                <w:sz w:val="10"/>
                <w:szCs w:val="10"/>
              </w:rPr>
            </w:pPr>
            <w:r w:rsidRPr="007A466E">
              <w:rPr>
                <w:sz w:val="10"/>
                <w:szCs w:val="10"/>
              </w:rPr>
              <w:t>(195)</w:t>
            </w:r>
          </w:p>
        </w:tc>
        <w:tc>
          <w:tcPr>
            <w:tcW w:w="0" w:type="auto"/>
            <w:tcBorders>
              <w:top w:val="nil"/>
              <w:left w:val="nil"/>
              <w:bottom w:val="nil"/>
              <w:right w:val="nil"/>
            </w:tcBorders>
            <w:shd w:val="clear" w:color="auto" w:fill="auto"/>
            <w:noWrap/>
            <w:vAlign w:val="bottom"/>
          </w:tcPr>
          <w:p w14:paraId="56CF14F3" w14:textId="7E72A04C" w:rsidR="007A466E" w:rsidRPr="007A466E" w:rsidRDefault="007A466E" w:rsidP="007A466E">
            <w:pPr>
              <w:spacing w:afterLines="20" w:after="48"/>
              <w:jc w:val="right"/>
              <w:rPr>
                <w:color w:val="000000"/>
                <w:sz w:val="10"/>
                <w:szCs w:val="10"/>
              </w:rPr>
            </w:pPr>
            <w:r w:rsidRPr="007A466E">
              <w:rPr>
                <w:sz w:val="10"/>
                <w:szCs w:val="10"/>
              </w:rPr>
              <w:t>(150)</w:t>
            </w:r>
          </w:p>
        </w:tc>
      </w:tr>
      <w:tr w:rsidR="007A466E" w:rsidRPr="007A466E" w14:paraId="6052C97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349EE7C"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064ED5E7" w14:textId="577DEF7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970C401" w14:textId="03B2EDF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61C1FF9" w14:textId="418CB19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003637B" w14:textId="170D2AC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D0C3F39" w14:textId="719E57A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9E249DE" w14:textId="7FF9BB2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938B387" w14:textId="124D6AC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F4BE868" w14:textId="461F6A6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E1FB79E" w14:textId="0987C5B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1D42070" w14:textId="500DF3F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1ED1BDD" w14:textId="3BCC64B9"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7B8F369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3070449"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1F3C579D" w14:textId="74B89FD9" w:rsidR="007A466E" w:rsidRPr="007A466E" w:rsidRDefault="007A466E" w:rsidP="007A466E">
            <w:pPr>
              <w:spacing w:afterLines="20" w:after="48"/>
              <w:jc w:val="right"/>
              <w:rPr>
                <w:color w:val="000000"/>
                <w:sz w:val="10"/>
                <w:szCs w:val="10"/>
              </w:rPr>
            </w:pPr>
            <w:r w:rsidRPr="007A466E">
              <w:rPr>
                <w:sz w:val="10"/>
                <w:szCs w:val="10"/>
              </w:rPr>
              <w:t>(26)</w:t>
            </w:r>
          </w:p>
        </w:tc>
        <w:tc>
          <w:tcPr>
            <w:tcW w:w="0" w:type="auto"/>
            <w:tcBorders>
              <w:top w:val="single" w:sz="4" w:space="0" w:color="auto"/>
              <w:left w:val="nil"/>
              <w:bottom w:val="single" w:sz="4" w:space="0" w:color="auto"/>
              <w:right w:val="nil"/>
            </w:tcBorders>
            <w:shd w:val="clear" w:color="auto" w:fill="auto"/>
            <w:noWrap/>
            <w:vAlign w:val="bottom"/>
          </w:tcPr>
          <w:p w14:paraId="68F9D582" w14:textId="4C015D3B" w:rsidR="007A466E" w:rsidRPr="007A466E" w:rsidRDefault="007A466E" w:rsidP="007A466E">
            <w:pPr>
              <w:spacing w:afterLines="20" w:after="48"/>
              <w:jc w:val="right"/>
              <w:rPr>
                <w:color w:val="000000"/>
                <w:sz w:val="10"/>
                <w:szCs w:val="10"/>
              </w:rPr>
            </w:pPr>
            <w:r w:rsidRPr="007A466E">
              <w:rPr>
                <w:sz w:val="10"/>
                <w:szCs w:val="10"/>
              </w:rPr>
              <w:t>(75)</w:t>
            </w:r>
          </w:p>
        </w:tc>
        <w:tc>
          <w:tcPr>
            <w:tcW w:w="0" w:type="auto"/>
            <w:tcBorders>
              <w:top w:val="single" w:sz="4" w:space="0" w:color="auto"/>
              <w:left w:val="nil"/>
              <w:bottom w:val="single" w:sz="4" w:space="0" w:color="auto"/>
              <w:right w:val="nil"/>
            </w:tcBorders>
            <w:shd w:val="clear" w:color="auto" w:fill="auto"/>
            <w:noWrap/>
            <w:vAlign w:val="bottom"/>
          </w:tcPr>
          <w:p w14:paraId="5380D443" w14:textId="3CA33979" w:rsidR="007A466E" w:rsidRPr="007A466E" w:rsidRDefault="007A466E" w:rsidP="007A466E">
            <w:pPr>
              <w:spacing w:afterLines="20" w:after="48"/>
              <w:jc w:val="right"/>
              <w:rPr>
                <w:color w:val="000000"/>
                <w:sz w:val="10"/>
                <w:szCs w:val="10"/>
              </w:rPr>
            </w:pPr>
            <w:r w:rsidRPr="007A466E">
              <w:rPr>
                <w:sz w:val="10"/>
                <w:szCs w:val="10"/>
              </w:rPr>
              <w:t>(33)</w:t>
            </w:r>
          </w:p>
        </w:tc>
        <w:tc>
          <w:tcPr>
            <w:tcW w:w="0" w:type="auto"/>
            <w:tcBorders>
              <w:top w:val="single" w:sz="4" w:space="0" w:color="auto"/>
              <w:left w:val="nil"/>
              <w:bottom w:val="single" w:sz="4" w:space="0" w:color="auto"/>
              <w:right w:val="nil"/>
            </w:tcBorders>
            <w:shd w:val="clear" w:color="auto" w:fill="auto"/>
            <w:noWrap/>
            <w:vAlign w:val="bottom"/>
          </w:tcPr>
          <w:p w14:paraId="105BE7BC" w14:textId="30EBAACD" w:rsidR="007A466E" w:rsidRPr="007A466E" w:rsidRDefault="007A466E" w:rsidP="007A466E">
            <w:pPr>
              <w:spacing w:afterLines="20" w:after="48"/>
              <w:jc w:val="right"/>
              <w:rPr>
                <w:color w:val="000000"/>
                <w:sz w:val="10"/>
                <w:szCs w:val="10"/>
              </w:rPr>
            </w:pPr>
            <w:r w:rsidRPr="007A466E">
              <w:rPr>
                <w:sz w:val="10"/>
                <w:szCs w:val="10"/>
              </w:rPr>
              <w:t xml:space="preserve">25 </w:t>
            </w:r>
          </w:p>
        </w:tc>
        <w:tc>
          <w:tcPr>
            <w:tcW w:w="0" w:type="auto"/>
            <w:tcBorders>
              <w:top w:val="single" w:sz="4" w:space="0" w:color="auto"/>
              <w:left w:val="nil"/>
              <w:bottom w:val="single" w:sz="4" w:space="0" w:color="auto"/>
              <w:right w:val="nil"/>
            </w:tcBorders>
            <w:shd w:val="clear" w:color="auto" w:fill="auto"/>
            <w:noWrap/>
            <w:vAlign w:val="bottom"/>
          </w:tcPr>
          <w:p w14:paraId="30D5BF29" w14:textId="2DC44B7E" w:rsidR="007A466E" w:rsidRPr="007A466E" w:rsidRDefault="007A466E" w:rsidP="007A466E">
            <w:pPr>
              <w:spacing w:afterLines="20" w:after="48"/>
              <w:jc w:val="right"/>
              <w:rPr>
                <w:color w:val="000000"/>
                <w:sz w:val="10"/>
                <w:szCs w:val="10"/>
              </w:rPr>
            </w:pPr>
            <w:r w:rsidRPr="007A466E">
              <w:rPr>
                <w:sz w:val="10"/>
                <w:szCs w:val="10"/>
              </w:rPr>
              <w:t>(15)</w:t>
            </w:r>
          </w:p>
        </w:tc>
        <w:tc>
          <w:tcPr>
            <w:tcW w:w="0" w:type="auto"/>
            <w:tcBorders>
              <w:top w:val="single" w:sz="4" w:space="0" w:color="auto"/>
              <w:left w:val="nil"/>
              <w:bottom w:val="single" w:sz="4" w:space="0" w:color="auto"/>
              <w:right w:val="nil"/>
            </w:tcBorders>
            <w:shd w:val="clear" w:color="auto" w:fill="auto"/>
            <w:noWrap/>
            <w:vAlign w:val="bottom"/>
          </w:tcPr>
          <w:p w14:paraId="131353A6" w14:textId="7AC2EC84" w:rsidR="007A466E" w:rsidRPr="007A466E" w:rsidRDefault="007A466E" w:rsidP="007A466E">
            <w:pPr>
              <w:spacing w:afterLines="20" w:after="48"/>
              <w:jc w:val="right"/>
              <w:rPr>
                <w:color w:val="000000"/>
                <w:sz w:val="10"/>
                <w:szCs w:val="10"/>
              </w:rPr>
            </w:pPr>
            <w:r w:rsidRPr="007A466E">
              <w:rPr>
                <w:sz w:val="10"/>
                <w:szCs w:val="10"/>
              </w:rPr>
              <w:t>(83)</w:t>
            </w:r>
          </w:p>
        </w:tc>
        <w:tc>
          <w:tcPr>
            <w:tcW w:w="0" w:type="auto"/>
            <w:tcBorders>
              <w:top w:val="single" w:sz="4" w:space="0" w:color="auto"/>
              <w:left w:val="nil"/>
              <w:bottom w:val="single" w:sz="4" w:space="0" w:color="auto"/>
              <w:right w:val="nil"/>
            </w:tcBorders>
            <w:shd w:val="clear" w:color="auto" w:fill="auto"/>
            <w:noWrap/>
            <w:vAlign w:val="bottom"/>
          </w:tcPr>
          <w:p w14:paraId="677CD348" w14:textId="300765E7" w:rsidR="007A466E" w:rsidRPr="007A466E" w:rsidRDefault="007A466E" w:rsidP="007A466E">
            <w:pPr>
              <w:spacing w:afterLines="20" w:after="48"/>
              <w:jc w:val="right"/>
              <w:rPr>
                <w:color w:val="000000"/>
                <w:sz w:val="10"/>
                <w:szCs w:val="10"/>
              </w:rPr>
            </w:pPr>
            <w:r w:rsidRPr="007A466E">
              <w:rPr>
                <w:sz w:val="10"/>
                <w:szCs w:val="10"/>
              </w:rPr>
              <w:t>(83)</w:t>
            </w:r>
          </w:p>
        </w:tc>
        <w:tc>
          <w:tcPr>
            <w:tcW w:w="0" w:type="auto"/>
            <w:tcBorders>
              <w:top w:val="single" w:sz="4" w:space="0" w:color="auto"/>
              <w:left w:val="nil"/>
              <w:bottom w:val="single" w:sz="4" w:space="0" w:color="auto"/>
              <w:right w:val="nil"/>
            </w:tcBorders>
            <w:shd w:val="clear" w:color="auto" w:fill="auto"/>
            <w:noWrap/>
            <w:vAlign w:val="bottom"/>
          </w:tcPr>
          <w:p w14:paraId="3AC2520A" w14:textId="0E04058E" w:rsidR="007A466E" w:rsidRPr="007A466E" w:rsidRDefault="007A466E" w:rsidP="007A466E">
            <w:pPr>
              <w:spacing w:afterLines="20" w:after="48"/>
              <w:jc w:val="right"/>
              <w:rPr>
                <w:color w:val="000000"/>
                <w:sz w:val="10"/>
                <w:szCs w:val="10"/>
              </w:rPr>
            </w:pPr>
            <w:r w:rsidRPr="007A466E">
              <w:rPr>
                <w:sz w:val="10"/>
                <w:szCs w:val="10"/>
              </w:rPr>
              <w:t xml:space="preserve">3 </w:t>
            </w:r>
          </w:p>
        </w:tc>
        <w:tc>
          <w:tcPr>
            <w:tcW w:w="0" w:type="auto"/>
            <w:tcBorders>
              <w:top w:val="single" w:sz="4" w:space="0" w:color="auto"/>
              <w:left w:val="nil"/>
              <w:bottom w:val="single" w:sz="4" w:space="0" w:color="auto"/>
              <w:right w:val="nil"/>
            </w:tcBorders>
            <w:shd w:val="clear" w:color="auto" w:fill="auto"/>
            <w:noWrap/>
            <w:vAlign w:val="bottom"/>
          </w:tcPr>
          <w:p w14:paraId="4BD21E27" w14:textId="387091BB" w:rsidR="007A466E" w:rsidRPr="007A466E" w:rsidRDefault="007A466E" w:rsidP="007A466E">
            <w:pPr>
              <w:spacing w:afterLines="20" w:after="48"/>
              <w:jc w:val="right"/>
              <w:rPr>
                <w:color w:val="000000"/>
                <w:sz w:val="10"/>
                <w:szCs w:val="10"/>
              </w:rPr>
            </w:pPr>
            <w:r w:rsidRPr="007A466E">
              <w:rPr>
                <w:sz w:val="10"/>
                <w:szCs w:val="10"/>
              </w:rPr>
              <w:t xml:space="preserve">26 </w:t>
            </w:r>
          </w:p>
        </w:tc>
        <w:tc>
          <w:tcPr>
            <w:tcW w:w="0" w:type="auto"/>
            <w:tcBorders>
              <w:top w:val="single" w:sz="4" w:space="0" w:color="auto"/>
              <w:left w:val="nil"/>
              <w:bottom w:val="single" w:sz="4" w:space="0" w:color="auto"/>
              <w:right w:val="nil"/>
            </w:tcBorders>
            <w:shd w:val="clear" w:color="auto" w:fill="auto"/>
            <w:noWrap/>
            <w:vAlign w:val="bottom"/>
          </w:tcPr>
          <w:p w14:paraId="56DB93CF" w14:textId="24447CD6" w:rsidR="007A466E" w:rsidRPr="007A466E" w:rsidRDefault="007A466E" w:rsidP="007A466E">
            <w:pPr>
              <w:spacing w:afterLines="20" w:after="48"/>
              <w:jc w:val="right"/>
              <w:rPr>
                <w:color w:val="000000"/>
                <w:sz w:val="10"/>
                <w:szCs w:val="10"/>
              </w:rPr>
            </w:pPr>
            <w:r w:rsidRPr="007A466E">
              <w:rPr>
                <w:sz w:val="10"/>
                <w:szCs w:val="10"/>
              </w:rPr>
              <w:t xml:space="preserve">13 </w:t>
            </w:r>
          </w:p>
        </w:tc>
        <w:tc>
          <w:tcPr>
            <w:tcW w:w="0" w:type="auto"/>
            <w:tcBorders>
              <w:top w:val="single" w:sz="4" w:space="0" w:color="auto"/>
              <w:left w:val="nil"/>
              <w:bottom w:val="single" w:sz="4" w:space="0" w:color="auto"/>
              <w:right w:val="nil"/>
            </w:tcBorders>
            <w:shd w:val="clear" w:color="auto" w:fill="auto"/>
            <w:noWrap/>
            <w:vAlign w:val="bottom"/>
          </w:tcPr>
          <w:p w14:paraId="40C25DA4" w14:textId="30C7D666" w:rsidR="007A466E" w:rsidRPr="007A466E" w:rsidRDefault="007A466E" w:rsidP="007A466E">
            <w:pPr>
              <w:spacing w:afterLines="20" w:after="48"/>
              <w:jc w:val="right"/>
              <w:rPr>
                <w:color w:val="000000"/>
                <w:sz w:val="10"/>
                <w:szCs w:val="10"/>
              </w:rPr>
            </w:pPr>
            <w:r w:rsidRPr="007A466E">
              <w:rPr>
                <w:sz w:val="10"/>
                <w:szCs w:val="10"/>
              </w:rPr>
              <w:t xml:space="preserve">34 </w:t>
            </w:r>
          </w:p>
        </w:tc>
      </w:tr>
      <w:tr w:rsidR="00991228" w:rsidRPr="007A466E" w14:paraId="3F42F10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C945AB8" w14:textId="77777777" w:rsidR="00991228" w:rsidRPr="007A466E" w:rsidRDefault="00991228" w:rsidP="00991228">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3268FEEA"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01082816"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30F675A3"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7A0BB70B"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2E7A1B9E"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1D824CF3"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2ACEC3DF"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593D0153"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1468B9A7"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10A6EFBF"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6F482F13" w14:textId="77777777" w:rsidR="00991228" w:rsidRPr="007A466E" w:rsidRDefault="00991228" w:rsidP="00991228">
            <w:pPr>
              <w:spacing w:afterLines="20" w:after="48"/>
              <w:rPr>
                <w:sz w:val="10"/>
                <w:szCs w:val="10"/>
              </w:rPr>
            </w:pPr>
          </w:p>
        </w:tc>
      </w:tr>
      <w:tr w:rsidR="007A466E" w:rsidRPr="007A466E" w14:paraId="6EB7194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6265106"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06FF09BB" w14:textId="40490C8A" w:rsidR="007A466E" w:rsidRPr="007A466E" w:rsidRDefault="007A466E" w:rsidP="007A466E">
            <w:pPr>
              <w:spacing w:afterLines="20" w:after="48"/>
              <w:jc w:val="right"/>
              <w:rPr>
                <w:i/>
                <w:iCs/>
                <w:color w:val="000000"/>
                <w:sz w:val="10"/>
                <w:szCs w:val="10"/>
              </w:rPr>
            </w:pPr>
            <w:r w:rsidRPr="007A466E">
              <w:rPr>
                <w:i/>
                <w:iCs/>
                <w:color w:val="000000"/>
                <w:sz w:val="10"/>
                <w:szCs w:val="10"/>
              </w:rPr>
              <w:t>-1252.4%</w:t>
            </w:r>
          </w:p>
        </w:tc>
        <w:tc>
          <w:tcPr>
            <w:tcW w:w="0" w:type="auto"/>
            <w:tcBorders>
              <w:top w:val="nil"/>
              <w:left w:val="nil"/>
              <w:bottom w:val="nil"/>
              <w:right w:val="nil"/>
            </w:tcBorders>
            <w:shd w:val="clear" w:color="auto" w:fill="auto"/>
            <w:noWrap/>
            <w:vAlign w:val="bottom"/>
          </w:tcPr>
          <w:p w14:paraId="01250768" w14:textId="4D586557" w:rsidR="007A466E" w:rsidRPr="007A466E" w:rsidRDefault="007A466E" w:rsidP="007A466E">
            <w:pPr>
              <w:spacing w:afterLines="20" w:after="48"/>
              <w:jc w:val="right"/>
              <w:rPr>
                <w:i/>
                <w:iCs/>
                <w:color w:val="000000"/>
                <w:sz w:val="10"/>
                <w:szCs w:val="10"/>
              </w:rPr>
            </w:pPr>
            <w:r w:rsidRPr="007A466E">
              <w:rPr>
                <w:i/>
                <w:iCs/>
                <w:color w:val="000000"/>
                <w:sz w:val="10"/>
                <w:szCs w:val="10"/>
              </w:rPr>
              <w:t>-427.9%</w:t>
            </w:r>
          </w:p>
        </w:tc>
        <w:tc>
          <w:tcPr>
            <w:tcW w:w="0" w:type="auto"/>
            <w:tcBorders>
              <w:top w:val="nil"/>
              <w:left w:val="nil"/>
              <w:bottom w:val="nil"/>
              <w:right w:val="nil"/>
            </w:tcBorders>
            <w:shd w:val="clear" w:color="auto" w:fill="auto"/>
            <w:noWrap/>
            <w:vAlign w:val="bottom"/>
          </w:tcPr>
          <w:p w14:paraId="0499C44D" w14:textId="265D267D" w:rsidR="007A466E" w:rsidRPr="007A466E" w:rsidRDefault="007A466E" w:rsidP="007A466E">
            <w:pPr>
              <w:spacing w:afterLines="20" w:after="48"/>
              <w:jc w:val="right"/>
              <w:rPr>
                <w:i/>
                <w:iCs/>
                <w:color w:val="000000"/>
                <w:sz w:val="10"/>
                <w:szCs w:val="10"/>
              </w:rPr>
            </w:pPr>
            <w:r w:rsidRPr="007A466E">
              <w:rPr>
                <w:i/>
                <w:iCs/>
                <w:color w:val="000000"/>
                <w:sz w:val="10"/>
                <w:szCs w:val="10"/>
              </w:rPr>
              <w:t>-988.6%</w:t>
            </w:r>
          </w:p>
        </w:tc>
        <w:tc>
          <w:tcPr>
            <w:tcW w:w="0" w:type="auto"/>
            <w:tcBorders>
              <w:top w:val="nil"/>
              <w:left w:val="nil"/>
              <w:bottom w:val="nil"/>
              <w:right w:val="nil"/>
            </w:tcBorders>
            <w:shd w:val="clear" w:color="auto" w:fill="auto"/>
            <w:noWrap/>
            <w:vAlign w:val="bottom"/>
          </w:tcPr>
          <w:p w14:paraId="1A0C7533" w14:textId="617FDB35" w:rsidR="007A466E" w:rsidRPr="007A466E" w:rsidRDefault="007A466E" w:rsidP="007A466E">
            <w:pPr>
              <w:spacing w:afterLines="20" w:after="48"/>
              <w:jc w:val="right"/>
              <w:rPr>
                <w:i/>
                <w:iCs/>
                <w:color w:val="000000"/>
                <w:sz w:val="10"/>
                <w:szCs w:val="10"/>
              </w:rPr>
            </w:pPr>
            <w:r w:rsidRPr="007A466E">
              <w:rPr>
                <w:i/>
                <w:iCs/>
                <w:color w:val="000000"/>
                <w:sz w:val="10"/>
                <w:szCs w:val="10"/>
              </w:rPr>
              <w:t>1524.0%</w:t>
            </w:r>
          </w:p>
        </w:tc>
        <w:tc>
          <w:tcPr>
            <w:tcW w:w="0" w:type="auto"/>
            <w:tcBorders>
              <w:top w:val="nil"/>
              <w:left w:val="nil"/>
              <w:bottom w:val="nil"/>
              <w:right w:val="nil"/>
            </w:tcBorders>
            <w:shd w:val="clear" w:color="auto" w:fill="auto"/>
            <w:noWrap/>
            <w:vAlign w:val="bottom"/>
          </w:tcPr>
          <w:p w14:paraId="6AF8DF7A" w14:textId="62951111" w:rsidR="007A466E" w:rsidRPr="007A466E" w:rsidRDefault="007A466E" w:rsidP="007A466E">
            <w:pPr>
              <w:spacing w:afterLines="20" w:after="48"/>
              <w:jc w:val="right"/>
              <w:rPr>
                <w:i/>
                <w:iCs/>
                <w:color w:val="000000"/>
                <w:sz w:val="10"/>
                <w:szCs w:val="10"/>
              </w:rPr>
            </w:pPr>
            <w:r w:rsidRPr="007A466E">
              <w:rPr>
                <w:i/>
                <w:iCs/>
                <w:color w:val="000000"/>
                <w:sz w:val="10"/>
                <w:szCs w:val="10"/>
              </w:rPr>
              <w:t>-2683.6%</w:t>
            </w:r>
          </w:p>
        </w:tc>
        <w:tc>
          <w:tcPr>
            <w:tcW w:w="0" w:type="auto"/>
            <w:tcBorders>
              <w:top w:val="nil"/>
              <w:left w:val="nil"/>
              <w:bottom w:val="nil"/>
              <w:right w:val="nil"/>
            </w:tcBorders>
            <w:shd w:val="clear" w:color="auto" w:fill="auto"/>
            <w:noWrap/>
            <w:vAlign w:val="bottom"/>
          </w:tcPr>
          <w:p w14:paraId="68A243DC" w14:textId="5C63BD75" w:rsidR="007A466E" w:rsidRPr="007A466E" w:rsidRDefault="007A466E" w:rsidP="007A466E">
            <w:pPr>
              <w:spacing w:afterLines="20" w:after="48"/>
              <w:jc w:val="right"/>
              <w:rPr>
                <w:i/>
                <w:iCs/>
                <w:color w:val="000000"/>
                <w:sz w:val="10"/>
                <w:szCs w:val="10"/>
              </w:rPr>
            </w:pPr>
            <w:r w:rsidRPr="007A466E">
              <w:rPr>
                <w:i/>
                <w:iCs/>
                <w:color w:val="000000"/>
                <w:sz w:val="10"/>
                <w:szCs w:val="10"/>
              </w:rPr>
              <w:t>-470.9%</w:t>
            </w:r>
          </w:p>
        </w:tc>
        <w:tc>
          <w:tcPr>
            <w:tcW w:w="0" w:type="auto"/>
            <w:tcBorders>
              <w:top w:val="nil"/>
              <w:left w:val="nil"/>
              <w:bottom w:val="nil"/>
              <w:right w:val="nil"/>
            </w:tcBorders>
            <w:shd w:val="clear" w:color="auto" w:fill="auto"/>
            <w:noWrap/>
            <w:vAlign w:val="bottom"/>
          </w:tcPr>
          <w:p w14:paraId="34123A98" w14:textId="2B64D427" w:rsidR="007A466E" w:rsidRPr="007A466E" w:rsidRDefault="007A466E" w:rsidP="007A466E">
            <w:pPr>
              <w:spacing w:afterLines="20" w:after="48"/>
              <w:jc w:val="right"/>
              <w:rPr>
                <w:i/>
                <w:iCs/>
                <w:color w:val="000000"/>
                <w:sz w:val="10"/>
                <w:szCs w:val="10"/>
              </w:rPr>
            </w:pPr>
            <w:r w:rsidRPr="007A466E">
              <w:rPr>
                <w:i/>
                <w:iCs/>
                <w:color w:val="000000"/>
                <w:sz w:val="10"/>
                <w:szCs w:val="10"/>
              </w:rPr>
              <w:t>-301.2%</w:t>
            </w:r>
          </w:p>
        </w:tc>
        <w:tc>
          <w:tcPr>
            <w:tcW w:w="0" w:type="auto"/>
            <w:tcBorders>
              <w:top w:val="nil"/>
              <w:left w:val="nil"/>
              <w:bottom w:val="nil"/>
              <w:right w:val="nil"/>
            </w:tcBorders>
            <w:shd w:val="clear" w:color="auto" w:fill="auto"/>
            <w:noWrap/>
            <w:vAlign w:val="bottom"/>
          </w:tcPr>
          <w:p w14:paraId="3A5EB3BC" w14:textId="662BB9CF" w:rsidR="007A466E" w:rsidRPr="007A466E" w:rsidRDefault="007A466E" w:rsidP="007A466E">
            <w:pPr>
              <w:spacing w:afterLines="20" w:after="48"/>
              <w:jc w:val="right"/>
              <w:rPr>
                <w:i/>
                <w:iCs/>
                <w:color w:val="000000"/>
                <w:sz w:val="10"/>
                <w:szCs w:val="10"/>
              </w:rPr>
            </w:pPr>
            <w:r w:rsidRPr="007A466E">
              <w:rPr>
                <w:i/>
                <w:iCs/>
                <w:color w:val="000000"/>
                <w:sz w:val="10"/>
                <w:szCs w:val="10"/>
              </w:rPr>
              <w:t>21480.0%</w:t>
            </w:r>
          </w:p>
        </w:tc>
        <w:tc>
          <w:tcPr>
            <w:tcW w:w="0" w:type="auto"/>
            <w:tcBorders>
              <w:top w:val="nil"/>
              <w:left w:val="nil"/>
              <w:bottom w:val="nil"/>
              <w:right w:val="nil"/>
            </w:tcBorders>
            <w:shd w:val="clear" w:color="auto" w:fill="auto"/>
            <w:noWrap/>
            <w:vAlign w:val="bottom"/>
          </w:tcPr>
          <w:p w14:paraId="5E21F6F5" w14:textId="08D59DB3" w:rsidR="007A466E" w:rsidRPr="007A466E" w:rsidRDefault="007A466E" w:rsidP="007A466E">
            <w:pPr>
              <w:spacing w:afterLines="20" w:after="48"/>
              <w:jc w:val="right"/>
              <w:rPr>
                <w:i/>
                <w:iCs/>
                <w:color w:val="000000"/>
                <w:sz w:val="10"/>
                <w:szCs w:val="10"/>
              </w:rPr>
            </w:pPr>
            <w:r w:rsidRPr="007A466E">
              <w:rPr>
                <w:i/>
                <w:iCs/>
                <w:color w:val="000000"/>
                <w:sz w:val="10"/>
                <w:szCs w:val="10"/>
              </w:rPr>
              <w:t>1376.0%</w:t>
            </w:r>
          </w:p>
        </w:tc>
        <w:tc>
          <w:tcPr>
            <w:tcW w:w="0" w:type="auto"/>
            <w:tcBorders>
              <w:top w:val="nil"/>
              <w:left w:val="nil"/>
              <w:bottom w:val="nil"/>
              <w:right w:val="nil"/>
            </w:tcBorders>
            <w:shd w:val="clear" w:color="auto" w:fill="auto"/>
            <w:noWrap/>
            <w:vAlign w:val="bottom"/>
          </w:tcPr>
          <w:p w14:paraId="580BEFAA" w14:textId="1CD626FD" w:rsidR="007A466E" w:rsidRPr="007A466E" w:rsidRDefault="007A466E" w:rsidP="007A466E">
            <w:pPr>
              <w:spacing w:afterLines="20" w:after="48"/>
              <w:jc w:val="right"/>
              <w:rPr>
                <w:i/>
                <w:iCs/>
                <w:color w:val="000000"/>
                <w:sz w:val="10"/>
                <w:szCs w:val="10"/>
              </w:rPr>
            </w:pPr>
            <w:r w:rsidRPr="007A466E">
              <w:rPr>
                <w:i/>
                <w:iCs/>
                <w:color w:val="000000"/>
                <w:sz w:val="10"/>
                <w:szCs w:val="10"/>
              </w:rPr>
              <w:t>5486.5%</w:t>
            </w:r>
          </w:p>
        </w:tc>
        <w:tc>
          <w:tcPr>
            <w:tcW w:w="0" w:type="auto"/>
            <w:tcBorders>
              <w:top w:val="nil"/>
              <w:left w:val="nil"/>
              <w:bottom w:val="nil"/>
              <w:right w:val="nil"/>
            </w:tcBorders>
            <w:shd w:val="clear" w:color="auto" w:fill="auto"/>
            <w:noWrap/>
            <w:vAlign w:val="bottom"/>
          </w:tcPr>
          <w:p w14:paraId="5CF644B7" w14:textId="18EA3C09" w:rsidR="007A466E" w:rsidRPr="007A466E" w:rsidRDefault="007A466E" w:rsidP="007A466E">
            <w:pPr>
              <w:spacing w:afterLines="20" w:after="48"/>
              <w:jc w:val="right"/>
              <w:rPr>
                <w:i/>
                <w:iCs/>
                <w:color w:val="000000"/>
                <w:sz w:val="10"/>
                <w:szCs w:val="10"/>
              </w:rPr>
            </w:pPr>
            <w:r w:rsidRPr="007A466E">
              <w:rPr>
                <w:i/>
                <w:iCs/>
                <w:color w:val="000000"/>
                <w:sz w:val="10"/>
                <w:szCs w:val="10"/>
              </w:rPr>
              <w:t>1620.0%</w:t>
            </w:r>
          </w:p>
        </w:tc>
      </w:tr>
      <w:tr w:rsidR="007A466E" w:rsidRPr="007A466E" w14:paraId="165721D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151180E"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1F14762E" w14:textId="48495D29" w:rsidR="007A466E" w:rsidRPr="007A466E" w:rsidRDefault="007A466E" w:rsidP="007A466E">
            <w:pPr>
              <w:spacing w:afterLines="20" w:after="48"/>
              <w:jc w:val="right"/>
              <w:rPr>
                <w:i/>
                <w:iCs/>
                <w:color w:val="000000"/>
                <w:sz w:val="10"/>
                <w:szCs w:val="10"/>
              </w:rPr>
            </w:pPr>
            <w:r w:rsidRPr="007A466E">
              <w:rPr>
                <w:i/>
                <w:iCs/>
                <w:color w:val="000000"/>
                <w:sz w:val="10"/>
                <w:szCs w:val="10"/>
              </w:rPr>
              <w:t>-1252.4%</w:t>
            </w:r>
          </w:p>
        </w:tc>
        <w:tc>
          <w:tcPr>
            <w:tcW w:w="0" w:type="auto"/>
            <w:tcBorders>
              <w:top w:val="nil"/>
              <w:left w:val="nil"/>
              <w:bottom w:val="nil"/>
              <w:right w:val="nil"/>
            </w:tcBorders>
            <w:shd w:val="clear" w:color="auto" w:fill="auto"/>
            <w:noWrap/>
            <w:vAlign w:val="bottom"/>
          </w:tcPr>
          <w:p w14:paraId="6F0672D0" w14:textId="11A741BB" w:rsidR="007A466E" w:rsidRPr="007A466E" w:rsidRDefault="007A466E" w:rsidP="007A466E">
            <w:pPr>
              <w:spacing w:afterLines="20" w:after="48"/>
              <w:jc w:val="right"/>
              <w:rPr>
                <w:i/>
                <w:iCs/>
                <w:color w:val="000000"/>
                <w:sz w:val="10"/>
                <w:szCs w:val="10"/>
              </w:rPr>
            </w:pPr>
            <w:r w:rsidRPr="007A466E">
              <w:rPr>
                <w:i/>
                <w:iCs/>
                <w:color w:val="000000"/>
                <w:sz w:val="10"/>
                <w:szCs w:val="10"/>
              </w:rPr>
              <w:t>-427.9%</w:t>
            </w:r>
          </w:p>
        </w:tc>
        <w:tc>
          <w:tcPr>
            <w:tcW w:w="0" w:type="auto"/>
            <w:tcBorders>
              <w:top w:val="nil"/>
              <w:left w:val="nil"/>
              <w:bottom w:val="nil"/>
              <w:right w:val="nil"/>
            </w:tcBorders>
            <w:shd w:val="clear" w:color="auto" w:fill="auto"/>
            <w:noWrap/>
            <w:vAlign w:val="bottom"/>
          </w:tcPr>
          <w:p w14:paraId="656F926E" w14:textId="5A848DA0" w:rsidR="007A466E" w:rsidRPr="007A466E" w:rsidRDefault="007A466E" w:rsidP="007A466E">
            <w:pPr>
              <w:spacing w:afterLines="20" w:after="48"/>
              <w:jc w:val="right"/>
              <w:rPr>
                <w:i/>
                <w:iCs/>
                <w:color w:val="000000"/>
                <w:sz w:val="10"/>
                <w:szCs w:val="10"/>
              </w:rPr>
            </w:pPr>
            <w:r w:rsidRPr="007A466E">
              <w:rPr>
                <w:i/>
                <w:iCs/>
                <w:color w:val="000000"/>
                <w:sz w:val="10"/>
                <w:szCs w:val="10"/>
              </w:rPr>
              <w:t>-988.6%</w:t>
            </w:r>
          </w:p>
        </w:tc>
        <w:tc>
          <w:tcPr>
            <w:tcW w:w="0" w:type="auto"/>
            <w:tcBorders>
              <w:top w:val="nil"/>
              <w:left w:val="nil"/>
              <w:bottom w:val="nil"/>
              <w:right w:val="nil"/>
            </w:tcBorders>
            <w:shd w:val="clear" w:color="auto" w:fill="auto"/>
            <w:noWrap/>
            <w:vAlign w:val="bottom"/>
          </w:tcPr>
          <w:p w14:paraId="045167BF" w14:textId="12E490D1" w:rsidR="007A466E" w:rsidRPr="007A466E" w:rsidRDefault="007A466E" w:rsidP="007A466E">
            <w:pPr>
              <w:spacing w:afterLines="20" w:after="48"/>
              <w:jc w:val="right"/>
              <w:rPr>
                <w:i/>
                <w:iCs/>
                <w:color w:val="000000"/>
                <w:sz w:val="10"/>
                <w:szCs w:val="10"/>
              </w:rPr>
            </w:pPr>
            <w:r w:rsidRPr="007A466E">
              <w:rPr>
                <w:i/>
                <w:iCs/>
                <w:color w:val="000000"/>
                <w:sz w:val="10"/>
                <w:szCs w:val="10"/>
              </w:rPr>
              <w:t>1524.0%</w:t>
            </w:r>
          </w:p>
        </w:tc>
        <w:tc>
          <w:tcPr>
            <w:tcW w:w="0" w:type="auto"/>
            <w:tcBorders>
              <w:top w:val="nil"/>
              <w:left w:val="nil"/>
              <w:bottom w:val="nil"/>
              <w:right w:val="nil"/>
            </w:tcBorders>
            <w:shd w:val="clear" w:color="auto" w:fill="auto"/>
            <w:noWrap/>
            <w:vAlign w:val="bottom"/>
          </w:tcPr>
          <w:p w14:paraId="4205BF70" w14:textId="06246786" w:rsidR="007A466E" w:rsidRPr="007A466E" w:rsidRDefault="007A466E" w:rsidP="007A466E">
            <w:pPr>
              <w:spacing w:afterLines="20" w:after="48"/>
              <w:jc w:val="right"/>
              <w:rPr>
                <w:i/>
                <w:iCs/>
                <w:color w:val="000000"/>
                <w:sz w:val="10"/>
                <w:szCs w:val="10"/>
              </w:rPr>
            </w:pPr>
            <w:r w:rsidRPr="007A466E">
              <w:rPr>
                <w:i/>
                <w:iCs/>
                <w:color w:val="000000"/>
                <w:sz w:val="10"/>
                <w:szCs w:val="10"/>
              </w:rPr>
              <w:t>-2683.6%</w:t>
            </w:r>
          </w:p>
        </w:tc>
        <w:tc>
          <w:tcPr>
            <w:tcW w:w="0" w:type="auto"/>
            <w:tcBorders>
              <w:top w:val="nil"/>
              <w:left w:val="nil"/>
              <w:bottom w:val="nil"/>
              <w:right w:val="nil"/>
            </w:tcBorders>
            <w:shd w:val="clear" w:color="auto" w:fill="auto"/>
            <w:noWrap/>
            <w:vAlign w:val="bottom"/>
          </w:tcPr>
          <w:p w14:paraId="718DF63D" w14:textId="622B3618" w:rsidR="007A466E" w:rsidRPr="007A466E" w:rsidRDefault="007A466E" w:rsidP="007A466E">
            <w:pPr>
              <w:spacing w:afterLines="20" w:after="48"/>
              <w:jc w:val="right"/>
              <w:rPr>
                <w:i/>
                <w:iCs/>
                <w:color w:val="000000"/>
                <w:sz w:val="10"/>
                <w:szCs w:val="10"/>
              </w:rPr>
            </w:pPr>
            <w:r w:rsidRPr="007A466E">
              <w:rPr>
                <w:i/>
                <w:iCs/>
                <w:color w:val="000000"/>
                <w:sz w:val="10"/>
                <w:szCs w:val="10"/>
              </w:rPr>
              <w:t>-470.9%</w:t>
            </w:r>
          </w:p>
        </w:tc>
        <w:tc>
          <w:tcPr>
            <w:tcW w:w="0" w:type="auto"/>
            <w:tcBorders>
              <w:top w:val="nil"/>
              <w:left w:val="nil"/>
              <w:bottom w:val="nil"/>
              <w:right w:val="nil"/>
            </w:tcBorders>
            <w:shd w:val="clear" w:color="auto" w:fill="auto"/>
            <w:noWrap/>
            <w:vAlign w:val="bottom"/>
          </w:tcPr>
          <w:p w14:paraId="6E2C7818" w14:textId="28A1AF4B" w:rsidR="007A466E" w:rsidRPr="007A466E" w:rsidRDefault="007A466E" w:rsidP="007A466E">
            <w:pPr>
              <w:spacing w:afterLines="20" w:after="48"/>
              <w:jc w:val="right"/>
              <w:rPr>
                <w:i/>
                <w:iCs/>
                <w:color w:val="000000"/>
                <w:sz w:val="10"/>
                <w:szCs w:val="10"/>
              </w:rPr>
            </w:pPr>
            <w:r w:rsidRPr="007A466E">
              <w:rPr>
                <w:i/>
                <w:iCs/>
                <w:color w:val="000000"/>
                <w:sz w:val="10"/>
                <w:szCs w:val="10"/>
              </w:rPr>
              <w:t>-301.2%</w:t>
            </w:r>
          </w:p>
        </w:tc>
        <w:tc>
          <w:tcPr>
            <w:tcW w:w="0" w:type="auto"/>
            <w:tcBorders>
              <w:top w:val="nil"/>
              <w:left w:val="nil"/>
              <w:bottom w:val="nil"/>
              <w:right w:val="nil"/>
            </w:tcBorders>
            <w:shd w:val="clear" w:color="auto" w:fill="auto"/>
            <w:noWrap/>
            <w:vAlign w:val="bottom"/>
          </w:tcPr>
          <w:p w14:paraId="3B082D53" w14:textId="57639915" w:rsidR="007A466E" w:rsidRPr="007A466E" w:rsidRDefault="007A466E" w:rsidP="007A466E">
            <w:pPr>
              <w:spacing w:afterLines="20" w:after="48"/>
              <w:jc w:val="right"/>
              <w:rPr>
                <w:i/>
                <w:iCs/>
                <w:color w:val="000000"/>
                <w:sz w:val="10"/>
                <w:szCs w:val="10"/>
              </w:rPr>
            </w:pPr>
            <w:r w:rsidRPr="007A466E">
              <w:rPr>
                <w:i/>
                <w:iCs/>
                <w:color w:val="000000"/>
                <w:sz w:val="10"/>
                <w:szCs w:val="10"/>
              </w:rPr>
              <w:t>21480.0%</w:t>
            </w:r>
          </w:p>
        </w:tc>
        <w:tc>
          <w:tcPr>
            <w:tcW w:w="0" w:type="auto"/>
            <w:tcBorders>
              <w:top w:val="nil"/>
              <w:left w:val="nil"/>
              <w:bottom w:val="nil"/>
              <w:right w:val="nil"/>
            </w:tcBorders>
            <w:shd w:val="clear" w:color="auto" w:fill="auto"/>
            <w:noWrap/>
            <w:vAlign w:val="bottom"/>
          </w:tcPr>
          <w:p w14:paraId="43BFA5B0" w14:textId="1FDEA401" w:rsidR="007A466E" w:rsidRPr="007A466E" w:rsidRDefault="007A466E" w:rsidP="007A466E">
            <w:pPr>
              <w:spacing w:afterLines="20" w:after="48"/>
              <w:jc w:val="right"/>
              <w:rPr>
                <w:i/>
                <w:iCs/>
                <w:color w:val="000000"/>
                <w:sz w:val="10"/>
                <w:szCs w:val="10"/>
              </w:rPr>
            </w:pPr>
            <w:r w:rsidRPr="007A466E">
              <w:rPr>
                <w:i/>
                <w:iCs/>
                <w:color w:val="000000"/>
                <w:sz w:val="10"/>
                <w:szCs w:val="10"/>
              </w:rPr>
              <w:t>1376.0%</w:t>
            </w:r>
          </w:p>
        </w:tc>
        <w:tc>
          <w:tcPr>
            <w:tcW w:w="0" w:type="auto"/>
            <w:tcBorders>
              <w:top w:val="nil"/>
              <w:left w:val="nil"/>
              <w:bottom w:val="nil"/>
              <w:right w:val="nil"/>
            </w:tcBorders>
            <w:shd w:val="clear" w:color="auto" w:fill="auto"/>
            <w:noWrap/>
            <w:vAlign w:val="bottom"/>
          </w:tcPr>
          <w:p w14:paraId="2A44374B" w14:textId="1A2F88EA" w:rsidR="007A466E" w:rsidRPr="007A466E" w:rsidRDefault="007A466E" w:rsidP="007A466E">
            <w:pPr>
              <w:spacing w:afterLines="20" w:after="48"/>
              <w:jc w:val="right"/>
              <w:rPr>
                <w:i/>
                <w:iCs/>
                <w:color w:val="000000"/>
                <w:sz w:val="10"/>
                <w:szCs w:val="10"/>
              </w:rPr>
            </w:pPr>
            <w:r w:rsidRPr="007A466E">
              <w:rPr>
                <w:i/>
                <w:iCs/>
                <w:color w:val="000000"/>
                <w:sz w:val="10"/>
                <w:szCs w:val="10"/>
              </w:rPr>
              <w:t>5486.5%</w:t>
            </w:r>
          </w:p>
        </w:tc>
        <w:tc>
          <w:tcPr>
            <w:tcW w:w="0" w:type="auto"/>
            <w:tcBorders>
              <w:top w:val="nil"/>
              <w:left w:val="nil"/>
              <w:bottom w:val="nil"/>
              <w:right w:val="nil"/>
            </w:tcBorders>
            <w:shd w:val="clear" w:color="auto" w:fill="auto"/>
            <w:noWrap/>
            <w:vAlign w:val="bottom"/>
          </w:tcPr>
          <w:p w14:paraId="1609F05F" w14:textId="3431015B" w:rsidR="007A466E" w:rsidRPr="007A466E" w:rsidRDefault="007A466E" w:rsidP="007A466E">
            <w:pPr>
              <w:spacing w:afterLines="20" w:after="48"/>
              <w:jc w:val="right"/>
              <w:rPr>
                <w:i/>
                <w:iCs/>
                <w:color w:val="000000"/>
                <w:sz w:val="10"/>
                <w:szCs w:val="10"/>
              </w:rPr>
            </w:pPr>
            <w:r w:rsidRPr="007A466E">
              <w:rPr>
                <w:i/>
                <w:iCs/>
                <w:color w:val="000000"/>
                <w:sz w:val="10"/>
                <w:szCs w:val="10"/>
              </w:rPr>
              <w:t>1620.0%</w:t>
            </w:r>
          </w:p>
        </w:tc>
      </w:tr>
      <w:tr w:rsidR="007A466E" w:rsidRPr="007A466E" w14:paraId="57A3F4E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7BADB5A"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467DCAC9" w14:textId="453FCE56" w:rsidR="007A466E" w:rsidRPr="007A466E" w:rsidRDefault="007A466E" w:rsidP="007A466E">
            <w:pPr>
              <w:spacing w:afterLines="20" w:after="48"/>
              <w:jc w:val="right"/>
              <w:rPr>
                <w:i/>
                <w:iCs/>
                <w:color w:val="000000"/>
                <w:sz w:val="10"/>
                <w:szCs w:val="10"/>
              </w:rPr>
            </w:pPr>
            <w:r w:rsidRPr="007A466E">
              <w:rPr>
                <w:i/>
                <w:iCs/>
                <w:color w:val="000000"/>
                <w:sz w:val="10"/>
                <w:szCs w:val="10"/>
              </w:rPr>
              <w:t>158.3%</w:t>
            </w:r>
          </w:p>
        </w:tc>
        <w:tc>
          <w:tcPr>
            <w:tcW w:w="0" w:type="auto"/>
            <w:tcBorders>
              <w:top w:val="nil"/>
              <w:left w:val="nil"/>
              <w:bottom w:val="nil"/>
              <w:right w:val="nil"/>
            </w:tcBorders>
            <w:shd w:val="clear" w:color="auto" w:fill="auto"/>
            <w:noWrap/>
            <w:vAlign w:val="bottom"/>
          </w:tcPr>
          <w:p w14:paraId="62D9589C" w14:textId="715BA1A9" w:rsidR="007A466E" w:rsidRPr="007A466E" w:rsidRDefault="007A466E" w:rsidP="007A466E">
            <w:pPr>
              <w:spacing w:afterLines="20" w:after="48"/>
              <w:jc w:val="right"/>
              <w:rPr>
                <w:i/>
                <w:iCs/>
                <w:color w:val="000000"/>
                <w:sz w:val="10"/>
                <w:szCs w:val="10"/>
              </w:rPr>
            </w:pPr>
            <w:r w:rsidRPr="007A466E">
              <w:rPr>
                <w:i/>
                <w:iCs/>
                <w:color w:val="000000"/>
                <w:sz w:val="10"/>
                <w:szCs w:val="10"/>
              </w:rPr>
              <w:t>76.2%</w:t>
            </w:r>
          </w:p>
        </w:tc>
        <w:tc>
          <w:tcPr>
            <w:tcW w:w="0" w:type="auto"/>
            <w:tcBorders>
              <w:top w:val="nil"/>
              <w:left w:val="nil"/>
              <w:bottom w:val="nil"/>
              <w:right w:val="nil"/>
            </w:tcBorders>
            <w:shd w:val="clear" w:color="auto" w:fill="auto"/>
            <w:noWrap/>
            <w:vAlign w:val="bottom"/>
          </w:tcPr>
          <w:p w14:paraId="47293F79" w14:textId="6CEE5DD0" w:rsidR="007A466E" w:rsidRPr="007A466E" w:rsidRDefault="007A466E" w:rsidP="007A466E">
            <w:pPr>
              <w:spacing w:afterLines="20" w:after="48"/>
              <w:jc w:val="right"/>
              <w:rPr>
                <w:i/>
                <w:iCs/>
                <w:color w:val="000000"/>
                <w:sz w:val="10"/>
                <w:szCs w:val="10"/>
              </w:rPr>
            </w:pPr>
            <w:r w:rsidRPr="007A466E">
              <w:rPr>
                <w:i/>
                <w:iCs/>
                <w:color w:val="000000"/>
                <w:sz w:val="10"/>
                <w:szCs w:val="10"/>
              </w:rPr>
              <w:t>154.0%</w:t>
            </w:r>
          </w:p>
        </w:tc>
        <w:tc>
          <w:tcPr>
            <w:tcW w:w="0" w:type="auto"/>
            <w:tcBorders>
              <w:top w:val="nil"/>
              <w:left w:val="nil"/>
              <w:bottom w:val="nil"/>
              <w:right w:val="nil"/>
            </w:tcBorders>
            <w:shd w:val="clear" w:color="auto" w:fill="auto"/>
            <w:noWrap/>
            <w:vAlign w:val="bottom"/>
          </w:tcPr>
          <w:p w14:paraId="1474E6E4" w14:textId="68D029EB" w:rsidR="007A466E" w:rsidRPr="007A466E" w:rsidRDefault="007A466E" w:rsidP="007A466E">
            <w:pPr>
              <w:spacing w:afterLines="20" w:after="48"/>
              <w:jc w:val="right"/>
              <w:rPr>
                <w:i/>
                <w:iCs/>
                <w:color w:val="000000"/>
                <w:sz w:val="10"/>
                <w:szCs w:val="10"/>
              </w:rPr>
            </w:pPr>
            <w:r w:rsidRPr="007A466E">
              <w:rPr>
                <w:i/>
                <w:iCs/>
                <w:color w:val="000000"/>
                <w:sz w:val="10"/>
                <w:szCs w:val="10"/>
              </w:rPr>
              <w:t>260.8%</w:t>
            </w:r>
          </w:p>
        </w:tc>
        <w:tc>
          <w:tcPr>
            <w:tcW w:w="0" w:type="auto"/>
            <w:tcBorders>
              <w:top w:val="nil"/>
              <w:left w:val="nil"/>
              <w:bottom w:val="nil"/>
              <w:right w:val="nil"/>
            </w:tcBorders>
            <w:shd w:val="clear" w:color="auto" w:fill="auto"/>
            <w:noWrap/>
            <w:vAlign w:val="bottom"/>
          </w:tcPr>
          <w:p w14:paraId="63CA7BD0" w14:textId="306CD448" w:rsidR="007A466E" w:rsidRPr="007A466E" w:rsidRDefault="007A466E" w:rsidP="007A466E">
            <w:pPr>
              <w:spacing w:afterLines="20" w:after="48"/>
              <w:jc w:val="right"/>
              <w:rPr>
                <w:i/>
                <w:iCs/>
                <w:color w:val="000000"/>
                <w:sz w:val="10"/>
                <w:szCs w:val="10"/>
              </w:rPr>
            </w:pPr>
            <w:r w:rsidRPr="007A466E">
              <w:rPr>
                <w:i/>
                <w:iCs/>
                <w:color w:val="000000"/>
                <w:sz w:val="10"/>
                <w:szCs w:val="10"/>
              </w:rPr>
              <w:t>192.9%</w:t>
            </w:r>
          </w:p>
        </w:tc>
        <w:tc>
          <w:tcPr>
            <w:tcW w:w="0" w:type="auto"/>
            <w:tcBorders>
              <w:top w:val="nil"/>
              <w:left w:val="nil"/>
              <w:bottom w:val="nil"/>
              <w:right w:val="nil"/>
            </w:tcBorders>
            <w:shd w:val="clear" w:color="auto" w:fill="auto"/>
            <w:noWrap/>
            <w:vAlign w:val="bottom"/>
          </w:tcPr>
          <w:p w14:paraId="69FCC33C" w14:textId="7A544875" w:rsidR="007A466E" w:rsidRPr="007A466E" w:rsidRDefault="007A466E" w:rsidP="007A466E">
            <w:pPr>
              <w:spacing w:afterLines="20" w:after="48"/>
              <w:jc w:val="right"/>
              <w:rPr>
                <w:i/>
                <w:iCs/>
                <w:color w:val="000000"/>
                <w:sz w:val="10"/>
                <w:szCs w:val="10"/>
              </w:rPr>
            </w:pPr>
            <w:r w:rsidRPr="007A466E">
              <w:rPr>
                <w:i/>
                <w:iCs/>
                <w:color w:val="000000"/>
                <w:sz w:val="10"/>
                <w:szCs w:val="10"/>
              </w:rPr>
              <w:t>292.4%</w:t>
            </w:r>
          </w:p>
        </w:tc>
        <w:tc>
          <w:tcPr>
            <w:tcW w:w="0" w:type="auto"/>
            <w:tcBorders>
              <w:top w:val="nil"/>
              <w:left w:val="nil"/>
              <w:bottom w:val="nil"/>
              <w:right w:val="nil"/>
            </w:tcBorders>
            <w:shd w:val="clear" w:color="auto" w:fill="auto"/>
            <w:noWrap/>
            <w:vAlign w:val="bottom"/>
          </w:tcPr>
          <w:p w14:paraId="20DACB7C" w14:textId="7B8FF864" w:rsidR="007A466E" w:rsidRPr="007A466E" w:rsidRDefault="007A466E" w:rsidP="007A466E">
            <w:pPr>
              <w:spacing w:afterLines="20" w:after="48"/>
              <w:jc w:val="right"/>
              <w:rPr>
                <w:i/>
                <w:iCs/>
                <w:color w:val="000000"/>
                <w:sz w:val="10"/>
                <w:szCs w:val="10"/>
              </w:rPr>
            </w:pPr>
            <w:r w:rsidRPr="007A466E">
              <w:rPr>
                <w:i/>
                <w:iCs/>
                <w:color w:val="000000"/>
                <w:sz w:val="10"/>
                <w:szCs w:val="10"/>
              </w:rPr>
              <w:t>389.2%</w:t>
            </w:r>
          </w:p>
        </w:tc>
        <w:tc>
          <w:tcPr>
            <w:tcW w:w="0" w:type="auto"/>
            <w:tcBorders>
              <w:top w:val="nil"/>
              <w:left w:val="nil"/>
              <w:bottom w:val="nil"/>
              <w:right w:val="nil"/>
            </w:tcBorders>
            <w:shd w:val="clear" w:color="auto" w:fill="auto"/>
            <w:noWrap/>
            <w:vAlign w:val="bottom"/>
          </w:tcPr>
          <w:p w14:paraId="04BD231A" w14:textId="70402976" w:rsidR="007A466E" w:rsidRPr="007A466E" w:rsidRDefault="007A466E" w:rsidP="007A466E">
            <w:pPr>
              <w:spacing w:afterLines="20" w:after="48"/>
              <w:jc w:val="right"/>
              <w:rPr>
                <w:i/>
                <w:iCs/>
                <w:color w:val="000000"/>
                <w:sz w:val="10"/>
                <w:szCs w:val="10"/>
              </w:rPr>
            </w:pPr>
            <w:r w:rsidRPr="007A466E">
              <w:rPr>
                <w:i/>
                <w:iCs/>
                <w:color w:val="000000"/>
                <w:sz w:val="10"/>
                <w:szCs w:val="10"/>
              </w:rPr>
              <w:t>1818.8%</w:t>
            </w:r>
          </w:p>
        </w:tc>
        <w:tc>
          <w:tcPr>
            <w:tcW w:w="0" w:type="auto"/>
            <w:tcBorders>
              <w:top w:val="nil"/>
              <w:left w:val="nil"/>
              <w:bottom w:val="nil"/>
              <w:right w:val="nil"/>
            </w:tcBorders>
            <w:shd w:val="clear" w:color="auto" w:fill="auto"/>
            <w:noWrap/>
            <w:vAlign w:val="bottom"/>
          </w:tcPr>
          <w:p w14:paraId="66F841C2" w14:textId="17F1899A" w:rsidR="007A466E" w:rsidRPr="007A466E" w:rsidRDefault="007A466E" w:rsidP="007A466E">
            <w:pPr>
              <w:spacing w:afterLines="20" w:after="48"/>
              <w:jc w:val="right"/>
              <w:rPr>
                <w:i/>
                <w:iCs/>
                <w:color w:val="000000"/>
                <w:sz w:val="10"/>
                <w:szCs w:val="10"/>
              </w:rPr>
            </w:pPr>
            <w:r w:rsidRPr="007A466E">
              <w:rPr>
                <w:i/>
                <w:iCs/>
                <w:color w:val="000000"/>
                <w:sz w:val="10"/>
                <w:szCs w:val="10"/>
              </w:rPr>
              <w:t>290.6%</w:t>
            </w:r>
          </w:p>
        </w:tc>
        <w:tc>
          <w:tcPr>
            <w:tcW w:w="0" w:type="auto"/>
            <w:tcBorders>
              <w:top w:val="nil"/>
              <w:left w:val="nil"/>
              <w:bottom w:val="nil"/>
              <w:right w:val="nil"/>
            </w:tcBorders>
            <w:shd w:val="clear" w:color="auto" w:fill="auto"/>
            <w:noWrap/>
            <w:vAlign w:val="bottom"/>
          </w:tcPr>
          <w:p w14:paraId="5CFF9AD9" w14:textId="1C337FA0" w:rsidR="007A466E" w:rsidRPr="007A466E" w:rsidRDefault="007A466E" w:rsidP="007A466E">
            <w:pPr>
              <w:spacing w:afterLines="20" w:after="48"/>
              <w:jc w:val="right"/>
              <w:rPr>
                <w:i/>
                <w:iCs/>
                <w:color w:val="000000"/>
                <w:sz w:val="10"/>
                <w:szCs w:val="10"/>
              </w:rPr>
            </w:pPr>
            <w:r w:rsidRPr="007A466E">
              <w:rPr>
                <w:i/>
                <w:iCs/>
                <w:color w:val="000000"/>
                <w:sz w:val="10"/>
                <w:szCs w:val="10"/>
              </w:rPr>
              <w:t>588.5%</w:t>
            </w:r>
          </w:p>
        </w:tc>
        <w:tc>
          <w:tcPr>
            <w:tcW w:w="0" w:type="auto"/>
            <w:tcBorders>
              <w:top w:val="nil"/>
              <w:left w:val="nil"/>
              <w:bottom w:val="nil"/>
              <w:right w:val="nil"/>
            </w:tcBorders>
            <w:shd w:val="clear" w:color="auto" w:fill="auto"/>
            <w:noWrap/>
            <w:vAlign w:val="bottom"/>
          </w:tcPr>
          <w:p w14:paraId="54E45BD6" w14:textId="54BDC573" w:rsidR="007A466E" w:rsidRPr="007A466E" w:rsidRDefault="007A466E" w:rsidP="007A466E">
            <w:pPr>
              <w:spacing w:afterLines="20" w:after="48"/>
              <w:jc w:val="right"/>
              <w:rPr>
                <w:i/>
                <w:iCs/>
                <w:color w:val="000000"/>
                <w:sz w:val="10"/>
                <w:szCs w:val="10"/>
              </w:rPr>
            </w:pPr>
            <w:r w:rsidRPr="007A466E">
              <w:rPr>
                <w:i/>
                <w:iCs/>
                <w:color w:val="000000"/>
                <w:sz w:val="10"/>
                <w:szCs w:val="10"/>
              </w:rPr>
              <w:t>1205.1%</w:t>
            </w:r>
          </w:p>
        </w:tc>
      </w:tr>
      <w:tr w:rsidR="007A466E" w:rsidRPr="007A466E" w14:paraId="101D353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7F681A1"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56D7DD2C" w14:textId="0DDCA7D4" w:rsidR="007A466E" w:rsidRPr="007A466E" w:rsidRDefault="007A466E" w:rsidP="007A466E">
            <w:pPr>
              <w:spacing w:afterLines="20" w:after="48"/>
              <w:jc w:val="right"/>
              <w:rPr>
                <w:i/>
                <w:iCs/>
                <w:color w:val="000000"/>
                <w:sz w:val="10"/>
                <w:szCs w:val="10"/>
              </w:rPr>
            </w:pPr>
            <w:r w:rsidRPr="007A466E">
              <w:rPr>
                <w:i/>
                <w:iCs/>
                <w:color w:val="000000"/>
                <w:sz w:val="10"/>
                <w:szCs w:val="10"/>
              </w:rPr>
              <w:t>75.7%</w:t>
            </w:r>
          </w:p>
        </w:tc>
        <w:tc>
          <w:tcPr>
            <w:tcW w:w="0" w:type="auto"/>
            <w:tcBorders>
              <w:top w:val="nil"/>
              <w:left w:val="nil"/>
              <w:bottom w:val="nil"/>
              <w:right w:val="nil"/>
            </w:tcBorders>
            <w:shd w:val="clear" w:color="auto" w:fill="auto"/>
            <w:noWrap/>
            <w:vAlign w:val="bottom"/>
          </w:tcPr>
          <w:p w14:paraId="324CB91A" w14:textId="76EC2714" w:rsidR="007A466E" w:rsidRPr="007A466E" w:rsidRDefault="007A466E" w:rsidP="007A466E">
            <w:pPr>
              <w:spacing w:afterLines="20" w:after="48"/>
              <w:jc w:val="right"/>
              <w:rPr>
                <w:i/>
                <w:iCs/>
                <w:color w:val="000000"/>
                <w:sz w:val="10"/>
                <w:szCs w:val="10"/>
              </w:rPr>
            </w:pPr>
            <w:r w:rsidRPr="007A466E">
              <w:rPr>
                <w:i/>
                <w:iCs/>
                <w:color w:val="000000"/>
                <w:sz w:val="10"/>
                <w:szCs w:val="10"/>
              </w:rPr>
              <w:t>60.4%</w:t>
            </w:r>
          </w:p>
        </w:tc>
        <w:tc>
          <w:tcPr>
            <w:tcW w:w="0" w:type="auto"/>
            <w:tcBorders>
              <w:top w:val="nil"/>
              <w:left w:val="nil"/>
              <w:bottom w:val="nil"/>
              <w:right w:val="nil"/>
            </w:tcBorders>
            <w:shd w:val="clear" w:color="auto" w:fill="auto"/>
            <w:noWrap/>
            <w:vAlign w:val="bottom"/>
          </w:tcPr>
          <w:p w14:paraId="4465E54C" w14:textId="221D8269" w:rsidR="007A466E" w:rsidRPr="007A466E" w:rsidRDefault="007A466E" w:rsidP="007A466E">
            <w:pPr>
              <w:spacing w:afterLines="20" w:after="48"/>
              <w:jc w:val="right"/>
              <w:rPr>
                <w:i/>
                <w:iCs/>
                <w:color w:val="000000"/>
                <w:sz w:val="10"/>
                <w:szCs w:val="10"/>
              </w:rPr>
            </w:pPr>
            <w:r w:rsidRPr="007A466E">
              <w:rPr>
                <w:i/>
                <w:iCs/>
                <w:color w:val="000000"/>
                <w:sz w:val="10"/>
                <w:szCs w:val="10"/>
              </w:rPr>
              <w:t>74.9%</w:t>
            </w:r>
          </w:p>
        </w:tc>
        <w:tc>
          <w:tcPr>
            <w:tcW w:w="0" w:type="auto"/>
            <w:tcBorders>
              <w:top w:val="nil"/>
              <w:left w:val="nil"/>
              <w:bottom w:val="nil"/>
              <w:right w:val="nil"/>
            </w:tcBorders>
            <w:shd w:val="clear" w:color="auto" w:fill="auto"/>
            <w:noWrap/>
            <w:vAlign w:val="bottom"/>
          </w:tcPr>
          <w:p w14:paraId="141A800F" w14:textId="3F8D8E1D" w:rsidR="007A466E" w:rsidRPr="007A466E" w:rsidRDefault="007A466E" w:rsidP="007A466E">
            <w:pPr>
              <w:spacing w:afterLines="20" w:after="48"/>
              <w:jc w:val="right"/>
              <w:rPr>
                <w:i/>
                <w:iCs/>
                <w:color w:val="000000"/>
                <w:sz w:val="10"/>
                <w:szCs w:val="10"/>
              </w:rPr>
            </w:pPr>
            <w:r w:rsidRPr="007A466E">
              <w:rPr>
                <w:i/>
                <w:iCs/>
                <w:color w:val="000000"/>
                <w:sz w:val="10"/>
                <w:szCs w:val="10"/>
              </w:rPr>
              <w:t>84.8%</w:t>
            </w:r>
          </w:p>
        </w:tc>
        <w:tc>
          <w:tcPr>
            <w:tcW w:w="0" w:type="auto"/>
            <w:tcBorders>
              <w:top w:val="nil"/>
              <w:left w:val="nil"/>
              <w:bottom w:val="nil"/>
              <w:right w:val="nil"/>
            </w:tcBorders>
            <w:shd w:val="clear" w:color="auto" w:fill="auto"/>
            <w:noWrap/>
            <w:vAlign w:val="bottom"/>
          </w:tcPr>
          <w:p w14:paraId="57AF850E" w14:textId="54AA601C" w:rsidR="007A466E" w:rsidRPr="007A466E" w:rsidRDefault="007A466E" w:rsidP="007A466E">
            <w:pPr>
              <w:spacing w:afterLines="20" w:after="48"/>
              <w:jc w:val="right"/>
              <w:rPr>
                <w:i/>
                <w:iCs/>
                <w:color w:val="000000"/>
                <w:sz w:val="10"/>
                <w:szCs w:val="10"/>
              </w:rPr>
            </w:pPr>
            <w:r w:rsidRPr="007A466E">
              <w:rPr>
                <w:i/>
                <w:iCs/>
                <w:color w:val="000000"/>
                <w:sz w:val="10"/>
                <w:szCs w:val="10"/>
              </w:rPr>
              <w:t>79.6%</w:t>
            </w:r>
          </w:p>
        </w:tc>
        <w:tc>
          <w:tcPr>
            <w:tcW w:w="0" w:type="auto"/>
            <w:tcBorders>
              <w:top w:val="nil"/>
              <w:left w:val="nil"/>
              <w:bottom w:val="nil"/>
              <w:right w:val="nil"/>
            </w:tcBorders>
            <w:shd w:val="clear" w:color="auto" w:fill="auto"/>
            <w:noWrap/>
            <w:vAlign w:val="bottom"/>
          </w:tcPr>
          <w:p w14:paraId="0390607A" w14:textId="5DB6FDB6" w:rsidR="007A466E" w:rsidRPr="007A466E" w:rsidRDefault="007A466E" w:rsidP="007A466E">
            <w:pPr>
              <w:spacing w:afterLines="20" w:after="48"/>
              <w:jc w:val="right"/>
              <w:rPr>
                <w:i/>
                <w:iCs/>
                <w:color w:val="000000"/>
                <w:sz w:val="10"/>
                <w:szCs w:val="10"/>
              </w:rPr>
            </w:pPr>
            <w:r w:rsidRPr="007A466E">
              <w:rPr>
                <w:i/>
                <w:iCs/>
                <w:color w:val="000000"/>
                <w:sz w:val="10"/>
                <w:szCs w:val="10"/>
              </w:rPr>
              <w:t>85.0%</w:t>
            </w:r>
          </w:p>
        </w:tc>
        <w:tc>
          <w:tcPr>
            <w:tcW w:w="0" w:type="auto"/>
            <w:tcBorders>
              <w:top w:val="nil"/>
              <w:left w:val="nil"/>
              <w:bottom w:val="nil"/>
              <w:right w:val="nil"/>
            </w:tcBorders>
            <w:shd w:val="clear" w:color="auto" w:fill="auto"/>
            <w:noWrap/>
            <w:vAlign w:val="bottom"/>
          </w:tcPr>
          <w:p w14:paraId="54D1DB7F" w14:textId="62DF169B" w:rsidR="007A466E" w:rsidRPr="007A466E" w:rsidRDefault="007A466E" w:rsidP="007A466E">
            <w:pPr>
              <w:spacing w:afterLines="20" w:after="48"/>
              <w:jc w:val="right"/>
              <w:rPr>
                <w:i/>
                <w:iCs/>
                <w:color w:val="000000"/>
                <w:sz w:val="10"/>
                <w:szCs w:val="10"/>
              </w:rPr>
            </w:pPr>
            <w:r w:rsidRPr="007A466E">
              <w:rPr>
                <w:i/>
                <w:iCs/>
                <w:color w:val="000000"/>
                <w:sz w:val="10"/>
                <w:szCs w:val="10"/>
              </w:rPr>
              <w:t>93.9%</w:t>
            </w:r>
          </w:p>
        </w:tc>
        <w:tc>
          <w:tcPr>
            <w:tcW w:w="0" w:type="auto"/>
            <w:tcBorders>
              <w:top w:val="nil"/>
              <w:left w:val="nil"/>
              <w:bottom w:val="nil"/>
              <w:right w:val="nil"/>
            </w:tcBorders>
            <w:shd w:val="clear" w:color="auto" w:fill="auto"/>
            <w:noWrap/>
            <w:vAlign w:val="bottom"/>
          </w:tcPr>
          <w:p w14:paraId="11DE734D" w14:textId="14E47B6E" w:rsidR="007A466E" w:rsidRPr="007A466E" w:rsidRDefault="007A466E" w:rsidP="007A466E">
            <w:pPr>
              <w:spacing w:afterLines="20" w:after="48"/>
              <w:jc w:val="right"/>
              <w:rPr>
                <w:i/>
                <w:iCs/>
                <w:color w:val="000000"/>
                <w:sz w:val="10"/>
                <w:szCs w:val="10"/>
              </w:rPr>
            </w:pPr>
            <w:r w:rsidRPr="007A466E">
              <w:rPr>
                <w:i/>
                <w:iCs/>
                <w:color w:val="000000"/>
                <w:sz w:val="10"/>
                <w:szCs w:val="10"/>
              </w:rPr>
              <w:t>97.1%</w:t>
            </w:r>
          </w:p>
        </w:tc>
        <w:tc>
          <w:tcPr>
            <w:tcW w:w="0" w:type="auto"/>
            <w:tcBorders>
              <w:top w:val="nil"/>
              <w:left w:val="nil"/>
              <w:bottom w:val="nil"/>
              <w:right w:val="nil"/>
            </w:tcBorders>
            <w:shd w:val="clear" w:color="auto" w:fill="auto"/>
            <w:noWrap/>
            <w:vAlign w:val="bottom"/>
          </w:tcPr>
          <w:p w14:paraId="1DFA147C" w14:textId="274984D1" w:rsidR="007A466E" w:rsidRPr="007A466E" w:rsidRDefault="007A466E" w:rsidP="007A466E">
            <w:pPr>
              <w:spacing w:afterLines="20" w:after="48"/>
              <w:jc w:val="right"/>
              <w:rPr>
                <w:i/>
                <w:iCs/>
                <w:color w:val="000000"/>
                <w:sz w:val="10"/>
                <w:szCs w:val="10"/>
              </w:rPr>
            </w:pPr>
            <w:r w:rsidRPr="007A466E">
              <w:rPr>
                <w:i/>
                <w:iCs/>
                <w:color w:val="000000"/>
                <w:sz w:val="10"/>
                <w:szCs w:val="10"/>
              </w:rPr>
              <w:t>85.4%</w:t>
            </w:r>
          </w:p>
        </w:tc>
        <w:tc>
          <w:tcPr>
            <w:tcW w:w="0" w:type="auto"/>
            <w:tcBorders>
              <w:top w:val="nil"/>
              <w:left w:val="nil"/>
              <w:bottom w:val="nil"/>
              <w:right w:val="nil"/>
            </w:tcBorders>
            <w:shd w:val="clear" w:color="auto" w:fill="auto"/>
            <w:noWrap/>
            <w:vAlign w:val="bottom"/>
          </w:tcPr>
          <w:p w14:paraId="1DF0A5C7" w14:textId="1EA2CEFB" w:rsidR="007A466E" w:rsidRPr="007A466E" w:rsidRDefault="007A466E" w:rsidP="007A466E">
            <w:pPr>
              <w:spacing w:afterLines="20" w:after="48"/>
              <w:jc w:val="right"/>
              <w:rPr>
                <w:i/>
                <w:iCs/>
                <w:color w:val="000000"/>
                <w:sz w:val="10"/>
                <w:szCs w:val="10"/>
              </w:rPr>
            </w:pPr>
            <w:r w:rsidRPr="007A466E">
              <w:rPr>
                <w:i/>
                <w:iCs/>
                <w:color w:val="000000"/>
                <w:sz w:val="10"/>
                <w:szCs w:val="10"/>
              </w:rPr>
              <w:t>93.7%</w:t>
            </w:r>
          </w:p>
        </w:tc>
        <w:tc>
          <w:tcPr>
            <w:tcW w:w="0" w:type="auto"/>
            <w:tcBorders>
              <w:top w:val="nil"/>
              <w:left w:val="nil"/>
              <w:bottom w:val="nil"/>
              <w:right w:val="nil"/>
            </w:tcBorders>
            <w:shd w:val="clear" w:color="auto" w:fill="auto"/>
            <w:noWrap/>
            <w:vAlign w:val="bottom"/>
          </w:tcPr>
          <w:p w14:paraId="341476C5" w14:textId="66ACCDC3" w:rsidR="007A466E" w:rsidRPr="007A466E" w:rsidRDefault="007A466E" w:rsidP="007A466E">
            <w:pPr>
              <w:spacing w:afterLines="20" w:after="48"/>
              <w:jc w:val="right"/>
              <w:rPr>
                <w:i/>
                <w:iCs/>
                <w:color w:val="000000"/>
                <w:sz w:val="10"/>
                <w:szCs w:val="10"/>
              </w:rPr>
            </w:pPr>
            <w:r w:rsidRPr="007A466E">
              <w:rPr>
                <w:i/>
                <w:iCs/>
                <w:color w:val="000000"/>
                <w:sz w:val="10"/>
                <w:szCs w:val="10"/>
              </w:rPr>
              <w:t>96.6%</w:t>
            </w:r>
          </w:p>
        </w:tc>
      </w:tr>
      <w:tr w:rsidR="007A466E" w:rsidRPr="007A466E" w14:paraId="0A117AF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B903E8D"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77BC7572" w14:textId="5F7CDD36" w:rsidR="007A466E" w:rsidRPr="007A466E" w:rsidRDefault="007A466E" w:rsidP="007A466E">
            <w:pPr>
              <w:spacing w:afterLines="20" w:after="48"/>
              <w:jc w:val="right"/>
              <w:rPr>
                <w:i/>
                <w:iCs/>
                <w:color w:val="000000"/>
                <w:sz w:val="10"/>
                <w:szCs w:val="10"/>
              </w:rPr>
            </w:pPr>
            <w:r w:rsidRPr="007A466E">
              <w:rPr>
                <w:i/>
                <w:iCs/>
                <w:color w:val="000000"/>
                <w:sz w:val="10"/>
                <w:szCs w:val="10"/>
              </w:rPr>
              <w:t>37.2%</w:t>
            </w:r>
          </w:p>
        </w:tc>
        <w:tc>
          <w:tcPr>
            <w:tcW w:w="0" w:type="auto"/>
            <w:tcBorders>
              <w:top w:val="nil"/>
              <w:left w:val="nil"/>
              <w:bottom w:val="nil"/>
              <w:right w:val="nil"/>
            </w:tcBorders>
            <w:shd w:val="clear" w:color="auto" w:fill="auto"/>
            <w:noWrap/>
            <w:vAlign w:val="bottom"/>
          </w:tcPr>
          <w:p w14:paraId="13F28888" w14:textId="1DB192A1" w:rsidR="007A466E" w:rsidRPr="007A466E" w:rsidRDefault="007A466E" w:rsidP="007A466E">
            <w:pPr>
              <w:spacing w:afterLines="20" w:after="48"/>
              <w:jc w:val="right"/>
              <w:rPr>
                <w:i/>
                <w:iCs/>
                <w:color w:val="000000"/>
                <w:sz w:val="10"/>
                <w:szCs w:val="10"/>
              </w:rPr>
            </w:pPr>
            <w:r w:rsidRPr="007A466E">
              <w:rPr>
                <w:i/>
                <w:iCs/>
                <w:color w:val="000000"/>
                <w:sz w:val="10"/>
                <w:szCs w:val="10"/>
              </w:rPr>
              <w:t>30.2%</w:t>
            </w:r>
          </w:p>
        </w:tc>
        <w:tc>
          <w:tcPr>
            <w:tcW w:w="0" w:type="auto"/>
            <w:tcBorders>
              <w:top w:val="nil"/>
              <w:left w:val="nil"/>
              <w:bottom w:val="nil"/>
              <w:right w:val="nil"/>
            </w:tcBorders>
            <w:shd w:val="clear" w:color="auto" w:fill="auto"/>
            <w:noWrap/>
            <w:vAlign w:val="bottom"/>
          </w:tcPr>
          <w:p w14:paraId="5A6C9575" w14:textId="472B321E" w:rsidR="007A466E" w:rsidRPr="007A466E" w:rsidRDefault="007A466E" w:rsidP="007A466E">
            <w:pPr>
              <w:spacing w:afterLines="20" w:after="48"/>
              <w:jc w:val="right"/>
              <w:rPr>
                <w:i/>
                <w:iCs/>
                <w:color w:val="000000"/>
                <w:sz w:val="10"/>
                <w:szCs w:val="10"/>
              </w:rPr>
            </w:pPr>
            <w:r w:rsidRPr="007A466E">
              <w:rPr>
                <w:i/>
                <w:iCs/>
                <w:color w:val="000000"/>
                <w:sz w:val="10"/>
                <w:szCs w:val="10"/>
              </w:rPr>
              <w:t>36.3%</w:t>
            </w:r>
          </w:p>
        </w:tc>
        <w:tc>
          <w:tcPr>
            <w:tcW w:w="0" w:type="auto"/>
            <w:tcBorders>
              <w:top w:val="nil"/>
              <w:left w:val="nil"/>
              <w:bottom w:val="nil"/>
              <w:right w:val="nil"/>
            </w:tcBorders>
            <w:shd w:val="clear" w:color="auto" w:fill="auto"/>
            <w:noWrap/>
            <w:vAlign w:val="bottom"/>
          </w:tcPr>
          <w:p w14:paraId="12AE915C" w14:textId="151B4CB1" w:rsidR="007A466E" w:rsidRPr="007A466E" w:rsidRDefault="007A466E" w:rsidP="007A466E">
            <w:pPr>
              <w:spacing w:afterLines="20" w:after="48"/>
              <w:jc w:val="right"/>
              <w:rPr>
                <w:i/>
                <w:iCs/>
                <w:color w:val="000000"/>
                <w:sz w:val="10"/>
                <w:szCs w:val="10"/>
              </w:rPr>
            </w:pPr>
            <w:r w:rsidRPr="007A466E">
              <w:rPr>
                <w:i/>
                <w:iCs/>
                <w:color w:val="000000"/>
                <w:sz w:val="10"/>
                <w:szCs w:val="10"/>
              </w:rPr>
              <w:t>45.2%</w:t>
            </w:r>
          </w:p>
        </w:tc>
        <w:tc>
          <w:tcPr>
            <w:tcW w:w="0" w:type="auto"/>
            <w:tcBorders>
              <w:top w:val="nil"/>
              <w:left w:val="nil"/>
              <w:bottom w:val="nil"/>
              <w:right w:val="nil"/>
            </w:tcBorders>
            <w:shd w:val="clear" w:color="auto" w:fill="auto"/>
            <w:noWrap/>
            <w:vAlign w:val="bottom"/>
          </w:tcPr>
          <w:p w14:paraId="4E0B2075" w14:textId="37E9AAC9" w:rsidR="007A466E" w:rsidRPr="007A466E" w:rsidRDefault="007A466E" w:rsidP="007A466E">
            <w:pPr>
              <w:spacing w:afterLines="20" w:after="48"/>
              <w:jc w:val="right"/>
              <w:rPr>
                <w:i/>
                <w:iCs/>
                <w:color w:val="000000"/>
                <w:sz w:val="10"/>
                <w:szCs w:val="10"/>
              </w:rPr>
            </w:pPr>
            <w:r w:rsidRPr="007A466E">
              <w:rPr>
                <w:i/>
                <w:iCs/>
                <w:color w:val="000000"/>
                <w:sz w:val="10"/>
                <w:szCs w:val="10"/>
              </w:rPr>
              <w:t>40.2%</w:t>
            </w:r>
          </w:p>
        </w:tc>
        <w:tc>
          <w:tcPr>
            <w:tcW w:w="0" w:type="auto"/>
            <w:tcBorders>
              <w:top w:val="nil"/>
              <w:left w:val="nil"/>
              <w:bottom w:val="nil"/>
              <w:right w:val="nil"/>
            </w:tcBorders>
            <w:shd w:val="clear" w:color="auto" w:fill="auto"/>
            <w:noWrap/>
            <w:vAlign w:val="bottom"/>
          </w:tcPr>
          <w:p w14:paraId="1BE8FE86" w14:textId="188CC75D" w:rsidR="007A466E" w:rsidRPr="007A466E" w:rsidRDefault="007A466E" w:rsidP="007A466E">
            <w:pPr>
              <w:spacing w:afterLines="20" w:after="48"/>
              <w:jc w:val="right"/>
              <w:rPr>
                <w:i/>
                <w:iCs/>
                <w:color w:val="000000"/>
                <w:sz w:val="10"/>
                <w:szCs w:val="10"/>
              </w:rPr>
            </w:pPr>
            <w:r w:rsidRPr="007A466E">
              <w:rPr>
                <w:i/>
                <w:iCs/>
                <w:color w:val="000000"/>
                <w:sz w:val="10"/>
                <w:szCs w:val="10"/>
              </w:rPr>
              <w:t>41.3%</w:t>
            </w:r>
          </w:p>
        </w:tc>
        <w:tc>
          <w:tcPr>
            <w:tcW w:w="0" w:type="auto"/>
            <w:tcBorders>
              <w:top w:val="nil"/>
              <w:left w:val="nil"/>
              <w:bottom w:val="nil"/>
              <w:right w:val="nil"/>
            </w:tcBorders>
            <w:shd w:val="clear" w:color="auto" w:fill="auto"/>
            <w:noWrap/>
            <w:vAlign w:val="bottom"/>
          </w:tcPr>
          <w:p w14:paraId="5479223C" w14:textId="1ACD3F73" w:rsidR="007A466E" w:rsidRPr="007A466E" w:rsidRDefault="007A466E" w:rsidP="007A466E">
            <w:pPr>
              <w:spacing w:afterLines="20" w:after="48"/>
              <w:jc w:val="right"/>
              <w:rPr>
                <w:i/>
                <w:iCs/>
                <w:color w:val="000000"/>
                <w:sz w:val="10"/>
                <w:szCs w:val="10"/>
              </w:rPr>
            </w:pPr>
            <w:r w:rsidRPr="007A466E">
              <w:rPr>
                <w:i/>
                <w:iCs/>
                <w:color w:val="000000"/>
                <w:sz w:val="10"/>
                <w:szCs w:val="10"/>
              </w:rPr>
              <w:t>70.1%</w:t>
            </w:r>
          </w:p>
        </w:tc>
        <w:tc>
          <w:tcPr>
            <w:tcW w:w="0" w:type="auto"/>
            <w:tcBorders>
              <w:top w:val="nil"/>
              <w:left w:val="nil"/>
              <w:bottom w:val="nil"/>
              <w:right w:val="nil"/>
            </w:tcBorders>
            <w:shd w:val="clear" w:color="auto" w:fill="auto"/>
            <w:noWrap/>
            <w:vAlign w:val="bottom"/>
          </w:tcPr>
          <w:p w14:paraId="4623438B" w14:textId="7A089A0F" w:rsidR="007A466E" w:rsidRPr="007A466E" w:rsidRDefault="007A466E" w:rsidP="007A466E">
            <w:pPr>
              <w:spacing w:afterLines="20" w:after="48"/>
              <w:jc w:val="right"/>
              <w:rPr>
                <w:i/>
                <w:iCs/>
                <w:color w:val="000000"/>
                <w:sz w:val="10"/>
                <w:szCs w:val="10"/>
              </w:rPr>
            </w:pPr>
            <w:r w:rsidRPr="007A466E">
              <w:rPr>
                <w:i/>
                <w:iCs/>
                <w:color w:val="000000"/>
                <w:sz w:val="10"/>
                <w:szCs w:val="10"/>
              </w:rPr>
              <w:t>44.5%</w:t>
            </w:r>
          </w:p>
        </w:tc>
        <w:tc>
          <w:tcPr>
            <w:tcW w:w="0" w:type="auto"/>
            <w:tcBorders>
              <w:top w:val="nil"/>
              <w:left w:val="nil"/>
              <w:bottom w:val="nil"/>
              <w:right w:val="nil"/>
            </w:tcBorders>
            <w:shd w:val="clear" w:color="auto" w:fill="auto"/>
            <w:noWrap/>
            <w:vAlign w:val="bottom"/>
          </w:tcPr>
          <w:p w14:paraId="51E30CFA" w14:textId="41603DBA" w:rsidR="007A466E" w:rsidRPr="007A466E" w:rsidRDefault="007A466E" w:rsidP="007A466E">
            <w:pPr>
              <w:spacing w:afterLines="20" w:after="48"/>
              <w:jc w:val="right"/>
              <w:rPr>
                <w:i/>
                <w:iCs/>
                <w:color w:val="000000"/>
                <w:sz w:val="10"/>
                <w:szCs w:val="10"/>
              </w:rPr>
            </w:pPr>
            <w:r w:rsidRPr="007A466E">
              <w:rPr>
                <w:i/>
                <w:iCs/>
                <w:color w:val="000000"/>
                <w:sz w:val="10"/>
                <w:szCs w:val="10"/>
              </w:rPr>
              <w:t>42.9%</w:t>
            </w:r>
          </w:p>
        </w:tc>
        <w:tc>
          <w:tcPr>
            <w:tcW w:w="0" w:type="auto"/>
            <w:tcBorders>
              <w:top w:val="nil"/>
              <w:left w:val="nil"/>
              <w:bottom w:val="nil"/>
              <w:right w:val="nil"/>
            </w:tcBorders>
            <w:shd w:val="clear" w:color="auto" w:fill="auto"/>
            <w:noWrap/>
            <w:vAlign w:val="bottom"/>
          </w:tcPr>
          <w:p w14:paraId="0E75B8BA" w14:textId="6B102FA1" w:rsidR="007A466E" w:rsidRPr="007A466E" w:rsidRDefault="007A466E" w:rsidP="007A466E">
            <w:pPr>
              <w:spacing w:afterLines="20" w:after="48"/>
              <w:jc w:val="right"/>
              <w:rPr>
                <w:i/>
                <w:iCs/>
                <w:color w:val="000000"/>
                <w:sz w:val="10"/>
                <w:szCs w:val="10"/>
              </w:rPr>
            </w:pPr>
            <w:r w:rsidRPr="007A466E">
              <w:rPr>
                <w:i/>
                <w:iCs/>
                <w:color w:val="000000"/>
                <w:sz w:val="10"/>
                <w:szCs w:val="10"/>
              </w:rPr>
              <w:t>56.6%</w:t>
            </w:r>
          </w:p>
        </w:tc>
        <w:tc>
          <w:tcPr>
            <w:tcW w:w="0" w:type="auto"/>
            <w:tcBorders>
              <w:top w:val="nil"/>
              <w:left w:val="nil"/>
              <w:bottom w:val="nil"/>
              <w:right w:val="nil"/>
            </w:tcBorders>
            <w:shd w:val="clear" w:color="auto" w:fill="auto"/>
            <w:noWrap/>
            <w:vAlign w:val="bottom"/>
          </w:tcPr>
          <w:p w14:paraId="553C6C3E" w14:textId="0D394592" w:rsidR="007A466E" w:rsidRPr="007A466E" w:rsidRDefault="007A466E" w:rsidP="007A466E">
            <w:pPr>
              <w:spacing w:afterLines="20" w:after="48"/>
              <w:jc w:val="right"/>
              <w:rPr>
                <w:i/>
                <w:iCs/>
                <w:color w:val="000000"/>
                <w:sz w:val="10"/>
                <w:szCs w:val="10"/>
              </w:rPr>
            </w:pPr>
            <w:r w:rsidRPr="007A466E">
              <w:rPr>
                <w:i/>
                <w:iCs/>
                <w:color w:val="000000"/>
                <w:sz w:val="10"/>
                <w:szCs w:val="10"/>
              </w:rPr>
              <w:t>55.1%</w:t>
            </w:r>
          </w:p>
        </w:tc>
      </w:tr>
      <w:tr w:rsidR="007A466E" w:rsidRPr="007A466E" w14:paraId="0159034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BA7138C"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33A5B614" w14:textId="403F8BB7" w:rsidR="007A466E" w:rsidRPr="007A466E" w:rsidRDefault="007A466E" w:rsidP="007A466E">
            <w:pPr>
              <w:spacing w:afterLines="20" w:after="48"/>
              <w:jc w:val="right"/>
              <w:rPr>
                <w:i/>
                <w:iCs/>
                <w:color w:val="000000"/>
                <w:sz w:val="10"/>
                <w:szCs w:val="10"/>
              </w:rPr>
            </w:pPr>
            <w:r w:rsidRPr="007A466E">
              <w:rPr>
                <w:i/>
                <w:iCs/>
                <w:color w:val="000000"/>
                <w:sz w:val="10"/>
                <w:szCs w:val="10"/>
              </w:rPr>
              <w:t>49.2%</w:t>
            </w:r>
          </w:p>
        </w:tc>
        <w:tc>
          <w:tcPr>
            <w:tcW w:w="0" w:type="auto"/>
            <w:tcBorders>
              <w:top w:val="nil"/>
              <w:left w:val="nil"/>
              <w:bottom w:val="nil"/>
              <w:right w:val="nil"/>
            </w:tcBorders>
            <w:shd w:val="clear" w:color="auto" w:fill="auto"/>
            <w:noWrap/>
            <w:vAlign w:val="bottom"/>
          </w:tcPr>
          <w:p w14:paraId="7746FD65" w14:textId="057077A5" w:rsidR="007A466E" w:rsidRPr="007A466E" w:rsidRDefault="007A466E" w:rsidP="007A466E">
            <w:pPr>
              <w:spacing w:afterLines="20" w:after="48"/>
              <w:jc w:val="right"/>
              <w:rPr>
                <w:i/>
                <w:iCs/>
                <w:color w:val="000000"/>
                <w:sz w:val="10"/>
                <w:szCs w:val="10"/>
              </w:rPr>
            </w:pPr>
            <w:r w:rsidRPr="007A466E">
              <w:rPr>
                <w:i/>
                <w:iCs/>
                <w:color w:val="000000"/>
                <w:sz w:val="10"/>
                <w:szCs w:val="10"/>
              </w:rPr>
              <w:t>50.0%</w:t>
            </w:r>
          </w:p>
        </w:tc>
        <w:tc>
          <w:tcPr>
            <w:tcW w:w="0" w:type="auto"/>
            <w:tcBorders>
              <w:top w:val="nil"/>
              <w:left w:val="nil"/>
              <w:bottom w:val="nil"/>
              <w:right w:val="nil"/>
            </w:tcBorders>
            <w:shd w:val="clear" w:color="auto" w:fill="auto"/>
            <w:noWrap/>
            <w:vAlign w:val="bottom"/>
          </w:tcPr>
          <w:p w14:paraId="79740D9D" w14:textId="1A4896DA" w:rsidR="007A466E" w:rsidRPr="007A466E" w:rsidRDefault="007A466E" w:rsidP="007A466E">
            <w:pPr>
              <w:spacing w:afterLines="20" w:after="48"/>
              <w:jc w:val="right"/>
              <w:rPr>
                <w:i/>
                <w:iCs/>
                <w:color w:val="000000"/>
                <w:sz w:val="10"/>
                <w:szCs w:val="10"/>
              </w:rPr>
            </w:pPr>
            <w:r w:rsidRPr="007A466E">
              <w:rPr>
                <w:i/>
                <w:iCs/>
                <w:color w:val="000000"/>
                <w:sz w:val="10"/>
                <w:szCs w:val="10"/>
              </w:rPr>
              <w:t>48.4%</w:t>
            </w:r>
          </w:p>
        </w:tc>
        <w:tc>
          <w:tcPr>
            <w:tcW w:w="0" w:type="auto"/>
            <w:tcBorders>
              <w:top w:val="nil"/>
              <w:left w:val="nil"/>
              <w:bottom w:val="nil"/>
              <w:right w:val="nil"/>
            </w:tcBorders>
            <w:shd w:val="clear" w:color="auto" w:fill="auto"/>
            <w:noWrap/>
            <w:vAlign w:val="bottom"/>
          </w:tcPr>
          <w:p w14:paraId="743B3F09" w14:textId="5979EDDB" w:rsidR="007A466E" w:rsidRPr="007A466E" w:rsidRDefault="007A466E" w:rsidP="007A466E">
            <w:pPr>
              <w:spacing w:afterLines="20" w:after="48"/>
              <w:jc w:val="right"/>
              <w:rPr>
                <w:i/>
                <w:iCs/>
                <w:color w:val="000000"/>
                <w:sz w:val="10"/>
                <w:szCs w:val="10"/>
              </w:rPr>
            </w:pPr>
            <w:r w:rsidRPr="007A466E">
              <w:rPr>
                <w:i/>
                <w:iCs/>
                <w:color w:val="000000"/>
                <w:sz w:val="10"/>
                <w:szCs w:val="10"/>
              </w:rPr>
              <w:t>53.3%</w:t>
            </w:r>
          </w:p>
        </w:tc>
        <w:tc>
          <w:tcPr>
            <w:tcW w:w="0" w:type="auto"/>
            <w:tcBorders>
              <w:top w:val="nil"/>
              <w:left w:val="nil"/>
              <w:bottom w:val="nil"/>
              <w:right w:val="nil"/>
            </w:tcBorders>
            <w:shd w:val="clear" w:color="auto" w:fill="auto"/>
            <w:noWrap/>
            <w:vAlign w:val="bottom"/>
          </w:tcPr>
          <w:p w14:paraId="1FEE37FA" w14:textId="5A0E4B9F" w:rsidR="007A466E" w:rsidRPr="007A466E" w:rsidRDefault="007A466E" w:rsidP="007A466E">
            <w:pPr>
              <w:spacing w:afterLines="20" w:after="48"/>
              <w:jc w:val="right"/>
              <w:rPr>
                <w:i/>
                <w:iCs/>
                <w:color w:val="000000"/>
                <w:sz w:val="10"/>
                <w:szCs w:val="10"/>
              </w:rPr>
            </w:pPr>
            <w:r w:rsidRPr="007A466E">
              <w:rPr>
                <w:i/>
                <w:iCs/>
                <w:color w:val="000000"/>
                <w:sz w:val="10"/>
                <w:szCs w:val="10"/>
              </w:rPr>
              <w:t>50.5%</w:t>
            </w:r>
          </w:p>
        </w:tc>
        <w:tc>
          <w:tcPr>
            <w:tcW w:w="0" w:type="auto"/>
            <w:tcBorders>
              <w:top w:val="nil"/>
              <w:left w:val="nil"/>
              <w:bottom w:val="nil"/>
              <w:right w:val="nil"/>
            </w:tcBorders>
            <w:shd w:val="clear" w:color="auto" w:fill="auto"/>
            <w:noWrap/>
            <w:vAlign w:val="bottom"/>
          </w:tcPr>
          <w:p w14:paraId="10E64777" w14:textId="23184676" w:rsidR="007A466E" w:rsidRPr="007A466E" w:rsidRDefault="007A466E" w:rsidP="007A466E">
            <w:pPr>
              <w:spacing w:afterLines="20" w:after="48"/>
              <w:jc w:val="right"/>
              <w:rPr>
                <w:i/>
                <w:iCs/>
                <w:color w:val="000000"/>
                <w:sz w:val="10"/>
                <w:szCs w:val="10"/>
              </w:rPr>
            </w:pPr>
            <w:r w:rsidRPr="007A466E">
              <w:rPr>
                <w:i/>
                <w:iCs/>
                <w:color w:val="000000"/>
                <w:sz w:val="10"/>
                <w:szCs w:val="10"/>
              </w:rPr>
              <w:t>48.5%</w:t>
            </w:r>
          </w:p>
        </w:tc>
        <w:tc>
          <w:tcPr>
            <w:tcW w:w="0" w:type="auto"/>
            <w:tcBorders>
              <w:top w:val="nil"/>
              <w:left w:val="nil"/>
              <w:bottom w:val="nil"/>
              <w:right w:val="nil"/>
            </w:tcBorders>
            <w:shd w:val="clear" w:color="auto" w:fill="auto"/>
            <w:noWrap/>
            <w:vAlign w:val="bottom"/>
          </w:tcPr>
          <w:p w14:paraId="6D506B4E" w14:textId="2DE4F531" w:rsidR="007A466E" w:rsidRPr="007A466E" w:rsidRDefault="007A466E" w:rsidP="007A466E">
            <w:pPr>
              <w:spacing w:afterLines="20" w:after="48"/>
              <w:jc w:val="right"/>
              <w:rPr>
                <w:i/>
                <w:iCs/>
                <w:color w:val="000000"/>
                <w:sz w:val="10"/>
                <w:szCs w:val="10"/>
              </w:rPr>
            </w:pPr>
            <w:r w:rsidRPr="007A466E">
              <w:rPr>
                <w:i/>
                <w:iCs/>
                <w:color w:val="000000"/>
                <w:sz w:val="10"/>
                <w:szCs w:val="10"/>
              </w:rPr>
              <w:t>74.6%</w:t>
            </w:r>
          </w:p>
        </w:tc>
        <w:tc>
          <w:tcPr>
            <w:tcW w:w="0" w:type="auto"/>
            <w:tcBorders>
              <w:top w:val="nil"/>
              <w:left w:val="nil"/>
              <w:bottom w:val="nil"/>
              <w:right w:val="nil"/>
            </w:tcBorders>
            <w:shd w:val="clear" w:color="auto" w:fill="auto"/>
            <w:noWrap/>
            <w:vAlign w:val="bottom"/>
          </w:tcPr>
          <w:p w14:paraId="41318FB0" w14:textId="49B7B9AB" w:rsidR="007A466E" w:rsidRPr="007A466E" w:rsidRDefault="007A466E" w:rsidP="007A466E">
            <w:pPr>
              <w:spacing w:afterLines="20" w:after="48"/>
              <w:jc w:val="right"/>
              <w:rPr>
                <w:i/>
                <w:iCs/>
                <w:color w:val="000000"/>
                <w:sz w:val="10"/>
                <w:szCs w:val="10"/>
              </w:rPr>
            </w:pPr>
            <w:r w:rsidRPr="007A466E">
              <w:rPr>
                <w:i/>
                <w:iCs/>
                <w:color w:val="000000"/>
                <w:sz w:val="10"/>
                <w:szCs w:val="10"/>
              </w:rPr>
              <w:t>45.8%</w:t>
            </w:r>
          </w:p>
        </w:tc>
        <w:tc>
          <w:tcPr>
            <w:tcW w:w="0" w:type="auto"/>
            <w:tcBorders>
              <w:top w:val="nil"/>
              <w:left w:val="nil"/>
              <w:bottom w:val="nil"/>
              <w:right w:val="nil"/>
            </w:tcBorders>
            <w:shd w:val="clear" w:color="auto" w:fill="auto"/>
            <w:noWrap/>
            <w:vAlign w:val="bottom"/>
          </w:tcPr>
          <w:p w14:paraId="2562329F" w14:textId="3B3E964C" w:rsidR="007A466E" w:rsidRPr="007A466E" w:rsidRDefault="007A466E" w:rsidP="007A466E">
            <w:pPr>
              <w:spacing w:afterLines="20" w:after="48"/>
              <w:jc w:val="right"/>
              <w:rPr>
                <w:i/>
                <w:iCs/>
                <w:color w:val="000000"/>
                <w:sz w:val="10"/>
                <w:szCs w:val="10"/>
              </w:rPr>
            </w:pPr>
            <w:r w:rsidRPr="007A466E">
              <w:rPr>
                <w:i/>
                <w:iCs/>
                <w:color w:val="000000"/>
                <w:sz w:val="10"/>
                <w:szCs w:val="10"/>
              </w:rPr>
              <w:t>50.2%</w:t>
            </w:r>
          </w:p>
        </w:tc>
        <w:tc>
          <w:tcPr>
            <w:tcW w:w="0" w:type="auto"/>
            <w:tcBorders>
              <w:top w:val="nil"/>
              <w:left w:val="nil"/>
              <w:bottom w:val="nil"/>
              <w:right w:val="nil"/>
            </w:tcBorders>
            <w:shd w:val="clear" w:color="auto" w:fill="auto"/>
            <w:noWrap/>
            <w:vAlign w:val="bottom"/>
          </w:tcPr>
          <w:p w14:paraId="433CD5E1" w14:textId="2D608D86" w:rsidR="007A466E" w:rsidRPr="007A466E" w:rsidRDefault="007A466E" w:rsidP="007A466E">
            <w:pPr>
              <w:spacing w:afterLines="20" w:after="48"/>
              <w:jc w:val="right"/>
              <w:rPr>
                <w:i/>
                <w:iCs/>
                <w:color w:val="000000"/>
                <w:sz w:val="10"/>
                <w:szCs w:val="10"/>
              </w:rPr>
            </w:pPr>
            <w:r w:rsidRPr="007A466E">
              <w:rPr>
                <w:i/>
                <w:iCs/>
                <w:color w:val="000000"/>
                <w:sz w:val="10"/>
                <w:szCs w:val="10"/>
              </w:rPr>
              <w:t>60.4%</w:t>
            </w:r>
          </w:p>
        </w:tc>
        <w:tc>
          <w:tcPr>
            <w:tcW w:w="0" w:type="auto"/>
            <w:tcBorders>
              <w:top w:val="nil"/>
              <w:left w:val="nil"/>
              <w:bottom w:val="nil"/>
              <w:right w:val="nil"/>
            </w:tcBorders>
            <w:shd w:val="clear" w:color="auto" w:fill="auto"/>
            <w:noWrap/>
            <w:vAlign w:val="bottom"/>
          </w:tcPr>
          <w:p w14:paraId="0FE5E398" w14:textId="709021D2" w:rsidR="007A466E" w:rsidRPr="007A466E" w:rsidRDefault="007A466E" w:rsidP="007A466E">
            <w:pPr>
              <w:spacing w:afterLines="20" w:after="48"/>
              <w:jc w:val="right"/>
              <w:rPr>
                <w:i/>
                <w:iCs/>
                <w:color w:val="000000"/>
                <w:sz w:val="10"/>
                <w:szCs w:val="10"/>
              </w:rPr>
            </w:pPr>
            <w:r w:rsidRPr="007A466E">
              <w:rPr>
                <w:i/>
                <w:iCs/>
                <w:color w:val="000000"/>
                <w:sz w:val="10"/>
                <w:szCs w:val="10"/>
              </w:rPr>
              <w:t>57.0%</w:t>
            </w:r>
          </w:p>
        </w:tc>
      </w:tr>
      <w:tr w:rsidR="00452A79" w:rsidRPr="007A466E" w14:paraId="502D9738" w14:textId="77777777" w:rsidTr="00302D53">
        <w:trPr>
          <w:trHeight w:val="227"/>
          <w:jc w:val="center"/>
        </w:trPr>
        <w:tc>
          <w:tcPr>
            <w:tcW w:w="0" w:type="auto"/>
            <w:tcBorders>
              <w:top w:val="nil"/>
              <w:left w:val="nil"/>
              <w:right w:val="nil"/>
            </w:tcBorders>
            <w:shd w:val="clear" w:color="auto" w:fill="auto"/>
            <w:noWrap/>
            <w:vAlign w:val="bottom"/>
          </w:tcPr>
          <w:p w14:paraId="4EE08CF2" w14:textId="77777777" w:rsidR="00452A79" w:rsidRPr="007A466E"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178BEFF1"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E80AF30"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9CDBEF2"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5232327"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00875D1"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F9CCD49"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D7C34D3"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1034B2E"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6681D52"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339A524"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580FB17" w14:textId="77777777" w:rsidR="00452A79" w:rsidRPr="007A466E" w:rsidRDefault="00452A79" w:rsidP="00966F2F">
            <w:pPr>
              <w:spacing w:afterLines="20" w:after="48"/>
              <w:jc w:val="right"/>
              <w:rPr>
                <w:color w:val="000000"/>
                <w:sz w:val="10"/>
                <w:szCs w:val="10"/>
              </w:rPr>
            </w:pPr>
          </w:p>
        </w:tc>
      </w:tr>
      <w:tr w:rsidR="00452A79" w:rsidRPr="007A466E" w14:paraId="739971B6"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000F257A" w14:textId="77777777" w:rsidR="00452A79" w:rsidRPr="007A466E" w:rsidRDefault="00452A79" w:rsidP="00966F2F">
            <w:pPr>
              <w:spacing w:afterLines="20" w:after="48"/>
              <w:rPr>
                <w:b/>
                <w:bCs/>
                <w:color w:val="000000"/>
                <w:sz w:val="10"/>
                <w:szCs w:val="10"/>
              </w:rPr>
            </w:pPr>
            <w:r w:rsidRPr="007A466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601D5C89"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6173DBD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34C5E069"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263EE80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5658EE46"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2CB9CC1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6ED6A3CE"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3B570ACD"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154622C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3EB110FF"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29E5E546"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2017</w:t>
            </w:r>
          </w:p>
        </w:tc>
      </w:tr>
      <w:tr w:rsidR="00452A79" w:rsidRPr="007A466E" w14:paraId="7CCF2C7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0AC57AA" w14:textId="77777777" w:rsidR="00452A79" w:rsidRPr="007A466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4EABFB09"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6CA5FC9"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CC981DB"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9876E40"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B9D4FD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D0D971E"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6B3ED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656184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FEDCCF5"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0DCAE3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D1369D0"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r>
      <w:tr w:rsidR="007A466E" w:rsidRPr="007A466E" w14:paraId="349D9C7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CE94901"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3CA27013" w14:textId="319F1305" w:rsidR="007A466E" w:rsidRPr="007A466E" w:rsidRDefault="007A466E" w:rsidP="007A466E">
            <w:pPr>
              <w:spacing w:afterLines="20" w:after="48"/>
              <w:jc w:val="right"/>
              <w:rPr>
                <w:color w:val="000000"/>
                <w:sz w:val="10"/>
                <w:szCs w:val="10"/>
              </w:rPr>
            </w:pPr>
            <w:r w:rsidRPr="007A466E">
              <w:rPr>
                <w:sz w:val="10"/>
                <w:szCs w:val="10"/>
              </w:rPr>
              <w:t xml:space="preserve">80 </w:t>
            </w:r>
          </w:p>
        </w:tc>
        <w:tc>
          <w:tcPr>
            <w:tcW w:w="0" w:type="auto"/>
            <w:tcBorders>
              <w:top w:val="nil"/>
              <w:left w:val="nil"/>
              <w:bottom w:val="nil"/>
              <w:right w:val="nil"/>
            </w:tcBorders>
            <w:shd w:val="clear" w:color="auto" w:fill="auto"/>
            <w:noWrap/>
            <w:vAlign w:val="bottom"/>
          </w:tcPr>
          <w:p w14:paraId="3EB25208" w14:textId="07CABDEE" w:rsidR="007A466E" w:rsidRPr="007A466E" w:rsidRDefault="007A466E" w:rsidP="007A466E">
            <w:pPr>
              <w:spacing w:afterLines="20" w:after="48"/>
              <w:jc w:val="right"/>
              <w:rPr>
                <w:color w:val="000000"/>
                <w:sz w:val="10"/>
                <w:szCs w:val="10"/>
              </w:rPr>
            </w:pPr>
            <w:r w:rsidRPr="007A466E">
              <w:rPr>
                <w:sz w:val="10"/>
                <w:szCs w:val="10"/>
              </w:rPr>
              <w:t xml:space="preserve">49 </w:t>
            </w:r>
          </w:p>
        </w:tc>
        <w:tc>
          <w:tcPr>
            <w:tcW w:w="0" w:type="auto"/>
            <w:tcBorders>
              <w:top w:val="nil"/>
              <w:left w:val="nil"/>
              <w:bottom w:val="nil"/>
              <w:right w:val="nil"/>
            </w:tcBorders>
            <w:shd w:val="clear" w:color="auto" w:fill="auto"/>
            <w:noWrap/>
            <w:vAlign w:val="bottom"/>
          </w:tcPr>
          <w:p w14:paraId="5A01E189" w14:textId="7A41E018" w:rsidR="007A466E" w:rsidRPr="007A466E" w:rsidRDefault="007A466E" w:rsidP="007A466E">
            <w:pPr>
              <w:spacing w:afterLines="20" w:after="48"/>
              <w:jc w:val="right"/>
              <w:rPr>
                <w:color w:val="000000"/>
                <w:sz w:val="10"/>
                <w:szCs w:val="10"/>
              </w:rPr>
            </w:pPr>
            <w:r w:rsidRPr="007A466E">
              <w:rPr>
                <w:sz w:val="10"/>
                <w:szCs w:val="10"/>
              </w:rPr>
              <w:t xml:space="preserve">37 </w:t>
            </w:r>
          </w:p>
        </w:tc>
        <w:tc>
          <w:tcPr>
            <w:tcW w:w="0" w:type="auto"/>
            <w:tcBorders>
              <w:top w:val="nil"/>
              <w:left w:val="nil"/>
              <w:bottom w:val="nil"/>
              <w:right w:val="nil"/>
            </w:tcBorders>
            <w:shd w:val="clear" w:color="auto" w:fill="auto"/>
            <w:noWrap/>
            <w:vAlign w:val="bottom"/>
          </w:tcPr>
          <w:p w14:paraId="15361C70" w14:textId="2759020D" w:rsidR="007A466E" w:rsidRPr="007A466E" w:rsidRDefault="007A466E" w:rsidP="007A466E">
            <w:pPr>
              <w:spacing w:afterLines="20" w:after="48"/>
              <w:jc w:val="right"/>
              <w:rPr>
                <w:color w:val="000000"/>
                <w:sz w:val="10"/>
                <w:szCs w:val="10"/>
              </w:rPr>
            </w:pPr>
            <w:r w:rsidRPr="007A466E">
              <w:rPr>
                <w:sz w:val="10"/>
                <w:szCs w:val="10"/>
              </w:rPr>
              <w:t xml:space="preserve">26 </w:t>
            </w:r>
          </w:p>
        </w:tc>
        <w:tc>
          <w:tcPr>
            <w:tcW w:w="0" w:type="auto"/>
            <w:tcBorders>
              <w:top w:val="nil"/>
              <w:left w:val="nil"/>
              <w:bottom w:val="nil"/>
              <w:right w:val="nil"/>
            </w:tcBorders>
            <w:shd w:val="clear" w:color="auto" w:fill="auto"/>
            <w:noWrap/>
            <w:vAlign w:val="bottom"/>
          </w:tcPr>
          <w:p w14:paraId="57EDBC18" w14:textId="39300A9E" w:rsidR="007A466E" w:rsidRPr="007A466E" w:rsidRDefault="007A466E" w:rsidP="007A466E">
            <w:pPr>
              <w:spacing w:afterLines="20" w:after="48"/>
              <w:jc w:val="right"/>
              <w:rPr>
                <w:color w:val="000000"/>
                <w:sz w:val="10"/>
                <w:szCs w:val="10"/>
              </w:rPr>
            </w:pPr>
            <w:r w:rsidRPr="007A466E">
              <w:rPr>
                <w:sz w:val="10"/>
                <w:szCs w:val="10"/>
              </w:rPr>
              <w:t xml:space="preserve">33 </w:t>
            </w:r>
          </w:p>
        </w:tc>
        <w:tc>
          <w:tcPr>
            <w:tcW w:w="0" w:type="auto"/>
            <w:tcBorders>
              <w:top w:val="nil"/>
              <w:left w:val="nil"/>
              <w:bottom w:val="nil"/>
              <w:right w:val="nil"/>
            </w:tcBorders>
            <w:shd w:val="clear" w:color="auto" w:fill="auto"/>
            <w:noWrap/>
            <w:vAlign w:val="bottom"/>
          </w:tcPr>
          <w:p w14:paraId="5655C287" w14:textId="364588EE" w:rsidR="007A466E" w:rsidRPr="007A466E" w:rsidRDefault="007A466E" w:rsidP="007A466E">
            <w:pPr>
              <w:spacing w:afterLines="20" w:after="48"/>
              <w:jc w:val="right"/>
              <w:rPr>
                <w:color w:val="000000"/>
                <w:sz w:val="10"/>
                <w:szCs w:val="10"/>
              </w:rPr>
            </w:pPr>
            <w:r w:rsidRPr="007A466E">
              <w:rPr>
                <w:sz w:val="10"/>
                <w:szCs w:val="10"/>
              </w:rPr>
              <w:t xml:space="preserve">56 </w:t>
            </w:r>
          </w:p>
        </w:tc>
        <w:tc>
          <w:tcPr>
            <w:tcW w:w="0" w:type="auto"/>
            <w:tcBorders>
              <w:top w:val="nil"/>
              <w:left w:val="nil"/>
              <w:bottom w:val="nil"/>
              <w:right w:val="nil"/>
            </w:tcBorders>
            <w:shd w:val="clear" w:color="auto" w:fill="auto"/>
            <w:noWrap/>
            <w:vAlign w:val="bottom"/>
          </w:tcPr>
          <w:p w14:paraId="33149EC5" w14:textId="1792A2B2" w:rsidR="007A466E" w:rsidRPr="007A466E" w:rsidRDefault="007A466E" w:rsidP="007A466E">
            <w:pPr>
              <w:spacing w:afterLines="20" w:after="48"/>
              <w:jc w:val="right"/>
              <w:rPr>
                <w:color w:val="000000"/>
                <w:sz w:val="10"/>
                <w:szCs w:val="10"/>
              </w:rPr>
            </w:pPr>
            <w:r w:rsidRPr="007A466E">
              <w:rPr>
                <w:sz w:val="10"/>
                <w:szCs w:val="10"/>
              </w:rPr>
              <w:t xml:space="preserve">26 </w:t>
            </w:r>
          </w:p>
        </w:tc>
        <w:tc>
          <w:tcPr>
            <w:tcW w:w="0" w:type="auto"/>
            <w:tcBorders>
              <w:top w:val="nil"/>
              <w:left w:val="nil"/>
              <w:bottom w:val="nil"/>
              <w:right w:val="nil"/>
            </w:tcBorders>
            <w:shd w:val="clear" w:color="auto" w:fill="auto"/>
            <w:noWrap/>
            <w:vAlign w:val="bottom"/>
          </w:tcPr>
          <w:p w14:paraId="391BAA5B" w14:textId="74AB6E1B" w:rsidR="007A466E" w:rsidRPr="007A466E" w:rsidRDefault="007A466E" w:rsidP="007A466E">
            <w:pPr>
              <w:spacing w:afterLines="20" w:after="48"/>
              <w:jc w:val="right"/>
              <w:rPr>
                <w:color w:val="000000"/>
                <w:sz w:val="10"/>
                <w:szCs w:val="10"/>
              </w:rPr>
            </w:pPr>
            <w:r w:rsidRPr="007A466E">
              <w:rPr>
                <w:sz w:val="10"/>
                <w:szCs w:val="10"/>
              </w:rPr>
              <w:t xml:space="preserve">44 </w:t>
            </w:r>
          </w:p>
        </w:tc>
        <w:tc>
          <w:tcPr>
            <w:tcW w:w="0" w:type="auto"/>
            <w:tcBorders>
              <w:top w:val="nil"/>
              <w:left w:val="nil"/>
              <w:bottom w:val="nil"/>
              <w:right w:val="nil"/>
            </w:tcBorders>
            <w:shd w:val="clear" w:color="auto" w:fill="auto"/>
            <w:noWrap/>
            <w:vAlign w:val="bottom"/>
          </w:tcPr>
          <w:p w14:paraId="75634723" w14:textId="34070826" w:rsidR="007A466E" w:rsidRPr="007A466E" w:rsidRDefault="007A466E" w:rsidP="007A466E">
            <w:pPr>
              <w:spacing w:afterLines="20" w:after="48"/>
              <w:jc w:val="right"/>
              <w:rPr>
                <w:color w:val="000000"/>
                <w:sz w:val="10"/>
                <w:szCs w:val="10"/>
              </w:rPr>
            </w:pPr>
            <w:r w:rsidRPr="007A466E">
              <w:rPr>
                <w:sz w:val="10"/>
                <w:szCs w:val="10"/>
              </w:rPr>
              <w:t xml:space="preserve">52 </w:t>
            </w:r>
          </w:p>
        </w:tc>
        <w:tc>
          <w:tcPr>
            <w:tcW w:w="0" w:type="auto"/>
            <w:tcBorders>
              <w:top w:val="nil"/>
              <w:left w:val="nil"/>
              <w:bottom w:val="nil"/>
              <w:right w:val="nil"/>
            </w:tcBorders>
            <w:shd w:val="clear" w:color="auto" w:fill="auto"/>
            <w:noWrap/>
            <w:vAlign w:val="bottom"/>
          </w:tcPr>
          <w:p w14:paraId="7CAD00FF" w14:textId="336758D2" w:rsidR="007A466E" w:rsidRPr="007A466E" w:rsidRDefault="007A466E" w:rsidP="007A466E">
            <w:pPr>
              <w:spacing w:afterLines="20" w:after="48"/>
              <w:jc w:val="right"/>
              <w:rPr>
                <w:color w:val="000000"/>
                <w:sz w:val="10"/>
                <w:szCs w:val="10"/>
              </w:rPr>
            </w:pPr>
            <w:r w:rsidRPr="007A466E">
              <w:rPr>
                <w:sz w:val="10"/>
                <w:szCs w:val="10"/>
              </w:rPr>
              <w:t xml:space="preserve">15 </w:t>
            </w:r>
          </w:p>
        </w:tc>
        <w:tc>
          <w:tcPr>
            <w:tcW w:w="0" w:type="auto"/>
            <w:tcBorders>
              <w:top w:val="nil"/>
              <w:left w:val="nil"/>
              <w:bottom w:val="nil"/>
              <w:right w:val="nil"/>
            </w:tcBorders>
            <w:shd w:val="clear" w:color="auto" w:fill="auto"/>
            <w:noWrap/>
            <w:vAlign w:val="bottom"/>
          </w:tcPr>
          <w:p w14:paraId="140C3D70" w14:textId="5F485C17" w:rsidR="007A466E" w:rsidRPr="007A466E" w:rsidRDefault="007A466E" w:rsidP="007A466E">
            <w:pPr>
              <w:spacing w:afterLines="20" w:after="48"/>
              <w:jc w:val="right"/>
              <w:rPr>
                <w:color w:val="000000"/>
                <w:sz w:val="10"/>
                <w:szCs w:val="10"/>
              </w:rPr>
            </w:pPr>
            <w:r w:rsidRPr="007A466E">
              <w:rPr>
                <w:sz w:val="10"/>
                <w:szCs w:val="10"/>
              </w:rPr>
              <w:t xml:space="preserve">22 </w:t>
            </w:r>
          </w:p>
        </w:tc>
      </w:tr>
      <w:tr w:rsidR="007A466E" w:rsidRPr="007A466E" w14:paraId="0B5E007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D889CEF"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1CF94189" w14:textId="3B3DA540" w:rsidR="007A466E" w:rsidRPr="007A466E" w:rsidRDefault="007A466E" w:rsidP="007A466E">
            <w:pPr>
              <w:spacing w:afterLines="20" w:after="48"/>
              <w:jc w:val="right"/>
              <w:rPr>
                <w:color w:val="000000"/>
                <w:sz w:val="10"/>
                <w:szCs w:val="10"/>
              </w:rPr>
            </w:pPr>
            <w:r w:rsidRPr="007A466E">
              <w:rPr>
                <w:sz w:val="10"/>
                <w:szCs w:val="10"/>
              </w:rPr>
              <w:t xml:space="preserve">360 </w:t>
            </w:r>
          </w:p>
        </w:tc>
        <w:tc>
          <w:tcPr>
            <w:tcW w:w="0" w:type="auto"/>
            <w:tcBorders>
              <w:top w:val="nil"/>
              <w:left w:val="nil"/>
              <w:bottom w:val="nil"/>
              <w:right w:val="nil"/>
            </w:tcBorders>
            <w:shd w:val="clear" w:color="auto" w:fill="auto"/>
            <w:noWrap/>
            <w:vAlign w:val="bottom"/>
          </w:tcPr>
          <w:p w14:paraId="2153EDE7" w14:textId="674EE85F" w:rsidR="007A466E" w:rsidRPr="007A466E" w:rsidRDefault="007A466E" w:rsidP="007A466E">
            <w:pPr>
              <w:spacing w:afterLines="20" w:after="48"/>
              <w:jc w:val="right"/>
              <w:rPr>
                <w:color w:val="000000"/>
                <w:sz w:val="10"/>
                <w:szCs w:val="10"/>
              </w:rPr>
            </w:pPr>
            <w:r w:rsidRPr="007A466E">
              <w:rPr>
                <w:sz w:val="10"/>
                <w:szCs w:val="10"/>
              </w:rPr>
              <w:t xml:space="preserve">357 </w:t>
            </w:r>
          </w:p>
        </w:tc>
        <w:tc>
          <w:tcPr>
            <w:tcW w:w="0" w:type="auto"/>
            <w:tcBorders>
              <w:top w:val="nil"/>
              <w:left w:val="nil"/>
              <w:bottom w:val="nil"/>
              <w:right w:val="nil"/>
            </w:tcBorders>
            <w:shd w:val="clear" w:color="auto" w:fill="auto"/>
            <w:noWrap/>
            <w:vAlign w:val="bottom"/>
          </w:tcPr>
          <w:p w14:paraId="2BDA752F" w14:textId="72CA0DD3" w:rsidR="007A466E" w:rsidRPr="007A466E" w:rsidRDefault="007A466E" w:rsidP="007A466E">
            <w:pPr>
              <w:spacing w:afterLines="20" w:after="48"/>
              <w:jc w:val="right"/>
              <w:rPr>
                <w:color w:val="000000"/>
                <w:sz w:val="10"/>
                <w:szCs w:val="10"/>
              </w:rPr>
            </w:pPr>
            <w:r w:rsidRPr="007A466E">
              <w:rPr>
                <w:sz w:val="10"/>
                <w:szCs w:val="10"/>
              </w:rPr>
              <w:t xml:space="preserve">450 </w:t>
            </w:r>
          </w:p>
        </w:tc>
        <w:tc>
          <w:tcPr>
            <w:tcW w:w="0" w:type="auto"/>
            <w:tcBorders>
              <w:top w:val="nil"/>
              <w:left w:val="nil"/>
              <w:bottom w:val="nil"/>
              <w:right w:val="nil"/>
            </w:tcBorders>
            <w:shd w:val="clear" w:color="auto" w:fill="auto"/>
            <w:noWrap/>
            <w:vAlign w:val="bottom"/>
          </w:tcPr>
          <w:p w14:paraId="76CE63BD" w14:textId="18F1BFDC" w:rsidR="007A466E" w:rsidRPr="007A466E" w:rsidRDefault="007A466E" w:rsidP="007A466E">
            <w:pPr>
              <w:spacing w:afterLines="20" w:after="48"/>
              <w:jc w:val="right"/>
              <w:rPr>
                <w:color w:val="000000"/>
                <w:sz w:val="10"/>
                <w:szCs w:val="10"/>
              </w:rPr>
            </w:pPr>
            <w:r w:rsidRPr="007A466E">
              <w:rPr>
                <w:sz w:val="10"/>
                <w:szCs w:val="10"/>
              </w:rPr>
              <w:t xml:space="preserve">315 </w:t>
            </w:r>
          </w:p>
        </w:tc>
        <w:tc>
          <w:tcPr>
            <w:tcW w:w="0" w:type="auto"/>
            <w:tcBorders>
              <w:top w:val="nil"/>
              <w:left w:val="nil"/>
              <w:bottom w:val="nil"/>
              <w:right w:val="nil"/>
            </w:tcBorders>
            <w:shd w:val="clear" w:color="auto" w:fill="auto"/>
            <w:noWrap/>
            <w:vAlign w:val="bottom"/>
          </w:tcPr>
          <w:p w14:paraId="66D5376E" w14:textId="558AB255" w:rsidR="007A466E" w:rsidRPr="007A466E" w:rsidRDefault="007A466E" w:rsidP="007A466E">
            <w:pPr>
              <w:spacing w:afterLines="20" w:after="48"/>
              <w:jc w:val="right"/>
              <w:rPr>
                <w:color w:val="000000"/>
                <w:sz w:val="10"/>
                <w:szCs w:val="10"/>
              </w:rPr>
            </w:pPr>
            <w:r w:rsidRPr="007A466E">
              <w:rPr>
                <w:sz w:val="10"/>
                <w:szCs w:val="10"/>
              </w:rPr>
              <w:t xml:space="preserve">505 </w:t>
            </w:r>
          </w:p>
        </w:tc>
        <w:tc>
          <w:tcPr>
            <w:tcW w:w="0" w:type="auto"/>
            <w:tcBorders>
              <w:top w:val="nil"/>
              <w:left w:val="nil"/>
              <w:bottom w:val="nil"/>
              <w:right w:val="nil"/>
            </w:tcBorders>
            <w:shd w:val="clear" w:color="auto" w:fill="auto"/>
            <w:noWrap/>
            <w:vAlign w:val="bottom"/>
          </w:tcPr>
          <w:p w14:paraId="1CBC54D9" w14:textId="214ED33F" w:rsidR="007A466E" w:rsidRPr="007A466E" w:rsidRDefault="007A466E" w:rsidP="007A466E">
            <w:pPr>
              <w:spacing w:afterLines="20" w:after="48"/>
              <w:jc w:val="right"/>
              <w:rPr>
                <w:color w:val="000000"/>
                <w:sz w:val="10"/>
                <w:szCs w:val="10"/>
              </w:rPr>
            </w:pPr>
            <w:r w:rsidRPr="007A466E">
              <w:rPr>
                <w:sz w:val="10"/>
                <w:szCs w:val="10"/>
              </w:rPr>
              <w:t xml:space="preserve">1,645 </w:t>
            </w:r>
          </w:p>
        </w:tc>
        <w:tc>
          <w:tcPr>
            <w:tcW w:w="0" w:type="auto"/>
            <w:tcBorders>
              <w:top w:val="nil"/>
              <w:left w:val="nil"/>
              <w:bottom w:val="nil"/>
              <w:right w:val="nil"/>
            </w:tcBorders>
            <w:shd w:val="clear" w:color="auto" w:fill="auto"/>
            <w:noWrap/>
            <w:vAlign w:val="bottom"/>
          </w:tcPr>
          <w:p w14:paraId="000FD32A" w14:textId="01819C74" w:rsidR="007A466E" w:rsidRPr="007A466E" w:rsidRDefault="007A466E" w:rsidP="007A466E">
            <w:pPr>
              <w:spacing w:afterLines="20" w:after="48"/>
              <w:jc w:val="right"/>
              <w:rPr>
                <w:color w:val="000000"/>
                <w:sz w:val="10"/>
                <w:szCs w:val="10"/>
              </w:rPr>
            </w:pPr>
            <w:r w:rsidRPr="007A466E">
              <w:rPr>
                <w:sz w:val="10"/>
                <w:szCs w:val="10"/>
              </w:rPr>
              <w:t xml:space="preserve">759 </w:t>
            </w:r>
          </w:p>
        </w:tc>
        <w:tc>
          <w:tcPr>
            <w:tcW w:w="0" w:type="auto"/>
            <w:tcBorders>
              <w:top w:val="nil"/>
              <w:left w:val="nil"/>
              <w:bottom w:val="nil"/>
              <w:right w:val="nil"/>
            </w:tcBorders>
            <w:shd w:val="clear" w:color="auto" w:fill="auto"/>
            <w:noWrap/>
            <w:vAlign w:val="bottom"/>
          </w:tcPr>
          <w:p w14:paraId="7A24ACEC" w14:textId="2D2892B4" w:rsidR="007A466E" w:rsidRPr="007A466E" w:rsidRDefault="007A466E" w:rsidP="007A466E">
            <w:pPr>
              <w:spacing w:afterLines="20" w:after="48"/>
              <w:jc w:val="right"/>
              <w:rPr>
                <w:color w:val="000000"/>
                <w:sz w:val="10"/>
                <w:szCs w:val="10"/>
              </w:rPr>
            </w:pPr>
            <w:r w:rsidRPr="007A466E">
              <w:rPr>
                <w:sz w:val="10"/>
                <w:szCs w:val="10"/>
              </w:rPr>
              <w:t xml:space="preserve">552 </w:t>
            </w:r>
          </w:p>
        </w:tc>
        <w:tc>
          <w:tcPr>
            <w:tcW w:w="0" w:type="auto"/>
            <w:tcBorders>
              <w:top w:val="nil"/>
              <w:left w:val="nil"/>
              <w:bottom w:val="nil"/>
              <w:right w:val="nil"/>
            </w:tcBorders>
            <w:shd w:val="clear" w:color="auto" w:fill="auto"/>
            <w:noWrap/>
            <w:vAlign w:val="bottom"/>
          </w:tcPr>
          <w:p w14:paraId="6C0AE28D" w14:textId="39026C6A" w:rsidR="007A466E" w:rsidRPr="007A466E" w:rsidRDefault="007A466E" w:rsidP="007A466E">
            <w:pPr>
              <w:spacing w:afterLines="20" w:after="48"/>
              <w:jc w:val="right"/>
              <w:rPr>
                <w:color w:val="000000"/>
                <w:sz w:val="10"/>
                <w:szCs w:val="10"/>
              </w:rPr>
            </w:pPr>
            <w:r w:rsidRPr="007A466E">
              <w:rPr>
                <w:sz w:val="10"/>
                <w:szCs w:val="10"/>
              </w:rPr>
              <w:t xml:space="preserve">444 </w:t>
            </w:r>
          </w:p>
        </w:tc>
        <w:tc>
          <w:tcPr>
            <w:tcW w:w="0" w:type="auto"/>
            <w:tcBorders>
              <w:top w:val="nil"/>
              <w:left w:val="nil"/>
              <w:bottom w:val="nil"/>
              <w:right w:val="nil"/>
            </w:tcBorders>
            <w:shd w:val="clear" w:color="auto" w:fill="auto"/>
            <w:noWrap/>
            <w:vAlign w:val="bottom"/>
          </w:tcPr>
          <w:p w14:paraId="78A23CC5" w14:textId="5A966EAC" w:rsidR="007A466E" w:rsidRPr="007A466E" w:rsidRDefault="007A466E" w:rsidP="007A466E">
            <w:pPr>
              <w:spacing w:afterLines="20" w:after="48"/>
              <w:jc w:val="right"/>
              <w:rPr>
                <w:color w:val="000000"/>
                <w:sz w:val="10"/>
                <w:szCs w:val="10"/>
              </w:rPr>
            </w:pPr>
            <w:r w:rsidRPr="007A466E">
              <w:rPr>
                <w:sz w:val="10"/>
                <w:szCs w:val="10"/>
              </w:rPr>
              <w:t xml:space="preserve">375 </w:t>
            </w:r>
          </w:p>
        </w:tc>
        <w:tc>
          <w:tcPr>
            <w:tcW w:w="0" w:type="auto"/>
            <w:tcBorders>
              <w:top w:val="nil"/>
              <w:left w:val="nil"/>
              <w:bottom w:val="nil"/>
              <w:right w:val="nil"/>
            </w:tcBorders>
            <w:shd w:val="clear" w:color="auto" w:fill="auto"/>
            <w:noWrap/>
            <w:vAlign w:val="bottom"/>
          </w:tcPr>
          <w:p w14:paraId="03025405" w14:textId="789D9882" w:rsidR="007A466E" w:rsidRPr="007A466E" w:rsidRDefault="007A466E" w:rsidP="007A466E">
            <w:pPr>
              <w:spacing w:afterLines="20" w:after="48"/>
              <w:jc w:val="right"/>
              <w:rPr>
                <w:color w:val="000000"/>
                <w:sz w:val="10"/>
                <w:szCs w:val="10"/>
              </w:rPr>
            </w:pPr>
            <w:r w:rsidRPr="007A466E">
              <w:rPr>
                <w:sz w:val="10"/>
                <w:szCs w:val="10"/>
              </w:rPr>
              <w:t xml:space="preserve">457 </w:t>
            </w:r>
          </w:p>
        </w:tc>
      </w:tr>
      <w:tr w:rsidR="007A466E" w:rsidRPr="007A466E" w14:paraId="6C1EBEE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0437A25"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27B1A36B" w14:textId="394940F0" w:rsidR="007A466E" w:rsidRPr="007A466E" w:rsidRDefault="007A466E" w:rsidP="007A466E">
            <w:pPr>
              <w:spacing w:afterLines="20" w:after="48"/>
              <w:jc w:val="right"/>
              <w:rPr>
                <w:color w:val="000000"/>
                <w:sz w:val="10"/>
                <w:szCs w:val="10"/>
              </w:rPr>
            </w:pPr>
            <w:r w:rsidRPr="007A466E">
              <w:rPr>
                <w:sz w:val="10"/>
                <w:szCs w:val="10"/>
              </w:rPr>
              <w:t xml:space="preserve">286 </w:t>
            </w:r>
          </w:p>
        </w:tc>
        <w:tc>
          <w:tcPr>
            <w:tcW w:w="0" w:type="auto"/>
            <w:tcBorders>
              <w:top w:val="nil"/>
              <w:left w:val="nil"/>
              <w:bottom w:val="nil"/>
              <w:right w:val="nil"/>
            </w:tcBorders>
            <w:shd w:val="clear" w:color="auto" w:fill="auto"/>
            <w:noWrap/>
            <w:vAlign w:val="bottom"/>
          </w:tcPr>
          <w:p w14:paraId="64D6FD20" w14:textId="090BF14C" w:rsidR="007A466E" w:rsidRPr="007A466E" w:rsidRDefault="007A466E" w:rsidP="007A466E">
            <w:pPr>
              <w:spacing w:afterLines="20" w:after="48"/>
              <w:jc w:val="right"/>
              <w:rPr>
                <w:color w:val="000000"/>
                <w:sz w:val="10"/>
                <w:szCs w:val="10"/>
              </w:rPr>
            </w:pPr>
            <w:r w:rsidRPr="007A466E">
              <w:rPr>
                <w:sz w:val="10"/>
                <w:szCs w:val="10"/>
              </w:rPr>
              <w:t xml:space="preserve">241 </w:t>
            </w:r>
          </w:p>
        </w:tc>
        <w:tc>
          <w:tcPr>
            <w:tcW w:w="0" w:type="auto"/>
            <w:tcBorders>
              <w:top w:val="nil"/>
              <w:left w:val="nil"/>
              <w:bottom w:val="nil"/>
              <w:right w:val="nil"/>
            </w:tcBorders>
            <w:shd w:val="clear" w:color="auto" w:fill="auto"/>
            <w:noWrap/>
            <w:vAlign w:val="bottom"/>
          </w:tcPr>
          <w:p w14:paraId="26B98E21" w14:textId="40BE4F35" w:rsidR="007A466E" w:rsidRPr="007A466E" w:rsidRDefault="007A466E" w:rsidP="007A466E">
            <w:pPr>
              <w:spacing w:afterLines="20" w:after="48"/>
              <w:jc w:val="right"/>
              <w:rPr>
                <w:color w:val="000000"/>
                <w:sz w:val="10"/>
                <w:szCs w:val="10"/>
              </w:rPr>
            </w:pPr>
            <w:r w:rsidRPr="007A466E">
              <w:rPr>
                <w:sz w:val="10"/>
                <w:szCs w:val="10"/>
              </w:rPr>
              <w:t xml:space="preserve">260 </w:t>
            </w:r>
          </w:p>
        </w:tc>
        <w:tc>
          <w:tcPr>
            <w:tcW w:w="0" w:type="auto"/>
            <w:tcBorders>
              <w:top w:val="nil"/>
              <w:left w:val="nil"/>
              <w:bottom w:val="nil"/>
              <w:right w:val="nil"/>
            </w:tcBorders>
            <w:shd w:val="clear" w:color="auto" w:fill="auto"/>
            <w:noWrap/>
            <w:vAlign w:val="bottom"/>
          </w:tcPr>
          <w:p w14:paraId="378E4D86" w14:textId="4E3193E2" w:rsidR="007A466E" w:rsidRPr="007A466E" w:rsidRDefault="007A466E" w:rsidP="007A466E">
            <w:pPr>
              <w:spacing w:afterLines="20" w:after="48"/>
              <w:jc w:val="right"/>
              <w:rPr>
                <w:color w:val="000000"/>
                <w:sz w:val="10"/>
                <w:szCs w:val="10"/>
              </w:rPr>
            </w:pPr>
            <w:r w:rsidRPr="007A466E">
              <w:rPr>
                <w:sz w:val="10"/>
                <w:szCs w:val="10"/>
              </w:rPr>
              <w:t xml:space="preserve">214 </w:t>
            </w:r>
          </w:p>
        </w:tc>
        <w:tc>
          <w:tcPr>
            <w:tcW w:w="0" w:type="auto"/>
            <w:tcBorders>
              <w:top w:val="nil"/>
              <w:left w:val="nil"/>
              <w:bottom w:val="nil"/>
              <w:right w:val="nil"/>
            </w:tcBorders>
            <w:shd w:val="clear" w:color="auto" w:fill="auto"/>
            <w:noWrap/>
            <w:vAlign w:val="bottom"/>
          </w:tcPr>
          <w:p w14:paraId="6940D6BC" w14:textId="1522FC99" w:rsidR="007A466E" w:rsidRPr="007A466E" w:rsidRDefault="007A466E" w:rsidP="007A466E">
            <w:pPr>
              <w:spacing w:afterLines="20" w:after="48"/>
              <w:jc w:val="right"/>
              <w:rPr>
                <w:color w:val="000000"/>
                <w:sz w:val="10"/>
                <w:szCs w:val="10"/>
              </w:rPr>
            </w:pPr>
            <w:r w:rsidRPr="007A466E">
              <w:rPr>
                <w:sz w:val="10"/>
                <w:szCs w:val="10"/>
              </w:rPr>
              <w:t xml:space="preserve">290 </w:t>
            </w:r>
          </w:p>
        </w:tc>
        <w:tc>
          <w:tcPr>
            <w:tcW w:w="0" w:type="auto"/>
            <w:tcBorders>
              <w:top w:val="nil"/>
              <w:left w:val="nil"/>
              <w:bottom w:val="nil"/>
              <w:right w:val="nil"/>
            </w:tcBorders>
            <w:shd w:val="clear" w:color="auto" w:fill="auto"/>
            <w:noWrap/>
            <w:vAlign w:val="bottom"/>
          </w:tcPr>
          <w:p w14:paraId="777AC7F4" w14:textId="320E42C0" w:rsidR="007A466E" w:rsidRPr="007A466E" w:rsidRDefault="007A466E" w:rsidP="007A466E">
            <w:pPr>
              <w:spacing w:afterLines="20" w:after="48"/>
              <w:jc w:val="right"/>
              <w:rPr>
                <w:color w:val="000000"/>
                <w:sz w:val="10"/>
                <w:szCs w:val="10"/>
              </w:rPr>
            </w:pPr>
            <w:r w:rsidRPr="007A466E">
              <w:rPr>
                <w:sz w:val="10"/>
                <w:szCs w:val="10"/>
              </w:rPr>
              <w:t xml:space="preserve">436 </w:t>
            </w:r>
          </w:p>
        </w:tc>
        <w:tc>
          <w:tcPr>
            <w:tcW w:w="0" w:type="auto"/>
            <w:tcBorders>
              <w:top w:val="nil"/>
              <w:left w:val="nil"/>
              <w:bottom w:val="nil"/>
              <w:right w:val="nil"/>
            </w:tcBorders>
            <w:shd w:val="clear" w:color="auto" w:fill="auto"/>
            <w:noWrap/>
            <w:vAlign w:val="bottom"/>
          </w:tcPr>
          <w:p w14:paraId="3C55DDCB" w14:textId="38049053" w:rsidR="007A466E" w:rsidRPr="007A466E" w:rsidRDefault="007A466E" w:rsidP="007A466E">
            <w:pPr>
              <w:spacing w:afterLines="20" w:after="48"/>
              <w:jc w:val="right"/>
              <w:rPr>
                <w:color w:val="000000"/>
                <w:sz w:val="10"/>
                <w:szCs w:val="10"/>
              </w:rPr>
            </w:pPr>
            <w:r w:rsidRPr="007A466E">
              <w:rPr>
                <w:sz w:val="10"/>
                <w:szCs w:val="10"/>
              </w:rPr>
              <w:t xml:space="preserve">303 </w:t>
            </w:r>
          </w:p>
        </w:tc>
        <w:tc>
          <w:tcPr>
            <w:tcW w:w="0" w:type="auto"/>
            <w:tcBorders>
              <w:top w:val="nil"/>
              <w:left w:val="nil"/>
              <w:bottom w:val="nil"/>
              <w:right w:val="nil"/>
            </w:tcBorders>
            <w:shd w:val="clear" w:color="auto" w:fill="auto"/>
            <w:noWrap/>
            <w:vAlign w:val="bottom"/>
          </w:tcPr>
          <w:p w14:paraId="452A7BDA" w14:textId="7A0CE5C2" w:rsidR="007A466E" w:rsidRPr="007A466E" w:rsidRDefault="007A466E" w:rsidP="007A466E">
            <w:pPr>
              <w:spacing w:afterLines="20" w:after="48"/>
              <w:jc w:val="right"/>
              <w:rPr>
                <w:color w:val="000000"/>
                <w:sz w:val="10"/>
                <w:szCs w:val="10"/>
              </w:rPr>
            </w:pPr>
            <w:r w:rsidRPr="007A466E">
              <w:rPr>
                <w:sz w:val="10"/>
                <w:szCs w:val="10"/>
              </w:rPr>
              <w:t xml:space="preserve">198 </w:t>
            </w:r>
          </w:p>
        </w:tc>
        <w:tc>
          <w:tcPr>
            <w:tcW w:w="0" w:type="auto"/>
            <w:tcBorders>
              <w:top w:val="nil"/>
              <w:left w:val="nil"/>
              <w:bottom w:val="nil"/>
              <w:right w:val="nil"/>
            </w:tcBorders>
            <w:shd w:val="clear" w:color="auto" w:fill="auto"/>
            <w:noWrap/>
            <w:vAlign w:val="bottom"/>
          </w:tcPr>
          <w:p w14:paraId="09DE4280" w14:textId="6B94443B" w:rsidR="007A466E" w:rsidRPr="007A466E" w:rsidRDefault="007A466E" w:rsidP="007A466E">
            <w:pPr>
              <w:spacing w:afterLines="20" w:after="48"/>
              <w:jc w:val="right"/>
              <w:rPr>
                <w:color w:val="000000"/>
                <w:sz w:val="10"/>
                <w:szCs w:val="10"/>
              </w:rPr>
            </w:pPr>
            <w:r w:rsidRPr="007A466E">
              <w:rPr>
                <w:sz w:val="10"/>
                <w:szCs w:val="10"/>
              </w:rPr>
              <w:t xml:space="preserve">211 </w:t>
            </w:r>
          </w:p>
        </w:tc>
        <w:tc>
          <w:tcPr>
            <w:tcW w:w="0" w:type="auto"/>
            <w:tcBorders>
              <w:top w:val="nil"/>
              <w:left w:val="nil"/>
              <w:bottom w:val="nil"/>
              <w:right w:val="nil"/>
            </w:tcBorders>
            <w:shd w:val="clear" w:color="auto" w:fill="auto"/>
            <w:noWrap/>
            <w:vAlign w:val="bottom"/>
          </w:tcPr>
          <w:p w14:paraId="2EA9D5FC" w14:textId="59DDDB10" w:rsidR="007A466E" w:rsidRPr="007A466E" w:rsidRDefault="007A466E" w:rsidP="007A466E">
            <w:pPr>
              <w:spacing w:afterLines="20" w:after="48"/>
              <w:jc w:val="right"/>
              <w:rPr>
                <w:color w:val="000000"/>
                <w:sz w:val="10"/>
                <w:szCs w:val="10"/>
              </w:rPr>
            </w:pPr>
            <w:r w:rsidRPr="007A466E">
              <w:rPr>
                <w:sz w:val="10"/>
                <w:szCs w:val="10"/>
              </w:rPr>
              <w:t xml:space="preserve">190 </w:t>
            </w:r>
          </w:p>
        </w:tc>
        <w:tc>
          <w:tcPr>
            <w:tcW w:w="0" w:type="auto"/>
            <w:tcBorders>
              <w:top w:val="nil"/>
              <w:left w:val="nil"/>
              <w:bottom w:val="nil"/>
              <w:right w:val="nil"/>
            </w:tcBorders>
            <w:shd w:val="clear" w:color="auto" w:fill="auto"/>
            <w:noWrap/>
            <w:vAlign w:val="bottom"/>
          </w:tcPr>
          <w:p w14:paraId="4482E1D7" w14:textId="713A563A" w:rsidR="007A466E" w:rsidRPr="007A466E" w:rsidRDefault="007A466E" w:rsidP="007A466E">
            <w:pPr>
              <w:spacing w:afterLines="20" w:after="48"/>
              <w:jc w:val="right"/>
              <w:rPr>
                <w:color w:val="000000"/>
                <w:sz w:val="10"/>
                <w:szCs w:val="10"/>
              </w:rPr>
            </w:pPr>
            <w:r w:rsidRPr="007A466E">
              <w:rPr>
                <w:sz w:val="10"/>
                <w:szCs w:val="10"/>
              </w:rPr>
              <w:t xml:space="preserve">190 </w:t>
            </w:r>
          </w:p>
        </w:tc>
      </w:tr>
      <w:tr w:rsidR="007A466E" w:rsidRPr="007A466E" w14:paraId="5036B83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28EC742"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6A7F2E47" w14:textId="49E6A07E" w:rsidR="007A466E" w:rsidRPr="007A466E" w:rsidRDefault="007A466E" w:rsidP="007A466E">
            <w:pPr>
              <w:spacing w:afterLines="20" w:after="48"/>
              <w:jc w:val="right"/>
              <w:rPr>
                <w:color w:val="000000"/>
                <w:sz w:val="10"/>
                <w:szCs w:val="10"/>
              </w:rPr>
            </w:pPr>
            <w:r w:rsidRPr="007A466E">
              <w:rPr>
                <w:sz w:val="10"/>
                <w:szCs w:val="10"/>
              </w:rPr>
              <w:t>(727)</w:t>
            </w:r>
          </w:p>
        </w:tc>
        <w:tc>
          <w:tcPr>
            <w:tcW w:w="0" w:type="auto"/>
            <w:tcBorders>
              <w:top w:val="nil"/>
              <w:left w:val="nil"/>
              <w:bottom w:val="nil"/>
              <w:right w:val="nil"/>
            </w:tcBorders>
            <w:shd w:val="clear" w:color="auto" w:fill="auto"/>
            <w:noWrap/>
            <w:vAlign w:val="bottom"/>
          </w:tcPr>
          <w:p w14:paraId="2C1F4B03" w14:textId="56F6F851" w:rsidR="007A466E" w:rsidRPr="007A466E" w:rsidRDefault="007A466E" w:rsidP="007A466E">
            <w:pPr>
              <w:spacing w:afterLines="20" w:after="48"/>
              <w:jc w:val="right"/>
              <w:rPr>
                <w:color w:val="000000"/>
                <w:sz w:val="10"/>
                <w:szCs w:val="10"/>
              </w:rPr>
            </w:pPr>
            <w:r w:rsidRPr="007A466E">
              <w:rPr>
                <w:sz w:val="10"/>
                <w:szCs w:val="10"/>
              </w:rPr>
              <w:t>(696)</w:t>
            </w:r>
          </w:p>
        </w:tc>
        <w:tc>
          <w:tcPr>
            <w:tcW w:w="0" w:type="auto"/>
            <w:tcBorders>
              <w:top w:val="nil"/>
              <w:left w:val="nil"/>
              <w:bottom w:val="nil"/>
              <w:right w:val="nil"/>
            </w:tcBorders>
            <w:shd w:val="clear" w:color="auto" w:fill="auto"/>
            <w:noWrap/>
            <w:vAlign w:val="bottom"/>
          </w:tcPr>
          <w:p w14:paraId="478D772C" w14:textId="4EE775CC" w:rsidR="007A466E" w:rsidRPr="007A466E" w:rsidRDefault="007A466E" w:rsidP="007A466E">
            <w:pPr>
              <w:spacing w:afterLines="20" w:after="48"/>
              <w:jc w:val="right"/>
              <w:rPr>
                <w:color w:val="000000"/>
                <w:sz w:val="10"/>
                <w:szCs w:val="10"/>
              </w:rPr>
            </w:pPr>
            <w:r w:rsidRPr="007A466E">
              <w:rPr>
                <w:sz w:val="10"/>
                <w:szCs w:val="10"/>
              </w:rPr>
              <w:t>(746)</w:t>
            </w:r>
          </w:p>
        </w:tc>
        <w:tc>
          <w:tcPr>
            <w:tcW w:w="0" w:type="auto"/>
            <w:tcBorders>
              <w:top w:val="nil"/>
              <w:left w:val="nil"/>
              <w:bottom w:val="nil"/>
              <w:right w:val="nil"/>
            </w:tcBorders>
            <w:shd w:val="clear" w:color="auto" w:fill="auto"/>
            <w:noWrap/>
            <w:vAlign w:val="bottom"/>
          </w:tcPr>
          <w:p w14:paraId="1921BEF5" w14:textId="0A48AB39" w:rsidR="007A466E" w:rsidRPr="007A466E" w:rsidRDefault="007A466E" w:rsidP="007A466E">
            <w:pPr>
              <w:spacing w:afterLines="20" w:after="48"/>
              <w:jc w:val="right"/>
              <w:rPr>
                <w:color w:val="000000"/>
                <w:sz w:val="10"/>
                <w:szCs w:val="10"/>
              </w:rPr>
            </w:pPr>
            <w:r w:rsidRPr="007A466E">
              <w:rPr>
                <w:sz w:val="10"/>
                <w:szCs w:val="10"/>
              </w:rPr>
              <w:t>(512)</w:t>
            </w:r>
          </w:p>
        </w:tc>
        <w:tc>
          <w:tcPr>
            <w:tcW w:w="0" w:type="auto"/>
            <w:tcBorders>
              <w:top w:val="nil"/>
              <w:left w:val="nil"/>
              <w:bottom w:val="nil"/>
              <w:right w:val="nil"/>
            </w:tcBorders>
            <w:shd w:val="clear" w:color="auto" w:fill="auto"/>
            <w:noWrap/>
            <w:vAlign w:val="bottom"/>
          </w:tcPr>
          <w:p w14:paraId="3EA78D07" w14:textId="67440622" w:rsidR="007A466E" w:rsidRPr="007A466E" w:rsidRDefault="007A466E" w:rsidP="007A466E">
            <w:pPr>
              <w:spacing w:afterLines="20" w:after="48"/>
              <w:jc w:val="right"/>
              <w:rPr>
                <w:color w:val="000000"/>
                <w:sz w:val="10"/>
                <w:szCs w:val="10"/>
              </w:rPr>
            </w:pPr>
            <w:r w:rsidRPr="007A466E">
              <w:rPr>
                <w:sz w:val="10"/>
                <w:szCs w:val="10"/>
              </w:rPr>
              <w:t>(778)</w:t>
            </w:r>
          </w:p>
        </w:tc>
        <w:tc>
          <w:tcPr>
            <w:tcW w:w="0" w:type="auto"/>
            <w:tcBorders>
              <w:top w:val="nil"/>
              <w:left w:val="nil"/>
              <w:bottom w:val="nil"/>
              <w:right w:val="nil"/>
            </w:tcBorders>
            <w:shd w:val="clear" w:color="auto" w:fill="auto"/>
            <w:noWrap/>
            <w:vAlign w:val="bottom"/>
          </w:tcPr>
          <w:p w14:paraId="3CDA1F15" w14:textId="6324D4E8" w:rsidR="007A466E" w:rsidRPr="007A466E" w:rsidRDefault="007A466E" w:rsidP="007A466E">
            <w:pPr>
              <w:spacing w:afterLines="20" w:after="48"/>
              <w:jc w:val="right"/>
              <w:rPr>
                <w:color w:val="000000"/>
                <w:sz w:val="10"/>
                <w:szCs w:val="10"/>
              </w:rPr>
            </w:pPr>
            <w:r w:rsidRPr="007A466E">
              <w:rPr>
                <w:sz w:val="10"/>
                <w:szCs w:val="10"/>
              </w:rPr>
              <w:t>(1,987)</w:t>
            </w:r>
          </w:p>
        </w:tc>
        <w:tc>
          <w:tcPr>
            <w:tcW w:w="0" w:type="auto"/>
            <w:tcBorders>
              <w:top w:val="nil"/>
              <w:left w:val="nil"/>
              <w:bottom w:val="nil"/>
              <w:right w:val="nil"/>
            </w:tcBorders>
            <w:shd w:val="clear" w:color="auto" w:fill="auto"/>
            <w:noWrap/>
            <w:vAlign w:val="bottom"/>
          </w:tcPr>
          <w:p w14:paraId="16E744CB" w14:textId="4678F4CC" w:rsidR="007A466E" w:rsidRPr="007A466E" w:rsidRDefault="007A466E" w:rsidP="007A466E">
            <w:pPr>
              <w:spacing w:afterLines="20" w:after="48"/>
              <w:jc w:val="right"/>
              <w:rPr>
                <w:color w:val="000000"/>
                <w:sz w:val="10"/>
                <w:szCs w:val="10"/>
              </w:rPr>
            </w:pPr>
            <w:r w:rsidRPr="007A466E">
              <w:rPr>
                <w:sz w:val="10"/>
                <w:szCs w:val="10"/>
              </w:rPr>
              <w:t>(1,034)</w:t>
            </w:r>
          </w:p>
        </w:tc>
        <w:tc>
          <w:tcPr>
            <w:tcW w:w="0" w:type="auto"/>
            <w:tcBorders>
              <w:top w:val="nil"/>
              <w:left w:val="nil"/>
              <w:bottom w:val="nil"/>
              <w:right w:val="nil"/>
            </w:tcBorders>
            <w:shd w:val="clear" w:color="auto" w:fill="auto"/>
            <w:noWrap/>
            <w:vAlign w:val="bottom"/>
          </w:tcPr>
          <w:p w14:paraId="4146E342" w14:textId="192B4C7F" w:rsidR="007A466E" w:rsidRPr="007A466E" w:rsidRDefault="007A466E" w:rsidP="007A466E">
            <w:pPr>
              <w:spacing w:afterLines="20" w:after="48"/>
              <w:jc w:val="right"/>
              <w:rPr>
                <w:color w:val="000000"/>
                <w:sz w:val="10"/>
                <w:szCs w:val="10"/>
              </w:rPr>
            </w:pPr>
            <w:r w:rsidRPr="007A466E">
              <w:rPr>
                <w:sz w:val="10"/>
                <w:szCs w:val="10"/>
              </w:rPr>
              <w:t>(968)</w:t>
            </w:r>
          </w:p>
        </w:tc>
        <w:tc>
          <w:tcPr>
            <w:tcW w:w="0" w:type="auto"/>
            <w:tcBorders>
              <w:top w:val="nil"/>
              <w:left w:val="nil"/>
              <w:bottom w:val="nil"/>
              <w:right w:val="nil"/>
            </w:tcBorders>
            <w:shd w:val="clear" w:color="auto" w:fill="auto"/>
            <w:noWrap/>
            <w:vAlign w:val="bottom"/>
          </w:tcPr>
          <w:p w14:paraId="578927B4" w14:textId="193A5734" w:rsidR="007A466E" w:rsidRPr="007A466E" w:rsidRDefault="007A466E" w:rsidP="007A466E">
            <w:pPr>
              <w:spacing w:afterLines="20" w:after="48"/>
              <w:jc w:val="right"/>
              <w:rPr>
                <w:color w:val="000000"/>
                <w:sz w:val="10"/>
                <w:szCs w:val="10"/>
              </w:rPr>
            </w:pPr>
            <w:r w:rsidRPr="007A466E">
              <w:rPr>
                <w:sz w:val="10"/>
                <w:szCs w:val="10"/>
              </w:rPr>
              <w:t>(839)</w:t>
            </w:r>
          </w:p>
        </w:tc>
        <w:tc>
          <w:tcPr>
            <w:tcW w:w="0" w:type="auto"/>
            <w:tcBorders>
              <w:top w:val="nil"/>
              <w:left w:val="nil"/>
              <w:bottom w:val="nil"/>
              <w:right w:val="nil"/>
            </w:tcBorders>
            <w:shd w:val="clear" w:color="auto" w:fill="auto"/>
            <w:noWrap/>
            <w:vAlign w:val="bottom"/>
          </w:tcPr>
          <w:p w14:paraId="43C4FE3B" w14:textId="45A62431" w:rsidR="007A466E" w:rsidRPr="007A466E" w:rsidRDefault="007A466E" w:rsidP="007A466E">
            <w:pPr>
              <w:spacing w:afterLines="20" w:after="48"/>
              <w:jc w:val="right"/>
              <w:rPr>
                <w:color w:val="000000"/>
                <w:sz w:val="10"/>
                <w:szCs w:val="10"/>
              </w:rPr>
            </w:pPr>
            <w:r w:rsidRPr="007A466E">
              <w:rPr>
                <w:sz w:val="10"/>
                <w:szCs w:val="10"/>
              </w:rPr>
              <w:t>(427)</w:t>
            </w:r>
          </w:p>
        </w:tc>
        <w:tc>
          <w:tcPr>
            <w:tcW w:w="0" w:type="auto"/>
            <w:tcBorders>
              <w:top w:val="nil"/>
              <w:left w:val="nil"/>
              <w:bottom w:val="nil"/>
              <w:right w:val="nil"/>
            </w:tcBorders>
            <w:shd w:val="clear" w:color="auto" w:fill="auto"/>
            <w:noWrap/>
            <w:vAlign w:val="bottom"/>
          </w:tcPr>
          <w:p w14:paraId="7759EF1A" w14:textId="256E2EC0" w:rsidR="007A466E" w:rsidRPr="007A466E" w:rsidRDefault="007A466E" w:rsidP="007A466E">
            <w:pPr>
              <w:spacing w:afterLines="20" w:after="48"/>
              <w:jc w:val="right"/>
              <w:rPr>
                <w:color w:val="000000"/>
                <w:sz w:val="10"/>
                <w:szCs w:val="10"/>
              </w:rPr>
            </w:pPr>
            <w:r w:rsidRPr="007A466E">
              <w:rPr>
                <w:sz w:val="10"/>
                <w:szCs w:val="10"/>
              </w:rPr>
              <w:t>(672)</w:t>
            </w:r>
          </w:p>
        </w:tc>
      </w:tr>
      <w:tr w:rsidR="007A466E" w:rsidRPr="007A466E" w14:paraId="780A8F7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E454AD3"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235479BD" w14:textId="32EFE39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ACF0F83" w14:textId="0A9F066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4931C35" w14:textId="6553AD6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AAE14C4" w14:textId="0A9D095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35F7241" w14:textId="3553BC7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FAEF34A" w14:textId="69C793D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5B84942" w14:textId="3426171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9DF279F" w14:textId="3B5E02D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0FFAC8B" w14:textId="58B76163" w:rsidR="007A466E" w:rsidRPr="007A466E" w:rsidRDefault="007A466E" w:rsidP="007A466E">
            <w:pPr>
              <w:spacing w:afterLines="20" w:after="48"/>
              <w:jc w:val="right"/>
              <w:rPr>
                <w:color w:val="000000"/>
                <w:sz w:val="10"/>
                <w:szCs w:val="10"/>
              </w:rPr>
            </w:pPr>
            <w:r w:rsidRPr="007A466E">
              <w:rPr>
                <w:sz w:val="10"/>
                <w:szCs w:val="10"/>
              </w:rPr>
              <w:t xml:space="preserve">98 </w:t>
            </w:r>
          </w:p>
        </w:tc>
        <w:tc>
          <w:tcPr>
            <w:tcW w:w="0" w:type="auto"/>
            <w:tcBorders>
              <w:top w:val="nil"/>
              <w:left w:val="nil"/>
              <w:bottom w:val="nil"/>
              <w:right w:val="nil"/>
            </w:tcBorders>
            <w:shd w:val="clear" w:color="auto" w:fill="auto"/>
            <w:noWrap/>
            <w:vAlign w:val="bottom"/>
          </w:tcPr>
          <w:p w14:paraId="7B8B29A8" w14:textId="7BC09600" w:rsidR="007A466E" w:rsidRPr="007A466E" w:rsidRDefault="007A466E" w:rsidP="007A466E">
            <w:pPr>
              <w:spacing w:afterLines="20" w:after="48"/>
              <w:jc w:val="right"/>
              <w:rPr>
                <w:color w:val="000000"/>
                <w:sz w:val="10"/>
                <w:szCs w:val="10"/>
              </w:rPr>
            </w:pPr>
            <w:r w:rsidRPr="007A466E">
              <w:rPr>
                <w:sz w:val="10"/>
                <w:szCs w:val="10"/>
              </w:rPr>
              <w:t xml:space="preserve">54 </w:t>
            </w:r>
          </w:p>
        </w:tc>
        <w:tc>
          <w:tcPr>
            <w:tcW w:w="0" w:type="auto"/>
            <w:tcBorders>
              <w:top w:val="nil"/>
              <w:left w:val="nil"/>
              <w:bottom w:val="nil"/>
              <w:right w:val="nil"/>
            </w:tcBorders>
            <w:shd w:val="clear" w:color="auto" w:fill="auto"/>
            <w:noWrap/>
            <w:vAlign w:val="bottom"/>
          </w:tcPr>
          <w:p w14:paraId="24CA1814" w14:textId="21764EFB" w:rsidR="007A466E" w:rsidRPr="007A466E" w:rsidRDefault="007A466E" w:rsidP="007A466E">
            <w:pPr>
              <w:spacing w:afterLines="20" w:after="48"/>
              <w:jc w:val="right"/>
              <w:rPr>
                <w:color w:val="000000"/>
                <w:sz w:val="10"/>
                <w:szCs w:val="10"/>
              </w:rPr>
            </w:pPr>
            <w:r w:rsidRPr="007A466E">
              <w:rPr>
                <w:sz w:val="10"/>
                <w:szCs w:val="10"/>
              </w:rPr>
              <w:t xml:space="preserve">63 </w:t>
            </w:r>
          </w:p>
        </w:tc>
      </w:tr>
      <w:tr w:rsidR="007A466E" w:rsidRPr="007A466E" w14:paraId="0B90A92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82E4D53"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359507B" w14:textId="489D5B54" w:rsidR="007A466E" w:rsidRPr="007A466E" w:rsidRDefault="007A466E" w:rsidP="007A466E">
            <w:pPr>
              <w:spacing w:afterLines="20" w:after="48"/>
              <w:jc w:val="right"/>
              <w:rPr>
                <w:color w:val="000000"/>
                <w:sz w:val="10"/>
                <w:szCs w:val="10"/>
              </w:rPr>
            </w:pPr>
            <w:r w:rsidRPr="007A466E">
              <w:rPr>
                <w:sz w:val="10"/>
                <w:szCs w:val="10"/>
              </w:rPr>
              <w:t>(2)</w:t>
            </w:r>
          </w:p>
        </w:tc>
        <w:tc>
          <w:tcPr>
            <w:tcW w:w="0" w:type="auto"/>
            <w:tcBorders>
              <w:top w:val="single" w:sz="4" w:space="0" w:color="auto"/>
              <w:left w:val="nil"/>
              <w:bottom w:val="single" w:sz="4" w:space="0" w:color="auto"/>
              <w:right w:val="nil"/>
            </w:tcBorders>
            <w:shd w:val="clear" w:color="auto" w:fill="auto"/>
            <w:noWrap/>
            <w:vAlign w:val="bottom"/>
          </w:tcPr>
          <w:p w14:paraId="047144AC" w14:textId="4CEA8C4B" w:rsidR="007A466E" w:rsidRPr="007A466E" w:rsidRDefault="007A466E" w:rsidP="007A466E">
            <w:pPr>
              <w:spacing w:afterLines="20" w:after="48"/>
              <w:jc w:val="right"/>
              <w:rPr>
                <w:color w:val="000000"/>
                <w:sz w:val="10"/>
                <w:szCs w:val="10"/>
              </w:rPr>
            </w:pPr>
            <w:r w:rsidRPr="007A466E">
              <w:rPr>
                <w:sz w:val="10"/>
                <w:szCs w:val="10"/>
              </w:rPr>
              <w:t>(49)</w:t>
            </w:r>
          </w:p>
        </w:tc>
        <w:tc>
          <w:tcPr>
            <w:tcW w:w="0" w:type="auto"/>
            <w:tcBorders>
              <w:top w:val="single" w:sz="4" w:space="0" w:color="auto"/>
              <w:left w:val="nil"/>
              <w:bottom w:val="single" w:sz="4" w:space="0" w:color="auto"/>
              <w:right w:val="nil"/>
            </w:tcBorders>
            <w:shd w:val="clear" w:color="auto" w:fill="auto"/>
            <w:noWrap/>
            <w:vAlign w:val="bottom"/>
          </w:tcPr>
          <w:p w14:paraId="086420A0" w14:textId="08230024" w:rsidR="007A466E" w:rsidRPr="007A466E" w:rsidRDefault="007A466E" w:rsidP="007A466E">
            <w:pPr>
              <w:spacing w:afterLines="20" w:after="48"/>
              <w:jc w:val="right"/>
              <w:rPr>
                <w:color w:val="000000"/>
                <w:sz w:val="10"/>
                <w:szCs w:val="10"/>
              </w:rPr>
            </w:pPr>
            <w:r w:rsidRPr="007A466E">
              <w:rPr>
                <w:sz w:val="10"/>
                <w:szCs w:val="10"/>
              </w:rPr>
              <w:t xml:space="preserve">2 </w:t>
            </w:r>
          </w:p>
        </w:tc>
        <w:tc>
          <w:tcPr>
            <w:tcW w:w="0" w:type="auto"/>
            <w:tcBorders>
              <w:top w:val="single" w:sz="4" w:space="0" w:color="auto"/>
              <w:left w:val="nil"/>
              <w:bottom w:val="single" w:sz="4" w:space="0" w:color="auto"/>
              <w:right w:val="nil"/>
            </w:tcBorders>
            <w:shd w:val="clear" w:color="auto" w:fill="auto"/>
            <w:noWrap/>
            <w:vAlign w:val="bottom"/>
          </w:tcPr>
          <w:p w14:paraId="04445F10" w14:textId="5C102220" w:rsidR="007A466E" w:rsidRPr="007A466E" w:rsidRDefault="007A466E" w:rsidP="007A466E">
            <w:pPr>
              <w:spacing w:afterLines="20" w:after="48"/>
              <w:jc w:val="right"/>
              <w:rPr>
                <w:color w:val="000000"/>
                <w:sz w:val="10"/>
                <w:szCs w:val="10"/>
              </w:rPr>
            </w:pPr>
            <w:r w:rsidRPr="007A466E">
              <w:rPr>
                <w:sz w:val="10"/>
                <w:szCs w:val="10"/>
              </w:rPr>
              <w:t xml:space="preserve">44 </w:t>
            </w:r>
          </w:p>
        </w:tc>
        <w:tc>
          <w:tcPr>
            <w:tcW w:w="0" w:type="auto"/>
            <w:tcBorders>
              <w:top w:val="single" w:sz="4" w:space="0" w:color="auto"/>
              <w:left w:val="nil"/>
              <w:bottom w:val="single" w:sz="4" w:space="0" w:color="auto"/>
              <w:right w:val="nil"/>
            </w:tcBorders>
            <w:shd w:val="clear" w:color="auto" w:fill="auto"/>
            <w:noWrap/>
            <w:vAlign w:val="bottom"/>
          </w:tcPr>
          <w:p w14:paraId="4DFFA07C" w14:textId="21344E19" w:rsidR="007A466E" w:rsidRPr="007A466E" w:rsidRDefault="007A466E" w:rsidP="007A466E">
            <w:pPr>
              <w:spacing w:afterLines="20" w:after="48"/>
              <w:jc w:val="right"/>
              <w:rPr>
                <w:color w:val="000000"/>
                <w:sz w:val="10"/>
                <w:szCs w:val="10"/>
              </w:rPr>
            </w:pPr>
            <w:r w:rsidRPr="007A466E">
              <w:rPr>
                <w:sz w:val="10"/>
                <w:szCs w:val="10"/>
              </w:rPr>
              <w:t xml:space="preserve">50 </w:t>
            </w:r>
          </w:p>
        </w:tc>
        <w:tc>
          <w:tcPr>
            <w:tcW w:w="0" w:type="auto"/>
            <w:tcBorders>
              <w:top w:val="single" w:sz="4" w:space="0" w:color="auto"/>
              <w:left w:val="nil"/>
              <w:bottom w:val="single" w:sz="4" w:space="0" w:color="auto"/>
              <w:right w:val="nil"/>
            </w:tcBorders>
            <w:shd w:val="clear" w:color="auto" w:fill="auto"/>
            <w:noWrap/>
            <w:vAlign w:val="bottom"/>
          </w:tcPr>
          <w:p w14:paraId="62BC8D50" w14:textId="47D36C64" w:rsidR="007A466E" w:rsidRPr="007A466E" w:rsidRDefault="007A466E" w:rsidP="007A466E">
            <w:pPr>
              <w:spacing w:afterLines="20" w:after="48"/>
              <w:jc w:val="right"/>
              <w:rPr>
                <w:color w:val="000000"/>
                <w:sz w:val="10"/>
                <w:szCs w:val="10"/>
              </w:rPr>
            </w:pPr>
            <w:r w:rsidRPr="007A466E">
              <w:rPr>
                <w:sz w:val="10"/>
                <w:szCs w:val="10"/>
              </w:rPr>
              <w:t xml:space="preserve">150 </w:t>
            </w:r>
          </w:p>
        </w:tc>
        <w:tc>
          <w:tcPr>
            <w:tcW w:w="0" w:type="auto"/>
            <w:tcBorders>
              <w:top w:val="single" w:sz="4" w:space="0" w:color="auto"/>
              <w:left w:val="nil"/>
              <w:bottom w:val="single" w:sz="4" w:space="0" w:color="auto"/>
              <w:right w:val="nil"/>
            </w:tcBorders>
            <w:shd w:val="clear" w:color="auto" w:fill="auto"/>
            <w:noWrap/>
            <w:vAlign w:val="bottom"/>
          </w:tcPr>
          <w:p w14:paraId="76860ED9" w14:textId="24795B43" w:rsidR="007A466E" w:rsidRPr="007A466E" w:rsidRDefault="007A466E" w:rsidP="007A466E">
            <w:pPr>
              <w:spacing w:afterLines="20" w:after="48"/>
              <w:jc w:val="right"/>
              <w:rPr>
                <w:color w:val="000000"/>
                <w:sz w:val="10"/>
                <w:szCs w:val="10"/>
              </w:rPr>
            </w:pPr>
            <w:r w:rsidRPr="007A466E">
              <w:rPr>
                <w:sz w:val="10"/>
                <w:szCs w:val="10"/>
              </w:rPr>
              <w:t xml:space="preserve">54 </w:t>
            </w:r>
          </w:p>
        </w:tc>
        <w:tc>
          <w:tcPr>
            <w:tcW w:w="0" w:type="auto"/>
            <w:tcBorders>
              <w:top w:val="single" w:sz="4" w:space="0" w:color="auto"/>
              <w:left w:val="nil"/>
              <w:bottom w:val="single" w:sz="4" w:space="0" w:color="auto"/>
              <w:right w:val="nil"/>
            </w:tcBorders>
            <w:shd w:val="clear" w:color="auto" w:fill="auto"/>
            <w:noWrap/>
            <w:vAlign w:val="bottom"/>
          </w:tcPr>
          <w:p w14:paraId="0FF4A467" w14:textId="7658588A" w:rsidR="007A466E" w:rsidRPr="007A466E" w:rsidRDefault="007A466E" w:rsidP="007A466E">
            <w:pPr>
              <w:spacing w:afterLines="20" w:after="48"/>
              <w:jc w:val="right"/>
              <w:rPr>
                <w:color w:val="000000"/>
                <w:sz w:val="10"/>
                <w:szCs w:val="10"/>
              </w:rPr>
            </w:pPr>
            <w:r w:rsidRPr="007A466E">
              <w:rPr>
                <w:sz w:val="10"/>
                <w:szCs w:val="10"/>
              </w:rPr>
              <w:t>(174)</w:t>
            </w:r>
          </w:p>
        </w:tc>
        <w:tc>
          <w:tcPr>
            <w:tcW w:w="0" w:type="auto"/>
            <w:tcBorders>
              <w:top w:val="single" w:sz="4" w:space="0" w:color="auto"/>
              <w:left w:val="nil"/>
              <w:bottom w:val="single" w:sz="4" w:space="0" w:color="auto"/>
              <w:right w:val="nil"/>
            </w:tcBorders>
            <w:shd w:val="clear" w:color="auto" w:fill="auto"/>
            <w:noWrap/>
            <w:vAlign w:val="bottom"/>
          </w:tcPr>
          <w:p w14:paraId="3753C9C7" w14:textId="3FE420FE" w:rsidR="007A466E" w:rsidRPr="007A466E" w:rsidRDefault="007A466E" w:rsidP="007A466E">
            <w:pPr>
              <w:spacing w:afterLines="20" w:after="48"/>
              <w:jc w:val="right"/>
              <w:rPr>
                <w:color w:val="000000"/>
                <w:sz w:val="10"/>
                <w:szCs w:val="10"/>
              </w:rPr>
            </w:pPr>
            <w:r w:rsidRPr="007A466E">
              <w:rPr>
                <w:sz w:val="10"/>
                <w:szCs w:val="10"/>
              </w:rPr>
              <w:t>(33)</w:t>
            </w:r>
          </w:p>
        </w:tc>
        <w:tc>
          <w:tcPr>
            <w:tcW w:w="0" w:type="auto"/>
            <w:tcBorders>
              <w:top w:val="single" w:sz="4" w:space="0" w:color="auto"/>
              <w:left w:val="nil"/>
              <w:bottom w:val="single" w:sz="4" w:space="0" w:color="auto"/>
              <w:right w:val="nil"/>
            </w:tcBorders>
            <w:shd w:val="clear" w:color="auto" w:fill="auto"/>
            <w:noWrap/>
            <w:vAlign w:val="bottom"/>
          </w:tcPr>
          <w:p w14:paraId="2470A046" w14:textId="01906622" w:rsidR="007A466E" w:rsidRPr="007A466E" w:rsidRDefault="007A466E" w:rsidP="007A466E">
            <w:pPr>
              <w:spacing w:afterLines="20" w:after="48"/>
              <w:jc w:val="right"/>
              <w:rPr>
                <w:color w:val="000000"/>
                <w:sz w:val="10"/>
                <w:szCs w:val="10"/>
              </w:rPr>
            </w:pPr>
            <w:r w:rsidRPr="007A466E">
              <w:rPr>
                <w:sz w:val="10"/>
                <w:szCs w:val="10"/>
              </w:rPr>
              <w:t xml:space="preserve">207 </w:t>
            </w:r>
          </w:p>
        </w:tc>
        <w:tc>
          <w:tcPr>
            <w:tcW w:w="0" w:type="auto"/>
            <w:tcBorders>
              <w:top w:val="single" w:sz="4" w:space="0" w:color="auto"/>
              <w:left w:val="nil"/>
              <w:bottom w:val="single" w:sz="4" w:space="0" w:color="auto"/>
              <w:right w:val="nil"/>
            </w:tcBorders>
            <w:shd w:val="clear" w:color="auto" w:fill="auto"/>
            <w:noWrap/>
            <w:vAlign w:val="bottom"/>
          </w:tcPr>
          <w:p w14:paraId="0FC17420" w14:textId="041A4FB4" w:rsidR="007A466E" w:rsidRPr="007A466E" w:rsidRDefault="007A466E" w:rsidP="007A466E">
            <w:pPr>
              <w:spacing w:afterLines="20" w:after="48"/>
              <w:jc w:val="right"/>
              <w:rPr>
                <w:color w:val="000000"/>
                <w:sz w:val="10"/>
                <w:szCs w:val="10"/>
              </w:rPr>
            </w:pPr>
            <w:r w:rsidRPr="007A466E">
              <w:rPr>
                <w:sz w:val="10"/>
                <w:szCs w:val="10"/>
              </w:rPr>
              <w:t xml:space="preserve">59 </w:t>
            </w:r>
          </w:p>
        </w:tc>
      </w:tr>
      <w:tr w:rsidR="007A466E" w:rsidRPr="007A466E" w14:paraId="519936D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2EAFF78"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7C5777D4" w14:textId="020CE679"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nil"/>
              <w:left w:val="nil"/>
              <w:bottom w:val="nil"/>
              <w:right w:val="nil"/>
            </w:tcBorders>
            <w:shd w:val="clear" w:color="auto" w:fill="auto"/>
            <w:noWrap/>
            <w:vAlign w:val="bottom"/>
          </w:tcPr>
          <w:p w14:paraId="429D0D08" w14:textId="44A11936" w:rsidR="007A466E" w:rsidRPr="007A466E" w:rsidRDefault="007A466E" w:rsidP="007A466E">
            <w:pPr>
              <w:spacing w:afterLines="20" w:after="48"/>
              <w:jc w:val="right"/>
              <w:rPr>
                <w:color w:val="000000"/>
                <w:sz w:val="10"/>
                <w:szCs w:val="10"/>
              </w:rPr>
            </w:pPr>
            <w:r w:rsidRPr="007A466E">
              <w:rPr>
                <w:sz w:val="10"/>
                <w:szCs w:val="10"/>
              </w:rPr>
              <w:t xml:space="preserve">41 </w:t>
            </w:r>
          </w:p>
        </w:tc>
        <w:tc>
          <w:tcPr>
            <w:tcW w:w="0" w:type="auto"/>
            <w:tcBorders>
              <w:top w:val="nil"/>
              <w:left w:val="nil"/>
              <w:bottom w:val="nil"/>
              <w:right w:val="nil"/>
            </w:tcBorders>
            <w:shd w:val="clear" w:color="auto" w:fill="auto"/>
            <w:noWrap/>
            <w:vAlign w:val="bottom"/>
          </w:tcPr>
          <w:p w14:paraId="1E09C00E" w14:textId="0699C65E"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nil"/>
              <w:left w:val="nil"/>
              <w:bottom w:val="nil"/>
              <w:right w:val="nil"/>
            </w:tcBorders>
            <w:shd w:val="clear" w:color="auto" w:fill="auto"/>
            <w:noWrap/>
            <w:vAlign w:val="bottom"/>
          </w:tcPr>
          <w:p w14:paraId="77198BE2" w14:textId="606926B9" w:rsidR="007A466E" w:rsidRPr="007A466E" w:rsidRDefault="007A466E" w:rsidP="007A466E">
            <w:pPr>
              <w:spacing w:afterLines="20" w:after="48"/>
              <w:jc w:val="right"/>
              <w:rPr>
                <w:color w:val="000000"/>
                <w:sz w:val="10"/>
                <w:szCs w:val="10"/>
              </w:rPr>
            </w:pPr>
            <w:r w:rsidRPr="007A466E">
              <w:rPr>
                <w:sz w:val="10"/>
                <w:szCs w:val="10"/>
              </w:rPr>
              <w:t xml:space="preserve">43 </w:t>
            </w:r>
          </w:p>
        </w:tc>
        <w:tc>
          <w:tcPr>
            <w:tcW w:w="0" w:type="auto"/>
            <w:tcBorders>
              <w:top w:val="nil"/>
              <w:left w:val="nil"/>
              <w:bottom w:val="nil"/>
              <w:right w:val="nil"/>
            </w:tcBorders>
            <w:shd w:val="clear" w:color="auto" w:fill="auto"/>
            <w:noWrap/>
            <w:vAlign w:val="bottom"/>
          </w:tcPr>
          <w:p w14:paraId="2A186326" w14:textId="2E3A8403" w:rsidR="007A466E" w:rsidRPr="007A466E" w:rsidRDefault="007A466E" w:rsidP="007A466E">
            <w:pPr>
              <w:spacing w:afterLines="20" w:after="48"/>
              <w:jc w:val="right"/>
              <w:rPr>
                <w:color w:val="000000"/>
                <w:sz w:val="10"/>
                <w:szCs w:val="10"/>
              </w:rPr>
            </w:pPr>
            <w:r w:rsidRPr="007A466E">
              <w:rPr>
                <w:sz w:val="10"/>
                <w:szCs w:val="10"/>
              </w:rPr>
              <w:t xml:space="preserve">42 </w:t>
            </w:r>
          </w:p>
        </w:tc>
        <w:tc>
          <w:tcPr>
            <w:tcW w:w="0" w:type="auto"/>
            <w:tcBorders>
              <w:top w:val="nil"/>
              <w:left w:val="nil"/>
              <w:bottom w:val="nil"/>
              <w:right w:val="nil"/>
            </w:tcBorders>
            <w:shd w:val="clear" w:color="auto" w:fill="auto"/>
            <w:noWrap/>
            <w:vAlign w:val="bottom"/>
          </w:tcPr>
          <w:p w14:paraId="04A08100" w14:textId="62EF44ED" w:rsidR="007A466E" w:rsidRPr="007A466E" w:rsidRDefault="007A466E" w:rsidP="007A466E">
            <w:pPr>
              <w:spacing w:afterLines="20" w:after="48"/>
              <w:jc w:val="right"/>
              <w:rPr>
                <w:color w:val="000000"/>
                <w:sz w:val="10"/>
                <w:szCs w:val="10"/>
              </w:rPr>
            </w:pPr>
            <w:r w:rsidRPr="007A466E">
              <w:rPr>
                <w:sz w:val="10"/>
                <w:szCs w:val="10"/>
              </w:rPr>
              <w:t xml:space="preserve">41 </w:t>
            </w:r>
          </w:p>
        </w:tc>
        <w:tc>
          <w:tcPr>
            <w:tcW w:w="0" w:type="auto"/>
            <w:tcBorders>
              <w:top w:val="nil"/>
              <w:left w:val="nil"/>
              <w:bottom w:val="nil"/>
              <w:right w:val="nil"/>
            </w:tcBorders>
            <w:shd w:val="clear" w:color="auto" w:fill="auto"/>
            <w:noWrap/>
            <w:vAlign w:val="bottom"/>
          </w:tcPr>
          <w:p w14:paraId="1C818876" w14:textId="3A502276" w:rsidR="007A466E" w:rsidRPr="007A466E" w:rsidRDefault="007A466E" w:rsidP="007A466E">
            <w:pPr>
              <w:spacing w:afterLines="20" w:after="48"/>
              <w:jc w:val="right"/>
              <w:rPr>
                <w:color w:val="000000"/>
                <w:sz w:val="10"/>
                <w:szCs w:val="10"/>
              </w:rPr>
            </w:pPr>
            <w:r w:rsidRPr="007A466E">
              <w:rPr>
                <w:sz w:val="10"/>
                <w:szCs w:val="10"/>
              </w:rPr>
              <w:t xml:space="preserve">41 </w:t>
            </w:r>
          </w:p>
        </w:tc>
        <w:tc>
          <w:tcPr>
            <w:tcW w:w="0" w:type="auto"/>
            <w:tcBorders>
              <w:top w:val="nil"/>
              <w:left w:val="nil"/>
              <w:bottom w:val="nil"/>
              <w:right w:val="nil"/>
            </w:tcBorders>
            <w:shd w:val="clear" w:color="auto" w:fill="auto"/>
            <w:noWrap/>
            <w:vAlign w:val="bottom"/>
          </w:tcPr>
          <w:p w14:paraId="305CD7D5" w14:textId="4CBC13B4" w:rsidR="007A466E" w:rsidRPr="007A466E" w:rsidRDefault="007A466E" w:rsidP="007A466E">
            <w:pPr>
              <w:spacing w:afterLines="20" w:after="48"/>
              <w:jc w:val="right"/>
              <w:rPr>
                <w:color w:val="000000"/>
                <w:sz w:val="10"/>
                <w:szCs w:val="10"/>
              </w:rPr>
            </w:pPr>
            <w:r w:rsidRPr="007A466E">
              <w:rPr>
                <w:sz w:val="10"/>
                <w:szCs w:val="10"/>
              </w:rPr>
              <w:t xml:space="preserve">40 </w:t>
            </w:r>
          </w:p>
        </w:tc>
        <w:tc>
          <w:tcPr>
            <w:tcW w:w="0" w:type="auto"/>
            <w:tcBorders>
              <w:top w:val="nil"/>
              <w:left w:val="nil"/>
              <w:bottom w:val="nil"/>
              <w:right w:val="nil"/>
            </w:tcBorders>
            <w:shd w:val="clear" w:color="auto" w:fill="auto"/>
            <w:noWrap/>
            <w:vAlign w:val="bottom"/>
          </w:tcPr>
          <w:p w14:paraId="74D0CC5C" w14:textId="27C80429" w:rsidR="007A466E" w:rsidRPr="007A466E" w:rsidRDefault="007A466E" w:rsidP="007A466E">
            <w:pPr>
              <w:spacing w:afterLines="20" w:after="48"/>
              <w:jc w:val="right"/>
              <w:rPr>
                <w:color w:val="000000"/>
                <w:sz w:val="10"/>
                <w:szCs w:val="10"/>
              </w:rPr>
            </w:pPr>
            <w:r w:rsidRPr="007A466E">
              <w:rPr>
                <w:sz w:val="10"/>
                <w:szCs w:val="10"/>
              </w:rPr>
              <w:t xml:space="preserve">40 </w:t>
            </w:r>
          </w:p>
        </w:tc>
        <w:tc>
          <w:tcPr>
            <w:tcW w:w="0" w:type="auto"/>
            <w:tcBorders>
              <w:top w:val="nil"/>
              <w:left w:val="nil"/>
              <w:bottom w:val="nil"/>
              <w:right w:val="nil"/>
            </w:tcBorders>
            <w:shd w:val="clear" w:color="auto" w:fill="auto"/>
            <w:noWrap/>
            <w:vAlign w:val="bottom"/>
          </w:tcPr>
          <w:p w14:paraId="093CD84A" w14:textId="22EE0890" w:rsidR="007A466E" w:rsidRPr="007A466E" w:rsidRDefault="007A466E" w:rsidP="007A466E">
            <w:pPr>
              <w:spacing w:afterLines="20" w:after="48"/>
              <w:jc w:val="right"/>
              <w:rPr>
                <w:color w:val="000000"/>
                <w:sz w:val="10"/>
                <w:szCs w:val="10"/>
              </w:rPr>
            </w:pPr>
            <w:r w:rsidRPr="007A466E">
              <w:rPr>
                <w:sz w:val="10"/>
                <w:szCs w:val="10"/>
              </w:rPr>
              <w:t xml:space="preserve">41 </w:t>
            </w:r>
          </w:p>
        </w:tc>
        <w:tc>
          <w:tcPr>
            <w:tcW w:w="0" w:type="auto"/>
            <w:tcBorders>
              <w:top w:val="nil"/>
              <w:left w:val="nil"/>
              <w:bottom w:val="nil"/>
              <w:right w:val="nil"/>
            </w:tcBorders>
            <w:shd w:val="clear" w:color="auto" w:fill="auto"/>
            <w:noWrap/>
            <w:vAlign w:val="bottom"/>
          </w:tcPr>
          <w:p w14:paraId="7E4253E3" w14:textId="2E4B662D" w:rsidR="007A466E" w:rsidRPr="007A466E" w:rsidRDefault="007A466E" w:rsidP="007A466E">
            <w:pPr>
              <w:spacing w:afterLines="20" w:after="48"/>
              <w:jc w:val="right"/>
              <w:rPr>
                <w:color w:val="000000"/>
                <w:sz w:val="10"/>
                <w:szCs w:val="10"/>
              </w:rPr>
            </w:pPr>
            <w:r w:rsidRPr="007A466E">
              <w:rPr>
                <w:sz w:val="10"/>
                <w:szCs w:val="10"/>
              </w:rPr>
              <w:t xml:space="preserve">41 </w:t>
            </w:r>
          </w:p>
        </w:tc>
      </w:tr>
      <w:tr w:rsidR="007A466E" w:rsidRPr="007A466E" w14:paraId="24A34AF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DD95D85"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16E5B6D9" w14:textId="75EA60A0" w:rsidR="007A466E" w:rsidRPr="007A466E" w:rsidRDefault="007A466E" w:rsidP="007A466E">
            <w:pPr>
              <w:spacing w:afterLines="20" w:after="48"/>
              <w:jc w:val="right"/>
              <w:rPr>
                <w:color w:val="000000"/>
                <w:sz w:val="10"/>
                <w:szCs w:val="10"/>
              </w:rPr>
            </w:pPr>
            <w:r w:rsidRPr="007A466E">
              <w:rPr>
                <w:sz w:val="10"/>
                <w:szCs w:val="10"/>
              </w:rPr>
              <w:t xml:space="preserve">55 </w:t>
            </w:r>
          </w:p>
        </w:tc>
        <w:tc>
          <w:tcPr>
            <w:tcW w:w="0" w:type="auto"/>
            <w:tcBorders>
              <w:top w:val="nil"/>
              <w:left w:val="nil"/>
              <w:bottom w:val="nil"/>
              <w:right w:val="nil"/>
            </w:tcBorders>
            <w:shd w:val="clear" w:color="auto" w:fill="auto"/>
            <w:noWrap/>
            <w:vAlign w:val="bottom"/>
          </w:tcPr>
          <w:p w14:paraId="05A45C4E" w14:textId="31D76248" w:rsidR="007A466E" w:rsidRPr="007A466E" w:rsidRDefault="007A466E" w:rsidP="007A466E">
            <w:pPr>
              <w:spacing w:afterLines="20" w:after="48"/>
              <w:jc w:val="right"/>
              <w:rPr>
                <w:color w:val="000000"/>
                <w:sz w:val="10"/>
                <w:szCs w:val="10"/>
              </w:rPr>
            </w:pPr>
            <w:r w:rsidRPr="007A466E">
              <w:rPr>
                <w:sz w:val="10"/>
                <w:szCs w:val="10"/>
              </w:rPr>
              <w:t xml:space="preserve">30 </w:t>
            </w:r>
          </w:p>
        </w:tc>
        <w:tc>
          <w:tcPr>
            <w:tcW w:w="0" w:type="auto"/>
            <w:tcBorders>
              <w:top w:val="nil"/>
              <w:left w:val="nil"/>
              <w:bottom w:val="nil"/>
              <w:right w:val="nil"/>
            </w:tcBorders>
            <w:shd w:val="clear" w:color="auto" w:fill="auto"/>
            <w:noWrap/>
            <w:vAlign w:val="bottom"/>
          </w:tcPr>
          <w:p w14:paraId="0D75DC07" w14:textId="37771C90" w:rsidR="007A466E" w:rsidRPr="007A466E" w:rsidRDefault="007A466E" w:rsidP="007A466E">
            <w:pPr>
              <w:spacing w:afterLines="20" w:after="48"/>
              <w:jc w:val="right"/>
              <w:rPr>
                <w:color w:val="000000"/>
                <w:sz w:val="10"/>
                <w:szCs w:val="10"/>
              </w:rPr>
            </w:pPr>
            <w:r w:rsidRPr="007A466E">
              <w:rPr>
                <w:sz w:val="10"/>
                <w:szCs w:val="10"/>
              </w:rPr>
              <w:t xml:space="preserve">47 </w:t>
            </w:r>
          </w:p>
        </w:tc>
        <w:tc>
          <w:tcPr>
            <w:tcW w:w="0" w:type="auto"/>
            <w:tcBorders>
              <w:top w:val="nil"/>
              <w:left w:val="nil"/>
              <w:bottom w:val="nil"/>
              <w:right w:val="nil"/>
            </w:tcBorders>
            <w:shd w:val="clear" w:color="auto" w:fill="auto"/>
            <w:noWrap/>
            <w:vAlign w:val="bottom"/>
          </w:tcPr>
          <w:p w14:paraId="7D86BB27" w14:textId="6F4567F0" w:rsidR="007A466E" w:rsidRPr="007A466E" w:rsidRDefault="007A466E" w:rsidP="007A466E">
            <w:pPr>
              <w:spacing w:afterLines="20" w:after="48"/>
              <w:jc w:val="right"/>
              <w:rPr>
                <w:color w:val="000000"/>
                <w:sz w:val="10"/>
                <w:szCs w:val="10"/>
              </w:rPr>
            </w:pPr>
            <w:r w:rsidRPr="007A466E">
              <w:rPr>
                <w:sz w:val="10"/>
                <w:szCs w:val="10"/>
              </w:rPr>
              <w:t xml:space="preserve">197 </w:t>
            </w:r>
          </w:p>
        </w:tc>
        <w:tc>
          <w:tcPr>
            <w:tcW w:w="0" w:type="auto"/>
            <w:tcBorders>
              <w:top w:val="nil"/>
              <w:left w:val="nil"/>
              <w:bottom w:val="nil"/>
              <w:right w:val="nil"/>
            </w:tcBorders>
            <w:shd w:val="clear" w:color="auto" w:fill="auto"/>
            <w:noWrap/>
            <w:vAlign w:val="bottom"/>
          </w:tcPr>
          <w:p w14:paraId="34C6B35E" w14:textId="31EAC12A" w:rsidR="007A466E" w:rsidRPr="007A466E" w:rsidRDefault="007A466E" w:rsidP="007A466E">
            <w:pPr>
              <w:spacing w:afterLines="20" w:after="48"/>
              <w:jc w:val="right"/>
              <w:rPr>
                <w:color w:val="000000"/>
                <w:sz w:val="10"/>
                <w:szCs w:val="10"/>
              </w:rPr>
            </w:pPr>
            <w:r w:rsidRPr="007A466E">
              <w:rPr>
                <w:sz w:val="10"/>
                <w:szCs w:val="10"/>
              </w:rPr>
              <w:t xml:space="preserve">295 </w:t>
            </w:r>
          </w:p>
        </w:tc>
        <w:tc>
          <w:tcPr>
            <w:tcW w:w="0" w:type="auto"/>
            <w:tcBorders>
              <w:top w:val="nil"/>
              <w:left w:val="nil"/>
              <w:bottom w:val="nil"/>
              <w:right w:val="nil"/>
            </w:tcBorders>
            <w:shd w:val="clear" w:color="auto" w:fill="auto"/>
            <w:noWrap/>
            <w:vAlign w:val="bottom"/>
          </w:tcPr>
          <w:p w14:paraId="45DBDBB7" w14:textId="495FEA1B" w:rsidR="007A466E" w:rsidRPr="007A466E" w:rsidRDefault="007A466E" w:rsidP="007A466E">
            <w:pPr>
              <w:spacing w:afterLines="20" w:after="48"/>
              <w:jc w:val="right"/>
              <w:rPr>
                <w:color w:val="000000"/>
                <w:sz w:val="10"/>
                <w:szCs w:val="10"/>
              </w:rPr>
            </w:pPr>
            <w:r w:rsidRPr="007A466E">
              <w:rPr>
                <w:sz w:val="10"/>
                <w:szCs w:val="10"/>
              </w:rPr>
              <w:t xml:space="preserve">381 </w:t>
            </w:r>
          </w:p>
        </w:tc>
        <w:tc>
          <w:tcPr>
            <w:tcW w:w="0" w:type="auto"/>
            <w:tcBorders>
              <w:top w:val="nil"/>
              <w:left w:val="nil"/>
              <w:bottom w:val="nil"/>
              <w:right w:val="nil"/>
            </w:tcBorders>
            <w:shd w:val="clear" w:color="auto" w:fill="auto"/>
            <w:noWrap/>
            <w:vAlign w:val="bottom"/>
          </w:tcPr>
          <w:p w14:paraId="1E88C8A9" w14:textId="76EF9F19" w:rsidR="007A466E" w:rsidRPr="007A466E" w:rsidRDefault="007A466E" w:rsidP="007A466E">
            <w:pPr>
              <w:spacing w:afterLines="20" w:after="48"/>
              <w:jc w:val="right"/>
              <w:rPr>
                <w:color w:val="000000"/>
                <w:sz w:val="10"/>
                <w:szCs w:val="10"/>
              </w:rPr>
            </w:pPr>
            <w:r w:rsidRPr="007A466E">
              <w:rPr>
                <w:sz w:val="10"/>
                <w:szCs w:val="10"/>
              </w:rPr>
              <w:t xml:space="preserve">460 </w:t>
            </w:r>
          </w:p>
        </w:tc>
        <w:tc>
          <w:tcPr>
            <w:tcW w:w="0" w:type="auto"/>
            <w:tcBorders>
              <w:top w:val="nil"/>
              <w:left w:val="nil"/>
              <w:bottom w:val="nil"/>
              <w:right w:val="nil"/>
            </w:tcBorders>
            <w:shd w:val="clear" w:color="auto" w:fill="auto"/>
            <w:noWrap/>
            <w:vAlign w:val="bottom"/>
          </w:tcPr>
          <w:p w14:paraId="0086B252" w14:textId="5910B0A0" w:rsidR="007A466E" w:rsidRPr="007A466E" w:rsidRDefault="007A466E" w:rsidP="007A466E">
            <w:pPr>
              <w:spacing w:afterLines="20" w:after="48"/>
              <w:jc w:val="right"/>
              <w:rPr>
                <w:color w:val="000000"/>
                <w:sz w:val="10"/>
                <w:szCs w:val="10"/>
              </w:rPr>
            </w:pPr>
            <w:r w:rsidRPr="007A466E">
              <w:rPr>
                <w:sz w:val="10"/>
                <w:szCs w:val="10"/>
              </w:rPr>
              <w:t xml:space="preserve">318 </w:t>
            </w:r>
          </w:p>
        </w:tc>
        <w:tc>
          <w:tcPr>
            <w:tcW w:w="0" w:type="auto"/>
            <w:tcBorders>
              <w:top w:val="nil"/>
              <w:left w:val="nil"/>
              <w:bottom w:val="nil"/>
              <w:right w:val="nil"/>
            </w:tcBorders>
            <w:shd w:val="clear" w:color="auto" w:fill="auto"/>
            <w:noWrap/>
            <w:vAlign w:val="bottom"/>
          </w:tcPr>
          <w:p w14:paraId="4A73ACBC" w14:textId="01D16B2B" w:rsidR="007A466E" w:rsidRPr="007A466E" w:rsidRDefault="007A466E" w:rsidP="007A466E">
            <w:pPr>
              <w:spacing w:afterLines="20" w:after="48"/>
              <w:jc w:val="right"/>
              <w:rPr>
                <w:color w:val="000000"/>
                <w:sz w:val="10"/>
                <w:szCs w:val="10"/>
              </w:rPr>
            </w:pPr>
            <w:r w:rsidRPr="007A466E">
              <w:rPr>
                <w:sz w:val="10"/>
                <w:szCs w:val="10"/>
              </w:rPr>
              <w:t xml:space="preserve">210 </w:t>
            </w:r>
          </w:p>
        </w:tc>
        <w:tc>
          <w:tcPr>
            <w:tcW w:w="0" w:type="auto"/>
            <w:tcBorders>
              <w:top w:val="nil"/>
              <w:left w:val="nil"/>
              <w:bottom w:val="nil"/>
              <w:right w:val="nil"/>
            </w:tcBorders>
            <w:shd w:val="clear" w:color="auto" w:fill="auto"/>
            <w:noWrap/>
            <w:vAlign w:val="bottom"/>
          </w:tcPr>
          <w:p w14:paraId="52B683EF" w14:textId="29226B69" w:rsidR="007A466E" w:rsidRPr="007A466E" w:rsidRDefault="007A466E" w:rsidP="007A466E">
            <w:pPr>
              <w:spacing w:afterLines="20" w:after="48"/>
              <w:jc w:val="right"/>
              <w:rPr>
                <w:color w:val="000000"/>
                <w:sz w:val="10"/>
                <w:szCs w:val="10"/>
              </w:rPr>
            </w:pPr>
            <w:r w:rsidRPr="007A466E">
              <w:rPr>
                <w:sz w:val="10"/>
                <w:szCs w:val="10"/>
              </w:rPr>
              <w:t xml:space="preserve">374 </w:t>
            </w:r>
          </w:p>
        </w:tc>
        <w:tc>
          <w:tcPr>
            <w:tcW w:w="0" w:type="auto"/>
            <w:tcBorders>
              <w:top w:val="nil"/>
              <w:left w:val="nil"/>
              <w:bottom w:val="nil"/>
              <w:right w:val="nil"/>
            </w:tcBorders>
            <w:shd w:val="clear" w:color="auto" w:fill="auto"/>
            <w:noWrap/>
            <w:vAlign w:val="bottom"/>
          </w:tcPr>
          <w:p w14:paraId="3EF052BF" w14:textId="3A08B821" w:rsidR="007A466E" w:rsidRPr="007A466E" w:rsidRDefault="007A466E" w:rsidP="007A466E">
            <w:pPr>
              <w:spacing w:afterLines="20" w:after="48"/>
              <w:jc w:val="right"/>
              <w:rPr>
                <w:color w:val="000000"/>
                <w:sz w:val="10"/>
                <w:szCs w:val="10"/>
              </w:rPr>
            </w:pPr>
            <w:r w:rsidRPr="007A466E">
              <w:rPr>
                <w:sz w:val="10"/>
                <w:szCs w:val="10"/>
              </w:rPr>
              <w:t xml:space="preserve">347 </w:t>
            </w:r>
          </w:p>
        </w:tc>
      </w:tr>
      <w:tr w:rsidR="007A466E" w:rsidRPr="007A466E" w14:paraId="18E7CBE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77EEC6C"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4B40C227" w14:textId="5B84840F" w:rsidR="007A466E" w:rsidRPr="007A466E" w:rsidRDefault="007A466E" w:rsidP="007A466E">
            <w:pPr>
              <w:spacing w:afterLines="20" w:after="48"/>
              <w:jc w:val="right"/>
              <w:rPr>
                <w:color w:val="000000"/>
                <w:sz w:val="10"/>
                <w:szCs w:val="10"/>
              </w:rPr>
            </w:pPr>
            <w:r w:rsidRPr="007A466E">
              <w:rPr>
                <w:sz w:val="10"/>
                <w:szCs w:val="10"/>
              </w:rPr>
              <w:t>(65)</w:t>
            </w:r>
          </w:p>
        </w:tc>
        <w:tc>
          <w:tcPr>
            <w:tcW w:w="0" w:type="auto"/>
            <w:tcBorders>
              <w:top w:val="nil"/>
              <w:left w:val="nil"/>
              <w:bottom w:val="nil"/>
              <w:right w:val="nil"/>
            </w:tcBorders>
            <w:shd w:val="clear" w:color="auto" w:fill="auto"/>
            <w:noWrap/>
            <w:vAlign w:val="bottom"/>
          </w:tcPr>
          <w:p w14:paraId="0E65209F" w14:textId="5D16BB88" w:rsidR="007A466E" w:rsidRPr="007A466E" w:rsidRDefault="007A466E" w:rsidP="007A466E">
            <w:pPr>
              <w:spacing w:afterLines="20" w:after="48"/>
              <w:jc w:val="right"/>
              <w:rPr>
                <w:color w:val="000000"/>
                <w:sz w:val="10"/>
                <w:szCs w:val="10"/>
              </w:rPr>
            </w:pPr>
            <w:r w:rsidRPr="007A466E">
              <w:rPr>
                <w:sz w:val="10"/>
                <w:szCs w:val="10"/>
              </w:rPr>
              <w:t>(89)</w:t>
            </w:r>
          </w:p>
        </w:tc>
        <w:tc>
          <w:tcPr>
            <w:tcW w:w="0" w:type="auto"/>
            <w:tcBorders>
              <w:top w:val="nil"/>
              <w:left w:val="nil"/>
              <w:bottom w:val="nil"/>
              <w:right w:val="nil"/>
            </w:tcBorders>
            <w:shd w:val="clear" w:color="auto" w:fill="auto"/>
            <w:noWrap/>
            <w:vAlign w:val="bottom"/>
          </w:tcPr>
          <w:p w14:paraId="58A12E0E" w14:textId="4B2869A9" w:rsidR="007A466E" w:rsidRPr="007A466E" w:rsidRDefault="007A466E" w:rsidP="007A466E">
            <w:pPr>
              <w:spacing w:afterLines="20" w:after="48"/>
              <w:jc w:val="right"/>
              <w:rPr>
                <w:color w:val="000000"/>
                <w:sz w:val="10"/>
                <w:szCs w:val="10"/>
              </w:rPr>
            </w:pPr>
            <w:r w:rsidRPr="007A466E">
              <w:rPr>
                <w:sz w:val="10"/>
                <w:szCs w:val="10"/>
              </w:rPr>
              <w:t>(105)</w:t>
            </w:r>
          </w:p>
        </w:tc>
        <w:tc>
          <w:tcPr>
            <w:tcW w:w="0" w:type="auto"/>
            <w:tcBorders>
              <w:top w:val="nil"/>
              <w:left w:val="nil"/>
              <w:bottom w:val="nil"/>
              <w:right w:val="nil"/>
            </w:tcBorders>
            <w:shd w:val="clear" w:color="auto" w:fill="auto"/>
            <w:noWrap/>
            <w:vAlign w:val="bottom"/>
          </w:tcPr>
          <w:p w14:paraId="3A70B510" w14:textId="4FD67101" w:rsidR="007A466E" w:rsidRPr="007A466E" w:rsidRDefault="007A466E" w:rsidP="007A466E">
            <w:pPr>
              <w:spacing w:afterLines="20" w:after="48"/>
              <w:jc w:val="right"/>
              <w:rPr>
                <w:color w:val="000000"/>
                <w:sz w:val="10"/>
                <w:szCs w:val="10"/>
              </w:rPr>
            </w:pPr>
            <w:r w:rsidRPr="007A466E">
              <w:rPr>
                <w:sz w:val="10"/>
                <w:szCs w:val="10"/>
              </w:rPr>
              <w:t>(196)</w:t>
            </w:r>
          </w:p>
        </w:tc>
        <w:tc>
          <w:tcPr>
            <w:tcW w:w="0" w:type="auto"/>
            <w:tcBorders>
              <w:top w:val="nil"/>
              <w:left w:val="nil"/>
              <w:bottom w:val="nil"/>
              <w:right w:val="nil"/>
            </w:tcBorders>
            <w:shd w:val="clear" w:color="auto" w:fill="auto"/>
            <w:noWrap/>
            <w:vAlign w:val="bottom"/>
          </w:tcPr>
          <w:p w14:paraId="10DF08D2" w14:textId="2FB2B1DF" w:rsidR="007A466E" w:rsidRPr="007A466E" w:rsidRDefault="007A466E" w:rsidP="007A466E">
            <w:pPr>
              <w:spacing w:afterLines="20" w:after="48"/>
              <w:jc w:val="right"/>
              <w:rPr>
                <w:color w:val="000000"/>
                <w:sz w:val="10"/>
                <w:szCs w:val="10"/>
              </w:rPr>
            </w:pPr>
            <w:r w:rsidRPr="007A466E">
              <w:rPr>
                <w:sz w:val="10"/>
                <w:szCs w:val="10"/>
              </w:rPr>
              <w:t>(244)</w:t>
            </w:r>
          </w:p>
        </w:tc>
        <w:tc>
          <w:tcPr>
            <w:tcW w:w="0" w:type="auto"/>
            <w:tcBorders>
              <w:top w:val="nil"/>
              <w:left w:val="nil"/>
              <w:bottom w:val="nil"/>
              <w:right w:val="nil"/>
            </w:tcBorders>
            <w:shd w:val="clear" w:color="auto" w:fill="auto"/>
            <w:noWrap/>
            <w:vAlign w:val="bottom"/>
          </w:tcPr>
          <w:p w14:paraId="57622A3E" w14:textId="44485552" w:rsidR="007A466E" w:rsidRPr="007A466E" w:rsidRDefault="007A466E" w:rsidP="007A466E">
            <w:pPr>
              <w:spacing w:afterLines="20" w:after="48"/>
              <w:jc w:val="right"/>
              <w:rPr>
                <w:color w:val="000000"/>
                <w:sz w:val="10"/>
                <w:szCs w:val="10"/>
              </w:rPr>
            </w:pPr>
            <w:r w:rsidRPr="007A466E">
              <w:rPr>
                <w:sz w:val="10"/>
                <w:szCs w:val="10"/>
              </w:rPr>
              <w:t>(182)</w:t>
            </w:r>
          </w:p>
        </w:tc>
        <w:tc>
          <w:tcPr>
            <w:tcW w:w="0" w:type="auto"/>
            <w:tcBorders>
              <w:top w:val="nil"/>
              <w:left w:val="nil"/>
              <w:bottom w:val="nil"/>
              <w:right w:val="nil"/>
            </w:tcBorders>
            <w:shd w:val="clear" w:color="auto" w:fill="auto"/>
            <w:noWrap/>
            <w:vAlign w:val="bottom"/>
          </w:tcPr>
          <w:p w14:paraId="6BFB7113" w14:textId="1D82E079" w:rsidR="007A466E" w:rsidRPr="007A466E" w:rsidRDefault="007A466E" w:rsidP="007A466E">
            <w:pPr>
              <w:spacing w:afterLines="20" w:after="48"/>
              <w:jc w:val="right"/>
              <w:rPr>
                <w:color w:val="000000"/>
                <w:sz w:val="10"/>
                <w:szCs w:val="10"/>
              </w:rPr>
            </w:pPr>
            <w:r w:rsidRPr="007A466E">
              <w:rPr>
                <w:sz w:val="10"/>
                <w:szCs w:val="10"/>
              </w:rPr>
              <w:t>(209)</w:t>
            </w:r>
          </w:p>
        </w:tc>
        <w:tc>
          <w:tcPr>
            <w:tcW w:w="0" w:type="auto"/>
            <w:tcBorders>
              <w:top w:val="nil"/>
              <w:left w:val="nil"/>
              <w:bottom w:val="nil"/>
              <w:right w:val="nil"/>
            </w:tcBorders>
            <w:shd w:val="clear" w:color="auto" w:fill="auto"/>
            <w:noWrap/>
            <w:vAlign w:val="bottom"/>
          </w:tcPr>
          <w:p w14:paraId="282DDCF7" w14:textId="7591E3AA" w:rsidR="007A466E" w:rsidRPr="007A466E" w:rsidRDefault="007A466E" w:rsidP="007A466E">
            <w:pPr>
              <w:spacing w:afterLines="20" w:after="48"/>
              <w:jc w:val="right"/>
              <w:rPr>
                <w:color w:val="000000"/>
                <w:sz w:val="10"/>
                <w:szCs w:val="10"/>
              </w:rPr>
            </w:pPr>
            <w:r w:rsidRPr="007A466E">
              <w:rPr>
                <w:sz w:val="10"/>
                <w:szCs w:val="10"/>
              </w:rPr>
              <w:t>(245)</w:t>
            </w:r>
          </w:p>
        </w:tc>
        <w:tc>
          <w:tcPr>
            <w:tcW w:w="0" w:type="auto"/>
            <w:tcBorders>
              <w:top w:val="nil"/>
              <w:left w:val="nil"/>
              <w:bottom w:val="nil"/>
              <w:right w:val="nil"/>
            </w:tcBorders>
            <w:shd w:val="clear" w:color="auto" w:fill="auto"/>
            <w:noWrap/>
            <w:vAlign w:val="bottom"/>
          </w:tcPr>
          <w:p w14:paraId="0282BB56" w14:textId="0CEDFA04" w:rsidR="007A466E" w:rsidRPr="007A466E" w:rsidRDefault="007A466E" w:rsidP="007A466E">
            <w:pPr>
              <w:spacing w:afterLines="20" w:after="48"/>
              <w:jc w:val="right"/>
              <w:rPr>
                <w:color w:val="000000"/>
                <w:sz w:val="10"/>
                <w:szCs w:val="10"/>
              </w:rPr>
            </w:pPr>
            <w:r w:rsidRPr="007A466E">
              <w:rPr>
                <w:sz w:val="10"/>
                <w:szCs w:val="10"/>
              </w:rPr>
              <w:t>(172)</w:t>
            </w:r>
          </w:p>
        </w:tc>
        <w:tc>
          <w:tcPr>
            <w:tcW w:w="0" w:type="auto"/>
            <w:tcBorders>
              <w:top w:val="nil"/>
              <w:left w:val="nil"/>
              <w:bottom w:val="nil"/>
              <w:right w:val="nil"/>
            </w:tcBorders>
            <w:shd w:val="clear" w:color="auto" w:fill="auto"/>
            <w:noWrap/>
            <w:vAlign w:val="bottom"/>
          </w:tcPr>
          <w:p w14:paraId="6C599048" w14:textId="49AF3FFE" w:rsidR="007A466E" w:rsidRPr="007A466E" w:rsidRDefault="007A466E" w:rsidP="007A466E">
            <w:pPr>
              <w:spacing w:afterLines="20" w:after="48"/>
              <w:jc w:val="right"/>
              <w:rPr>
                <w:color w:val="000000"/>
                <w:sz w:val="10"/>
                <w:szCs w:val="10"/>
              </w:rPr>
            </w:pPr>
            <w:r w:rsidRPr="007A466E">
              <w:rPr>
                <w:sz w:val="10"/>
                <w:szCs w:val="10"/>
              </w:rPr>
              <w:t>(80)</w:t>
            </w:r>
          </w:p>
        </w:tc>
        <w:tc>
          <w:tcPr>
            <w:tcW w:w="0" w:type="auto"/>
            <w:tcBorders>
              <w:top w:val="nil"/>
              <w:left w:val="nil"/>
              <w:bottom w:val="nil"/>
              <w:right w:val="nil"/>
            </w:tcBorders>
            <w:shd w:val="clear" w:color="auto" w:fill="auto"/>
            <w:noWrap/>
            <w:vAlign w:val="bottom"/>
          </w:tcPr>
          <w:p w14:paraId="43010348" w14:textId="46457BC7" w:rsidR="007A466E" w:rsidRPr="007A466E" w:rsidRDefault="007A466E" w:rsidP="007A466E">
            <w:pPr>
              <w:spacing w:afterLines="20" w:after="48"/>
              <w:jc w:val="right"/>
              <w:rPr>
                <w:color w:val="000000"/>
                <w:sz w:val="10"/>
                <w:szCs w:val="10"/>
              </w:rPr>
            </w:pPr>
            <w:r w:rsidRPr="007A466E">
              <w:rPr>
                <w:sz w:val="10"/>
                <w:szCs w:val="10"/>
              </w:rPr>
              <w:t>(43)</w:t>
            </w:r>
          </w:p>
        </w:tc>
      </w:tr>
      <w:tr w:rsidR="007A466E" w:rsidRPr="007A466E" w14:paraId="5B12271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F873D16"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523F1D61" w14:textId="0EC15EA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A56E868" w14:textId="008F3C6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31EB346" w14:textId="6B313CC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BD067EF" w14:textId="3A0CB395" w:rsidR="007A466E" w:rsidRPr="007A466E" w:rsidRDefault="007A466E" w:rsidP="007A466E">
            <w:pPr>
              <w:spacing w:afterLines="20" w:after="48"/>
              <w:jc w:val="right"/>
              <w:rPr>
                <w:color w:val="000000"/>
                <w:sz w:val="10"/>
                <w:szCs w:val="10"/>
              </w:rPr>
            </w:pPr>
            <w:r w:rsidRPr="007A466E">
              <w:rPr>
                <w:sz w:val="10"/>
                <w:szCs w:val="10"/>
              </w:rPr>
              <w:t>(14)</w:t>
            </w:r>
          </w:p>
        </w:tc>
        <w:tc>
          <w:tcPr>
            <w:tcW w:w="0" w:type="auto"/>
            <w:tcBorders>
              <w:top w:val="nil"/>
              <w:left w:val="nil"/>
              <w:bottom w:val="nil"/>
              <w:right w:val="nil"/>
            </w:tcBorders>
            <w:shd w:val="clear" w:color="auto" w:fill="auto"/>
            <w:noWrap/>
            <w:vAlign w:val="bottom"/>
          </w:tcPr>
          <w:p w14:paraId="65301E0E" w14:textId="30510512" w:rsidR="007A466E" w:rsidRPr="007A466E" w:rsidRDefault="007A466E" w:rsidP="007A466E">
            <w:pPr>
              <w:spacing w:afterLines="20" w:after="48"/>
              <w:jc w:val="right"/>
              <w:rPr>
                <w:color w:val="000000"/>
                <w:sz w:val="10"/>
                <w:szCs w:val="10"/>
              </w:rPr>
            </w:pPr>
            <w:r w:rsidRPr="007A466E">
              <w:rPr>
                <w:sz w:val="10"/>
                <w:szCs w:val="10"/>
              </w:rPr>
              <w:t>(16)</w:t>
            </w:r>
          </w:p>
        </w:tc>
        <w:tc>
          <w:tcPr>
            <w:tcW w:w="0" w:type="auto"/>
            <w:tcBorders>
              <w:top w:val="nil"/>
              <w:left w:val="nil"/>
              <w:bottom w:val="nil"/>
              <w:right w:val="nil"/>
            </w:tcBorders>
            <w:shd w:val="clear" w:color="auto" w:fill="auto"/>
            <w:noWrap/>
            <w:vAlign w:val="bottom"/>
          </w:tcPr>
          <w:p w14:paraId="01FDDDF3" w14:textId="36592C22" w:rsidR="007A466E" w:rsidRPr="007A466E" w:rsidRDefault="007A466E" w:rsidP="007A466E">
            <w:pPr>
              <w:spacing w:afterLines="20" w:after="48"/>
              <w:jc w:val="right"/>
              <w:rPr>
                <w:color w:val="000000"/>
                <w:sz w:val="10"/>
                <w:szCs w:val="10"/>
              </w:rPr>
            </w:pPr>
            <w:r w:rsidRPr="007A466E">
              <w:rPr>
                <w:sz w:val="10"/>
                <w:szCs w:val="10"/>
              </w:rPr>
              <w:t>(12)</w:t>
            </w:r>
          </w:p>
        </w:tc>
        <w:tc>
          <w:tcPr>
            <w:tcW w:w="0" w:type="auto"/>
            <w:tcBorders>
              <w:top w:val="nil"/>
              <w:left w:val="nil"/>
              <w:bottom w:val="nil"/>
              <w:right w:val="nil"/>
            </w:tcBorders>
            <w:shd w:val="clear" w:color="auto" w:fill="auto"/>
            <w:noWrap/>
            <w:vAlign w:val="bottom"/>
          </w:tcPr>
          <w:p w14:paraId="0338651C" w14:textId="6C8C676F" w:rsidR="007A466E" w:rsidRPr="007A466E" w:rsidRDefault="007A466E" w:rsidP="007A466E">
            <w:pPr>
              <w:spacing w:afterLines="20" w:after="48"/>
              <w:jc w:val="right"/>
              <w:rPr>
                <w:color w:val="000000"/>
                <w:sz w:val="10"/>
                <w:szCs w:val="10"/>
              </w:rPr>
            </w:pPr>
            <w:r w:rsidRPr="007A466E">
              <w:rPr>
                <w:sz w:val="10"/>
                <w:szCs w:val="10"/>
              </w:rPr>
              <w:t>(8)</w:t>
            </w:r>
          </w:p>
        </w:tc>
        <w:tc>
          <w:tcPr>
            <w:tcW w:w="0" w:type="auto"/>
            <w:tcBorders>
              <w:top w:val="nil"/>
              <w:left w:val="nil"/>
              <w:bottom w:val="nil"/>
              <w:right w:val="nil"/>
            </w:tcBorders>
            <w:shd w:val="clear" w:color="auto" w:fill="auto"/>
            <w:noWrap/>
            <w:vAlign w:val="bottom"/>
          </w:tcPr>
          <w:p w14:paraId="258B8EA2" w14:textId="11845BE8" w:rsidR="007A466E" w:rsidRPr="007A466E" w:rsidRDefault="007A466E" w:rsidP="007A466E">
            <w:pPr>
              <w:spacing w:afterLines="20" w:after="48"/>
              <w:jc w:val="right"/>
              <w:rPr>
                <w:color w:val="000000"/>
                <w:sz w:val="10"/>
                <w:szCs w:val="10"/>
              </w:rPr>
            </w:pPr>
            <w:r w:rsidRPr="007A466E">
              <w:rPr>
                <w:sz w:val="10"/>
                <w:szCs w:val="10"/>
              </w:rPr>
              <w:t>(2)</w:t>
            </w:r>
          </w:p>
        </w:tc>
        <w:tc>
          <w:tcPr>
            <w:tcW w:w="0" w:type="auto"/>
            <w:tcBorders>
              <w:top w:val="nil"/>
              <w:left w:val="nil"/>
              <w:bottom w:val="nil"/>
              <w:right w:val="nil"/>
            </w:tcBorders>
            <w:shd w:val="clear" w:color="auto" w:fill="auto"/>
            <w:noWrap/>
            <w:vAlign w:val="bottom"/>
          </w:tcPr>
          <w:p w14:paraId="75EBB4CF" w14:textId="6429B24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E846B33" w14:textId="2AEF1D3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911630F" w14:textId="4A92EBB3"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3B77755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271913D"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39DDB7BD" w14:textId="36BF6C66" w:rsidR="007A466E" w:rsidRPr="007A466E" w:rsidRDefault="007A466E" w:rsidP="007A466E">
            <w:pPr>
              <w:spacing w:afterLines="20" w:after="48"/>
              <w:jc w:val="right"/>
              <w:rPr>
                <w:color w:val="000000"/>
                <w:sz w:val="10"/>
                <w:szCs w:val="10"/>
              </w:rPr>
            </w:pPr>
            <w:r w:rsidRPr="007A466E">
              <w:rPr>
                <w:sz w:val="10"/>
                <w:szCs w:val="10"/>
              </w:rPr>
              <w:t xml:space="preserve">32 </w:t>
            </w:r>
          </w:p>
        </w:tc>
        <w:tc>
          <w:tcPr>
            <w:tcW w:w="0" w:type="auto"/>
            <w:tcBorders>
              <w:top w:val="single" w:sz="4" w:space="0" w:color="auto"/>
              <w:left w:val="nil"/>
              <w:bottom w:val="single" w:sz="4" w:space="0" w:color="auto"/>
              <w:right w:val="nil"/>
            </w:tcBorders>
            <w:shd w:val="clear" w:color="auto" w:fill="auto"/>
            <w:noWrap/>
            <w:vAlign w:val="bottom"/>
          </w:tcPr>
          <w:p w14:paraId="09DE9AB1" w14:textId="020B9065" w:rsidR="007A466E" w:rsidRPr="007A466E" w:rsidRDefault="007A466E" w:rsidP="007A466E">
            <w:pPr>
              <w:spacing w:afterLines="20" w:after="48"/>
              <w:jc w:val="right"/>
              <w:rPr>
                <w:color w:val="000000"/>
                <w:sz w:val="10"/>
                <w:szCs w:val="10"/>
              </w:rPr>
            </w:pPr>
            <w:r w:rsidRPr="007A466E">
              <w:rPr>
                <w:sz w:val="10"/>
                <w:szCs w:val="10"/>
              </w:rPr>
              <w:t>(18)</w:t>
            </w:r>
          </w:p>
        </w:tc>
        <w:tc>
          <w:tcPr>
            <w:tcW w:w="0" w:type="auto"/>
            <w:tcBorders>
              <w:top w:val="single" w:sz="4" w:space="0" w:color="auto"/>
              <w:left w:val="nil"/>
              <w:bottom w:val="single" w:sz="4" w:space="0" w:color="auto"/>
              <w:right w:val="nil"/>
            </w:tcBorders>
            <w:shd w:val="clear" w:color="auto" w:fill="auto"/>
            <w:noWrap/>
            <w:vAlign w:val="bottom"/>
          </w:tcPr>
          <w:p w14:paraId="3BE1214A" w14:textId="2ADC4B59" w:rsidR="007A466E" w:rsidRPr="007A466E" w:rsidRDefault="007A466E" w:rsidP="007A466E">
            <w:pPr>
              <w:spacing w:afterLines="20" w:after="48"/>
              <w:jc w:val="right"/>
              <w:rPr>
                <w:color w:val="000000"/>
                <w:sz w:val="10"/>
                <w:szCs w:val="10"/>
              </w:rPr>
            </w:pPr>
            <w:r w:rsidRPr="007A466E">
              <w:rPr>
                <w:sz w:val="10"/>
                <w:szCs w:val="10"/>
              </w:rPr>
              <w:t>(16)</w:t>
            </w:r>
          </w:p>
        </w:tc>
        <w:tc>
          <w:tcPr>
            <w:tcW w:w="0" w:type="auto"/>
            <w:tcBorders>
              <w:top w:val="single" w:sz="4" w:space="0" w:color="auto"/>
              <w:left w:val="nil"/>
              <w:bottom w:val="single" w:sz="4" w:space="0" w:color="auto"/>
              <w:right w:val="nil"/>
            </w:tcBorders>
            <w:shd w:val="clear" w:color="auto" w:fill="auto"/>
            <w:noWrap/>
            <w:vAlign w:val="bottom"/>
          </w:tcPr>
          <w:p w14:paraId="46C6D512" w14:textId="14047411" w:rsidR="007A466E" w:rsidRPr="007A466E" w:rsidRDefault="007A466E" w:rsidP="007A466E">
            <w:pPr>
              <w:spacing w:afterLines="20" w:after="48"/>
              <w:jc w:val="right"/>
              <w:rPr>
                <w:color w:val="000000"/>
                <w:sz w:val="10"/>
                <w:szCs w:val="10"/>
              </w:rPr>
            </w:pPr>
            <w:r w:rsidRPr="007A466E">
              <w:rPr>
                <w:sz w:val="10"/>
                <w:szCs w:val="10"/>
              </w:rPr>
              <w:t xml:space="preserve">29 </w:t>
            </w:r>
          </w:p>
        </w:tc>
        <w:tc>
          <w:tcPr>
            <w:tcW w:w="0" w:type="auto"/>
            <w:tcBorders>
              <w:top w:val="single" w:sz="4" w:space="0" w:color="auto"/>
              <w:left w:val="nil"/>
              <w:bottom w:val="single" w:sz="4" w:space="0" w:color="auto"/>
              <w:right w:val="nil"/>
            </w:tcBorders>
            <w:shd w:val="clear" w:color="auto" w:fill="auto"/>
            <w:noWrap/>
            <w:vAlign w:val="bottom"/>
          </w:tcPr>
          <w:p w14:paraId="54E8EE6D" w14:textId="42A812C2" w:rsidR="007A466E" w:rsidRPr="007A466E" w:rsidRDefault="007A466E" w:rsidP="007A466E">
            <w:pPr>
              <w:spacing w:afterLines="20" w:after="48"/>
              <w:jc w:val="right"/>
              <w:rPr>
                <w:color w:val="000000"/>
                <w:sz w:val="10"/>
                <w:szCs w:val="10"/>
              </w:rPr>
            </w:pPr>
            <w:r w:rsidRPr="007A466E">
              <w:rPr>
                <w:sz w:val="10"/>
                <w:szCs w:val="10"/>
              </w:rPr>
              <w:t xml:space="preserve">78 </w:t>
            </w:r>
          </w:p>
        </w:tc>
        <w:tc>
          <w:tcPr>
            <w:tcW w:w="0" w:type="auto"/>
            <w:tcBorders>
              <w:top w:val="single" w:sz="4" w:space="0" w:color="auto"/>
              <w:left w:val="nil"/>
              <w:bottom w:val="single" w:sz="4" w:space="0" w:color="auto"/>
              <w:right w:val="nil"/>
            </w:tcBorders>
            <w:shd w:val="clear" w:color="auto" w:fill="auto"/>
            <w:noWrap/>
            <w:vAlign w:val="bottom"/>
          </w:tcPr>
          <w:p w14:paraId="070FB21A" w14:textId="0D08E2AD" w:rsidR="007A466E" w:rsidRPr="007A466E" w:rsidRDefault="007A466E" w:rsidP="007A466E">
            <w:pPr>
              <w:spacing w:afterLines="20" w:after="48"/>
              <w:jc w:val="right"/>
              <w:rPr>
                <w:color w:val="000000"/>
                <w:sz w:val="10"/>
                <w:szCs w:val="10"/>
              </w:rPr>
            </w:pPr>
            <w:r w:rsidRPr="007A466E">
              <w:rPr>
                <w:sz w:val="10"/>
                <w:szCs w:val="10"/>
              </w:rPr>
              <w:t xml:space="preserve">229 </w:t>
            </w:r>
          </w:p>
        </w:tc>
        <w:tc>
          <w:tcPr>
            <w:tcW w:w="0" w:type="auto"/>
            <w:tcBorders>
              <w:top w:val="single" w:sz="4" w:space="0" w:color="auto"/>
              <w:left w:val="nil"/>
              <w:bottom w:val="single" w:sz="4" w:space="0" w:color="auto"/>
              <w:right w:val="nil"/>
            </w:tcBorders>
            <w:shd w:val="clear" w:color="auto" w:fill="auto"/>
            <w:noWrap/>
            <w:vAlign w:val="bottom"/>
          </w:tcPr>
          <w:p w14:paraId="00305582" w14:textId="1EB19CF0" w:rsidR="007A466E" w:rsidRPr="007A466E" w:rsidRDefault="007A466E" w:rsidP="007A466E">
            <w:pPr>
              <w:spacing w:afterLines="20" w:after="48"/>
              <w:jc w:val="right"/>
              <w:rPr>
                <w:color w:val="000000"/>
                <w:sz w:val="10"/>
                <w:szCs w:val="10"/>
              </w:rPr>
            </w:pPr>
            <w:r w:rsidRPr="007A466E">
              <w:rPr>
                <w:sz w:val="10"/>
                <w:szCs w:val="10"/>
              </w:rPr>
              <w:t xml:space="preserve">284 </w:t>
            </w:r>
          </w:p>
        </w:tc>
        <w:tc>
          <w:tcPr>
            <w:tcW w:w="0" w:type="auto"/>
            <w:tcBorders>
              <w:top w:val="single" w:sz="4" w:space="0" w:color="auto"/>
              <w:left w:val="nil"/>
              <w:bottom w:val="single" w:sz="4" w:space="0" w:color="auto"/>
              <w:right w:val="nil"/>
            </w:tcBorders>
            <w:shd w:val="clear" w:color="auto" w:fill="auto"/>
            <w:noWrap/>
            <w:vAlign w:val="bottom"/>
          </w:tcPr>
          <w:p w14:paraId="594D0955" w14:textId="528A2B1C" w:rsidR="007A466E" w:rsidRPr="007A466E" w:rsidRDefault="007A466E" w:rsidP="007A466E">
            <w:pPr>
              <w:spacing w:afterLines="20" w:after="48"/>
              <w:jc w:val="right"/>
              <w:rPr>
                <w:color w:val="000000"/>
                <w:sz w:val="10"/>
                <w:szCs w:val="10"/>
              </w:rPr>
            </w:pPr>
            <w:r w:rsidRPr="007A466E">
              <w:rPr>
                <w:sz w:val="10"/>
                <w:szCs w:val="10"/>
              </w:rPr>
              <w:t xml:space="preserve">111 </w:t>
            </w:r>
          </w:p>
        </w:tc>
        <w:tc>
          <w:tcPr>
            <w:tcW w:w="0" w:type="auto"/>
            <w:tcBorders>
              <w:top w:val="single" w:sz="4" w:space="0" w:color="auto"/>
              <w:left w:val="nil"/>
              <w:bottom w:val="single" w:sz="4" w:space="0" w:color="auto"/>
              <w:right w:val="nil"/>
            </w:tcBorders>
            <w:shd w:val="clear" w:color="auto" w:fill="auto"/>
            <w:noWrap/>
            <w:vAlign w:val="bottom"/>
          </w:tcPr>
          <w:p w14:paraId="7B6BE90E" w14:textId="5F77AA48" w:rsidR="007A466E" w:rsidRPr="007A466E" w:rsidRDefault="007A466E" w:rsidP="007A466E">
            <w:pPr>
              <w:spacing w:afterLines="20" w:after="48"/>
              <w:jc w:val="right"/>
              <w:rPr>
                <w:color w:val="000000"/>
                <w:sz w:val="10"/>
                <w:szCs w:val="10"/>
              </w:rPr>
            </w:pPr>
            <w:r w:rsidRPr="007A466E">
              <w:rPr>
                <w:sz w:val="10"/>
                <w:szCs w:val="10"/>
              </w:rPr>
              <w:t xml:space="preserve">78 </w:t>
            </w:r>
          </w:p>
        </w:tc>
        <w:tc>
          <w:tcPr>
            <w:tcW w:w="0" w:type="auto"/>
            <w:tcBorders>
              <w:top w:val="single" w:sz="4" w:space="0" w:color="auto"/>
              <w:left w:val="nil"/>
              <w:bottom w:val="single" w:sz="4" w:space="0" w:color="auto"/>
              <w:right w:val="nil"/>
            </w:tcBorders>
            <w:shd w:val="clear" w:color="auto" w:fill="auto"/>
            <w:noWrap/>
            <w:vAlign w:val="bottom"/>
          </w:tcPr>
          <w:p w14:paraId="75D8AAE1" w14:textId="1D31A29B" w:rsidR="007A466E" w:rsidRPr="007A466E" w:rsidRDefault="007A466E" w:rsidP="007A466E">
            <w:pPr>
              <w:spacing w:afterLines="20" w:after="48"/>
              <w:jc w:val="right"/>
              <w:rPr>
                <w:color w:val="000000"/>
                <w:sz w:val="10"/>
                <w:szCs w:val="10"/>
              </w:rPr>
            </w:pPr>
            <w:r w:rsidRPr="007A466E">
              <w:rPr>
                <w:sz w:val="10"/>
                <w:szCs w:val="10"/>
              </w:rPr>
              <w:t xml:space="preserve">335 </w:t>
            </w:r>
          </w:p>
        </w:tc>
        <w:tc>
          <w:tcPr>
            <w:tcW w:w="0" w:type="auto"/>
            <w:tcBorders>
              <w:top w:val="single" w:sz="4" w:space="0" w:color="auto"/>
              <w:left w:val="nil"/>
              <w:bottom w:val="single" w:sz="4" w:space="0" w:color="auto"/>
              <w:right w:val="nil"/>
            </w:tcBorders>
            <w:shd w:val="clear" w:color="auto" w:fill="auto"/>
            <w:noWrap/>
            <w:vAlign w:val="bottom"/>
          </w:tcPr>
          <w:p w14:paraId="1420700E" w14:textId="3E1FF75A" w:rsidR="007A466E" w:rsidRPr="007A466E" w:rsidRDefault="007A466E" w:rsidP="007A466E">
            <w:pPr>
              <w:spacing w:afterLines="20" w:after="48"/>
              <w:jc w:val="right"/>
              <w:rPr>
                <w:color w:val="000000"/>
                <w:sz w:val="10"/>
                <w:szCs w:val="10"/>
              </w:rPr>
            </w:pPr>
            <w:r w:rsidRPr="007A466E">
              <w:rPr>
                <w:sz w:val="10"/>
                <w:szCs w:val="10"/>
              </w:rPr>
              <w:t xml:space="preserve">345 </w:t>
            </w:r>
          </w:p>
        </w:tc>
      </w:tr>
      <w:tr w:rsidR="00991228" w:rsidRPr="007A466E" w14:paraId="2FDB0BF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0754437" w14:textId="77777777" w:rsidR="00991228" w:rsidRPr="007A466E" w:rsidRDefault="00991228" w:rsidP="00991228">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2DC69499"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363F8847"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3E5BD0D7"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63679D5F"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190D3A7A"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2B89228E"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46FF58F5"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4D0491C2"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4358A8C0"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3B4EAF75" w14:textId="77777777" w:rsidR="00991228" w:rsidRPr="007A466E" w:rsidRDefault="00991228" w:rsidP="00991228">
            <w:pPr>
              <w:spacing w:afterLines="20" w:after="48"/>
              <w:rPr>
                <w:sz w:val="10"/>
                <w:szCs w:val="10"/>
              </w:rPr>
            </w:pPr>
          </w:p>
        </w:tc>
        <w:tc>
          <w:tcPr>
            <w:tcW w:w="0" w:type="auto"/>
            <w:tcBorders>
              <w:top w:val="nil"/>
              <w:left w:val="nil"/>
              <w:bottom w:val="nil"/>
              <w:right w:val="nil"/>
            </w:tcBorders>
            <w:shd w:val="clear" w:color="auto" w:fill="auto"/>
            <w:noWrap/>
            <w:vAlign w:val="bottom"/>
          </w:tcPr>
          <w:p w14:paraId="54ADEFF2" w14:textId="77777777" w:rsidR="00991228" w:rsidRPr="007A466E" w:rsidRDefault="00991228" w:rsidP="00991228">
            <w:pPr>
              <w:spacing w:afterLines="20" w:after="48"/>
              <w:rPr>
                <w:sz w:val="10"/>
                <w:szCs w:val="10"/>
              </w:rPr>
            </w:pPr>
          </w:p>
        </w:tc>
      </w:tr>
      <w:tr w:rsidR="007A466E" w:rsidRPr="007A466E" w14:paraId="2C4525E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1665ED8"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4F5137B8" w14:textId="602CFE71" w:rsidR="007A466E" w:rsidRPr="007A466E" w:rsidRDefault="007A466E" w:rsidP="007A466E">
            <w:pPr>
              <w:spacing w:afterLines="20" w:after="48"/>
              <w:jc w:val="right"/>
              <w:rPr>
                <w:i/>
                <w:iCs/>
                <w:color w:val="000000"/>
                <w:sz w:val="10"/>
                <w:szCs w:val="10"/>
              </w:rPr>
            </w:pPr>
            <w:r w:rsidRPr="007A466E">
              <w:rPr>
                <w:i/>
                <w:iCs/>
                <w:color w:val="000000"/>
                <w:sz w:val="10"/>
                <w:szCs w:val="10"/>
              </w:rPr>
              <w:t>2002.3%</w:t>
            </w:r>
          </w:p>
        </w:tc>
        <w:tc>
          <w:tcPr>
            <w:tcW w:w="0" w:type="auto"/>
            <w:tcBorders>
              <w:top w:val="nil"/>
              <w:left w:val="nil"/>
              <w:bottom w:val="nil"/>
              <w:right w:val="nil"/>
            </w:tcBorders>
            <w:shd w:val="clear" w:color="auto" w:fill="auto"/>
            <w:noWrap/>
            <w:vAlign w:val="bottom"/>
          </w:tcPr>
          <w:p w14:paraId="79D370F9" w14:textId="20169525" w:rsidR="007A466E" w:rsidRPr="007A466E" w:rsidRDefault="007A466E" w:rsidP="007A466E">
            <w:pPr>
              <w:spacing w:afterLines="20" w:after="48"/>
              <w:jc w:val="right"/>
              <w:rPr>
                <w:i/>
                <w:iCs/>
                <w:color w:val="000000"/>
                <w:sz w:val="10"/>
                <w:szCs w:val="10"/>
              </w:rPr>
            </w:pPr>
            <w:r w:rsidRPr="007A466E">
              <w:rPr>
                <w:i/>
                <w:iCs/>
                <w:color w:val="000000"/>
                <w:sz w:val="10"/>
                <w:szCs w:val="10"/>
              </w:rPr>
              <w:t>-3415.7%</w:t>
            </w:r>
          </w:p>
        </w:tc>
        <w:tc>
          <w:tcPr>
            <w:tcW w:w="0" w:type="auto"/>
            <w:tcBorders>
              <w:top w:val="nil"/>
              <w:left w:val="nil"/>
              <w:bottom w:val="nil"/>
              <w:right w:val="nil"/>
            </w:tcBorders>
            <w:shd w:val="clear" w:color="auto" w:fill="auto"/>
            <w:noWrap/>
            <w:vAlign w:val="bottom"/>
          </w:tcPr>
          <w:p w14:paraId="3FA1F1AD" w14:textId="3238C415" w:rsidR="007A466E" w:rsidRPr="007A466E" w:rsidRDefault="007A466E" w:rsidP="007A466E">
            <w:pPr>
              <w:spacing w:afterLines="20" w:after="48"/>
              <w:jc w:val="right"/>
              <w:rPr>
                <w:i/>
                <w:iCs/>
                <w:color w:val="000000"/>
                <w:sz w:val="10"/>
                <w:szCs w:val="10"/>
              </w:rPr>
            </w:pPr>
            <w:r w:rsidRPr="007A466E">
              <w:rPr>
                <w:i/>
                <w:iCs/>
                <w:color w:val="000000"/>
                <w:sz w:val="10"/>
                <w:szCs w:val="10"/>
              </w:rPr>
              <w:t>-4511.1%</w:t>
            </w:r>
          </w:p>
        </w:tc>
        <w:tc>
          <w:tcPr>
            <w:tcW w:w="0" w:type="auto"/>
            <w:tcBorders>
              <w:top w:val="nil"/>
              <w:left w:val="nil"/>
              <w:bottom w:val="nil"/>
              <w:right w:val="nil"/>
            </w:tcBorders>
            <w:shd w:val="clear" w:color="auto" w:fill="auto"/>
            <w:noWrap/>
            <w:vAlign w:val="bottom"/>
          </w:tcPr>
          <w:p w14:paraId="42C13F02" w14:textId="61E081D8" w:rsidR="007A466E" w:rsidRPr="007A466E" w:rsidRDefault="007A466E" w:rsidP="007A466E">
            <w:pPr>
              <w:spacing w:afterLines="20" w:after="48"/>
              <w:jc w:val="right"/>
              <w:rPr>
                <w:i/>
                <w:iCs/>
                <w:color w:val="000000"/>
                <w:sz w:val="10"/>
                <w:szCs w:val="10"/>
              </w:rPr>
            </w:pPr>
            <w:r w:rsidRPr="007A466E">
              <w:rPr>
                <w:i/>
                <w:iCs/>
                <w:color w:val="000000"/>
                <w:sz w:val="10"/>
                <w:szCs w:val="10"/>
              </w:rPr>
              <w:t>1825.0%</w:t>
            </w:r>
          </w:p>
        </w:tc>
        <w:tc>
          <w:tcPr>
            <w:tcW w:w="0" w:type="auto"/>
            <w:tcBorders>
              <w:top w:val="nil"/>
              <w:left w:val="nil"/>
              <w:bottom w:val="nil"/>
              <w:right w:val="nil"/>
            </w:tcBorders>
            <w:shd w:val="clear" w:color="auto" w:fill="auto"/>
            <w:noWrap/>
            <w:vAlign w:val="bottom"/>
          </w:tcPr>
          <w:p w14:paraId="0A9AFC4F" w14:textId="09E217A8" w:rsidR="007A466E" w:rsidRPr="007A466E" w:rsidRDefault="007A466E" w:rsidP="007A466E">
            <w:pPr>
              <w:spacing w:afterLines="20" w:after="48"/>
              <w:jc w:val="right"/>
              <w:rPr>
                <w:i/>
                <w:iCs/>
                <w:color w:val="000000"/>
                <w:sz w:val="10"/>
                <w:szCs w:val="10"/>
              </w:rPr>
            </w:pPr>
            <w:r w:rsidRPr="007A466E">
              <w:rPr>
                <w:i/>
                <w:iCs/>
                <w:color w:val="000000"/>
                <w:sz w:val="10"/>
                <w:szCs w:val="10"/>
              </w:rPr>
              <w:t>1018.9%</w:t>
            </w:r>
          </w:p>
        </w:tc>
        <w:tc>
          <w:tcPr>
            <w:tcW w:w="0" w:type="auto"/>
            <w:tcBorders>
              <w:top w:val="nil"/>
              <w:left w:val="nil"/>
              <w:bottom w:val="nil"/>
              <w:right w:val="nil"/>
            </w:tcBorders>
            <w:shd w:val="clear" w:color="auto" w:fill="auto"/>
            <w:noWrap/>
            <w:vAlign w:val="bottom"/>
          </w:tcPr>
          <w:p w14:paraId="76CE083C" w14:textId="6F3429CA" w:rsidR="007A466E" w:rsidRPr="007A466E" w:rsidRDefault="007A466E" w:rsidP="007A466E">
            <w:pPr>
              <w:spacing w:afterLines="20" w:after="48"/>
              <w:jc w:val="right"/>
              <w:rPr>
                <w:i/>
                <w:iCs/>
                <w:color w:val="000000"/>
                <w:sz w:val="10"/>
                <w:szCs w:val="10"/>
              </w:rPr>
            </w:pPr>
            <w:r w:rsidRPr="007A466E">
              <w:rPr>
                <w:i/>
                <w:iCs/>
                <w:color w:val="000000"/>
                <w:sz w:val="10"/>
                <w:szCs w:val="10"/>
              </w:rPr>
              <w:t>909.8%</w:t>
            </w:r>
          </w:p>
        </w:tc>
        <w:tc>
          <w:tcPr>
            <w:tcW w:w="0" w:type="auto"/>
            <w:tcBorders>
              <w:top w:val="nil"/>
              <w:left w:val="nil"/>
              <w:bottom w:val="nil"/>
              <w:right w:val="nil"/>
            </w:tcBorders>
            <w:shd w:val="clear" w:color="auto" w:fill="auto"/>
            <w:noWrap/>
            <w:vAlign w:val="bottom"/>
          </w:tcPr>
          <w:p w14:paraId="591EE613" w14:textId="4F07D19A" w:rsidR="007A466E" w:rsidRPr="007A466E" w:rsidRDefault="007A466E" w:rsidP="007A466E">
            <w:pPr>
              <w:spacing w:afterLines="20" w:after="48"/>
              <w:jc w:val="right"/>
              <w:rPr>
                <w:i/>
                <w:iCs/>
                <w:color w:val="000000"/>
                <w:sz w:val="10"/>
                <w:szCs w:val="10"/>
              </w:rPr>
            </w:pPr>
            <w:r w:rsidRPr="007A466E">
              <w:rPr>
                <w:i/>
                <w:iCs/>
                <w:color w:val="000000"/>
                <w:sz w:val="10"/>
                <w:szCs w:val="10"/>
              </w:rPr>
              <w:t>373.9%</w:t>
            </w:r>
          </w:p>
        </w:tc>
        <w:tc>
          <w:tcPr>
            <w:tcW w:w="0" w:type="auto"/>
            <w:tcBorders>
              <w:top w:val="nil"/>
              <w:left w:val="nil"/>
              <w:bottom w:val="nil"/>
              <w:right w:val="nil"/>
            </w:tcBorders>
            <w:shd w:val="clear" w:color="auto" w:fill="auto"/>
            <w:noWrap/>
            <w:vAlign w:val="bottom"/>
          </w:tcPr>
          <w:p w14:paraId="116D3F8C" w14:textId="0D9F8527" w:rsidR="007A466E" w:rsidRPr="007A466E" w:rsidRDefault="007A466E" w:rsidP="007A466E">
            <w:pPr>
              <w:spacing w:afterLines="20" w:after="48"/>
              <w:jc w:val="right"/>
              <w:rPr>
                <w:i/>
                <w:iCs/>
                <w:color w:val="000000"/>
                <w:sz w:val="10"/>
                <w:szCs w:val="10"/>
              </w:rPr>
            </w:pPr>
            <w:r w:rsidRPr="007A466E">
              <w:rPr>
                <w:i/>
                <w:iCs/>
                <w:color w:val="000000"/>
                <w:sz w:val="10"/>
                <w:szCs w:val="10"/>
              </w:rPr>
              <w:t>677.4%</w:t>
            </w:r>
          </w:p>
        </w:tc>
        <w:tc>
          <w:tcPr>
            <w:tcW w:w="0" w:type="auto"/>
            <w:tcBorders>
              <w:top w:val="nil"/>
              <w:left w:val="nil"/>
              <w:bottom w:val="nil"/>
              <w:right w:val="nil"/>
            </w:tcBorders>
            <w:shd w:val="clear" w:color="auto" w:fill="auto"/>
            <w:noWrap/>
            <w:vAlign w:val="bottom"/>
          </w:tcPr>
          <w:p w14:paraId="272B8CC4" w14:textId="6422758B" w:rsidR="007A466E" w:rsidRPr="007A466E" w:rsidRDefault="007A466E" w:rsidP="007A466E">
            <w:pPr>
              <w:spacing w:afterLines="20" w:after="48"/>
              <w:jc w:val="right"/>
              <w:rPr>
                <w:i/>
                <w:iCs/>
                <w:color w:val="000000"/>
                <w:sz w:val="10"/>
                <w:szCs w:val="10"/>
              </w:rPr>
            </w:pPr>
            <w:r w:rsidRPr="007A466E">
              <w:rPr>
                <w:i/>
                <w:iCs/>
                <w:color w:val="000000"/>
                <w:sz w:val="10"/>
                <w:szCs w:val="10"/>
              </w:rPr>
              <w:t>837.4%</w:t>
            </w:r>
          </w:p>
        </w:tc>
        <w:tc>
          <w:tcPr>
            <w:tcW w:w="0" w:type="auto"/>
            <w:tcBorders>
              <w:top w:val="nil"/>
              <w:left w:val="nil"/>
              <w:bottom w:val="nil"/>
              <w:right w:val="nil"/>
            </w:tcBorders>
            <w:shd w:val="clear" w:color="auto" w:fill="auto"/>
            <w:noWrap/>
            <w:vAlign w:val="bottom"/>
          </w:tcPr>
          <w:p w14:paraId="4CC409CD" w14:textId="52257611" w:rsidR="007A466E" w:rsidRPr="007A466E" w:rsidRDefault="007A466E" w:rsidP="007A466E">
            <w:pPr>
              <w:spacing w:afterLines="20" w:after="48"/>
              <w:jc w:val="right"/>
              <w:rPr>
                <w:i/>
                <w:iCs/>
                <w:color w:val="000000"/>
                <w:sz w:val="10"/>
                <w:szCs w:val="10"/>
              </w:rPr>
            </w:pPr>
            <w:r w:rsidRPr="007A466E">
              <w:rPr>
                <w:i/>
                <w:iCs/>
                <w:color w:val="000000"/>
                <w:sz w:val="10"/>
                <w:szCs w:val="10"/>
              </w:rPr>
              <w:t>168.5%</w:t>
            </w:r>
          </w:p>
        </w:tc>
        <w:tc>
          <w:tcPr>
            <w:tcW w:w="0" w:type="auto"/>
            <w:tcBorders>
              <w:top w:val="nil"/>
              <w:left w:val="nil"/>
              <w:bottom w:val="nil"/>
              <w:right w:val="nil"/>
            </w:tcBorders>
            <w:shd w:val="clear" w:color="auto" w:fill="auto"/>
            <w:noWrap/>
            <w:vAlign w:val="bottom"/>
          </w:tcPr>
          <w:p w14:paraId="17B8EC12" w14:textId="6B429442" w:rsidR="007A466E" w:rsidRPr="007A466E" w:rsidRDefault="007A466E" w:rsidP="007A466E">
            <w:pPr>
              <w:spacing w:afterLines="20" w:after="48"/>
              <w:jc w:val="right"/>
              <w:rPr>
                <w:i/>
                <w:iCs/>
                <w:color w:val="000000"/>
                <w:sz w:val="10"/>
                <w:szCs w:val="10"/>
              </w:rPr>
            </w:pPr>
            <w:r w:rsidRPr="007A466E">
              <w:rPr>
                <w:i/>
                <w:iCs/>
                <w:color w:val="000000"/>
                <w:sz w:val="10"/>
                <w:szCs w:val="10"/>
              </w:rPr>
              <w:t>187.4%</w:t>
            </w:r>
          </w:p>
        </w:tc>
      </w:tr>
      <w:tr w:rsidR="007A466E" w:rsidRPr="007A466E" w14:paraId="6EB8861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3CC3E66"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7D82B853" w14:textId="229317B7" w:rsidR="007A466E" w:rsidRPr="007A466E" w:rsidRDefault="007A466E" w:rsidP="007A466E">
            <w:pPr>
              <w:spacing w:afterLines="20" w:after="48"/>
              <w:jc w:val="right"/>
              <w:rPr>
                <w:i/>
                <w:iCs/>
                <w:color w:val="000000"/>
                <w:sz w:val="10"/>
                <w:szCs w:val="10"/>
              </w:rPr>
            </w:pPr>
            <w:r w:rsidRPr="007A466E">
              <w:rPr>
                <w:i/>
                <w:iCs/>
                <w:color w:val="000000"/>
                <w:sz w:val="10"/>
                <w:szCs w:val="10"/>
              </w:rPr>
              <w:t>2002.3%</w:t>
            </w:r>
          </w:p>
        </w:tc>
        <w:tc>
          <w:tcPr>
            <w:tcW w:w="0" w:type="auto"/>
            <w:tcBorders>
              <w:top w:val="nil"/>
              <w:left w:val="nil"/>
              <w:bottom w:val="nil"/>
              <w:right w:val="nil"/>
            </w:tcBorders>
            <w:shd w:val="clear" w:color="auto" w:fill="auto"/>
            <w:noWrap/>
            <w:vAlign w:val="bottom"/>
          </w:tcPr>
          <w:p w14:paraId="1AE6504D" w14:textId="57CAAD27" w:rsidR="007A466E" w:rsidRPr="007A466E" w:rsidRDefault="007A466E" w:rsidP="007A466E">
            <w:pPr>
              <w:spacing w:afterLines="20" w:after="48"/>
              <w:jc w:val="right"/>
              <w:rPr>
                <w:i/>
                <w:iCs/>
                <w:color w:val="000000"/>
                <w:sz w:val="10"/>
                <w:szCs w:val="10"/>
              </w:rPr>
            </w:pPr>
            <w:r w:rsidRPr="007A466E">
              <w:rPr>
                <w:i/>
                <w:iCs/>
                <w:color w:val="000000"/>
                <w:sz w:val="10"/>
                <w:szCs w:val="10"/>
              </w:rPr>
              <w:t>-3415.7%</w:t>
            </w:r>
          </w:p>
        </w:tc>
        <w:tc>
          <w:tcPr>
            <w:tcW w:w="0" w:type="auto"/>
            <w:tcBorders>
              <w:top w:val="nil"/>
              <w:left w:val="nil"/>
              <w:bottom w:val="nil"/>
              <w:right w:val="nil"/>
            </w:tcBorders>
            <w:shd w:val="clear" w:color="auto" w:fill="auto"/>
            <w:noWrap/>
            <w:vAlign w:val="bottom"/>
          </w:tcPr>
          <w:p w14:paraId="10A34F1A" w14:textId="5B215F9F" w:rsidR="007A466E" w:rsidRPr="007A466E" w:rsidRDefault="007A466E" w:rsidP="007A466E">
            <w:pPr>
              <w:spacing w:afterLines="20" w:after="48"/>
              <w:jc w:val="right"/>
              <w:rPr>
                <w:i/>
                <w:iCs/>
                <w:color w:val="000000"/>
                <w:sz w:val="10"/>
                <w:szCs w:val="10"/>
              </w:rPr>
            </w:pPr>
            <w:r w:rsidRPr="007A466E">
              <w:rPr>
                <w:i/>
                <w:iCs/>
                <w:color w:val="000000"/>
                <w:sz w:val="10"/>
                <w:szCs w:val="10"/>
              </w:rPr>
              <w:t>-4511.1%</w:t>
            </w:r>
          </w:p>
        </w:tc>
        <w:tc>
          <w:tcPr>
            <w:tcW w:w="0" w:type="auto"/>
            <w:tcBorders>
              <w:top w:val="nil"/>
              <w:left w:val="nil"/>
              <w:bottom w:val="nil"/>
              <w:right w:val="nil"/>
            </w:tcBorders>
            <w:shd w:val="clear" w:color="auto" w:fill="auto"/>
            <w:noWrap/>
            <w:vAlign w:val="bottom"/>
          </w:tcPr>
          <w:p w14:paraId="641E439A" w14:textId="7A0B3AA8" w:rsidR="007A466E" w:rsidRPr="007A466E" w:rsidRDefault="007A466E" w:rsidP="007A466E">
            <w:pPr>
              <w:spacing w:afterLines="20" w:after="48"/>
              <w:jc w:val="right"/>
              <w:rPr>
                <w:i/>
                <w:iCs/>
                <w:color w:val="000000"/>
                <w:sz w:val="10"/>
                <w:szCs w:val="10"/>
              </w:rPr>
            </w:pPr>
            <w:r w:rsidRPr="007A466E">
              <w:rPr>
                <w:i/>
                <w:iCs/>
                <w:color w:val="000000"/>
                <w:sz w:val="10"/>
                <w:szCs w:val="10"/>
              </w:rPr>
              <w:t>1223.7%</w:t>
            </w:r>
          </w:p>
        </w:tc>
        <w:tc>
          <w:tcPr>
            <w:tcW w:w="0" w:type="auto"/>
            <w:tcBorders>
              <w:top w:val="nil"/>
              <w:left w:val="nil"/>
              <w:bottom w:val="nil"/>
              <w:right w:val="nil"/>
            </w:tcBorders>
            <w:shd w:val="clear" w:color="auto" w:fill="auto"/>
            <w:noWrap/>
            <w:vAlign w:val="bottom"/>
          </w:tcPr>
          <w:p w14:paraId="78145CC2" w14:textId="064A46DB" w:rsidR="007A466E" w:rsidRPr="007A466E" w:rsidRDefault="007A466E" w:rsidP="007A466E">
            <w:pPr>
              <w:spacing w:afterLines="20" w:after="48"/>
              <w:jc w:val="right"/>
              <w:rPr>
                <w:i/>
                <w:iCs/>
                <w:color w:val="000000"/>
                <w:sz w:val="10"/>
                <w:szCs w:val="10"/>
              </w:rPr>
            </w:pPr>
            <w:r w:rsidRPr="007A466E">
              <w:rPr>
                <w:i/>
                <w:iCs/>
                <w:color w:val="000000"/>
                <w:sz w:val="10"/>
                <w:szCs w:val="10"/>
              </w:rPr>
              <w:t>845.5%</w:t>
            </w:r>
          </w:p>
        </w:tc>
        <w:tc>
          <w:tcPr>
            <w:tcW w:w="0" w:type="auto"/>
            <w:tcBorders>
              <w:top w:val="nil"/>
              <w:left w:val="nil"/>
              <w:bottom w:val="nil"/>
              <w:right w:val="nil"/>
            </w:tcBorders>
            <w:shd w:val="clear" w:color="auto" w:fill="auto"/>
            <w:noWrap/>
            <w:vAlign w:val="bottom"/>
          </w:tcPr>
          <w:p w14:paraId="40377B4F" w14:textId="39E4AE01" w:rsidR="007A466E" w:rsidRPr="007A466E" w:rsidRDefault="007A466E" w:rsidP="007A466E">
            <w:pPr>
              <w:spacing w:afterLines="20" w:after="48"/>
              <w:jc w:val="right"/>
              <w:rPr>
                <w:i/>
                <w:iCs/>
                <w:color w:val="000000"/>
                <w:sz w:val="10"/>
                <w:szCs w:val="10"/>
              </w:rPr>
            </w:pPr>
            <w:r w:rsidRPr="007A466E">
              <w:rPr>
                <w:i/>
                <w:iCs/>
                <w:color w:val="000000"/>
                <w:sz w:val="10"/>
                <w:szCs w:val="10"/>
              </w:rPr>
              <w:t>864.5%</w:t>
            </w:r>
          </w:p>
        </w:tc>
        <w:tc>
          <w:tcPr>
            <w:tcW w:w="0" w:type="auto"/>
            <w:tcBorders>
              <w:top w:val="nil"/>
              <w:left w:val="nil"/>
              <w:bottom w:val="nil"/>
              <w:right w:val="nil"/>
            </w:tcBorders>
            <w:shd w:val="clear" w:color="auto" w:fill="auto"/>
            <w:noWrap/>
            <w:vAlign w:val="bottom"/>
          </w:tcPr>
          <w:p w14:paraId="2B8250DB" w14:textId="798806C6" w:rsidR="007A466E" w:rsidRPr="007A466E" w:rsidRDefault="007A466E" w:rsidP="007A466E">
            <w:pPr>
              <w:spacing w:afterLines="20" w:after="48"/>
              <w:jc w:val="right"/>
              <w:rPr>
                <w:i/>
                <w:iCs/>
                <w:color w:val="000000"/>
                <w:sz w:val="10"/>
                <w:szCs w:val="10"/>
              </w:rPr>
            </w:pPr>
            <w:r w:rsidRPr="007A466E">
              <w:rPr>
                <w:i/>
                <w:iCs/>
                <w:color w:val="000000"/>
                <w:sz w:val="10"/>
                <w:szCs w:val="10"/>
              </w:rPr>
              <w:t>363.7%</w:t>
            </w:r>
          </w:p>
        </w:tc>
        <w:tc>
          <w:tcPr>
            <w:tcW w:w="0" w:type="auto"/>
            <w:tcBorders>
              <w:top w:val="nil"/>
              <w:left w:val="nil"/>
              <w:bottom w:val="nil"/>
              <w:right w:val="nil"/>
            </w:tcBorders>
            <w:shd w:val="clear" w:color="auto" w:fill="auto"/>
            <w:noWrap/>
            <w:vAlign w:val="bottom"/>
          </w:tcPr>
          <w:p w14:paraId="41649C27" w14:textId="1EC2D9CB" w:rsidR="007A466E" w:rsidRPr="007A466E" w:rsidRDefault="007A466E" w:rsidP="007A466E">
            <w:pPr>
              <w:spacing w:afterLines="20" w:after="48"/>
              <w:jc w:val="right"/>
              <w:rPr>
                <w:i/>
                <w:iCs/>
                <w:color w:val="000000"/>
                <w:sz w:val="10"/>
                <w:szCs w:val="10"/>
              </w:rPr>
            </w:pPr>
            <w:r w:rsidRPr="007A466E">
              <w:rPr>
                <w:i/>
                <w:iCs/>
                <w:color w:val="000000"/>
                <w:sz w:val="10"/>
                <w:szCs w:val="10"/>
              </w:rPr>
              <w:t>666.9%</w:t>
            </w:r>
          </w:p>
        </w:tc>
        <w:tc>
          <w:tcPr>
            <w:tcW w:w="0" w:type="auto"/>
            <w:tcBorders>
              <w:top w:val="nil"/>
              <w:left w:val="nil"/>
              <w:bottom w:val="nil"/>
              <w:right w:val="nil"/>
            </w:tcBorders>
            <w:shd w:val="clear" w:color="auto" w:fill="auto"/>
            <w:noWrap/>
            <w:vAlign w:val="bottom"/>
          </w:tcPr>
          <w:p w14:paraId="4BC75FA8" w14:textId="4846037C" w:rsidR="007A466E" w:rsidRPr="007A466E" w:rsidRDefault="007A466E" w:rsidP="007A466E">
            <w:pPr>
              <w:spacing w:afterLines="20" w:after="48"/>
              <w:jc w:val="right"/>
              <w:rPr>
                <w:i/>
                <w:iCs/>
                <w:color w:val="000000"/>
                <w:sz w:val="10"/>
                <w:szCs w:val="10"/>
              </w:rPr>
            </w:pPr>
            <w:r w:rsidRPr="007A466E">
              <w:rPr>
                <w:i/>
                <w:iCs/>
                <w:color w:val="000000"/>
                <w:sz w:val="10"/>
                <w:szCs w:val="10"/>
              </w:rPr>
              <w:t>837.4%</w:t>
            </w:r>
          </w:p>
        </w:tc>
        <w:tc>
          <w:tcPr>
            <w:tcW w:w="0" w:type="auto"/>
            <w:tcBorders>
              <w:top w:val="nil"/>
              <w:left w:val="nil"/>
              <w:bottom w:val="nil"/>
              <w:right w:val="nil"/>
            </w:tcBorders>
            <w:shd w:val="clear" w:color="auto" w:fill="auto"/>
            <w:noWrap/>
            <w:vAlign w:val="bottom"/>
          </w:tcPr>
          <w:p w14:paraId="3AAD818E" w14:textId="499F03D9" w:rsidR="007A466E" w:rsidRPr="007A466E" w:rsidRDefault="007A466E" w:rsidP="007A466E">
            <w:pPr>
              <w:spacing w:afterLines="20" w:after="48"/>
              <w:jc w:val="right"/>
              <w:rPr>
                <w:i/>
                <w:iCs/>
                <w:color w:val="000000"/>
                <w:sz w:val="10"/>
                <w:szCs w:val="10"/>
              </w:rPr>
            </w:pPr>
            <w:r w:rsidRPr="007A466E">
              <w:rPr>
                <w:i/>
                <w:iCs/>
                <w:color w:val="000000"/>
                <w:sz w:val="10"/>
                <w:szCs w:val="10"/>
              </w:rPr>
              <w:t>168.5%</w:t>
            </w:r>
          </w:p>
        </w:tc>
        <w:tc>
          <w:tcPr>
            <w:tcW w:w="0" w:type="auto"/>
            <w:tcBorders>
              <w:top w:val="nil"/>
              <w:left w:val="nil"/>
              <w:bottom w:val="nil"/>
              <w:right w:val="nil"/>
            </w:tcBorders>
            <w:shd w:val="clear" w:color="auto" w:fill="auto"/>
            <w:noWrap/>
            <w:vAlign w:val="bottom"/>
          </w:tcPr>
          <w:p w14:paraId="2D4FF00A" w14:textId="25B4A406" w:rsidR="007A466E" w:rsidRPr="007A466E" w:rsidRDefault="007A466E" w:rsidP="007A466E">
            <w:pPr>
              <w:spacing w:afterLines="20" w:after="48"/>
              <w:jc w:val="right"/>
              <w:rPr>
                <w:i/>
                <w:iCs/>
                <w:color w:val="000000"/>
                <w:sz w:val="10"/>
                <w:szCs w:val="10"/>
              </w:rPr>
            </w:pPr>
            <w:r w:rsidRPr="007A466E">
              <w:rPr>
                <w:i/>
                <w:iCs/>
                <w:color w:val="000000"/>
                <w:sz w:val="10"/>
                <w:szCs w:val="10"/>
              </w:rPr>
              <w:t>187.4%</w:t>
            </w:r>
          </w:p>
        </w:tc>
      </w:tr>
      <w:tr w:rsidR="007A466E" w:rsidRPr="007A466E" w14:paraId="235E34A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7FD5E73"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0E1D34E0" w14:textId="47CC56AB" w:rsidR="007A466E" w:rsidRPr="007A466E" w:rsidRDefault="007A466E" w:rsidP="007A466E">
            <w:pPr>
              <w:spacing w:afterLines="20" w:after="48"/>
              <w:jc w:val="right"/>
              <w:rPr>
                <w:i/>
                <w:iCs/>
                <w:color w:val="000000"/>
                <w:sz w:val="10"/>
                <w:szCs w:val="10"/>
              </w:rPr>
            </w:pPr>
            <w:r w:rsidRPr="007A466E">
              <w:rPr>
                <w:i/>
                <w:iCs/>
                <w:color w:val="000000"/>
                <w:sz w:val="10"/>
                <w:szCs w:val="10"/>
              </w:rPr>
              <w:t>358.0%</w:t>
            </w:r>
          </w:p>
        </w:tc>
        <w:tc>
          <w:tcPr>
            <w:tcW w:w="0" w:type="auto"/>
            <w:tcBorders>
              <w:top w:val="nil"/>
              <w:left w:val="nil"/>
              <w:bottom w:val="nil"/>
              <w:right w:val="nil"/>
            </w:tcBorders>
            <w:shd w:val="clear" w:color="auto" w:fill="auto"/>
            <w:noWrap/>
            <w:vAlign w:val="bottom"/>
          </w:tcPr>
          <w:p w14:paraId="118239B6" w14:textId="13CCE182" w:rsidR="007A466E" w:rsidRPr="007A466E" w:rsidRDefault="007A466E" w:rsidP="007A466E">
            <w:pPr>
              <w:spacing w:afterLines="20" w:after="48"/>
              <w:jc w:val="right"/>
              <w:rPr>
                <w:i/>
                <w:iCs/>
                <w:color w:val="000000"/>
                <w:sz w:val="10"/>
                <w:szCs w:val="10"/>
              </w:rPr>
            </w:pPr>
            <w:r w:rsidRPr="007A466E">
              <w:rPr>
                <w:i/>
                <w:iCs/>
                <w:color w:val="000000"/>
                <w:sz w:val="10"/>
                <w:szCs w:val="10"/>
              </w:rPr>
              <w:t>493.3%</w:t>
            </w:r>
          </w:p>
        </w:tc>
        <w:tc>
          <w:tcPr>
            <w:tcW w:w="0" w:type="auto"/>
            <w:tcBorders>
              <w:top w:val="nil"/>
              <w:left w:val="nil"/>
              <w:bottom w:val="nil"/>
              <w:right w:val="nil"/>
            </w:tcBorders>
            <w:shd w:val="clear" w:color="auto" w:fill="auto"/>
            <w:noWrap/>
            <w:vAlign w:val="bottom"/>
          </w:tcPr>
          <w:p w14:paraId="4BECC7C5" w14:textId="6910B0C9" w:rsidR="007A466E" w:rsidRPr="007A466E" w:rsidRDefault="007A466E" w:rsidP="007A466E">
            <w:pPr>
              <w:spacing w:afterLines="20" w:after="48"/>
              <w:jc w:val="right"/>
              <w:rPr>
                <w:i/>
                <w:iCs/>
                <w:color w:val="000000"/>
                <w:sz w:val="10"/>
                <w:szCs w:val="10"/>
              </w:rPr>
            </w:pPr>
            <w:r w:rsidRPr="007A466E">
              <w:rPr>
                <w:i/>
                <w:iCs/>
                <w:color w:val="000000"/>
                <w:sz w:val="10"/>
                <w:szCs w:val="10"/>
              </w:rPr>
              <w:t>703.4%</w:t>
            </w:r>
          </w:p>
        </w:tc>
        <w:tc>
          <w:tcPr>
            <w:tcW w:w="0" w:type="auto"/>
            <w:tcBorders>
              <w:top w:val="nil"/>
              <w:left w:val="nil"/>
              <w:bottom w:val="nil"/>
              <w:right w:val="nil"/>
            </w:tcBorders>
            <w:shd w:val="clear" w:color="auto" w:fill="auto"/>
            <w:noWrap/>
            <w:vAlign w:val="bottom"/>
          </w:tcPr>
          <w:p w14:paraId="55B8A370" w14:textId="7DF12B92" w:rsidR="007A466E" w:rsidRPr="007A466E" w:rsidRDefault="007A466E" w:rsidP="007A466E">
            <w:pPr>
              <w:spacing w:afterLines="20" w:after="48"/>
              <w:jc w:val="right"/>
              <w:rPr>
                <w:i/>
                <w:iCs/>
                <w:color w:val="000000"/>
                <w:sz w:val="10"/>
                <w:szCs w:val="10"/>
              </w:rPr>
            </w:pPr>
            <w:r w:rsidRPr="007A466E">
              <w:rPr>
                <w:i/>
                <w:iCs/>
                <w:color w:val="000000"/>
                <w:sz w:val="10"/>
                <w:szCs w:val="10"/>
              </w:rPr>
              <w:t>816.2%</w:t>
            </w:r>
          </w:p>
        </w:tc>
        <w:tc>
          <w:tcPr>
            <w:tcW w:w="0" w:type="auto"/>
            <w:tcBorders>
              <w:top w:val="nil"/>
              <w:left w:val="nil"/>
              <w:bottom w:val="nil"/>
              <w:right w:val="nil"/>
            </w:tcBorders>
            <w:shd w:val="clear" w:color="auto" w:fill="auto"/>
            <w:noWrap/>
            <w:vAlign w:val="bottom"/>
          </w:tcPr>
          <w:p w14:paraId="2762D57B" w14:textId="24D7C396" w:rsidR="007A466E" w:rsidRPr="007A466E" w:rsidRDefault="007A466E" w:rsidP="007A466E">
            <w:pPr>
              <w:spacing w:afterLines="20" w:after="48"/>
              <w:jc w:val="right"/>
              <w:rPr>
                <w:i/>
                <w:iCs/>
                <w:color w:val="000000"/>
                <w:sz w:val="10"/>
                <w:szCs w:val="10"/>
              </w:rPr>
            </w:pPr>
            <w:r w:rsidRPr="007A466E">
              <w:rPr>
                <w:i/>
                <w:iCs/>
                <w:color w:val="000000"/>
                <w:sz w:val="10"/>
                <w:szCs w:val="10"/>
              </w:rPr>
              <w:t>892.3%</w:t>
            </w:r>
          </w:p>
        </w:tc>
        <w:tc>
          <w:tcPr>
            <w:tcW w:w="0" w:type="auto"/>
            <w:tcBorders>
              <w:top w:val="nil"/>
              <w:left w:val="nil"/>
              <w:bottom w:val="nil"/>
              <w:right w:val="nil"/>
            </w:tcBorders>
            <w:shd w:val="clear" w:color="auto" w:fill="auto"/>
            <w:noWrap/>
            <w:vAlign w:val="bottom"/>
          </w:tcPr>
          <w:p w14:paraId="15A4A8B4" w14:textId="69C6590F" w:rsidR="007A466E" w:rsidRPr="007A466E" w:rsidRDefault="007A466E" w:rsidP="007A466E">
            <w:pPr>
              <w:spacing w:afterLines="20" w:after="48"/>
              <w:jc w:val="right"/>
              <w:rPr>
                <w:i/>
                <w:iCs/>
                <w:color w:val="000000"/>
                <w:sz w:val="10"/>
                <w:szCs w:val="10"/>
              </w:rPr>
            </w:pPr>
            <w:r w:rsidRPr="007A466E">
              <w:rPr>
                <w:i/>
                <w:iCs/>
                <w:color w:val="000000"/>
                <w:sz w:val="10"/>
                <w:szCs w:val="10"/>
              </w:rPr>
              <w:t>775.1%</w:t>
            </w:r>
          </w:p>
        </w:tc>
        <w:tc>
          <w:tcPr>
            <w:tcW w:w="0" w:type="auto"/>
            <w:tcBorders>
              <w:top w:val="nil"/>
              <w:left w:val="nil"/>
              <w:bottom w:val="nil"/>
              <w:right w:val="nil"/>
            </w:tcBorders>
            <w:shd w:val="clear" w:color="auto" w:fill="auto"/>
            <w:noWrap/>
            <w:vAlign w:val="bottom"/>
          </w:tcPr>
          <w:p w14:paraId="68E8ACC6" w14:textId="13E29A38" w:rsidR="007A466E" w:rsidRPr="007A466E" w:rsidRDefault="007A466E" w:rsidP="007A466E">
            <w:pPr>
              <w:spacing w:afterLines="20" w:after="48"/>
              <w:jc w:val="right"/>
              <w:rPr>
                <w:i/>
                <w:iCs/>
                <w:color w:val="000000"/>
                <w:sz w:val="10"/>
                <w:szCs w:val="10"/>
              </w:rPr>
            </w:pPr>
            <w:r w:rsidRPr="007A466E">
              <w:rPr>
                <w:i/>
                <w:iCs/>
                <w:color w:val="000000"/>
                <w:sz w:val="10"/>
                <w:szCs w:val="10"/>
              </w:rPr>
              <w:t>1154.3%</w:t>
            </w:r>
          </w:p>
        </w:tc>
        <w:tc>
          <w:tcPr>
            <w:tcW w:w="0" w:type="auto"/>
            <w:tcBorders>
              <w:top w:val="nil"/>
              <w:left w:val="nil"/>
              <w:bottom w:val="nil"/>
              <w:right w:val="nil"/>
            </w:tcBorders>
            <w:shd w:val="clear" w:color="auto" w:fill="auto"/>
            <w:noWrap/>
            <w:vAlign w:val="bottom"/>
          </w:tcPr>
          <w:p w14:paraId="4139084A" w14:textId="60BD1BE4" w:rsidR="007A466E" w:rsidRPr="007A466E" w:rsidRDefault="007A466E" w:rsidP="007A466E">
            <w:pPr>
              <w:spacing w:afterLines="20" w:after="48"/>
              <w:jc w:val="right"/>
              <w:rPr>
                <w:i/>
                <w:iCs/>
                <w:color w:val="000000"/>
                <w:sz w:val="10"/>
                <w:szCs w:val="10"/>
              </w:rPr>
            </w:pPr>
            <w:r w:rsidRPr="007A466E">
              <w:rPr>
                <w:i/>
                <w:iCs/>
                <w:color w:val="000000"/>
                <w:sz w:val="10"/>
                <w:szCs w:val="10"/>
              </w:rPr>
              <w:t>450.0%</w:t>
            </w:r>
          </w:p>
        </w:tc>
        <w:tc>
          <w:tcPr>
            <w:tcW w:w="0" w:type="auto"/>
            <w:tcBorders>
              <w:top w:val="nil"/>
              <w:left w:val="nil"/>
              <w:bottom w:val="nil"/>
              <w:right w:val="nil"/>
            </w:tcBorders>
            <w:shd w:val="clear" w:color="auto" w:fill="auto"/>
            <w:noWrap/>
            <w:vAlign w:val="bottom"/>
          </w:tcPr>
          <w:p w14:paraId="43FFC8FD" w14:textId="3074E82B" w:rsidR="007A466E" w:rsidRPr="007A466E" w:rsidRDefault="007A466E" w:rsidP="007A466E">
            <w:pPr>
              <w:spacing w:afterLines="20" w:after="48"/>
              <w:jc w:val="right"/>
              <w:rPr>
                <w:i/>
                <w:iCs/>
                <w:color w:val="000000"/>
                <w:sz w:val="10"/>
                <w:szCs w:val="10"/>
              </w:rPr>
            </w:pPr>
            <w:r w:rsidRPr="007A466E">
              <w:rPr>
                <w:i/>
                <w:iCs/>
                <w:color w:val="000000"/>
                <w:sz w:val="10"/>
                <w:szCs w:val="10"/>
              </w:rPr>
              <w:t>408.2%</w:t>
            </w:r>
          </w:p>
        </w:tc>
        <w:tc>
          <w:tcPr>
            <w:tcW w:w="0" w:type="auto"/>
            <w:tcBorders>
              <w:top w:val="nil"/>
              <w:left w:val="nil"/>
              <w:bottom w:val="nil"/>
              <w:right w:val="nil"/>
            </w:tcBorders>
            <w:shd w:val="clear" w:color="auto" w:fill="auto"/>
            <w:noWrap/>
            <w:vAlign w:val="bottom"/>
          </w:tcPr>
          <w:p w14:paraId="46CE5E0A" w14:textId="3F04C22E" w:rsidR="007A466E" w:rsidRPr="007A466E" w:rsidRDefault="007A466E" w:rsidP="007A466E">
            <w:pPr>
              <w:spacing w:afterLines="20" w:after="48"/>
              <w:jc w:val="right"/>
              <w:rPr>
                <w:i/>
                <w:iCs/>
                <w:color w:val="000000"/>
                <w:sz w:val="10"/>
                <w:szCs w:val="10"/>
              </w:rPr>
            </w:pPr>
            <w:r w:rsidRPr="007A466E">
              <w:rPr>
                <w:i/>
                <w:iCs/>
                <w:color w:val="000000"/>
                <w:sz w:val="10"/>
                <w:szCs w:val="10"/>
              </w:rPr>
              <w:t>1251.8%</w:t>
            </w:r>
          </w:p>
        </w:tc>
        <w:tc>
          <w:tcPr>
            <w:tcW w:w="0" w:type="auto"/>
            <w:tcBorders>
              <w:top w:val="nil"/>
              <w:left w:val="nil"/>
              <w:bottom w:val="nil"/>
              <w:right w:val="nil"/>
            </w:tcBorders>
            <w:shd w:val="clear" w:color="auto" w:fill="auto"/>
            <w:noWrap/>
            <w:vAlign w:val="bottom"/>
          </w:tcPr>
          <w:p w14:paraId="75FA6E16" w14:textId="1C24C323" w:rsidR="007A466E" w:rsidRPr="007A466E" w:rsidRDefault="007A466E" w:rsidP="007A466E">
            <w:pPr>
              <w:spacing w:afterLines="20" w:after="48"/>
              <w:jc w:val="right"/>
              <w:rPr>
                <w:i/>
                <w:iCs/>
                <w:color w:val="000000"/>
                <w:sz w:val="10"/>
                <w:szCs w:val="10"/>
              </w:rPr>
            </w:pPr>
            <w:r w:rsidRPr="007A466E">
              <w:rPr>
                <w:i/>
                <w:iCs/>
                <w:color w:val="000000"/>
                <w:sz w:val="10"/>
                <w:szCs w:val="10"/>
              </w:rPr>
              <w:t>857.9%</w:t>
            </w:r>
          </w:p>
        </w:tc>
      </w:tr>
      <w:tr w:rsidR="007A466E" w:rsidRPr="007A466E" w14:paraId="44EA73B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0160164"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74051AA" w14:textId="57784A85" w:rsidR="007A466E" w:rsidRPr="007A466E" w:rsidRDefault="007A466E" w:rsidP="007A466E">
            <w:pPr>
              <w:spacing w:afterLines="20" w:after="48"/>
              <w:jc w:val="right"/>
              <w:rPr>
                <w:i/>
                <w:iCs/>
                <w:color w:val="000000"/>
                <w:sz w:val="10"/>
                <w:szCs w:val="10"/>
              </w:rPr>
            </w:pPr>
            <w:r w:rsidRPr="007A466E">
              <w:rPr>
                <w:i/>
                <w:iCs/>
                <w:color w:val="000000"/>
                <w:sz w:val="10"/>
                <w:szCs w:val="10"/>
              </w:rPr>
              <w:t>89.0%</w:t>
            </w:r>
          </w:p>
        </w:tc>
        <w:tc>
          <w:tcPr>
            <w:tcW w:w="0" w:type="auto"/>
            <w:tcBorders>
              <w:top w:val="nil"/>
              <w:left w:val="nil"/>
              <w:bottom w:val="nil"/>
              <w:right w:val="nil"/>
            </w:tcBorders>
            <w:shd w:val="clear" w:color="auto" w:fill="auto"/>
            <w:noWrap/>
            <w:vAlign w:val="bottom"/>
          </w:tcPr>
          <w:p w14:paraId="1989B5CF" w14:textId="067789EE" w:rsidR="007A466E" w:rsidRPr="007A466E" w:rsidRDefault="007A466E" w:rsidP="007A466E">
            <w:pPr>
              <w:spacing w:afterLines="20" w:after="48"/>
              <w:jc w:val="right"/>
              <w:rPr>
                <w:i/>
                <w:iCs/>
                <w:color w:val="000000"/>
                <w:sz w:val="10"/>
                <w:szCs w:val="10"/>
              </w:rPr>
            </w:pPr>
            <w:r w:rsidRPr="007A466E">
              <w:rPr>
                <w:i/>
                <w:iCs/>
                <w:color w:val="000000"/>
                <w:sz w:val="10"/>
                <w:szCs w:val="10"/>
              </w:rPr>
              <w:t>92.5%</w:t>
            </w:r>
          </w:p>
        </w:tc>
        <w:tc>
          <w:tcPr>
            <w:tcW w:w="0" w:type="auto"/>
            <w:tcBorders>
              <w:top w:val="nil"/>
              <w:left w:val="nil"/>
              <w:bottom w:val="nil"/>
              <w:right w:val="nil"/>
            </w:tcBorders>
            <w:shd w:val="clear" w:color="auto" w:fill="auto"/>
            <w:noWrap/>
            <w:vAlign w:val="bottom"/>
          </w:tcPr>
          <w:p w14:paraId="531091E0" w14:textId="3536DB5C" w:rsidR="007A466E" w:rsidRPr="007A466E" w:rsidRDefault="007A466E" w:rsidP="007A466E">
            <w:pPr>
              <w:spacing w:afterLines="20" w:after="48"/>
              <w:jc w:val="right"/>
              <w:rPr>
                <w:i/>
                <w:iCs/>
                <w:color w:val="000000"/>
                <w:sz w:val="10"/>
                <w:szCs w:val="10"/>
              </w:rPr>
            </w:pPr>
            <w:r w:rsidRPr="007A466E">
              <w:rPr>
                <w:i/>
                <w:iCs/>
                <w:color w:val="000000"/>
                <w:sz w:val="10"/>
                <w:szCs w:val="10"/>
              </w:rPr>
              <w:t>95.1%</w:t>
            </w:r>
          </w:p>
        </w:tc>
        <w:tc>
          <w:tcPr>
            <w:tcW w:w="0" w:type="auto"/>
            <w:tcBorders>
              <w:top w:val="nil"/>
              <w:left w:val="nil"/>
              <w:bottom w:val="nil"/>
              <w:right w:val="nil"/>
            </w:tcBorders>
            <w:shd w:val="clear" w:color="auto" w:fill="auto"/>
            <w:noWrap/>
            <w:vAlign w:val="bottom"/>
          </w:tcPr>
          <w:p w14:paraId="3DB929BF" w14:textId="1352960D" w:rsidR="007A466E" w:rsidRPr="007A466E" w:rsidRDefault="007A466E" w:rsidP="007A466E">
            <w:pPr>
              <w:spacing w:afterLines="20" w:after="48"/>
              <w:jc w:val="right"/>
              <w:rPr>
                <w:i/>
                <w:iCs/>
                <w:color w:val="000000"/>
                <w:sz w:val="10"/>
                <w:szCs w:val="10"/>
              </w:rPr>
            </w:pPr>
            <w:r w:rsidRPr="007A466E">
              <w:rPr>
                <w:i/>
                <w:iCs/>
                <w:color w:val="000000"/>
                <w:sz w:val="10"/>
                <w:szCs w:val="10"/>
              </w:rPr>
              <w:t>95.3%</w:t>
            </w:r>
          </w:p>
        </w:tc>
        <w:tc>
          <w:tcPr>
            <w:tcW w:w="0" w:type="auto"/>
            <w:tcBorders>
              <w:top w:val="nil"/>
              <w:left w:val="nil"/>
              <w:bottom w:val="nil"/>
              <w:right w:val="nil"/>
            </w:tcBorders>
            <w:shd w:val="clear" w:color="auto" w:fill="auto"/>
            <w:noWrap/>
            <w:vAlign w:val="bottom"/>
          </w:tcPr>
          <w:p w14:paraId="03836965" w14:textId="2C66B5C4" w:rsidR="007A466E" w:rsidRPr="007A466E" w:rsidRDefault="007A466E" w:rsidP="007A466E">
            <w:pPr>
              <w:spacing w:afterLines="20" w:after="48"/>
              <w:jc w:val="right"/>
              <w:rPr>
                <w:i/>
                <w:iCs/>
                <w:color w:val="000000"/>
                <w:sz w:val="10"/>
                <w:szCs w:val="10"/>
              </w:rPr>
            </w:pPr>
            <w:r w:rsidRPr="007A466E">
              <w:rPr>
                <w:i/>
                <w:iCs/>
                <w:color w:val="000000"/>
                <w:sz w:val="10"/>
                <w:szCs w:val="10"/>
              </w:rPr>
              <w:t>96.1%</w:t>
            </w:r>
          </w:p>
        </w:tc>
        <w:tc>
          <w:tcPr>
            <w:tcW w:w="0" w:type="auto"/>
            <w:tcBorders>
              <w:top w:val="nil"/>
              <w:left w:val="nil"/>
              <w:bottom w:val="nil"/>
              <w:right w:val="nil"/>
            </w:tcBorders>
            <w:shd w:val="clear" w:color="auto" w:fill="auto"/>
            <w:noWrap/>
            <w:vAlign w:val="bottom"/>
          </w:tcPr>
          <w:p w14:paraId="636EF579" w14:textId="793748A1" w:rsidR="007A466E" w:rsidRPr="007A466E" w:rsidRDefault="007A466E" w:rsidP="007A466E">
            <w:pPr>
              <w:spacing w:afterLines="20" w:after="48"/>
              <w:jc w:val="right"/>
              <w:rPr>
                <w:i/>
                <w:iCs/>
                <w:color w:val="000000"/>
                <w:sz w:val="10"/>
                <w:szCs w:val="10"/>
              </w:rPr>
            </w:pPr>
            <w:r w:rsidRPr="007A466E">
              <w:rPr>
                <w:i/>
                <w:iCs/>
                <w:color w:val="000000"/>
                <w:sz w:val="10"/>
                <w:szCs w:val="10"/>
              </w:rPr>
              <w:t>97.4%</w:t>
            </w:r>
          </w:p>
        </w:tc>
        <w:tc>
          <w:tcPr>
            <w:tcW w:w="0" w:type="auto"/>
            <w:tcBorders>
              <w:top w:val="nil"/>
              <w:left w:val="nil"/>
              <w:bottom w:val="nil"/>
              <w:right w:val="nil"/>
            </w:tcBorders>
            <w:shd w:val="clear" w:color="auto" w:fill="auto"/>
            <w:noWrap/>
            <w:vAlign w:val="bottom"/>
          </w:tcPr>
          <w:p w14:paraId="32CBFC1F" w14:textId="2FB6F741" w:rsidR="007A466E" w:rsidRPr="007A466E" w:rsidRDefault="007A466E" w:rsidP="007A466E">
            <w:pPr>
              <w:spacing w:afterLines="20" w:after="48"/>
              <w:jc w:val="right"/>
              <w:rPr>
                <w:i/>
                <w:iCs/>
                <w:color w:val="000000"/>
                <w:sz w:val="10"/>
                <w:szCs w:val="10"/>
              </w:rPr>
            </w:pPr>
            <w:r w:rsidRPr="007A466E">
              <w:rPr>
                <w:i/>
                <w:iCs/>
                <w:color w:val="000000"/>
                <w:sz w:val="10"/>
                <w:szCs w:val="10"/>
              </w:rPr>
              <w:t>97.6%</w:t>
            </w:r>
          </w:p>
        </w:tc>
        <w:tc>
          <w:tcPr>
            <w:tcW w:w="0" w:type="auto"/>
            <w:tcBorders>
              <w:top w:val="nil"/>
              <w:left w:val="nil"/>
              <w:bottom w:val="nil"/>
              <w:right w:val="nil"/>
            </w:tcBorders>
            <w:shd w:val="clear" w:color="auto" w:fill="auto"/>
            <w:noWrap/>
            <w:vAlign w:val="bottom"/>
          </w:tcPr>
          <w:p w14:paraId="569410F2" w14:textId="1FF9A6BD" w:rsidR="007A466E" w:rsidRPr="007A466E" w:rsidRDefault="007A466E" w:rsidP="007A466E">
            <w:pPr>
              <w:spacing w:afterLines="20" w:after="48"/>
              <w:jc w:val="right"/>
              <w:rPr>
                <w:i/>
                <w:iCs/>
                <w:color w:val="000000"/>
                <w:sz w:val="10"/>
                <w:szCs w:val="10"/>
              </w:rPr>
            </w:pPr>
            <w:r w:rsidRPr="007A466E">
              <w:rPr>
                <w:i/>
                <w:iCs/>
                <w:color w:val="000000"/>
                <w:sz w:val="10"/>
                <w:szCs w:val="10"/>
              </w:rPr>
              <w:t>94.5%</w:t>
            </w:r>
          </w:p>
        </w:tc>
        <w:tc>
          <w:tcPr>
            <w:tcW w:w="0" w:type="auto"/>
            <w:tcBorders>
              <w:top w:val="nil"/>
              <w:left w:val="nil"/>
              <w:bottom w:val="nil"/>
              <w:right w:val="nil"/>
            </w:tcBorders>
            <w:shd w:val="clear" w:color="auto" w:fill="auto"/>
            <w:noWrap/>
            <w:vAlign w:val="bottom"/>
          </w:tcPr>
          <w:p w14:paraId="095AEC09" w14:textId="56BBD9E0" w:rsidR="007A466E" w:rsidRPr="007A466E" w:rsidRDefault="007A466E" w:rsidP="007A466E">
            <w:pPr>
              <w:spacing w:afterLines="20" w:after="48"/>
              <w:jc w:val="right"/>
              <w:rPr>
                <w:i/>
                <w:iCs/>
                <w:color w:val="000000"/>
                <w:sz w:val="10"/>
                <w:szCs w:val="10"/>
              </w:rPr>
            </w:pPr>
            <w:r w:rsidRPr="007A466E">
              <w:rPr>
                <w:i/>
                <w:iCs/>
                <w:color w:val="000000"/>
                <w:sz w:val="10"/>
                <w:szCs w:val="10"/>
              </w:rPr>
              <w:t>92.7%</w:t>
            </w:r>
          </w:p>
        </w:tc>
        <w:tc>
          <w:tcPr>
            <w:tcW w:w="0" w:type="auto"/>
            <w:tcBorders>
              <w:top w:val="nil"/>
              <w:left w:val="nil"/>
              <w:bottom w:val="nil"/>
              <w:right w:val="nil"/>
            </w:tcBorders>
            <w:shd w:val="clear" w:color="auto" w:fill="auto"/>
            <w:noWrap/>
            <w:vAlign w:val="bottom"/>
          </w:tcPr>
          <w:p w14:paraId="001DB9C4" w14:textId="0E5571DB" w:rsidR="007A466E" w:rsidRPr="007A466E" w:rsidRDefault="007A466E" w:rsidP="007A466E">
            <w:pPr>
              <w:spacing w:afterLines="20" w:after="48"/>
              <w:jc w:val="right"/>
              <w:rPr>
                <w:i/>
                <w:iCs/>
                <w:color w:val="000000"/>
                <w:sz w:val="10"/>
                <w:szCs w:val="10"/>
              </w:rPr>
            </w:pPr>
            <w:r w:rsidRPr="007A466E">
              <w:rPr>
                <w:i/>
                <w:iCs/>
                <w:color w:val="000000"/>
                <w:sz w:val="10"/>
                <w:szCs w:val="10"/>
              </w:rPr>
              <w:t>97.4%</w:t>
            </w:r>
          </w:p>
        </w:tc>
        <w:tc>
          <w:tcPr>
            <w:tcW w:w="0" w:type="auto"/>
            <w:tcBorders>
              <w:top w:val="nil"/>
              <w:left w:val="nil"/>
              <w:bottom w:val="nil"/>
              <w:right w:val="nil"/>
            </w:tcBorders>
            <w:shd w:val="clear" w:color="auto" w:fill="auto"/>
            <w:noWrap/>
            <w:vAlign w:val="bottom"/>
          </w:tcPr>
          <w:p w14:paraId="0F6C32ED" w14:textId="5FCA0119" w:rsidR="007A466E" w:rsidRPr="007A466E" w:rsidRDefault="007A466E" w:rsidP="007A466E">
            <w:pPr>
              <w:spacing w:afterLines="20" w:after="48"/>
              <w:jc w:val="right"/>
              <w:rPr>
                <w:i/>
                <w:iCs/>
                <w:color w:val="000000"/>
                <w:sz w:val="10"/>
                <w:szCs w:val="10"/>
              </w:rPr>
            </w:pPr>
            <w:r w:rsidRPr="007A466E">
              <w:rPr>
                <w:i/>
                <w:iCs/>
                <w:color w:val="000000"/>
                <w:sz w:val="10"/>
                <w:szCs w:val="10"/>
              </w:rPr>
              <w:t>96.7%</w:t>
            </w:r>
          </w:p>
        </w:tc>
      </w:tr>
      <w:tr w:rsidR="007A466E" w:rsidRPr="007A466E" w14:paraId="4702247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165C524"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848F90D" w14:textId="7E9DAAB6" w:rsidR="007A466E" w:rsidRPr="007A466E" w:rsidRDefault="007A466E" w:rsidP="007A466E">
            <w:pPr>
              <w:spacing w:afterLines="20" w:after="48"/>
              <w:jc w:val="right"/>
              <w:rPr>
                <w:i/>
                <w:iCs/>
                <w:color w:val="000000"/>
                <w:sz w:val="10"/>
                <w:szCs w:val="10"/>
              </w:rPr>
            </w:pPr>
            <w:r w:rsidRPr="007A466E">
              <w:rPr>
                <w:i/>
                <w:iCs/>
                <w:color w:val="000000"/>
                <w:sz w:val="10"/>
                <w:szCs w:val="10"/>
              </w:rPr>
              <w:t>49.7%</w:t>
            </w:r>
          </w:p>
        </w:tc>
        <w:tc>
          <w:tcPr>
            <w:tcW w:w="0" w:type="auto"/>
            <w:tcBorders>
              <w:top w:val="nil"/>
              <w:left w:val="nil"/>
              <w:bottom w:val="nil"/>
              <w:right w:val="nil"/>
            </w:tcBorders>
            <w:shd w:val="clear" w:color="auto" w:fill="auto"/>
            <w:noWrap/>
            <w:vAlign w:val="bottom"/>
          </w:tcPr>
          <w:p w14:paraId="5287550B" w14:textId="1AEC3235" w:rsidR="007A466E" w:rsidRPr="007A466E" w:rsidRDefault="007A466E" w:rsidP="007A466E">
            <w:pPr>
              <w:spacing w:afterLines="20" w:after="48"/>
              <w:jc w:val="right"/>
              <w:rPr>
                <w:i/>
                <w:iCs/>
                <w:color w:val="000000"/>
                <w:sz w:val="10"/>
                <w:szCs w:val="10"/>
              </w:rPr>
            </w:pPr>
            <w:r w:rsidRPr="007A466E">
              <w:rPr>
                <w:i/>
                <w:iCs/>
                <w:color w:val="000000"/>
                <w:sz w:val="10"/>
                <w:szCs w:val="10"/>
              </w:rPr>
              <w:t>55.3%</w:t>
            </w:r>
          </w:p>
        </w:tc>
        <w:tc>
          <w:tcPr>
            <w:tcW w:w="0" w:type="auto"/>
            <w:tcBorders>
              <w:top w:val="nil"/>
              <w:left w:val="nil"/>
              <w:bottom w:val="nil"/>
              <w:right w:val="nil"/>
            </w:tcBorders>
            <w:shd w:val="clear" w:color="auto" w:fill="auto"/>
            <w:noWrap/>
            <w:vAlign w:val="bottom"/>
          </w:tcPr>
          <w:p w14:paraId="2CD6615C" w14:textId="58D2F144" w:rsidR="007A466E" w:rsidRPr="007A466E" w:rsidRDefault="007A466E" w:rsidP="007A466E">
            <w:pPr>
              <w:spacing w:afterLines="20" w:after="48"/>
              <w:jc w:val="right"/>
              <w:rPr>
                <w:i/>
                <w:iCs/>
                <w:color w:val="000000"/>
                <w:sz w:val="10"/>
                <w:szCs w:val="10"/>
              </w:rPr>
            </w:pPr>
            <w:r w:rsidRPr="007A466E">
              <w:rPr>
                <w:i/>
                <w:iCs/>
                <w:color w:val="000000"/>
                <w:sz w:val="10"/>
                <w:szCs w:val="10"/>
              </w:rPr>
              <w:t>60.2%</w:t>
            </w:r>
          </w:p>
        </w:tc>
        <w:tc>
          <w:tcPr>
            <w:tcW w:w="0" w:type="auto"/>
            <w:tcBorders>
              <w:top w:val="nil"/>
              <w:left w:val="nil"/>
              <w:bottom w:val="nil"/>
              <w:right w:val="nil"/>
            </w:tcBorders>
            <w:shd w:val="clear" w:color="auto" w:fill="auto"/>
            <w:noWrap/>
            <w:vAlign w:val="bottom"/>
          </w:tcPr>
          <w:p w14:paraId="3761E282" w14:textId="272979ED" w:rsidR="007A466E" w:rsidRPr="007A466E" w:rsidRDefault="007A466E" w:rsidP="007A466E">
            <w:pPr>
              <w:spacing w:afterLines="20" w:after="48"/>
              <w:jc w:val="right"/>
              <w:rPr>
                <w:i/>
                <w:iCs/>
                <w:color w:val="000000"/>
                <w:sz w:val="10"/>
                <w:szCs w:val="10"/>
              </w:rPr>
            </w:pPr>
            <w:r w:rsidRPr="007A466E">
              <w:rPr>
                <w:i/>
                <w:iCs/>
                <w:color w:val="000000"/>
                <w:sz w:val="10"/>
                <w:szCs w:val="10"/>
              </w:rPr>
              <w:t>56.7%</w:t>
            </w:r>
          </w:p>
        </w:tc>
        <w:tc>
          <w:tcPr>
            <w:tcW w:w="0" w:type="auto"/>
            <w:tcBorders>
              <w:top w:val="nil"/>
              <w:left w:val="nil"/>
              <w:bottom w:val="nil"/>
              <w:right w:val="nil"/>
            </w:tcBorders>
            <w:shd w:val="clear" w:color="auto" w:fill="auto"/>
            <w:noWrap/>
            <w:vAlign w:val="bottom"/>
          </w:tcPr>
          <w:p w14:paraId="413B7822" w14:textId="4E4D54AB" w:rsidR="007A466E" w:rsidRPr="007A466E" w:rsidRDefault="007A466E" w:rsidP="007A466E">
            <w:pPr>
              <w:spacing w:afterLines="20" w:after="48"/>
              <w:jc w:val="right"/>
              <w:rPr>
                <w:i/>
                <w:iCs/>
                <w:color w:val="000000"/>
                <w:sz w:val="10"/>
                <w:szCs w:val="10"/>
              </w:rPr>
            </w:pPr>
            <w:r w:rsidRPr="007A466E">
              <w:rPr>
                <w:i/>
                <w:iCs/>
                <w:color w:val="000000"/>
                <w:sz w:val="10"/>
                <w:szCs w:val="10"/>
              </w:rPr>
              <w:t>61.0%</w:t>
            </w:r>
          </w:p>
        </w:tc>
        <w:tc>
          <w:tcPr>
            <w:tcW w:w="0" w:type="auto"/>
            <w:tcBorders>
              <w:top w:val="nil"/>
              <w:left w:val="nil"/>
              <w:bottom w:val="nil"/>
              <w:right w:val="nil"/>
            </w:tcBorders>
            <w:shd w:val="clear" w:color="auto" w:fill="auto"/>
            <w:noWrap/>
            <w:vAlign w:val="bottom"/>
          </w:tcPr>
          <w:p w14:paraId="217C8134" w14:textId="6EB0F772" w:rsidR="007A466E" w:rsidRPr="007A466E" w:rsidRDefault="007A466E" w:rsidP="007A466E">
            <w:pPr>
              <w:spacing w:afterLines="20" w:after="48"/>
              <w:jc w:val="right"/>
              <w:rPr>
                <w:i/>
                <w:iCs/>
                <w:color w:val="000000"/>
                <w:sz w:val="10"/>
                <w:szCs w:val="10"/>
              </w:rPr>
            </w:pPr>
            <w:r w:rsidRPr="007A466E">
              <w:rPr>
                <w:i/>
                <w:iCs/>
                <w:color w:val="000000"/>
                <w:sz w:val="10"/>
                <w:szCs w:val="10"/>
              </w:rPr>
              <w:t>77.0%</w:t>
            </w:r>
          </w:p>
        </w:tc>
        <w:tc>
          <w:tcPr>
            <w:tcW w:w="0" w:type="auto"/>
            <w:tcBorders>
              <w:top w:val="nil"/>
              <w:left w:val="nil"/>
              <w:bottom w:val="nil"/>
              <w:right w:val="nil"/>
            </w:tcBorders>
            <w:shd w:val="clear" w:color="auto" w:fill="auto"/>
            <w:noWrap/>
            <w:vAlign w:val="bottom"/>
          </w:tcPr>
          <w:p w14:paraId="40755AFE" w14:textId="44045494" w:rsidR="007A466E" w:rsidRPr="007A466E" w:rsidRDefault="007A466E" w:rsidP="007A466E">
            <w:pPr>
              <w:spacing w:afterLines="20" w:after="48"/>
              <w:jc w:val="right"/>
              <w:rPr>
                <w:i/>
                <w:iCs/>
                <w:color w:val="000000"/>
                <w:sz w:val="10"/>
                <w:szCs w:val="10"/>
              </w:rPr>
            </w:pPr>
            <w:r w:rsidRPr="007A466E">
              <w:rPr>
                <w:i/>
                <w:iCs/>
                <w:color w:val="000000"/>
                <w:sz w:val="10"/>
                <w:szCs w:val="10"/>
              </w:rPr>
              <w:t>69.7%</w:t>
            </w:r>
          </w:p>
        </w:tc>
        <w:tc>
          <w:tcPr>
            <w:tcW w:w="0" w:type="auto"/>
            <w:tcBorders>
              <w:top w:val="nil"/>
              <w:left w:val="nil"/>
              <w:bottom w:val="nil"/>
              <w:right w:val="nil"/>
            </w:tcBorders>
            <w:shd w:val="clear" w:color="auto" w:fill="auto"/>
            <w:noWrap/>
            <w:vAlign w:val="bottom"/>
          </w:tcPr>
          <w:p w14:paraId="71309777" w14:textId="6D7D000F" w:rsidR="007A466E" w:rsidRPr="007A466E" w:rsidRDefault="007A466E" w:rsidP="007A466E">
            <w:pPr>
              <w:spacing w:afterLines="20" w:after="48"/>
              <w:jc w:val="right"/>
              <w:rPr>
                <w:i/>
                <w:iCs/>
                <w:color w:val="000000"/>
                <w:sz w:val="10"/>
                <w:szCs w:val="10"/>
              </w:rPr>
            </w:pPr>
            <w:r w:rsidRPr="007A466E">
              <w:rPr>
                <w:i/>
                <w:iCs/>
                <w:color w:val="000000"/>
                <w:sz w:val="10"/>
                <w:szCs w:val="10"/>
              </w:rPr>
              <w:t>69.5%</w:t>
            </w:r>
          </w:p>
        </w:tc>
        <w:tc>
          <w:tcPr>
            <w:tcW w:w="0" w:type="auto"/>
            <w:tcBorders>
              <w:top w:val="nil"/>
              <w:left w:val="nil"/>
              <w:bottom w:val="nil"/>
              <w:right w:val="nil"/>
            </w:tcBorders>
            <w:shd w:val="clear" w:color="auto" w:fill="auto"/>
            <w:noWrap/>
            <w:vAlign w:val="bottom"/>
          </w:tcPr>
          <w:p w14:paraId="702F9E39" w14:textId="704EDC85" w:rsidR="007A466E" w:rsidRPr="007A466E" w:rsidRDefault="007A466E" w:rsidP="007A466E">
            <w:pPr>
              <w:spacing w:afterLines="20" w:after="48"/>
              <w:jc w:val="right"/>
              <w:rPr>
                <w:i/>
                <w:iCs/>
                <w:color w:val="000000"/>
                <w:sz w:val="10"/>
                <w:szCs w:val="10"/>
              </w:rPr>
            </w:pPr>
            <w:r w:rsidRPr="007A466E">
              <w:rPr>
                <w:i/>
                <w:iCs/>
                <w:color w:val="000000"/>
                <w:sz w:val="10"/>
                <w:szCs w:val="10"/>
              </w:rPr>
              <w:t>62.8%</w:t>
            </w:r>
          </w:p>
        </w:tc>
        <w:tc>
          <w:tcPr>
            <w:tcW w:w="0" w:type="auto"/>
            <w:tcBorders>
              <w:top w:val="nil"/>
              <w:left w:val="nil"/>
              <w:bottom w:val="nil"/>
              <w:right w:val="nil"/>
            </w:tcBorders>
            <w:shd w:val="clear" w:color="auto" w:fill="auto"/>
            <w:noWrap/>
            <w:vAlign w:val="bottom"/>
          </w:tcPr>
          <w:p w14:paraId="6DD5E36B" w14:textId="61DF07CA" w:rsidR="007A466E" w:rsidRPr="007A466E" w:rsidRDefault="007A466E" w:rsidP="007A466E">
            <w:pPr>
              <w:spacing w:afterLines="20" w:after="48"/>
              <w:jc w:val="right"/>
              <w:rPr>
                <w:i/>
                <w:iCs/>
                <w:color w:val="000000"/>
                <w:sz w:val="10"/>
                <w:szCs w:val="10"/>
              </w:rPr>
            </w:pPr>
            <w:r w:rsidRPr="007A466E">
              <w:rPr>
                <w:i/>
                <w:iCs/>
                <w:color w:val="000000"/>
                <w:sz w:val="10"/>
                <w:szCs w:val="10"/>
              </w:rPr>
              <w:t>64.7%</w:t>
            </w:r>
          </w:p>
        </w:tc>
        <w:tc>
          <w:tcPr>
            <w:tcW w:w="0" w:type="auto"/>
            <w:tcBorders>
              <w:top w:val="nil"/>
              <w:left w:val="nil"/>
              <w:bottom w:val="nil"/>
              <w:right w:val="nil"/>
            </w:tcBorders>
            <w:shd w:val="clear" w:color="auto" w:fill="auto"/>
            <w:noWrap/>
            <w:vAlign w:val="bottom"/>
          </w:tcPr>
          <w:p w14:paraId="418283AC" w14:textId="1AE03007" w:rsidR="007A466E" w:rsidRPr="007A466E" w:rsidRDefault="007A466E" w:rsidP="007A466E">
            <w:pPr>
              <w:spacing w:afterLines="20" w:after="48"/>
              <w:jc w:val="right"/>
              <w:rPr>
                <w:i/>
                <w:iCs/>
                <w:color w:val="000000"/>
                <w:sz w:val="10"/>
                <w:szCs w:val="10"/>
              </w:rPr>
            </w:pPr>
            <w:r w:rsidRPr="007A466E">
              <w:rPr>
                <w:i/>
                <w:iCs/>
                <w:color w:val="000000"/>
                <w:sz w:val="10"/>
                <w:szCs w:val="10"/>
              </w:rPr>
              <w:t>68.3%</w:t>
            </w:r>
          </w:p>
        </w:tc>
      </w:tr>
      <w:tr w:rsidR="007A466E" w:rsidRPr="007A466E" w14:paraId="4608831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83CDD6A"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2070799" w14:textId="6760DD38" w:rsidR="007A466E" w:rsidRPr="007A466E" w:rsidRDefault="007A466E" w:rsidP="007A466E">
            <w:pPr>
              <w:spacing w:afterLines="20" w:after="48"/>
              <w:jc w:val="right"/>
              <w:rPr>
                <w:i/>
                <w:iCs/>
                <w:color w:val="000000"/>
                <w:sz w:val="10"/>
                <w:szCs w:val="10"/>
              </w:rPr>
            </w:pPr>
            <w:r w:rsidRPr="007A466E">
              <w:rPr>
                <w:i/>
                <w:iCs/>
                <w:color w:val="000000"/>
                <w:sz w:val="10"/>
                <w:szCs w:val="10"/>
              </w:rPr>
              <w:t>55.8%</w:t>
            </w:r>
          </w:p>
        </w:tc>
        <w:tc>
          <w:tcPr>
            <w:tcW w:w="0" w:type="auto"/>
            <w:tcBorders>
              <w:top w:val="nil"/>
              <w:left w:val="nil"/>
              <w:bottom w:val="nil"/>
              <w:right w:val="nil"/>
            </w:tcBorders>
            <w:shd w:val="clear" w:color="auto" w:fill="auto"/>
            <w:noWrap/>
            <w:vAlign w:val="bottom"/>
          </w:tcPr>
          <w:p w14:paraId="32BB3520" w14:textId="2CC26A64" w:rsidR="007A466E" w:rsidRPr="007A466E" w:rsidRDefault="007A466E" w:rsidP="007A466E">
            <w:pPr>
              <w:spacing w:afterLines="20" w:after="48"/>
              <w:jc w:val="right"/>
              <w:rPr>
                <w:i/>
                <w:iCs/>
                <w:color w:val="000000"/>
                <w:sz w:val="10"/>
                <w:szCs w:val="10"/>
              </w:rPr>
            </w:pPr>
            <w:r w:rsidRPr="007A466E">
              <w:rPr>
                <w:i/>
                <w:iCs/>
                <w:color w:val="000000"/>
                <w:sz w:val="10"/>
                <w:szCs w:val="10"/>
              </w:rPr>
              <w:t>59.8%</w:t>
            </w:r>
          </w:p>
        </w:tc>
        <w:tc>
          <w:tcPr>
            <w:tcW w:w="0" w:type="auto"/>
            <w:tcBorders>
              <w:top w:val="nil"/>
              <w:left w:val="nil"/>
              <w:bottom w:val="nil"/>
              <w:right w:val="nil"/>
            </w:tcBorders>
            <w:shd w:val="clear" w:color="auto" w:fill="auto"/>
            <w:noWrap/>
            <w:vAlign w:val="bottom"/>
          </w:tcPr>
          <w:p w14:paraId="52F1DD79" w14:textId="5693B58C" w:rsidR="007A466E" w:rsidRPr="007A466E" w:rsidRDefault="007A466E" w:rsidP="007A466E">
            <w:pPr>
              <w:spacing w:afterLines="20" w:after="48"/>
              <w:jc w:val="right"/>
              <w:rPr>
                <w:i/>
                <w:iCs/>
                <w:color w:val="000000"/>
                <w:sz w:val="10"/>
                <w:szCs w:val="10"/>
              </w:rPr>
            </w:pPr>
            <w:r w:rsidRPr="007A466E">
              <w:rPr>
                <w:i/>
                <w:iCs/>
                <w:color w:val="000000"/>
                <w:sz w:val="10"/>
                <w:szCs w:val="10"/>
              </w:rPr>
              <w:t>63.4%</w:t>
            </w:r>
          </w:p>
        </w:tc>
        <w:tc>
          <w:tcPr>
            <w:tcW w:w="0" w:type="auto"/>
            <w:tcBorders>
              <w:top w:val="nil"/>
              <w:left w:val="nil"/>
              <w:bottom w:val="nil"/>
              <w:right w:val="nil"/>
            </w:tcBorders>
            <w:shd w:val="clear" w:color="auto" w:fill="auto"/>
            <w:noWrap/>
            <w:vAlign w:val="bottom"/>
          </w:tcPr>
          <w:p w14:paraId="23CA446C" w14:textId="0C55F348" w:rsidR="007A466E" w:rsidRPr="007A466E" w:rsidRDefault="007A466E" w:rsidP="007A466E">
            <w:pPr>
              <w:spacing w:afterLines="20" w:after="48"/>
              <w:jc w:val="right"/>
              <w:rPr>
                <w:i/>
                <w:iCs/>
                <w:color w:val="000000"/>
                <w:sz w:val="10"/>
                <w:szCs w:val="10"/>
              </w:rPr>
            </w:pPr>
            <w:r w:rsidRPr="007A466E">
              <w:rPr>
                <w:i/>
                <w:iCs/>
                <w:color w:val="000000"/>
                <w:sz w:val="10"/>
                <w:szCs w:val="10"/>
              </w:rPr>
              <w:t>59.5%</w:t>
            </w:r>
          </w:p>
        </w:tc>
        <w:tc>
          <w:tcPr>
            <w:tcW w:w="0" w:type="auto"/>
            <w:tcBorders>
              <w:top w:val="nil"/>
              <w:left w:val="nil"/>
              <w:bottom w:val="nil"/>
              <w:right w:val="nil"/>
            </w:tcBorders>
            <w:shd w:val="clear" w:color="auto" w:fill="auto"/>
            <w:noWrap/>
            <w:vAlign w:val="bottom"/>
          </w:tcPr>
          <w:p w14:paraId="21AFB86E" w14:textId="61AAFAAD" w:rsidR="007A466E" w:rsidRPr="007A466E" w:rsidRDefault="007A466E" w:rsidP="007A466E">
            <w:pPr>
              <w:spacing w:afterLines="20" w:after="48"/>
              <w:jc w:val="right"/>
              <w:rPr>
                <w:i/>
                <w:iCs/>
                <w:color w:val="000000"/>
                <w:sz w:val="10"/>
                <w:szCs w:val="10"/>
              </w:rPr>
            </w:pPr>
            <w:r w:rsidRPr="007A466E">
              <w:rPr>
                <w:i/>
                <w:iCs/>
                <w:color w:val="000000"/>
                <w:sz w:val="10"/>
                <w:szCs w:val="10"/>
              </w:rPr>
              <w:t>63.5%</w:t>
            </w:r>
          </w:p>
        </w:tc>
        <w:tc>
          <w:tcPr>
            <w:tcW w:w="0" w:type="auto"/>
            <w:tcBorders>
              <w:top w:val="nil"/>
              <w:left w:val="nil"/>
              <w:bottom w:val="nil"/>
              <w:right w:val="nil"/>
            </w:tcBorders>
            <w:shd w:val="clear" w:color="auto" w:fill="auto"/>
            <w:noWrap/>
            <w:vAlign w:val="bottom"/>
          </w:tcPr>
          <w:p w14:paraId="6D431B97" w14:textId="2A62DEBF" w:rsidR="007A466E" w:rsidRPr="007A466E" w:rsidRDefault="007A466E" w:rsidP="007A466E">
            <w:pPr>
              <w:spacing w:afterLines="20" w:after="48"/>
              <w:jc w:val="right"/>
              <w:rPr>
                <w:i/>
                <w:iCs/>
                <w:color w:val="000000"/>
                <w:sz w:val="10"/>
                <w:szCs w:val="10"/>
              </w:rPr>
            </w:pPr>
            <w:r w:rsidRPr="007A466E">
              <w:rPr>
                <w:i/>
                <w:iCs/>
                <w:color w:val="000000"/>
                <w:sz w:val="10"/>
                <w:szCs w:val="10"/>
              </w:rPr>
              <w:t>79.1%</w:t>
            </w:r>
          </w:p>
        </w:tc>
        <w:tc>
          <w:tcPr>
            <w:tcW w:w="0" w:type="auto"/>
            <w:tcBorders>
              <w:top w:val="nil"/>
              <w:left w:val="nil"/>
              <w:bottom w:val="nil"/>
              <w:right w:val="nil"/>
            </w:tcBorders>
            <w:shd w:val="clear" w:color="auto" w:fill="auto"/>
            <w:noWrap/>
            <w:vAlign w:val="bottom"/>
          </w:tcPr>
          <w:p w14:paraId="42866292" w14:textId="0874C7D1" w:rsidR="007A466E" w:rsidRPr="007A466E" w:rsidRDefault="007A466E" w:rsidP="007A466E">
            <w:pPr>
              <w:spacing w:afterLines="20" w:after="48"/>
              <w:jc w:val="right"/>
              <w:rPr>
                <w:i/>
                <w:iCs/>
                <w:color w:val="000000"/>
                <w:sz w:val="10"/>
                <w:szCs w:val="10"/>
              </w:rPr>
            </w:pPr>
            <w:r w:rsidRPr="007A466E">
              <w:rPr>
                <w:i/>
                <w:iCs/>
                <w:color w:val="000000"/>
                <w:sz w:val="10"/>
                <w:szCs w:val="10"/>
              </w:rPr>
              <w:t>71.5%</w:t>
            </w:r>
          </w:p>
        </w:tc>
        <w:tc>
          <w:tcPr>
            <w:tcW w:w="0" w:type="auto"/>
            <w:tcBorders>
              <w:top w:val="nil"/>
              <w:left w:val="nil"/>
              <w:bottom w:val="nil"/>
              <w:right w:val="nil"/>
            </w:tcBorders>
            <w:shd w:val="clear" w:color="auto" w:fill="auto"/>
            <w:noWrap/>
            <w:vAlign w:val="bottom"/>
          </w:tcPr>
          <w:p w14:paraId="3880587A" w14:textId="54C4247D" w:rsidR="007A466E" w:rsidRPr="007A466E" w:rsidRDefault="007A466E" w:rsidP="007A466E">
            <w:pPr>
              <w:spacing w:afterLines="20" w:after="48"/>
              <w:jc w:val="right"/>
              <w:rPr>
                <w:i/>
                <w:iCs/>
                <w:color w:val="000000"/>
                <w:sz w:val="10"/>
                <w:szCs w:val="10"/>
              </w:rPr>
            </w:pPr>
            <w:r w:rsidRPr="007A466E">
              <w:rPr>
                <w:i/>
                <w:iCs/>
                <w:color w:val="000000"/>
                <w:sz w:val="10"/>
                <w:szCs w:val="10"/>
              </w:rPr>
              <w:t>73.6%</w:t>
            </w:r>
          </w:p>
        </w:tc>
        <w:tc>
          <w:tcPr>
            <w:tcW w:w="0" w:type="auto"/>
            <w:tcBorders>
              <w:top w:val="nil"/>
              <w:left w:val="nil"/>
              <w:bottom w:val="nil"/>
              <w:right w:val="nil"/>
            </w:tcBorders>
            <w:shd w:val="clear" w:color="auto" w:fill="auto"/>
            <w:noWrap/>
            <w:vAlign w:val="bottom"/>
          </w:tcPr>
          <w:p w14:paraId="2ECF0734" w14:textId="5ED75E33" w:rsidR="007A466E" w:rsidRPr="007A466E" w:rsidRDefault="007A466E" w:rsidP="007A466E">
            <w:pPr>
              <w:spacing w:afterLines="20" w:after="48"/>
              <w:jc w:val="right"/>
              <w:rPr>
                <w:i/>
                <w:iCs/>
                <w:color w:val="000000"/>
                <w:sz w:val="10"/>
                <w:szCs w:val="10"/>
              </w:rPr>
            </w:pPr>
            <w:r w:rsidRPr="007A466E">
              <w:rPr>
                <w:i/>
                <w:iCs/>
                <w:color w:val="000000"/>
                <w:sz w:val="10"/>
                <w:szCs w:val="10"/>
              </w:rPr>
              <w:t>67.8%</w:t>
            </w:r>
          </w:p>
        </w:tc>
        <w:tc>
          <w:tcPr>
            <w:tcW w:w="0" w:type="auto"/>
            <w:tcBorders>
              <w:top w:val="nil"/>
              <w:left w:val="nil"/>
              <w:bottom w:val="nil"/>
              <w:right w:val="nil"/>
            </w:tcBorders>
            <w:shd w:val="clear" w:color="auto" w:fill="auto"/>
            <w:noWrap/>
            <w:vAlign w:val="bottom"/>
          </w:tcPr>
          <w:p w14:paraId="57542949" w14:textId="16B3D0D5" w:rsidR="007A466E" w:rsidRPr="007A466E" w:rsidRDefault="007A466E" w:rsidP="007A466E">
            <w:pPr>
              <w:spacing w:afterLines="20" w:after="48"/>
              <w:jc w:val="right"/>
              <w:rPr>
                <w:i/>
                <w:iCs/>
                <w:color w:val="000000"/>
                <w:sz w:val="10"/>
                <w:szCs w:val="10"/>
              </w:rPr>
            </w:pPr>
            <w:r w:rsidRPr="007A466E">
              <w:rPr>
                <w:i/>
                <w:iCs/>
                <w:color w:val="000000"/>
                <w:sz w:val="10"/>
                <w:szCs w:val="10"/>
              </w:rPr>
              <w:t>66.4%</w:t>
            </w:r>
          </w:p>
        </w:tc>
        <w:tc>
          <w:tcPr>
            <w:tcW w:w="0" w:type="auto"/>
            <w:tcBorders>
              <w:top w:val="nil"/>
              <w:left w:val="nil"/>
              <w:bottom w:val="nil"/>
              <w:right w:val="nil"/>
            </w:tcBorders>
            <w:shd w:val="clear" w:color="auto" w:fill="auto"/>
            <w:noWrap/>
            <w:vAlign w:val="bottom"/>
          </w:tcPr>
          <w:p w14:paraId="52C0B5BA" w14:textId="5CC382AB" w:rsidR="007A466E" w:rsidRPr="007A466E" w:rsidRDefault="007A466E" w:rsidP="007A466E">
            <w:pPr>
              <w:spacing w:afterLines="20" w:after="48"/>
              <w:jc w:val="right"/>
              <w:rPr>
                <w:i/>
                <w:iCs/>
                <w:color w:val="000000"/>
                <w:sz w:val="10"/>
                <w:szCs w:val="10"/>
              </w:rPr>
            </w:pPr>
            <w:r w:rsidRPr="007A466E">
              <w:rPr>
                <w:i/>
                <w:iCs/>
                <w:color w:val="000000"/>
                <w:sz w:val="10"/>
                <w:szCs w:val="10"/>
              </w:rPr>
              <w:t>70.7%</w:t>
            </w:r>
          </w:p>
        </w:tc>
      </w:tr>
    </w:tbl>
    <w:p w14:paraId="4F9A50D0" w14:textId="77777777" w:rsidR="00452A79" w:rsidRPr="00802BD5" w:rsidRDefault="00452A79" w:rsidP="00452A79">
      <w:pPr>
        <w:ind w:left="567" w:hanging="567"/>
        <w:rPr>
          <w:bCs/>
          <w:sz w:val="10"/>
          <w:szCs w:val="10"/>
        </w:rPr>
      </w:pPr>
    </w:p>
    <w:p w14:paraId="6E1B29A1"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2318FF2D"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1102143A" w14:textId="12873122" w:rsidR="00452A79" w:rsidRPr="00802BD5" w:rsidRDefault="00452A79" w:rsidP="00452A79">
      <w:pPr>
        <w:ind w:left="567" w:hanging="567"/>
        <w:rPr>
          <w:bCs/>
          <w:sz w:val="10"/>
          <w:szCs w:val="10"/>
        </w:rPr>
      </w:pPr>
      <w:r w:rsidRPr="00802BD5">
        <w:rPr>
          <w:bCs/>
          <w:sz w:val="10"/>
          <w:szCs w:val="10"/>
        </w:rPr>
        <w:t>*Unearned income (Non-government) – includes sponsorship</w:t>
      </w:r>
      <w:r w:rsidR="00770EFB" w:rsidRPr="00802BD5">
        <w:rPr>
          <w:bCs/>
          <w:sz w:val="10"/>
          <w:szCs w:val="10"/>
        </w:rPr>
        <w:t xml:space="preserve"> </w:t>
      </w:r>
      <w:r w:rsidRPr="00802BD5">
        <w:rPr>
          <w:bCs/>
          <w:sz w:val="10"/>
          <w:szCs w:val="10"/>
        </w:rPr>
        <w:t>and local government grants</w:t>
      </w:r>
    </w:p>
    <w:p w14:paraId="17CEB55D"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70105E6A"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3F02FA19" w14:textId="77777777" w:rsidR="00452A79" w:rsidRPr="00802BD5" w:rsidRDefault="00452A79" w:rsidP="00452A79">
      <w:pPr>
        <w:ind w:left="567" w:hanging="567"/>
        <w:rPr>
          <w:bCs/>
          <w:sz w:val="10"/>
          <w:szCs w:val="10"/>
        </w:rPr>
      </w:pPr>
    </w:p>
    <w:p w14:paraId="62770265" w14:textId="5C36B49C" w:rsidR="0033292B" w:rsidRPr="005E77B5" w:rsidRDefault="00452A79" w:rsidP="0033292B">
      <w:pPr>
        <w:tabs>
          <w:tab w:val="left" w:pos="851"/>
          <w:tab w:val="left" w:pos="1701"/>
          <w:tab w:val="left" w:pos="6804"/>
          <w:tab w:val="right" w:pos="8222"/>
          <w:tab w:val="right" w:pos="8931"/>
        </w:tabs>
        <w:spacing w:line="480" w:lineRule="auto"/>
        <w:ind w:left="567" w:hanging="567"/>
        <w:jc w:val="both"/>
        <w:outlineLvl w:val="0"/>
        <w:rPr>
          <w:b/>
          <w:color w:val="0070C0"/>
          <w:sz w:val="12"/>
          <w:szCs w:val="12"/>
        </w:rPr>
      </w:pPr>
      <w:r w:rsidRPr="005E77B5">
        <w:rPr>
          <w:bCs/>
          <w:sz w:val="12"/>
          <w:szCs w:val="12"/>
        </w:rPr>
        <w:t>Sources:</w:t>
      </w:r>
      <w:r w:rsidR="0033292B" w:rsidRPr="005E77B5">
        <w:rPr>
          <w:b/>
          <w:color w:val="0070C0"/>
          <w:sz w:val="12"/>
          <w:szCs w:val="12"/>
        </w:rPr>
        <w:t xml:space="preserve"> </w:t>
      </w:r>
      <w:r w:rsidR="0024305E" w:rsidRPr="005E77B5">
        <w:rPr>
          <w:bCs/>
          <w:color w:val="121212"/>
          <w:sz w:val="12"/>
          <w:szCs w:val="12"/>
        </w:rPr>
        <w:t>Birmingham Opera Company (</w:t>
      </w:r>
      <w:r w:rsidR="0033292B" w:rsidRPr="005E77B5">
        <w:rPr>
          <w:bCs/>
          <w:color w:val="121212"/>
          <w:sz w:val="12"/>
          <w:szCs w:val="12"/>
        </w:rPr>
        <w:t>2001-</w:t>
      </w:r>
      <w:r w:rsidR="0024305E" w:rsidRPr="005E77B5">
        <w:rPr>
          <w:bCs/>
          <w:color w:val="121212"/>
          <w:sz w:val="12"/>
          <w:szCs w:val="12"/>
        </w:rPr>
        <w:t>2019)</w:t>
      </w:r>
      <w:r w:rsidR="0033292B" w:rsidRPr="005E77B5">
        <w:rPr>
          <w:bCs/>
          <w:color w:val="121212"/>
          <w:sz w:val="12"/>
          <w:szCs w:val="12"/>
        </w:rPr>
        <w:t>; City of Birmingham Touring Opera (1997a-2000b)</w:t>
      </w:r>
      <w:r w:rsidR="009575AA" w:rsidRPr="005E77B5">
        <w:rPr>
          <w:bCs/>
          <w:sz w:val="12"/>
          <w:szCs w:val="12"/>
        </w:rPr>
        <w:t xml:space="preserve"> adjusted for a December year end</w:t>
      </w:r>
      <w:r w:rsidR="0033292B" w:rsidRPr="005E77B5">
        <w:rPr>
          <w:bCs/>
          <w:color w:val="121212"/>
          <w:sz w:val="12"/>
          <w:szCs w:val="12"/>
        </w:rPr>
        <w:t>.</w:t>
      </w:r>
    </w:p>
    <w:p w14:paraId="7C1883CC" w14:textId="77777777" w:rsidR="00FD6553" w:rsidRDefault="00FD6553">
      <w:pPr>
        <w:rPr>
          <w:b/>
          <w:color w:val="0070C0"/>
        </w:rPr>
      </w:pPr>
      <w:r>
        <w:rPr>
          <w:b/>
          <w:color w:val="0070C0"/>
        </w:rPr>
        <w:br w:type="page"/>
      </w:r>
    </w:p>
    <w:p w14:paraId="5CF989B6" w14:textId="1A63911B"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.1</w:t>
      </w:r>
      <w:r w:rsidR="00324015">
        <w:rPr>
          <w:b/>
          <w:color w:val="0070C0"/>
        </w:rPr>
        <w:t>6</w:t>
      </w:r>
      <w:r w:rsidR="00FD6553" w:rsidRPr="003D5A49">
        <w:rPr>
          <w:b/>
          <w:color w:val="0070C0"/>
        </w:rPr>
        <w:tab/>
      </w:r>
      <w:proofErr w:type="spellStart"/>
      <w:r w:rsidR="00FD6553">
        <w:rPr>
          <w:b/>
          <w:color w:val="0070C0"/>
        </w:rPr>
        <w:t>Garsington</w:t>
      </w:r>
      <w:proofErr w:type="spellEnd"/>
      <w:r w:rsidR="00FD6553">
        <w:rPr>
          <w:b/>
          <w:color w:val="0070C0"/>
        </w:rPr>
        <w:t xml:space="preserve"> Opera</w:t>
      </w:r>
      <w:r w:rsidR="00794780">
        <w:rPr>
          <w:b/>
          <w:color w:val="0070C0"/>
        </w:rPr>
        <w:t xml:space="preserve"> data</w:t>
      </w:r>
    </w:p>
    <w:tbl>
      <w:tblPr>
        <w:tblW w:w="0" w:type="auto"/>
        <w:jc w:val="center"/>
        <w:tblLook w:val="04A0" w:firstRow="1" w:lastRow="0" w:firstColumn="1" w:lastColumn="0" w:noHBand="0" w:noVBand="1"/>
      </w:tblPr>
      <w:tblGrid>
        <w:gridCol w:w="1844"/>
        <w:gridCol w:w="558"/>
        <w:gridCol w:w="608"/>
        <w:gridCol w:w="575"/>
        <w:gridCol w:w="575"/>
        <w:gridCol w:w="525"/>
        <w:gridCol w:w="525"/>
        <w:gridCol w:w="525"/>
        <w:gridCol w:w="525"/>
        <w:gridCol w:w="525"/>
        <w:gridCol w:w="525"/>
        <w:gridCol w:w="525"/>
      </w:tblGrid>
      <w:tr w:rsidR="00452A79" w:rsidRPr="00802BD5" w14:paraId="4F870F06"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1ACC1918" w14:textId="77777777" w:rsidR="00452A79" w:rsidRPr="00802BD5" w:rsidRDefault="00452A79" w:rsidP="00966F2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22EB7FC4"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3F915812"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45EC8A86"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1E8B044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56310511"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319C4A1F"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53D46525"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16392D23"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2A855263"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57B65C0E"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09F678DB" w14:textId="77777777" w:rsidR="00452A79" w:rsidRPr="00802BD5" w:rsidRDefault="00452A79" w:rsidP="00966F2F">
            <w:pPr>
              <w:spacing w:afterLines="20" w:after="48"/>
              <w:jc w:val="right"/>
              <w:rPr>
                <w:b/>
                <w:bCs/>
                <w:color w:val="000000"/>
                <w:sz w:val="10"/>
                <w:szCs w:val="10"/>
              </w:rPr>
            </w:pPr>
            <w:r w:rsidRPr="00802BD5">
              <w:rPr>
                <w:b/>
                <w:bCs/>
                <w:color w:val="000000"/>
                <w:sz w:val="10"/>
                <w:szCs w:val="10"/>
              </w:rPr>
              <w:t>2006</w:t>
            </w:r>
          </w:p>
        </w:tc>
      </w:tr>
      <w:tr w:rsidR="00452A79" w:rsidRPr="007A466E" w14:paraId="603AB1E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B582C21" w14:textId="77777777" w:rsidR="00452A79" w:rsidRPr="007A466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0A1A463"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42C3EDB"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074500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92F92D5"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120D13F"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3080586"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5C8C2E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1E97D2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573BA6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3C1FA5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3AD08E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r>
      <w:tr w:rsidR="007A466E" w:rsidRPr="007A466E" w14:paraId="15409C4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1A0C6FB"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7FFE5AD4" w14:textId="7123FC76" w:rsidR="007A466E" w:rsidRPr="007A466E" w:rsidRDefault="007A466E" w:rsidP="007A466E">
            <w:pPr>
              <w:spacing w:afterLines="20" w:after="48"/>
              <w:jc w:val="right"/>
              <w:rPr>
                <w:color w:val="000000"/>
                <w:sz w:val="10"/>
                <w:szCs w:val="10"/>
              </w:rPr>
            </w:pPr>
            <w:r w:rsidRPr="007A466E">
              <w:rPr>
                <w:sz w:val="10"/>
                <w:szCs w:val="10"/>
              </w:rPr>
              <w:t xml:space="preserve">292 </w:t>
            </w:r>
          </w:p>
        </w:tc>
        <w:tc>
          <w:tcPr>
            <w:tcW w:w="0" w:type="auto"/>
            <w:tcBorders>
              <w:top w:val="nil"/>
              <w:left w:val="nil"/>
              <w:bottom w:val="nil"/>
              <w:right w:val="nil"/>
            </w:tcBorders>
            <w:shd w:val="clear" w:color="auto" w:fill="auto"/>
            <w:noWrap/>
            <w:vAlign w:val="bottom"/>
          </w:tcPr>
          <w:p w14:paraId="5BEF7A70" w14:textId="6C738AB8" w:rsidR="007A466E" w:rsidRPr="007A466E" w:rsidRDefault="007A466E" w:rsidP="007A466E">
            <w:pPr>
              <w:spacing w:afterLines="20" w:after="48"/>
              <w:jc w:val="right"/>
              <w:rPr>
                <w:color w:val="000000"/>
                <w:sz w:val="10"/>
                <w:szCs w:val="10"/>
              </w:rPr>
            </w:pPr>
            <w:r w:rsidRPr="007A466E">
              <w:rPr>
                <w:sz w:val="10"/>
                <w:szCs w:val="10"/>
              </w:rPr>
              <w:t xml:space="preserve">342 </w:t>
            </w:r>
          </w:p>
        </w:tc>
        <w:tc>
          <w:tcPr>
            <w:tcW w:w="0" w:type="auto"/>
            <w:tcBorders>
              <w:top w:val="nil"/>
              <w:left w:val="nil"/>
              <w:bottom w:val="nil"/>
              <w:right w:val="nil"/>
            </w:tcBorders>
            <w:shd w:val="clear" w:color="auto" w:fill="auto"/>
            <w:noWrap/>
            <w:vAlign w:val="bottom"/>
          </w:tcPr>
          <w:p w14:paraId="0D390B9C" w14:textId="685CBD59" w:rsidR="007A466E" w:rsidRPr="007A466E" w:rsidRDefault="007A466E" w:rsidP="007A466E">
            <w:pPr>
              <w:spacing w:afterLines="20" w:after="48"/>
              <w:jc w:val="right"/>
              <w:rPr>
                <w:color w:val="000000"/>
                <w:sz w:val="10"/>
                <w:szCs w:val="10"/>
              </w:rPr>
            </w:pPr>
            <w:r w:rsidRPr="007A466E">
              <w:rPr>
                <w:sz w:val="10"/>
                <w:szCs w:val="10"/>
              </w:rPr>
              <w:t xml:space="preserve">439 </w:t>
            </w:r>
          </w:p>
        </w:tc>
        <w:tc>
          <w:tcPr>
            <w:tcW w:w="0" w:type="auto"/>
            <w:tcBorders>
              <w:top w:val="nil"/>
              <w:left w:val="nil"/>
              <w:bottom w:val="nil"/>
              <w:right w:val="nil"/>
            </w:tcBorders>
            <w:shd w:val="clear" w:color="auto" w:fill="auto"/>
            <w:noWrap/>
            <w:vAlign w:val="bottom"/>
          </w:tcPr>
          <w:p w14:paraId="607F08E1" w14:textId="45773778" w:rsidR="007A466E" w:rsidRPr="007A466E" w:rsidRDefault="007A466E" w:rsidP="007A466E">
            <w:pPr>
              <w:spacing w:afterLines="20" w:after="48"/>
              <w:jc w:val="right"/>
              <w:rPr>
                <w:color w:val="000000"/>
                <w:sz w:val="10"/>
                <w:szCs w:val="10"/>
              </w:rPr>
            </w:pPr>
            <w:r w:rsidRPr="007A466E">
              <w:rPr>
                <w:sz w:val="10"/>
                <w:szCs w:val="10"/>
              </w:rPr>
              <w:t xml:space="preserve">391 </w:t>
            </w:r>
          </w:p>
        </w:tc>
        <w:tc>
          <w:tcPr>
            <w:tcW w:w="0" w:type="auto"/>
            <w:tcBorders>
              <w:top w:val="nil"/>
              <w:left w:val="nil"/>
              <w:bottom w:val="nil"/>
              <w:right w:val="nil"/>
            </w:tcBorders>
            <w:shd w:val="clear" w:color="auto" w:fill="auto"/>
            <w:noWrap/>
            <w:vAlign w:val="bottom"/>
          </w:tcPr>
          <w:p w14:paraId="04849C33" w14:textId="22AAC6E6" w:rsidR="007A466E" w:rsidRPr="007A466E" w:rsidRDefault="007A466E" w:rsidP="007A466E">
            <w:pPr>
              <w:spacing w:afterLines="20" w:after="48"/>
              <w:jc w:val="right"/>
              <w:rPr>
                <w:color w:val="000000"/>
                <w:sz w:val="10"/>
                <w:szCs w:val="10"/>
              </w:rPr>
            </w:pPr>
            <w:r w:rsidRPr="007A466E">
              <w:rPr>
                <w:sz w:val="10"/>
                <w:szCs w:val="10"/>
              </w:rPr>
              <w:t xml:space="preserve">415 </w:t>
            </w:r>
          </w:p>
        </w:tc>
        <w:tc>
          <w:tcPr>
            <w:tcW w:w="0" w:type="auto"/>
            <w:tcBorders>
              <w:top w:val="nil"/>
              <w:left w:val="nil"/>
              <w:bottom w:val="nil"/>
              <w:right w:val="nil"/>
            </w:tcBorders>
            <w:shd w:val="clear" w:color="auto" w:fill="auto"/>
            <w:noWrap/>
            <w:vAlign w:val="bottom"/>
          </w:tcPr>
          <w:p w14:paraId="6E68F8B0" w14:textId="068A8365" w:rsidR="007A466E" w:rsidRPr="007A466E" w:rsidRDefault="007A466E" w:rsidP="007A466E">
            <w:pPr>
              <w:spacing w:afterLines="20" w:after="48"/>
              <w:jc w:val="right"/>
              <w:rPr>
                <w:color w:val="000000"/>
                <w:sz w:val="10"/>
                <w:szCs w:val="10"/>
              </w:rPr>
            </w:pPr>
            <w:r w:rsidRPr="007A466E">
              <w:rPr>
                <w:sz w:val="10"/>
                <w:szCs w:val="10"/>
              </w:rPr>
              <w:t xml:space="preserve">430 </w:t>
            </w:r>
          </w:p>
        </w:tc>
        <w:tc>
          <w:tcPr>
            <w:tcW w:w="0" w:type="auto"/>
            <w:tcBorders>
              <w:top w:val="nil"/>
              <w:left w:val="nil"/>
              <w:bottom w:val="nil"/>
              <w:right w:val="nil"/>
            </w:tcBorders>
            <w:shd w:val="clear" w:color="auto" w:fill="auto"/>
            <w:noWrap/>
            <w:vAlign w:val="bottom"/>
          </w:tcPr>
          <w:p w14:paraId="4C195F90" w14:textId="384C3DB7" w:rsidR="007A466E" w:rsidRPr="007A466E" w:rsidRDefault="007A466E" w:rsidP="007A466E">
            <w:pPr>
              <w:spacing w:afterLines="20" w:after="48"/>
              <w:jc w:val="right"/>
              <w:rPr>
                <w:color w:val="000000"/>
                <w:sz w:val="10"/>
                <w:szCs w:val="10"/>
              </w:rPr>
            </w:pPr>
            <w:r w:rsidRPr="007A466E">
              <w:rPr>
                <w:sz w:val="10"/>
                <w:szCs w:val="10"/>
              </w:rPr>
              <w:t xml:space="preserve">504 </w:t>
            </w:r>
          </w:p>
        </w:tc>
        <w:tc>
          <w:tcPr>
            <w:tcW w:w="0" w:type="auto"/>
            <w:tcBorders>
              <w:top w:val="nil"/>
              <w:left w:val="nil"/>
              <w:bottom w:val="nil"/>
              <w:right w:val="nil"/>
            </w:tcBorders>
            <w:shd w:val="clear" w:color="auto" w:fill="auto"/>
            <w:noWrap/>
            <w:vAlign w:val="bottom"/>
          </w:tcPr>
          <w:p w14:paraId="0473F93F" w14:textId="73FD8335" w:rsidR="007A466E" w:rsidRPr="007A466E" w:rsidRDefault="007A466E" w:rsidP="007A466E">
            <w:pPr>
              <w:spacing w:afterLines="20" w:after="48"/>
              <w:jc w:val="right"/>
              <w:rPr>
                <w:color w:val="000000"/>
                <w:sz w:val="10"/>
                <w:szCs w:val="10"/>
              </w:rPr>
            </w:pPr>
            <w:r w:rsidRPr="007A466E">
              <w:rPr>
                <w:sz w:val="10"/>
                <w:szCs w:val="10"/>
              </w:rPr>
              <w:t xml:space="preserve">549 </w:t>
            </w:r>
          </w:p>
        </w:tc>
        <w:tc>
          <w:tcPr>
            <w:tcW w:w="0" w:type="auto"/>
            <w:tcBorders>
              <w:top w:val="nil"/>
              <w:left w:val="nil"/>
              <w:bottom w:val="nil"/>
              <w:right w:val="nil"/>
            </w:tcBorders>
            <w:shd w:val="clear" w:color="auto" w:fill="auto"/>
            <w:noWrap/>
            <w:vAlign w:val="bottom"/>
          </w:tcPr>
          <w:p w14:paraId="702DA8DF" w14:textId="0434B9D9" w:rsidR="007A466E" w:rsidRPr="007A466E" w:rsidRDefault="007A466E" w:rsidP="007A466E">
            <w:pPr>
              <w:spacing w:afterLines="20" w:after="48"/>
              <w:jc w:val="right"/>
              <w:rPr>
                <w:color w:val="000000"/>
                <w:sz w:val="10"/>
                <w:szCs w:val="10"/>
              </w:rPr>
            </w:pPr>
            <w:r w:rsidRPr="007A466E">
              <w:rPr>
                <w:sz w:val="10"/>
                <w:szCs w:val="10"/>
              </w:rPr>
              <w:t xml:space="preserve">586 </w:t>
            </w:r>
          </w:p>
        </w:tc>
        <w:tc>
          <w:tcPr>
            <w:tcW w:w="0" w:type="auto"/>
            <w:tcBorders>
              <w:top w:val="nil"/>
              <w:left w:val="nil"/>
              <w:bottom w:val="nil"/>
              <w:right w:val="nil"/>
            </w:tcBorders>
            <w:shd w:val="clear" w:color="auto" w:fill="auto"/>
            <w:noWrap/>
            <w:vAlign w:val="bottom"/>
          </w:tcPr>
          <w:p w14:paraId="22B45BB0" w14:textId="6FC7F8C7" w:rsidR="007A466E" w:rsidRPr="007A466E" w:rsidRDefault="007A466E" w:rsidP="007A466E">
            <w:pPr>
              <w:spacing w:afterLines="20" w:after="48"/>
              <w:jc w:val="right"/>
              <w:rPr>
                <w:color w:val="000000"/>
                <w:sz w:val="10"/>
                <w:szCs w:val="10"/>
              </w:rPr>
            </w:pPr>
            <w:r w:rsidRPr="007A466E">
              <w:rPr>
                <w:sz w:val="10"/>
                <w:szCs w:val="10"/>
              </w:rPr>
              <w:t xml:space="preserve">676 </w:t>
            </w:r>
          </w:p>
        </w:tc>
        <w:tc>
          <w:tcPr>
            <w:tcW w:w="0" w:type="auto"/>
            <w:tcBorders>
              <w:top w:val="nil"/>
              <w:left w:val="nil"/>
              <w:bottom w:val="nil"/>
              <w:right w:val="nil"/>
            </w:tcBorders>
            <w:shd w:val="clear" w:color="auto" w:fill="auto"/>
            <w:noWrap/>
            <w:vAlign w:val="bottom"/>
          </w:tcPr>
          <w:p w14:paraId="7C2E3F55" w14:textId="3FB24163" w:rsidR="007A466E" w:rsidRPr="007A466E" w:rsidRDefault="007A466E" w:rsidP="007A466E">
            <w:pPr>
              <w:spacing w:afterLines="20" w:after="48"/>
              <w:jc w:val="right"/>
              <w:rPr>
                <w:color w:val="000000"/>
                <w:sz w:val="10"/>
                <w:szCs w:val="10"/>
              </w:rPr>
            </w:pPr>
            <w:r w:rsidRPr="007A466E">
              <w:rPr>
                <w:sz w:val="10"/>
                <w:szCs w:val="10"/>
              </w:rPr>
              <w:t xml:space="preserve">693 </w:t>
            </w:r>
          </w:p>
        </w:tc>
      </w:tr>
      <w:tr w:rsidR="007A466E" w:rsidRPr="007A466E" w14:paraId="17B849C1"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AB77DE5"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1C65A5F1" w14:textId="2E00972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29BC9AC" w14:textId="06B85D1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D948B06" w14:textId="133E774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6A64039" w14:textId="7383809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2FA896D" w14:textId="29D9EFB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076CF5A" w14:textId="7666007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8FD5E60" w14:textId="53DB663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B1A68EF" w14:textId="1ED3EA4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F3878E2" w14:textId="09523AC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4824AB2" w14:textId="2C454EA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5786B47" w14:textId="60A2E166"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26D801A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3F2251E"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4B86A59F" w14:textId="22BD8B7C" w:rsidR="007A466E" w:rsidRPr="007A466E" w:rsidRDefault="007A466E" w:rsidP="007A466E">
            <w:pPr>
              <w:spacing w:afterLines="20" w:after="48"/>
              <w:jc w:val="right"/>
              <w:rPr>
                <w:color w:val="000000"/>
                <w:sz w:val="10"/>
                <w:szCs w:val="10"/>
              </w:rPr>
            </w:pPr>
            <w:r w:rsidRPr="007A466E">
              <w:rPr>
                <w:sz w:val="10"/>
                <w:szCs w:val="10"/>
              </w:rPr>
              <w:t xml:space="preserve">623 </w:t>
            </w:r>
          </w:p>
        </w:tc>
        <w:tc>
          <w:tcPr>
            <w:tcW w:w="0" w:type="auto"/>
            <w:tcBorders>
              <w:top w:val="nil"/>
              <w:left w:val="nil"/>
              <w:bottom w:val="nil"/>
              <w:right w:val="nil"/>
            </w:tcBorders>
            <w:shd w:val="clear" w:color="auto" w:fill="auto"/>
            <w:noWrap/>
            <w:vAlign w:val="bottom"/>
          </w:tcPr>
          <w:p w14:paraId="078CA7AC" w14:textId="060C6C71" w:rsidR="007A466E" w:rsidRPr="007A466E" w:rsidRDefault="007A466E" w:rsidP="007A466E">
            <w:pPr>
              <w:spacing w:afterLines="20" w:after="48"/>
              <w:jc w:val="right"/>
              <w:rPr>
                <w:color w:val="000000"/>
                <w:sz w:val="10"/>
                <w:szCs w:val="10"/>
              </w:rPr>
            </w:pPr>
            <w:r w:rsidRPr="007A466E">
              <w:rPr>
                <w:sz w:val="10"/>
                <w:szCs w:val="10"/>
              </w:rPr>
              <w:t xml:space="preserve">713 </w:t>
            </w:r>
          </w:p>
        </w:tc>
        <w:tc>
          <w:tcPr>
            <w:tcW w:w="0" w:type="auto"/>
            <w:tcBorders>
              <w:top w:val="nil"/>
              <w:left w:val="nil"/>
              <w:bottom w:val="nil"/>
              <w:right w:val="nil"/>
            </w:tcBorders>
            <w:shd w:val="clear" w:color="auto" w:fill="auto"/>
            <w:noWrap/>
            <w:vAlign w:val="bottom"/>
          </w:tcPr>
          <w:p w14:paraId="3A091BF8" w14:textId="59E3B8EC" w:rsidR="007A466E" w:rsidRPr="007A466E" w:rsidRDefault="007A466E" w:rsidP="007A466E">
            <w:pPr>
              <w:spacing w:afterLines="20" w:after="48"/>
              <w:jc w:val="right"/>
              <w:rPr>
                <w:color w:val="000000"/>
                <w:sz w:val="10"/>
                <w:szCs w:val="10"/>
              </w:rPr>
            </w:pPr>
            <w:r w:rsidRPr="007A466E">
              <w:rPr>
                <w:sz w:val="10"/>
                <w:szCs w:val="10"/>
              </w:rPr>
              <w:t xml:space="preserve">800 </w:t>
            </w:r>
          </w:p>
        </w:tc>
        <w:tc>
          <w:tcPr>
            <w:tcW w:w="0" w:type="auto"/>
            <w:tcBorders>
              <w:top w:val="nil"/>
              <w:left w:val="nil"/>
              <w:bottom w:val="nil"/>
              <w:right w:val="nil"/>
            </w:tcBorders>
            <w:shd w:val="clear" w:color="auto" w:fill="auto"/>
            <w:noWrap/>
            <w:vAlign w:val="bottom"/>
          </w:tcPr>
          <w:p w14:paraId="0A82D290" w14:textId="1F490282" w:rsidR="007A466E" w:rsidRPr="007A466E" w:rsidRDefault="007A466E" w:rsidP="007A466E">
            <w:pPr>
              <w:spacing w:afterLines="20" w:after="48"/>
              <w:jc w:val="right"/>
              <w:rPr>
                <w:color w:val="000000"/>
                <w:sz w:val="10"/>
                <w:szCs w:val="10"/>
              </w:rPr>
            </w:pPr>
            <w:r w:rsidRPr="007A466E">
              <w:rPr>
                <w:sz w:val="10"/>
                <w:szCs w:val="10"/>
              </w:rPr>
              <w:t xml:space="preserve">888 </w:t>
            </w:r>
          </w:p>
        </w:tc>
        <w:tc>
          <w:tcPr>
            <w:tcW w:w="0" w:type="auto"/>
            <w:tcBorders>
              <w:top w:val="nil"/>
              <w:left w:val="nil"/>
              <w:bottom w:val="nil"/>
              <w:right w:val="nil"/>
            </w:tcBorders>
            <w:shd w:val="clear" w:color="auto" w:fill="auto"/>
            <w:noWrap/>
            <w:vAlign w:val="bottom"/>
          </w:tcPr>
          <w:p w14:paraId="57D48D24" w14:textId="31B2907A" w:rsidR="007A466E" w:rsidRPr="007A466E" w:rsidRDefault="007A466E" w:rsidP="007A466E">
            <w:pPr>
              <w:spacing w:afterLines="20" w:after="48"/>
              <w:jc w:val="right"/>
              <w:rPr>
                <w:color w:val="000000"/>
                <w:sz w:val="10"/>
                <w:szCs w:val="10"/>
              </w:rPr>
            </w:pPr>
            <w:r w:rsidRPr="007A466E">
              <w:rPr>
                <w:sz w:val="10"/>
                <w:szCs w:val="10"/>
              </w:rPr>
              <w:t xml:space="preserve">932 </w:t>
            </w:r>
          </w:p>
        </w:tc>
        <w:tc>
          <w:tcPr>
            <w:tcW w:w="0" w:type="auto"/>
            <w:tcBorders>
              <w:top w:val="nil"/>
              <w:left w:val="nil"/>
              <w:bottom w:val="nil"/>
              <w:right w:val="nil"/>
            </w:tcBorders>
            <w:shd w:val="clear" w:color="auto" w:fill="auto"/>
            <w:noWrap/>
            <w:vAlign w:val="bottom"/>
          </w:tcPr>
          <w:p w14:paraId="10378C13" w14:textId="5D05AB2B" w:rsidR="007A466E" w:rsidRPr="007A466E" w:rsidRDefault="007A466E" w:rsidP="007A466E">
            <w:pPr>
              <w:spacing w:afterLines="20" w:after="48"/>
              <w:jc w:val="right"/>
              <w:rPr>
                <w:color w:val="000000"/>
                <w:sz w:val="10"/>
                <w:szCs w:val="10"/>
              </w:rPr>
            </w:pPr>
            <w:r w:rsidRPr="007A466E">
              <w:rPr>
                <w:sz w:val="10"/>
                <w:szCs w:val="10"/>
              </w:rPr>
              <w:t xml:space="preserve">1,061 </w:t>
            </w:r>
          </w:p>
        </w:tc>
        <w:tc>
          <w:tcPr>
            <w:tcW w:w="0" w:type="auto"/>
            <w:tcBorders>
              <w:top w:val="nil"/>
              <w:left w:val="nil"/>
              <w:bottom w:val="nil"/>
              <w:right w:val="nil"/>
            </w:tcBorders>
            <w:shd w:val="clear" w:color="auto" w:fill="auto"/>
            <w:noWrap/>
            <w:vAlign w:val="bottom"/>
          </w:tcPr>
          <w:p w14:paraId="3E058141" w14:textId="2089CDC7" w:rsidR="007A466E" w:rsidRPr="007A466E" w:rsidRDefault="007A466E" w:rsidP="007A466E">
            <w:pPr>
              <w:spacing w:afterLines="20" w:after="48"/>
              <w:jc w:val="right"/>
              <w:rPr>
                <w:color w:val="000000"/>
                <w:sz w:val="10"/>
                <w:szCs w:val="10"/>
              </w:rPr>
            </w:pPr>
            <w:r w:rsidRPr="007A466E">
              <w:rPr>
                <w:sz w:val="10"/>
                <w:szCs w:val="10"/>
              </w:rPr>
              <w:t xml:space="preserve">1,032 </w:t>
            </w:r>
          </w:p>
        </w:tc>
        <w:tc>
          <w:tcPr>
            <w:tcW w:w="0" w:type="auto"/>
            <w:tcBorders>
              <w:top w:val="nil"/>
              <w:left w:val="nil"/>
              <w:bottom w:val="nil"/>
              <w:right w:val="nil"/>
            </w:tcBorders>
            <w:shd w:val="clear" w:color="auto" w:fill="auto"/>
            <w:noWrap/>
            <w:vAlign w:val="bottom"/>
          </w:tcPr>
          <w:p w14:paraId="743C77F9" w14:textId="05D152A3" w:rsidR="007A466E" w:rsidRPr="007A466E" w:rsidRDefault="007A466E" w:rsidP="007A466E">
            <w:pPr>
              <w:spacing w:afterLines="20" w:after="48"/>
              <w:jc w:val="right"/>
              <w:rPr>
                <w:color w:val="000000"/>
                <w:sz w:val="10"/>
                <w:szCs w:val="10"/>
              </w:rPr>
            </w:pPr>
            <w:r w:rsidRPr="007A466E">
              <w:rPr>
                <w:sz w:val="10"/>
                <w:szCs w:val="10"/>
              </w:rPr>
              <w:t xml:space="preserve">1,070 </w:t>
            </w:r>
          </w:p>
        </w:tc>
        <w:tc>
          <w:tcPr>
            <w:tcW w:w="0" w:type="auto"/>
            <w:tcBorders>
              <w:top w:val="nil"/>
              <w:left w:val="nil"/>
              <w:bottom w:val="nil"/>
              <w:right w:val="nil"/>
            </w:tcBorders>
            <w:shd w:val="clear" w:color="auto" w:fill="auto"/>
            <w:noWrap/>
            <w:vAlign w:val="bottom"/>
          </w:tcPr>
          <w:p w14:paraId="4ED371BC" w14:textId="444FCE13" w:rsidR="007A466E" w:rsidRPr="007A466E" w:rsidRDefault="007A466E" w:rsidP="007A466E">
            <w:pPr>
              <w:spacing w:afterLines="20" w:after="48"/>
              <w:jc w:val="right"/>
              <w:rPr>
                <w:color w:val="000000"/>
                <w:sz w:val="10"/>
                <w:szCs w:val="10"/>
              </w:rPr>
            </w:pPr>
            <w:r w:rsidRPr="007A466E">
              <w:rPr>
                <w:sz w:val="10"/>
                <w:szCs w:val="10"/>
              </w:rPr>
              <w:t xml:space="preserve">1,222 </w:t>
            </w:r>
          </w:p>
        </w:tc>
        <w:tc>
          <w:tcPr>
            <w:tcW w:w="0" w:type="auto"/>
            <w:tcBorders>
              <w:top w:val="nil"/>
              <w:left w:val="nil"/>
              <w:bottom w:val="nil"/>
              <w:right w:val="nil"/>
            </w:tcBorders>
            <w:shd w:val="clear" w:color="auto" w:fill="auto"/>
            <w:noWrap/>
            <w:vAlign w:val="bottom"/>
          </w:tcPr>
          <w:p w14:paraId="20BF10E4" w14:textId="04A2EBB7" w:rsidR="007A466E" w:rsidRPr="007A466E" w:rsidRDefault="007A466E" w:rsidP="007A466E">
            <w:pPr>
              <w:spacing w:afterLines="20" w:after="48"/>
              <w:jc w:val="right"/>
              <w:rPr>
                <w:color w:val="000000"/>
                <w:sz w:val="10"/>
                <w:szCs w:val="10"/>
              </w:rPr>
            </w:pPr>
            <w:r w:rsidRPr="007A466E">
              <w:rPr>
                <w:sz w:val="10"/>
                <w:szCs w:val="10"/>
              </w:rPr>
              <w:t xml:space="preserve">1,361 </w:t>
            </w:r>
          </w:p>
        </w:tc>
        <w:tc>
          <w:tcPr>
            <w:tcW w:w="0" w:type="auto"/>
            <w:tcBorders>
              <w:top w:val="nil"/>
              <w:left w:val="nil"/>
              <w:bottom w:val="nil"/>
              <w:right w:val="nil"/>
            </w:tcBorders>
            <w:shd w:val="clear" w:color="auto" w:fill="auto"/>
            <w:noWrap/>
            <w:vAlign w:val="bottom"/>
          </w:tcPr>
          <w:p w14:paraId="5CF7BB44" w14:textId="2EDC4243" w:rsidR="007A466E" w:rsidRPr="007A466E" w:rsidRDefault="007A466E" w:rsidP="007A466E">
            <w:pPr>
              <w:spacing w:afterLines="20" w:after="48"/>
              <w:jc w:val="right"/>
              <w:rPr>
                <w:color w:val="000000"/>
                <w:sz w:val="10"/>
                <w:szCs w:val="10"/>
              </w:rPr>
            </w:pPr>
            <w:r w:rsidRPr="007A466E">
              <w:rPr>
                <w:sz w:val="10"/>
                <w:szCs w:val="10"/>
              </w:rPr>
              <w:t xml:space="preserve">1,482 </w:t>
            </w:r>
          </w:p>
        </w:tc>
      </w:tr>
      <w:tr w:rsidR="007A466E" w:rsidRPr="007A466E" w14:paraId="78CA732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7C38D33"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340CC634" w14:textId="7C0EF197" w:rsidR="007A466E" w:rsidRPr="007A466E" w:rsidRDefault="007A466E" w:rsidP="007A466E">
            <w:pPr>
              <w:spacing w:afterLines="20" w:after="48"/>
              <w:jc w:val="right"/>
              <w:rPr>
                <w:color w:val="000000"/>
                <w:sz w:val="10"/>
                <w:szCs w:val="10"/>
              </w:rPr>
            </w:pPr>
            <w:r w:rsidRPr="007A466E">
              <w:rPr>
                <w:sz w:val="10"/>
                <w:szCs w:val="10"/>
              </w:rPr>
              <w:t>(949)</w:t>
            </w:r>
          </w:p>
        </w:tc>
        <w:tc>
          <w:tcPr>
            <w:tcW w:w="0" w:type="auto"/>
            <w:tcBorders>
              <w:top w:val="nil"/>
              <w:left w:val="nil"/>
              <w:bottom w:val="nil"/>
              <w:right w:val="nil"/>
            </w:tcBorders>
            <w:shd w:val="clear" w:color="auto" w:fill="auto"/>
            <w:noWrap/>
            <w:vAlign w:val="bottom"/>
          </w:tcPr>
          <w:p w14:paraId="691C8936" w14:textId="7D4A2151" w:rsidR="007A466E" w:rsidRPr="007A466E" w:rsidRDefault="007A466E" w:rsidP="007A466E">
            <w:pPr>
              <w:spacing w:afterLines="20" w:after="48"/>
              <w:jc w:val="right"/>
              <w:rPr>
                <w:color w:val="000000"/>
                <w:sz w:val="10"/>
                <w:szCs w:val="10"/>
              </w:rPr>
            </w:pPr>
            <w:r w:rsidRPr="007A466E">
              <w:rPr>
                <w:sz w:val="10"/>
                <w:szCs w:val="10"/>
              </w:rPr>
              <w:t>(999)</w:t>
            </w:r>
          </w:p>
        </w:tc>
        <w:tc>
          <w:tcPr>
            <w:tcW w:w="0" w:type="auto"/>
            <w:tcBorders>
              <w:top w:val="nil"/>
              <w:left w:val="nil"/>
              <w:bottom w:val="nil"/>
              <w:right w:val="nil"/>
            </w:tcBorders>
            <w:shd w:val="clear" w:color="auto" w:fill="auto"/>
            <w:noWrap/>
            <w:vAlign w:val="bottom"/>
          </w:tcPr>
          <w:p w14:paraId="06C8D209" w14:textId="6648FAD3" w:rsidR="007A466E" w:rsidRPr="007A466E" w:rsidRDefault="007A466E" w:rsidP="007A466E">
            <w:pPr>
              <w:spacing w:afterLines="20" w:after="48"/>
              <w:jc w:val="right"/>
              <w:rPr>
                <w:color w:val="000000"/>
                <w:sz w:val="10"/>
                <w:szCs w:val="10"/>
              </w:rPr>
            </w:pPr>
            <w:r w:rsidRPr="007A466E">
              <w:rPr>
                <w:sz w:val="10"/>
                <w:szCs w:val="10"/>
              </w:rPr>
              <w:t>(1,136)</w:t>
            </w:r>
          </w:p>
        </w:tc>
        <w:tc>
          <w:tcPr>
            <w:tcW w:w="0" w:type="auto"/>
            <w:tcBorders>
              <w:top w:val="nil"/>
              <w:left w:val="nil"/>
              <w:bottom w:val="nil"/>
              <w:right w:val="nil"/>
            </w:tcBorders>
            <w:shd w:val="clear" w:color="auto" w:fill="auto"/>
            <w:noWrap/>
            <w:vAlign w:val="bottom"/>
          </w:tcPr>
          <w:p w14:paraId="612E4895" w14:textId="4B06A929" w:rsidR="007A466E" w:rsidRPr="007A466E" w:rsidRDefault="007A466E" w:rsidP="007A466E">
            <w:pPr>
              <w:spacing w:afterLines="20" w:after="48"/>
              <w:jc w:val="right"/>
              <w:rPr>
                <w:color w:val="000000"/>
                <w:sz w:val="10"/>
                <w:szCs w:val="10"/>
              </w:rPr>
            </w:pPr>
            <w:r w:rsidRPr="007A466E">
              <w:rPr>
                <w:sz w:val="10"/>
                <w:szCs w:val="10"/>
              </w:rPr>
              <w:t>(1,250)</w:t>
            </w:r>
          </w:p>
        </w:tc>
        <w:tc>
          <w:tcPr>
            <w:tcW w:w="0" w:type="auto"/>
            <w:tcBorders>
              <w:top w:val="nil"/>
              <w:left w:val="nil"/>
              <w:bottom w:val="nil"/>
              <w:right w:val="nil"/>
            </w:tcBorders>
            <w:shd w:val="clear" w:color="auto" w:fill="auto"/>
            <w:noWrap/>
            <w:vAlign w:val="bottom"/>
          </w:tcPr>
          <w:p w14:paraId="47A36780" w14:textId="2B83E353" w:rsidR="007A466E" w:rsidRPr="007A466E" w:rsidRDefault="007A466E" w:rsidP="007A466E">
            <w:pPr>
              <w:spacing w:afterLines="20" w:after="48"/>
              <w:jc w:val="right"/>
              <w:rPr>
                <w:color w:val="000000"/>
                <w:sz w:val="10"/>
                <w:szCs w:val="10"/>
              </w:rPr>
            </w:pPr>
            <w:r w:rsidRPr="007A466E">
              <w:rPr>
                <w:sz w:val="10"/>
                <w:szCs w:val="10"/>
              </w:rPr>
              <w:t>(1,332)</w:t>
            </w:r>
          </w:p>
        </w:tc>
        <w:tc>
          <w:tcPr>
            <w:tcW w:w="0" w:type="auto"/>
            <w:tcBorders>
              <w:top w:val="nil"/>
              <w:left w:val="nil"/>
              <w:bottom w:val="nil"/>
              <w:right w:val="nil"/>
            </w:tcBorders>
            <w:shd w:val="clear" w:color="auto" w:fill="auto"/>
            <w:noWrap/>
            <w:vAlign w:val="bottom"/>
          </w:tcPr>
          <w:p w14:paraId="62C67E80" w14:textId="19DB47C5" w:rsidR="007A466E" w:rsidRPr="007A466E" w:rsidRDefault="007A466E" w:rsidP="007A466E">
            <w:pPr>
              <w:spacing w:afterLines="20" w:after="48"/>
              <w:jc w:val="right"/>
              <w:rPr>
                <w:color w:val="000000"/>
                <w:sz w:val="10"/>
                <w:szCs w:val="10"/>
              </w:rPr>
            </w:pPr>
            <w:r w:rsidRPr="007A466E">
              <w:rPr>
                <w:sz w:val="10"/>
                <w:szCs w:val="10"/>
              </w:rPr>
              <w:t>(1,431)</w:t>
            </w:r>
          </w:p>
        </w:tc>
        <w:tc>
          <w:tcPr>
            <w:tcW w:w="0" w:type="auto"/>
            <w:tcBorders>
              <w:top w:val="nil"/>
              <w:left w:val="nil"/>
              <w:bottom w:val="nil"/>
              <w:right w:val="nil"/>
            </w:tcBorders>
            <w:shd w:val="clear" w:color="auto" w:fill="auto"/>
            <w:noWrap/>
            <w:vAlign w:val="bottom"/>
          </w:tcPr>
          <w:p w14:paraId="73EFEF01" w14:textId="666E374E" w:rsidR="007A466E" w:rsidRPr="007A466E" w:rsidRDefault="007A466E" w:rsidP="007A466E">
            <w:pPr>
              <w:spacing w:afterLines="20" w:after="48"/>
              <w:jc w:val="right"/>
              <w:rPr>
                <w:color w:val="000000"/>
                <w:sz w:val="10"/>
                <w:szCs w:val="10"/>
              </w:rPr>
            </w:pPr>
            <w:r w:rsidRPr="007A466E">
              <w:rPr>
                <w:sz w:val="10"/>
                <w:szCs w:val="10"/>
              </w:rPr>
              <w:t>(1,542)</w:t>
            </w:r>
          </w:p>
        </w:tc>
        <w:tc>
          <w:tcPr>
            <w:tcW w:w="0" w:type="auto"/>
            <w:tcBorders>
              <w:top w:val="nil"/>
              <w:left w:val="nil"/>
              <w:bottom w:val="nil"/>
              <w:right w:val="nil"/>
            </w:tcBorders>
            <w:shd w:val="clear" w:color="auto" w:fill="auto"/>
            <w:noWrap/>
            <w:vAlign w:val="bottom"/>
          </w:tcPr>
          <w:p w14:paraId="56B0F8E4" w14:textId="6F63B590" w:rsidR="007A466E" w:rsidRPr="007A466E" w:rsidRDefault="007A466E" w:rsidP="007A466E">
            <w:pPr>
              <w:spacing w:afterLines="20" w:after="48"/>
              <w:jc w:val="right"/>
              <w:rPr>
                <w:color w:val="000000"/>
                <w:sz w:val="10"/>
                <w:szCs w:val="10"/>
              </w:rPr>
            </w:pPr>
            <w:r w:rsidRPr="007A466E">
              <w:rPr>
                <w:sz w:val="10"/>
                <w:szCs w:val="10"/>
              </w:rPr>
              <w:t>(1,573)</w:t>
            </w:r>
          </w:p>
        </w:tc>
        <w:tc>
          <w:tcPr>
            <w:tcW w:w="0" w:type="auto"/>
            <w:tcBorders>
              <w:top w:val="nil"/>
              <w:left w:val="nil"/>
              <w:bottom w:val="nil"/>
              <w:right w:val="nil"/>
            </w:tcBorders>
            <w:shd w:val="clear" w:color="auto" w:fill="auto"/>
            <w:noWrap/>
            <w:vAlign w:val="bottom"/>
          </w:tcPr>
          <w:p w14:paraId="5E4922A9" w14:textId="34F741AF" w:rsidR="007A466E" w:rsidRPr="007A466E" w:rsidRDefault="007A466E" w:rsidP="007A466E">
            <w:pPr>
              <w:spacing w:afterLines="20" w:after="48"/>
              <w:jc w:val="right"/>
              <w:rPr>
                <w:color w:val="000000"/>
                <w:sz w:val="10"/>
                <w:szCs w:val="10"/>
              </w:rPr>
            </w:pPr>
            <w:r w:rsidRPr="007A466E">
              <w:rPr>
                <w:sz w:val="10"/>
                <w:szCs w:val="10"/>
              </w:rPr>
              <w:t>(1,765)</w:t>
            </w:r>
          </w:p>
        </w:tc>
        <w:tc>
          <w:tcPr>
            <w:tcW w:w="0" w:type="auto"/>
            <w:tcBorders>
              <w:top w:val="nil"/>
              <w:left w:val="nil"/>
              <w:bottom w:val="nil"/>
              <w:right w:val="nil"/>
            </w:tcBorders>
            <w:shd w:val="clear" w:color="auto" w:fill="auto"/>
            <w:noWrap/>
            <w:vAlign w:val="bottom"/>
          </w:tcPr>
          <w:p w14:paraId="36C39373" w14:textId="6514861E" w:rsidR="007A466E" w:rsidRPr="007A466E" w:rsidRDefault="007A466E" w:rsidP="007A466E">
            <w:pPr>
              <w:spacing w:afterLines="20" w:after="48"/>
              <w:jc w:val="right"/>
              <w:rPr>
                <w:color w:val="000000"/>
                <w:sz w:val="10"/>
                <w:szCs w:val="10"/>
              </w:rPr>
            </w:pPr>
            <w:r w:rsidRPr="007A466E">
              <w:rPr>
                <w:sz w:val="10"/>
                <w:szCs w:val="10"/>
              </w:rPr>
              <w:t>(1,997)</w:t>
            </w:r>
          </w:p>
        </w:tc>
        <w:tc>
          <w:tcPr>
            <w:tcW w:w="0" w:type="auto"/>
            <w:tcBorders>
              <w:top w:val="nil"/>
              <w:left w:val="nil"/>
              <w:bottom w:val="nil"/>
              <w:right w:val="nil"/>
            </w:tcBorders>
            <w:shd w:val="clear" w:color="auto" w:fill="auto"/>
            <w:noWrap/>
            <w:vAlign w:val="bottom"/>
          </w:tcPr>
          <w:p w14:paraId="07FC6564" w14:textId="0503CAA2" w:rsidR="007A466E" w:rsidRPr="007A466E" w:rsidRDefault="007A466E" w:rsidP="007A466E">
            <w:pPr>
              <w:spacing w:afterLines="20" w:after="48"/>
              <w:jc w:val="right"/>
              <w:rPr>
                <w:color w:val="000000"/>
                <w:sz w:val="10"/>
                <w:szCs w:val="10"/>
              </w:rPr>
            </w:pPr>
            <w:r w:rsidRPr="007A466E">
              <w:rPr>
                <w:sz w:val="10"/>
                <w:szCs w:val="10"/>
              </w:rPr>
              <w:t>(2,057)</w:t>
            </w:r>
          </w:p>
        </w:tc>
      </w:tr>
      <w:tr w:rsidR="007A466E" w:rsidRPr="007A466E" w14:paraId="47322A4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9B0D0D4"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5F47FBE7" w14:textId="66CE338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797B12C" w14:textId="73921A1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174C02C" w14:textId="104FBD9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6FD33FF" w14:textId="5D05B9B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AC09993" w14:textId="34B1CC5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9D0715F" w14:textId="40EE8AB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C9A229B" w14:textId="75807FB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02E46AA" w14:textId="7D48425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A599DA1" w14:textId="448F97F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B011A55" w14:textId="781ABAC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45BF77C" w14:textId="4F8B0E95"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4F8BDA2A"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A8C1A7D"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1BE1188F" w14:textId="412DDB9E" w:rsidR="007A466E" w:rsidRPr="007A466E" w:rsidRDefault="007A466E" w:rsidP="007A466E">
            <w:pPr>
              <w:spacing w:afterLines="20" w:after="48"/>
              <w:jc w:val="right"/>
              <w:rPr>
                <w:color w:val="000000"/>
                <w:sz w:val="10"/>
                <w:szCs w:val="10"/>
              </w:rPr>
            </w:pPr>
            <w:r w:rsidRPr="007A466E">
              <w:rPr>
                <w:sz w:val="10"/>
                <w:szCs w:val="10"/>
              </w:rPr>
              <w:t>(34)</w:t>
            </w:r>
          </w:p>
        </w:tc>
        <w:tc>
          <w:tcPr>
            <w:tcW w:w="0" w:type="auto"/>
            <w:tcBorders>
              <w:top w:val="single" w:sz="4" w:space="0" w:color="auto"/>
              <w:left w:val="nil"/>
              <w:bottom w:val="single" w:sz="4" w:space="0" w:color="auto"/>
              <w:right w:val="nil"/>
            </w:tcBorders>
            <w:shd w:val="clear" w:color="auto" w:fill="auto"/>
            <w:noWrap/>
            <w:vAlign w:val="bottom"/>
          </w:tcPr>
          <w:p w14:paraId="2577F60D" w14:textId="4EB363BD" w:rsidR="007A466E" w:rsidRPr="007A466E" w:rsidRDefault="007A466E" w:rsidP="007A466E">
            <w:pPr>
              <w:spacing w:afterLines="20" w:after="48"/>
              <w:jc w:val="right"/>
              <w:rPr>
                <w:color w:val="000000"/>
                <w:sz w:val="10"/>
                <w:szCs w:val="10"/>
              </w:rPr>
            </w:pPr>
            <w:r w:rsidRPr="007A466E">
              <w:rPr>
                <w:sz w:val="10"/>
                <w:szCs w:val="10"/>
              </w:rPr>
              <w:t xml:space="preserve">55 </w:t>
            </w:r>
          </w:p>
        </w:tc>
        <w:tc>
          <w:tcPr>
            <w:tcW w:w="0" w:type="auto"/>
            <w:tcBorders>
              <w:top w:val="single" w:sz="4" w:space="0" w:color="auto"/>
              <w:left w:val="nil"/>
              <w:bottom w:val="single" w:sz="4" w:space="0" w:color="auto"/>
              <w:right w:val="nil"/>
            </w:tcBorders>
            <w:shd w:val="clear" w:color="auto" w:fill="auto"/>
            <w:noWrap/>
            <w:vAlign w:val="bottom"/>
          </w:tcPr>
          <w:p w14:paraId="06270ADF" w14:textId="2EB4C9DA" w:rsidR="007A466E" w:rsidRPr="007A466E" w:rsidRDefault="007A466E" w:rsidP="007A466E">
            <w:pPr>
              <w:spacing w:afterLines="20" w:after="48"/>
              <w:jc w:val="right"/>
              <w:rPr>
                <w:color w:val="000000"/>
                <w:sz w:val="10"/>
                <w:szCs w:val="10"/>
              </w:rPr>
            </w:pPr>
            <w:r w:rsidRPr="007A466E">
              <w:rPr>
                <w:sz w:val="10"/>
                <w:szCs w:val="10"/>
              </w:rPr>
              <w:t xml:space="preserve">102 </w:t>
            </w:r>
          </w:p>
        </w:tc>
        <w:tc>
          <w:tcPr>
            <w:tcW w:w="0" w:type="auto"/>
            <w:tcBorders>
              <w:top w:val="single" w:sz="4" w:space="0" w:color="auto"/>
              <w:left w:val="nil"/>
              <w:bottom w:val="single" w:sz="4" w:space="0" w:color="auto"/>
              <w:right w:val="nil"/>
            </w:tcBorders>
            <w:shd w:val="clear" w:color="auto" w:fill="auto"/>
            <w:noWrap/>
            <w:vAlign w:val="bottom"/>
          </w:tcPr>
          <w:p w14:paraId="22D8BEB1" w14:textId="573C31FC" w:rsidR="007A466E" w:rsidRPr="007A466E" w:rsidRDefault="007A466E" w:rsidP="007A466E">
            <w:pPr>
              <w:spacing w:afterLines="20" w:after="48"/>
              <w:jc w:val="right"/>
              <w:rPr>
                <w:color w:val="000000"/>
                <w:sz w:val="10"/>
                <w:szCs w:val="10"/>
              </w:rPr>
            </w:pPr>
            <w:r w:rsidRPr="007A466E">
              <w:rPr>
                <w:sz w:val="10"/>
                <w:szCs w:val="10"/>
              </w:rPr>
              <w:t xml:space="preserve">28 </w:t>
            </w:r>
          </w:p>
        </w:tc>
        <w:tc>
          <w:tcPr>
            <w:tcW w:w="0" w:type="auto"/>
            <w:tcBorders>
              <w:top w:val="single" w:sz="4" w:space="0" w:color="auto"/>
              <w:left w:val="nil"/>
              <w:bottom w:val="single" w:sz="4" w:space="0" w:color="auto"/>
              <w:right w:val="nil"/>
            </w:tcBorders>
            <w:shd w:val="clear" w:color="auto" w:fill="auto"/>
            <w:noWrap/>
            <w:vAlign w:val="bottom"/>
          </w:tcPr>
          <w:p w14:paraId="7018502F" w14:textId="7E41BDDD" w:rsidR="007A466E" w:rsidRPr="007A466E" w:rsidRDefault="007A466E" w:rsidP="007A466E">
            <w:pPr>
              <w:spacing w:afterLines="20" w:after="48"/>
              <w:jc w:val="right"/>
              <w:rPr>
                <w:color w:val="000000"/>
                <w:sz w:val="10"/>
                <w:szCs w:val="10"/>
              </w:rPr>
            </w:pPr>
            <w:r w:rsidRPr="007A466E">
              <w:rPr>
                <w:sz w:val="10"/>
                <w:szCs w:val="10"/>
              </w:rPr>
              <w:t xml:space="preserve">15 </w:t>
            </w:r>
          </w:p>
        </w:tc>
        <w:tc>
          <w:tcPr>
            <w:tcW w:w="0" w:type="auto"/>
            <w:tcBorders>
              <w:top w:val="single" w:sz="4" w:space="0" w:color="auto"/>
              <w:left w:val="nil"/>
              <w:bottom w:val="single" w:sz="4" w:space="0" w:color="auto"/>
              <w:right w:val="nil"/>
            </w:tcBorders>
            <w:shd w:val="clear" w:color="auto" w:fill="auto"/>
            <w:noWrap/>
            <w:vAlign w:val="bottom"/>
          </w:tcPr>
          <w:p w14:paraId="6FC90AA4" w14:textId="01B429FD" w:rsidR="007A466E" w:rsidRPr="007A466E" w:rsidRDefault="007A466E" w:rsidP="007A466E">
            <w:pPr>
              <w:spacing w:afterLines="20" w:after="48"/>
              <w:jc w:val="right"/>
              <w:rPr>
                <w:color w:val="000000"/>
                <w:sz w:val="10"/>
                <w:szCs w:val="10"/>
              </w:rPr>
            </w:pPr>
            <w:r w:rsidRPr="007A466E">
              <w:rPr>
                <w:sz w:val="10"/>
                <w:szCs w:val="10"/>
              </w:rPr>
              <w:t xml:space="preserve">60 </w:t>
            </w:r>
          </w:p>
        </w:tc>
        <w:tc>
          <w:tcPr>
            <w:tcW w:w="0" w:type="auto"/>
            <w:tcBorders>
              <w:top w:val="single" w:sz="4" w:space="0" w:color="auto"/>
              <w:left w:val="nil"/>
              <w:bottom w:val="single" w:sz="4" w:space="0" w:color="auto"/>
              <w:right w:val="nil"/>
            </w:tcBorders>
            <w:shd w:val="clear" w:color="auto" w:fill="auto"/>
            <w:noWrap/>
            <w:vAlign w:val="bottom"/>
          </w:tcPr>
          <w:p w14:paraId="0EAA2141" w14:textId="7120EF25" w:rsidR="007A466E" w:rsidRPr="007A466E" w:rsidRDefault="007A466E" w:rsidP="007A466E">
            <w:pPr>
              <w:spacing w:afterLines="20" w:after="48"/>
              <w:jc w:val="right"/>
              <w:rPr>
                <w:color w:val="000000"/>
                <w:sz w:val="10"/>
                <w:szCs w:val="10"/>
              </w:rPr>
            </w:pPr>
            <w:r w:rsidRPr="007A466E">
              <w:rPr>
                <w:sz w:val="10"/>
                <w:szCs w:val="10"/>
              </w:rPr>
              <w:t>(6)</w:t>
            </w:r>
          </w:p>
        </w:tc>
        <w:tc>
          <w:tcPr>
            <w:tcW w:w="0" w:type="auto"/>
            <w:tcBorders>
              <w:top w:val="single" w:sz="4" w:space="0" w:color="auto"/>
              <w:left w:val="nil"/>
              <w:bottom w:val="single" w:sz="4" w:space="0" w:color="auto"/>
              <w:right w:val="nil"/>
            </w:tcBorders>
            <w:shd w:val="clear" w:color="auto" w:fill="auto"/>
            <w:noWrap/>
            <w:vAlign w:val="bottom"/>
          </w:tcPr>
          <w:p w14:paraId="2FCA6ED7" w14:textId="216064E7" w:rsidR="007A466E" w:rsidRPr="007A466E" w:rsidRDefault="007A466E" w:rsidP="007A466E">
            <w:pPr>
              <w:spacing w:afterLines="20" w:after="48"/>
              <w:jc w:val="right"/>
              <w:rPr>
                <w:color w:val="000000"/>
                <w:sz w:val="10"/>
                <w:szCs w:val="10"/>
              </w:rPr>
            </w:pPr>
            <w:r w:rsidRPr="007A466E">
              <w:rPr>
                <w:sz w:val="10"/>
                <w:szCs w:val="10"/>
              </w:rPr>
              <w:t xml:space="preserve">46 </w:t>
            </w:r>
          </w:p>
        </w:tc>
        <w:tc>
          <w:tcPr>
            <w:tcW w:w="0" w:type="auto"/>
            <w:tcBorders>
              <w:top w:val="single" w:sz="4" w:space="0" w:color="auto"/>
              <w:left w:val="nil"/>
              <w:bottom w:val="single" w:sz="4" w:space="0" w:color="auto"/>
              <w:right w:val="nil"/>
            </w:tcBorders>
            <w:shd w:val="clear" w:color="auto" w:fill="auto"/>
            <w:noWrap/>
            <w:vAlign w:val="bottom"/>
          </w:tcPr>
          <w:p w14:paraId="040AF8BD" w14:textId="7FE8566A" w:rsidR="007A466E" w:rsidRPr="007A466E" w:rsidRDefault="007A466E" w:rsidP="007A466E">
            <w:pPr>
              <w:spacing w:afterLines="20" w:after="48"/>
              <w:jc w:val="right"/>
              <w:rPr>
                <w:color w:val="000000"/>
                <w:sz w:val="10"/>
                <w:szCs w:val="10"/>
              </w:rPr>
            </w:pPr>
            <w:r w:rsidRPr="007A466E">
              <w:rPr>
                <w:sz w:val="10"/>
                <w:szCs w:val="10"/>
              </w:rPr>
              <w:t xml:space="preserve">43 </w:t>
            </w:r>
          </w:p>
        </w:tc>
        <w:tc>
          <w:tcPr>
            <w:tcW w:w="0" w:type="auto"/>
            <w:tcBorders>
              <w:top w:val="single" w:sz="4" w:space="0" w:color="auto"/>
              <w:left w:val="nil"/>
              <w:bottom w:val="single" w:sz="4" w:space="0" w:color="auto"/>
              <w:right w:val="nil"/>
            </w:tcBorders>
            <w:shd w:val="clear" w:color="auto" w:fill="auto"/>
            <w:noWrap/>
            <w:vAlign w:val="bottom"/>
          </w:tcPr>
          <w:p w14:paraId="33F51AD7" w14:textId="5D13182D" w:rsidR="007A466E" w:rsidRPr="007A466E" w:rsidRDefault="007A466E" w:rsidP="007A466E">
            <w:pPr>
              <w:spacing w:afterLines="20" w:after="48"/>
              <w:jc w:val="right"/>
              <w:rPr>
                <w:color w:val="000000"/>
                <w:sz w:val="10"/>
                <w:szCs w:val="10"/>
              </w:rPr>
            </w:pPr>
            <w:r w:rsidRPr="007A466E">
              <w:rPr>
                <w:sz w:val="10"/>
                <w:szCs w:val="10"/>
              </w:rPr>
              <w:t xml:space="preserve">40 </w:t>
            </w:r>
          </w:p>
        </w:tc>
        <w:tc>
          <w:tcPr>
            <w:tcW w:w="0" w:type="auto"/>
            <w:tcBorders>
              <w:top w:val="single" w:sz="4" w:space="0" w:color="auto"/>
              <w:left w:val="nil"/>
              <w:bottom w:val="single" w:sz="4" w:space="0" w:color="auto"/>
              <w:right w:val="nil"/>
            </w:tcBorders>
            <w:shd w:val="clear" w:color="auto" w:fill="auto"/>
            <w:noWrap/>
            <w:vAlign w:val="bottom"/>
          </w:tcPr>
          <w:p w14:paraId="5D137C13" w14:textId="70411E8B" w:rsidR="007A466E" w:rsidRPr="007A466E" w:rsidRDefault="007A466E" w:rsidP="007A466E">
            <w:pPr>
              <w:spacing w:afterLines="20" w:after="48"/>
              <w:jc w:val="right"/>
              <w:rPr>
                <w:color w:val="000000"/>
                <w:sz w:val="10"/>
                <w:szCs w:val="10"/>
              </w:rPr>
            </w:pPr>
            <w:r w:rsidRPr="007A466E">
              <w:rPr>
                <w:sz w:val="10"/>
                <w:szCs w:val="10"/>
              </w:rPr>
              <w:t xml:space="preserve">117 </w:t>
            </w:r>
          </w:p>
        </w:tc>
      </w:tr>
      <w:tr w:rsidR="007A466E" w:rsidRPr="007A466E" w14:paraId="310AB5C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6C8932F"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17C353DC" w14:textId="747BD48D" w:rsidR="007A466E" w:rsidRPr="007A466E" w:rsidRDefault="007A466E" w:rsidP="007A466E">
            <w:pPr>
              <w:spacing w:afterLines="20" w:after="48"/>
              <w:jc w:val="right"/>
              <w:rPr>
                <w:color w:val="000000"/>
                <w:sz w:val="10"/>
                <w:szCs w:val="10"/>
              </w:rPr>
            </w:pPr>
            <w:r w:rsidRPr="007A466E">
              <w:rPr>
                <w:sz w:val="10"/>
                <w:szCs w:val="10"/>
              </w:rPr>
              <w:t xml:space="preserve">75 </w:t>
            </w:r>
          </w:p>
        </w:tc>
        <w:tc>
          <w:tcPr>
            <w:tcW w:w="0" w:type="auto"/>
            <w:tcBorders>
              <w:top w:val="nil"/>
              <w:left w:val="nil"/>
              <w:bottom w:val="nil"/>
              <w:right w:val="nil"/>
            </w:tcBorders>
            <w:shd w:val="clear" w:color="auto" w:fill="auto"/>
            <w:noWrap/>
            <w:vAlign w:val="bottom"/>
          </w:tcPr>
          <w:p w14:paraId="3B74D3F9" w14:textId="0FDC89C0" w:rsidR="007A466E" w:rsidRPr="007A466E" w:rsidRDefault="007A466E" w:rsidP="007A466E">
            <w:pPr>
              <w:spacing w:afterLines="20" w:after="48"/>
              <w:jc w:val="right"/>
              <w:rPr>
                <w:color w:val="000000"/>
                <w:sz w:val="10"/>
                <w:szCs w:val="10"/>
              </w:rPr>
            </w:pPr>
            <w:r w:rsidRPr="007A466E">
              <w:rPr>
                <w:sz w:val="10"/>
                <w:szCs w:val="10"/>
              </w:rPr>
              <w:t xml:space="preserve">113 </w:t>
            </w:r>
          </w:p>
        </w:tc>
        <w:tc>
          <w:tcPr>
            <w:tcW w:w="0" w:type="auto"/>
            <w:tcBorders>
              <w:top w:val="nil"/>
              <w:left w:val="nil"/>
              <w:bottom w:val="nil"/>
              <w:right w:val="nil"/>
            </w:tcBorders>
            <w:shd w:val="clear" w:color="auto" w:fill="auto"/>
            <w:noWrap/>
            <w:vAlign w:val="bottom"/>
          </w:tcPr>
          <w:p w14:paraId="0BF4C204" w14:textId="1E96DB2A" w:rsidR="007A466E" w:rsidRPr="007A466E" w:rsidRDefault="007A466E" w:rsidP="007A466E">
            <w:pPr>
              <w:spacing w:afterLines="20" w:after="48"/>
              <w:jc w:val="right"/>
              <w:rPr>
                <w:color w:val="000000"/>
                <w:sz w:val="10"/>
                <w:szCs w:val="10"/>
              </w:rPr>
            </w:pPr>
            <w:r w:rsidRPr="007A466E">
              <w:rPr>
                <w:sz w:val="10"/>
                <w:szCs w:val="10"/>
              </w:rPr>
              <w:t xml:space="preserve">306 </w:t>
            </w:r>
          </w:p>
        </w:tc>
        <w:tc>
          <w:tcPr>
            <w:tcW w:w="0" w:type="auto"/>
            <w:tcBorders>
              <w:top w:val="nil"/>
              <w:left w:val="nil"/>
              <w:bottom w:val="nil"/>
              <w:right w:val="nil"/>
            </w:tcBorders>
            <w:shd w:val="clear" w:color="auto" w:fill="auto"/>
            <w:noWrap/>
            <w:vAlign w:val="bottom"/>
          </w:tcPr>
          <w:p w14:paraId="47C3BCAA" w14:textId="0FF7A807" w:rsidR="007A466E" w:rsidRPr="007A466E" w:rsidRDefault="007A466E" w:rsidP="007A466E">
            <w:pPr>
              <w:spacing w:afterLines="20" w:after="48"/>
              <w:jc w:val="right"/>
              <w:rPr>
                <w:color w:val="000000"/>
                <w:sz w:val="10"/>
                <w:szCs w:val="10"/>
              </w:rPr>
            </w:pPr>
            <w:r w:rsidRPr="007A466E">
              <w:rPr>
                <w:sz w:val="10"/>
                <w:szCs w:val="10"/>
              </w:rPr>
              <w:t xml:space="preserve">303 </w:t>
            </w:r>
          </w:p>
        </w:tc>
        <w:tc>
          <w:tcPr>
            <w:tcW w:w="0" w:type="auto"/>
            <w:tcBorders>
              <w:top w:val="nil"/>
              <w:left w:val="nil"/>
              <w:bottom w:val="nil"/>
              <w:right w:val="nil"/>
            </w:tcBorders>
            <w:shd w:val="clear" w:color="auto" w:fill="auto"/>
            <w:noWrap/>
            <w:vAlign w:val="bottom"/>
          </w:tcPr>
          <w:p w14:paraId="3B299BDA" w14:textId="31FE99E1" w:rsidR="007A466E" w:rsidRPr="007A466E" w:rsidRDefault="007A466E" w:rsidP="007A466E">
            <w:pPr>
              <w:spacing w:afterLines="20" w:after="48"/>
              <w:jc w:val="right"/>
              <w:rPr>
                <w:color w:val="000000"/>
                <w:sz w:val="10"/>
                <w:szCs w:val="10"/>
              </w:rPr>
            </w:pPr>
            <w:r w:rsidRPr="007A466E">
              <w:rPr>
                <w:sz w:val="10"/>
                <w:szCs w:val="10"/>
              </w:rPr>
              <w:t xml:space="preserve">286 </w:t>
            </w:r>
          </w:p>
        </w:tc>
        <w:tc>
          <w:tcPr>
            <w:tcW w:w="0" w:type="auto"/>
            <w:tcBorders>
              <w:top w:val="nil"/>
              <w:left w:val="nil"/>
              <w:bottom w:val="nil"/>
              <w:right w:val="nil"/>
            </w:tcBorders>
            <w:shd w:val="clear" w:color="auto" w:fill="auto"/>
            <w:noWrap/>
            <w:vAlign w:val="bottom"/>
          </w:tcPr>
          <w:p w14:paraId="464CC8B8" w14:textId="3F781B17" w:rsidR="007A466E" w:rsidRPr="007A466E" w:rsidRDefault="007A466E" w:rsidP="007A466E">
            <w:pPr>
              <w:spacing w:afterLines="20" w:after="48"/>
              <w:jc w:val="right"/>
              <w:rPr>
                <w:color w:val="000000"/>
                <w:sz w:val="10"/>
                <w:szCs w:val="10"/>
              </w:rPr>
            </w:pPr>
            <w:r w:rsidRPr="007A466E">
              <w:rPr>
                <w:sz w:val="10"/>
                <w:szCs w:val="10"/>
              </w:rPr>
              <w:t xml:space="preserve">316 </w:t>
            </w:r>
          </w:p>
        </w:tc>
        <w:tc>
          <w:tcPr>
            <w:tcW w:w="0" w:type="auto"/>
            <w:tcBorders>
              <w:top w:val="nil"/>
              <w:left w:val="nil"/>
              <w:bottom w:val="nil"/>
              <w:right w:val="nil"/>
            </w:tcBorders>
            <w:shd w:val="clear" w:color="auto" w:fill="auto"/>
            <w:noWrap/>
            <w:vAlign w:val="bottom"/>
          </w:tcPr>
          <w:p w14:paraId="0ABD2279" w14:textId="00FD04EB" w:rsidR="007A466E" w:rsidRPr="007A466E" w:rsidRDefault="007A466E" w:rsidP="007A466E">
            <w:pPr>
              <w:spacing w:afterLines="20" w:after="48"/>
              <w:jc w:val="right"/>
              <w:rPr>
                <w:color w:val="000000"/>
                <w:sz w:val="10"/>
                <w:szCs w:val="10"/>
              </w:rPr>
            </w:pPr>
            <w:r w:rsidRPr="007A466E">
              <w:rPr>
                <w:sz w:val="10"/>
                <w:szCs w:val="10"/>
              </w:rPr>
              <w:t xml:space="preserve">329 </w:t>
            </w:r>
          </w:p>
        </w:tc>
        <w:tc>
          <w:tcPr>
            <w:tcW w:w="0" w:type="auto"/>
            <w:tcBorders>
              <w:top w:val="nil"/>
              <w:left w:val="nil"/>
              <w:bottom w:val="nil"/>
              <w:right w:val="nil"/>
            </w:tcBorders>
            <w:shd w:val="clear" w:color="auto" w:fill="auto"/>
            <w:noWrap/>
            <w:vAlign w:val="bottom"/>
          </w:tcPr>
          <w:p w14:paraId="14E03774" w14:textId="2726F9EC" w:rsidR="007A466E" w:rsidRPr="007A466E" w:rsidRDefault="007A466E" w:rsidP="007A466E">
            <w:pPr>
              <w:spacing w:afterLines="20" w:after="48"/>
              <w:jc w:val="right"/>
              <w:rPr>
                <w:color w:val="000000"/>
                <w:sz w:val="10"/>
                <w:szCs w:val="10"/>
              </w:rPr>
            </w:pPr>
            <w:r w:rsidRPr="007A466E">
              <w:rPr>
                <w:sz w:val="10"/>
                <w:szCs w:val="10"/>
              </w:rPr>
              <w:t xml:space="preserve">398 </w:t>
            </w:r>
          </w:p>
        </w:tc>
        <w:tc>
          <w:tcPr>
            <w:tcW w:w="0" w:type="auto"/>
            <w:tcBorders>
              <w:top w:val="nil"/>
              <w:left w:val="nil"/>
              <w:bottom w:val="nil"/>
              <w:right w:val="nil"/>
            </w:tcBorders>
            <w:shd w:val="clear" w:color="auto" w:fill="auto"/>
            <w:noWrap/>
            <w:vAlign w:val="bottom"/>
          </w:tcPr>
          <w:p w14:paraId="78BC1928" w14:textId="694CF009" w:rsidR="007A466E" w:rsidRPr="007A466E" w:rsidRDefault="007A466E" w:rsidP="007A466E">
            <w:pPr>
              <w:spacing w:afterLines="20" w:after="48"/>
              <w:jc w:val="right"/>
              <w:rPr>
                <w:color w:val="000000"/>
                <w:sz w:val="10"/>
                <w:szCs w:val="10"/>
              </w:rPr>
            </w:pPr>
            <w:r w:rsidRPr="007A466E">
              <w:rPr>
                <w:sz w:val="10"/>
                <w:szCs w:val="10"/>
              </w:rPr>
              <w:t xml:space="preserve">442 </w:t>
            </w:r>
          </w:p>
        </w:tc>
        <w:tc>
          <w:tcPr>
            <w:tcW w:w="0" w:type="auto"/>
            <w:tcBorders>
              <w:top w:val="nil"/>
              <w:left w:val="nil"/>
              <w:bottom w:val="nil"/>
              <w:right w:val="nil"/>
            </w:tcBorders>
            <w:shd w:val="clear" w:color="auto" w:fill="auto"/>
            <w:noWrap/>
            <w:vAlign w:val="bottom"/>
          </w:tcPr>
          <w:p w14:paraId="631E0053" w14:textId="17007853" w:rsidR="007A466E" w:rsidRPr="007A466E" w:rsidRDefault="007A466E" w:rsidP="007A466E">
            <w:pPr>
              <w:spacing w:afterLines="20" w:after="48"/>
              <w:jc w:val="right"/>
              <w:rPr>
                <w:color w:val="000000"/>
                <w:sz w:val="10"/>
                <w:szCs w:val="10"/>
              </w:rPr>
            </w:pPr>
            <w:r w:rsidRPr="007A466E">
              <w:rPr>
                <w:sz w:val="10"/>
                <w:szCs w:val="10"/>
              </w:rPr>
              <w:t xml:space="preserve">419 </w:t>
            </w:r>
          </w:p>
        </w:tc>
        <w:tc>
          <w:tcPr>
            <w:tcW w:w="0" w:type="auto"/>
            <w:tcBorders>
              <w:top w:val="nil"/>
              <w:left w:val="nil"/>
              <w:bottom w:val="nil"/>
              <w:right w:val="nil"/>
            </w:tcBorders>
            <w:shd w:val="clear" w:color="auto" w:fill="auto"/>
            <w:noWrap/>
            <w:vAlign w:val="bottom"/>
          </w:tcPr>
          <w:p w14:paraId="10FF6678" w14:textId="22403531" w:rsidR="007A466E" w:rsidRPr="007A466E" w:rsidRDefault="007A466E" w:rsidP="007A466E">
            <w:pPr>
              <w:spacing w:afterLines="20" w:after="48"/>
              <w:jc w:val="right"/>
              <w:rPr>
                <w:color w:val="000000"/>
                <w:sz w:val="10"/>
                <w:szCs w:val="10"/>
              </w:rPr>
            </w:pPr>
            <w:r w:rsidRPr="007A466E">
              <w:rPr>
                <w:sz w:val="10"/>
                <w:szCs w:val="10"/>
              </w:rPr>
              <w:t xml:space="preserve">387 </w:t>
            </w:r>
          </w:p>
        </w:tc>
      </w:tr>
      <w:tr w:rsidR="007A466E" w:rsidRPr="007A466E" w14:paraId="660E6DE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2ED59C2"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66992A9C" w14:textId="443832AF" w:rsidR="007A466E" w:rsidRPr="007A466E" w:rsidRDefault="007A466E" w:rsidP="007A466E">
            <w:pPr>
              <w:spacing w:afterLines="20" w:after="48"/>
              <w:jc w:val="right"/>
              <w:rPr>
                <w:color w:val="000000"/>
                <w:sz w:val="10"/>
                <w:szCs w:val="10"/>
              </w:rPr>
            </w:pPr>
            <w:r w:rsidRPr="007A466E">
              <w:rPr>
                <w:sz w:val="10"/>
                <w:szCs w:val="10"/>
              </w:rPr>
              <w:t xml:space="preserve">41 </w:t>
            </w:r>
          </w:p>
        </w:tc>
        <w:tc>
          <w:tcPr>
            <w:tcW w:w="0" w:type="auto"/>
            <w:tcBorders>
              <w:top w:val="nil"/>
              <w:left w:val="nil"/>
              <w:bottom w:val="nil"/>
              <w:right w:val="nil"/>
            </w:tcBorders>
            <w:shd w:val="clear" w:color="auto" w:fill="auto"/>
            <w:noWrap/>
            <w:vAlign w:val="bottom"/>
          </w:tcPr>
          <w:p w14:paraId="1D04994A" w14:textId="2296C13F" w:rsidR="007A466E" w:rsidRPr="007A466E" w:rsidRDefault="007A466E" w:rsidP="007A466E">
            <w:pPr>
              <w:spacing w:afterLines="20" w:after="48"/>
              <w:jc w:val="right"/>
              <w:rPr>
                <w:color w:val="000000"/>
                <w:sz w:val="10"/>
                <w:szCs w:val="10"/>
              </w:rPr>
            </w:pPr>
            <w:r w:rsidRPr="007A466E">
              <w:rPr>
                <w:sz w:val="10"/>
                <w:szCs w:val="10"/>
              </w:rPr>
              <w:t xml:space="preserve">61 </w:t>
            </w:r>
          </w:p>
        </w:tc>
        <w:tc>
          <w:tcPr>
            <w:tcW w:w="0" w:type="auto"/>
            <w:tcBorders>
              <w:top w:val="nil"/>
              <w:left w:val="nil"/>
              <w:bottom w:val="nil"/>
              <w:right w:val="nil"/>
            </w:tcBorders>
            <w:shd w:val="clear" w:color="auto" w:fill="auto"/>
            <w:noWrap/>
            <w:vAlign w:val="bottom"/>
          </w:tcPr>
          <w:p w14:paraId="5479649A" w14:textId="33DBEA78" w:rsidR="007A466E" w:rsidRPr="007A466E" w:rsidRDefault="007A466E" w:rsidP="007A466E">
            <w:pPr>
              <w:spacing w:afterLines="20" w:after="48"/>
              <w:jc w:val="right"/>
              <w:rPr>
                <w:color w:val="000000"/>
                <w:sz w:val="10"/>
                <w:szCs w:val="10"/>
              </w:rPr>
            </w:pPr>
            <w:r w:rsidRPr="007A466E">
              <w:rPr>
                <w:sz w:val="10"/>
                <w:szCs w:val="10"/>
              </w:rPr>
              <w:t xml:space="preserve">31 </w:t>
            </w:r>
          </w:p>
        </w:tc>
        <w:tc>
          <w:tcPr>
            <w:tcW w:w="0" w:type="auto"/>
            <w:tcBorders>
              <w:top w:val="nil"/>
              <w:left w:val="nil"/>
              <w:bottom w:val="nil"/>
              <w:right w:val="nil"/>
            </w:tcBorders>
            <w:shd w:val="clear" w:color="auto" w:fill="auto"/>
            <w:noWrap/>
            <w:vAlign w:val="bottom"/>
          </w:tcPr>
          <w:p w14:paraId="5015550A" w14:textId="313C1BEE" w:rsidR="007A466E" w:rsidRPr="007A466E" w:rsidRDefault="007A466E" w:rsidP="007A466E">
            <w:pPr>
              <w:spacing w:afterLines="20" w:after="48"/>
              <w:jc w:val="right"/>
              <w:rPr>
                <w:color w:val="000000"/>
                <w:sz w:val="10"/>
                <w:szCs w:val="10"/>
              </w:rPr>
            </w:pPr>
            <w:r w:rsidRPr="007A466E">
              <w:rPr>
                <w:sz w:val="10"/>
                <w:szCs w:val="10"/>
              </w:rPr>
              <w:t xml:space="preserve">64 </w:t>
            </w:r>
          </w:p>
        </w:tc>
        <w:tc>
          <w:tcPr>
            <w:tcW w:w="0" w:type="auto"/>
            <w:tcBorders>
              <w:top w:val="nil"/>
              <w:left w:val="nil"/>
              <w:bottom w:val="nil"/>
              <w:right w:val="nil"/>
            </w:tcBorders>
            <w:shd w:val="clear" w:color="auto" w:fill="auto"/>
            <w:noWrap/>
            <w:vAlign w:val="bottom"/>
          </w:tcPr>
          <w:p w14:paraId="5D6C4C74" w14:textId="5AE3D47D" w:rsidR="007A466E" w:rsidRPr="007A466E" w:rsidRDefault="007A466E" w:rsidP="007A466E">
            <w:pPr>
              <w:spacing w:afterLines="20" w:after="48"/>
              <w:jc w:val="right"/>
              <w:rPr>
                <w:color w:val="000000"/>
                <w:sz w:val="10"/>
                <w:szCs w:val="10"/>
              </w:rPr>
            </w:pPr>
            <w:r w:rsidRPr="007A466E">
              <w:rPr>
                <w:sz w:val="10"/>
                <w:szCs w:val="10"/>
              </w:rPr>
              <w:t xml:space="preserve">110 </w:t>
            </w:r>
          </w:p>
        </w:tc>
        <w:tc>
          <w:tcPr>
            <w:tcW w:w="0" w:type="auto"/>
            <w:tcBorders>
              <w:top w:val="nil"/>
              <w:left w:val="nil"/>
              <w:bottom w:val="nil"/>
              <w:right w:val="nil"/>
            </w:tcBorders>
            <w:shd w:val="clear" w:color="auto" w:fill="auto"/>
            <w:noWrap/>
            <w:vAlign w:val="bottom"/>
          </w:tcPr>
          <w:p w14:paraId="1EBDE698" w14:textId="66BEC81F" w:rsidR="007A466E" w:rsidRPr="007A466E" w:rsidRDefault="007A466E" w:rsidP="007A466E">
            <w:pPr>
              <w:spacing w:afterLines="20" w:after="48"/>
              <w:jc w:val="right"/>
              <w:rPr>
                <w:color w:val="000000"/>
                <w:sz w:val="10"/>
                <w:szCs w:val="10"/>
              </w:rPr>
            </w:pPr>
            <w:r w:rsidRPr="007A466E">
              <w:rPr>
                <w:sz w:val="10"/>
                <w:szCs w:val="10"/>
              </w:rPr>
              <w:t xml:space="preserve">165 </w:t>
            </w:r>
          </w:p>
        </w:tc>
        <w:tc>
          <w:tcPr>
            <w:tcW w:w="0" w:type="auto"/>
            <w:tcBorders>
              <w:top w:val="nil"/>
              <w:left w:val="nil"/>
              <w:bottom w:val="nil"/>
              <w:right w:val="nil"/>
            </w:tcBorders>
            <w:shd w:val="clear" w:color="auto" w:fill="auto"/>
            <w:noWrap/>
            <w:vAlign w:val="bottom"/>
          </w:tcPr>
          <w:p w14:paraId="764410A2" w14:textId="48794DF1" w:rsidR="007A466E" w:rsidRPr="007A466E" w:rsidRDefault="007A466E" w:rsidP="007A466E">
            <w:pPr>
              <w:spacing w:afterLines="20" w:after="48"/>
              <w:jc w:val="right"/>
              <w:rPr>
                <w:color w:val="000000"/>
                <w:sz w:val="10"/>
                <w:szCs w:val="10"/>
              </w:rPr>
            </w:pPr>
            <w:r w:rsidRPr="007A466E">
              <w:rPr>
                <w:sz w:val="10"/>
                <w:szCs w:val="10"/>
              </w:rPr>
              <w:t xml:space="preserve">173 </w:t>
            </w:r>
          </w:p>
        </w:tc>
        <w:tc>
          <w:tcPr>
            <w:tcW w:w="0" w:type="auto"/>
            <w:tcBorders>
              <w:top w:val="nil"/>
              <w:left w:val="nil"/>
              <w:bottom w:val="nil"/>
              <w:right w:val="nil"/>
            </w:tcBorders>
            <w:shd w:val="clear" w:color="auto" w:fill="auto"/>
            <w:noWrap/>
            <w:vAlign w:val="bottom"/>
          </w:tcPr>
          <w:p w14:paraId="2C3F18A1" w14:textId="29F92EBE" w:rsidR="007A466E" w:rsidRPr="007A466E" w:rsidRDefault="007A466E" w:rsidP="007A466E">
            <w:pPr>
              <w:spacing w:afterLines="20" w:after="48"/>
              <w:jc w:val="right"/>
              <w:rPr>
                <w:color w:val="000000"/>
                <w:sz w:val="10"/>
                <w:szCs w:val="10"/>
              </w:rPr>
            </w:pPr>
            <w:r w:rsidRPr="007A466E">
              <w:rPr>
                <w:sz w:val="10"/>
                <w:szCs w:val="10"/>
              </w:rPr>
              <w:t xml:space="preserve">183 </w:t>
            </w:r>
          </w:p>
        </w:tc>
        <w:tc>
          <w:tcPr>
            <w:tcW w:w="0" w:type="auto"/>
            <w:tcBorders>
              <w:top w:val="nil"/>
              <w:left w:val="nil"/>
              <w:bottom w:val="nil"/>
              <w:right w:val="nil"/>
            </w:tcBorders>
            <w:shd w:val="clear" w:color="auto" w:fill="auto"/>
            <w:noWrap/>
            <w:vAlign w:val="bottom"/>
          </w:tcPr>
          <w:p w14:paraId="0BA0A30C" w14:textId="5504057B" w:rsidR="007A466E" w:rsidRPr="007A466E" w:rsidRDefault="007A466E" w:rsidP="007A466E">
            <w:pPr>
              <w:spacing w:afterLines="20" w:after="48"/>
              <w:jc w:val="right"/>
              <w:rPr>
                <w:color w:val="000000"/>
                <w:sz w:val="10"/>
                <w:szCs w:val="10"/>
              </w:rPr>
            </w:pPr>
            <w:r w:rsidRPr="007A466E">
              <w:rPr>
                <w:sz w:val="10"/>
                <w:szCs w:val="10"/>
              </w:rPr>
              <w:t xml:space="preserve">221 </w:t>
            </w:r>
          </w:p>
        </w:tc>
        <w:tc>
          <w:tcPr>
            <w:tcW w:w="0" w:type="auto"/>
            <w:tcBorders>
              <w:top w:val="nil"/>
              <w:left w:val="nil"/>
              <w:bottom w:val="nil"/>
              <w:right w:val="nil"/>
            </w:tcBorders>
            <w:shd w:val="clear" w:color="auto" w:fill="auto"/>
            <w:noWrap/>
            <w:vAlign w:val="bottom"/>
          </w:tcPr>
          <w:p w14:paraId="2C9BAC92" w14:textId="0BE1C88C" w:rsidR="007A466E" w:rsidRPr="007A466E" w:rsidRDefault="007A466E" w:rsidP="007A466E">
            <w:pPr>
              <w:spacing w:afterLines="20" w:after="48"/>
              <w:jc w:val="right"/>
              <w:rPr>
                <w:color w:val="000000"/>
                <w:sz w:val="10"/>
                <w:szCs w:val="10"/>
              </w:rPr>
            </w:pPr>
            <w:r w:rsidRPr="007A466E">
              <w:rPr>
                <w:sz w:val="10"/>
                <w:szCs w:val="10"/>
              </w:rPr>
              <w:t xml:space="preserve">267 </w:t>
            </w:r>
          </w:p>
        </w:tc>
        <w:tc>
          <w:tcPr>
            <w:tcW w:w="0" w:type="auto"/>
            <w:tcBorders>
              <w:top w:val="nil"/>
              <w:left w:val="nil"/>
              <w:bottom w:val="nil"/>
              <w:right w:val="nil"/>
            </w:tcBorders>
            <w:shd w:val="clear" w:color="auto" w:fill="auto"/>
            <w:noWrap/>
            <w:vAlign w:val="bottom"/>
          </w:tcPr>
          <w:p w14:paraId="6B383321" w14:textId="32C77689" w:rsidR="007A466E" w:rsidRPr="007A466E" w:rsidRDefault="007A466E" w:rsidP="007A466E">
            <w:pPr>
              <w:spacing w:afterLines="20" w:after="48"/>
              <w:jc w:val="right"/>
              <w:rPr>
                <w:color w:val="000000"/>
                <w:sz w:val="10"/>
                <w:szCs w:val="10"/>
              </w:rPr>
            </w:pPr>
            <w:r w:rsidRPr="007A466E">
              <w:rPr>
                <w:sz w:val="10"/>
                <w:szCs w:val="10"/>
              </w:rPr>
              <w:t xml:space="preserve">510 </w:t>
            </w:r>
          </w:p>
        </w:tc>
      </w:tr>
      <w:tr w:rsidR="007A466E" w:rsidRPr="007A466E" w14:paraId="7E3F4FD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29A1200"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7BB16BDA" w14:textId="15641559" w:rsidR="007A466E" w:rsidRPr="007A466E" w:rsidRDefault="007A466E" w:rsidP="007A466E">
            <w:pPr>
              <w:spacing w:afterLines="20" w:after="48"/>
              <w:jc w:val="right"/>
              <w:rPr>
                <w:color w:val="000000"/>
                <w:sz w:val="10"/>
                <w:szCs w:val="10"/>
              </w:rPr>
            </w:pPr>
            <w:r w:rsidRPr="007A466E">
              <w:rPr>
                <w:sz w:val="10"/>
                <w:szCs w:val="10"/>
              </w:rPr>
              <w:t>(215)</w:t>
            </w:r>
          </w:p>
        </w:tc>
        <w:tc>
          <w:tcPr>
            <w:tcW w:w="0" w:type="auto"/>
            <w:tcBorders>
              <w:top w:val="nil"/>
              <w:left w:val="nil"/>
              <w:bottom w:val="nil"/>
              <w:right w:val="nil"/>
            </w:tcBorders>
            <w:shd w:val="clear" w:color="auto" w:fill="auto"/>
            <w:noWrap/>
            <w:vAlign w:val="bottom"/>
          </w:tcPr>
          <w:p w14:paraId="608392F0" w14:textId="2AFB59A6" w:rsidR="007A466E" w:rsidRPr="007A466E" w:rsidRDefault="007A466E" w:rsidP="007A466E">
            <w:pPr>
              <w:spacing w:afterLines="20" w:after="48"/>
              <w:jc w:val="right"/>
              <w:rPr>
                <w:color w:val="000000"/>
                <w:sz w:val="10"/>
                <w:szCs w:val="10"/>
              </w:rPr>
            </w:pPr>
            <w:r w:rsidRPr="007A466E">
              <w:rPr>
                <w:sz w:val="10"/>
                <w:szCs w:val="10"/>
              </w:rPr>
              <w:t>(216)</w:t>
            </w:r>
          </w:p>
        </w:tc>
        <w:tc>
          <w:tcPr>
            <w:tcW w:w="0" w:type="auto"/>
            <w:tcBorders>
              <w:top w:val="nil"/>
              <w:left w:val="nil"/>
              <w:bottom w:val="nil"/>
              <w:right w:val="nil"/>
            </w:tcBorders>
            <w:shd w:val="clear" w:color="auto" w:fill="auto"/>
            <w:noWrap/>
            <w:vAlign w:val="bottom"/>
          </w:tcPr>
          <w:p w14:paraId="32A8EE0F" w14:textId="4654686D" w:rsidR="007A466E" w:rsidRPr="007A466E" w:rsidRDefault="007A466E" w:rsidP="007A466E">
            <w:pPr>
              <w:spacing w:afterLines="20" w:after="48"/>
              <w:jc w:val="right"/>
              <w:rPr>
                <w:color w:val="000000"/>
                <w:sz w:val="10"/>
                <w:szCs w:val="10"/>
              </w:rPr>
            </w:pPr>
            <w:r w:rsidRPr="007A466E">
              <w:rPr>
                <w:sz w:val="10"/>
                <w:szCs w:val="10"/>
              </w:rPr>
              <w:t>(277)</w:t>
            </w:r>
          </w:p>
        </w:tc>
        <w:tc>
          <w:tcPr>
            <w:tcW w:w="0" w:type="auto"/>
            <w:tcBorders>
              <w:top w:val="nil"/>
              <w:left w:val="nil"/>
              <w:bottom w:val="nil"/>
              <w:right w:val="nil"/>
            </w:tcBorders>
            <w:shd w:val="clear" w:color="auto" w:fill="auto"/>
            <w:noWrap/>
            <w:vAlign w:val="bottom"/>
          </w:tcPr>
          <w:p w14:paraId="15C18C5E" w14:textId="6BCD8933" w:rsidR="007A466E" w:rsidRPr="007A466E" w:rsidRDefault="007A466E" w:rsidP="007A466E">
            <w:pPr>
              <w:spacing w:afterLines="20" w:after="48"/>
              <w:jc w:val="right"/>
              <w:rPr>
                <w:color w:val="000000"/>
                <w:sz w:val="10"/>
                <w:szCs w:val="10"/>
              </w:rPr>
            </w:pPr>
            <w:r w:rsidRPr="007A466E">
              <w:rPr>
                <w:sz w:val="10"/>
                <w:szCs w:val="10"/>
              </w:rPr>
              <w:t>(279)</w:t>
            </w:r>
          </w:p>
        </w:tc>
        <w:tc>
          <w:tcPr>
            <w:tcW w:w="0" w:type="auto"/>
            <w:tcBorders>
              <w:top w:val="nil"/>
              <w:left w:val="nil"/>
              <w:bottom w:val="nil"/>
              <w:right w:val="nil"/>
            </w:tcBorders>
            <w:shd w:val="clear" w:color="auto" w:fill="auto"/>
            <w:noWrap/>
            <w:vAlign w:val="bottom"/>
          </w:tcPr>
          <w:p w14:paraId="3D32C099" w14:textId="1AE503ED" w:rsidR="007A466E" w:rsidRPr="007A466E" w:rsidRDefault="007A466E" w:rsidP="007A466E">
            <w:pPr>
              <w:spacing w:afterLines="20" w:after="48"/>
              <w:jc w:val="right"/>
              <w:rPr>
                <w:color w:val="000000"/>
                <w:sz w:val="10"/>
                <w:szCs w:val="10"/>
              </w:rPr>
            </w:pPr>
            <w:r w:rsidRPr="007A466E">
              <w:rPr>
                <w:sz w:val="10"/>
                <w:szCs w:val="10"/>
              </w:rPr>
              <w:t>(293)</w:t>
            </w:r>
          </w:p>
        </w:tc>
        <w:tc>
          <w:tcPr>
            <w:tcW w:w="0" w:type="auto"/>
            <w:tcBorders>
              <w:top w:val="nil"/>
              <w:left w:val="nil"/>
              <w:bottom w:val="nil"/>
              <w:right w:val="nil"/>
            </w:tcBorders>
            <w:shd w:val="clear" w:color="auto" w:fill="auto"/>
            <w:noWrap/>
            <w:vAlign w:val="bottom"/>
          </w:tcPr>
          <w:p w14:paraId="5F138E3D" w14:textId="12E842CB" w:rsidR="007A466E" w:rsidRPr="007A466E" w:rsidRDefault="007A466E" w:rsidP="007A466E">
            <w:pPr>
              <w:spacing w:afterLines="20" w:after="48"/>
              <w:jc w:val="right"/>
              <w:rPr>
                <w:color w:val="000000"/>
                <w:sz w:val="10"/>
                <w:szCs w:val="10"/>
              </w:rPr>
            </w:pPr>
            <w:r w:rsidRPr="007A466E">
              <w:rPr>
                <w:sz w:val="10"/>
                <w:szCs w:val="10"/>
              </w:rPr>
              <w:t>(318)</w:t>
            </w:r>
          </w:p>
        </w:tc>
        <w:tc>
          <w:tcPr>
            <w:tcW w:w="0" w:type="auto"/>
            <w:tcBorders>
              <w:top w:val="nil"/>
              <w:left w:val="nil"/>
              <w:bottom w:val="nil"/>
              <w:right w:val="nil"/>
            </w:tcBorders>
            <w:shd w:val="clear" w:color="auto" w:fill="auto"/>
            <w:noWrap/>
            <w:vAlign w:val="bottom"/>
          </w:tcPr>
          <w:p w14:paraId="0C44A024" w14:textId="6E305FBB" w:rsidR="007A466E" w:rsidRPr="007A466E" w:rsidRDefault="007A466E" w:rsidP="007A466E">
            <w:pPr>
              <w:spacing w:afterLines="20" w:after="48"/>
              <w:jc w:val="right"/>
              <w:rPr>
                <w:color w:val="000000"/>
                <w:sz w:val="10"/>
                <w:szCs w:val="10"/>
              </w:rPr>
            </w:pPr>
            <w:r w:rsidRPr="007A466E">
              <w:rPr>
                <w:sz w:val="10"/>
                <w:szCs w:val="10"/>
              </w:rPr>
              <w:t>(346)</w:t>
            </w:r>
          </w:p>
        </w:tc>
        <w:tc>
          <w:tcPr>
            <w:tcW w:w="0" w:type="auto"/>
            <w:tcBorders>
              <w:top w:val="nil"/>
              <w:left w:val="nil"/>
              <w:bottom w:val="nil"/>
              <w:right w:val="nil"/>
            </w:tcBorders>
            <w:shd w:val="clear" w:color="auto" w:fill="auto"/>
            <w:noWrap/>
            <w:vAlign w:val="bottom"/>
          </w:tcPr>
          <w:p w14:paraId="3FC040B9" w14:textId="2A7C5B27" w:rsidR="007A466E" w:rsidRPr="007A466E" w:rsidRDefault="007A466E" w:rsidP="007A466E">
            <w:pPr>
              <w:spacing w:afterLines="20" w:after="48"/>
              <w:jc w:val="right"/>
              <w:rPr>
                <w:color w:val="000000"/>
                <w:sz w:val="10"/>
                <w:szCs w:val="10"/>
              </w:rPr>
            </w:pPr>
            <w:r w:rsidRPr="007A466E">
              <w:rPr>
                <w:sz w:val="10"/>
                <w:szCs w:val="10"/>
              </w:rPr>
              <w:t>(379)</w:t>
            </w:r>
          </w:p>
        </w:tc>
        <w:tc>
          <w:tcPr>
            <w:tcW w:w="0" w:type="auto"/>
            <w:tcBorders>
              <w:top w:val="nil"/>
              <w:left w:val="nil"/>
              <w:bottom w:val="nil"/>
              <w:right w:val="nil"/>
            </w:tcBorders>
            <w:shd w:val="clear" w:color="auto" w:fill="auto"/>
            <w:noWrap/>
            <w:vAlign w:val="bottom"/>
          </w:tcPr>
          <w:p w14:paraId="4D7FC329" w14:textId="467DE241" w:rsidR="007A466E" w:rsidRPr="007A466E" w:rsidRDefault="007A466E" w:rsidP="007A466E">
            <w:pPr>
              <w:spacing w:afterLines="20" w:after="48"/>
              <w:jc w:val="right"/>
              <w:rPr>
                <w:color w:val="000000"/>
                <w:sz w:val="10"/>
                <w:szCs w:val="10"/>
              </w:rPr>
            </w:pPr>
            <w:r w:rsidRPr="007A466E">
              <w:rPr>
                <w:sz w:val="10"/>
                <w:szCs w:val="10"/>
              </w:rPr>
              <w:t>(424)</w:t>
            </w:r>
          </w:p>
        </w:tc>
        <w:tc>
          <w:tcPr>
            <w:tcW w:w="0" w:type="auto"/>
            <w:tcBorders>
              <w:top w:val="nil"/>
              <w:left w:val="nil"/>
              <w:bottom w:val="nil"/>
              <w:right w:val="nil"/>
            </w:tcBorders>
            <w:shd w:val="clear" w:color="auto" w:fill="auto"/>
            <w:noWrap/>
            <w:vAlign w:val="bottom"/>
          </w:tcPr>
          <w:p w14:paraId="396EE073" w14:textId="319BD5C4" w:rsidR="007A466E" w:rsidRPr="007A466E" w:rsidRDefault="007A466E" w:rsidP="007A466E">
            <w:pPr>
              <w:spacing w:afterLines="20" w:after="48"/>
              <w:jc w:val="right"/>
              <w:rPr>
                <w:color w:val="000000"/>
                <w:sz w:val="10"/>
                <w:szCs w:val="10"/>
              </w:rPr>
            </w:pPr>
            <w:r w:rsidRPr="007A466E">
              <w:rPr>
                <w:sz w:val="10"/>
                <w:szCs w:val="10"/>
              </w:rPr>
              <w:t>(445)</w:t>
            </w:r>
          </w:p>
        </w:tc>
        <w:tc>
          <w:tcPr>
            <w:tcW w:w="0" w:type="auto"/>
            <w:tcBorders>
              <w:top w:val="nil"/>
              <w:left w:val="nil"/>
              <w:bottom w:val="nil"/>
              <w:right w:val="nil"/>
            </w:tcBorders>
            <w:shd w:val="clear" w:color="auto" w:fill="auto"/>
            <w:noWrap/>
            <w:vAlign w:val="bottom"/>
          </w:tcPr>
          <w:p w14:paraId="6DA56C79" w14:textId="24F59205" w:rsidR="007A466E" w:rsidRPr="007A466E" w:rsidRDefault="007A466E" w:rsidP="007A466E">
            <w:pPr>
              <w:spacing w:afterLines="20" w:after="48"/>
              <w:jc w:val="right"/>
              <w:rPr>
                <w:color w:val="000000"/>
                <w:sz w:val="10"/>
                <w:szCs w:val="10"/>
              </w:rPr>
            </w:pPr>
            <w:r w:rsidRPr="007A466E">
              <w:rPr>
                <w:sz w:val="10"/>
                <w:szCs w:val="10"/>
              </w:rPr>
              <w:t>(538)</w:t>
            </w:r>
          </w:p>
        </w:tc>
      </w:tr>
      <w:tr w:rsidR="007A466E" w:rsidRPr="007A466E" w14:paraId="2EE6D5E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DE71544"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0527BF07" w14:textId="308C168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0D8238B" w14:textId="77771A6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ED86795" w14:textId="251F756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F0AA209" w14:textId="28D2499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5F7041E" w14:textId="1C10F45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065CC5D" w14:textId="4A17043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C5DE0FA" w14:textId="23BF60E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88CC4D1" w14:textId="5F3D51D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B675247" w14:textId="5125EAF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5CC4B28" w14:textId="3BE2D0F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96BFD72" w14:textId="7577CBC6"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1451AD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8A9EB4B"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59B4824C" w14:textId="6E361E0C" w:rsidR="007A466E" w:rsidRPr="007A466E" w:rsidRDefault="007A466E" w:rsidP="007A466E">
            <w:pPr>
              <w:spacing w:afterLines="20" w:after="48"/>
              <w:jc w:val="right"/>
              <w:rPr>
                <w:color w:val="000000"/>
                <w:sz w:val="10"/>
                <w:szCs w:val="10"/>
              </w:rPr>
            </w:pPr>
            <w:r w:rsidRPr="007A466E">
              <w:rPr>
                <w:sz w:val="10"/>
                <w:szCs w:val="10"/>
              </w:rPr>
              <w:t>(99)</w:t>
            </w:r>
          </w:p>
        </w:tc>
        <w:tc>
          <w:tcPr>
            <w:tcW w:w="0" w:type="auto"/>
            <w:tcBorders>
              <w:top w:val="single" w:sz="4" w:space="0" w:color="auto"/>
              <w:left w:val="nil"/>
              <w:bottom w:val="single" w:sz="4" w:space="0" w:color="auto"/>
              <w:right w:val="nil"/>
            </w:tcBorders>
            <w:shd w:val="clear" w:color="auto" w:fill="auto"/>
            <w:noWrap/>
            <w:vAlign w:val="bottom"/>
          </w:tcPr>
          <w:p w14:paraId="7CF78695" w14:textId="7DF88C4E" w:rsidR="007A466E" w:rsidRPr="007A466E" w:rsidRDefault="007A466E" w:rsidP="007A466E">
            <w:pPr>
              <w:spacing w:afterLines="20" w:after="48"/>
              <w:jc w:val="right"/>
              <w:rPr>
                <w:color w:val="000000"/>
                <w:sz w:val="10"/>
                <w:szCs w:val="10"/>
              </w:rPr>
            </w:pPr>
            <w:r w:rsidRPr="007A466E">
              <w:rPr>
                <w:sz w:val="10"/>
                <w:szCs w:val="10"/>
              </w:rPr>
              <w:t>(43)</w:t>
            </w:r>
          </w:p>
        </w:tc>
        <w:tc>
          <w:tcPr>
            <w:tcW w:w="0" w:type="auto"/>
            <w:tcBorders>
              <w:top w:val="single" w:sz="4" w:space="0" w:color="auto"/>
              <w:left w:val="nil"/>
              <w:bottom w:val="single" w:sz="4" w:space="0" w:color="auto"/>
              <w:right w:val="nil"/>
            </w:tcBorders>
            <w:shd w:val="clear" w:color="auto" w:fill="auto"/>
            <w:noWrap/>
            <w:vAlign w:val="bottom"/>
          </w:tcPr>
          <w:p w14:paraId="3EF2EE53" w14:textId="75EF9C27" w:rsidR="007A466E" w:rsidRPr="007A466E" w:rsidRDefault="007A466E" w:rsidP="007A466E">
            <w:pPr>
              <w:spacing w:afterLines="20" w:after="48"/>
              <w:jc w:val="right"/>
              <w:rPr>
                <w:color w:val="000000"/>
                <w:sz w:val="10"/>
                <w:szCs w:val="10"/>
              </w:rPr>
            </w:pPr>
            <w:r w:rsidRPr="007A466E">
              <w:rPr>
                <w:sz w:val="10"/>
                <w:szCs w:val="10"/>
              </w:rPr>
              <w:t xml:space="preserve">60 </w:t>
            </w:r>
          </w:p>
        </w:tc>
        <w:tc>
          <w:tcPr>
            <w:tcW w:w="0" w:type="auto"/>
            <w:tcBorders>
              <w:top w:val="single" w:sz="4" w:space="0" w:color="auto"/>
              <w:left w:val="nil"/>
              <w:bottom w:val="single" w:sz="4" w:space="0" w:color="auto"/>
              <w:right w:val="nil"/>
            </w:tcBorders>
            <w:shd w:val="clear" w:color="auto" w:fill="auto"/>
            <w:noWrap/>
            <w:vAlign w:val="bottom"/>
          </w:tcPr>
          <w:p w14:paraId="08ADCB16" w14:textId="20E39BBD" w:rsidR="007A466E" w:rsidRPr="007A466E" w:rsidRDefault="007A466E" w:rsidP="007A466E">
            <w:pPr>
              <w:spacing w:afterLines="20" w:after="48"/>
              <w:jc w:val="right"/>
              <w:rPr>
                <w:color w:val="000000"/>
                <w:sz w:val="10"/>
                <w:szCs w:val="10"/>
              </w:rPr>
            </w:pPr>
            <w:r w:rsidRPr="007A466E">
              <w:rPr>
                <w:sz w:val="10"/>
                <w:szCs w:val="10"/>
              </w:rPr>
              <w:t xml:space="preserve">88 </w:t>
            </w:r>
          </w:p>
        </w:tc>
        <w:tc>
          <w:tcPr>
            <w:tcW w:w="0" w:type="auto"/>
            <w:tcBorders>
              <w:top w:val="single" w:sz="4" w:space="0" w:color="auto"/>
              <w:left w:val="nil"/>
              <w:bottom w:val="single" w:sz="4" w:space="0" w:color="auto"/>
              <w:right w:val="nil"/>
            </w:tcBorders>
            <w:shd w:val="clear" w:color="auto" w:fill="auto"/>
            <w:noWrap/>
            <w:vAlign w:val="bottom"/>
          </w:tcPr>
          <w:p w14:paraId="0E54B1CF" w14:textId="1605D795" w:rsidR="007A466E" w:rsidRPr="007A466E" w:rsidRDefault="007A466E" w:rsidP="007A466E">
            <w:pPr>
              <w:spacing w:afterLines="20" w:after="48"/>
              <w:jc w:val="right"/>
              <w:rPr>
                <w:color w:val="000000"/>
                <w:sz w:val="10"/>
                <w:szCs w:val="10"/>
              </w:rPr>
            </w:pPr>
            <w:r w:rsidRPr="007A466E">
              <w:rPr>
                <w:sz w:val="10"/>
                <w:szCs w:val="10"/>
              </w:rPr>
              <w:t xml:space="preserve">103 </w:t>
            </w:r>
          </w:p>
        </w:tc>
        <w:tc>
          <w:tcPr>
            <w:tcW w:w="0" w:type="auto"/>
            <w:tcBorders>
              <w:top w:val="single" w:sz="4" w:space="0" w:color="auto"/>
              <w:left w:val="nil"/>
              <w:bottom w:val="single" w:sz="4" w:space="0" w:color="auto"/>
              <w:right w:val="nil"/>
            </w:tcBorders>
            <w:shd w:val="clear" w:color="auto" w:fill="auto"/>
            <w:noWrap/>
            <w:vAlign w:val="bottom"/>
          </w:tcPr>
          <w:p w14:paraId="6236091F" w14:textId="2D0D47EC" w:rsidR="007A466E" w:rsidRPr="007A466E" w:rsidRDefault="007A466E" w:rsidP="007A466E">
            <w:pPr>
              <w:spacing w:afterLines="20" w:after="48"/>
              <w:jc w:val="right"/>
              <w:rPr>
                <w:color w:val="000000"/>
                <w:sz w:val="10"/>
                <w:szCs w:val="10"/>
              </w:rPr>
            </w:pPr>
            <w:r w:rsidRPr="007A466E">
              <w:rPr>
                <w:sz w:val="10"/>
                <w:szCs w:val="10"/>
              </w:rPr>
              <w:t xml:space="preserve">163 </w:t>
            </w:r>
          </w:p>
        </w:tc>
        <w:tc>
          <w:tcPr>
            <w:tcW w:w="0" w:type="auto"/>
            <w:tcBorders>
              <w:top w:val="single" w:sz="4" w:space="0" w:color="auto"/>
              <w:left w:val="nil"/>
              <w:bottom w:val="single" w:sz="4" w:space="0" w:color="auto"/>
              <w:right w:val="nil"/>
            </w:tcBorders>
            <w:shd w:val="clear" w:color="auto" w:fill="auto"/>
            <w:noWrap/>
            <w:vAlign w:val="bottom"/>
          </w:tcPr>
          <w:p w14:paraId="4E08C992" w14:textId="475E2D75" w:rsidR="007A466E" w:rsidRPr="007A466E" w:rsidRDefault="007A466E" w:rsidP="007A466E">
            <w:pPr>
              <w:spacing w:afterLines="20" w:after="48"/>
              <w:jc w:val="right"/>
              <w:rPr>
                <w:color w:val="000000"/>
                <w:sz w:val="10"/>
                <w:szCs w:val="10"/>
              </w:rPr>
            </w:pPr>
            <w:r w:rsidRPr="007A466E">
              <w:rPr>
                <w:sz w:val="10"/>
                <w:szCs w:val="10"/>
              </w:rPr>
              <w:t xml:space="preserve">157 </w:t>
            </w:r>
          </w:p>
        </w:tc>
        <w:tc>
          <w:tcPr>
            <w:tcW w:w="0" w:type="auto"/>
            <w:tcBorders>
              <w:top w:val="single" w:sz="4" w:space="0" w:color="auto"/>
              <w:left w:val="nil"/>
              <w:bottom w:val="single" w:sz="4" w:space="0" w:color="auto"/>
              <w:right w:val="nil"/>
            </w:tcBorders>
            <w:shd w:val="clear" w:color="auto" w:fill="auto"/>
            <w:noWrap/>
            <w:vAlign w:val="bottom"/>
          </w:tcPr>
          <w:p w14:paraId="4229C1AD" w14:textId="1A4FF6DA" w:rsidR="007A466E" w:rsidRPr="007A466E" w:rsidRDefault="007A466E" w:rsidP="007A466E">
            <w:pPr>
              <w:spacing w:afterLines="20" w:after="48"/>
              <w:jc w:val="right"/>
              <w:rPr>
                <w:color w:val="000000"/>
                <w:sz w:val="10"/>
                <w:szCs w:val="10"/>
              </w:rPr>
            </w:pPr>
            <w:r w:rsidRPr="007A466E">
              <w:rPr>
                <w:sz w:val="10"/>
                <w:szCs w:val="10"/>
              </w:rPr>
              <w:t xml:space="preserve">202 </w:t>
            </w:r>
          </w:p>
        </w:tc>
        <w:tc>
          <w:tcPr>
            <w:tcW w:w="0" w:type="auto"/>
            <w:tcBorders>
              <w:top w:val="single" w:sz="4" w:space="0" w:color="auto"/>
              <w:left w:val="nil"/>
              <w:bottom w:val="single" w:sz="4" w:space="0" w:color="auto"/>
              <w:right w:val="nil"/>
            </w:tcBorders>
            <w:shd w:val="clear" w:color="auto" w:fill="auto"/>
            <w:noWrap/>
            <w:vAlign w:val="bottom"/>
          </w:tcPr>
          <w:p w14:paraId="56F7E94E" w14:textId="72D0B196" w:rsidR="007A466E" w:rsidRPr="007A466E" w:rsidRDefault="007A466E" w:rsidP="007A466E">
            <w:pPr>
              <w:spacing w:afterLines="20" w:after="48"/>
              <w:jc w:val="right"/>
              <w:rPr>
                <w:color w:val="000000"/>
                <w:sz w:val="10"/>
                <w:szCs w:val="10"/>
              </w:rPr>
            </w:pPr>
            <w:r w:rsidRPr="007A466E">
              <w:rPr>
                <w:sz w:val="10"/>
                <w:szCs w:val="10"/>
              </w:rPr>
              <w:t xml:space="preserve">239 </w:t>
            </w:r>
          </w:p>
        </w:tc>
        <w:tc>
          <w:tcPr>
            <w:tcW w:w="0" w:type="auto"/>
            <w:tcBorders>
              <w:top w:val="single" w:sz="4" w:space="0" w:color="auto"/>
              <w:left w:val="nil"/>
              <w:bottom w:val="single" w:sz="4" w:space="0" w:color="auto"/>
              <w:right w:val="nil"/>
            </w:tcBorders>
            <w:shd w:val="clear" w:color="auto" w:fill="auto"/>
            <w:noWrap/>
            <w:vAlign w:val="bottom"/>
          </w:tcPr>
          <w:p w14:paraId="7FBE3EE8" w14:textId="018C768D" w:rsidR="007A466E" w:rsidRPr="007A466E" w:rsidRDefault="007A466E" w:rsidP="007A466E">
            <w:pPr>
              <w:spacing w:afterLines="20" w:after="48"/>
              <w:jc w:val="right"/>
              <w:rPr>
                <w:color w:val="000000"/>
                <w:sz w:val="10"/>
                <w:szCs w:val="10"/>
              </w:rPr>
            </w:pPr>
            <w:r w:rsidRPr="007A466E">
              <w:rPr>
                <w:sz w:val="10"/>
                <w:szCs w:val="10"/>
              </w:rPr>
              <w:t xml:space="preserve">242 </w:t>
            </w:r>
          </w:p>
        </w:tc>
        <w:tc>
          <w:tcPr>
            <w:tcW w:w="0" w:type="auto"/>
            <w:tcBorders>
              <w:top w:val="single" w:sz="4" w:space="0" w:color="auto"/>
              <w:left w:val="nil"/>
              <w:bottom w:val="single" w:sz="4" w:space="0" w:color="auto"/>
              <w:right w:val="nil"/>
            </w:tcBorders>
            <w:shd w:val="clear" w:color="auto" w:fill="auto"/>
            <w:noWrap/>
            <w:vAlign w:val="bottom"/>
          </w:tcPr>
          <w:p w14:paraId="408047DD" w14:textId="71786161" w:rsidR="007A466E" w:rsidRPr="007A466E" w:rsidRDefault="007A466E" w:rsidP="007A466E">
            <w:pPr>
              <w:spacing w:afterLines="20" w:after="48"/>
              <w:jc w:val="right"/>
              <w:rPr>
                <w:color w:val="000000"/>
                <w:sz w:val="10"/>
                <w:szCs w:val="10"/>
              </w:rPr>
            </w:pPr>
            <w:r w:rsidRPr="007A466E">
              <w:rPr>
                <w:sz w:val="10"/>
                <w:szCs w:val="10"/>
              </w:rPr>
              <w:t xml:space="preserve">359 </w:t>
            </w:r>
          </w:p>
        </w:tc>
      </w:tr>
      <w:tr w:rsidR="00EB5059" w:rsidRPr="007A466E" w14:paraId="09470A4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AC2699B" w14:textId="77777777" w:rsidR="00EB5059" w:rsidRPr="007A466E" w:rsidRDefault="00EB5059" w:rsidP="00EB5059">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2F5A1B41"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2ED44C14"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21776F56"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7DF7086F"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090B947F"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1C4C7D84"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3D77FF54"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3F8B1335"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556C9BFD"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42A91A8B" w14:textId="77777777" w:rsidR="00EB5059" w:rsidRPr="007A466E" w:rsidRDefault="00EB5059" w:rsidP="00EB5059">
            <w:pPr>
              <w:spacing w:afterLines="20" w:after="48"/>
              <w:rPr>
                <w:sz w:val="10"/>
                <w:szCs w:val="10"/>
              </w:rPr>
            </w:pPr>
          </w:p>
        </w:tc>
        <w:tc>
          <w:tcPr>
            <w:tcW w:w="0" w:type="auto"/>
            <w:tcBorders>
              <w:top w:val="nil"/>
              <w:left w:val="nil"/>
              <w:bottom w:val="nil"/>
              <w:right w:val="nil"/>
            </w:tcBorders>
            <w:shd w:val="clear" w:color="auto" w:fill="auto"/>
            <w:noWrap/>
            <w:vAlign w:val="bottom"/>
          </w:tcPr>
          <w:p w14:paraId="6C6C13F8" w14:textId="77777777" w:rsidR="00EB5059" w:rsidRPr="007A466E" w:rsidRDefault="00EB5059" w:rsidP="00EB5059">
            <w:pPr>
              <w:spacing w:afterLines="20" w:after="48"/>
              <w:rPr>
                <w:sz w:val="10"/>
                <w:szCs w:val="10"/>
              </w:rPr>
            </w:pPr>
          </w:p>
        </w:tc>
      </w:tr>
      <w:tr w:rsidR="007A466E" w:rsidRPr="007A466E" w14:paraId="448AD33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5612E84"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7C423BB1" w14:textId="4BEC1C9C" w:rsidR="007A466E" w:rsidRPr="007A466E" w:rsidRDefault="007A466E" w:rsidP="007A466E">
            <w:pPr>
              <w:spacing w:afterLines="20" w:after="48"/>
              <w:jc w:val="right"/>
              <w:rPr>
                <w:i/>
                <w:iCs/>
                <w:color w:val="000000"/>
                <w:sz w:val="10"/>
                <w:szCs w:val="10"/>
              </w:rPr>
            </w:pPr>
            <w:r w:rsidRPr="007A466E">
              <w:rPr>
                <w:i/>
                <w:iCs/>
                <w:color w:val="000000"/>
                <w:sz w:val="10"/>
                <w:szCs w:val="10"/>
              </w:rPr>
              <w:t>-631.6%</w:t>
            </w:r>
          </w:p>
        </w:tc>
        <w:tc>
          <w:tcPr>
            <w:tcW w:w="0" w:type="auto"/>
            <w:tcBorders>
              <w:top w:val="nil"/>
              <w:left w:val="nil"/>
              <w:bottom w:val="nil"/>
              <w:right w:val="nil"/>
            </w:tcBorders>
            <w:shd w:val="clear" w:color="auto" w:fill="auto"/>
            <w:noWrap/>
            <w:vAlign w:val="bottom"/>
          </w:tcPr>
          <w:p w14:paraId="13F8E8EB" w14:textId="2883664F" w:rsidR="007A466E" w:rsidRPr="007A466E" w:rsidRDefault="007A466E" w:rsidP="007A466E">
            <w:pPr>
              <w:spacing w:afterLines="20" w:after="48"/>
              <w:jc w:val="right"/>
              <w:rPr>
                <w:i/>
                <w:iCs/>
                <w:color w:val="000000"/>
                <w:sz w:val="10"/>
                <w:szCs w:val="10"/>
              </w:rPr>
            </w:pPr>
            <w:r w:rsidRPr="007A466E">
              <w:rPr>
                <w:i/>
                <w:iCs/>
                <w:color w:val="000000"/>
                <w:sz w:val="10"/>
                <w:szCs w:val="10"/>
              </w:rPr>
              <w:t>-1671.1%</w:t>
            </w:r>
          </w:p>
        </w:tc>
        <w:tc>
          <w:tcPr>
            <w:tcW w:w="0" w:type="auto"/>
            <w:tcBorders>
              <w:top w:val="nil"/>
              <w:left w:val="nil"/>
              <w:bottom w:val="nil"/>
              <w:right w:val="nil"/>
            </w:tcBorders>
            <w:shd w:val="clear" w:color="auto" w:fill="auto"/>
            <w:noWrap/>
            <w:vAlign w:val="bottom"/>
          </w:tcPr>
          <w:p w14:paraId="4F0C3D56" w14:textId="03F85C41" w:rsidR="007A466E" w:rsidRPr="007A466E" w:rsidRDefault="007A466E" w:rsidP="007A466E">
            <w:pPr>
              <w:spacing w:afterLines="20" w:after="48"/>
              <w:jc w:val="right"/>
              <w:rPr>
                <w:i/>
                <w:iCs/>
                <w:color w:val="000000"/>
                <w:sz w:val="10"/>
                <w:szCs w:val="10"/>
              </w:rPr>
            </w:pPr>
            <w:r w:rsidRPr="007A466E">
              <w:rPr>
                <w:i/>
                <w:iCs/>
                <w:color w:val="000000"/>
                <w:sz w:val="10"/>
                <w:szCs w:val="10"/>
              </w:rPr>
              <w:t>1340.5%</w:t>
            </w:r>
          </w:p>
        </w:tc>
        <w:tc>
          <w:tcPr>
            <w:tcW w:w="0" w:type="auto"/>
            <w:tcBorders>
              <w:top w:val="nil"/>
              <w:left w:val="nil"/>
              <w:bottom w:val="nil"/>
              <w:right w:val="nil"/>
            </w:tcBorders>
            <w:shd w:val="clear" w:color="auto" w:fill="auto"/>
            <w:noWrap/>
            <w:vAlign w:val="bottom"/>
          </w:tcPr>
          <w:p w14:paraId="2399EE66" w14:textId="6622DEEE" w:rsidR="007A466E" w:rsidRPr="007A466E" w:rsidRDefault="007A466E" w:rsidP="007A466E">
            <w:pPr>
              <w:spacing w:afterLines="20" w:after="48"/>
              <w:jc w:val="right"/>
              <w:rPr>
                <w:i/>
                <w:iCs/>
                <w:color w:val="000000"/>
                <w:sz w:val="10"/>
                <w:szCs w:val="10"/>
              </w:rPr>
            </w:pPr>
            <w:r w:rsidRPr="007A466E">
              <w:rPr>
                <w:i/>
                <w:iCs/>
                <w:color w:val="000000"/>
                <w:sz w:val="10"/>
                <w:szCs w:val="10"/>
              </w:rPr>
              <w:t>1004.7%</w:t>
            </w:r>
          </w:p>
        </w:tc>
        <w:tc>
          <w:tcPr>
            <w:tcW w:w="0" w:type="auto"/>
            <w:tcBorders>
              <w:top w:val="nil"/>
              <w:left w:val="nil"/>
              <w:bottom w:val="nil"/>
              <w:right w:val="nil"/>
            </w:tcBorders>
            <w:shd w:val="clear" w:color="auto" w:fill="auto"/>
            <w:noWrap/>
            <w:vAlign w:val="bottom"/>
          </w:tcPr>
          <w:p w14:paraId="635B96F2" w14:textId="4231AB27" w:rsidR="007A466E" w:rsidRPr="007A466E" w:rsidRDefault="007A466E" w:rsidP="007A466E">
            <w:pPr>
              <w:spacing w:afterLines="20" w:after="48"/>
              <w:jc w:val="right"/>
              <w:rPr>
                <w:i/>
                <w:iCs/>
                <w:color w:val="000000"/>
                <w:sz w:val="10"/>
                <w:szCs w:val="10"/>
              </w:rPr>
            </w:pPr>
            <w:r w:rsidRPr="007A466E">
              <w:rPr>
                <w:i/>
                <w:iCs/>
                <w:color w:val="000000"/>
                <w:sz w:val="10"/>
                <w:szCs w:val="10"/>
              </w:rPr>
              <w:t>907.8%</w:t>
            </w:r>
          </w:p>
        </w:tc>
        <w:tc>
          <w:tcPr>
            <w:tcW w:w="0" w:type="auto"/>
            <w:tcBorders>
              <w:top w:val="nil"/>
              <w:left w:val="nil"/>
              <w:bottom w:val="nil"/>
              <w:right w:val="nil"/>
            </w:tcBorders>
            <w:shd w:val="clear" w:color="auto" w:fill="auto"/>
            <w:noWrap/>
            <w:vAlign w:val="bottom"/>
          </w:tcPr>
          <w:p w14:paraId="4BBA9E3A" w14:textId="6E5D0419" w:rsidR="007A466E" w:rsidRPr="007A466E" w:rsidRDefault="007A466E" w:rsidP="007A466E">
            <w:pPr>
              <w:spacing w:afterLines="20" w:after="48"/>
              <w:jc w:val="right"/>
              <w:rPr>
                <w:i/>
                <w:iCs/>
                <w:color w:val="000000"/>
                <w:sz w:val="10"/>
                <w:szCs w:val="10"/>
              </w:rPr>
            </w:pPr>
            <w:r w:rsidRPr="007A466E">
              <w:rPr>
                <w:i/>
                <w:iCs/>
                <w:color w:val="000000"/>
                <w:sz w:val="10"/>
                <w:szCs w:val="10"/>
              </w:rPr>
              <w:t>650.2%</w:t>
            </w:r>
          </w:p>
        </w:tc>
        <w:tc>
          <w:tcPr>
            <w:tcW w:w="0" w:type="auto"/>
            <w:tcBorders>
              <w:top w:val="nil"/>
              <w:left w:val="nil"/>
              <w:bottom w:val="nil"/>
              <w:right w:val="nil"/>
            </w:tcBorders>
            <w:shd w:val="clear" w:color="auto" w:fill="auto"/>
            <w:noWrap/>
            <w:vAlign w:val="bottom"/>
          </w:tcPr>
          <w:p w14:paraId="5154E884" w14:textId="38AC0A10" w:rsidR="007A466E" w:rsidRPr="007A466E" w:rsidRDefault="007A466E" w:rsidP="007A466E">
            <w:pPr>
              <w:spacing w:afterLines="20" w:after="48"/>
              <w:jc w:val="right"/>
              <w:rPr>
                <w:i/>
                <w:iCs/>
                <w:color w:val="000000"/>
                <w:sz w:val="10"/>
                <w:szCs w:val="10"/>
              </w:rPr>
            </w:pPr>
            <w:r w:rsidRPr="007A466E">
              <w:rPr>
                <w:i/>
                <w:iCs/>
                <w:color w:val="000000"/>
                <w:sz w:val="10"/>
                <w:szCs w:val="10"/>
              </w:rPr>
              <w:t>659.6%</w:t>
            </w:r>
          </w:p>
        </w:tc>
        <w:tc>
          <w:tcPr>
            <w:tcW w:w="0" w:type="auto"/>
            <w:tcBorders>
              <w:top w:val="nil"/>
              <w:left w:val="nil"/>
              <w:bottom w:val="nil"/>
              <w:right w:val="nil"/>
            </w:tcBorders>
            <w:shd w:val="clear" w:color="auto" w:fill="auto"/>
            <w:noWrap/>
            <w:vAlign w:val="bottom"/>
          </w:tcPr>
          <w:p w14:paraId="4168FACD" w14:textId="28CADFF9" w:rsidR="007A466E" w:rsidRPr="007A466E" w:rsidRDefault="007A466E" w:rsidP="007A466E">
            <w:pPr>
              <w:spacing w:afterLines="20" w:after="48"/>
              <w:jc w:val="right"/>
              <w:rPr>
                <w:i/>
                <w:iCs/>
                <w:color w:val="000000"/>
                <w:sz w:val="10"/>
                <w:szCs w:val="10"/>
              </w:rPr>
            </w:pPr>
            <w:r w:rsidRPr="007A466E">
              <w:rPr>
                <w:i/>
                <w:iCs/>
                <w:color w:val="000000"/>
                <w:sz w:val="10"/>
                <w:szCs w:val="10"/>
              </w:rPr>
              <w:t>529.6%</w:t>
            </w:r>
          </w:p>
        </w:tc>
        <w:tc>
          <w:tcPr>
            <w:tcW w:w="0" w:type="auto"/>
            <w:tcBorders>
              <w:top w:val="nil"/>
              <w:left w:val="nil"/>
              <w:bottom w:val="nil"/>
              <w:right w:val="nil"/>
            </w:tcBorders>
            <w:shd w:val="clear" w:color="auto" w:fill="auto"/>
            <w:noWrap/>
            <w:vAlign w:val="bottom"/>
          </w:tcPr>
          <w:p w14:paraId="736A650F" w14:textId="1B90E445" w:rsidR="007A466E" w:rsidRPr="007A466E" w:rsidRDefault="007A466E" w:rsidP="007A466E">
            <w:pPr>
              <w:spacing w:afterLines="20" w:after="48"/>
              <w:jc w:val="right"/>
              <w:rPr>
                <w:i/>
                <w:iCs/>
                <w:color w:val="000000"/>
                <w:sz w:val="10"/>
                <w:szCs w:val="10"/>
              </w:rPr>
            </w:pPr>
            <w:r w:rsidRPr="007A466E">
              <w:rPr>
                <w:i/>
                <w:iCs/>
                <w:color w:val="000000"/>
                <w:sz w:val="10"/>
                <w:szCs w:val="10"/>
              </w:rPr>
              <w:t>511.8%</w:t>
            </w:r>
          </w:p>
        </w:tc>
        <w:tc>
          <w:tcPr>
            <w:tcW w:w="0" w:type="auto"/>
            <w:tcBorders>
              <w:top w:val="nil"/>
              <w:left w:val="nil"/>
              <w:bottom w:val="nil"/>
              <w:right w:val="nil"/>
            </w:tcBorders>
            <w:shd w:val="clear" w:color="auto" w:fill="auto"/>
            <w:noWrap/>
            <w:vAlign w:val="bottom"/>
          </w:tcPr>
          <w:p w14:paraId="53B3E171" w14:textId="18833B9E" w:rsidR="007A466E" w:rsidRPr="007A466E" w:rsidRDefault="007A466E" w:rsidP="007A466E">
            <w:pPr>
              <w:spacing w:afterLines="20" w:after="48"/>
              <w:jc w:val="right"/>
              <w:rPr>
                <w:i/>
                <w:iCs/>
                <w:color w:val="000000"/>
                <w:sz w:val="10"/>
                <w:szCs w:val="10"/>
              </w:rPr>
            </w:pPr>
            <w:r w:rsidRPr="007A466E">
              <w:rPr>
                <w:i/>
                <w:iCs/>
                <w:color w:val="000000"/>
                <w:sz w:val="10"/>
                <w:szCs w:val="10"/>
              </w:rPr>
              <w:t>563.2%</w:t>
            </w:r>
          </w:p>
        </w:tc>
        <w:tc>
          <w:tcPr>
            <w:tcW w:w="0" w:type="auto"/>
            <w:tcBorders>
              <w:top w:val="nil"/>
              <w:left w:val="nil"/>
              <w:bottom w:val="nil"/>
              <w:right w:val="nil"/>
            </w:tcBorders>
            <w:shd w:val="clear" w:color="auto" w:fill="auto"/>
            <w:noWrap/>
            <w:vAlign w:val="bottom"/>
          </w:tcPr>
          <w:p w14:paraId="36DC8298" w14:textId="059C4646" w:rsidR="007A466E" w:rsidRPr="007A466E" w:rsidRDefault="007A466E" w:rsidP="007A466E">
            <w:pPr>
              <w:spacing w:afterLines="20" w:after="48"/>
              <w:jc w:val="right"/>
              <w:rPr>
                <w:i/>
                <w:iCs/>
                <w:color w:val="000000"/>
                <w:sz w:val="10"/>
                <w:szCs w:val="10"/>
              </w:rPr>
            </w:pPr>
            <w:r w:rsidRPr="007A466E">
              <w:rPr>
                <w:i/>
                <w:iCs/>
                <w:color w:val="000000"/>
                <w:sz w:val="10"/>
                <w:szCs w:val="10"/>
              </w:rPr>
              <w:t>412.9%</w:t>
            </w:r>
          </w:p>
        </w:tc>
      </w:tr>
      <w:tr w:rsidR="007A466E" w:rsidRPr="007A466E" w14:paraId="056B78D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CD4CDB4"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2AE43022" w14:textId="647083B6" w:rsidR="007A466E" w:rsidRPr="007A466E" w:rsidRDefault="007A466E" w:rsidP="007A466E">
            <w:pPr>
              <w:spacing w:afterLines="20" w:after="48"/>
              <w:jc w:val="right"/>
              <w:rPr>
                <w:i/>
                <w:iCs/>
                <w:color w:val="000000"/>
                <w:sz w:val="10"/>
                <w:szCs w:val="10"/>
              </w:rPr>
            </w:pPr>
            <w:r w:rsidRPr="007A466E">
              <w:rPr>
                <w:i/>
                <w:iCs/>
                <w:color w:val="000000"/>
                <w:sz w:val="10"/>
                <w:szCs w:val="10"/>
              </w:rPr>
              <w:t>-631.6%</w:t>
            </w:r>
          </w:p>
        </w:tc>
        <w:tc>
          <w:tcPr>
            <w:tcW w:w="0" w:type="auto"/>
            <w:tcBorders>
              <w:top w:val="nil"/>
              <w:left w:val="nil"/>
              <w:bottom w:val="nil"/>
              <w:right w:val="nil"/>
            </w:tcBorders>
            <w:shd w:val="clear" w:color="auto" w:fill="auto"/>
            <w:noWrap/>
            <w:vAlign w:val="bottom"/>
          </w:tcPr>
          <w:p w14:paraId="0F17559B" w14:textId="19EAC9F8" w:rsidR="007A466E" w:rsidRPr="007A466E" w:rsidRDefault="007A466E" w:rsidP="007A466E">
            <w:pPr>
              <w:spacing w:afterLines="20" w:after="48"/>
              <w:jc w:val="right"/>
              <w:rPr>
                <w:i/>
                <w:iCs/>
                <w:color w:val="000000"/>
                <w:sz w:val="10"/>
                <w:szCs w:val="10"/>
              </w:rPr>
            </w:pPr>
            <w:r w:rsidRPr="007A466E">
              <w:rPr>
                <w:i/>
                <w:iCs/>
                <w:color w:val="000000"/>
                <w:sz w:val="10"/>
                <w:szCs w:val="10"/>
              </w:rPr>
              <w:t>-1671.1%</w:t>
            </w:r>
          </w:p>
        </w:tc>
        <w:tc>
          <w:tcPr>
            <w:tcW w:w="0" w:type="auto"/>
            <w:tcBorders>
              <w:top w:val="nil"/>
              <w:left w:val="nil"/>
              <w:bottom w:val="nil"/>
              <w:right w:val="nil"/>
            </w:tcBorders>
            <w:shd w:val="clear" w:color="auto" w:fill="auto"/>
            <w:noWrap/>
            <w:vAlign w:val="bottom"/>
          </w:tcPr>
          <w:p w14:paraId="0D3BD934" w14:textId="0A99C367" w:rsidR="007A466E" w:rsidRPr="007A466E" w:rsidRDefault="007A466E" w:rsidP="007A466E">
            <w:pPr>
              <w:spacing w:afterLines="20" w:after="48"/>
              <w:jc w:val="right"/>
              <w:rPr>
                <w:i/>
                <w:iCs/>
                <w:color w:val="000000"/>
                <w:sz w:val="10"/>
                <w:szCs w:val="10"/>
              </w:rPr>
            </w:pPr>
            <w:r w:rsidRPr="007A466E">
              <w:rPr>
                <w:i/>
                <w:iCs/>
                <w:color w:val="000000"/>
                <w:sz w:val="10"/>
                <w:szCs w:val="10"/>
              </w:rPr>
              <w:t>1340.5%</w:t>
            </w:r>
          </w:p>
        </w:tc>
        <w:tc>
          <w:tcPr>
            <w:tcW w:w="0" w:type="auto"/>
            <w:tcBorders>
              <w:top w:val="nil"/>
              <w:left w:val="nil"/>
              <w:bottom w:val="nil"/>
              <w:right w:val="nil"/>
            </w:tcBorders>
            <w:shd w:val="clear" w:color="auto" w:fill="auto"/>
            <w:noWrap/>
            <w:vAlign w:val="bottom"/>
          </w:tcPr>
          <w:p w14:paraId="4C0854B7" w14:textId="779A470C" w:rsidR="007A466E" w:rsidRPr="007A466E" w:rsidRDefault="007A466E" w:rsidP="007A466E">
            <w:pPr>
              <w:spacing w:afterLines="20" w:after="48"/>
              <w:jc w:val="right"/>
              <w:rPr>
                <w:i/>
                <w:iCs/>
                <w:color w:val="000000"/>
                <w:sz w:val="10"/>
                <w:szCs w:val="10"/>
              </w:rPr>
            </w:pPr>
            <w:r w:rsidRPr="007A466E">
              <w:rPr>
                <w:i/>
                <w:iCs/>
                <w:color w:val="000000"/>
                <w:sz w:val="10"/>
                <w:szCs w:val="10"/>
              </w:rPr>
              <w:t>1004.7%</w:t>
            </w:r>
          </w:p>
        </w:tc>
        <w:tc>
          <w:tcPr>
            <w:tcW w:w="0" w:type="auto"/>
            <w:tcBorders>
              <w:top w:val="nil"/>
              <w:left w:val="nil"/>
              <w:bottom w:val="nil"/>
              <w:right w:val="nil"/>
            </w:tcBorders>
            <w:shd w:val="clear" w:color="auto" w:fill="auto"/>
            <w:noWrap/>
            <w:vAlign w:val="bottom"/>
          </w:tcPr>
          <w:p w14:paraId="76A6CC7D" w14:textId="6979BF81" w:rsidR="007A466E" w:rsidRPr="007A466E" w:rsidRDefault="007A466E" w:rsidP="007A466E">
            <w:pPr>
              <w:spacing w:afterLines="20" w:after="48"/>
              <w:jc w:val="right"/>
              <w:rPr>
                <w:i/>
                <w:iCs/>
                <w:color w:val="000000"/>
                <w:sz w:val="10"/>
                <w:szCs w:val="10"/>
              </w:rPr>
            </w:pPr>
            <w:r w:rsidRPr="007A466E">
              <w:rPr>
                <w:i/>
                <w:iCs/>
                <w:color w:val="000000"/>
                <w:sz w:val="10"/>
                <w:szCs w:val="10"/>
              </w:rPr>
              <w:t>907.8%</w:t>
            </w:r>
          </w:p>
        </w:tc>
        <w:tc>
          <w:tcPr>
            <w:tcW w:w="0" w:type="auto"/>
            <w:tcBorders>
              <w:top w:val="nil"/>
              <w:left w:val="nil"/>
              <w:bottom w:val="nil"/>
              <w:right w:val="nil"/>
            </w:tcBorders>
            <w:shd w:val="clear" w:color="auto" w:fill="auto"/>
            <w:noWrap/>
            <w:vAlign w:val="bottom"/>
          </w:tcPr>
          <w:p w14:paraId="77FFD9B5" w14:textId="7559BD9B" w:rsidR="007A466E" w:rsidRPr="007A466E" w:rsidRDefault="007A466E" w:rsidP="007A466E">
            <w:pPr>
              <w:spacing w:afterLines="20" w:after="48"/>
              <w:jc w:val="right"/>
              <w:rPr>
                <w:i/>
                <w:iCs/>
                <w:color w:val="000000"/>
                <w:sz w:val="10"/>
                <w:szCs w:val="10"/>
              </w:rPr>
            </w:pPr>
            <w:r w:rsidRPr="007A466E">
              <w:rPr>
                <w:i/>
                <w:iCs/>
                <w:color w:val="000000"/>
                <w:sz w:val="10"/>
                <w:szCs w:val="10"/>
              </w:rPr>
              <w:t>650.2%</w:t>
            </w:r>
          </w:p>
        </w:tc>
        <w:tc>
          <w:tcPr>
            <w:tcW w:w="0" w:type="auto"/>
            <w:tcBorders>
              <w:top w:val="nil"/>
              <w:left w:val="nil"/>
              <w:bottom w:val="nil"/>
              <w:right w:val="nil"/>
            </w:tcBorders>
            <w:shd w:val="clear" w:color="auto" w:fill="auto"/>
            <w:noWrap/>
            <w:vAlign w:val="bottom"/>
          </w:tcPr>
          <w:p w14:paraId="2D4FF02A" w14:textId="3BA80F95" w:rsidR="007A466E" w:rsidRPr="007A466E" w:rsidRDefault="007A466E" w:rsidP="007A466E">
            <w:pPr>
              <w:spacing w:afterLines="20" w:after="48"/>
              <w:jc w:val="right"/>
              <w:rPr>
                <w:i/>
                <w:iCs/>
                <w:color w:val="000000"/>
                <w:sz w:val="10"/>
                <w:szCs w:val="10"/>
              </w:rPr>
            </w:pPr>
            <w:r w:rsidRPr="007A466E">
              <w:rPr>
                <w:i/>
                <w:iCs/>
                <w:color w:val="000000"/>
                <w:sz w:val="10"/>
                <w:szCs w:val="10"/>
              </w:rPr>
              <w:t>659.6%</w:t>
            </w:r>
          </w:p>
        </w:tc>
        <w:tc>
          <w:tcPr>
            <w:tcW w:w="0" w:type="auto"/>
            <w:tcBorders>
              <w:top w:val="nil"/>
              <w:left w:val="nil"/>
              <w:bottom w:val="nil"/>
              <w:right w:val="nil"/>
            </w:tcBorders>
            <w:shd w:val="clear" w:color="auto" w:fill="auto"/>
            <w:noWrap/>
            <w:vAlign w:val="bottom"/>
          </w:tcPr>
          <w:p w14:paraId="6EBD3506" w14:textId="4B4C34A7" w:rsidR="007A466E" w:rsidRPr="007A466E" w:rsidRDefault="007A466E" w:rsidP="007A466E">
            <w:pPr>
              <w:spacing w:afterLines="20" w:after="48"/>
              <w:jc w:val="right"/>
              <w:rPr>
                <w:i/>
                <w:iCs/>
                <w:color w:val="000000"/>
                <w:sz w:val="10"/>
                <w:szCs w:val="10"/>
              </w:rPr>
            </w:pPr>
            <w:r w:rsidRPr="007A466E">
              <w:rPr>
                <w:i/>
                <w:iCs/>
                <w:color w:val="000000"/>
                <w:sz w:val="10"/>
                <w:szCs w:val="10"/>
              </w:rPr>
              <w:t>529.6%</w:t>
            </w:r>
          </w:p>
        </w:tc>
        <w:tc>
          <w:tcPr>
            <w:tcW w:w="0" w:type="auto"/>
            <w:tcBorders>
              <w:top w:val="nil"/>
              <w:left w:val="nil"/>
              <w:bottom w:val="nil"/>
              <w:right w:val="nil"/>
            </w:tcBorders>
            <w:shd w:val="clear" w:color="auto" w:fill="auto"/>
            <w:noWrap/>
            <w:vAlign w:val="bottom"/>
          </w:tcPr>
          <w:p w14:paraId="6BA8291A" w14:textId="44D15B99" w:rsidR="007A466E" w:rsidRPr="007A466E" w:rsidRDefault="007A466E" w:rsidP="007A466E">
            <w:pPr>
              <w:spacing w:afterLines="20" w:after="48"/>
              <w:jc w:val="right"/>
              <w:rPr>
                <w:i/>
                <w:iCs/>
                <w:color w:val="000000"/>
                <w:sz w:val="10"/>
                <w:szCs w:val="10"/>
              </w:rPr>
            </w:pPr>
            <w:r w:rsidRPr="007A466E">
              <w:rPr>
                <w:i/>
                <w:iCs/>
                <w:color w:val="000000"/>
                <w:sz w:val="10"/>
                <w:szCs w:val="10"/>
              </w:rPr>
              <w:t>511.8%</w:t>
            </w:r>
          </w:p>
        </w:tc>
        <w:tc>
          <w:tcPr>
            <w:tcW w:w="0" w:type="auto"/>
            <w:tcBorders>
              <w:top w:val="nil"/>
              <w:left w:val="nil"/>
              <w:bottom w:val="nil"/>
              <w:right w:val="nil"/>
            </w:tcBorders>
            <w:shd w:val="clear" w:color="auto" w:fill="auto"/>
            <w:noWrap/>
            <w:vAlign w:val="bottom"/>
          </w:tcPr>
          <w:p w14:paraId="2D3DC973" w14:textId="41D17A74" w:rsidR="007A466E" w:rsidRPr="007A466E" w:rsidRDefault="007A466E" w:rsidP="007A466E">
            <w:pPr>
              <w:spacing w:afterLines="20" w:after="48"/>
              <w:jc w:val="right"/>
              <w:rPr>
                <w:i/>
                <w:iCs/>
                <w:color w:val="000000"/>
                <w:sz w:val="10"/>
                <w:szCs w:val="10"/>
              </w:rPr>
            </w:pPr>
            <w:r w:rsidRPr="007A466E">
              <w:rPr>
                <w:i/>
                <w:iCs/>
                <w:color w:val="000000"/>
                <w:sz w:val="10"/>
                <w:szCs w:val="10"/>
              </w:rPr>
              <w:t>563.2%</w:t>
            </w:r>
          </w:p>
        </w:tc>
        <w:tc>
          <w:tcPr>
            <w:tcW w:w="0" w:type="auto"/>
            <w:tcBorders>
              <w:top w:val="nil"/>
              <w:left w:val="nil"/>
              <w:bottom w:val="nil"/>
              <w:right w:val="nil"/>
            </w:tcBorders>
            <w:shd w:val="clear" w:color="auto" w:fill="auto"/>
            <w:noWrap/>
            <w:vAlign w:val="bottom"/>
          </w:tcPr>
          <w:p w14:paraId="3666161F" w14:textId="4BBA1085" w:rsidR="007A466E" w:rsidRPr="007A466E" w:rsidRDefault="007A466E" w:rsidP="007A466E">
            <w:pPr>
              <w:spacing w:afterLines="20" w:after="48"/>
              <w:jc w:val="right"/>
              <w:rPr>
                <w:i/>
                <w:iCs/>
                <w:color w:val="000000"/>
                <w:sz w:val="10"/>
                <w:szCs w:val="10"/>
              </w:rPr>
            </w:pPr>
            <w:r w:rsidRPr="007A466E">
              <w:rPr>
                <w:i/>
                <w:iCs/>
                <w:color w:val="000000"/>
                <w:sz w:val="10"/>
                <w:szCs w:val="10"/>
              </w:rPr>
              <w:t>412.9%</w:t>
            </w:r>
          </w:p>
        </w:tc>
      </w:tr>
      <w:tr w:rsidR="007A466E" w:rsidRPr="007A466E" w14:paraId="32755BF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707477E"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D4E6485" w14:textId="17A31BEB" w:rsidR="007A466E" w:rsidRPr="007A466E" w:rsidRDefault="007A466E" w:rsidP="007A466E">
            <w:pPr>
              <w:spacing w:afterLines="20" w:after="48"/>
              <w:jc w:val="right"/>
              <w:rPr>
                <w:i/>
                <w:iCs/>
                <w:color w:val="000000"/>
                <w:sz w:val="10"/>
                <w:szCs w:val="10"/>
              </w:rPr>
            </w:pPr>
            <w:r w:rsidRPr="007A466E">
              <w:rPr>
                <w:i/>
                <w:iCs/>
                <w:color w:val="000000"/>
                <w:sz w:val="10"/>
                <w:szCs w:val="10"/>
              </w:rPr>
              <w:t>213.7%</w:t>
            </w:r>
          </w:p>
        </w:tc>
        <w:tc>
          <w:tcPr>
            <w:tcW w:w="0" w:type="auto"/>
            <w:tcBorders>
              <w:top w:val="nil"/>
              <w:left w:val="nil"/>
              <w:bottom w:val="nil"/>
              <w:right w:val="nil"/>
            </w:tcBorders>
            <w:shd w:val="clear" w:color="auto" w:fill="auto"/>
            <w:noWrap/>
            <w:vAlign w:val="bottom"/>
          </w:tcPr>
          <w:p w14:paraId="0373218E" w14:textId="3BD137A5" w:rsidR="007A466E" w:rsidRPr="007A466E" w:rsidRDefault="007A466E" w:rsidP="007A466E">
            <w:pPr>
              <w:spacing w:afterLines="20" w:after="48"/>
              <w:jc w:val="right"/>
              <w:rPr>
                <w:i/>
                <w:iCs/>
                <w:color w:val="000000"/>
                <w:sz w:val="10"/>
                <w:szCs w:val="10"/>
              </w:rPr>
            </w:pPr>
            <w:r w:rsidRPr="007A466E">
              <w:rPr>
                <w:i/>
                <w:iCs/>
                <w:color w:val="000000"/>
                <w:sz w:val="10"/>
                <w:szCs w:val="10"/>
              </w:rPr>
              <w:t>208.8%</w:t>
            </w:r>
          </w:p>
        </w:tc>
        <w:tc>
          <w:tcPr>
            <w:tcW w:w="0" w:type="auto"/>
            <w:tcBorders>
              <w:top w:val="nil"/>
              <w:left w:val="nil"/>
              <w:bottom w:val="nil"/>
              <w:right w:val="nil"/>
            </w:tcBorders>
            <w:shd w:val="clear" w:color="auto" w:fill="auto"/>
            <w:noWrap/>
            <w:vAlign w:val="bottom"/>
          </w:tcPr>
          <w:p w14:paraId="72DAF2E4" w14:textId="01010627" w:rsidR="007A466E" w:rsidRPr="007A466E" w:rsidRDefault="007A466E" w:rsidP="007A466E">
            <w:pPr>
              <w:spacing w:afterLines="20" w:after="48"/>
              <w:jc w:val="right"/>
              <w:rPr>
                <w:i/>
                <w:iCs/>
                <w:color w:val="000000"/>
                <w:sz w:val="10"/>
                <w:szCs w:val="10"/>
              </w:rPr>
            </w:pPr>
            <w:r w:rsidRPr="007A466E">
              <w:rPr>
                <w:i/>
                <w:iCs/>
                <w:color w:val="000000"/>
                <w:sz w:val="10"/>
                <w:szCs w:val="10"/>
              </w:rPr>
              <w:t>182.4%</w:t>
            </w:r>
          </w:p>
        </w:tc>
        <w:tc>
          <w:tcPr>
            <w:tcW w:w="0" w:type="auto"/>
            <w:tcBorders>
              <w:top w:val="nil"/>
              <w:left w:val="nil"/>
              <w:bottom w:val="nil"/>
              <w:right w:val="nil"/>
            </w:tcBorders>
            <w:shd w:val="clear" w:color="auto" w:fill="auto"/>
            <w:noWrap/>
            <w:vAlign w:val="bottom"/>
          </w:tcPr>
          <w:p w14:paraId="54A4F868" w14:textId="35BA2C62" w:rsidR="007A466E" w:rsidRPr="007A466E" w:rsidRDefault="007A466E" w:rsidP="007A466E">
            <w:pPr>
              <w:spacing w:afterLines="20" w:after="48"/>
              <w:jc w:val="right"/>
              <w:rPr>
                <w:i/>
                <w:iCs/>
                <w:color w:val="000000"/>
                <w:sz w:val="10"/>
                <w:szCs w:val="10"/>
              </w:rPr>
            </w:pPr>
            <w:r w:rsidRPr="007A466E">
              <w:rPr>
                <w:i/>
                <w:iCs/>
                <w:color w:val="000000"/>
                <w:sz w:val="10"/>
                <w:szCs w:val="10"/>
              </w:rPr>
              <w:t>227.2%</w:t>
            </w:r>
          </w:p>
        </w:tc>
        <w:tc>
          <w:tcPr>
            <w:tcW w:w="0" w:type="auto"/>
            <w:tcBorders>
              <w:top w:val="nil"/>
              <w:left w:val="nil"/>
              <w:bottom w:val="nil"/>
              <w:right w:val="nil"/>
            </w:tcBorders>
            <w:shd w:val="clear" w:color="auto" w:fill="auto"/>
            <w:noWrap/>
            <w:vAlign w:val="bottom"/>
          </w:tcPr>
          <w:p w14:paraId="57DA970E" w14:textId="007A7D7C" w:rsidR="007A466E" w:rsidRPr="007A466E" w:rsidRDefault="007A466E" w:rsidP="007A466E">
            <w:pPr>
              <w:spacing w:afterLines="20" w:after="48"/>
              <w:jc w:val="right"/>
              <w:rPr>
                <w:i/>
                <w:iCs/>
                <w:color w:val="000000"/>
                <w:sz w:val="10"/>
                <w:szCs w:val="10"/>
              </w:rPr>
            </w:pPr>
            <w:r w:rsidRPr="007A466E">
              <w:rPr>
                <w:i/>
                <w:iCs/>
                <w:color w:val="000000"/>
                <w:sz w:val="10"/>
                <w:szCs w:val="10"/>
              </w:rPr>
              <w:t>224.8%</w:t>
            </w:r>
          </w:p>
        </w:tc>
        <w:tc>
          <w:tcPr>
            <w:tcW w:w="0" w:type="auto"/>
            <w:tcBorders>
              <w:top w:val="nil"/>
              <w:left w:val="nil"/>
              <w:bottom w:val="nil"/>
              <w:right w:val="nil"/>
            </w:tcBorders>
            <w:shd w:val="clear" w:color="auto" w:fill="auto"/>
            <w:noWrap/>
            <w:vAlign w:val="bottom"/>
          </w:tcPr>
          <w:p w14:paraId="77E1D5CA" w14:textId="2DF91874" w:rsidR="007A466E" w:rsidRPr="007A466E" w:rsidRDefault="007A466E" w:rsidP="007A466E">
            <w:pPr>
              <w:spacing w:afterLines="20" w:after="48"/>
              <w:jc w:val="right"/>
              <w:rPr>
                <w:i/>
                <w:iCs/>
                <w:color w:val="000000"/>
                <w:sz w:val="10"/>
                <w:szCs w:val="10"/>
              </w:rPr>
            </w:pPr>
            <w:r w:rsidRPr="007A466E">
              <w:rPr>
                <w:i/>
                <w:iCs/>
                <w:color w:val="000000"/>
                <w:sz w:val="10"/>
                <w:szCs w:val="10"/>
              </w:rPr>
              <w:t>246.6%</w:t>
            </w:r>
          </w:p>
        </w:tc>
        <w:tc>
          <w:tcPr>
            <w:tcW w:w="0" w:type="auto"/>
            <w:tcBorders>
              <w:top w:val="nil"/>
              <w:left w:val="nil"/>
              <w:bottom w:val="nil"/>
              <w:right w:val="nil"/>
            </w:tcBorders>
            <w:shd w:val="clear" w:color="auto" w:fill="auto"/>
            <w:noWrap/>
            <w:vAlign w:val="bottom"/>
          </w:tcPr>
          <w:p w14:paraId="2DD3A131" w14:textId="58EB397A" w:rsidR="007A466E" w:rsidRPr="007A466E" w:rsidRDefault="007A466E" w:rsidP="007A466E">
            <w:pPr>
              <w:spacing w:afterLines="20" w:after="48"/>
              <w:jc w:val="right"/>
              <w:rPr>
                <w:i/>
                <w:iCs/>
                <w:color w:val="000000"/>
                <w:sz w:val="10"/>
                <w:szCs w:val="10"/>
              </w:rPr>
            </w:pPr>
            <w:r w:rsidRPr="007A466E">
              <w:rPr>
                <w:i/>
                <w:iCs/>
                <w:color w:val="000000"/>
                <w:sz w:val="10"/>
                <w:szCs w:val="10"/>
              </w:rPr>
              <w:t>204.8%</w:t>
            </w:r>
          </w:p>
        </w:tc>
        <w:tc>
          <w:tcPr>
            <w:tcW w:w="0" w:type="auto"/>
            <w:tcBorders>
              <w:top w:val="nil"/>
              <w:left w:val="nil"/>
              <w:bottom w:val="nil"/>
              <w:right w:val="nil"/>
            </w:tcBorders>
            <w:shd w:val="clear" w:color="auto" w:fill="auto"/>
            <w:noWrap/>
            <w:vAlign w:val="bottom"/>
          </w:tcPr>
          <w:p w14:paraId="2ADBA38D" w14:textId="152D51D4" w:rsidR="007A466E" w:rsidRPr="007A466E" w:rsidRDefault="007A466E" w:rsidP="007A466E">
            <w:pPr>
              <w:spacing w:afterLines="20" w:after="48"/>
              <w:jc w:val="right"/>
              <w:rPr>
                <w:i/>
                <w:iCs/>
                <w:color w:val="000000"/>
                <w:sz w:val="10"/>
                <w:szCs w:val="10"/>
              </w:rPr>
            </w:pPr>
            <w:r w:rsidRPr="007A466E">
              <w:rPr>
                <w:i/>
                <w:iCs/>
                <w:color w:val="000000"/>
                <w:sz w:val="10"/>
                <w:szCs w:val="10"/>
              </w:rPr>
              <w:t>194.9%</w:t>
            </w:r>
          </w:p>
        </w:tc>
        <w:tc>
          <w:tcPr>
            <w:tcW w:w="0" w:type="auto"/>
            <w:tcBorders>
              <w:top w:val="nil"/>
              <w:left w:val="nil"/>
              <w:bottom w:val="nil"/>
              <w:right w:val="nil"/>
            </w:tcBorders>
            <w:shd w:val="clear" w:color="auto" w:fill="auto"/>
            <w:noWrap/>
            <w:vAlign w:val="bottom"/>
          </w:tcPr>
          <w:p w14:paraId="471E2E64" w14:textId="19A3D700" w:rsidR="007A466E" w:rsidRPr="007A466E" w:rsidRDefault="007A466E" w:rsidP="007A466E">
            <w:pPr>
              <w:spacing w:afterLines="20" w:after="48"/>
              <w:jc w:val="right"/>
              <w:rPr>
                <w:i/>
                <w:iCs/>
                <w:color w:val="000000"/>
                <w:sz w:val="10"/>
                <w:szCs w:val="10"/>
              </w:rPr>
            </w:pPr>
            <w:r w:rsidRPr="007A466E">
              <w:rPr>
                <w:i/>
                <w:iCs/>
                <w:color w:val="000000"/>
                <w:sz w:val="10"/>
                <w:szCs w:val="10"/>
              </w:rPr>
              <w:t>208.8%</w:t>
            </w:r>
          </w:p>
        </w:tc>
        <w:tc>
          <w:tcPr>
            <w:tcW w:w="0" w:type="auto"/>
            <w:tcBorders>
              <w:top w:val="nil"/>
              <w:left w:val="nil"/>
              <w:bottom w:val="nil"/>
              <w:right w:val="nil"/>
            </w:tcBorders>
            <w:shd w:val="clear" w:color="auto" w:fill="auto"/>
            <w:noWrap/>
            <w:vAlign w:val="bottom"/>
          </w:tcPr>
          <w:p w14:paraId="6BE687D2" w14:textId="509EBC26" w:rsidR="007A466E" w:rsidRPr="007A466E" w:rsidRDefault="007A466E" w:rsidP="007A466E">
            <w:pPr>
              <w:spacing w:afterLines="20" w:after="48"/>
              <w:jc w:val="right"/>
              <w:rPr>
                <w:i/>
                <w:iCs/>
                <w:color w:val="000000"/>
                <w:sz w:val="10"/>
                <w:szCs w:val="10"/>
              </w:rPr>
            </w:pPr>
            <w:r w:rsidRPr="007A466E">
              <w:rPr>
                <w:i/>
                <w:iCs/>
                <w:color w:val="000000"/>
                <w:sz w:val="10"/>
                <w:szCs w:val="10"/>
              </w:rPr>
              <w:t>201.4%</w:t>
            </w:r>
          </w:p>
        </w:tc>
        <w:tc>
          <w:tcPr>
            <w:tcW w:w="0" w:type="auto"/>
            <w:tcBorders>
              <w:top w:val="nil"/>
              <w:left w:val="nil"/>
              <w:bottom w:val="nil"/>
              <w:right w:val="nil"/>
            </w:tcBorders>
            <w:shd w:val="clear" w:color="auto" w:fill="auto"/>
            <w:noWrap/>
            <w:vAlign w:val="bottom"/>
          </w:tcPr>
          <w:p w14:paraId="05F566CC" w14:textId="737020EC" w:rsidR="007A466E" w:rsidRPr="007A466E" w:rsidRDefault="007A466E" w:rsidP="007A466E">
            <w:pPr>
              <w:spacing w:afterLines="20" w:after="48"/>
              <w:jc w:val="right"/>
              <w:rPr>
                <w:i/>
                <w:iCs/>
                <w:color w:val="000000"/>
                <w:sz w:val="10"/>
                <w:szCs w:val="10"/>
              </w:rPr>
            </w:pPr>
            <w:r w:rsidRPr="007A466E">
              <w:rPr>
                <w:i/>
                <w:iCs/>
                <w:color w:val="000000"/>
                <w:sz w:val="10"/>
                <w:szCs w:val="10"/>
              </w:rPr>
              <w:t>213.8%</w:t>
            </w:r>
          </w:p>
        </w:tc>
      </w:tr>
      <w:tr w:rsidR="007A466E" w:rsidRPr="007A466E" w14:paraId="2B4BE4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B5664AE"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C613F67" w14:textId="7000E28F" w:rsidR="007A466E" w:rsidRPr="007A466E" w:rsidRDefault="007A466E" w:rsidP="007A466E">
            <w:pPr>
              <w:spacing w:afterLines="20" w:after="48"/>
              <w:jc w:val="right"/>
              <w:rPr>
                <w:i/>
                <w:iCs/>
                <w:color w:val="000000"/>
                <w:sz w:val="10"/>
                <w:szCs w:val="10"/>
              </w:rPr>
            </w:pPr>
            <w:r w:rsidRPr="007A466E">
              <w:rPr>
                <w:i/>
                <w:iCs/>
                <w:color w:val="000000"/>
                <w:sz w:val="10"/>
                <w:szCs w:val="10"/>
              </w:rPr>
              <w:t>68.1%</w:t>
            </w:r>
          </w:p>
        </w:tc>
        <w:tc>
          <w:tcPr>
            <w:tcW w:w="0" w:type="auto"/>
            <w:tcBorders>
              <w:top w:val="nil"/>
              <w:left w:val="nil"/>
              <w:bottom w:val="nil"/>
              <w:right w:val="nil"/>
            </w:tcBorders>
            <w:shd w:val="clear" w:color="auto" w:fill="auto"/>
            <w:noWrap/>
            <w:vAlign w:val="bottom"/>
          </w:tcPr>
          <w:p w14:paraId="59CA243D" w14:textId="45ED4F17" w:rsidR="007A466E" w:rsidRPr="007A466E" w:rsidRDefault="007A466E" w:rsidP="007A466E">
            <w:pPr>
              <w:spacing w:afterLines="20" w:after="48"/>
              <w:jc w:val="right"/>
              <w:rPr>
                <w:i/>
                <w:iCs/>
                <w:color w:val="000000"/>
                <w:sz w:val="10"/>
                <w:szCs w:val="10"/>
              </w:rPr>
            </w:pPr>
            <w:r w:rsidRPr="007A466E">
              <w:rPr>
                <w:i/>
                <w:iCs/>
                <w:color w:val="000000"/>
                <w:sz w:val="10"/>
                <w:szCs w:val="10"/>
              </w:rPr>
              <w:t>67.6%</w:t>
            </w:r>
          </w:p>
        </w:tc>
        <w:tc>
          <w:tcPr>
            <w:tcW w:w="0" w:type="auto"/>
            <w:tcBorders>
              <w:top w:val="nil"/>
              <w:left w:val="nil"/>
              <w:bottom w:val="nil"/>
              <w:right w:val="nil"/>
            </w:tcBorders>
            <w:shd w:val="clear" w:color="auto" w:fill="auto"/>
            <w:noWrap/>
            <w:vAlign w:val="bottom"/>
          </w:tcPr>
          <w:p w14:paraId="3ADD1F7D" w14:textId="64309264" w:rsidR="007A466E" w:rsidRPr="007A466E" w:rsidRDefault="007A466E" w:rsidP="007A466E">
            <w:pPr>
              <w:spacing w:afterLines="20" w:after="48"/>
              <w:jc w:val="right"/>
              <w:rPr>
                <w:i/>
                <w:iCs/>
                <w:color w:val="000000"/>
                <w:sz w:val="10"/>
                <w:szCs w:val="10"/>
              </w:rPr>
            </w:pPr>
            <w:r w:rsidRPr="007A466E">
              <w:rPr>
                <w:i/>
                <w:iCs/>
                <w:color w:val="000000"/>
                <w:sz w:val="10"/>
                <w:szCs w:val="10"/>
              </w:rPr>
              <w:t>64.6%</w:t>
            </w:r>
          </w:p>
        </w:tc>
        <w:tc>
          <w:tcPr>
            <w:tcW w:w="0" w:type="auto"/>
            <w:tcBorders>
              <w:top w:val="nil"/>
              <w:left w:val="nil"/>
              <w:bottom w:val="nil"/>
              <w:right w:val="nil"/>
            </w:tcBorders>
            <w:shd w:val="clear" w:color="auto" w:fill="auto"/>
            <w:noWrap/>
            <w:vAlign w:val="bottom"/>
          </w:tcPr>
          <w:p w14:paraId="500DC464" w14:textId="0B05D61B" w:rsidR="007A466E" w:rsidRPr="007A466E" w:rsidRDefault="007A466E" w:rsidP="007A466E">
            <w:pPr>
              <w:spacing w:afterLines="20" w:after="48"/>
              <w:jc w:val="right"/>
              <w:rPr>
                <w:i/>
                <w:iCs/>
                <w:color w:val="000000"/>
                <w:sz w:val="10"/>
                <w:szCs w:val="10"/>
              </w:rPr>
            </w:pPr>
            <w:r w:rsidRPr="007A466E">
              <w:rPr>
                <w:i/>
                <w:iCs/>
                <w:color w:val="000000"/>
                <w:sz w:val="10"/>
                <w:szCs w:val="10"/>
              </w:rPr>
              <w:t>69.4%</w:t>
            </w:r>
          </w:p>
        </w:tc>
        <w:tc>
          <w:tcPr>
            <w:tcW w:w="0" w:type="auto"/>
            <w:tcBorders>
              <w:top w:val="nil"/>
              <w:left w:val="nil"/>
              <w:bottom w:val="nil"/>
              <w:right w:val="nil"/>
            </w:tcBorders>
            <w:shd w:val="clear" w:color="auto" w:fill="auto"/>
            <w:noWrap/>
            <w:vAlign w:val="bottom"/>
          </w:tcPr>
          <w:p w14:paraId="3B342332" w14:textId="0D482920" w:rsidR="007A466E" w:rsidRPr="007A466E" w:rsidRDefault="007A466E" w:rsidP="007A466E">
            <w:pPr>
              <w:spacing w:afterLines="20" w:after="48"/>
              <w:jc w:val="right"/>
              <w:rPr>
                <w:i/>
                <w:iCs/>
                <w:color w:val="000000"/>
                <w:sz w:val="10"/>
                <w:szCs w:val="10"/>
              </w:rPr>
            </w:pPr>
            <w:r w:rsidRPr="007A466E">
              <w:rPr>
                <w:i/>
                <w:iCs/>
                <w:color w:val="000000"/>
                <w:sz w:val="10"/>
                <w:szCs w:val="10"/>
              </w:rPr>
              <w:t>69.2%</w:t>
            </w:r>
          </w:p>
        </w:tc>
        <w:tc>
          <w:tcPr>
            <w:tcW w:w="0" w:type="auto"/>
            <w:tcBorders>
              <w:top w:val="nil"/>
              <w:left w:val="nil"/>
              <w:bottom w:val="nil"/>
              <w:right w:val="nil"/>
            </w:tcBorders>
            <w:shd w:val="clear" w:color="auto" w:fill="auto"/>
            <w:noWrap/>
            <w:vAlign w:val="bottom"/>
          </w:tcPr>
          <w:p w14:paraId="5A36FA19" w14:textId="55C57903" w:rsidR="007A466E" w:rsidRPr="007A466E" w:rsidRDefault="007A466E" w:rsidP="007A466E">
            <w:pPr>
              <w:spacing w:afterLines="20" w:after="48"/>
              <w:jc w:val="right"/>
              <w:rPr>
                <w:i/>
                <w:iCs/>
                <w:color w:val="000000"/>
                <w:sz w:val="10"/>
                <w:szCs w:val="10"/>
              </w:rPr>
            </w:pPr>
            <w:r w:rsidRPr="007A466E">
              <w:rPr>
                <w:i/>
                <w:iCs/>
                <w:color w:val="000000"/>
                <w:sz w:val="10"/>
                <w:szCs w:val="10"/>
              </w:rPr>
              <w:t>71.1%</w:t>
            </w:r>
          </w:p>
        </w:tc>
        <w:tc>
          <w:tcPr>
            <w:tcW w:w="0" w:type="auto"/>
            <w:tcBorders>
              <w:top w:val="nil"/>
              <w:left w:val="nil"/>
              <w:bottom w:val="nil"/>
              <w:right w:val="nil"/>
            </w:tcBorders>
            <w:shd w:val="clear" w:color="auto" w:fill="auto"/>
            <w:noWrap/>
            <w:vAlign w:val="bottom"/>
          </w:tcPr>
          <w:p w14:paraId="0A256F1F" w14:textId="51635C7F" w:rsidR="007A466E" w:rsidRPr="007A466E" w:rsidRDefault="007A466E" w:rsidP="007A466E">
            <w:pPr>
              <w:spacing w:afterLines="20" w:after="48"/>
              <w:jc w:val="right"/>
              <w:rPr>
                <w:i/>
                <w:iCs/>
                <w:color w:val="000000"/>
                <w:sz w:val="10"/>
                <w:szCs w:val="10"/>
              </w:rPr>
            </w:pPr>
            <w:r w:rsidRPr="007A466E">
              <w:rPr>
                <w:i/>
                <w:iCs/>
                <w:color w:val="000000"/>
                <w:sz w:val="10"/>
                <w:szCs w:val="10"/>
              </w:rPr>
              <w:t>67.2%</w:t>
            </w:r>
          </w:p>
        </w:tc>
        <w:tc>
          <w:tcPr>
            <w:tcW w:w="0" w:type="auto"/>
            <w:tcBorders>
              <w:top w:val="nil"/>
              <w:left w:val="nil"/>
              <w:bottom w:val="nil"/>
              <w:right w:val="nil"/>
            </w:tcBorders>
            <w:shd w:val="clear" w:color="auto" w:fill="auto"/>
            <w:noWrap/>
            <w:vAlign w:val="bottom"/>
          </w:tcPr>
          <w:p w14:paraId="5924AA2A" w14:textId="15DA4FFB" w:rsidR="007A466E" w:rsidRPr="007A466E" w:rsidRDefault="007A466E" w:rsidP="007A466E">
            <w:pPr>
              <w:spacing w:afterLines="20" w:after="48"/>
              <w:jc w:val="right"/>
              <w:rPr>
                <w:i/>
                <w:iCs/>
                <w:color w:val="000000"/>
                <w:sz w:val="10"/>
                <w:szCs w:val="10"/>
              </w:rPr>
            </w:pPr>
            <w:r w:rsidRPr="007A466E">
              <w:rPr>
                <w:i/>
                <w:iCs/>
                <w:color w:val="000000"/>
                <w:sz w:val="10"/>
                <w:szCs w:val="10"/>
              </w:rPr>
              <w:t>66.1%</w:t>
            </w:r>
          </w:p>
        </w:tc>
        <w:tc>
          <w:tcPr>
            <w:tcW w:w="0" w:type="auto"/>
            <w:tcBorders>
              <w:top w:val="nil"/>
              <w:left w:val="nil"/>
              <w:bottom w:val="nil"/>
              <w:right w:val="nil"/>
            </w:tcBorders>
            <w:shd w:val="clear" w:color="auto" w:fill="auto"/>
            <w:noWrap/>
            <w:vAlign w:val="bottom"/>
          </w:tcPr>
          <w:p w14:paraId="6EA0E60C" w14:textId="3A2ABA84" w:rsidR="007A466E" w:rsidRPr="007A466E" w:rsidRDefault="007A466E" w:rsidP="007A466E">
            <w:pPr>
              <w:spacing w:afterLines="20" w:after="48"/>
              <w:jc w:val="right"/>
              <w:rPr>
                <w:i/>
                <w:iCs/>
                <w:color w:val="000000"/>
                <w:sz w:val="10"/>
                <w:szCs w:val="10"/>
              </w:rPr>
            </w:pPr>
            <w:r w:rsidRPr="007A466E">
              <w:rPr>
                <w:i/>
                <w:iCs/>
                <w:color w:val="000000"/>
                <w:sz w:val="10"/>
                <w:szCs w:val="10"/>
              </w:rPr>
              <w:t>67.6%</w:t>
            </w:r>
          </w:p>
        </w:tc>
        <w:tc>
          <w:tcPr>
            <w:tcW w:w="0" w:type="auto"/>
            <w:tcBorders>
              <w:top w:val="nil"/>
              <w:left w:val="nil"/>
              <w:bottom w:val="nil"/>
              <w:right w:val="nil"/>
            </w:tcBorders>
            <w:shd w:val="clear" w:color="auto" w:fill="auto"/>
            <w:noWrap/>
            <w:vAlign w:val="bottom"/>
          </w:tcPr>
          <w:p w14:paraId="2DA63D91" w14:textId="4914D813" w:rsidR="007A466E" w:rsidRPr="007A466E" w:rsidRDefault="007A466E" w:rsidP="007A466E">
            <w:pPr>
              <w:spacing w:afterLines="20" w:after="48"/>
              <w:jc w:val="right"/>
              <w:rPr>
                <w:i/>
                <w:iCs/>
                <w:color w:val="000000"/>
                <w:sz w:val="10"/>
                <w:szCs w:val="10"/>
              </w:rPr>
            </w:pPr>
            <w:r w:rsidRPr="007A466E">
              <w:rPr>
                <w:i/>
                <w:iCs/>
                <w:color w:val="000000"/>
                <w:sz w:val="10"/>
                <w:szCs w:val="10"/>
              </w:rPr>
              <w:t>66.8%</w:t>
            </w:r>
          </w:p>
        </w:tc>
        <w:tc>
          <w:tcPr>
            <w:tcW w:w="0" w:type="auto"/>
            <w:tcBorders>
              <w:top w:val="nil"/>
              <w:left w:val="nil"/>
              <w:bottom w:val="nil"/>
              <w:right w:val="nil"/>
            </w:tcBorders>
            <w:shd w:val="clear" w:color="auto" w:fill="auto"/>
            <w:noWrap/>
            <w:vAlign w:val="bottom"/>
          </w:tcPr>
          <w:p w14:paraId="5D94AA08" w14:textId="32F037BF" w:rsidR="007A466E" w:rsidRPr="007A466E" w:rsidRDefault="007A466E" w:rsidP="007A466E">
            <w:pPr>
              <w:spacing w:afterLines="20" w:after="48"/>
              <w:jc w:val="right"/>
              <w:rPr>
                <w:i/>
                <w:iCs/>
                <w:color w:val="000000"/>
                <w:sz w:val="10"/>
                <w:szCs w:val="10"/>
              </w:rPr>
            </w:pPr>
            <w:r w:rsidRPr="007A466E">
              <w:rPr>
                <w:i/>
                <w:iCs/>
                <w:color w:val="000000"/>
                <w:sz w:val="10"/>
                <w:szCs w:val="10"/>
              </w:rPr>
              <w:t>68.1%</w:t>
            </w:r>
          </w:p>
        </w:tc>
      </w:tr>
      <w:tr w:rsidR="007A466E" w:rsidRPr="007A466E" w14:paraId="7EDC884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98041F2"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86E9A75" w14:textId="7EF1422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6286786" w14:textId="488B65D2"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7186489" w14:textId="49F0286D"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DD5A220" w14:textId="7BE03FD5"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7B994F9" w14:textId="7621F05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594C4C9" w14:textId="4CEFDC6B"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74E32ED" w14:textId="6358E69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E049B1F" w14:textId="0B87629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61BFB2D3" w14:textId="5E812C26"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23C3C32" w14:textId="164BF80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BDE0117" w14:textId="2B83579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r w:rsidR="007A466E" w:rsidRPr="007A466E" w14:paraId="2CE8778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D65CD9C"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758DB934" w14:textId="4935B4A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906F082" w14:textId="0D0A1AFE"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A45855D" w14:textId="1FA101E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81A2E54" w14:textId="11ECCBA2"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F703BEE" w14:textId="523FF137"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FB81D7D" w14:textId="2E0CFF2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54FF9FC" w14:textId="636613F5"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8360D85" w14:textId="703DF726"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CB15A0C" w14:textId="5F26446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AD830B6" w14:textId="5DB10240"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2D1925B" w14:textId="082C0C96"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r w:rsidR="00452A79" w:rsidRPr="007A466E" w14:paraId="1D37682D" w14:textId="77777777" w:rsidTr="00302D53">
        <w:trPr>
          <w:trHeight w:val="227"/>
          <w:jc w:val="center"/>
        </w:trPr>
        <w:tc>
          <w:tcPr>
            <w:tcW w:w="0" w:type="auto"/>
            <w:tcBorders>
              <w:top w:val="nil"/>
              <w:left w:val="nil"/>
              <w:right w:val="nil"/>
            </w:tcBorders>
            <w:shd w:val="clear" w:color="auto" w:fill="auto"/>
            <w:noWrap/>
            <w:vAlign w:val="bottom"/>
          </w:tcPr>
          <w:p w14:paraId="6D3EB1BC" w14:textId="77777777" w:rsidR="00452A79" w:rsidRPr="007A466E" w:rsidRDefault="00452A7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193579E0"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3915487"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96483D3"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0222C1D"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A03350B"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816BF09"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BABA685"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32005AC"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E866AA8"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5B67A56" w14:textId="77777777" w:rsidR="00452A79" w:rsidRPr="007A466E" w:rsidRDefault="00452A7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47FFDC5" w14:textId="77777777" w:rsidR="00452A79" w:rsidRPr="007A466E" w:rsidRDefault="00452A79" w:rsidP="00966F2F">
            <w:pPr>
              <w:spacing w:afterLines="20" w:after="48"/>
              <w:jc w:val="right"/>
              <w:rPr>
                <w:color w:val="000000"/>
                <w:sz w:val="10"/>
                <w:szCs w:val="10"/>
              </w:rPr>
            </w:pPr>
          </w:p>
        </w:tc>
      </w:tr>
      <w:tr w:rsidR="00452A79" w:rsidRPr="007A466E" w14:paraId="21F41130"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71A4589E" w14:textId="77777777" w:rsidR="00452A79" w:rsidRPr="007A466E" w:rsidRDefault="00452A79" w:rsidP="00966F2F">
            <w:pPr>
              <w:spacing w:afterLines="20" w:after="48"/>
              <w:rPr>
                <w:b/>
                <w:bCs/>
                <w:color w:val="000000"/>
                <w:sz w:val="10"/>
                <w:szCs w:val="10"/>
              </w:rPr>
            </w:pPr>
            <w:r w:rsidRPr="007A466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48E8902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1CEFBBAF"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33FFD7EE"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790B978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4CC02C1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036874DB"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5957AAC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133EACF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667E6D6C"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1B38C571"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6BFB4788"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2017</w:t>
            </w:r>
          </w:p>
        </w:tc>
      </w:tr>
      <w:tr w:rsidR="00452A79" w:rsidRPr="007A466E" w14:paraId="725245C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B441DC1" w14:textId="77777777" w:rsidR="00452A79" w:rsidRPr="007A466E" w:rsidRDefault="00452A7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6F363B3E"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E8BBA5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177E549"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FA3E0EA"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CF817C0"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4B3D0B4"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15A6CD2"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50D8FA0"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44BD713"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C86C7C0"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9A9CE0B" w14:textId="77777777" w:rsidR="00452A79" w:rsidRPr="007A466E" w:rsidRDefault="00452A79" w:rsidP="00966F2F">
            <w:pPr>
              <w:spacing w:afterLines="20" w:after="48"/>
              <w:jc w:val="right"/>
              <w:rPr>
                <w:b/>
                <w:bCs/>
                <w:color w:val="000000"/>
                <w:sz w:val="10"/>
                <w:szCs w:val="10"/>
              </w:rPr>
            </w:pPr>
            <w:r w:rsidRPr="007A466E">
              <w:rPr>
                <w:b/>
                <w:bCs/>
                <w:color w:val="000000"/>
                <w:sz w:val="10"/>
                <w:szCs w:val="10"/>
              </w:rPr>
              <w:t>£’000</w:t>
            </w:r>
          </w:p>
        </w:tc>
      </w:tr>
      <w:tr w:rsidR="007A466E" w:rsidRPr="007A466E" w14:paraId="338D2EC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F917FBB"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5BDDE540" w14:textId="40DDAF2C" w:rsidR="007A466E" w:rsidRPr="007A466E" w:rsidRDefault="007A466E" w:rsidP="007A466E">
            <w:pPr>
              <w:spacing w:afterLines="20" w:after="48"/>
              <w:jc w:val="right"/>
              <w:rPr>
                <w:color w:val="000000"/>
                <w:sz w:val="10"/>
                <w:szCs w:val="10"/>
              </w:rPr>
            </w:pPr>
            <w:r w:rsidRPr="007A466E">
              <w:rPr>
                <w:sz w:val="10"/>
                <w:szCs w:val="10"/>
              </w:rPr>
              <w:t xml:space="preserve">719 </w:t>
            </w:r>
          </w:p>
        </w:tc>
        <w:tc>
          <w:tcPr>
            <w:tcW w:w="0" w:type="auto"/>
            <w:tcBorders>
              <w:top w:val="nil"/>
              <w:left w:val="nil"/>
              <w:bottom w:val="nil"/>
              <w:right w:val="nil"/>
            </w:tcBorders>
            <w:shd w:val="clear" w:color="auto" w:fill="auto"/>
            <w:noWrap/>
            <w:vAlign w:val="bottom"/>
          </w:tcPr>
          <w:p w14:paraId="6AB0AA8E" w14:textId="7D8EA0F5" w:rsidR="007A466E" w:rsidRPr="007A466E" w:rsidRDefault="007A466E" w:rsidP="007A466E">
            <w:pPr>
              <w:spacing w:afterLines="20" w:after="48"/>
              <w:jc w:val="right"/>
              <w:rPr>
                <w:color w:val="000000"/>
                <w:sz w:val="10"/>
                <w:szCs w:val="10"/>
              </w:rPr>
            </w:pPr>
            <w:r w:rsidRPr="007A466E">
              <w:rPr>
                <w:sz w:val="10"/>
                <w:szCs w:val="10"/>
              </w:rPr>
              <w:t xml:space="preserve">750 </w:t>
            </w:r>
          </w:p>
        </w:tc>
        <w:tc>
          <w:tcPr>
            <w:tcW w:w="0" w:type="auto"/>
            <w:tcBorders>
              <w:top w:val="nil"/>
              <w:left w:val="nil"/>
              <w:bottom w:val="nil"/>
              <w:right w:val="nil"/>
            </w:tcBorders>
            <w:shd w:val="clear" w:color="auto" w:fill="auto"/>
            <w:noWrap/>
            <w:vAlign w:val="bottom"/>
          </w:tcPr>
          <w:p w14:paraId="168BEF6B" w14:textId="1F895112" w:rsidR="007A466E" w:rsidRPr="007A466E" w:rsidRDefault="007A466E" w:rsidP="007A466E">
            <w:pPr>
              <w:spacing w:afterLines="20" w:after="48"/>
              <w:jc w:val="right"/>
              <w:rPr>
                <w:color w:val="000000"/>
                <w:sz w:val="10"/>
                <w:szCs w:val="10"/>
              </w:rPr>
            </w:pPr>
            <w:r w:rsidRPr="007A466E">
              <w:rPr>
                <w:sz w:val="10"/>
                <w:szCs w:val="10"/>
              </w:rPr>
              <w:t xml:space="preserve">764 </w:t>
            </w:r>
          </w:p>
        </w:tc>
        <w:tc>
          <w:tcPr>
            <w:tcW w:w="0" w:type="auto"/>
            <w:tcBorders>
              <w:top w:val="nil"/>
              <w:left w:val="nil"/>
              <w:bottom w:val="nil"/>
              <w:right w:val="nil"/>
            </w:tcBorders>
            <w:shd w:val="clear" w:color="auto" w:fill="auto"/>
            <w:noWrap/>
            <w:vAlign w:val="bottom"/>
          </w:tcPr>
          <w:p w14:paraId="116C8995" w14:textId="4DDC95CD" w:rsidR="007A466E" w:rsidRPr="007A466E" w:rsidRDefault="007A466E" w:rsidP="007A466E">
            <w:pPr>
              <w:spacing w:afterLines="20" w:after="48"/>
              <w:jc w:val="right"/>
              <w:rPr>
                <w:color w:val="000000"/>
                <w:sz w:val="10"/>
                <w:szCs w:val="10"/>
              </w:rPr>
            </w:pPr>
            <w:r w:rsidRPr="007A466E">
              <w:rPr>
                <w:sz w:val="10"/>
                <w:szCs w:val="10"/>
              </w:rPr>
              <w:t xml:space="preserve">892 </w:t>
            </w:r>
          </w:p>
        </w:tc>
        <w:tc>
          <w:tcPr>
            <w:tcW w:w="0" w:type="auto"/>
            <w:tcBorders>
              <w:top w:val="nil"/>
              <w:left w:val="nil"/>
              <w:bottom w:val="nil"/>
              <w:right w:val="nil"/>
            </w:tcBorders>
            <w:shd w:val="clear" w:color="auto" w:fill="auto"/>
            <w:noWrap/>
            <w:vAlign w:val="bottom"/>
          </w:tcPr>
          <w:p w14:paraId="0BE6C4F7" w14:textId="1B76F6F5" w:rsidR="007A466E" w:rsidRPr="007A466E" w:rsidRDefault="007A466E" w:rsidP="007A466E">
            <w:pPr>
              <w:spacing w:afterLines="20" w:after="48"/>
              <w:jc w:val="right"/>
              <w:rPr>
                <w:color w:val="000000"/>
                <w:sz w:val="10"/>
                <w:szCs w:val="10"/>
              </w:rPr>
            </w:pPr>
            <w:r w:rsidRPr="007A466E">
              <w:rPr>
                <w:sz w:val="10"/>
                <w:szCs w:val="10"/>
              </w:rPr>
              <w:t xml:space="preserve">1,011 </w:t>
            </w:r>
          </w:p>
        </w:tc>
        <w:tc>
          <w:tcPr>
            <w:tcW w:w="0" w:type="auto"/>
            <w:tcBorders>
              <w:top w:val="nil"/>
              <w:left w:val="nil"/>
              <w:bottom w:val="nil"/>
              <w:right w:val="nil"/>
            </w:tcBorders>
            <w:shd w:val="clear" w:color="auto" w:fill="auto"/>
            <w:noWrap/>
            <w:vAlign w:val="bottom"/>
          </w:tcPr>
          <w:p w14:paraId="2F1EF52C" w14:textId="4240CC6C" w:rsidR="007A466E" w:rsidRPr="007A466E" w:rsidRDefault="007A466E" w:rsidP="007A466E">
            <w:pPr>
              <w:spacing w:afterLines="20" w:after="48"/>
              <w:jc w:val="right"/>
              <w:rPr>
                <w:color w:val="000000"/>
                <w:sz w:val="10"/>
                <w:szCs w:val="10"/>
              </w:rPr>
            </w:pPr>
            <w:r w:rsidRPr="007A466E">
              <w:rPr>
                <w:sz w:val="10"/>
                <w:szCs w:val="10"/>
              </w:rPr>
              <w:t xml:space="preserve">1,267 </w:t>
            </w:r>
          </w:p>
        </w:tc>
        <w:tc>
          <w:tcPr>
            <w:tcW w:w="0" w:type="auto"/>
            <w:tcBorders>
              <w:top w:val="nil"/>
              <w:left w:val="nil"/>
              <w:bottom w:val="nil"/>
              <w:right w:val="nil"/>
            </w:tcBorders>
            <w:shd w:val="clear" w:color="auto" w:fill="auto"/>
            <w:noWrap/>
            <w:vAlign w:val="bottom"/>
          </w:tcPr>
          <w:p w14:paraId="51B070BA" w14:textId="5231E9CD" w:rsidR="007A466E" w:rsidRPr="007A466E" w:rsidRDefault="007A466E" w:rsidP="007A466E">
            <w:pPr>
              <w:spacing w:afterLines="20" w:after="48"/>
              <w:jc w:val="right"/>
              <w:rPr>
                <w:color w:val="000000"/>
                <w:sz w:val="10"/>
                <w:szCs w:val="10"/>
              </w:rPr>
            </w:pPr>
            <w:r w:rsidRPr="007A466E">
              <w:rPr>
                <w:sz w:val="10"/>
                <w:szCs w:val="10"/>
              </w:rPr>
              <w:t xml:space="preserve">1,351 </w:t>
            </w:r>
          </w:p>
        </w:tc>
        <w:tc>
          <w:tcPr>
            <w:tcW w:w="0" w:type="auto"/>
            <w:tcBorders>
              <w:top w:val="nil"/>
              <w:left w:val="nil"/>
              <w:bottom w:val="nil"/>
              <w:right w:val="nil"/>
            </w:tcBorders>
            <w:shd w:val="clear" w:color="auto" w:fill="auto"/>
            <w:noWrap/>
            <w:vAlign w:val="bottom"/>
          </w:tcPr>
          <w:p w14:paraId="78E15DF1" w14:textId="29AE56AB" w:rsidR="007A466E" w:rsidRPr="007A466E" w:rsidRDefault="007A466E" w:rsidP="007A466E">
            <w:pPr>
              <w:spacing w:afterLines="20" w:after="48"/>
              <w:jc w:val="right"/>
              <w:rPr>
                <w:color w:val="000000"/>
                <w:sz w:val="10"/>
                <w:szCs w:val="10"/>
              </w:rPr>
            </w:pPr>
            <w:r w:rsidRPr="007A466E">
              <w:rPr>
                <w:sz w:val="10"/>
                <w:szCs w:val="10"/>
              </w:rPr>
              <w:t xml:space="preserve">1,731 </w:t>
            </w:r>
          </w:p>
        </w:tc>
        <w:tc>
          <w:tcPr>
            <w:tcW w:w="0" w:type="auto"/>
            <w:tcBorders>
              <w:top w:val="nil"/>
              <w:left w:val="nil"/>
              <w:bottom w:val="nil"/>
              <w:right w:val="nil"/>
            </w:tcBorders>
            <w:shd w:val="clear" w:color="auto" w:fill="auto"/>
            <w:noWrap/>
            <w:vAlign w:val="bottom"/>
          </w:tcPr>
          <w:p w14:paraId="78DDE69A" w14:textId="45F47BE3" w:rsidR="007A466E" w:rsidRPr="007A466E" w:rsidRDefault="007A466E" w:rsidP="007A466E">
            <w:pPr>
              <w:spacing w:afterLines="20" w:after="48"/>
              <w:jc w:val="right"/>
              <w:rPr>
                <w:color w:val="000000"/>
                <w:sz w:val="10"/>
                <w:szCs w:val="10"/>
              </w:rPr>
            </w:pPr>
            <w:r w:rsidRPr="007A466E">
              <w:rPr>
                <w:sz w:val="10"/>
                <w:szCs w:val="10"/>
              </w:rPr>
              <w:t xml:space="preserve">2,024 </w:t>
            </w:r>
          </w:p>
        </w:tc>
        <w:tc>
          <w:tcPr>
            <w:tcW w:w="0" w:type="auto"/>
            <w:tcBorders>
              <w:top w:val="nil"/>
              <w:left w:val="nil"/>
              <w:bottom w:val="nil"/>
              <w:right w:val="nil"/>
            </w:tcBorders>
            <w:shd w:val="clear" w:color="auto" w:fill="auto"/>
            <w:noWrap/>
            <w:vAlign w:val="bottom"/>
          </w:tcPr>
          <w:p w14:paraId="73E48C1E" w14:textId="1FC2C76D" w:rsidR="007A466E" w:rsidRPr="007A466E" w:rsidRDefault="007A466E" w:rsidP="007A466E">
            <w:pPr>
              <w:spacing w:afterLines="20" w:after="48"/>
              <w:jc w:val="right"/>
              <w:rPr>
                <w:color w:val="000000"/>
                <w:sz w:val="10"/>
                <w:szCs w:val="10"/>
              </w:rPr>
            </w:pPr>
            <w:r w:rsidRPr="007A466E">
              <w:rPr>
                <w:sz w:val="10"/>
                <w:szCs w:val="10"/>
              </w:rPr>
              <w:t xml:space="preserve">2,211 </w:t>
            </w:r>
          </w:p>
        </w:tc>
        <w:tc>
          <w:tcPr>
            <w:tcW w:w="0" w:type="auto"/>
            <w:tcBorders>
              <w:top w:val="nil"/>
              <w:left w:val="nil"/>
              <w:bottom w:val="nil"/>
              <w:right w:val="nil"/>
            </w:tcBorders>
            <w:shd w:val="clear" w:color="auto" w:fill="auto"/>
            <w:noWrap/>
            <w:vAlign w:val="bottom"/>
          </w:tcPr>
          <w:p w14:paraId="21E04393" w14:textId="7B85DAA8" w:rsidR="007A466E" w:rsidRPr="007A466E" w:rsidRDefault="007A466E" w:rsidP="007A466E">
            <w:pPr>
              <w:spacing w:afterLines="20" w:after="48"/>
              <w:jc w:val="right"/>
              <w:rPr>
                <w:color w:val="000000"/>
                <w:sz w:val="10"/>
                <w:szCs w:val="10"/>
              </w:rPr>
            </w:pPr>
            <w:r w:rsidRPr="007A466E">
              <w:rPr>
                <w:sz w:val="10"/>
                <w:szCs w:val="10"/>
              </w:rPr>
              <w:t xml:space="preserve">2,418 </w:t>
            </w:r>
          </w:p>
        </w:tc>
      </w:tr>
      <w:tr w:rsidR="007A466E" w:rsidRPr="007A466E" w14:paraId="3F55E394"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A49447D"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77D55D54" w14:textId="137BF74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F6A4B43" w14:textId="0251681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BD62AF9" w14:textId="4C14CD7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23B5FEF" w14:textId="3848879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ADC269E" w14:textId="484CC04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AC27096" w14:textId="29F8679B" w:rsidR="007A466E" w:rsidRPr="007A466E" w:rsidRDefault="00AF5FDB" w:rsidP="007A466E">
            <w:pPr>
              <w:spacing w:afterLines="20" w:after="48"/>
              <w:jc w:val="right"/>
              <w:rPr>
                <w:color w:val="000000"/>
                <w:sz w:val="10"/>
                <w:szCs w:val="10"/>
              </w:rPr>
            </w:pPr>
            <w:r>
              <w:rPr>
                <w:sz w:val="10"/>
                <w:szCs w:val="10"/>
              </w:rPr>
              <w:t>2</w:t>
            </w:r>
            <w:r w:rsidR="007A466E" w:rsidRPr="007A466E">
              <w:rPr>
                <w:sz w:val="10"/>
                <w:szCs w:val="10"/>
              </w:rPr>
              <w:t xml:space="preserve"> </w:t>
            </w:r>
          </w:p>
        </w:tc>
        <w:tc>
          <w:tcPr>
            <w:tcW w:w="0" w:type="auto"/>
            <w:tcBorders>
              <w:top w:val="nil"/>
              <w:left w:val="nil"/>
              <w:bottom w:val="nil"/>
              <w:right w:val="nil"/>
            </w:tcBorders>
            <w:shd w:val="clear" w:color="auto" w:fill="auto"/>
            <w:noWrap/>
            <w:vAlign w:val="bottom"/>
          </w:tcPr>
          <w:p w14:paraId="206607A1" w14:textId="009904BE" w:rsidR="007A466E" w:rsidRPr="007A466E" w:rsidRDefault="00AF5FDB" w:rsidP="007A466E">
            <w:pPr>
              <w:spacing w:afterLines="20" w:after="48"/>
              <w:jc w:val="right"/>
              <w:rPr>
                <w:color w:val="000000"/>
                <w:sz w:val="10"/>
                <w:szCs w:val="10"/>
              </w:rPr>
            </w:pPr>
            <w:r>
              <w:rPr>
                <w:sz w:val="10"/>
                <w:szCs w:val="10"/>
              </w:rPr>
              <w:t>8</w:t>
            </w:r>
          </w:p>
        </w:tc>
        <w:tc>
          <w:tcPr>
            <w:tcW w:w="0" w:type="auto"/>
            <w:tcBorders>
              <w:top w:val="nil"/>
              <w:left w:val="nil"/>
              <w:bottom w:val="nil"/>
              <w:right w:val="nil"/>
            </w:tcBorders>
            <w:shd w:val="clear" w:color="auto" w:fill="auto"/>
            <w:noWrap/>
            <w:vAlign w:val="bottom"/>
          </w:tcPr>
          <w:p w14:paraId="053F7CDD" w14:textId="026D17E6" w:rsidR="007A466E" w:rsidRPr="007A466E" w:rsidRDefault="00AF5FDB" w:rsidP="007A466E">
            <w:pPr>
              <w:spacing w:afterLines="20" w:after="48"/>
              <w:jc w:val="right"/>
              <w:rPr>
                <w:color w:val="000000"/>
                <w:sz w:val="10"/>
                <w:szCs w:val="10"/>
              </w:rPr>
            </w:pPr>
            <w:r>
              <w:rPr>
                <w:sz w:val="10"/>
                <w:szCs w:val="10"/>
              </w:rPr>
              <w:t>2</w:t>
            </w:r>
          </w:p>
        </w:tc>
        <w:tc>
          <w:tcPr>
            <w:tcW w:w="0" w:type="auto"/>
            <w:tcBorders>
              <w:top w:val="nil"/>
              <w:left w:val="nil"/>
              <w:bottom w:val="nil"/>
              <w:right w:val="nil"/>
            </w:tcBorders>
            <w:shd w:val="clear" w:color="auto" w:fill="auto"/>
            <w:noWrap/>
            <w:vAlign w:val="bottom"/>
          </w:tcPr>
          <w:p w14:paraId="6FA5E7CC" w14:textId="1894A73B" w:rsidR="007A466E" w:rsidRPr="007A466E" w:rsidRDefault="00AF5FDB" w:rsidP="007A466E">
            <w:pPr>
              <w:spacing w:afterLines="20" w:after="48"/>
              <w:jc w:val="right"/>
              <w:rPr>
                <w:color w:val="000000"/>
                <w:sz w:val="10"/>
                <w:szCs w:val="10"/>
              </w:rPr>
            </w:pPr>
            <w:r>
              <w:rPr>
                <w:sz w:val="10"/>
                <w:szCs w:val="10"/>
              </w:rPr>
              <w:t>8</w:t>
            </w:r>
          </w:p>
        </w:tc>
        <w:tc>
          <w:tcPr>
            <w:tcW w:w="0" w:type="auto"/>
            <w:tcBorders>
              <w:top w:val="nil"/>
              <w:left w:val="nil"/>
              <w:bottom w:val="nil"/>
              <w:right w:val="nil"/>
            </w:tcBorders>
            <w:shd w:val="clear" w:color="auto" w:fill="auto"/>
            <w:noWrap/>
            <w:vAlign w:val="bottom"/>
          </w:tcPr>
          <w:p w14:paraId="4ABA822F" w14:textId="4B9ED4F0" w:rsidR="007A466E" w:rsidRPr="007A466E" w:rsidRDefault="00AF5FDB" w:rsidP="007A466E">
            <w:pPr>
              <w:spacing w:afterLines="20" w:after="48"/>
              <w:jc w:val="right"/>
              <w:rPr>
                <w:color w:val="000000"/>
                <w:sz w:val="10"/>
                <w:szCs w:val="10"/>
              </w:rPr>
            </w:pPr>
            <w:r>
              <w:rPr>
                <w:sz w:val="10"/>
                <w:szCs w:val="10"/>
              </w:rPr>
              <w:t>3</w:t>
            </w:r>
          </w:p>
        </w:tc>
        <w:tc>
          <w:tcPr>
            <w:tcW w:w="0" w:type="auto"/>
            <w:tcBorders>
              <w:top w:val="nil"/>
              <w:left w:val="nil"/>
              <w:bottom w:val="nil"/>
              <w:right w:val="nil"/>
            </w:tcBorders>
            <w:shd w:val="clear" w:color="auto" w:fill="auto"/>
            <w:noWrap/>
            <w:vAlign w:val="bottom"/>
          </w:tcPr>
          <w:p w14:paraId="70210F53" w14:textId="6BB3F103" w:rsidR="007A466E" w:rsidRPr="007A466E" w:rsidRDefault="00AF5FDB" w:rsidP="007A466E">
            <w:pPr>
              <w:spacing w:afterLines="20" w:after="48"/>
              <w:jc w:val="right"/>
              <w:rPr>
                <w:color w:val="000000"/>
                <w:sz w:val="10"/>
                <w:szCs w:val="10"/>
              </w:rPr>
            </w:pPr>
            <w:r>
              <w:rPr>
                <w:sz w:val="10"/>
                <w:szCs w:val="10"/>
              </w:rPr>
              <w:t>15</w:t>
            </w:r>
          </w:p>
        </w:tc>
      </w:tr>
      <w:tr w:rsidR="007A466E" w:rsidRPr="007A466E" w14:paraId="2B24A6C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D088B7E"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2BDC3BBD" w14:textId="7AB40F7D" w:rsidR="007A466E" w:rsidRPr="007A466E" w:rsidRDefault="007A466E" w:rsidP="007A466E">
            <w:pPr>
              <w:spacing w:afterLines="20" w:after="48"/>
              <w:jc w:val="right"/>
              <w:rPr>
                <w:color w:val="000000"/>
                <w:sz w:val="10"/>
                <w:szCs w:val="10"/>
              </w:rPr>
            </w:pPr>
            <w:r w:rsidRPr="007A466E">
              <w:rPr>
                <w:sz w:val="10"/>
                <w:szCs w:val="10"/>
              </w:rPr>
              <w:t xml:space="preserve">1,537 </w:t>
            </w:r>
          </w:p>
        </w:tc>
        <w:tc>
          <w:tcPr>
            <w:tcW w:w="0" w:type="auto"/>
            <w:tcBorders>
              <w:top w:val="nil"/>
              <w:left w:val="nil"/>
              <w:bottom w:val="nil"/>
              <w:right w:val="nil"/>
            </w:tcBorders>
            <w:shd w:val="clear" w:color="auto" w:fill="auto"/>
            <w:noWrap/>
            <w:vAlign w:val="bottom"/>
          </w:tcPr>
          <w:p w14:paraId="3AEC88C5" w14:textId="1FDAD1A6" w:rsidR="007A466E" w:rsidRPr="007A466E" w:rsidRDefault="007A466E" w:rsidP="007A466E">
            <w:pPr>
              <w:spacing w:afterLines="20" w:after="48"/>
              <w:jc w:val="right"/>
              <w:rPr>
                <w:color w:val="000000"/>
                <w:sz w:val="10"/>
                <w:szCs w:val="10"/>
              </w:rPr>
            </w:pPr>
            <w:r w:rsidRPr="007A466E">
              <w:rPr>
                <w:sz w:val="10"/>
                <w:szCs w:val="10"/>
              </w:rPr>
              <w:t xml:space="preserve">1,550 </w:t>
            </w:r>
          </w:p>
        </w:tc>
        <w:tc>
          <w:tcPr>
            <w:tcW w:w="0" w:type="auto"/>
            <w:tcBorders>
              <w:top w:val="nil"/>
              <w:left w:val="nil"/>
              <w:bottom w:val="nil"/>
              <w:right w:val="nil"/>
            </w:tcBorders>
            <w:shd w:val="clear" w:color="auto" w:fill="auto"/>
            <w:noWrap/>
            <w:vAlign w:val="bottom"/>
          </w:tcPr>
          <w:p w14:paraId="1F47AF81" w14:textId="0B2B59E8" w:rsidR="007A466E" w:rsidRPr="007A466E" w:rsidRDefault="007A466E" w:rsidP="007A466E">
            <w:pPr>
              <w:spacing w:afterLines="20" w:after="48"/>
              <w:jc w:val="right"/>
              <w:rPr>
                <w:color w:val="000000"/>
                <w:sz w:val="10"/>
                <w:szCs w:val="10"/>
              </w:rPr>
            </w:pPr>
            <w:r w:rsidRPr="007A466E">
              <w:rPr>
                <w:sz w:val="10"/>
                <w:szCs w:val="10"/>
              </w:rPr>
              <w:t xml:space="preserve">1,835 </w:t>
            </w:r>
          </w:p>
        </w:tc>
        <w:tc>
          <w:tcPr>
            <w:tcW w:w="0" w:type="auto"/>
            <w:tcBorders>
              <w:top w:val="nil"/>
              <w:left w:val="nil"/>
              <w:bottom w:val="nil"/>
              <w:right w:val="nil"/>
            </w:tcBorders>
            <w:shd w:val="clear" w:color="auto" w:fill="auto"/>
            <w:noWrap/>
            <w:vAlign w:val="bottom"/>
          </w:tcPr>
          <w:p w14:paraId="1C24BBB6" w14:textId="35CCC942" w:rsidR="007A466E" w:rsidRPr="007A466E" w:rsidRDefault="007A466E" w:rsidP="007A466E">
            <w:pPr>
              <w:spacing w:afterLines="20" w:after="48"/>
              <w:jc w:val="right"/>
              <w:rPr>
                <w:color w:val="000000"/>
                <w:sz w:val="10"/>
                <w:szCs w:val="10"/>
              </w:rPr>
            </w:pPr>
            <w:r w:rsidRPr="007A466E">
              <w:rPr>
                <w:sz w:val="10"/>
                <w:szCs w:val="10"/>
              </w:rPr>
              <w:t xml:space="preserve">3,279 </w:t>
            </w:r>
          </w:p>
        </w:tc>
        <w:tc>
          <w:tcPr>
            <w:tcW w:w="0" w:type="auto"/>
            <w:tcBorders>
              <w:top w:val="nil"/>
              <w:left w:val="nil"/>
              <w:bottom w:val="nil"/>
              <w:right w:val="nil"/>
            </w:tcBorders>
            <w:shd w:val="clear" w:color="auto" w:fill="auto"/>
            <w:noWrap/>
            <w:vAlign w:val="bottom"/>
          </w:tcPr>
          <w:p w14:paraId="4841F269" w14:textId="37863F48" w:rsidR="007A466E" w:rsidRPr="007A466E" w:rsidRDefault="007A466E" w:rsidP="007A466E">
            <w:pPr>
              <w:spacing w:afterLines="20" w:after="48"/>
              <w:jc w:val="right"/>
              <w:rPr>
                <w:color w:val="000000"/>
                <w:sz w:val="10"/>
                <w:szCs w:val="10"/>
              </w:rPr>
            </w:pPr>
            <w:r w:rsidRPr="007A466E">
              <w:rPr>
                <w:sz w:val="10"/>
                <w:szCs w:val="10"/>
              </w:rPr>
              <w:t xml:space="preserve">3,323 </w:t>
            </w:r>
          </w:p>
        </w:tc>
        <w:tc>
          <w:tcPr>
            <w:tcW w:w="0" w:type="auto"/>
            <w:tcBorders>
              <w:top w:val="nil"/>
              <w:left w:val="nil"/>
              <w:bottom w:val="nil"/>
              <w:right w:val="nil"/>
            </w:tcBorders>
            <w:shd w:val="clear" w:color="auto" w:fill="auto"/>
            <w:noWrap/>
            <w:vAlign w:val="bottom"/>
          </w:tcPr>
          <w:p w14:paraId="24FD6FF3" w14:textId="395C70E1" w:rsidR="007A466E" w:rsidRPr="007A466E" w:rsidRDefault="007A466E" w:rsidP="007A466E">
            <w:pPr>
              <w:spacing w:afterLines="20" w:after="48"/>
              <w:jc w:val="right"/>
              <w:rPr>
                <w:color w:val="000000"/>
                <w:sz w:val="10"/>
                <w:szCs w:val="10"/>
              </w:rPr>
            </w:pPr>
            <w:r w:rsidRPr="007A466E">
              <w:rPr>
                <w:sz w:val="10"/>
                <w:szCs w:val="10"/>
              </w:rPr>
              <w:t>2,2</w:t>
            </w:r>
            <w:r w:rsidR="00AF5FDB">
              <w:rPr>
                <w:sz w:val="10"/>
                <w:szCs w:val="10"/>
              </w:rPr>
              <w:t>08</w:t>
            </w:r>
          </w:p>
        </w:tc>
        <w:tc>
          <w:tcPr>
            <w:tcW w:w="0" w:type="auto"/>
            <w:tcBorders>
              <w:top w:val="nil"/>
              <w:left w:val="nil"/>
              <w:bottom w:val="nil"/>
              <w:right w:val="nil"/>
            </w:tcBorders>
            <w:shd w:val="clear" w:color="auto" w:fill="auto"/>
            <w:noWrap/>
            <w:vAlign w:val="bottom"/>
          </w:tcPr>
          <w:p w14:paraId="29BC93E5" w14:textId="0556EB39" w:rsidR="007A466E" w:rsidRPr="007A466E" w:rsidRDefault="007A466E" w:rsidP="007A466E">
            <w:pPr>
              <w:spacing w:afterLines="20" w:after="48"/>
              <w:jc w:val="right"/>
              <w:rPr>
                <w:color w:val="000000"/>
                <w:sz w:val="10"/>
                <w:szCs w:val="10"/>
              </w:rPr>
            </w:pPr>
            <w:r w:rsidRPr="007A466E">
              <w:rPr>
                <w:sz w:val="10"/>
                <w:szCs w:val="10"/>
              </w:rPr>
              <w:t>2,</w:t>
            </w:r>
            <w:r w:rsidR="00AF5FDB">
              <w:rPr>
                <w:sz w:val="10"/>
                <w:szCs w:val="10"/>
              </w:rPr>
              <w:t>397</w:t>
            </w:r>
          </w:p>
        </w:tc>
        <w:tc>
          <w:tcPr>
            <w:tcW w:w="0" w:type="auto"/>
            <w:tcBorders>
              <w:top w:val="nil"/>
              <w:left w:val="nil"/>
              <w:bottom w:val="nil"/>
              <w:right w:val="nil"/>
            </w:tcBorders>
            <w:shd w:val="clear" w:color="auto" w:fill="auto"/>
            <w:noWrap/>
            <w:vAlign w:val="bottom"/>
          </w:tcPr>
          <w:p w14:paraId="42829122" w14:textId="31F36753" w:rsidR="007A466E" w:rsidRPr="007A466E" w:rsidRDefault="007A466E" w:rsidP="007A466E">
            <w:pPr>
              <w:spacing w:afterLines="20" w:after="48"/>
              <w:jc w:val="right"/>
              <w:rPr>
                <w:color w:val="000000"/>
                <w:sz w:val="10"/>
                <w:szCs w:val="10"/>
              </w:rPr>
            </w:pPr>
            <w:r w:rsidRPr="007A466E">
              <w:rPr>
                <w:sz w:val="10"/>
                <w:szCs w:val="10"/>
              </w:rPr>
              <w:t>2,7</w:t>
            </w:r>
            <w:r w:rsidR="00AF5FDB">
              <w:rPr>
                <w:sz w:val="10"/>
                <w:szCs w:val="10"/>
              </w:rPr>
              <w:t>78</w:t>
            </w:r>
          </w:p>
        </w:tc>
        <w:tc>
          <w:tcPr>
            <w:tcW w:w="0" w:type="auto"/>
            <w:tcBorders>
              <w:top w:val="nil"/>
              <w:left w:val="nil"/>
              <w:bottom w:val="nil"/>
              <w:right w:val="nil"/>
            </w:tcBorders>
            <w:shd w:val="clear" w:color="auto" w:fill="auto"/>
            <w:noWrap/>
            <w:vAlign w:val="bottom"/>
          </w:tcPr>
          <w:p w14:paraId="26069022" w14:textId="6E19600C" w:rsidR="007A466E" w:rsidRPr="007A466E" w:rsidRDefault="007A466E" w:rsidP="007A466E">
            <w:pPr>
              <w:spacing w:afterLines="20" w:after="48"/>
              <w:jc w:val="right"/>
              <w:rPr>
                <w:color w:val="000000"/>
                <w:sz w:val="10"/>
                <w:szCs w:val="10"/>
              </w:rPr>
            </w:pPr>
            <w:r w:rsidRPr="007A466E">
              <w:rPr>
                <w:sz w:val="10"/>
                <w:szCs w:val="10"/>
              </w:rPr>
              <w:t>2,5</w:t>
            </w:r>
            <w:r w:rsidR="00AF5FDB">
              <w:rPr>
                <w:sz w:val="10"/>
                <w:szCs w:val="10"/>
              </w:rPr>
              <w:t>58</w:t>
            </w:r>
          </w:p>
        </w:tc>
        <w:tc>
          <w:tcPr>
            <w:tcW w:w="0" w:type="auto"/>
            <w:tcBorders>
              <w:top w:val="nil"/>
              <w:left w:val="nil"/>
              <w:bottom w:val="nil"/>
              <w:right w:val="nil"/>
            </w:tcBorders>
            <w:shd w:val="clear" w:color="auto" w:fill="auto"/>
            <w:noWrap/>
            <w:vAlign w:val="bottom"/>
          </w:tcPr>
          <w:p w14:paraId="64D42677" w14:textId="417C0054" w:rsidR="007A466E" w:rsidRPr="007A466E" w:rsidRDefault="007A466E" w:rsidP="007A466E">
            <w:pPr>
              <w:spacing w:afterLines="20" w:after="48"/>
              <w:jc w:val="right"/>
              <w:rPr>
                <w:color w:val="000000"/>
                <w:sz w:val="10"/>
                <w:szCs w:val="10"/>
              </w:rPr>
            </w:pPr>
            <w:r w:rsidRPr="007A466E">
              <w:rPr>
                <w:sz w:val="10"/>
                <w:szCs w:val="10"/>
              </w:rPr>
              <w:t>3,10</w:t>
            </w:r>
            <w:r w:rsidR="00AF5FDB">
              <w:rPr>
                <w:sz w:val="10"/>
                <w:szCs w:val="10"/>
              </w:rPr>
              <w:t>7</w:t>
            </w:r>
          </w:p>
        </w:tc>
        <w:tc>
          <w:tcPr>
            <w:tcW w:w="0" w:type="auto"/>
            <w:tcBorders>
              <w:top w:val="nil"/>
              <w:left w:val="nil"/>
              <w:bottom w:val="nil"/>
              <w:right w:val="nil"/>
            </w:tcBorders>
            <w:shd w:val="clear" w:color="auto" w:fill="auto"/>
            <w:noWrap/>
            <w:vAlign w:val="bottom"/>
          </w:tcPr>
          <w:p w14:paraId="39D49353" w14:textId="3C83BE6B" w:rsidR="007A466E" w:rsidRPr="007A466E" w:rsidRDefault="007A466E" w:rsidP="007A466E">
            <w:pPr>
              <w:spacing w:afterLines="20" w:after="48"/>
              <w:jc w:val="right"/>
              <w:rPr>
                <w:color w:val="000000"/>
                <w:sz w:val="10"/>
                <w:szCs w:val="10"/>
              </w:rPr>
            </w:pPr>
            <w:r w:rsidRPr="007A466E">
              <w:rPr>
                <w:sz w:val="10"/>
                <w:szCs w:val="10"/>
              </w:rPr>
              <w:t>3,6</w:t>
            </w:r>
            <w:r w:rsidR="00AF5FDB">
              <w:rPr>
                <w:sz w:val="10"/>
                <w:szCs w:val="10"/>
              </w:rPr>
              <w:t>00</w:t>
            </w:r>
          </w:p>
        </w:tc>
      </w:tr>
      <w:tr w:rsidR="007A466E" w:rsidRPr="007A466E" w14:paraId="29DD34CB"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81FE389"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3A68C92D" w14:textId="1996D5C3" w:rsidR="007A466E" w:rsidRPr="007A466E" w:rsidRDefault="007A466E" w:rsidP="007A466E">
            <w:pPr>
              <w:spacing w:afterLines="20" w:after="48"/>
              <w:jc w:val="right"/>
              <w:rPr>
                <w:color w:val="000000"/>
                <w:sz w:val="10"/>
                <w:szCs w:val="10"/>
              </w:rPr>
            </w:pPr>
            <w:r w:rsidRPr="007A466E">
              <w:rPr>
                <w:sz w:val="10"/>
                <w:szCs w:val="10"/>
              </w:rPr>
              <w:t>(2,125)</w:t>
            </w:r>
          </w:p>
        </w:tc>
        <w:tc>
          <w:tcPr>
            <w:tcW w:w="0" w:type="auto"/>
            <w:tcBorders>
              <w:top w:val="nil"/>
              <w:left w:val="nil"/>
              <w:bottom w:val="nil"/>
              <w:right w:val="nil"/>
            </w:tcBorders>
            <w:shd w:val="clear" w:color="auto" w:fill="auto"/>
            <w:noWrap/>
            <w:vAlign w:val="bottom"/>
          </w:tcPr>
          <w:p w14:paraId="60FA84FC" w14:textId="13BE836C" w:rsidR="007A466E" w:rsidRPr="007A466E" w:rsidRDefault="007A466E" w:rsidP="007A466E">
            <w:pPr>
              <w:spacing w:afterLines="20" w:after="48"/>
              <w:jc w:val="right"/>
              <w:rPr>
                <w:color w:val="000000"/>
                <w:sz w:val="10"/>
                <w:szCs w:val="10"/>
              </w:rPr>
            </w:pPr>
            <w:r w:rsidRPr="007A466E">
              <w:rPr>
                <w:sz w:val="10"/>
                <w:szCs w:val="10"/>
              </w:rPr>
              <w:t>(2,252)</w:t>
            </w:r>
          </w:p>
        </w:tc>
        <w:tc>
          <w:tcPr>
            <w:tcW w:w="0" w:type="auto"/>
            <w:tcBorders>
              <w:top w:val="nil"/>
              <w:left w:val="nil"/>
              <w:bottom w:val="nil"/>
              <w:right w:val="nil"/>
            </w:tcBorders>
            <w:shd w:val="clear" w:color="auto" w:fill="auto"/>
            <w:noWrap/>
            <w:vAlign w:val="bottom"/>
          </w:tcPr>
          <w:p w14:paraId="05CC95E3" w14:textId="25976919" w:rsidR="007A466E" w:rsidRPr="007A466E" w:rsidRDefault="007A466E" w:rsidP="007A466E">
            <w:pPr>
              <w:spacing w:afterLines="20" w:after="48"/>
              <w:jc w:val="right"/>
              <w:rPr>
                <w:color w:val="000000"/>
                <w:sz w:val="10"/>
                <w:szCs w:val="10"/>
              </w:rPr>
            </w:pPr>
            <w:r w:rsidRPr="007A466E">
              <w:rPr>
                <w:sz w:val="10"/>
                <w:szCs w:val="10"/>
              </w:rPr>
              <w:t>(2,431)</w:t>
            </w:r>
          </w:p>
        </w:tc>
        <w:tc>
          <w:tcPr>
            <w:tcW w:w="0" w:type="auto"/>
            <w:tcBorders>
              <w:top w:val="nil"/>
              <w:left w:val="nil"/>
              <w:bottom w:val="nil"/>
              <w:right w:val="nil"/>
            </w:tcBorders>
            <w:shd w:val="clear" w:color="auto" w:fill="auto"/>
            <w:noWrap/>
            <w:vAlign w:val="bottom"/>
          </w:tcPr>
          <w:p w14:paraId="149ECCE1" w14:textId="0662441F" w:rsidR="007A466E" w:rsidRPr="007A466E" w:rsidRDefault="007A466E" w:rsidP="007A466E">
            <w:pPr>
              <w:spacing w:afterLines="20" w:after="48"/>
              <w:jc w:val="right"/>
              <w:rPr>
                <w:color w:val="000000"/>
                <w:sz w:val="10"/>
                <w:szCs w:val="10"/>
              </w:rPr>
            </w:pPr>
            <w:r w:rsidRPr="007A466E">
              <w:rPr>
                <w:sz w:val="10"/>
                <w:szCs w:val="10"/>
              </w:rPr>
              <w:t>(2,951)</w:t>
            </w:r>
          </w:p>
        </w:tc>
        <w:tc>
          <w:tcPr>
            <w:tcW w:w="0" w:type="auto"/>
            <w:tcBorders>
              <w:top w:val="nil"/>
              <w:left w:val="nil"/>
              <w:bottom w:val="nil"/>
              <w:right w:val="nil"/>
            </w:tcBorders>
            <w:shd w:val="clear" w:color="auto" w:fill="auto"/>
            <w:noWrap/>
            <w:vAlign w:val="bottom"/>
          </w:tcPr>
          <w:p w14:paraId="2B269C0C" w14:textId="50966CAC" w:rsidR="007A466E" w:rsidRPr="007A466E" w:rsidRDefault="007A466E" w:rsidP="007A466E">
            <w:pPr>
              <w:spacing w:afterLines="20" w:after="48"/>
              <w:jc w:val="right"/>
              <w:rPr>
                <w:color w:val="000000"/>
                <w:sz w:val="10"/>
                <w:szCs w:val="10"/>
              </w:rPr>
            </w:pPr>
            <w:r w:rsidRPr="007A466E">
              <w:rPr>
                <w:sz w:val="10"/>
                <w:szCs w:val="10"/>
              </w:rPr>
              <w:t>(3,164)</w:t>
            </w:r>
          </w:p>
        </w:tc>
        <w:tc>
          <w:tcPr>
            <w:tcW w:w="0" w:type="auto"/>
            <w:tcBorders>
              <w:top w:val="nil"/>
              <w:left w:val="nil"/>
              <w:bottom w:val="nil"/>
              <w:right w:val="nil"/>
            </w:tcBorders>
            <w:shd w:val="clear" w:color="auto" w:fill="auto"/>
            <w:noWrap/>
            <w:vAlign w:val="bottom"/>
          </w:tcPr>
          <w:p w14:paraId="033D36B4" w14:textId="1F83D91E" w:rsidR="007A466E" w:rsidRPr="007A466E" w:rsidRDefault="007A466E" w:rsidP="007A466E">
            <w:pPr>
              <w:spacing w:afterLines="20" w:after="48"/>
              <w:jc w:val="right"/>
              <w:rPr>
                <w:color w:val="000000"/>
                <w:sz w:val="10"/>
                <w:szCs w:val="10"/>
              </w:rPr>
            </w:pPr>
            <w:r w:rsidRPr="007A466E">
              <w:rPr>
                <w:sz w:val="10"/>
                <w:szCs w:val="10"/>
              </w:rPr>
              <w:t>(3,360)</w:t>
            </w:r>
          </w:p>
        </w:tc>
        <w:tc>
          <w:tcPr>
            <w:tcW w:w="0" w:type="auto"/>
            <w:tcBorders>
              <w:top w:val="nil"/>
              <w:left w:val="nil"/>
              <w:bottom w:val="nil"/>
              <w:right w:val="nil"/>
            </w:tcBorders>
            <w:shd w:val="clear" w:color="auto" w:fill="auto"/>
            <w:noWrap/>
            <w:vAlign w:val="bottom"/>
          </w:tcPr>
          <w:p w14:paraId="5E684FA9" w14:textId="7D0D4230" w:rsidR="007A466E" w:rsidRPr="007A466E" w:rsidRDefault="007A466E" w:rsidP="007A466E">
            <w:pPr>
              <w:spacing w:afterLines="20" w:after="48"/>
              <w:jc w:val="right"/>
              <w:rPr>
                <w:color w:val="000000"/>
                <w:sz w:val="10"/>
                <w:szCs w:val="10"/>
              </w:rPr>
            </w:pPr>
            <w:r w:rsidRPr="007A466E">
              <w:rPr>
                <w:sz w:val="10"/>
                <w:szCs w:val="10"/>
              </w:rPr>
              <w:t>(3,837)</w:t>
            </w:r>
          </w:p>
        </w:tc>
        <w:tc>
          <w:tcPr>
            <w:tcW w:w="0" w:type="auto"/>
            <w:tcBorders>
              <w:top w:val="nil"/>
              <w:left w:val="nil"/>
              <w:bottom w:val="nil"/>
              <w:right w:val="nil"/>
            </w:tcBorders>
            <w:shd w:val="clear" w:color="auto" w:fill="auto"/>
            <w:noWrap/>
            <w:vAlign w:val="bottom"/>
          </w:tcPr>
          <w:p w14:paraId="62C4F00B" w14:textId="259C7E81" w:rsidR="007A466E" w:rsidRPr="007A466E" w:rsidRDefault="007A466E" w:rsidP="007A466E">
            <w:pPr>
              <w:spacing w:afterLines="20" w:after="48"/>
              <w:jc w:val="right"/>
              <w:rPr>
                <w:color w:val="000000"/>
                <w:sz w:val="10"/>
                <w:szCs w:val="10"/>
              </w:rPr>
            </w:pPr>
            <w:r w:rsidRPr="007A466E">
              <w:rPr>
                <w:sz w:val="10"/>
                <w:szCs w:val="10"/>
              </w:rPr>
              <w:t>(4,117)</w:t>
            </w:r>
          </w:p>
        </w:tc>
        <w:tc>
          <w:tcPr>
            <w:tcW w:w="0" w:type="auto"/>
            <w:tcBorders>
              <w:top w:val="nil"/>
              <w:left w:val="nil"/>
              <w:bottom w:val="nil"/>
              <w:right w:val="nil"/>
            </w:tcBorders>
            <w:shd w:val="clear" w:color="auto" w:fill="auto"/>
            <w:noWrap/>
            <w:vAlign w:val="bottom"/>
          </w:tcPr>
          <w:p w14:paraId="3839CB2F" w14:textId="4E63A825" w:rsidR="007A466E" w:rsidRPr="007A466E" w:rsidRDefault="007A466E" w:rsidP="007A466E">
            <w:pPr>
              <w:spacing w:afterLines="20" w:after="48"/>
              <w:jc w:val="right"/>
              <w:rPr>
                <w:color w:val="000000"/>
                <w:sz w:val="10"/>
                <w:szCs w:val="10"/>
              </w:rPr>
            </w:pPr>
            <w:r w:rsidRPr="007A466E">
              <w:rPr>
                <w:sz w:val="10"/>
                <w:szCs w:val="10"/>
              </w:rPr>
              <w:t>(4,482)</w:t>
            </w:r>
          </w:p>
        </w:tc>
        <w:tc>
          <w:tcPr>
            <w:tcW w:w="0" w:type="auto"/>
            <w:tcBorders>
              <w:top w:val="nil"/>
              <w:left w:val="nil"/>
              <w:bottom w:val="nil"/>
              <w:right w:val="nil"/>
            </w:tcBorders>
            <w:shd w:val="clear" w:color="auto" w:fill="auto"/>
            <w:noWrap/>
            <w:vAlign w:val="bottom"/>
          </w:tcPr>
          <w:p w14:paraId="1C34A736" w14:textId="210B8BDA" w:rsidR="007A466E" w:rsidRPr="007A466E" w:rsidRDefault="007A466E" w:rsidP="007A466E">
            <w:pPr>
              <w:spacing w:afterLines="20" w:after="48"/>
              <w:jc w:val="right"/>
              <w:rPr>
                <w:color w:val="000000"/>
                <w:sz w:val="10"/>
                <w:szCs w:val="10"/>
              </w:rPr>
            </w:pPr>
            <w:r w:rsidRPr="007A466E">
              <w:rPr>
                <w:sz w:val="10"/>
                <w:szCs w:val="10"/>
              </w:rPr>
              <w:t>(4,991)</w:t>
            </w:r>
          </w:p>
        </w:tc>
        <w:tc>
          <w:tcPr>
            <w:tcW w:w="0" w:type="auto"/>
            <w:tcBorders>
              <w:top w:val="nil"/>
              <w:left w:val="nil"/>
              <w:bottom w:val="nil"/>
              <w:right w:val="nil"/>
            </w:tcBorders>
            <w:shd w:val="clear" w:color="auto" w:fill="auto"/>
            <w:noWrap/>
            <w:vAlign w:val="bottom"/>
          </w:tcPr>
          <w:p w14:paraId="2AFF93FE" w14:textId="63E5D9E9" w:rsidR="007A466E" w:rsidRPr="007A466E" w:rsidRDefault="007A466E" w:rsidP="007A466E">
            <w:pPr>
              <w:spacing w:afterLines="20" w:after="48"/>
              <w:jc w:val="right"/>
              <w:rPr>
                <w:color w:val="000000"/>
                <w:sz w:val="10"/>
                <w:szCs w:val="10"/>
              </w:rPr>
            </w:pPr>
            <w:r w:rsidRPr="007A466E">
              <w:rPr>
                <w:sz w:val="10"/>
                <w:szCs w:val="10"/>
              </w:rPr>
              <w:t>(5,685)</w:t>
            </w:r>
          </w:p>
        </w:tc>
      </w:tr>
      <w:tr w:rsidR="007A466E" w:rsidRPr="007A466E" w14:paraId="231E5C66"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63F0818"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5B264AF9" w14:textId="1FD57B5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7170C85" w14:textId="053A200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A4830E4" w14:textId="3AD8443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E888E38" w14:textId="24A16C4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7C4C9B2" w14:textId="7B43AAF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37A72D9" w14:textId="07B3265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B94F015" w14:textId="7EAA387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BCB3C34" w14:textId="54E3047D" w:rsidR="007A466E" w:rsidRPr="007A466E" w:rsidRDefault="007A466E" w:rsidP="007A466E">
            <w:pPr>
              <w:spacing w:afterLines="20" w:after="48"/>
              <w:jc w:val="right"/>
              <w:rPr>
                <w:color w:val="000000"/>
                <w:sz w:val="10"/>
                <w:szCs w:val="10"/>
              </w:rPr>
            </w:pPr>
            <w:r w:rsidRPr="007A466E">
              <w:rPr>
                <w:sz w:val="10"/>
                <w:szCs w:val="10"/>
              </w:rPr>
              <w:t xml:space="preserve">40 </w:t>
            </w:r>
          </w:p>
        </w:tc>
        <w:tc>
          <w:tcPr>
            <w:tcW w:w="0" w:type="auto"/>
            <w:tcBorders>
              <w:top w:val="nil"/>
              <w:left w:val="nil"/>
              <w:bottom w:val="nil"/>
              <w:right w:val="nil"/>
            </w:tcBorders>
            <w:shd w:val="clear" w:color="auto" w:fill="auto"/>
            <w:noWrap/>
            <w:vAlign w:val="bottom"/>
          </w:tcPr>
          <w:p w14:paraId="1ED18A48" w14:textId="60F6D865" w:rsidR="007A466E" w:rsidRPr="007A466E" w:rsidRDefault="007A466E" w:rsidP="007A466E">
            <w:pPr>
              <w:spacing w:afterLines="20" w:after="48"/>
              <w:jc w:val="right"/>
              <w:rPr>
                <w:color w:val="000000"/>
                <w:sz w:val="10"/>
                <w:szCs w:val="10"/>
              </w:rPr>
            </w:pPr>
            <w:r w:rsidRPr="007A466E">
              <w:rPr>
                <w:sz w:val="10"/>
                <w:szCs w:val="10"/>
              </w:rPr>
              <w:t xml:space="preserve">245 </w:t>
            </w:r>
          </w:p>
        </w:tc>
        <w:tc>
          <w:tcPr>
            <w:tcW w:w="0" w:type="auto"/>
            <w:tcBorders>
              <w:top w:val="nil"/>
              <w:left w:val="nil"/>
              <w:bottom w:val="nil"/>
              <w:right w:val="nil"/>
            </w:tcBorders>
            <w:shd w:val="clear" w:color="auto" w:fill="auto"/>
            <w:noWrap/>
            <w:vAlign w:val="bottom"/>
          </w:tcPr>
          <w:p w14:paraId="67B2BB81" w14:textId="26F2096E" w:rsidR="007A466E" w:rsidRPr="007A466E" w:rsidRDefault="007A466E" w:rsidP="007A466E">
            <w:pPr>
              <w:spacing w:afterLines="20" w:after="48"/>
              <w:jc w:val="right"/>
              <w:rPr>
                <w:color w:val="000000"/>
                <w:sz w:val="10"/>
                <w:szCs w:val="10"/>
              </w:rPr>
            </w:pPr>
            <w:r w:rsidRPr="007A466E">
              <w:rPr>
                <w:sz w:val="10"/>
                <w:szCs w:val="10"/>
              </w:rPr>
              <w:t xml:space="preserve">288 </w:t>
            </w:r>
          </w:p>
        </w:tc>
        <w:tc>
          <w:tcPr>
            <w:tcW w:w="0" w:type="auto"/>
            <w:tcBorders>
              <w:top w:val="nil"/>
              <w:left w:val="nil"/>
              <w:bottom w:val="nil"/>
              <w:right w:val="nil"/>
            </w:tcBorders>
            <w:shd w:val="clear" w:color="auto" w:fill="auto"/>
            <w:noWrap/>
            <w:vAlign w:val="bottom"/>
          </w:tcPr>
          <w:p w14:paraId="4ED02B6A" w14:textId="45C739B4" w:rsidR="007A466E" w:rsidRPr="007A466E" w:rsidRDefault="007A466E" w:rsidP="007A466E">
            <w:pPr>
              <w:spacing w:afterLines="20" w:after="48"/>
              <w:jc w:val="right"/>
              <w:rPr>
                <w:color w:val="000000"/>
                <w:sz w:val="10"/>
                <w:szCs w:val="10"/>
              </w:rPr>
            </w:pPr>
            <w:r w:rsidRPr="007A466E">
              <w:rPr>
                <w:sz w:val="10"/>
                <w:szCs w:val="10"/>
              </w:rPr>
              <w:t xml:space="preserve">328 </w:t>
            </w:r>
          </w:p>
        </w:tc>
      </w:tr>
      <w:tr w:rsidR="007A466E" w:rsidRPr="007A466E" w14:paraId="1A8057D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ECB7531"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E5BC539" w14:textId="48124916" w:rsidR="007A466E" w:rsidRPr="007A466E" w:rsidRDefault="007A466E" w:rsidP="007A466E">
            <w:pPr>
              <w:spacing w:afterLines="20" w:after="48"/>
              <w:jc w:val="right"/>
              <w:rPr>
                <w:color w:val="000000"/>
                <w:sz w:val="10"/>
                <w:szCs w:val="10"/>
              </w:rPr>
            </w:pPr>
            <w:r w:rsidRPr="007A466E">
              <w:rPr>
                <w:sz w:val="10"/>
                <w:szCs w:val="10"/>
              </w:rPr>
              <w:t xml:space="preserve">130 </w:t>
            </w:r>
          </w:p>
        </w:tc>
        <w:tc>
          <w:tcPr>
            <w:tcW w:w="0" w:type="auto"/>
            <w:tcBorders>
              <w:top w:val="single" w:sz="4" w:space="0" w:color="auto"/>
              <w:left w:val="nil"/>
              <w:bottom w:val="single" w:sz="4" w:space="0" w:color="auto"/>
              <w:right w:val="nil"/>
            </w:tcBorders>
            <w:shd w:val="clear" w:color="auto" w:fill="auto"/>
            <w:noWrap/>
            <w:vAlign w:val="bottom"/>
          </w:tcPr>
          <w:p w14:paraId="61A9EF2D" w14:textId="64AB6952" w:rsidR="007A466E" w:rsidRPr="007A466E" w:rsidRDefault="007A466E" w:rsidP="007A466E">
            <w:pPr>
              <w:spacing w:afterLines="20" w:after="48"/>
              <w:jc w:val="right"/>
              <w:rPr>
                <w:color w:val="000000"/>
                <w:sz w:val="10"/>
                <w:szCs w:val="10"/>
              </w:rPr>
            </w:pPr>
            <w:r w:rsidRPr="007A466E">
              <w:rPr>
                <w:sz w:val="10"/>
                <w:szCs w:val="10"/>
              </w:rPr>
              <w:t xml:space="preserve">49 </w:t>
            </w:r>
          </w:p>
        </w:tc>
        <w:tc>
          <w:tcPr>
            <w:tcW w:w="0" w:type="auto"/>
            <w:tcBorders>
              <w:top w:val="single" w:sz="4" w:space="0" w:color="auto"/>
              <w:left w:val="nil"/>
              <w:bottom w:val="single" w:sz="4" w:space="0" w:color="auto"/>
              <w:right w:val="nil"/>
            </w:tcBorders>
            <w:shd w:val="clear" w:color="auto" w:fill="auto"/>
            <w:noWrap/>
            <w:vAlign w:val="bottom"/>
          </w:tcPr>
          <w:p w14:paraId="4F497886" w14:textId="21FCA74B" w:rsidR="007A466E" w:rsidRPr="007A466E" w:rsidRDefault="007A466E" w:rsidP="007A466E">
            <w:pPr>
              <w:spacing w:afterLines="20" w:after="48"/>
              <w:jc w:val="right"/>
              <w:rPr>
                <w:color w:val="000000"/>
                <w:sz w:val="10"/>
                <w:szCs w:val="10"/>
              </w:rPr>
            </w:pPr>
            <w:r w:rsidRPr="007A466E">
              <w:rPr>
                <w:sz w:val="10"/>
                <w:szCs w:val="10"/>
              </w:rPr>
              <w:t xml:space="preserve">168 </w:t>
            </w:r>
          </w:p>
        </w:tc>
        <w:tc>
          <w:tcPr>
            <w:tcW w:w="0" w:type="auto"/>
            <w:tcBorders>
              <w:top w:val="single" w:sz="4" w:space="0" w:color="auto"/>
              <w:left w:val="nil"/>
              <w:bottom w:val="single" w:sz="4" w:space="0" w:color="auto"/>
              <w:right w:val="nil"/>
            </w:tcBorders>
            <w:shd w:val="clear" w:color="auto" w:fill="auto"/>
            <w:noWrap/>
            <w:vAlign w:val="bottom"/>
          </w:tcPr>
          <w:p w14:paraId="50A18B17" w14:textId="5027B9C0" w:rsidR="007A466E" w:rsidRPr="007A466E" w:rsidRDefault="007A466E" w:rsidP="007A466E">
            <w:pPr>
              <w:spacing w:afterLines="20" w:after="48"/>
              <w:jc w:val="right"/>
              <w:rPr>
                <w:color w:val="000000"/>
                <w:sz w:val="10"/>
                <w:szCs w:val="10"/>
              </w:rPr>
            </w:pPr>
            <w:r w:rsidRPr="007A466E">
              <w:rPr>
                <w:sz w:val="10"/>
                <w:szCs w:val="10"/>
              </w:rPr>
              <w:t xml:space="preserve">1,220 </w:t>
            </w:r>
          </w:p>
        </w:tc>
        <w:tc>
          <w:tcPr>
            <w:tcW w:w="0" w:type="auto"/>
            <w:tcBorders>
              <w:top w:val="single" w:sz="4" w:space="0" w:color="auto"/>
              <w:left w:val="nil"/>
              <w:bottom w:val="single" w:sz="4" w:space="0" w:color="auto"/>
              <w:right w:val="nil"/>
            </w:tcBorders>
            <w:shd w:val="clear" w:color="auto" w:fill="auto"/>
            <w:noWrap/>
            <w:vAlign w:val="bottom"/>
          </w:tcPr>
          <w:p w14:paraId="6061C619" w14:textId="6FF4FE49" w:rsidR="007A466E" w:rsidRPr="007A466E" w:rsidRDefault="007A466E" w:rsidP="007A466E">
            <w:pPr>
              <w:spacing w:afterLines="20" w:after="48"/>
              <w:jc w:val="right"/>
              <w:rPr>
                <w:color w:val="000000"/>
                <w:sz w:val="10"/>
                <w:szCs w:val="10"/>
              </w:rPr>
            </w:pPr>
            <w:r w:rsidRPr="007A466E">
              <w:rPr>
                <w:sz w:val="10"/>
                <w:szCs w:val="10"/>
              </w:rPr>
              <w:t xml:space="preserve">1,170 </w:t>
            </w:r>
          </w:p>
        </w:tc>
        <w:tc>
          <w:tcPr>
            <w:tcW w:w="0" w:type="auto"/>
            <w:tcBorders>
              <w:top w:val="single" w:sz="4" w:space="0" w:color="auto"/>
              <w:left w:val="nil"/>
              <w:bottom w:val="single" w:sz="4" w:space="0" w:color="auto"/>
              <w:right w:val="nil"/>
            </w:tcBorders>
            <w:shd w:val="clear" w:color="auto" w:fill="auto"/>
            <w:noWrap/>
            <w:vAlign w:val="bottom"/>
          </w:tcPr>
          <w:p w14:paraId="21F997A2" w14:textId="461A8E75" w:rsidR="007A466E" w:rsidRPr="007A466E" w:rsidRDefault="007A466E" w:rsidP="007A466E">
            <w:pPr>
              <w:spacing w:afterLines="20" w:after="48"/>
              <w:jc w:val="right"/>
              <w:rPr>
                <w:color w:val="000000"/>
                <w:sz w:val="10"/>
                <w:szCs w:val="10"/>
              </w:rPr>
            </w:pPr>
            <w:r w:rsidRPr="007A466E">
              <w:rPr>
                <w:sz w:val="10"/>
                <w:szCs w:val="10"/>
              </w:rPr>
              <w:t xml:space="preserve">117 </w:t>
            </w:r>
          </w:p>
        </w:tc>
        <w:tc>
          <w:tcPr>
            <w:tcW w:w="0" w:type="auto"/>
            <w:tcBorders>
              <w:top w:val="single" w:sz="4" w:space="0" w:color="auto"/>
              <w:left w:val="nil"/>
              <w:bottom w:val="single" w:sz="4" w:space="0" w:color="auto"/>
              <w:right w:val="nil"/>
            </w:tcBorders>
            <w:shd w:val="clear" w:color="auto" w:fill="auto"/>
            <w:noWrap/>
            <w:vAlign w:val="bottom"/>
          </w:tcPr>
          <w:p w14:paraId="7F3AE090" w14:textId="1139644E" w:rsidR="007A466E" w:rsidRPr="007A466E" w:rsidRDefault="007A466E" w:rsidP="007A466E">
            <w:pPr>
              <w:spacing w:afterLines="20" w:after="48"/>
              <w:jc w:val="right"/>
              <w:rPr>
                <w:color w:val="000000"/>
                <w:sz w:val="10"/>
                <w:szCs w:val="10"/>
              </w:rPr>
            </w:pPr>
            <w:r w:rsidRPr="007A466E">
              <w:rPr>
                <w:sz w:val="10"/>
                <w:szCs w:val="10"/>
              </w:rPr>
              <w:t>(82)</w:t>
            </w:r>
          </w:p>
        </w:tc>
        <w:tc>
          <w:tcPr>
            <w:tcW w:w="0" w:type="auto"/>
            <w:tcBorders>
              <w:top w:val="single" w:sz="4" w:space="0" w:color="auto"/>
              <w:left w:val="nil"/>
              <w:bottom w:val="single" w:sz="4" w:space="0" w:color="auto"/>
              <w:right w:val="nil"/>
            </w:tcBorders>
            <w:shd w:val="clear" w:color="auto" w:fill="auto"/>
            <w:noWrap/>
            <w:vAlign w:val="bottom"/>
          </w:tcPr>
          <w:p w14:paraId="10C5F5CB" w14:textId="142186C7" w:rsidR="007A466E" w:rsidRPr="007A466E" w:rsidRDefault="007A466E" w:rsidP="007A466E">
            <w:pPr>
              <w:spacing w:afterLines="20" w:after="48"/>
              <w:jc w:val="right"/>
              <w:rPr>
                <w:color w:val="000000"/>
                <w:sz w:val="10"/>
                <w:szCs w:val="10"/>
              </w:rPr>
            </w:pPr>
            <w:r w:rsidRPr="007A466E">
              <w:rPr>
                <w:sz w:val="10"/>
                <w:szCs w:val="10"/>
              </w:rPr>
              <w:t xml:space="preserve">434 </w:t>
            </w:r>
          </w:p>
        </w:tc>
        <w:tc>
          <w:tcPr>
            <w:tcW w:w="0" w:type="auto"/>
            <w:tcBorders>
              <w:top w:val="single" w:sz="4" w:space="0" w:color="auto"/>
              <w:left w:val="nil"/>
              <w:bottom w:val="single" w:sz="4" w:space="0" w:color="auto"/>
              <w:right w:val="nil"/>
            </w:tcBorders>
            <w:shd w:val="clear" w:color="auto" w:fill="auto"/>
            <w:noWrap/>
            <w:vAlign w:val="bottom"/>
          </w:tcPr>
          <w:p w14:paraId="15731B6E" w14:textId="54669E09" w:rsidR="007A466E" w:rsidRPr="007A466E" w:rsidRDefault="007A466E" w:rsidP="007A466E">
            <w:pPr>
              <w:spacing w:afterLines="20" w:after="48"/>
              <w:jc w:val="right"/>
              <w:rPr>
                <w:color w:val="000000"/>
                <w:sz w:val="10"/>
                <w:szCs w:val="10"/>
              </w:rPr>
            </w:pPr>
            <w:r w:rsidRPr="007A466E">
              <w:rPr>
                <w:sz w:val="10"/>
                <w:szCs w:val="10"/>
              </w:rPr>
              <w:t xml:space="preserve">354 </w:t>
            </w:r>
          </w:p>
        </w:tc>
        <w:tc>
          <w:tcPr>
            <w:tcW w:w="0" w:type="auto"/>
            <w:tcBorders>
              <w:top w:val="single" w:sz="4" w:space="0" w:color="auto"/>
              <w:left w:val="nil"/>
              <w:bottom w:val="single" w:sz="4" w:space="0" w:color="auto"/>
              <w:right w:val="nil"/>
            </w:tcBorders>
            <w:shd w:val="clear" w:color="auto" w:fill="auto"/>
            <w:noWrap/>
            <w:vAlign w:val="bottom"/>
          </w:tcPr>
          <w:p w14:paraId="7BF004A7" w14:textId="756528EF" w:rsidR="007A466E" w:rsidRPr="007A466E" w:rsidRDefault="007A466E" w:rsidP="007A466E">
            <w:pPr>
              <w:spacing w:afterLines="20" w:after="48"/>
              <w:jc w:val="right"/>
              <w:rPr>
                <w:color w:val="000000"/>
                <w:sz w:val="10"/>
                <w:szCs w:val="10"/>
              </w:rPr>
            </w:pPr>
            <w:r w:rsidRPr="007A466E">
              <w:rPr>
                <w:sz w:val="10"/>
                <w:szCs w:val="10"/>
              </w:rPr>
              <w:t xml:space="preserve">617 </w:t>
            </w:r>
          </w:p>
        </w:tc>
        <w:tc>
          <w:tcPr>
            <w:tcW w:w="0" w:type="auto"/>
            <w:tcBorders>
              <w:top w:val="single" w:sz="4" w:space="0" w:color="auto"/>
              <w:left w:val="nil"/>
              <w:bottom w:val="single" w:sz="4" w:space="0" w:color="auto"/>
              <w:right w:val="nil"/>
            </w:tcBorders>
            <w:shd w:val="clear" w:color="auto" w:fill="auto"/>
            <w:noWrap/>
            <w:vAlign w:val="bottom"/>
          </w:tcPr>
          <w:p w14:paraId="41EF75A0" w14:textId="6C7C8208" w:rsidR="007A466E" w:rsidRPr="007A466E" w:rsidRDefault="007A466E" w:rsidP="007A466E">
            <w:pPr>
              <w:spacing w:afterLines="20" w:after="48"/>
              <w:jc w:val="right"/>
              <w:rPr>
                <w:color w:val="000000"/>
                <w:sz w:val="10"/>
                <w:szCs w:val="10"/>
              </w:rPr>
            </w:pPr>
            <w:r w:rsidRPr="007A466E">
              <w:rPr>
                <w:sz w:val="10"/>
                <w:szCs w:val="10"/>
              </w:rPr>
              <w:t xml:space="preserve">676 </w:t>
            </w:r>
          </w:p>
        </w:tc>
      </w:tr>
      <w:tr w:rsidR="007A466E" w:rsidRPr="007A466E" w14:paraId="15E5D5B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94CA017"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6BA66B4B" w14:textId="32CB5BF4" w:rsidR="007A466E" w:rsidRPr="007A466E" w:rsidRDefault="007A466E" w:rsidP="007A466E">
            <w:pPr>
              <w:spacing w:afterLines="20" w:after="48"/>
              <w:jc w:val="right"/>
              <w:rPr>
                <w:color w:val="000000"/>
                <w:sz w:val="10"/>
                <w:szCs w:val="10"/>
              </w:rPr>
            </w:pPr>
            <w:r w:rsidRPr="007A466E">
              <w:rPr>
                <w:sz w:val="10"/>
                <w:szCs w:val="10"/>
              </w:rPr>
              <w:t xml:space="preserve">347 </w:t>
            </w:r>
          </w:p>
        </w:tc>
        <w:tc>
          <w:tcPr>
            <w:tcW w:w="0" w:type="auto"/>
            <w:tcBorders>
              <w:top w:val="nil"/>
              <w:left w:val="nil"/>
              <w:bottom w:val="nil"/>
              <w:right w:val="nil"/>
            </w:tcBorders>
            <w:shd w:val="clear" w:color="auto" w:fill="auto"/>
            <w:noWrap/>
            <w:vAlign w:val="bottom"/>
          </w:tcPr>
          <w:p w14:paraId="6A6F0D63" w14:textId="37835991" w:rsidR="007A466E" w:rsidRPr="007A466E" w:rsidRDefault="007A466E" w:rsidP="007A466E">
            <w:pPr>
              <w:spacing w:afterLines="20" w:after="48"/>
              <w:jc w:val="right"/>
              <w:rPr>
                <w:color w:val="000000"/>
                <w:sz w:val="10"/>
                <w:szCs w:val="10"/>
              </w:rPr>
            </w:pPr>
            <w:r w:rsidRPr="007A466E">
              <w:rPr>
                <w:sz w:val="10"/>
                <w:szCs w:val="10"/>
              </w:rPr>
              <w:t xml:space="preserve">238 </w:t>
            </w:r>
          </w:p>
        </w:tc>
        <w:tc>
          <w:tcPr>
            <w:tcW w:w="0" w:type="auto"/>
            <w:tcBorders>
              <w:top w:val="nil"/>
              <w:left w:val="nil"/>
              <w:bottom w:val="nil"/>
              <w:right w:val="nil"/>
            </w:tcBorders>
            <w:shd w:val="clear" w:color="auto" w:fill="auto"/>
            <w:noWrap/>
            <w:vAlign w:val="bottom"/>
          </w:tcPr>
          <w:p w14:paraId="41617398" w14:textId="0EDFFA3B" w:rsidR="007A466E" w:rsidRPr="007A466E" w:rsidRDefault="007A466E" w:rsidP="007A466E">
            <w:pPr>
              <w:spacing w:afterLines="20" w:after="48"/>
              <w:jc w:val="right"/>
              <w:rPr>
                <w:color w:val="000000"/>
                <w:sz w:val="10"/>
                <w:szCs w:val="10"/>
              </w:rPr>
            </w:pPr>
            <w:r w:rsidRPr="007A466E">
              <w:rPr>
                <w:sz w:val="10"/>
                <w:szCs w:val="10"/>
              </w:rPr>
              <w:t xml:space="preserve">155 </w:t>
            </w:r>
          </w:p>
        </w:tc>
        <w:tc>
          <w:tcPr>
            <w:tcW w:w="0" w:type="auto"/>
            <w:tcBorders>
              <w:top w:val="nil"/>
              <w:left w:val="nil"/>
              <w:bottom w:val="nil"/>
              <w:right w:val="nil"/>
            </w:tcBorders>
            <w:shd w:val="clear" w:color="auto" w:fill="auto"/>
            <w:noWrap/>
            <w:vAlign w:val="bottom"/>
          </w:tcPr>
          <w:p w14:paraId="529C65E2" w14:textId="35DA9213" w:rsidR="007A466E" w:rsidRPr="007A466E" w:rsidRDefault="007A466E" w:rsidP="007A466E">
            <w:pPr>
              <w:spacing w:afterLines="20" w:after="48"/>
              <w:jc w:val="right"/>
              <w:rPr>
                <w:color w:val="000000"/>
                <w:sz w:val="10"/>
                <w:szCs w:val="10"/>
              </w:rPr>
            </w:pPr>
            <w:r w:rsidRPr="007A466E">
              <w:rPr>
                <w:sz w:val="10"/>
                <w:szCs w:val="10"/>
              </w:rPr>
              <w:t xml:space="preserve">567 </w:t>
            </w:r>
          </w:p>
        </w:tc>
        <w:tc>
          <w:tcPr>
            <w:tcW w:w="0" w:type="auto"/>
            <w:tcBorders>
              <w:top w:val="nil"/>
              <w:left w:val="nil"/>
              <w:bottom w:val="nil"/>
              <w:right w:val="nil"/>
            </w:tcBorders>
            <w:shd w:val="clear" w:color="auto" w:fill="auto"/>
            <w:noWrap/>
            <w:vAlign w:val="bottom"/>
          </w:tcPr>
          <w:p w14:paraId="54FD7CDF" w14:textId="55E0F707" w:rsidR="007A466E" w:rsidRPr="007A466E" w:rsidRDefault="007A466E" w:rsidP="007A466E">
            <w:pPr>
              <w:spacing w:afterLines="20" w:after="48"/>
              <w:jc w:val="right"/>
              <w:rPr>
                <w:color w:val="000000"/>
                <w:sz w:val="10"/>
                <w:szCs w:val="10"/>
              </w:rPr>
            </w:pPr>
            <w:r w:rsidRPr="007A466E">
              <w:rPr>
                <w:sz w:val="10"/>
                <w:szCs w:val="10"/>
              </w:rPr>
              <w:t xml:space="preserve">2,697 </w:t>
            </w:r>
          </w:p>
        </w:tc>
        <w:tc>
          <w:tcPr>
            <w:tcW w:w="0" w:type="auto"/>
            <w:tcBorders>
              <w:top w:val="nil"/>
              <w:left w:val="nil"/>
              <w:bottom w:val="nil"/>
              <w:right w:val="nil"/>
            </w:tcBorders>
            <w:shd w:val="clear" w:color="auto" w:fill="auto"/>
            <w:noWrap/>
            <w:vAlign w:val="bottom"/>
          </w:tcPr>
          <w:p w14:paraId="1BAC54D3" w14:textId="4B63089E" w:rsidR="007A466E" w:rsidRPr="007A466E" w:rsidRDefault="007A466E" w:rsidP="007A466E">
            <w:pPr>
              <w:spacing w:afterLines="20" w:after="48"/>
              <w:jc w:val="right"/>
              <w:rPr>
                <w:color w:val="000000"/>
                <w:sz w:val="10"/>
                <w:szCs w:val="10"/>
              </w:rPr>
            </w:pPr>
            <w:r w:rsidRPr="007A466E">
              <w:rPr>
                <w:sz w:val="10"/>
                <w:szCs w:val="10"/>
              </w:rPr>
              <w:t xml:space="preserve">2,966 </w:t>
            </w:r>
          </w:p>
        </w:tc>
        <w:tc>
          <w:tcPr>
            <w:tcW w:w="0" w:type="auto"/>
            <w:tcBorders>
              <w:top w:val="nil"/>
              <w:left w:val="nil"/>
              <w:bottom w:val="nil"/>
              <w:right w:val="nil"/>
            </w:tcBorders>
            <w:shd w:val="clear" w:color="auto" w:fill="auto"/>
            <w:noWrap/>
            <w:vAlign w:val="bottom"/>
          </w:tcPr>
          <w:p w14:paraId="3D3EE603" w14:textId="2C66E24B" w:rsidR="007A466E" w:rsidRPr="007A466E" w:rsidRDefault="007A466E" w:rsidP="007A466E">
            <w:pPr>
              <w:spacing w:afterLines="20" w:after="48"/>
              <w:jc w:val="right"/>
              <w:rPr>
                <w:color w:val="000000"/>
                <w:sz w:val="10"/>
                <w:szCs w:val="10"/>
              </w:rPr>
            </w:pPr>
            <w:r w:rsidRPr="007A466E">
              <w:rPr>
                <w:sz w:val="10"/>
                <w:szCs w:val="10"/>
              </w:rPr>
              <w:t xml:space="preserve">2,896 </w:t>
            </w:r>
          </w:p>
        </w:tc>
        <w:tc>
          <w:tcPr>
            <w:tcW w:w="0" w:type="auto"/>
            <w:tcBorders>
              <w:top w:val="nil"/>
              <w:left w:val="nil"/>
              <w:bottom w:val="nil"/>
              <w:right w:val="nil"/>
            </w:tcBorders>
            <w:shd w:val="clear" w:color="auto" w:fill="auto"/>
            <w:noWrap/>
            <w:vAlign w:val="bottom"/>
          </w:tcPr>
          <w:p w14:paraId="310AE63F" w14:textId="75B96C37" w:rsidR="007A466E" w:rsidRPr="007A466E" w:rsidRDefault="007A466E" w:rsidP="007A466E">
            <w:pPr>
              <w:spacing w:afterLines="20" w:after="48"/>
              <w:jc w:val="right"/>
              <w:rPr>
                <w:color w:val="000000"/>
                <w:sz w:val="10"/>
                <w:szCs w:val="10"/>
              </w:rPr>
            </w:pPr>
            <w:r w:rsidRPr="007A466E">
              <w:rPr>
                <w:sz w:val="10"/>
                <w:szCs w:val="10"/>
              </w:rPr>
              <w:t xml:space="preserve">3,093 </w:t>
            </w:r>
          </w:p>
        </w:tc>
        <w:tc>
          <w:tcPr>
            <w:tcW w:w="0" w:type="auto"/>
            <w:tcBorders>
              <w:top w:val="nil"/>
              <w:left w:val="nil"/>
              <w:bottom w:val="nil"/>
              <w:right w:val="nil"/>
            </w:tcBorders>
            <w:shd w:val="clear" w:color="auto" w:fill="auto"/>
            <w:noWrap/>
            <w:vAlign w:val="bottom"/>
          </w:tcPr>
          <w:p w14:paraId="0A2FBA9C" w14:textId="7C29B599" w:rsidR="007A466E" w:rsidRPr="007A466E" w:rsidRDefault="007A466E" w:rsidP="007A466E">
            <w:pPr>
              <w:spacing w:afterLines="20" w:after="48"/>
              <w:jc w:val="right"/>
              <w:rPr>
                <w:color w:val="000000"/>
                <w:sz w:val="10"/>
                <w:szCs w:val="10"/>
              </w:rPr>
            </w:pPr>
            <w:r w:rsidRPr="007A466E">
              <w:rPr>
                <w:sz w:val="10"/>
                <w:szCs w:val="10"/>
              </w:rPr>
              <w:t xml:space="preserve">3,474 </w:t>
            </w:r>
          </w:p>
        </w:tc>
        <w:tc>
          <w:tcPr>
            <w:tcW w:w="0" w:type="auto"/>
            <w:tcBorders>
              <w:top w:val="nil"/>
              <w:left w:val="nil"/>
              <w:bottom w:val="nil"/>
              <w:right w:val="nil"/>
            </w:tcBorders>
            <w:shd w:val="clear" w:color="auto" w:fill="auto"/>
            <w:noWrap/>
            <w:vAlign w:val="bottom"/>
          </w:tcPr>
          <w:p w14:paraId="64169D3B" w14:textId="1BE36815" w:rsidR="007A466E" w:rsidRPr="007A466E" w:rsidRDefault="007A466E" w:rsidP="007A466E">
            <w:pPr>
              <w:spacing w:afterLines="20" w:after="48"/>
              <w:jc w:val="right"/>
              <w:rPr>
                <w:color w:val="000000"/>
                <w:sz w:val="10"/>
                <w:szCs w:val="10"/>
              </w:rPr>
            </w:pPr>
            <w:r w:rsidRPr="007A466E">
              <w:rPr>
                <w:sz w:val="10"/>
                <w:szCs w:val="10"/>
              </w:rPr>
              <w:t xml:space="preserve">3,442 </w:t>
            </w:r>
          </w:p>
        </w:tc>
        <w:tc>
          <w:tcPr>
            <w:tcW w:w="0" w:type="auto"/>
            <w:tcBorders>
              <w:top w:val="nil"/>
              <w:left w:val="nil"/>
              <w:bottom w:val="nil"/>
              <w:right w:val="nil"/>
            </w:tcBorders>
            <w:shd w:val="clear" w:color="auto" w:fill="auto"/>
            <w:noWrap/>
            <w:vAlign w:val="bottom"/>
          </w:tcPr>
          <w:p w14:paraId="529AC0DE" w14:textId="2B20FD33" w:rsidR="007A466E" w:rsidRPr="007A466E" w:rsidRDefault="007A466E" w:rsidP="007A466E">
            <w:pPr>
              <w:spacing w:afterLines="20" w:after="48"/>
              <w:jc w:val="right"/>
              <w:rPr>
                <w:color w:val="000000"/>
                <w:sz w:val="10"/>
                <w:szCs w:val="10"/>
              </w:rPr>
            </w:pPr>
            <w:r w:rsidRPr="007A466E">
              <w:rPr>
                <w:sz w:val="10"/>
                <w:szCs w:val="10"/>
              </w:rPr>
              <w:t xml:space="preserve">3,962 </w:t>
            </w:r>
          </w:p>
        </w:tc>
      </w:tr>
      <w:tr w:rsidR="007A466E" w:rsidRPr="007A466E" w14:paraId="0ADBEB0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D44E237"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46A720D0" w14:textId="729AC4BD" w:rsidR="007A466E" w:rsidRPr="007A466E" w:rsidRDefault="007A466E" w:rsidP="007A466E">
            <w:pPr>
              <w:spacing w:afterLines="20" w:after="48"/>
              <w:jc w:val="right"/>
              <w:rPr>
                <w:color w:val="000000"/>
                <w:sz w:val="10"/>
                <w:szCs w:val="10"/>
              </w:rPr>
            </w:pPr>
            <w:r w:rsidRPr="007A466E">
              <w:rPr>
                <w:sz w:val="10"/>
                <w:szCs w:val="10"/>
              </w:rPr>
              <w:t xml:space="preserve">611 </w:t>
            </w:r>
          </w:p>
        </w:tc>
        <w:tc>
          <w:tcPr>
            <w:tcW w:w="0" w:type="auto"/>
            <w:tcBorders>
              <w:top w:val="nil"/>
              <w:left w:val="nil"/>
              <w:bottom w:val="nil"/>
              <w:right w:val="nil"/>
            </w:tcBorders>
            <w:shd w:val="clear" w:color="auto" w:fill="auto"/>
            <w:noWrap/>
            <w:vAlign w:val="bottom"/>
          </w:tcPr>
          <w:p w14:paraId="14A29452" w14:textId="126FC23F" w:rsidR="007A466E" w:rsidRPr="007A466E" w:rsidRDefault="007A466E" w:rsidP="007A466E">
            <w:pPr>
              <w:spacing w:afterLines="20" w:after="48"/>
              <w:jc w:val="right"/>
              <w:rPr>
                <w:color w:val="000000"/>
                <w:sz w:val="10"/>
                <w:szCs w:val="10"/>
              </w:rPr>
            </w:pPr>
            <w:r w:rsidRPr="007A466E">
              <w:rPr>
                <w:sz w:val="10"/>
                <w:szCs w:val="10"/>
              </w:rPr>
              <w:t xml:space="preserve">718 </w:t>
            </w:r>
          </w:p>
        </w:tc>
        <w:tc>
          <w:tcPr>
            <w:tcW w:w="0" w:type="auto"/>
            <w:tcBorders>
              <w:top w:val="nil"/>
              <w:left w:val="nil"/>
              <w:bottom w:val="nil"/>
              <w:right w:val="nil"/>
            </w:tcBorders>
            <w:shd w:val="clear" w:color="auto" w:fill="auto"/>
            <w:noWrap/>
            <w:vAlign w:val="bottom"/>
          </w:tcPr>
          <w:p w14:paraId="3C20CF94" w14:textId="76E43708" w:rsidR="007A466E" w:rsidRPr="007A466E" w:rsidRDefault="007A466E" w:rsidP="007A466E">
            <w:pPr>
              <w:spacing w:afterLines="20" w:after="48"/>
              <w:jc w:val="right"/>
              <w:rPr>
                <w:color w:val="000000"/>
                <w:sz w:val="10"/>
                <w:szCs w:val="10"/>
              </w:rPr>
            </w:pPr>
            <w:r w:rsidRPr="007A466E">
              <w:rPr>
                <w:sz w:val="10"/>
                <w:szCs w:val="10"/>
              </w:rPr>
              <w:t xml:space="preserve">1,148 </w:t>
            </w:r>
          </w:p>
        </w:tc>
        <w:tc>
          <w:tcPr>
            <w:tcW w:w="0" w:type="auto"/>
            <w:tcBorders>
              <w:top w:val="nil"/>
              <w:left w:val="nil"/>
              <w:bottom w:val="nil"/>
              <w:right w:val="nil"/>
            </w:tcBorders>
            <w:shd w:val="clear" w:color="auto" w:fill="auto"/>
            <w:noWrap/>
            <w:vAlign w:val="bottom"/>
          </w:tcPr>
          <w:p w14:paraId="51C826AC" w14:textId="65D2C52A" w:rsidR="007A466E" w:rsidRPr="007A466E" w:rsidRDefault="007A466E" w:rsidP="007A466E">
            <w:pPr>
              <w:spacing w:afterLines="20" w:after="48"/>
              <w:jc w:val="right"/>
              <w:rPr>
                <w:color w:val="000000"/>
                <w:sz w:val="10"/>
                <w:szCs w:val="10"/>
              </w:rPr>
            </w:pPr>
            <w:r w:rsidRPr="007A466E">
              <w:rPr>
                <w:sz w:val="10"/>
                <w:szCs w:val="10"/>
              </w:rPr>
              <w:t xml:space="preserve">1,927 </w:t>
            </w:r>
          </w:p>
        </w:tc>
        <w:tc>
          <w:tcPr>
            <w:tcW w:w="0" w:type="auto"/>
            <w:tcBorders>
              <w:top w:val="nil"/>
              <w:left w:val="nil"/>
              <w:bottom w:val="nil"/>
              <w:right w:val="nil"/>
            </w:tcBorders>
            <w:shd w:val="clear" w:color="auto" w:fill="auto"/>
            <w:noWrap/>
            <w:vAlign w:val="bottom"/>
          </w:tcPr>
          <w:p w14:paraId="06808063" w14:textId="570B0E38" w:rsidR="007A466E" w:rsidRPr="007A466E" w:rsidRDefault="007A466E" w:rsidP="007A466E">
            <w:pPr>
              <w:spacing w:afterLines="20" w:after="48"/>
              <w:jc w:val="right"/>
              <w:rPr>
                <w:color w:val="000000"/>
                <w:sz w:val="10"/>
                <w:szCs w:val="10"/>
              </w:rPr>
            </w:pPr>
            <w:r w:rsidRPr="007A466E">
              <w:rPr>
                <w:sz w:val="10"/>
                <w:szCs w:val="10"/>
              </w:rPr>
              <w:t xml:space="preserve">1,266 </w:t>
            </w:r>
          </w:p>
        </w:tc>
        <w:tc>
          <w:tcPr>
            <w:tcW w:w="0" w:type="auto"/>
            <w:tcBorders>
              <w:top w:val="nil"/>
              <w:left w:val="nil"/>
              <w:bottom w:val="nil"/>
              <w:right w:val="nil"/>
            </w:tcBorders>
            <w:shd w:val="clear" w:color="auto" w:fill="auto"/>
            <w:noWrap/>
            <w:vAlign w:val="bottom"/>
          </w:tcPr>
          <w:p w14:paraId="0AC9F8A9" w14:textId="0E39A746" w:rsidR="007A466E" w:rsidRPr="007A466E" w:rsidRDefault="007A466E" w:rsidP="007A466E">
            <w:pPr>
              <w:spacing w:afterLines="20" w:after="48"/>
              <w:jc w:val="right"/>
              <w:rPr>
                <w:color w:val="000000"/>
                <w:sz w:val="10"/>
                <w:szCs w:val="10"/>
              </w:rPr>
            </w:pPr>
            <w:r w:rsidRPr="007A466E">
              <w:rPr>
                <w:sz w:val="10"/>
                <w:szCs w:val="10"/>
              </w:rPr>
              <w:t xml:space="preserve">1,119 </w:t>
            </w:r>
          </w:p>
        </w:tc>
        <w:tc>
          <w:tcPr>
            <w:tcW w:w="0" w:type="auto"/>
            <w:tcBorders>
              <w:top w:val="nil"/>
              <w:left w:val="nil"/>
              <w:bottom w:val="nil"/>
              <w:right w:val="nil"/>
            </w:tcBorders>
            <w:shd w:val="clear" w:color="auto" w:fill="auto"/>
            <w:noWrap/>
            <w:vAlign w:val="bottom"/>
          </w:tcPr>
          <w:p w14:paraId="015522B2" w14:textId="374B5077" w:rsidR="007A466E" w:rsidRPr="007A466E" w:rsidRDefault="007A466E" w:rsidP="007A466E">
            <w:pPr>
              <w:spacing w:afterLines="20" w:after="48"/>
              <w:jc w:val="right"/>
              <w:rPr>
                <w:color w:val="000000"/>
                <w:sz w:val="10"/>
                <w:szCs w:val="10"/>
              </w:rPr>
            </w:pPr>
            <w:r w:rsidRPr="007A466E">
              <w:rPr>
                <w:sz w:val="10"/>
                <w:szCs w:val="10"/>
              </w:rPr>
              <w:t xml:space="preserve">1,158 </w:t>
            </w:r>
          </w:p>
        </w:tc>
        <w:tc>
          <w:tcPr>
            <w:tcW w:w="0" w:type="auto"/>
            <w:tcBorders>
              <w:top w:val="nil"/>
              <w:left w:val="nil"/>
              <w:bottom w:val="nil"/>
              <w:right w:val="nil"/>
            </w:tcBorders>
            <w:shd w:val="clear" w:color="auto" w:fill="auto"/>
            <w:noWrap/>
            <w:vAlign w:val="bottom"/>
          </w:tcPr>
          <w:p w14:paraId="3A20BC17" w14:textId="34C8E516" w:rsidR="007A466E" w:rsidRPr="007A466E" w:rsidRDefault="007A466E" w:rsidP="007A466E">
            <w:pPr>
              <w:spacing w:afterLines="20" w:after="48"/>
              <w:jc w:val="right"/>
              <w:rPr>
                <w:color w:val="000000"/>
                <w:sz w:val="10"/>
                <w:szCs w:val="10"/>
              </w:rPr>
            </w:pPr>
            <w:r w:rsidRPr="007A466E">
              <w:rPr>
                <w:sz w:val="10"/>
                <w:szCs w:val="10"/>
              </w:rPr>
              <w:t xml:space="preserve">1,324 </w:t>
            </w:r>
          </w:p>
        </w:tc>
        <w:tc>
          <w:tcPr>
            <w:tcW w:w="0" w:type="auto"/>
            <w:tcBorders>
              <w:top w:val="nil"/>
              <w:left w:val="nil"/>
              <w:bottom w:val="nil"/>
              <w:right w:val="nil"/>
            </w:tcBorders>
            <w:shd w:val="clear" w:color="auto" w:fill="auto"/>
            <w:noWrap/>
            <w:vAlign w:val="bottom"/>
          </w:tcPr>
          <w:p w14:paraId="14DC8564" w14:textId="7232A81C" w:rsidR="007A466E" w:rsidRPr="007A466E" w:rsidRDefault="007A466E" w:rsidP="007A466E">
            <w:pPr>
              <w:spacing w:afterLines="20" w:after="48"/>
              <w:jc w:val="right"/>
              <w:rPr>
                <w:color w:val="000000"/>
                <w:sz w:val="10"/>
                <w:szCs w:val="10"/>
              </w:rPr>
            </w:pPr>
            <w:r w:rsidRPr="007A466E">
              <w:rPr>
                <w:sz w:val="10"/>
                <w:szCs w:val="10"/>
              </w:rPr>
              <w:t xml:space="preserve">1,433 </w:t>
            </w:r>
          </w:p>
        </w:tc>
        <w:tc>
          <w:tcPr>
            <w:tcW w:w="0" w:type="auto"/>
            <w:tcBorders>
              <w:top w:val="nil"/>
              <w:left w:val="nil"/>
              <w:bottom w:val="nil"/>
              <w:right w:val="nil"/>
            </w:tcBorders>
            <w:shd w:val="clear" w:color="auto" w:fill="auto"/>
            <w:noWrap/>
            <w:vAlign w:val="bottom"/>
          </w:tcPr>
          <w:p w14:paraId="6AF613C2" w14:textId="64A5B147" w:rsidR="007A466E" w:rsidRPr="007A466E" w:rsidRDefault="007A466E" w:rsidP="007A466E">
            <w:pPr>
              <w:spacing w:afterLines="20" w:after="48"/>
              <w:jc w:val="right"/>
              <w:rPr>
                <w:color w:val="000000"/>
                <w:sz w:val="10"/>
                <w:szCs w:val="10"/>
              </w:rPr>
            </w:pPr>
            <w:r w:rsidRPr="007A466E">
              <w:rPr>
                <w:sz w:val="10"/>
                <w:szCs w:val="10"/>
              </w:rPr>
              <w:t xml:space="preserve">2,361 </w:t>
            </w:r>
          </w:p>
        </w:tc>
        <w:tc>
          <w:tcPr>
            <w:tcW w:w="0" w:type="auto"/>
            <w:tcBorders>
              <w:top w:val="nil"/>
              <w:left w:val="nil"/>
              <w:bottom w:val="nil"/>
              <w:right w:val="nil"/>
            </w:tcBorders>
            <w:shd w:val="clear" w:color="auto" w:fill="auto"/>
            <w:noWrap/>
            <w:vAlign w:val="bottom"/>
          </w:tcPr>
          <w:p w14:paraId="7D60EFC9" w14:textId="5D335EA5" w:rsidR="007A466E" w:rsidRPr="007A466E" w:rsidRDefault="007A466E" w:rsidP="007A466E">
            <w:pPr>
              <w:spacing w:afterLines="20" w:after="48"/>
              <w:jc w:val="right"/>
              <w:rPr>
                <w:color w:val="000000"/>
                <w:sz w:val="10"/>
                <w:szCs w:val="10"/>
              </w:rPr>
            </w:pPr>
            <w:r w:rsidRPr="007A466E">
              <w:rPr>
                <w:sz w:val="10"/>
                <w:szCs w:val="10"/>
              </w:rPr>
              <w:t xml:space="preserve">2,286 </w:t>
            </w:r>
          </w:p>
        </w:tc>
      </w:tr>
      <w:tr w:rsidR="007A466E" w:rsidRPr="007A466E" w14:paraId="46F79A17"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1D452DF"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397BFAFF" w14:textId="48D0CEA5" w:rsidR="007A466E" w:rsidRPr="007A466E" w:rsidRDefault="007A466E" w:rsidP="007A466E">
            <w:pPr>
              <w:spacing w:afterLines="20" w:after="48"/>
              <w:jc w:val="right"/>
              <w:rPr>
                <w:color w:val="000000"/>
                <w:sz w:val="10"/>
                <w:szCs w:val="10"/>
              </w:rPr>
            </w:pPr>
            <w:r w:rsidRPr="007A466E">
              <w:rPr>
                <w:sz w:val="10"/>
                <w:szCs w:val="10"/>
              </w:rPr>
              <w:t>(470)</w:t>
            </w:r>
          </w:p>
        </w:tc>
        <w:tc>
          <w:tcPr>
            <w:tcW w:w="0" w:type="auto"/>
            <w:tcBorders>
              <w:top w:val="nil"/>
              <w:left w:val="nil"/>
              <w:bottom w:val="nil"/>
              <w:right w:val="nil"/>
            </w:tcBorders>
            <w:shd w:val="clear" w:color="auto" w:fill="auto"/>
            <w:noWrap/>
            <w:vAlign w:val="bottom"/>
          </w:tcPr>
          <w:p w14:paraId="6458D523" w14:textId="126B86AB" w:rsidR="007A466E" w:rsidRPr="007A466E" w:rsidRDefault="007A466E" w:rsidP="007A466E">
            <w:pPr>
              <w:spacing w:afterLines="20" w:after="48"/>
              <w:jc w:val="right"/>
              <w:rPr>
                <w:color w:val="000000"/>
                <w:sz w:val="10"/>
                <w:szCs w:val="10"/>
              </w:rPr>
            </w:pPr>
            <w:r w:rsidRPr="007A466E">
              <w:rPr>
                <w:sz w:val="10"/>
                <w:szCs w:val="10"/>
              </w:rPr>
              <w:t>(419)</w:t>
            </w:r>
          </w:p>
        </w:tc>
        <w:tc>
          <w:tcPr>
            <w:tcW w:w="0" w:type="auto"/>
            <w:tcBorders>
              <w:top w:val="nil"/>
              <w:left w:val="nil"/>
              <w:bottom w:val="nil"/>
              <w:right w:val="nil"/>
            </w:tcBorders>
            <w:shd w:val="clear" w:color="auto" w:fill="auto"/>
            <w:noWrap/>
            <w:vAlign w:val="bottom"/>
          </w:tcPr>
          <w:p w14:paraId="3EF58B03" w14:textId="79888A17" w:rsidR="007A466E" w:rsidRPr="007A466E" w:rsidRDefault="007A466E" w:rsidP="007A466E">
            <w:pPr>
              <w:spacing w:afterLines="20" w:after="48"/>
              <w:jc w:val="right"/>
              <w:rPr>
                <w:color w:val="000000"/>
                <w:sz w:val="10"/>
                <w:szCs w:val="10"/>
              </w:rPr>
            </w:pPr>
            <w:r w:rsidRPr="007A466E">
              <w:rPr>
                <w:sz w:val="10"/>
                <w:szCs w:val="10"/>
              </w:rPr>
              <w:t>(598)</w:t>
            </w:r>
          </w:p>
        </w:tc>
        <w:tc>
          <w:tcPr>
            <w:tcW w:w="0" w:type="auto"/>
            <w:tcBorders>
              <w:top w:val="nil"/>
              <w:left w:val="nil"/>
              <w:bottom w:val="nil"/>
              <w:right w:val="nil"/>
            </w:tcBorders>
            <w:shd w:val="clear" w:color="auto" w:fill="auto"/>
            <w:noWrap/>
            <w:vAlign w:val="bottom"/>
          </w:tcPr>
          <w:p w14:paraId="6CE2D01F" w14:textId="0E24460C" w:rsidR="007A466E" w:rsidRPr="007A466E" w:rsidRDefault="007A466E" w:rsidP="007A466E">
            <w:pPr>
              <w:spacing w:afterLines="20" w:after="48"/>
              <w:jc w:val="right"/>
              <w:rPr>
                <w:color w:val="000000"/>
                <w:sz w:val="10"/>
                <w:szCs w:val="10"/>
              </w:rPr>
            </w:pPr>
            <w:r w:rsidRPr="007A466E">
              <w:rPr>
                <w:sz w:val="10"/>
                <w:szCs w:val="10"/>
              </w:rPr>
              <w:t>(569)</w:t>
            </w:r>
          </w:p>
        </w:tc>
        <w:tc>
          <w:tcPr>
            <w:tcW w:w="0" w:type="auto"/>
            <w:tcBorders>
              <w:top w:val="nil"/>
              <w:left w:val="nil"/>
              <w:bottom w:val="nil"/>
              <w:right w:val="nil"/>
            </w:tcBorders>
            <w:shd w:val="clear" w:color="auto" w:fill="auto"/>
            <w:noWrap/>
            <w:vAlign w:val="bottom"/>
          </w:tcPr>
          <w:p w14:paraId="545733E4" w14:textId="3168A871" w:rsidR="007A466E" w:rsidRPr="007A466E" w:rsidRDefault="007A466E" w:rsidP="007A466E">
            <w:pPr>
              <w:spacing w:afterLines="20" w:after="48"/>
              <w:jc w:val="right"/>
              <w:rPr>
                <w:color w:val="000000"/>
                <w:sz w:val="10"/>
                <w:szCs w:val="10"/>
              </w:rPr>
            </w:pPr>
            <w:r w:rsidRPr="007A466E">
              <w:rPr>
                <w:sz w:val="10"/>
                <w:szCs w:val="10"/>
              </w:rPr>
              <w:t>(797)</w:t>
            </w:r>
          </w:p>
        </w:tc>
        <w:tc>
          <w:tcPr>
            <w:tcW w:w="0" w:type="auto"/>
            <w:tcBorders>
              <w:top w:val="nil"/>
              <w:left w:val="nil"/>
              <w:bottom w:val="nil"/>
              <w:right w:val="nil"/>
            </w:tcBorders>
            <w:shd w:val="clear" w:color="auto" w:fill="auto"/>
            <w:noWrap/>
            <w:vAlign w:val="bottom"/>
          </w:tcPr>
          <w:p w14:paraId="306E8AC5" w14:textId="47C4EDEC" w:rsidR="007A466E" w:rsidRPr="007A466E" w:rsidRDefault="007A466E" w:rsidP="007A466E">
            <w:pPr>
              <w:spacing w:afterLines="20" w:after="48"/>
              <w:jc w:val="right"/>
              <w:rPr>
                <w:color w:val="000000"/>
                <w:sz w:val="10"/>
                <w:szCs w:val="10"/>
              </w:rPr>
            </w:pPr>
            <w:r w:rsidRPr="007A466E">
              <w:rPr>
                <w:sz w:val="10"/>
                <w:szCs w:val="10"/>
              </w:rPr>
              <w:t>(444)</w:t>
            </w:r>
          </w:p>
        </w:tc>
        <w:tc>
          <w:tcPr>
            <w:tcW w:w="0" w:type="auto"/>
            <w:tcBorders>
              <w:top w:val="nil"/>
              <w:left w:val="nil"/>
              <w:bottom w:val="nil"/>
              <w:right w:val="nil"/>
            </w:tcBorders>
            <w:shd w:val="clear" w:color="auto" w:fill="auto"/>
            <w:noWrap/>
            <w:vAlign w:val="bottom"/>
          </w:tcPr>
          <w:p w14:paraId="1BCE7259" w14:textId="3461FDD3" w:rsidR="007A466E" w:rsidRPr="007A466E" w:rsidRDefault="007A466E" w:rsidP="007A466E">
            <w:pPr>
              <w:spacing w:afterLines="20" w:after="48"/>
              <w:jc w:val="right"/>
              <w:rPr>
                <w:color w:val="000000"/>
                <w:sz w:val="10"/>
                <w:szCs w:val="10"/>
              </w:rPr>
            </w:pPr>
            <w:r w:rsidRPr="007A466E">
              <w:rPr>
                <w:sz w:val="10"/>
                <w:szCs w:val="10"/>
              </w:rPr>
              <w:t>(494)</w:t>
            </w:r>
          </w:p>
        </w:tc>
        <w:tc>
          <w:tcPr>
            <w:tcW w:w="0" w:type="auto"/>
            <w:tcBorders>
              <w:top w:val="nil"/>
              <w:left w:val="nil"/>
              <w:bottom w:val="nil"/>
              <w:right w:val="nil"/>
            </w:tcBorders>
            <w:shd w:val="clear" w:color="auto" w:fill="auto"/>
            <w:noWrap/>
            <w:vAlign w:val="bottom"/>
          </w:tcPr>
          <w:p w14:paraId="5A057E72" w14:textId="4DC1E81D" w:rsidR="007A466E" w:rsidRPr="007A466E" w:rsidRDefault="007A466E" w:rsidP="007A466E">
            <w:pPr>
              <w:spacing w:afterLines="20" w:after="48"/>
              <w:jc w:val="right"/>
              <w:rPr>
                <w:color w:val="000000"/>
                <w:sz w:val="10"/>
                <w:szCs w:val="10"/>
              </w:rPr>
            </w:pPr>
            <w:r w:rsidRPr="007A466E">
              <w:rPr>
                <w:sz w:val="10"/>
                <w:szCs w:val="10"/>
              </w:rPr>
              <w:t>(420)</w:t>
            </w:r>
          </w:p>
        </w:tc>
        <w:tc>
          <w:tcPr>
            <w:tcW w:w="0" w:type="auto"/>
            <w:tcBorders>
              <w:top w:val="nil"/>
              <w:left w:val="nil"/>
              <w:bottom w:val="nil"/>
              <w:right w:val="nil"/>
            </w:tcBorders>
            <w:shd w:val="clear" w:color="auto" w:fill="auto"/>
            <w:noWrap/>
            <w:vAlign w:val="bottom"/>
          </w:tcPr>
          <w:p w14:paraId="1FD0CB82" w14:textId="49453DF4" w:rsidR="007A466E" w:rsidRPr="007A466E" w:rsidRDefault="007A466E" w:rsidP="007A466E">
            <w:pPr>
              <w:spacing w:afterLines="20" w:after="48"/>
              <w:jc w:val="right"/>
              <w:rPr>
                <w:color w:val="000000"/>
                <w:sz w:val="10"/>
                <w:szCs w:val="10"/>
              </w:rPr>
            </w:pPr>
            <w:r w:rsidRPr="007A466E">
              <w:rPr>
                <w:sz w:val="10"/>
                <w:szCs w:val="10"/>
              </w:rPr>
              <w:t>(526)</w:t>
            </w:r>
          </w:p>
        </w:tc>
        <w:tc>
          <w:tcPr>
            <w:tcW w:w="0" w:type="auto"/>
            <w:tcBorders>
              <w:top w:val="nil"/>
              <w:left w:val="nil"/>
              <w:bottom w:val="nil"/>
              <w:right w:val="nil"/>
            </w:tcBorders>
            <w:shd w:val="clear" w:color="auto" w:fill="auto"/>
            <w:noWrap/>
            <w:vAlign w:val="bottom"/>
          </w:tcPr>
          <w:p w14:paraId="281C09E1" w14:textId="7CAFEAC5" w:rsidR="007A466E" w:rsidRPr="007A466E" w:rsidRDefault="007A466E" w:rsidP="007A466E">
            <w:pPr>
              <w:spacing w:afterLines="20" w:after="48"/>
              <w:jc w:val="right"/>
              <w:rPr>
                <w:color w:val="000000"/>
                <w:sz w:val="10"/>
                <w:szCs w:val="10"/>
              </w:rPr>
            </w:pPr>
            <w:r w:rsidRPr="007A466E">
              <w:rPr>
                <w:sz w:val="10"/>
                <w:szCs w:val="10"/>
              </w:rPr>
              <w:t>(797)</w:t>
            </w:r>
          </w:p>
        </w:tc>
        <w:tc>
          <w:tcPr>
            <w:tcW w:w="0" w:type="auto"/>
            <w:tcBorders>
              <w:top w:val="nil"/>
              <w:left w:val="nil"/>
              <w:bottom w:val="nil"/>
              <w:right w:val="nil"/>
            </w:tcBorders>
            <w:shd w:val="clear" w:color="auto" w:fill="auto"/>
            <w:noWrap/>
            <w:vAlign w:val="bottom"/>
          </w:tcPr>
          <w:p w14:paraId="56B3B36F" w14:textId="26A88034" w:rsidR="007A466E" w:rsidRPr="007A466E" w:rsidRDefault="007A466E" w:rsidP="007A466E">
            <w:pPr>
              <w:spacing w:afterLines="20" w:after="48"/>
              <w:jc w:val="right"/>
              <w:rPr>
                <w:color w:val="000000"/>
                <w:sz w:val="10"/>
                <w:szCs w:val="10"/>
              </w:rPr>
            </w:pPr>
            <w:r w:rsidRPr="007A466E">
              <w:rPr>
                <w:sz w:val="10"/>
                <w:szCs w:val="10"/>
              </w:rPr>
              <w:t>(605)</w:t>
            </w:r>
          </w:p>
        </w:tc>
      </w:tr>
      <w:tr w:rsidR="007A466E" w:rsidRPr="007A466E" w14:paraId="4614B37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DF4C5C"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48811D65" w14:textId="3E51FF3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C517978" w14:textId="3F870A5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CADB8E5" w14:textId="619E0274"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F9B3442" w14:textId="4081616E"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030A69C" w14:textId="55539A4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5749853" w14:textId="2775D5C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5046020" w14:textId="4378666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3E87968" w14:textId="0FEEF316" w:rsidR="007A466E" w:rsidRPr="007A466E" w:rsidRDefault="007A466E" w:rsidP="007A466E">
            <w:pPr>
              <w:spacing w:afterLines="20" w:after="48"/>
              <w:jc w:val="right"/>
              <w:rPr>
                <w:color w:val="000000"/>
                <w:sz w:val="10"/>
                <w:szCs w:val="10"/>
              </w:rPr>
            </w:pPr>
            <w:r w:rsidRPr="007A466E">
              <w:rPr>
                <w:sz w:val="10"/>
                <w:szCs w:val="10"/>
              </w:rPr>
              <w:t>(5)</w:t>
            </w:r>
          </w:p>
        </w:tc>
        <w:tc>
          <w:tcPr>
            <w:tcW w:w="0" w:type="auto"/>
            <w:tcBorders>
              <w:top w:val="nil"/>
              <w:left w:val="nil"/>
              <w:bottom w:val="nil"/>
              <w:right w:val="nil"/>
            </w:tcBorders>
            <w:shd w:val="clear" w:color="auto" w:fill="auto"/>
            <w:noWrap/>
            <w:vAlign w:val="bottom"/>
          </w:tcPr>
          <w:p w14:paraId="08862CBA" w14:textId="084DC0F6" w:rsidR="007A466E" w:rsidRPr="007A466E" w:rsidRDefault="007A466E" w:rsidP="007A466E">
            <w:pPr>
              <w:spacing w:afterLines="20" w:after="48"/>
              <w:jc w:val="right"/>
              <w:rPr>
                <w:color w:val="000000"/>
                <w:sz w:val="10"/>
                <w:szCs w:val="10"/>
              </w:rPr>
            </w:pPr>
            <w:r w:rsidRPr="007A466E">
              <w:rPr>
                <w:sz w:val="10"/>
                <w:szCs w:val="10"/>
              </w:rPr>
              <w:t>(33)</w:t>
            </w:r>
          </w:p>
        </w:tc>
        <w:tc>
          <w:tcPr>
            <w:tcW w:w="0" w:type="auto"/>
            <w:tcBorders>
              <w:top w:val="nil"/>
              <w:left w:val="nil"/>
              <w:bottom w:val="nil"/>
              <w:right w:val="nil"/>
            </w:tcBorders>
            <w:shd w:val="clear" w:color="auto" w:fill="auto"/>
            <w:noWrap/>
            <w:vAlign w:val="bottom"/>
          </w:tcPr>
          <w:p w14:paraId="1E6E99EA" w14:textId="01B69307" w:rsidR="007A466E" w:rsidRPr="007A466E" w:rsidRDefault="007A466E" w:rsidP="007A466E">
            <w:pPr>
              <w:spacing w:afterLines="20" w:after="48"/>
              <w:jc w:val="right"/>
              <w:rPr>
                <w:color w:val="000000"/>
                <w:sz w:val="10"/>
                <w:szCs w:val="10"/>
              </w:rPr>
            </w:pPr>
            <w:r w:rsidRPr="007A466E">
              <w:rPr>
                <w:sz w:val="10"/>
                <w:szCs w:val="10"/>
              </w:rPr>
              <w:t>(39)</w:t>
            </w:r>
          </w:p>
        </w:tc>
        <w:tc>
          <w:tcPr>
            <w:tcW w:w="0" w:type="auto"/>
            <w:tcBorders>
              <w:top w:val="nil"/>
              <w:left w:val="nil"/>
              <w:bottom w:val="nil"/>
              <w:right w:val="nil"/>
            </w:tcBorders>
            <w:shd w:val="clear" w:color="auto" w:fill="auto"/>
            <w:noWrap/>
            <w:vAlign w:val="bottom"/>
          </w:tcPr>
          <w:p w14:paraId="14135E48" w14:textId="4789D238"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06AC23A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34D43D"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3CBEE800" w14:textId="3025BCEE" w:rsidR="007A466E" w:rsidRPr="007A466E" w:rsidRDefault="007A466E" w:rsidP="007A466E">
            <w:pPr>
              <w:spacing w:afterLines="20" w:after="48"/>
              <w:jc w:val="right"/>
              <w:rPr>
                <w:color w:val="000000"/>
                <w:sz w:val="10"/>
                <w:szCs w:val="10"/>
              </w:rPr>
            </w:pPr>
            <w:r w:rsidRPr="007A466E">
              <w:rPr>
                <w:sz w:val="10"/>
                <w:szCs w:val="10"/>
              </w:rPr>
              <w:t xml:space="preserve">489 </w:t>
            </w:r>
          </w:p>
        </w:tc>
        <w:tc>
          <w:tcPr>
            <w:tcW w:w="0" w:type="auto"/>
            <w:tcBorders>
              <w:top w:val="single" w:sz="4" w:space="0" w:color="auto"/>
              <w:left w:val="nil"/>
              <w:bottom w:val="single" w:sz="4" w:space="0" w:color="auto"/>
              <w:right w:val="nil"/>
            </w:tcBorders>
            <w:shd w:val="clear" w:color="auto" w:fill="auto"/>
            <w:noWrap/>
            <w:vAlign w:val="bottom"/>
          </w:tcPr>
          <w:p w14:paraId="02D7188D" w14:textId="1D2D069A" w:rsidR="007A466E" w:rsidRPr="007A466E" w:rsidRDefault="007A466E" w:rsidP="007A466E">
            <w:pPr>
              <w:spacing w:afterLines="20" w:after="48"/>
              <w:jc w:val="right"/>
              <w:rPr>
                <w:color w:val="000000"/>
                <w:sz w:val="10"/>
                <w:szCs w:val="10"/>
              </w:rPr>
            </w:pPr>
            <w:r w:rsidRPr="007A466E">
              <w:rPr>
                <w:sz w:val="10"/>
                <w:szCs w:val="10"/>
              </w:rPr>
              <w:t xml:space="preserve">537 </w:t>
            </w:r>
          </w:p>
        </w:tc>
        <w:tc>
          <w:tcPr>
            <w:tcW w:w="0" w:type="auto"/>
            <w:tcBorders>
              <w:top w:val="single" w:sz="4" w:space="0" w:color="auto"/>
              <w:left w:val="nil"/>
              <w:bottom w:val="single" w:sz="4" w:space="0" w:color="auto"/>
              <w:right w:val="nil"/>
            </w:tcBorders>
            <w:shd w:val="clear" w:color="auto" w:fill="auto"/>
            <w:noWrap/>
            <w:vAlign w:val="bottom"/>
          </w:tcPr>
          <w:p w14:paraId="10D596D1" w14:textId="6B05AD02" w:rsidR="007A466E" w:rsidRPr="007A466E" w:rsidRDefault="007A466E" w:rsidP="007A466E">
            <w:pPr>
              <w:spacing w:afterLines="20" w:after="48"/>
              <w:jc w:val="right"/>
              <w:rPr>
                <w:color w:val="000000"/>
                <w:sz w:val="10"/>
                <w:szCs w:val="10"/>
              </w:rPr>
            </w:pPr>
            <w:r w:rsidRPr="007A466E">
              <w:rPr>
                <w:sz w:val="10"/>
                <w:szCs w:val="10"/>
              </w:rPr>
              <w:t xml:space="preserve">704 </w:t>
            </w:r>
          </w:p>
        </w:tc>
        <w:tc>
          <w:tcPr>
            <w:tcW w:w="0" w:type="auto"/>
            <w:tcBorders>
              <w:top w:val="single" w:sz="4" w:space="0" w:color="auto"/>
              <w:left w:val="nil"/>
              <w:bottom w:val="single" w:sz="4" w:space="0" w:color="auto"/>
              <w:right w:val="nil"/>
            </w:tcBorders>
            <w:shd w:val="clear" w:color="auto" w:fill="auto"/>
            <w:noWrap/>
            <w:vAlign w:val="bottom"/>
          </w:tcPr>
          <w:p w14:paraId="6D078F3D" w14:textId="33C889CB" w:rsidR="007A466E" w:rsidRPr="007A466E" w:rsidRDefault="007A466E" w:rsidP="007A466E">
            <w:pPr>
              <w:spacing w:afterLines="20" w:after="48"/>
              <w:jc w:val="right"/>
              <w:rPr>
                <w:color w:val="000000"/>
                <w:sz w:val="10"/>
                <w:szCs w:val="10"/>
              </w:rPr>
            </w:pPr>
            <w:r w:rsidRPr="007A466E">
              <w:rPr>
                <w:sz w:val="10"/>
                <w:szCs w:val="10"/>
              </w:rPr>
              <w:t xml:space="preserve">1,924 </w:t>
            </w:r>
          </w:p>
        </w:tc>
        <w:tc>
          <w:tcPr>
            <w:tcW w:w="0" w:type="auto"/>
            <w:tcBorders>
              <w:top w:val="single" w:sz="4" w:space="0" w:color="auto"/>
              <w:left w:val="nil"/>
              <w:bottom w:val="single" w:sz="4" w:space="0" w:color="auto"/>
              <w:right w:val="nil"/>
            </w:tcBorders>
            <w:shd w:val="clear" w:color="auto" w:fill="auto"/>
            <w:noWrap/>
            <w:vAlign w:val="bottom"/>
          </w:tcPr>
          <w:p w14:paraId="560F1AA9" w14:textId="4F8A3281" w:rsidR="007A466E" w:rsidRPr="007A466E" w:rsidRDefault="007A466E" w:rsidP="007A466E">
            <w:pPr>
              <w:spacing w:afterLines="20" w:after="48"/>
              <w:jc w:val="right"/>
              <w:rPr>
                <w:color w:val="000000"/>
                <w:sz w:val="10"/>
                <w:szCs w:val="10"/>
              </w:rPr>
            </w:pPr>
            <w:r w:rsidRPr="007A466E">
              <w:rPr>
                <w:sz w:val="10"/>
                <w:szCs w:val="10"/>
              </w:rPr>
              <w:t xml:space="preserve">3,166 </w:t>
            </w:r>
          </w:p>
        </w:tc>
        <w:tc>
          <w:tcPr>
            <w:tcW w:w="0" w:type="auto"/>
            <w:tcBorders>
              <w:top w:val="single" w:sz="4" w:space="0" w:color="auto"/>
              <w:left w:val="nil"/>
              <w:bottom w:val="single" w:sz="4" w:space="0" w:color="auto"/>
              <w:right w:val="nil"/>
            </w:tcBorders>
            <w:shd w:val="clear" w:color="auto" w:fill="auto"/>
            <w:noWrap/>
            <w:vAlign w:val="bottom"/>
          </w:tcPr>
          <w:p w14:paraId="1C7E96D8" w14:textId="0617978E" w:rsidR="007A466E" w:rsidRPr="007A466E" w:rsidRDefault="007A466E" w:rsidP="007A466E">
            <w:pPr>
              <w:spacing w:afterLines="20" w:after="48"/>
              <w:jc w:val="right"/>
              <w:rPr>
                <w:color w:val="000000"/>
                <w:sz w:val="10"/>
                <w:szCs w:val="10"/>
              </w:rPr>
            </w:pPr>
            <w:r w:rsidRPr="007A466E">
              <w:rPr>
                <w:sz w:val="10"/>
                <w:szCs w:val="10"/>
              </w:rPr>
              <w:t xml:space="preserve">3,640 </w:t>
            </w:r>
          </w:p>
        </w:tc>
        <w:tc>
          <w:tcPr>
            <w:tcW w:w="0" w:type="auto"/>
            <w:tcBorders>
              <w:top w:val="single" w:sz="4" w:space="0" w:color="auto"/>
              <w:left w:val="nil"/>
              <w:bottom w:val="single" w:sz="4" w:space="0" w:color="auto"/>
              <w:right w:val="nil"/>
            </w:tcBorders>
            <w:shd w:val="clear" w:color="auto" w:fill="auto"/>
            <w:noWrap/>
            <w:vAlign w:val="bottom"/>
          </w:tcPr>
          <w:p w14:paraId="3F6DA0F4" w14:textId="601F7929" w:rsidR="007A466E" w:rsidRPr="007A466E" w:rsidRDefault="007A466E" w:rsidP="007A466E">
            <w:pPr>
              <w:spacing w:afterLines="20" w:after="48"/>
              <w:jc w:val="right"/>
              <w:rPr>
                <w:color w:val="000000"/>
                <w:sz w:val="10"/>
                <w:szCs w:val="10"/>
              </w:rPr>
            </w:pPr>
            <w:r w:rsidRPr="007A466E">
              <w:rPr>
                <w:sz w:val="10"/>
                <w:szCs w:val="10"/>
              </w:rPr>
              <w:t xml:space="preserve">3,559 </w:t>
            </w:r>
          </w:p>
        </w:tc>
        <w:tc>
          <w:tcPr>
            <w:tcW w:w="0" w:type="auto"/>
            <w:tcBorders>
              <w:top w:val="single" w:sz="4" w:space="0" w:color="auto"/>
              <w:left w:val="nil"/>
              <w:bottom w:val="single" w:sz="4" w:space="0" w:color="auto"/>
              <w:right w:val="nil"/>
            </w:tcBorders>
            <w:shd w:val="clear" w:color="auto" w:fill="auto"/>
            <w:noWrap/>
            <w:vAlign w:val="bottom"/>
          </w:tcPr>
          <w:p w14:paraId="6BC48B3A" w14:textId="41778652" w:rsidR="007A466E" w:rsidRPr="007A466E" w:rsidRDefault="007A466E" w:rsidP="007A466E">
            <w:pPr>
              <w:spacing w:afterLines="20" w:after="48"/>
              <w:jc w:val="right"/>
              <w:rPr>
                <w:color w:val="000000"/>
                <w:sz w:val="10"/>
                <w:szCs w:val="10"/>
              </w:rPr>
            </w:pPr>
            <w:r w:rsidRPr="007A466E">
              <w:rPr>
                <w:sz w:val="10"/>
                <w:szCs w:val="10"/>
              </w:rPr>
              <w:t xml:space="preserve">3,993 </w:t>
            </w:r>
          </w:p>
        </w:tc>
        <w:tc>
          <w:tcPr>
            <w:tcW w:w="0" w:type="auto"/>
            <w:tcBorders>
              <w:top w:val="single" w:sz="4" w:space="0" w:color="auto"/>
              <w:left w:val="nil"/>
              <w:bottom w:val="single" w:sz="4" w:space="0" w:color="auto"/>
              <w:right w:val="nil"/>
            </w:tcBorders>
            <w:shd w:val="clear" w:color="auto" w:fill="auto"/>
            <w:noWrap/>
            <w:vAlign w:val="bottom"/>
          </w:tcPr>
          <w:p w14:paraId="6E1E210F" w14:textId="4A8A1E54" w:rsidR="007A466E" w:rsidRPr="007A466E" w:rsidRDefault="007A466E" w:rsidP="007A466E">
            <w:pPr>
              <w:spacing w:afterLines="20" w:after="48"/>
              <w:jc w:val="right"/>
              <w:rPr>
                <w:color w:val="000000"/>
                <w:sz w:val="10"/>
                <w:szCs w:val="10"/>
              </w:rPr>
            </w:pPr>
            <w:r w:rsidRPr="007A466E">
              <w:rPr>
                <w:sz w:val="10"/>
                <w:szCs w:val="10"/>
              </w:rPr>
              <w:t xml:space="preserve">4,348 </w:t>
            </w:r>
          </w:p>
        </w:tc>
        <w:tc>
          <w:tcPr>
            <w:tcW w:w="0" w:type="auto"/>
            <w:tcBorders>
              <w:top w:val="single" w:sz="4" w:space="0" w:color="auto"/>
              <w:left w:val="nil"/>
              <w:bottom w:val="single" w:sz="4" w:space="0" w:color="auto"/>
              <w:right w:val="nil"/>
            </w:tcBorders>
            <w:shd w:val="clear" w:color="auto" w:fill="auto"/>
            <w:noWrap/>
            <w:vAlign w:val="bottom"/>
          </w:tcPr>
          <w:p w14:paraId="14E7395C" w14:textId="19DA9AE1" w:rsidR="007A466E" w:rsidRPr="007A466E" w:rsidRDefault="007A466E" w:rsidP="007A466E">
            <w:pPr>
              <w:spacing w:afterLines="20" w:after="48"/>
              <w:jc w:val="right"/>
              <w:rPr>
                <w:color w:val="000000"/>
                <w:sz w:val="10"/>
                <w:szCs w:val="10"/>
              </w:rPr>
            </w:pPr>
            <w:r w:rsidRPr="007A466E">
              <w:rPr>
                <w:sz w:val="10"/>
                <w:szCs w:val="10"/>
              </w:rPr>
              <w:t xml:space="preserve">4,966 </w:t>
            </w:r>
          </w:p>
        </w:tc>
        <w:tc>
          <w:tcPr>
            <w:tcW w:w="0" w:type="auto"/>
            <w:tcBorders>
              <w:top w:val="single" w:sz="4" w:space="0" w:color="auto"/>
              <w:left w:val="nil"/>
              <w:bottom w:val="single" w:sz="4" w:space="0" w:color="auto"/>
              <w:right w:val="nil"/>
            </w:tcBorders>
            <w:shd w:val="clear" w:color="auto" w:fill="auto"/>
            <w:noWrap/>
            <w:vAlign w:val="bottom"/>
          </w:tcPr>
          <w:p w14:paraId="05902A1C" w14:textId="7981469A" w:rsidR="007A466E" w:rsidRPr="007A466E" w:rsidRDefault="007A466E" w:rsidP="007A466E">
            <w:pPr>
              <w:spacing w:afterLines="20" w:after="48"/>
              <w:jc w:val="right"/>
              <w:rPr>
                <w:color w:val="000000"/>
                <w:sz w:val="10"/>
                <w:szCs w:val="10"/>
              </w:rPr>
            </w:pPr>
            <w:r w:rsidRPr="007A466E">
              <w:rPr>
                <w:sz w:val="10"/>
                <w:szCs w:val="10"/>
              </w:rPr>
              <w:t xml:space="preserve">5,642 </w:t>
            </w:r>
          </w:p>
        </w:tc>
      </w:tr>
      <w:tr w:rsidR="000C2419" w:rsidRPr="007A466E" w14:paraId="5F7E9641"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4C4763F" w14:textId="77777777" w:rsidR="000C2419" w:rsidRPr="007A466E" w:rsidRDefault="000C2419" w:rsidP="000C2419">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3FF91877"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522C754E"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E9D16A4"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3B7A5B3C"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600AD57A"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1AAC8A81"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684A40E4"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3A8565B"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6C058745"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2B235455" w14:textId="77777777" w:rsidR="000C2419" w:rsidRPr="007A466E"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5671ADF" w14:textId="77777777" w:rsidR="000C2419" w:rsidRPr="007A466E" w:rsidRDefault="000C2419" w:rsidP="000C2419">
            <w:pPr>
              <w:spacing w:afterLines="20" w:after="48"/>
              <w:rPr>
                <w:sz w:val="10"/>
                <w:szCs w:val="10"/>
              </w:rPr>
            </w:pPr>
          </w:p>
        </w:tc>
      </w:tr>
      <w:tr w:rsidR="007A466E" w:rsidRPr="007A466E" w14:paraId="48E29F5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6573320"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2A51219A" w14:textId="294217D9" w:rsidR="007A466E" w:rsidRPr="007A466E" w:rsidRDefault="007A466E" w:rsidP="007A466E">
            <w:pPr>
              <w:spacing w:afterLines="20" w:after="48"/>
              <w:jc w:val="right"/>
              <w:rPr>
                <w:i/>
                <w:iCs/>
                <w:color w:val="000000"/>
                <w:sz w:val="10"/>
                <w:szCs w:val="10"/>
              </w:rPr>
            </w:pPr>
            <w:r w:rsidRPr="007A466E">
              <w:rPr>
                <w:i/>
                <w:iCs/>
                <w:color w:val="000000"/>
                <w:sz w:val="10"/>
                <w:szCs w:val="10"/>
              </w:rPr>
              <w:t>314.3%</w:t>
            </w:r>
          </w:p>
        </w:tc>
        <w:tc>
          <w:tcPr>
            <w:tcW w:w="0" w:type="auto"/>
            <w:tcBorders>
              <w:top w:val="nil"/>
              <w:left w:val="nil"/>
              <w:bottom w:val="nil"/>
              <w:right w:val="nil"/>
            </w:tcBorders>
            <w:shd w:val="clear" w:color="auto" w:fill="auto"/>
            <w:noWrap/>
            <w:vAlign w:val="bottom"/>
          </w:tcPr>
          <w:p w14:paraId="0582D5A9" w14:textId="0EBCD570" w:rsidR="007A466E" w:rsidRPr="007A466E" w:rsidRDefault="007A466E" w:rsidP="007A466E">
            <w:pPr>
              <w:spacing w:afterLines="20" w:after="48"/>
              <w:jc w:val="right"/>
              <w:rPr>
                <w:i/>
                <w:iCs/>
                <w:color w:val="000000"/>
                <w:sz w:val="10"/>
                <w:szCs w:val="10"/>
              </w:rPr>
            </w:pPr>
            <w:r w:rsidRPr="007A466E">
              <w:rPr>
                <w:i/>
                <w:iCs/>
                <w:color w:val="000000"/>
                <w:sz w:val="10"/>
                <w:szCs w:val="10"/>
              </w:rPr>
              <w:t>288.8%</w:t>
            </w:r>
          </w:p>
        </w:tc>
        <w:tc>
          <w:tcPr>
            <w:tcW w:w="0" w:type="auto"/>
            <w:tcBorders>
              <w:top w:val="nil"/>
              <w:left w:val="nil"/>
              <w:bottom w:val="nil"/>
              <w:right w:val="nil"/>
            </w:tcBorders>
            <w:shd w:val="clear" w:color="auto" w:fill="auto"/>
            <w:noWrap/>
            <w:vAlign w:val="bottom"/>
          </w:tcPr>
          <w:p w14:paraId="074B572A" w14:textId="3AEC2EFC" w:rsidR="007A466E" w:rsidRPr="007A466E" w:rsidRDefault="007A466E" w:rsidP="007A466E">
            <w:pPr>
              <w:spacing w:afterLines="20" w:after="48"/>
              <w:jc w:val="right"/>
              <w:rPr>
                <w:i/>
                <w:iCs/>
                <w:color w:val="000000"/>
                <w:sz w:val="10"/>
                <w:szCs w:val="10"/>
              </w:rPr>
            </w:pPr>
            <w:r w:rsidRPr="007A466E">
              <w:rPr>
                <w:i/>
                <w:iCs/>
                <w:color w:val="000000"/>
                <w:sz w:val="10"/>
                <w:szCs w:val="10"/>
              </w:rPr>
              <w:t>260.5%</w:t>
            </w:r>
          </w:p>
        </w:tc>
        <w:tc>
          <w:tcPr>
            <w:tcW w:w="0" w:type="auto"/>
            <w:tcBorders>
              <w:top w:val="nil"/>
              <w:left w:val="nil"/>
              <w:bottom w:val="nil"/>
              <w:right w:val="nil"/>
            </w:tcBorders>
            <w:shd w:val="clear" w:color="auto" w:fill="auto"/>
            <w:noWrap/>
            <w:vAlign w:val="bottom"/>
          </w:tcPr>
          <w:p w14:paraId="705BA485" w14:textId="705E6F39" w:rsidR="007A466E" w:rsidRPr="007A466E" w:rsidRDefault="007A466E" w:rsidP="007A466E">
            <w:pPr>
              <w:spacing w:afterLines="20" w:after="48"/>
              <w:jc w:val="right"/>
              <w:rPr>
                <w:i/>
                <w:iCs/>
                <w:color w:val="000000"/>
                <w:sz w:val="10"/>
                <w:szCs w:val="10"/>
              </w:rPr>
            </w:pPr>
            <w:r w:rsidRPr="007A466E">
              <w:rPr>
                <w:i/>
                <w:iCs/>
                <w:color w:val="000000"/>
                <w:sz w:val="10"/>
                <w:szCs w:val="10"/>
              </w:rPr>
              <w:t>170.4%</w:t>
            </w:r>
          </w:p>
        </w:tc>
        <w:tc>
          <w:tcPr>
            <w:tcW w:w="0" w:type="auto"/>
            <w:tcBorders>
              <w:top w:val="nil"/>
              <w:left w:val="nil"/>
              <w:bottom w:val="nil"/>
              <w:right w:val="nil"/>
            </w:tcBorders>
            <w:shd w:val="clear" w:color="auto" w:fill="auto"/>
            <w:noWrap/>
            <w:vAlign w:val="bottom"/>
          </w:tcPr>
          <w:p w14:paraId="06C3805A" w14:textId="67ED4182" w:rsidR="007A466E" w:rsidRPr="007A466E" w:rsidRDefault="007A466E" w:rsidP="007A466E">
            <w:pPr>
              <w:spacing w:afterLines="20" w:after="48"/>
              <w:jc w:val="right"/>
              <w:rPr>
                <w:i/>
                <w:iCs/>
                <w:color w:val="000000"/>
                <w:sz w:val="10"/>
                <w:szCs w:val="10"/>
              </w:rPr>
            </w:pPr>
            <w:r w:rsidRPr="007A466E">
              <w:rPr>
                <w:i/>
                <w:iCs/>
                <w:color w:val="000000"/>
                <w:sz w:val="10"/>
                <w:szCs w:val="10"/>
              </w:rPr>
              <w:t>105.0%</w:t>
            </w:r>
          </w:p>
        </w:tc>
        <w:tc>
          <w:tcPr>
            <w:tcW w:w="0" w:type="auto"/>
            <w:tcBorders>
              <w:top w:val="nil"/>
              <w:left w:val="nil"/>
              <w:bottom w:val="nil"/>
              <w:right w:val="nil"/>
            </w:tcBorders>
            <w:shd w:val="clear" w:color="auto" w:fill="auto"/>
            <w:noWrap/>
            <w:vAlign w:val="bottom"/>
          </w:tcPr>
          <w:p w14:paraId="151F9DE4" w14:textId="09264900" w:rsidR="007A466E" w:rsidRPr="007A466E" w:rsidRDefault="007A466E" w:rsidP="007A466E">
            <w:pPr>
              <w:spacing w:afterLines="20" w:after="48"/>
              <w:jc w:val="right"/>
              <w:rPr>
                <w:i/>
                <w:iCs/>
                <w:color w:val="000000"/>
                <w:sz w:val="10"/>
                <w:szCs w:val="10"/>
              </w:rPr>
            </w:pPr>
            <w:r w:rsidRPr="007A466E">
              <w:rPr>
                <w:i/>
                <w:iCs/>
                <w:color w:val="000000"/>
                <w:sz w:val="10"/>
                <w:szCs w:val="10"/>
              </w:rPr>
              <w:t>60.7%</w:t>
            </w:r>
          </w:p>
        </w:tc>
        <w:tc>
          <w:tcPr>
            <w:tcW w:w="0" w:type="auto"/>
            <w:tcBorders>
              <w:top w:val="nil"/>
              <w:left w:val="nil"/>
              <w:bottom w:val="nil"/>
              <w:right w:val="nil"/>
            </w:tcBorders>
            <w:shd w:val="clear" w:color="auto" w:fill="auto"/>
            <w:noWrap/>
            <w:vAlign w:val="bottom"/>
          </w:tcPr>
          <w:p w14:paraId="78F8F935" w14:textId="3A00807A" w:rsidR="007A466E" w:rsidRPr="007A466E" w:rsidRDefault="007A466E" w:rsidP="007A466E">
            <w:pPr>
              <w:spacing w:afterLines="20" w:after="48"/>
              <w:jc w:val="right"/>
              <w:rPr>
                <w:i/>
                <w:iCs/>
                <w:color w:val="000000"/>
                <w:sz w:val="10"/>
                <w:szCs w:val="10"/>
              </w:rPr>
            </w:pPr>
            <w:r w:rsidRPr="007A466E">
              <w:rPr>
                <w:i/>
                <w:iCs/>
                <w:color w:val="000000"/>
                <w:sz w:val="10"/>
                <w:szCs w:val="10"/>
              </w:rPr>
              <w:t>67.6%</w:t>
            </w:r>
          </w:p>
        </w:tc>
        <w:tc>
          <w:tcPr>
            <w:tcW w:w="0" w:type="auto"/>
            <w:tcBorders>
              <w:top w:val="nil"/>
              <w:left w:val="nil"/>
              <w:bottom w:val="nil"/>
              <w:right w:val="nil"/>
            </w:tcBorders>
            <w:shd w:val="clear" w:color="auto" w:fill="auto"/>
            <w:noWrap/>
            <w:vAlign w:val="bottom"/>
          </w:tcPr>
          <w:p w14:paraId="027D6E1A" w14:textId="7D6F8F45" w:rsidR="007A466E" w:rsidRPr="007A466E" w:rsidRDefault="007A466E" w:rsidP="007A466E">
            <w:pPr>
              <w:spacing w:afterLines="20" w:after="48"/>
              <w:jc w:val="right"/>
              <w:rPr>
                <w:i/>
                <w:iCs/>
                <w:color w:val="000000"/>
                <w:sz w:val="10"/>
                <w:szCs w:val="10"/>
              </w:rPr>
            </w:pPr>
            <w:r w:rsidRPr="007A466E">
              <w:rPr>
                <w:i/>
                <w:iCs/>
                <w:color w:val="000000"/>
                <w:sz w:val="10"/>
                <w:szCs w:val="10"/>
              </w:rPr>
              <w:t>69.6%</w:t>
            </w:r>
          </w:p>
        </w:tc>
        <w:tc>
          <w:tcPr>
            <w:tcW w:w="0" w:type="auto"/>
            <w:tcBorders>
              <w:top w:val="nil"/>
              <w:left w:val="nil"/>
              <w:bottom w:val="nil"/>
              <w:right w:val="nil"/>
            </w:tcBorders>
            <w:shd w:val="clear" w:color="auto" w:fill="auto"/>
            <w:noWrap/>
            <w:vAlign w:val="bottom"/>
          </w:tcPr>
          <w:p w14:paraId="20F59B10" w14:textId="73279080" w:rsidR="007A466E" w:rsidRPr="007A466E" w:rsidRDefault="007A466E" w:rsidP="007A466E">
            <w:pPr>
              <w:spacing w:afterLines="20" w:after="48"/>
              <w:jc w:val="right"/>
              <w:rPr>
                <w:i/>
                <w:iCs/>
                <w:color w:val="000000"/>
                <w:sz w:val="10"/>
                <w:szCs w:val="10"/>
              </w:rPr>
            </w:pPr>
            <w:r w:rsidRPr="007A466E">
              <w:rPr>
                <w:i/>
                <w:iCs/>
                <w:color w:val="000000"/>
                <w:sz w:val="10"/>
                <w:szCs w:val="10"/>
              </w:rPr>
              <w:t>59.0%</w:t>
            </w:r>
          </w:p>
        </w:tc>
        <w:tc>
          <w:tcPr>
            <w:tcW w:w="0" w:type="auto"/>
            <w:tcBorders>
              <w:top w:val="nil"/>
              <w:left w:val="nil"/>
              <w:bottom w:val="nil"/>
              <w:right w:val="nil"/>
            </w:tcBorders>
            <w:shd w:val="clear" w:color="auto" w:fill="auto"/>
            <w:noWrap/>
            <w:vAlign w:val="bottom"/>
          </w:tcPr>
          <w:p w14:paraId="094A7076" w14:textId="4B743811" w:rsidR="007A466E" w:rsidRPr="007A466E" w:rsidRDefault="007A466E" w:rsidP="007A466E">
            <w:pPr>
              <w:spacing w:afterLines="20" w:after="48"/>
              <w:jc w:val="right"/>
              <w:rPr>
                <w:i/>
                <w:iCs/>
                <w:color w:val="000000"/>
                <w:sz w:val="10"/>
                <w:szCs w:val="10"/>
              </w:rPr>
            </w:pPr>
            <w:r w:rsidRPr="007A466E">
              <w:rPr>
                <w:i/>
                <w:iCs/>
                <w:color w:val="000000"/>
                <w:sz w:val="10"/>
                <w:szCs w:val="10"/>
              </w:rPr>
              <w:t>62.6%</w:t>
            </w:r>
          </w:p>
        </w:tc>
        <w:tc>
          <w:tcPr>
            <w:tcW w:w="0" w:type="auto"/>
            <w:tcBorders>
              <w:top w:val="nil"/>
              <w:left w:val="nil"/>
              <w:bottom w:val="nil"/>
              <w:right w:val="nil"/>
            </w:tcBorders>
            <w:shd w:val="clear" w:color="auto" w:fill="auto"/>
            <w:noWrap/>
            <w:vAlign w:val="bottom"/>
          </w:tcPr>
          <w:p w14:paraId="07C91977" w14:textId="0CA38E27" w:rsidR="007A466E" w:rsidRPr="007A466E" w:rsidRDefault="007A466E" w:rsidP="007A466E">
            <w:pPr>
              <w:spacing w:afterLines="20" w:after="48"/>
              <w:jc w:val="right"/>
              <w:rPr>
                <w:i/>
                <w:iCs/>
                <w:color w:val="000000"/>
                <w:sz w:val="10"/>
                <w:szCs w:val="10"/>
              </w:rPr>
            </w:pPr>
            <w:r w:rsidRPr="007A466E">
              <w:rPr>
                <w:i/>
                <w:iCs/>
                <w:color w:val="000000"/>
                <w:sz w:val="10"/>
                <w:szCs w:val="10"/>
              </w:rPr>
              <w:t>64.1%</w:t>
            </w:r>
          </w:p>
        </w:tc>
      </w:tr>
      <w:tr w:rsidR="007A466E" w:rsidRPr="007A466E" w14:paraId="22CBAA5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9083795"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0B491A96" w14:textId="52BE4657" w:rsidR="007A466E" w:rsidRPr="007A466E" w:rsidRDefault="007A466E" w:rsidP="007A466E">
            <w:pPr>
              <w:spacing w:afterLines="20" w:after="48"/>
              <w:jc w:val="right"/>
              <w:rPr>
                <w:i/>
                <w:iCs/>
                <w:color w:val="000000"/>
                <w:sz w:val="10"/>
                <w:szCs w:val="10"/>
              </w:rPr>
            </w:pPr>
            <w:r w:rsidRPr="007A466E">
              <w:rPr>
                <w:i/>
                <w:iCs/>
                <w:color w:val="000000"/>
                <w:sz w:val="10"/>
                <w:szCs w:val="10"/>
              </w:rPr>
              <w:t>314.3%</w:t>
            </w:r>
          </w:p>
        </w:tc>
        <w:tc>
          <w:tcPr>
            <w:tcW w:w="0" w:type="auto"/>
            <w:tcBorders>
              <w:top w:val="nil"/>
              <w:left w:val="nil"/>
              <w:bottom w:val="nil"/>
              <w:right w:val="nil"/>
            </w:tcBorders>
            <w:shd w:val="clear" w:color="auto" w:fill="auto"/>
            <w:noWrap/>
            <w:vAlign w:val="bottom"/>
          </w:tcPr>
          <w:p w14:paraId="0E8D9C99" w14:textId="794CB16C" w:rsidR="007A466E" w:rsidRPr="007A466E" w:rsidRDefault="007A466E" w:rsidP="007A466E">
            <w:pPr>
              <w:spacing w:afterLines="20" w:after="48"/>
              <w:jc w:val="right"/>
              <w:rPr>
                <w:i/>
                <w:iCs/>
                <w:color w:val="000000"/>
                <w:sz w:val="10"/>
                <w:szCs w:val="10"/>
              </w:rPr>
            </w:pPr>
            <w:r w:rsidRPr="007A466E">
              <w:rPr>
                <w:i/>
                <w:iCs/>
                <w:color w:val="000000"/>
                <w:sz w:val="10"/>
                <w:szCs w:val="10"/>
              </w:rPr>
              <w:t>288.8%</w:t>
            </w:r>
          </w:p>
        </w:tc>
        <w:tc>
          <w:tcPr>
            <w:tcW w:w="0" w:type="auto"/>
            <w:tcBorders>
              <w:top w:val="nil"/>
              <w:left w:val="nil"/>
              <w:bottom w:val="nil"/>
              <w:right w:val="nil"/>
            </w:tcBorders>
            <w:shd w:val="clear" w:color="auto" w:fill="auto"/>
            <w:noWrap/>
            <w:vAlign w:val="bottom"/>
          </w:tcPr>
          <w:p w14:paraId="69BD6495" w14:textId="35BAD93E" w:rsidR="007A466E" w:rsidRPr="007A466E" w:rsidRDefault="007A466E" w:rsidP="007A466E">
            <w:pPr>
              <w:spacing w:afterLines="20" w:after="48"/>
              <w:jc w:val="right"/>
              <w:rPr>
                <w:i/>
                <w:iCs/>
                <w:color w:val="000000"/>
                <w:sz w:val="10"/>
                <w:szCs w:val="10"/>
              </w:rPr>
            </w:pPr>
            <w:r w:rsidRPr="007A466E">
              <w:rPr>
                <w:i/>
                <w:iCs/>
                <w:color w:val="000000"/>
                <w:sz w:val="10"/>
                <w:szCs w:val="10"/>
              </w:rPr>
              <w:t>260.5%</w:t>
            </w:r>
          </w:p>
        </w:tc>
        <w:tc>
          <w:tcPr>
            <w:tcW w:w="0" w:type="auto"/>
            <w:tcBorders>
              <w:top w:val="nil"/>
              <w:left w:val="nil"/>
              <w:bottom w:val="nil"/>
              <w:right w:val="nil"/>
            </w:tcBorders>
            <w:shd w:val="clear" w:color="auto" w:fill="auto"/>
            <w:noWrap/>
            <w:vAlign w:val="bottom"/>
          </w:tcPr>
          <w:p w14:paraId="21C8A184" w14:textId="45A0885C" w:rsidR="007A466E" w:rsidRPr="007A466E" w:rsidRDefault="007A466E" w:rsidP="007A466E">
            <w:pPr>
              <w:spacing w:afterLines="20" w:after="48"/>
              <w:jc w:val="right"/>
              <w:rPr>
                <w:i/>
                <w:iCs/>
                <w:color w:val="000000"/>
                <w:sz w:val="10"/>
                <w:szCs w:val="10"/>
              </w:rPr>
            </w:pPr>
            <w:r w:rsidRPr="007A466E">
              <w:rPr>
                <w:i/>
                <w:iCs/>
                <w:color w:val="000000"/>
                <w:sz w:val="10"/>
                <w:szCs w:val="10"/>
              </w:rPr>
              <w:t>170.4%</w:t>
            </w:r>
          </w:p>
        </w:tc>
        <w:tc>
          <w:tcPr>
            <w:tcW w:w="0" w:type="auto"/>
            <w:tcBorders>
              <w:top w:val="nil"/>
              <w:left w:val="nil"/>
              <w:bottom w:val="nil"/>
              <w:right w:val="nil"/>
            </w:tcBorders>
            <w:shd w:val="clear" w:color="auto" w:fill="auto"/>
            <w:noWrap/>
            <w:vAlign w:val="bottom"/>
          </w:tcPr>
          <w:p w14:paraId="28E90252" w14:textId="1103E885" w:rsidR="007A466E" w:rsidRPr="007A466E" w:rsidRDefault="007A466E" w:rsidP="007A466E">
            <w:pPr>
              <w:spacing w:afterLines="20" w:after="48"/>
              <w:jc w:val="right"/>
              <w:rPr>
                <w:i/>
                <w:iCs/>
                <w:color w:val="000000"/>
                <w:sz w:val="10"/>
                <w:szCs w:val="10"/>
              </w:rPr>
            </w:pPr>
            <w:r w:rsidRPr="007A466E">
              <w:rPr>
                <w:i/>
                <w:iCs/>
                <w:color w:val="000000"/>
                <w:sz w:val="10"/>
                <w:szCs w:val="10"/>
              </w:rPr>
              <w:t>105.0%</w:t>
            </w:r>
          </w:p>
        </w:tc>
        <w:tc>
          <w:tcPr>
            <w:tcW w:w="0" w:type="auto"/>
            <w:tcBorders>
              <w:top w:val="nil"/>
              <w:left w:val="nil"/>
              <w:bottom w:val="nil"/>
              <w:right w:val="nil"/>
            </w:tcBorders>
            <w:shd w:val="clear" w:color="auto" w:fill="auto"/>
            <w:noWrap/>
            <w:vAlign w:val="bottom"/>
          </w:tcPr>
          <w:p w14:paraId="0E0AD491" w14:textId="27DF98E8" w:rsidR="007A466E" w:rsidRPr="007A466E" w:rsidRDefault="007A466E" w:rsidP="007A466E">
            <w:pPr>
              <w:spacing w:afterLines="20" w:after="48"/>
              <w:jc w:val="right"/>
              <w:rPr>
                <w:i/>
                <w:iCs/>
                <w:color w:val="000000"/>
                <w:sz w:val="10"/>
                <w:szCs w:val="10"/>
              </w:rPr>
            </w:pPr>
            <w:r w:rsidRPr="007A466E">
              <w:rPr>
                <w:i/>
                <w:iCs/>
                <w:color w:val="000000"/>
                <w:sz w:val="10"/>
                <w:szCs w:val="10"/>
              </w:rPr>
              <w:t>60.7%</w:t>
            </w:r>
          </w:p>
        </w:tc>
        <w:tc>
          <w:tcPr>
            <w:tcW w:w="0" w:type="auto"/>
            <w:tcBorders>
              <w:top w:val="nil"/>
              <w:left w:val="nil"/>
              <w:bottom w:val="nil"/>
              <w:right w:val="nil"/>
            </w:tcBorders>
            <w:shd w:val="clear" w:color="auto" w:fill="auto"/>
            <w:noWrap/>
            <w:vAlign w:val="bottom"/>
          </w:tcPr>
          <w:p w14:paraId="50896ACF" w14:textId="53C0F5A7" w:rsidR="007A466E" w:rsidRPr="007A466E" w:rsidRDefault="007A466E" w:rsidP="007A466E">
            <w:pPr>
              <w:spacing w:afterLines="20" w:after="48"/>
              <w:jc w:val="right"/>
              <w:rPr>
                <w:i/>
                <w:iCs/>
                <w:color w:val="000000"/>
                <w:sz w:val="10"/>
                <w:szCs w:val="10"/>
              </w:rPr>
            </w:pPr>
            <w:r w:rsidRPr="007A466E">
              <w:rPr>
                <w:i/>
                <w:iCs/>
                <w:color w:val="000000"/>
                <w:sz w:val="10"/>
                <w:szCs w:val="10"/>
              </w:rPr>
              <w:t>67.6%</w:t>
            </w:r>
          </w:p>
        </w:tc>
        <w:tc>
          <w:tcPr>
            <w:tcW w:w="0" w:type="auto"/>
            <w:tcBorders>
              <w:top w:val="nil"/>
              <w:left w:val="nil"/>
              <w:bottom w:val="nil"/>
              <w:right w:val="nil"/>
            </w:tcBorders>
            <w:shd w:val="clear" w:color="auto" w:fill="auto"/>
            <w:noWrap/>
            <w:vAlign w:val="bottom"/>
          </w:tcPr>
          <w:p w14:paraId="42D36084" w14:textId="1A785EE9" w:rsidR="007A466E" w:rsidRPr="007A466E" w:rsidRDefault="007A466E" w:rsidP="007A466E">
            <w:pPr>
              <w:spacing w:afterLines="20" w:after="48"/>
              <w:jc w:val="right"/>
              <w:rPr>
                <w:i/>
                <w:iCs/>
                <w:color w:val="000000"/>
                <w:sz w:val="10"/>
                <w:szCs w:val="10"/>
              </w:rPr>
            </w:pPr>
            <w:r w:rsidRPr="007A466E">
              <w:rPr>
                <w:i/>
                <w:iCs/>
                <w:color w:val="000000"/>
                <w:sz w:val="10"/>
                <w:szCs w:val="10"/>
              </w:rPr>
              <w:t>69.5%</w:t>
            </w:r>
          </w:p>
        </w:tc>
        <w:tc>
          <w:tcPr>
            <w:tcW w:w="0" w:type="auto"/>
            <w:tcBorders>
              <w:top w:val="nil"/>
              <w:left w:val="nil"/>
              <w:bottom w:val="nil"/>
              <w:right w:val="nil"/>
            </w:tcBorders>
            <w:shd w:val="clear" w:color="auto" w:fill="auto"/>
            <w:noWrap/>
            <w:vAlign w:val="bottom"/>
          </w:tcPr>
          <w:p w14:paraId="422A6F36" w14:textId="53E7D460" w:rsidR="007A466E" w:rsidRPr="007A466E" w:rsidRDefault="007A466E" w:rsidP="007A466E">
            <w:pPr>
              <w:spacing w:afterLines="20" w:after="48"/>
              <w:jc w:val="right"/>
              <w:rPr>
                <w:i/>
                <w:iCs/>
                <w:color w:val="000000"/>
                <w:sz w:val="10"/>
                <w:szCs w:val="10"/>
              </w:rPr>
            </w:pPr>
            <w:r w:rsidRPr="007A466E">
              <w:rPr>
                <w:i/>
                <w:iCs/>
                <w:color w:val="000000"/>
                <w:sz w:val="10"/>
                <w:szCs w:val="10"/>
              </w:rPr>
              <w:t>58.6%</w:t>
            </w:r>
          </w:p>
        </w:tc>
        <w:tc>
          <w:tcPr>
            <w:tcW w:w="0" w:type="auto"/>
            <w:tcBorders>
              <w:top w:val="nil"/>
              <w:left w:val="nil"/>
              <w:bottom w:val="nil"/>
              <w:right w:val="nil"/>
            </w:tcBorders>
            <w:shd w:val="clear" w:color="auto" w:fill="auto"/>
            <w:noWrap/>
            <w:vAlign w:val="bottom"/>
          </w:tcPr>
          <w:p w14:paraId="70F93A7D" w14:textId="32846968" w:rsidR="007A466E" w:rsidRPr="007A466E" w:rsidRDefault="007A466E" w:rsidP="007A466E">
            <w:pPr>
              <w:spacing w:afterLines="20" w:after="48"/>
              <w:jc w:val="right"/>
              <w:rPr>
                <w:i/>
                <w:iCs/>
                <w:color w:val="000000"/>
                <w:sz w:val="10"/>
                <w:szCs w:val="10"/>
              </w:rPr>
            </w:pPr>
            <w:r w:rsidRPr="007A466E">
              <w:rPr>
                <w:i/>
                <w:iCs/>
                <w:color w:val="000000"/>
                <w:sz w:val="10"/>
                <w:szCs w:val="10"/>
              </w:rPr>
              <w:t>62.1%</w:t>
            </w:r>
          </w:p>
        </w:tc>
        <w:tc>
          <w:tcPr>
            <w:tcW w:w="0" w:type="auto"/>
            <w:tcBorders>
              <w:top w:val="nil"/>
              <w:left w:val="nil"/>
              <w:bottom w:val="nil"/>
              <w:right w:val="nil"/>
            </w:tcBorders>
            <w:shd w:val="clear" w:color="auto" w:fill="auto"/>
            <w:noWrap/>
            <w:vAlign w:val="bottom"/>
          </w:tcPr>
          <w:p w14:paraId="2445BF61" w14:textId="6B9D1567" w:rsidR="007A466E" w:rsidRPr="007A466E" w:rsidRDefault="007A466E" w:rsidP="007A466E">
            <w:pPr>
              <w:spacing w:afterLines="20" w:after="48"/>
              <w:jc w:val="right"/>
              <w:rPr>
                <w:i/>
                <w:iCs/>
                <w:color w:val="000000"/>
                <w:sz w:val="10"/>
                <w:szCs w:val="10"/>
              </w:rPr>
            </w:pPr>
            <w:r w:rsidRPr="007A466E">
              <w:rPr>
                <w:i/>
                <w:iCs/>
                <w:color w:val="000000"/>
                <w:sz w:val="10"/>
                <w:szCs w:val="10"/>
              </w:rPr>
              <w:t>64.1%</w:t>
            </w:r>
          </w:p>
        </w:tc>
      </w:tr>
      <w:tr w:rsidR="007A466E" w:rsidRPr="007A466E" w14:paraId="69077598"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A532EC9"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6436CB08" w14:textId="4BFAD5D7" w:rsidR="007A466E" w:rsidRPr="007A466E" w:rsidRDefault="007A466E" w:rsidP="007A466E">
            <w:pPr>
              <w:spacing w:afterLines="20" w:after="48"/>
              <w:jc w:val="right"/>
              <w:rPr>
                <w:i/>
                <w:iCs/>
                <w:color w:val="000000"/>
                <w:sz w:val="10"/>
                <w:szCs w:val="10"/>
              </w:rPr>
            </w:pPr>
            <w:r w:rsidRPr="007A466E">
              <w:rPr>
                <w:i/>
                <w:iCs/>
                <w:color w:val="000000"/>
                <w:sz w:val="10"/>
                <w:szCs w:val="10"/>
              </w:rPr>
              <w:t>213.8%</w:t>
            </w:r>
          </w:p>
        </w:tc>
        <w:tc>
          <w:tcPr>
            <w:tcW w:w="0" w:type="auto"/>
            <w:tcBorders>
              <w:top w:val="nil"/>
              <w:left w:val="nil"/>
              <w:bottom w:val="nil"/>
              <w:right w:val="nil"/>
            </w:tcBorders>
            <w:shd w:val="clear" w:color="auto" w:fill="auto"/>
            <w:noWrap/>
            <w:vAlign w:val="bottom"/>
          </w:tcPr>
          <w:p w14:paraId="2517CF0B" w14:textId="6D6DDDE7" w:rsidR="007A466E" w:rsidRPr="007A466E" w:rsidRDefault="007A466E" w:rsidP="007A466E">
            <w:pPr>
              <w:spacing w:afterLines="20" w:after="48"/>
              <w:jc w:val="right"/>
              <w:rPr>
                <w:i/>
                <w:iCs/>
                <w:color w:val="000000"/>
                <w:sz w:val="10"/>
                <w:szCs w:val="10"/>
              </w:rPr>
            </w:pPr>
            <w:r w:rsidRPr="007A466E">
              <w:rPr>
                <w:i/>
                <w:iCs/>
                <w:color w:val="000000"/>
                <w:sz w:val="10"/>
                <w:szCs w:val="10"/>
              </w:rPr>
              <w:t>206.7%</w:t>
            </w:r>
          </w:p>
        </w:tc>
        <w:tc>
          <w:tcPr>
            <w:tcW w:w="0" w:type="auto"/>
            <w:tcBorders>
              <w:top w:val="nil"/>
              <w:left w:val="nil"/>
              <w:bottom w:val="nil"/>
              <w:right w:val="nil"/>
            </w:tcBorders>
            <w:shd w:val="clear" w:color="auto" w:fill="auto"/>
            <w:noWrap/>
            <w:vAlign w:val="bottom"/>
          </w:tcPr>
          <w:p w14:paraId="1D6EAA5F" w14:textId="74E77CE8" w:rsidR="007A466E" w:rsidRPr="007A466E" w:rsidRDefault="007A466E" w:rsidP="007A466E">
            <w:pPr>
              <w:spacing w:afterLines="20" w:after="48"/>
              <w:jc w:val="right"/>
              <w:rPr>
                <w:i/>
                <w:iCs/>
                <w:color w:val="000000"/>
                <w:sz w:val="10"/>
                <w:szCs w:val="10"/>
              </w:rPr>
            </w:pPr>
            <w:r w:rsidRPr="007A466E">
              <w:rPr>
                <w:i/>
                <w:iCs/>
                <w:color w:val="000000"/>
                <w:sz w:val="10"/>
                <w:szCs w:val="10"/>
              </w:rPr>
              <w:t>240.2%</w:t>
            </w:r>
          </w:p>
        </w:tc>
        <w:tc>
          <w:tcPr>
            <w:tcW w:w="0" w:type="auto"/>
            <w:tcBorders>
              <w:top w:val="nil"/>
              <w:left w:val="nil"/>
              <w:bottom w:val="nil"/>
              <w:right w:val="nil"/>
            </w:tcBorders>
            <w:shd w:val="clear" w:color="auto" w:fill="auto"/>
            <w:noWrap/>
            <w:vAlign w:val="bottom"/>
          </w:tcPr>
          <w:p w14:paraId="398ABC07" w14:textId="44123712" w:rsidR="007A466E" w:rsidRPr="007A466E" w:rsidRDefault="007A466E" w:rsidP="007A466E">
            <w:pPr>
              <w:spacing w:afterLines="20" w:after="48"/>
              <w:jc w:val="right"/>
              <w:rPr>
                <w:i/>
                <w:iCs/>
                <w:color w:val="000000"/>
                <w:sz w:val="10"/>
                <w:szCs w:val="10"/>
              </w:rPr>
            </w:pPr>
            <w:r w:rsidRPr="007A466E">
              <w:rPr>
                <w:i/>
                <w:iCs/>
                <w:color w:val="000000"/>
                <w:sz w:val="10"/>
                <w:szCs w:val="10"/>
              </w:rPr>
              <w:t>367.8%</w:t>
            </w:r>
          </w:p>
        </w:tc>
        <w:tc>
          <w:tcPr>
            <w:tcW w:w="0" w:type="auto"/>
            <w:tcBorders>
              <w:top w:val="nil"/>
              <w:left w:val="nil"/>
              <w:bottom w:val="nil"/>
              <w:right w:val="nil"/>
            </w:tcBorders>
            <w:shd w:val="clear" w:color="auto" w:fill="auto"/>
            <w:noWrap/>
            <w:vAlign w:val="bottom"/>
          </w:tcPr>
          <w:p w14:paraId="1A5C3741" w14:textId="2D06DF30" w:rsidR="007A466E" w:rsidRPr="007A466E" w:rsidRDefault="007A466E" w:rsidP="007A466E">
            <w:pPr>
              <w:spacing w:afterLines="20" w:after="48"/>
              <w:jc w:val="right"/>
              <w:rPr>
                <w:i/>
                <w:iCs/>
                <w:color w:val="000000"/>
                <w:sz w:val="10"/>
                <w:szCs w:val="10"/>
              </w:rPr>
            </w:pPr>
            <w:r w:rsidRPr="007A466E">
              <w:rPr>
                <w:i/>
                <w:iCs/>
                <w:color w:val="000000"/>
                <w:sz w:val="10"/>
                <w:szCs w:val="10"/>
              </w:rPr>
              <w:t>328.8%</w:t>
            </w:r>
          </w:p>
        </w:tc>
        <w:tc>
          <w:tcPr>
            <w:tcW w:w="0" w:type="auto"/>
            <w:tcBorders>
              <w:top w:val="nil"/>
              <w:left w:val="nil"/>
              <w:bottom w:val="nil"/>
              <w:right w:val="nil"/>
            </w:tcBorders>
            <w:shd w:val="clear" w:color="auto" w:fill="auto"/>
            <w:noWrap/>
            <w:vAlign w:val="bottom"/>
          </w:tcPr>
          <w:p w14:paraId="5EC082DE" w14:textId="3B362A17" w:rsidR="007A466E" w:rsidRPr="007A466E" w:rsidRDefault="007A466E" w:rsidP="007A466E">
            <w:pPr>
              <w:spacing w:afterLines="20" w:after="48"/>
              <w:jc w:val="right"/>
              <w:rPr>
                <w:i/>
                <w:iCs/>
                <w:color w:val="000000"/>
                <w:sz w:val="10"/>
                <w:szCs w:val="10"/>
              </w:rPr>
            </w:pPr>
            <w:r w:rsidRPr="007A466E">
              <w:rPr>
                <w:i/>
                <w:iCs/>
                <w:color w:val="000000"/>
                <w:sz w:val="10"/>
                <w:szCs w:val="10"/>
              </w:rPr>
              <w:t>174.</w:t>
            </w:r>
            <w:r w:rsidR="005A7DA6">
              <w:rPr>
                <w:i/>
                <w:iCs/>
                <w:color w:val="000000"/>
                <w:sz w:val="10"/>
                <w:szCs w:val="10"/>
              </w:rPr>
              <w:t>3</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1A6958B7" w14:textId="24FA8E46" w:rsidR="007A466E" w:rsidRPr="007A466E" w:rsidRDefault="007A466E" w:rsidP="007A466E">
            <w:pPr>
              <w:spacing w:afterLines="20" w:after="48"/>
              <w:jc w:val="right"/>
              <w:rPr>
                <w:i/>
                <w:iCs/>
                <w:color w:val="000000"/>
                <w:sz w:val="10"/>
                <w:szCs w:val="10"/>
              </w:rPr>
            </w:pPr>
            <w:r w:rsidRPr="007A466E">
              <w:rPr>
                <w:i/>
                <w:iCs/>
                <w:color w:val="000000"/>
                <w:sz w:val="10"/>
                <w:szCs w:val="10"/>
              </w:rPr>
              <w:t>17</w:t>
            </w:r>
            <w:r w:rsidR="005A7DA6">
              <w:rPr>
                <w:i/>
                <w:iCs/>
                <w:color w:val="000000"/>
                <w:sz w:val="10"/>
                <w:szCs w:val="10"/>
              </w:rPr>
              <w:t>7.5</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567D24B1" w14:textId="5AEC5133" w:rsidR="007A466E" w:rsidRPr="007A466E" w:rsidRDefault="007A466E" w:rsidP="007A466E">
            <w:pPr>
              <w:spacing w:afterLines="20" w:after="48"/>
              <w:jc w:val="right"/>
              <w:rPr>
                <w:i/>
                <w:iCs/>
                <w:color w:val="000000"/>
                <w:sz w:val="10"/>
                <w:szCs w:val="10"/>
              </w:rPr>
            </w:pPr>
            <w:r w:rsidRPr="007A466E">
              <w:rPr>
                <w:i/>
                <w:iCs/>
                <w:color w:val="000000"/>
                <w:sz w:val="10"/>
                <w:szCs w:val="10"/>
              </w:rPr>
              <w:t>160.</w:t>
            </w:r>
            <w:r w:rsidR="005A7DA6">
              <w:rPr>
                <w:i/>
                <w:iCs/>
                <w:color w:val="000000"/>
                <w:sz w:val="10"/>
                <w:szCs w:val="10"/>
              </w:rPr>
              <w:t>5</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19F58DB1" w14:textId="48F7CB88" w:rsidR="007A466E" w:rsidRPr="007A466E" w:rsidRDefault="007A466E" w:rsidP="007A466E">
            <w:pPr>
              <w:spacing w:afterLines="20" w:after="48"/>
              <w:jc w:val="right"/>
              <w:rPr>
                <w:i/>
                <w:iCs/>
                <w:color w:val="000000"/>
                <w:sz w:val="10"/>
                <w:szCs w:val="10"/>
              </w:rPr>
            </w:pPr>
            <w:r w:rsidRPr="007A466E">
              <w:rPr>
                <w:i/>
                <w:iCs/>
                <w:color w:val="000000"/>
                <w:sz w:val="10"/>
                <w:szCs w:val="10"/>
              </w:rPr>
              <w:t>126.</w:t>
            </w:r>
            <w:r w:rsidR="005A7DA6">
              <w:rPr>
                <w:i/>
                <w:iCs/>
                <w:color w:val="000000"/>
                <w:sz w:val="10"/>
                <w:szCs w:val="10"/>
              </w:rPr>
              <w:t>4</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7C498EA6" w14:textId="17325F39" w:rsidR="007A466E" w:rsidRPr="007A466E" w:rsidRDefault="007A466E" w:rsidP="007A466E">
            <w:pPr>
              <w:spacing w:afterLines="20" w:after="48"/>
              <w:jc w:val="right"/>
              <w:rPr>
                <w:i/>
                <w:iCs/>
                <w:color w:val="000000"/>
                <w:sz w:val="10"/>
                <w:szCs w:val="10"/>
              </w:rPr>
            </w:pPr>
            <w:r w:rsidRPr="007A466E">
              <w:rPr>
                <w:i/>
                <w:iCs/>
                <w:color w:val="000000"/>
                <w:sz w:val="10"/>
                <w:szCs w:val="10"/>
              </w:rPr>
              <w:t>140.</w:t>
            </w:r>
            <w:r w:rsidR="005A7DA6">
              <w:rPr>
                <w:i/>
                <w:iCs/>
                <w:color w:val="000000"/>
                <w:sz w:val="10"/>
                <w:szCs w:val="10"/>
              </w:rPr>
              <w:t>5</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2CF25DDB" w14:textId="351C9652" w:rsidR="007A466E" w:rsidRPr="007A466E" w:rsidRDefault="007A466E" w:rsidP="007A466E">
            <w:pPr>
              <w:spacing w:afterLines="20" w:after="48"/>
              <w:jc w:val="right"/>
              <w:rPr>
                <w:i/>
                <w:iCs/>
                <w:color w:val="000000"/>
                <w:sz w:val="10"/>
                <w:szCs w:val="10"/>
              </w:rPr>
            </w:pPr>
            <w:r w:rsidRPr="007A466E">
              <w:rPr>
                <w:i/>
                <w:iCs/>
                <w:color w:val="000000"/>
                <w:sz w:val="10"/>
                <w:szCs w:val="10"/>
              </w:rPr>
              <w:t>14</w:t>
            </w:r>
            <w:r w:rsidR="005A7DA6">
              <w:rPr>
                <w:i/>
                <w:iCs/>
                <w:color w:val="000000"/>
                <w:sz w:val="10"/>
                <w:szCs w:val="10"/>
              </w:rPr>
              <w:t>8.9</w:t>
            </w:r>
            <w:r w:rsidRPr="007A466E">
              <w:rPr>
                <w:i/>
                <w:iCs/>
                <w:color w:val="000000"/>
                <w:sz w:val="10"/>
                <w:szCs w:val="10"/>
              </w:rPr>
              <w:t>%</w:t>
            </w:r>
          </w:p>
        </w:tc>
      </w:tr>
      <w:tr w:rsidR="007A466E" w:rsidRPr="007A466E" w14:paraId="1789F79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E373CA8"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081EDD37" w14:textId="03DD29F3" w:rsidR="007A466E" w:rsidRPr="007A466E" w:rsidRDefault="007A466E" w:rsidP="007A466E">
            <w:pPr>
              <w:spacing w:afterLines="20" w:after="48"/>
              <w:jc w:val="right"/>
              <w:rPr>
                <w:i/>
                <w:iCs/>
                <w:color w:val="000000"/>
                <w:sz w:val="10"/>
                <w:szCs w:val="10"/>
              </w:rPr>
            </w:pPr>
            <w:r w:rsidRPr="007A466E">
              <w:rPr>
                <w:i/>
                <w:iCs/>
                <w:color w:val="000000"/>
                <w:sz w:val="10"/>
                <w:szCs w:val="10"/>
              </w:rPr>
              <w:t>68.1%</w:t>
            </w:r>
          </w:p>
        </w:tc>
        <w:tc>
          <w:tcPr>
            <w:tcW w:w="0" w:type="auto"/>
            <w:tcBorders>
              <w:top w:val="nil"/>
              <w:left w:val="nil"/>
              <w:bottom w:val="nil"/>
              <w:right w:val="nil"/>
            </w:tcBorders>
            <w:shd w:val="clear" w:color="auto" w:fill="auto"/>
            <w:noWrap/>
            <w:vAlign w:val="bottom"/>
          </w:tcPr>
          <w:p w14:paraId="231934D7" w14:textId="2EE8A463" w:rsidR="007A466E" w:rsidRPr="007A466E" w:rsidRDefault="007A466E" w:rsidP="007A466E">
            <w:pPr>
              <w:spacing w:afterLines="20" w:after="48"/>
              <w:jc w:val="right"/>
              <w:rPr>
                <w:i/>
                <w:iCs/>
                <w:color w:val="000000"/>
                <w:sz w:val="10"/>
                <w:szCs w:val="10"/>
              </w:rPr>
            </w:pPr>
            <w:r w:rsidRPr="007A466E">
              <w:rPr>
                <w:i/>
                <w:iCs/>
                <w:color w:val="000000"/>
                <w:sz w:val="10"/>
                <w:szCs w:val="10"/>
              </w:rPr>
              <w:t>67.4%</w:t>
            </w:r>
          </w:p>
        </w:tc>
        <w:tc>
          <w:tcPr>
            <w:tcW w:w="0" w:type="auto"/>
            <w:tcBorders>
              <w:top w:val="nil"/>
              <w:left w:val="nil"/>
              <w:bottom w:val="nil"/>
              <w:right w:val="nil"/>
            </w:tcBorders>
            <w:shd w:val="clear" w:color="auto" w:fill="auto"/>
            <w:noWrap/>
            <w:vAlign w:val="bottom"/>
          </w:tcPr>
          <w:p w14:paraId="190CD5E1" w14:textId="01390FCA" w:rsidR="007A466E" w:rsidRPr="007A466E" w:rsidRDefault="007A466E" w:rsidP="007A466E">
            <w:pPr>
              <w:spacing w:afterLines="20" w:after="48"/>
              <w:jc w:val="right"/>
              <w:rPr>
                <w:i/>
                <w:iCs/>
                <w:color w:val="000000"/>
                <w:sz w:val="10"/>
                <w:szCs w:val="10"/>
              </w:rPr>
            </w:pPr>
            <w:r w:rsidRPr="007A466E">
              <w:rPr>
                <w:i/>
                <w:iCs/>
                <w:color w:val="000000"/>
                <w:sz w:val="10"/>
                <w:szCs w:val="10"/>
              </w:rPr>
              <w:t>70.6%</w:t>
            </w:r>
          </w:p>
        </w:tc>
        <w:tc>
          <w:tcPr>
            <w:tcW w:w="0" w:type="auto"/>
            <w:tcBorders>
              <w:top w:val="nil"/>
              <w:left w:val="nil"/>
              <w:bottom w:val="nil"/>
              <w:right w:val="nil"/>
            </w:tcBorders>
            <w:shd w:val="clear" w:color="auto" w:fill="auto"/>
            <w:noWrap/>
            <w:vAlign w:val="bottom"/>
          </w:tcPr>
          <w:p w14:paraId="1C75CDF1" w14:textId="20B071A6" w:rsidR="007A466E" w:rsidRPr="007A466E" w:rsidRDefault="007A466E" w:rsidP="007A466E">
            <w:pPr>
              <w:spacing w:afterLines="20" w:after="48"/>
              <w:jc w:val="right"/>
              <w:rPr>
                <w:i/>
                <w:iCs/>
                <w:color w:val="000000"/>
                <w:sz w:val="10"/>
                <w:szCs w:val="10"/>
              </w:rPr>
            </w:pPr>
            <w:r w:rsidRPr="007A466E">
              <w:rPr>
                <w:i/>
                <w:iCs/>
                <w:color w:val="000000"/>
                <w:sz w:val="10"/>
                <w:szCs w:val="10"/>
              </w:rPr>
              <w:t>78.6%</w:t>
            </w:r>
          </w:p>
        </w:tc>
        <w:tc>
          <w:tcPr>
            <w:tcW w:w="0" w:type="auto"/>
            <w:tcBorders>
              <w:top w:val="nil"/>
              <w:left w:val="nil"/>
              <w:bottom w:val="nil"/>
              <w:right w:val="nil"/>
            </w:tcBorders>
            <w:shd w:val="clear" w:color="auto" w:fill="auto"/>
            <w:noWrap/>
            <w:vAlign w:val="bottom"/>
          </w:tcPr>
          <w:p w14:paraId="6E6A48AD" w14:textId="4D3D56D8" w:rsidR="007A466E" w:rsidRPr="007A466E" w:rsidRDefault="007A466E" w:rsidP="007A466E">
            <w:pPr>
              <w:spacing w:afterLines="20" w:after="48"/>
              <w:jc w:val="right"/>
              <w:rPr>
                <w:i/>
                <w:iCs/>
                <w:color w:val="000000"/>
                <w:sz w:val="10"/>
                <w:szCs w:val="10"/>
              </w:rPr>
            </w:pPr>
            <w:r w:rsidRPr="007A466E">
              <w:rPr>
                <w:i/>
                <w:iCs/>
                <w:color w:val="000000"/>
                <w:sz w:val="10"/>
                <w:szCs w:val="10"/>
              </w:rPr>
              <w:t>76.7%</w:t>
            </w:r>
          </w:p>
        </w:tc>
        <w:tc>
          <w:tcPr>
            <w:tcW w:w="0" w:type="auto"/>
            <w:tcBorders>
              <w:top w:val="nil"/>
              <w:left w:val="nil"/>
              <w:bottom w:val="nil"/>
              <w:right w:val="nil"/>
            </w:tcBorders>
            <w:shd w:val="clear" w:color="auto" w:fill="auto"/>
            <w:noWrap/>
            <w:vAlign w:val="bottom"/>
          </w:tcPr>
          <w:p w14:paraId="7E73028A" w14:textId="4B9A3285" w:rsidR="007A466E" w:rsidRPr="007A466E" w:rsidRDefault="007A466E" w:rsidP="007A466E">
            <w:pPr>
              <w:spacing w:afterLines="20" w:after="48"/>
              <w:jc w:val="right"/>
              <w:rPr>
                <w:i/>
                <w:iCs/>
                <w:color w:val="000000"/>
                <w:sz w:val="10"/>
                <w:szCs w:val="10"/>
              </w:rPr>
            </w:pPr>
            <w:r w:rsidRPr="007A466E">
              <w:rPr>
                <w:i/>
                <w:iCs/>
                <w:color w:val="000000"/>
                <w:sz w:val="10"/>
                <w:szCs w:val="10"/>
              </w:rPr>
              <w:t>63.6%</w:t>
            </w:r>
          </w:p>
        </w:tc>
        <w:tc>
          <w:tcPr>
            <w:tcW w:w="0" w:type="auto"/>
            <w:tcBorders>
              <w:top w:val="nil"/>
              <w:left w:val="nil"/>
              <w:bottom w:val="nil"/>
              <w:right w:val="nil"/>
            </w:tcBorders>
            <w:shd w:val="clear" w:color="auto" w:fill="auto"/>
            <w:noWrap/>
            <w:vAlign w:val="bottom"/>
          </w:tcPr>
          <w:p w14:paraId="1D356557" w14:textId="5633685B" w:rsidR="007A466E" w:rsidRPr="007A466E" w:rsidRDefault="007A466E" w:rsidP="007A466E">
            <w:pPr>
              <w:spacing w:afterLines="20" w:after="48"/>
              <w:jc w:val="right"/>
              <w:rPr>
                <w:i/>
                <w:iCs/>
                <w:color w:val="000000"/>
                <w:sz w:val="10"/>
                <w:szCs w:val="10"/>
              </w:rPr>
            </w:pPr>
            <w:r w:rsidRPr="007A466E">
              <w:rPr>
                <w:i/>
                <w:iCs/>
                <w:color w:val="000000"/>
                <w:sz w:val="10"/>
                <w:szCs w:val="10"/>
              </w:rPr>
              <w:t>64.0%</w:t>
            </w:r>
          </w:p>
        </w:tc>
        <w:tc>
          <w:tcPr>
            <w:tcW w:w="0" w:type="auto"/>
            <w:tcBorders>
              <w:top w:val="nil"/>
              <w:left w:val="nil"/>
              <w:bottom w:val="nil"/>
              <w:right w:val="nil"/>
            </w:tcBorders>
            <w:shd w:val="clear" w:color="auto" w:fill="auto"/>
            <w:noWrap/>
            <w:vAlign w:val="bottom"/>
          </w:tcPr>
          <w:p w14:paraId="247D822A" w14:textId="1D4C725E" w:rsidR="007A466E" w:rsidRPr="007A466E" w:rsidRDefault="007A466E" w:rsidP="007A466E">
            <w:pPr>
              <w:spacing w:afterLines="20" w:after="48"/>
              <w:jc w:val="right"/>
              <w:rPr>
                <w:i/>
                <w:iCs/>
                <w:color w:val="000000"/>
                <w:sz w:val="10"/>
                <w:szCs w:val="10"/>
              </w:rPr>
            </w:pPr>
            <w:r w:rsidRPr="007A466E">
              <w:rPr>
                <w:i/>
                <w:iCs/>
                <w:color w:val="000000"/>
                <w:sz w:val="10"/>
                <w:szCs w:val="10"/>
              </w:rPr>
              <w:t>61.6%</w:t>
            </w:r>
          </w:p>
        </w:tc>
        <w:tc>
          <w:tcPr>
            <w:tcW w:w="0" w:type="auto"/>
            <w:tcBorders>
              <w:top w:val="nil"/>
              <w:left w:val="nil"/>
              <w:bottom w:val="nil"/>
              <w:right w:val="nil"/>
            </w:tcBorders>
            <w:shd w:val="clear" w:color="auto" w:fill="auto"/>
            <w:noWrap/>
            <w:vAlign w:val="bottom"/>
          </w:tcPr>
          <w:p w14:paraId="7DF74AA3" w14:textId="6CB1951F" w:rsidR="007A466E" w:rsidRPr="007A466E" w:rsidRDefault="007A466E" w:rsidP="007A466E">
            <w:pPr>
              <w:spacing w:afterLines="20" w:after="48"/>
              <w:jc w:val="right"/>
              <w:rPr>
                <w:i/>
                <w:iCs/>
                <w:color w:val="000000"/>
                <w:sz w:val="10"/>
                <w:szCs w:val="10"/>
              </w:rPr>
            </w:pPr>
            <w:r w:rsidRPr="007A466E">
              <w:rPr>
                <w:i/>
                <w:iCs/>
                <w:color w:val="000000"/>
                <w:sz w:val="10"/>
                <w:szCs w:val="10"/>
              </w:rPr>
              <w:t>55.9%</w:t>
            </w:r>
          </w:p>
        </w:tc>
        <w:tc>
          <w:tcPr>
            <w:tcW w:w="0" w:type="auto"/>
            <w:tcBorders>
              <w:top w:val="nil"/>
              <w:left w:val="nil"/>
              <w:bottom w:val="nil"/>
              <w:right w:val="nil"/>
            </w:tcBorders>
            <w:shd w:val="clear" w:color="auto" w:fill="auto"/>
            <w:noWrap/>
            <w:vAlign w:val="bottom"/>
          </w:tcPr>
          <w:p w14:paraId="12F75710" w14:textId="2C019A27" w:rsidR="007A466E" w:rsidRPr="007A466E" w:rsidRDefault="007A466E" w:rsidP="007A466E">
            <w:pPr>
              <w:spacing w:afterLines="20" w:after="48"/>
              <w:jc w:val="right"/>
              <w:rPr>
                <w:i/>
                <w:iCs/>
                <w:color w:val="000000"/>
                <w:sz w:val="10"/>
                <w:szCs w:val="10"/>
              </w:rPr>
            </w:pPr>
            <w:r w:rsidRPr="007A466E">
              <w:rPr>
                <w:i/>
                <w:iCs/>
                <w:color w:val="000000"/>
                <w:sz w:val="10"/>
                <w:szCs w:val="10"/>
              </w:rPr>
              <w:t>58.4%</w:t>
            </w:r>
          </w:p>
        </w:tc>
        <w:tc>
          <w:tcPr>
            <w:tcW w:w="0" w:type="auto"/>
            <w:tcBorders>
              <w:top w:val="nil"/>
              <w:left w:val="nil"/>
              <w:bottom w:val="nil"/>
              <w:right w:val="nil"/>
            </w:tcBorders>
            <w:shd w:val="clear" w:color="auto" w:fill="auto"/>
            <w:noWrap/>
            <w:vAlign w:val="bottom"/>
          </w:tcPr>
          <w:p w14:paraId="35D3C06D" w14:textId="5629D593" w:rsidR="007A466E" w:rsidRPr="007A466E" w:rsidRDefault="007A466E" w:rsidP="007A466E">
            <w:pPr>
              <w:spacing w:afterLines="20" w:after="48"/>
              <w:jc w:val="right"/>
              <w:rPr>
                <w:i/>
                <w:iCs/>
                <w:color w:val="000000"/>
                <w:sz w:val="10"/>
                <w:szCs w:val="10"/>
              </w:rPr>
            </w:pPr>
            <w:r w:rsidRPr="007A466E">
              <w:rPr>
                <w:i/>
                <w:iCs/>
                <w:color w:val="000000"/>
                <w:sz w:val="10"/>
                <w:szCs w:val="10"/>
              </w:rPr>
              <w:t>59.9%</w:t>
            </w:r>
          </w:p>
        </w:tc>
      </w:tr>
      <w:tr w:rsidR="007A466E" w:rsidRPr="007A466E" w14:paraId="4FC70EB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2ECBF44"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F7251E4" w14:textId="1971C87D"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FBC8EE4" w14:textId="56612C4E"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FC28C6E" w14:textId="7AB1847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5923C5D" w14:textId="01D3586B"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622A4EA" w14:textId="59AD913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A1D527C" w14:textId="6E579B9B"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1F26910" w14:textId="4804F2FC"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AF5FDB">
              <w:rPr>
                <w:i/>
                <w:iCs/>
                <w:color w:val="000000"/>
                <w:sz w:val="10"/>
                <w:szCs w:val="10"/>
              </w:rPr>
              <w:t>2</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5BB57B21" w14:textId="6843895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C41858A" w14:textId="66271AFF"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2</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58ACF631" w14:textId="11A5D6D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E6DA7B0" w14:textId="63B93945"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2</w:t>
            </w:r>
            <w:r w:rsidRPr="007A466E">
              <w:rPr>
                <w:i/>
                <w:iCs/>
                <w:color w:val="000000"/>
                <w:sz w:val="10"/>
                <w:szCs w:val="10"/>
              </w:rPr>
              <w:t>%</w:t>
            </w:r>
          </w:p>
        </w:tc>
      </w:tr>
      <w:tr w:rsidR="007A466E" w:rsidRPr="007A466E" w14:paraId="4936E53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28D2F9F"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D689AC4" w14:textId="35FFF3B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10606ED" w14:textId="36FB234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6F449500" w14:textId="7ABA6CB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5151836" w14:textId="1C2CCD32"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54EA929" w14:textId="19B99F8D"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5BC3FB2" w14:textId="3826C832"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1</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11E4532D" w14:textId="4260FB3B"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AF5FDB">
              <w:rPr>
                <w:i/>
                <w:iCs/>
                <w:color w:val="000000"/>
                <w:sz w:val="10"/>
                <w:szCs w:val="10"/>
              </w:rPr>
              <w:t>3</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7F57B212" w14:textId="2414F8B3"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AF5FDB">
              <w:rPr>
                <w:i/>
                <w:iCs/>
                <w:color w:val="000000"/>
                <w:sz w:val="10"/>
                <w:szCs w:val="10"/>
              </w:rPr>
              <w:t>1</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62575CBD" w14:textId="0F12F8E5"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3</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4C8DB6C5" w14:textId="543744A5"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1</w:t>
            </w:r>
            <w:r w:rsidRPr="007A466E">
              <w:rPr>
                <w:i/>
                <w:iCs/>
                <w:color w:val="000000"/>
                <w:sz w:val="10"/>
                <w:szCs w:val="10"/>
              </w:rPr>
              <w:t>%</w:t>
            </w:r>
          </w:p>
        </w:tc>
        <w:tc>
          <w:tcPr>
            <w:tcW w:w="0" w:type="auto"/>
            <w:tcBorders>
              <w:top w:val="nil"/>
              <w:left w:val="nil"/>
              <w:bottom w:val="nil"/>
              <w:right w:val="nil"/>
            </w:tcBorders>
            <w:shd w:val="clear" w:color="auto" w:fill="auto"/>
            <w:noWrap/>
            <w:vAlign w:val="bottom"/>
          </w:tcPr>
          <w:p w14:paraId="73A983EC" w14:textId="79AB7F81" w:rsidR="007A466E" w:rsidRPr="007A466E" w:rsidRDefault="007A466E" w:rsidP="007A466E">
            <w:pPr>
              <w:spacing w:afterLines="20" w:after="48"/>
              <w:jc w:val="right"/>
              <w:rPr>
                <w:i/>
                <w:iCs/>
                <w:color w:val="000000"/>
                <w:sz w:val="10"/>
                <w:szCs w:val="10"/>
              </w:rPr>
            </w:pPr>
            <w:r w:rsidRPr="007A466E">
              <w:rPr>
                <w:i/>
                <w:iCs/>
                <w:color w:val="000000"/>
                <w:sz w:val="10"/>
                <w:szCs w:val="10"/>
              </w:rPr>
              <w:t>0.</w:t>
            </w:r>
            <w:r w:rsidR="00BE282D">
              <w:rPr>
                <w:i/>
                <w:iCs/>
                <w:color w:val="000000"/>
                <w:sz w:val="10"/>
                <w:szCs w:val="10"/>
              </w:rPr>
              <w:t>4</w:t>
            </w:r>
            <w:r w:rsidRPr="007A466E">
              <w:rPr>
                <w:i/>
                <w:iCs/>
                <w:color w:val="000000"/>
                <w:sz w:val="10"/>
                <w:szCs w:val="10"/>
              </w:rPr>
              <w:t>%</w:t>
            </w:r>
          </w:p>
        </w:tc>
      </w:tr>
    </w:tbl>
    <w:p w14:paraId="5A03C817" w14:textId="77777777" w:rsidR="00452A79" w:rsidRPr="00802BD5" w:rsidRDefault="00452A79" w:rsidP="00452A79">
      <w:pPr>
        <w:ind w:left="567" w:hanging="567"/>
        <w:rPr>
          <w:bCs/>
          <w:sz w:val="10"/>
          <w:szCs w:val="10"/>
        </w:rPr>
      </w:pPr>
    </w:p>
    <w:p w14:paraId="5E201024"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0F18239A"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2C1A7B5A" w14:textId="0BAD8B22" w:rsidR="00452A79" w:rsidRPr="00802BD5" w:rsidRDefault="00452A79" w:rsidP="00452A79">
      <w:pPr>
        <w:ind w:left="567" w:hanging="567"/>
        <w:rPr>
          <w:bCs/>
          <w:sz w:val="10"/>
          <w:szCs w:val="10"/>
        </w:rPr>
      </w:pPr>
      <w:r w:rsidRPr="00802BD5">
        <w:rPr>
          <w:bCs/>
          <w:sz w:val="10"/>
          <w:szCs w:val="10"/>
        </w:rPr>
        <w:t>*Unearned income (Non-government) – includes sponsorship and local government grants</w:t>
      </w:r>
    </w:p>
    <w:p w14:paraId="0EFAEC36"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4B449627"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21413B66" w14:textId="77777777" w:rsidR="00452A79" w:rsidRPr="00802BD5" w:rsidRDefault="00452A79" w:rsidP="00452A79">
      <w:pPr>
        <w:ind w:left="567" w:hanging="567"/>
        <w:rPr>
          <w:bCs/>
          <w:sz w:val="10"/>
          <w:szCs w:val="10"/>
        </w:rPr>
      </w:pPr>
    </w:p>
    <w:p w14:paraId="5E907ABD" w14:textId="438C5E44" w:rsidR="00452A79" w:rsidRPr="005E77B5" w:rsidRDefault="00452A79" w:rsidP="00452A79">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009050B2" w:rsidRPr="005E77B5">
        <w:rPr>
          <w:bCs/>
          <w:color w:val="121212"/>
          <w:sz w:val="12"/>
          <w:szCs w:val="12"/>
        </w:rPr>
        <w:t xml:space="preserve"> </w:t>
      </w:r>
      <w:proofErr w:type="spellStart"/>
      <w:r w:rsidR="009050B2" w:rsidRPr="005E77B5">
        <w:rPr>
          <w:bCs/>
          <w:color w:val="121212"/>
          <w:sz w:val="12"/>
          <w:szCs w:val="12"/>
        </w:rPr>
        <w:t>Garsington</w:t>
      </w:r>
      <w:proofErr w:type="spellEnd"/>
      <w:r w:rsidR="009050B2" w:rsidRPr="005E77B5">
        <w:rPr>
          <w:bCs/>
          <w:color w:val="121212"/>
          <w:sz w:val="12"/>
          <w:szCs w:val="12"/>
        </w:rPr>
        <w:t xml:space="preserve"> Opera Limited (1997-2019)</w:t>
      </w:r>
      <w:r w:rsidR="009575AA" w:rsidRPr="005E77B5">
        <w:rPr>
          <w:bCs/>
          <w:sz w:val="12"/>
          <w:szCs w:val="12"/>
        </w:rPr>
        <w:t xml:space="preserve"> adjusted for a December year end</w:t>
      </w:r>
      <w:r w:rsidR="00E44AE1">
        <w:rPr>
          <w:bCs/>
          <w:color w:val="121212"/>
          <w:sz w:val="12"/>
          <w:szCs w:val="12"/>
        </w:rPr>
        <w:t>; Rogers (2019).</w:t>
      </w:r>
    </w:p>
    <w:p w14:paraId="4A8C1361" w14:textId="7AD04D39"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332A9ADE" w14:textId="77777777" w:rsidR="00FD6553" w:rsidRDefault="00FD6553">
      <w:pPr>
        <w:rPr>
          <w:b/>
          <w:color w:val="0070C0"/>
        </w:rPr>
      </w:pPr>
      <w:r>
        <w:rPr>
          <w:b/>
          <w:color w:val="0070C0"/>
        </w:rPr>
        <w:br w:type="page"/>
      </w:r>
    </w:p>
    <w:p w14:paraId="4A88D9FC" w14:textId="594625A6" w:rsidR="00FD6553" w:rsidRDefault="008A0CD9" w:rsidP="00FD655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D6553">
        <w:rPr>
          <w:b/>
          <w:color w:val="0070C0"/>
        </w:rPr>
        <w:softHyphen/>
        <w:t>.1</w:t>
      </w:r>
      <w:r w:rsidR="00324015">
        <w:rPr>
          <w:b/>
          <w:color w:val="0070C0"/>
        </w:rPr>
        <w:t>7</w:t>
      </w:r>
      <w:r w:rsidR="00FD6553" w:rsidRPr="003D5A49">
        <w:rPr>
          <w:b/>
          <w:color w:val="0070C0"/>
        </w:rPr>
        <w:tab/>
      </w:r>
      <w:r w:rsidR="00FD6553">
        <w:rPr>
          <w:b/>
          <w:color w:val="0070C0"/>
        </w:rPr>
        <w:t>Grange Park Opera</w:t>
      </w:r>
      <w:r w:rsidR="00794780">
        <w:rPr>
          <w:b/>
          <w:color w:val="0070C0"/>
        </w:rPr>
        <w:t xml:space="preserve"> data</w:t>
      </w:r>
    </w:p>
    <w:tbl>
      <w:tblPr>
        <w:tblW w:w="0" w:type="auto"/>
        <w:jc w:val="center"/>
        <w:tblLook w:val="04A0" w:firstRow="1" w:lastRow="0" w:firstColumn="1" w:lastColumn="0" w:noHBand="0" w:noVBand="1"/>
      </w:tblPr>
      <w:tblGrid>
        <w:gridCol w:w="1844"/>
        <w:gridCol w:w="608"/>
        <w:gridCol w:w="608"/>
        <w:gridCol w:w="525"/>
        <w:gridCol w:w="525"/>
        <w:gridCol w:w="525"/>
        <w:gridCol w:w="525"/>
        <w:gridCol w:w="575"/>
        <w:gridCol w:w="525"/>
        <w:gridCol w:w="525"/>
        <w:gridCol w:w="525"/>
      </w:tblGrid>
      <w:tr w:rsidR="00EB5059" w:rsidRPr="00802BD5" w14:paraId="09B97959"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67C197D3" w14:textId="77777777" w:rsidR="00EB5059" w:rsidRPr="00802BD5" w:rsidRDefault="00EB5059" w:rsidP="00EB5059">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8EA5A77" w14:textId="4683CA0E" w:rsidR="00EB5059" w:rsidRPr="00802BD5" w:rsidRDefault="00EB5059" w:rsidP="00EB5059">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219D2E6C" w14:textId="09A3FD10" w:rsidR="00EB5059" w:rsidRPr="00802BD5" w:rsidRDefault="00EB5059" w:rsidP="00EB5059">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260A98A3" w14:textId="14A3993F" w:rsidR="00EB5059" w:rsidRPr="00802BD5" w:rsidRDefault="00EB5059" w:rsidP="00EB5059">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7F8E6FEA" w14:textId="60616562" w:rsidR="00EB5059" w:rsidRPr="00802BD5" w:rsidRDefault="00EB5059" w:rsidP="00EB5059">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166867E2" w14:textId="7E23DD2E" w:rsidR="00EB5059" w:rsidRPr="00802BD5" w:rsidRDefault="00EB5059" w:rsidP="00EB5059">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3E6616F4" w14:textId="49CA5BD4" w:rsidR="00EB5059" w:rsidRPr="00802BD5" w:rsidRDefault="00EB5059" w:rsidP="00EB5059">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6D8B5DEA" w14:textId="52D0A8C6" w:rsidR="00EB5059" w:rsidRPr="00802BD5" w:rsidRDefault="00EB5059" w:rsidP="00EB5059">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169EBA98" w14:textId="35923515" w:rsidR="00EB5059" w:rsidRPr="00802BD5" w:rsidRDefault="00EB5059" w:rsidP="00EB5059">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626911F0" w14:textId="586DB307" w:rsidR="00EB5059" w:rsidRPr="00802BD5" w:rsidRDefault="00EB5059" w:rsidP="00EB5059">
            <w:pPr>
              <w:spacing w:afterLines="20" w:after="48"/>
              <w:jc w:val="right"/>
              <w:rPr>
                <w:b/>
                <w:bCs/>
                <w:color w:val="000000"/>
                <w:sz w:val="10"/>
                <w:szCs w:val="10"/>
              </w:rPr>
            </w:pPr>
            <w:r w:rsidRPr="00802BD5">
              <w:rPr>
                <w:b/>
                <w:bCs/>
                <w:color w:val="000000"/>
                <w:sz w:val="10"/>
                <w:szCs w:val="10"/>
              </w:rPr>
              <w:t>2006</w:t>
            </w:r>
          </w:p>
        </w:tc>
        <w:tc>
          <w:tcPr>
            <w:tcW w:w="0" w:type="auto"/>
            <w:tcBorders>
              <w:top w:val="nil"/>
              <w:left w:val="nil"/>
              <w:bottom w:val="nil"/>
              <w:right w:val="nil"/>
            </w:tcBorders>
            <w:shd w:val="clear" w:color="auto" w:fill="BFBFBF" w:themeFill="background1" w:themeFillShade="BF"/>
            <w:noWrap/>
            <w:vAlign w:val="bottom"/>
            <w:hideMark/>
          </w:tcPr>
          <w:p w14:paraId="73E21148" w14:textId="799FC2BC" w:rsidR="00EB5059" w:rsidRPr="00802BD5" w:rsidRDefault="00EB5059" w:rsidP="00EB5059">
            <w:pPr>
              <w:spacing w:afterLines="20" w:after="48"/>
              <w:jc w:val="right"/>
              <w:rPr>
                <w:b/>
                <w:bCs/>
                <w:color w:val="000000"/>
                <w:sz w:val="10"/>
                <w:szCs w:val="10"/>
              </w:rPr>
            </w:pPr>
            <w:r w:rsidRPr="00802BD5">
              <w:rPr>
                <w:b/>
                <w:bCs/>
                <w:color w:val="000000"/>
                <w:sz w:val="10"/>
                <w:szCs w:val="10"/>
              </w:rPr>
              <w:t>2007</w:t>
            </w:r>
          </w:p>
        </w:tc>
      </w:tr>
      <w:tr w:rsidR="00EB5059" w:rsidRPr="00802BD5" w14:paraId="4CFA115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B710DB8" w14:textId="77777777" w:rsidR="00EB5059" w:rsidRPr="00802BD5" w:rsidRDefault="00EB505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2B282323"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D8C0A5"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F6345FE"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E81091F"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747E107"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B907933"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0866116"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E474E61"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0969A5C"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CAC7AF6" w14:textId="77777777" w:rsidR="00EB5059" w:rsidRPr="00802BD5" w:rsidRDefault="00EB5059" w:rsidP="00966F2F">
            <w:pPr>
              <w:spacing w:afterLines="20" w:after="48"/>
              <w:jc w:val="right"/>
              <w:rPr>
                <w:b/>
                <w:bCs/>
                <w:color w:val="000000"/>
                <w:sz w:val="10"/>
                <w:szCs w:val="10"/>
              </w:rPr>
            </w:pPr>
            <w:r w:rsidRPr="00802BD5">
              <w:rPr>
                <w:b/>
                <w:bCs/>
                <w:color w:val="000000"/>
                <w:sz w:val="10"/>
                <w:szCs w:val="10"/>
              </w:rPr>
              <w:t>£’000</w:t>
            </w:r>
          </w:p>
        </w:tc>
      </w:tr>
      <w:tr w:rsidR="007A466E" w:rsidRPr="007A466E" w14:paraId="1AD7320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9E9ECA6"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2E288249" w14:textId="6806B0D8" w:rsidR="007A466E" w:rsidRPr="007A466E" w:rsidRDefault="007A466E" w:rsidP="007A466E">
            <w:pPr>
              <w:spacing w:afterLines="20" w:after="48"/>
              <w:jc w:val="right"/>
              <w:rPr>
                <w:color w:val="000000"/>
                <w:sz w:val="10"/>
                <w:szCs w:val="10"/>
              </w:rPr>
            </w:pPr>
            <w:r w:rsidRPr="007A466E">
              <w:rPr>
                <w:sz w:val="10"/>
                <w:szCs w:val="10"/>
              </w:rPr>
              <w:t xml:space="preserve">96 </w:t>
            </w:r>
          </w:p>
        </w:tc>
        <w:tc>
          <w:tcPr>
            <w:tcW w:w="0" w:type="auto"/>
            <w:tcBorders>
              <w:top w:val="nil"/>
              <w:left w:val="nil"/>
              <w:bottom w:val="nil"/>
              <w:right w:val="nil"/>
            </w:tcBorders>
            <w:shd w:val="clear" w:color="auto" w:fill="auto"/>
            <w:noWrap/>
            <w:vAlign w:val="bottom"/>
          </w:tcPr>
          <w:p w14:paraId="631AE629" w14:textId="230276F4" w:rsidR="007A466E" w:rsidRPr="007A466E" w:rsidRDefault="007A466E" w:rsidP="007A466E">
            <w:pPr>
              <w:spacing w:afterLines="20" w:after="48"/>
              <w:jc w:val="right"/>
              <w:rPr>
                <w:color w:val="000000"/>
                <w:sz w:val="10"/>
                <w:szCs w:val="10"/>
              </w:rPr>
            </w:pPr>
            <w:r w:rsidRPr="007A466E">
              <w:rPr>
                <w:sz w:val="10"/>
                <w:szCs w:val="10"/>
              </w:rPr>
              <w:t xml:space="preserve">282 </w:t>
            </w:r>
          </w:p>
        </w:tc>
        <w:tc>
          <w:tcPr>
            <w:tcW w:w="0" w:type="auto"/>
            <w:tcBorders>
              <w:top w:val="nil"/>
              <w:left w:val="nil"/>
              <w:bottom w:val="nil"/>
              <w:right w:val="nil"/>
            </w:tcBorders>
            <w:shd w:val="clear" w:color="auto" w:fill="auto"/>
            <w:noWrap/>
            <w:vAlign w:val="bottom"/>
          </w:tcPr>
          <w:p w14:paraId="19FCA337" w14:textId="25CAD72C" w:rsidR="007A466E" w:rsidRPr="007A466E" w:rsidRDefault="007A466E" w:rsidP="007A466E">
            <w:pPr>
              <w:spacing w:afterLines="20" w:after="48"/>
              <w:jc w:val="right"/>
              <w:rPr>
                <w:color w:val="000000"/>
                <w:sz w:val="10"/>
                <w:szCs w:val="10"/>
              </w:rPr>
            </w:pPr>
            <w:r w:rsidRPr="007A466E">
              <w:rPr>
                <w:sz w:val="10"/>
                <w:szCs w:val="10"/>
              </w:rPr>
              <w:t xml:space="preserve">491 </w:t>
            </w:r>
          </w:p>
        </w:tc>
        <w:tc>
          <w:tcPr>
            <w:tcW w:w="0" w:type="auto"/>
            <w:tcBorders>
              <w:top w:val="nil"/>
              <w:left w:val="nil"/>
              <w:bottom w:val="nil"/>
              <w:right w:val="nil"/>
            </w:tcBorders>
            <w:shd w:val="clear" w:color="auto" w:fill="auto"/>
            <w:noWrap/>
            <w:vAlign w:val="bottom"/>
          </w:tcPr>
          <w:p w14:paraId="0C0E332D" w14:textId="2948549A" w:rsidR="007A466E" w:rsidRPr="007A466E" w:rsidRDefault="007A466E" w:rsidP="007A466E">
            <w:pPr>
              <w:spacing w:afterLines="20" w:after="48"/>
              <w:jc w:val="right"/>
              <w:rPr>
                <w:color w:val="000000"/>
                <w:sz w:val="10"/>
                <w:szCs w:val="10"/>
              </w:rPr>
            </w:pPr>
            <w:r w:rsidRPr="007A466E">
              <w:rPr>
                <w:sz w:val="10"/>
                <w:szCs w:val="10"/>
              </w:rPr>
              <w:t xml:space="preserve">414 </w:t>
            </w:r>
          </w:p>
        </w:tc>
        <w:tc>
          <w:tcPr>
            <w:tcW w:w="0" w:type="auto"/>
            <w:tcBorders>
              <w:top w:val="nil"/>
              <w:left w:val="nil"/>
              <w:bottom w:val="nil"/>
              <w:right w:val="nil"/>
            </w:tcBorders>
            <w:shd w:val="clear" w:color="auto" w:fill="auto"/>
            <w:noWrap/>
            <w:vAlign w:val="bottom"/>
          </w:tcPr>
          <w:p w14:paraId="17CDEFAF" w14:textId="4770867C" w:rsidR="007A466E" w:rsidRPr="007A466E" w:rsidRDefault="007A466E" w:rsidP="007A466E">
            <w:pPr>
              <w:spacing w:afterLines="20" w:after="48"/>
              <w:jc w:val="right"/>
              <w:rPr>
                <w:color w:val="000000"/>
                <w:sz w:val="10"/>
                <w:szCs w:val="10"/>
              </w:rPr>
            </w:pPr>
            <w:r w:rsidRPr="007A466E">
              <w:rPr>
                <w:sz w:val="10"/>
                <w:szCs w:val="10"/>
              </w:rPr>
              <w:t xml:space="preserve">553 </w:t>
            </w:r>
          </w:p>
        </w:tc>
        <w:tc>
          <w:tcPr>
            <w:tcW w:w="0" w:type="auto"/>
            <w:tcBorders>
              <w:top w:val="nil"/>
              <w:left w:val="nil"/>
              <w:bottom w:val="nil"/>
              <w:right w:val="nil"/>
            </w:tcBorders>
            <w:shd w:val="clear" w:color="auto" w:fill="auto"/>
            <w:noWrap/>
            <w:vAlign w:val="bottom"/>
          </w:tcPr>
          <w:p w14:paraId="5270D81A" w14:textId="45E42EBD" w:rsidR="007A466E" w:rsidRPr="007A466E" w:rsidRDefault="007A466E" w:rsidP="007A466E">
            <w:pPr>
              <w:spacing w:afterLines="20" w:after="48"/>
              <w:jc w:val="right"/>
              <w:rPr>
                <w:color w:val="000000"/>
                <w:sz w:val="10"/>
                <w:szCs w:val="10"/>
              </w:rPr>
            </w:pPr>
            <w:r w:rsidRPr="007A466E">
              <w:rPr>
                <w:sz w:val="10"/>
                <w:szCs w:val="10"/>
              </w:rPr>
              <w:t xml:space="preserve">656 </w:t>
            </w:r>
          </w:p>
        </w:tc>
        <w:tc>
          <w:tcPr>
            <w:tcW w:w="0" w:type="auto"/>
            <w:tcBorders>
              <w:top w:val="nil"/>
              <w:left w:val="nil"/>
              <w:bottom w:val="nil"/>
              <w:right w:val="nil"/>
            </w:tcBorders>
            <w:shd w:val="clear" w:color="auto" w:fill="auto"/>
            <w:noWrap/>
            <w:vAlign w:val="bottom"/>
          </w:tcPr>
          <w:p w14:paraId="4E1F3AE1" w14:textId="3D032273" w:rsidR="007A466E" w:rsidRPr="007A466E" w:rsidRDefault="007A466E" w:rsidP="007A466E">
            <w:pPr>
              <w:spacing w:afterLines="20" w:after="48"/>
              <w:jc w:val="right"/>
              <w:rPr>
                <w:color w:val="000000"/>
                <w:sz w:val="10"/>
                <w:szCs w:val="10"/>
              </w:rPr>
            </w:pPr>
            <w:r w:rsidRPr="007A466E">
              <w:rPr>
                <w:sz w:val="10"/>
                <w:szCs w:val="10"/>
              </w:rPr>
              <w:t xml:space="preserve">656 </w:t>
            </w:r>
          </w:p>
        </w:tc>
        <w:tc>
          <w:tcPr>
            <w:tcW w:w="0" w:type="auto"/>
            <w:tcBorders>
              <w:top w:val="nil"/>
              <w:left w:val="nil"/>
              <w:bottom w:val="nil"/>
              <w:right w:val="nil"/>
            </w:tcBorders>
            <w:shd w:val="clear" w:color="auto" w:fill="auto"/>
            <w:noWrap/>
            <w:vAlign w:val="bottom"/>
          </w:tcPr>
          <w:p w14:paraId="1F22B6FC" w14:textId="00F69B21" w:rsidR="007A466E" w:rsidRPr="007A466E" w:rsidRDefault="007A466E" w:rsidP="007A466E">
            <w:pPr>
              <w:spacing w:afterLines="20" w:after="48"/>
              <w:jc w:val="right"/>
              <w:rPr>
                <w:color w:val="000000"/>
                <w:sz w:val="10"/>
                <w:szCs w:val="10"/>
              </w:rPr>
            </w:pPr>
            <w:r w:rsidRPr="007A466E">
              <w:rPr>
                <w:sz w:val="10"/>
                <w:szCs w:val="10"/>
              </w:rPr>
              <w:t xml:space="preserve">712 </w:t>
            </w:r>
          </w:p>
        </w:tc>
        <w:tc>
          <w:tcPr>
            <w:tcW w:w="0" w:type="auto"/>
            <w:tcBorders>
              <w:top w:val="nil"/>
              <w:left w:val="nil"/>
              <w:bottom w:val="nil"/>
              <w:right w:val="nil"/>
            </w:tcBorders>
            <w:shd w:val="clear" w:color="auto" w:fill="auto"/>
            <w:noWrap/>
            <w:vAlign w:val="bottom"/>
          </w:tcPr>
          <w:p w14:paraId="11D2B4F2" w14:textId="033FEB7F" w:rsidR="007A466E" w:rsidRPr="007A466E" w:rsidRDefault="007A466E" w:rsidP="007A466E">
            <w:pPr>
              <w:spacing w:afterLines="20" w:after="48"/>
              <w:jc w:val="right"/>
              <w:rPr>
                <w:color w:val="000000"/>
                <w:sz w:val="10"/>
                <w:szCs w:val="10"/>
              </w:rPr>
            </w:pPr>
            <w:r w:rsidRPr="007A466E">
              <w:rPr>
                <w:sz w:val="10"/>
                <w:szCs w:val="10"/>
              </w:rPr>
              <w:t xml:space="preserve">740 </w:t>
            </w:r>
          </w:p>
        </w:tc>
        <w:tc>
          <w:tcPr>
            <w:tcW w:w="0" w:type="auto"/>
            <w:tcBorders>
              <w:top w:val="nil"/>
              <w:left w:val="nil"/>
              <w:bottom w:val="nil"/>
              <w:right w:val="nil"/>
            </w:tcBorders>
            <w:shd w:val="clear" w:color="auto" w:fill="auto"/>
            <w:noWrap/>
            <w:vAlign w:val="bottom"/>
          </w:tcPr>
          <w:p w14:paraId="5B7461C2" w14:textId="402B42FA" w:rsidR="007A466E" w:rsidRPr="007A466E" w:rsidRDefault="007A466E" w:rsidP="007A466E">
            <w:pPr>
              <w:spacing w:afterLines="20" w:after="48"/>
              <w:jc w:val="right"/>
              <w:rPr>
                <w:color w:val="000000"/>
                <w:sz w:val="10"/>
                <w:szCs w:val="10"/>
              </w:rPr>
            </w:pPr>
            <w:r w:rsidRPr="007A466E">
              <w:rPr>
                <w:sz w:val="10"/>
                <w:szCs w:val="10"/>
              </w:rPr>
              <w:t xml:space="preserve">794 </w:t>
            </w:r>
          </w:p>
        </w:tc>
      </w:tr>
      <w:tr w:rsidR="007A466E" w:rsidRPr="007A466E" w14:paraId="5619BB2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CA64B18"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229BC5CA" w14:textId="0625EE3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CFFA9B4" w14:textId="1892DFD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71E37A2" w14:textId="3A965D8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D490224" w14:textId="1A1B258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4E3F312" w14:textId="62D47C7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7F0EB22" w14:textId="0D3D95B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07938EB" w14:textId="58D589E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5894061" w14:textId="3F9BB0B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D7774C5" w14:textId="2351D03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AC797DC" w14:textId="6FF03783"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2D6E99C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42D6DC2"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4DD873DB" w14:textId="11EB7777" w:rsidR="007A466E" w:rsidRPr="007A466E" w:rsidRDefault="007A466E" w:rsidP="007A466E">
            <w:pPr>
              <w:spacing w:afterLines="20" w:after="48"/>
              <w:jc w:val="right"/>
              <w:rPr>
                <w:color w:val="000000"/>
                <w:sz w:val="10"/>
                <w:szCs w:val="10"/>
              </w:rPr>
            </w:pPr>
            <w:r w:rsidRPr="007A466E">
              <w:rPr>
                <w:sz w:val="10"/>
                <w:szCs w:val="10"/>
              </w:rPr>
              <w:t xml:space="preserve">380 </w:t>
            </w:r>
          </w:p>
        </w:tc>
        <w:tc>
          <w:tcPr>
            <w:tcW w:w="0" w:type="auto"/>
            <w:tcBorders>
              <w:top w:val="nil"/>
              <w:left w:val="nil"/>
              <w:bottom w:val="nil"/>
              <w:right w:val="nil"/>
            </w:tcBorders>
            <w:shd w:val="clear" w:color="auto" w:fill="auto"/>
            <w:noWrap/>
            <w:vAlign w:val="bottom"/>
          </w:tcPr>
          <w:p w14:paraId="03E1843C" w14:textId="2DDD576E" w:rsidR="007A466E" w:rsidRPr="007A466E" w:rsidRDefault="007A466E" w:rsidP="007A466E">
            <w:pPr>
              <w:spacing w:afterLines="20" w:after="48"/>
              <w:jc w:val="right"/>
              <w:rPr>
                <w:color w:val="000000"/>
                <w:sz w:val="10"/>
                <w:szCs w:val="10"/>
              </w:rPr>
            </w:pPr>
            <w:r w:rsidRPr="007A466E">
              <w:rPr>
                <w:sz w:val="10"/>
                <w:szCs w:val="10"/>
              </w:rPr>
              <w:t xml:space="preserve">369 </w:t>
            </w:r>
          </w:p>
        </w:tc>
        <w:tc>
          <w:tcPr>
            <w:tcW w:w="0" w:type="auto"/>
            <w:tcBorders>
              <w:top w:val="nil"/>
              <w:left w:val="nil"/>
              <w:bottom w:val="nil"/>
              <w:right w:val="nil"/>
            </w:tcBorders>
            <w:shd w:val="clear" w:color="auto" w:fill="auto"/>
            <w:noWrap/>
            <w:vAlign w:val="bottom"/>
          </w:tcPr>
          <w:p w14:paraId="7D9AA5F2" w14:textId="214B1E9E" w:rsidR="007A466E" w:rsidRPr="007A466E" w:rsidRDefault="007A466E" w:rsidP="007A466E">
            <w:pPr>
              <w:spacing w:afterLines="20" w:after="48"/>
              <w:jc w:val="right"/>
              <w:rPr>
                <w:color w:val="000000"/>
                <w:sz w:val="10"/>
                <w:szCs w:val="10"/>
              </w:rPr>
            </w:pPr>
            <w:r w:rsidRPr="007A466E">
              <w:rPr>
                <w:sz w:val="10"/>
                <w:szCs w:val="10"/>
              </w:rPr>
              <w:t xml:space="preserve">563 </w:t>
            </w:r>
          </w:p>
        </w:tc>
        <w:tc>
          <w:tcPr>
            <w:tcW w:w="0" w:type="auto"/>
            <w:tcBorders>
              <w:top w:val="nil"/>
              <w:left w:val="nil"/>
              <w:bottom w:val="nil"/>
              <w:right w:val="nil"/>
            </w:tcBorders>
            <w:shd w:val="clear" w:color="auto" w:fill="auto"/>
            <w:noWrap/>
            <w:vAlign w:val="bottom"/>
          </w:tcPr>
          <w:p w14:paraId="30DD1EF0" w14:textId="5A63BE6C" w:rsidR="007A466E" w:rsidRPr="007A466E" w:rsidRDefault="007A466E" w:rsidP="007A466E">
            <w:pPr>
              <w:spacing w:afterLines="20" w:after="48"/>
              <w:jc w:val="right"/>
              <w:rPr>
                <w:color w:val="000000"/>
                <w:sz w:val="10"/>
                <w:szCs w:val="10"/>
              </w:rPr>
            </w:pPr>
            <w:r w:rsidRPr="007A466E">
              <w:rPr>
                <w:sz w:val="10"/>
                <w:szCs w:val="10"/>
              </w:rPr>
              <w:t xml:space="preserve">1,641 </w:t>
            </w:r>
          </w:p>
        </w:tc>
        <w:tc>
          <w:tcPr>
            <w:tcW w:w="0" w:type="auto"/>
            <w:tcBorders>
              <w:top w:val="nil"/>
              <w:left w:val="nil"/>
              <w:bottom w:val="nil"/>
              <w:right w:val="nil"/>
            </w:tcBorders>
            <w:shd w:val="clear" w:color="auto" w:fill="auto"/>
            <w:noWrap/>
            <w:vAlign w:val="bottom"/>
          </w:tcPr>
          <w:p w14:paraId="2DF8B7ED" w14:textId="2484BB2D" w:rsidR="007A466E" w:rsidRPr="007A466E" w:rsidRDefault="007A466E" w:rsidP="007A466E">
            <w:pPr>
              <w:spacing w:afterLines="20" w:after="48"/>
              <w:jc w:val="right"/>
              <w:rPr>
                <w:color w:val="000000"/>
                <w:sz w:val="10"/>
                <w:szCs w:val="10"/>
              </w:rPr>
            </w:pPr>
            <w:r w:rsidRPr="007A466E">
              <w:rPr>
                <w:sz w:val="10"/>
                <w:szCs w:val="10"/>
              </w:rPr>
              <w:t xml:space="preserve">2,270 </w:t>
            </w:r>
          </w:p>
        </w:tc>
        <w:tc>
          <w:tcPr>
            <w:tcW w:w="0" w:type="auto"/>
            <w:tcBorders>
              <w:top w:val="nil"/>
              <w:left w:val="nil"/>
              <w:bottom w:val="nil"/>
              <w:right w:val="nil"/>
            </w:tcBorders>
            <w:shd w:val="clear" w:color="auto" w:fill="auto"/>
            <w:noWrap/>
            <w:vAlign w:val="bottom"/>
          </w:tcPr>
          <w:p w14:paraId="39B4D7AA" w14:textId="05A9B4E9" w:rsidR="007A466E" w:rsidRPr="007A466E" w:rsidRDefault="007A466E" w:rsidP="007A466E">
            <w:pPr>
              <w:spacing w:afterLines="20" w:after="48"/>
              <w:jc w:val="right"/>
              <w:rPr>
                <w:color w:val="000000"/>
                <w:sz w:val="10"/>
                <w:szCs w:val="10"/>
              </w:rPr>
            </w:pPr>
            <w:r w:rsidRPr="007A466E">
              <w:rPr>
                <w:sz w:val="10"/>
                <w:szCs w:val="10"/>
              </w:rPr>
              <w:t xml:space="preserve">1,695 </w:t>
            </w:r>
          </w:p>
        </w:tc>
        <w:tc>
          <w:tcPr>
            <w:tcW w:w="0" w:type="auto"/>
            <w:tcBorders>
              <w:top w:val="nil"/>
              <w:left w:val="nil"/>
              <w:bottom w:val="nil"/>
              <w:right w:val="nil"/>
            </w:tcBorders>
            <w:shd w:val="clear" w:color="auto" w:fill="auto"/>
            <w:noWrap/>
            <w:vAlign w:val="bottom"/>
          </w:tcPr>
          <w:p w14:paraId="69C2630E" w14:textId="163062B6" w:rsidR="007A466E" w:rsidRPr="007A466E" w:rsidRDefault="007A466E" w:rsidP="007A466E">
            <w:pPr>
              <w:spacing w:afterLines="20" w:after="48"/>
              <w:jc w:val="right"/>
              <w:rPr>
                <w:color w:val="000000"/>
                <w:sz w:val="10"/>
                <w:szCs w:val="10"/>
              </w:rPr>
            </w:pPr>
            <w:r w:rsidRPr="007A466E">
              <w:rPr>
                <w:sz w:val="10"/>
                <w:szCs w:val="10"/>
              </w:rPr>
              <w:t xml:space="preserve">1,564 </w:t>
            </w:r>
          </w:p>
        </w:tc>
        <w:tc>
          <w:tcPr>
            <w:tcW w:w="0" w:type="auto"/>
            <w:tcBorders>
              <w:top w:val="nil"/>
              <w:left w:val="nil"/>
              <w:bottom w:val="nil"/>
              <w:right w:val="nil"/>
            </w:tcBorders>
            <w:shd w:val="clear" w:color="auto" w:fill="auto"/>
            <w:noWrap/>
            <w:vAlign w:val="bottom"/>
          </w:tcPr>
          <w:p w14:paraId="615F092B" w14:textId="2AF2F483" w:rsidR="007A466E" w:rsidRPr="007A466E" w:rsidRDefault="007A466E" w:rsidP="007A466E">
            <w:pPr>
              <w:spacing w:afterLines="20" w:after="48"/>
              <w:jc w:val="right"/>
              <w:rPr>
                <w:color w:val="000000"/>
                <w:sz w:val="10"/>
                <w:szCs w:val="10"/>
              </w:rPr>
            </w:pPr>
            <w:r w:rsidRPr="007A466E">
              <w:rPr>
                <w:sz w:val="10"/>
                <w:szCs w:val="10"/>
              </w:rPr>
              <w:t xml:space="preserve">1,709 </w:t>
            </w:r>
          </w:p>
        </w:tc>
        <w:tc>
          <w:tcPr>
            <w:tcW w:w="0" w:type="auto"/>
            <w:tcBorders>
              <w:top w:val="nil"/>
              <w:left w:val="nil"/>
              <w:bottom w:val="nil"/>
              <w:right w:val="nil"/>
            </w:tcBorders>
            <w:shd w:val="clear" w:color="auto" w:fill="auto"/>
            <w:noWrap/>
            <w:vAlign w:val="bottom"/>
          </w:tcPr>
          <w:p w14:paraId="15EFA4D8" w14:textId="68656F69" w:rsidR="007A466E" w:rsidRPr="007A466E" w:rsidRDefault="007A466E" w:rsidP="007A466E">
            <w:pPr>
              <w:spacing w:afterLines="20" w:after="48"/>
              <w:jc w:val="right"/>
              <w:rPr>
                <w:color w:val="000000"/>
                <w:sz w:val="10"/>
                <w:szCs w:val="10"/>
              </w:rPr>
            </w:pPr>
            <w:r w:rsidRPr="007A466E">
              <w:rPr>
                <w:sz w:val="10"/>
                <w:szCs w:val="10"/>
              </w:rPr>
              <w:t xml:space="preserve">1,698 </w:t>
            </w:r>
          </w:p>
        </w:tc>
        <w:tc>
          <w:tcPr>
            <w:tcW w:w="0" w:type="auto"/>
            <w:tcBorders>
              <w:top w:val="nil"/>
              <w:left w:val="nil"/>
              <w:bottom w:val="nil"/>
              <w:right w:val="nil"/>
            </w:tcBorders>
            <w:shd w:val="clear" w:color="auto" w:fill="auto"/>
            <w:noWrap/>
            <w:vAlign w:val="bottom"/>
          </w:tcPr>
          <w:p w14:paraId="2593AD5D" w14:textId="617A387D" w:rsidR="007A466E" w:rsidRPr="007A466E" w:rsidRDefault="007A466E" w:rsidP="007A466E">
            <w:pPr>
              <w:spacing w:afterLines="20" w:after="48"/>
              <w:jc w:val="right"/>
              <w:rPr>
                <w:color w:val="000000"/>
                <w:sz w:val="10"/>
                <w:szCs w:val="10"/>
              </w:rPr>
            </w:pPr>
            <w:r w:rsidRPr="007A466E">
              <w:rPr>
                <w:sz w:val="10"/>
                <w:szCs w:val="10"/>
              </w:rPr>
              <w:t xml:space="preserve">1,883 </w:t>
            </w:r>
          </w:p>
        </w:tc>
      </w:tr>
      <w:tr w:rsidR="007A466E" w:rsidRPr="007A466E" w14:paraId="3122470A"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70E7510"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50AD8D66" w14:textId="34BEA21C" w:rsidR="007A466E" w:rsidRPr="007A466E" w:rsidRDefault="007A466E" w:rsidP="007A466E">
            <w:pPr>
              <w:spacing w:afterLines="20" w:after="48"/>
              <w:jc w:val="right"/>
              <w:rPr>
                <w:color w:val="000000"/>
                <w:sz w:val="10"/>
                <w:szCs w:val="10"/>
              </w:rPr>
            </w:pPr>
            <w:r w:rsidRPr="007A466E">
              <w:rPr>
                <w:sz w:val="10"/>
                <w:szCs w:val="10"/>
              </w:rPr>
              <w:t>(484)</w:t>
            </w:r>
          </w:p>
        </w:tc>
        <w:tc>
          <w:tcPr>
            <w:tcW w:w="0" w:type="auto"/>
            <w:tcBorders>
              <w:top w:val="nil"/>
              <w:left w:val="nil"/>
              <w:bottom w:val="nil"/>
              <w:right w:val="nil"/>
            </w:tcBorders>
            <w:shd w:val="clear" w:color="auto" w:fill="auto"/>
            <w:noWrap/>
            <w:vAlign w:val="bottom"/>
          </w:tcPr>
          <w:p w14:paraId="2D1670CD" w14:textId="7AC9EFBA" w:rsidR="007A466E" w:rsidRPr="007A466E" w:rsidRDefault="007A466E" w:rsidP="007A466E">
            <w:pPr>
              <w:spacing w:afterLines="20" w:after="48"/>
              <w:jc w:val="right"/>
              <w:rPr>
                <w:color w:val="000000"/>
                <w:sz w:val="10"/>
                <w:szCs w:val="10"/>
              </w:rPr>
            </w:pPr>
            <w:r w:rsidRPr="007A466E">
              <w:rPr>
                <w:sz w:val="10"/>
                <w:szCs w:val="10"/>
              </w:rPr>
              <w:t>(663)</w:t>
            </w:r>
          </w:p>
        </w:tc>
        <w:tc>
          <w:tcPr>
            <w:tcW w:w="0" w:type="auto"/>
            <w:tcBorders>
              <w:top w:val="nil"/>
              <w:left w:val="nil"/>
              <w:bottom w:val="nil"/>
              <w:right w:val="nil"/>
            </w:tcBorders>
            <w:shd w:val="clear" w:color="auto" w:fill="auto"/>
            <w:noWrap/>
            <w:vAlign w:val="bottom"/>
          </w:tcPr>
          <w:p w14:paraId="50F22DC8" w14:textId="5967E450" w:rsidR="007A466E" w:rsidRPr="007A466E" w:rsidRDefault="007A466E" w:rsidP="007A466E">
            <w:pPr>
              <w:spacing w:afterLines="20" w:after="48"/>
              <w:jc w:val="right"/>
              <w:rPr>
                <w:color w:val="000000"/>
                <w:sz w:val="10"/>
                <w:szCs w:val="10"/>
              </w:rPr>
            </w:pPr>
            <w:r w:rsidRPr="007A466E">
              <w:rPr>
                <w:sz w:val="10"/>
                <w:szCs w:val="10"/>
              </w:rPr>
              <w:t>(871)</w:t>
            </w:r>
          </w:p>
        </w:tc>
        <w:tc>
          <w:tcPr>
            <w:tcW w:w="0" w:type="auto"/>
            <w:tcBorders>
              <w:top w:val="nil"/>
              <w:left w:val="nil"/>
              <w:bottom w:val="nil"/>
              <w:right w:val="nil"/>
            </w:tcBorders>
            <w:shd w:val="clear" w:color="auto" w:fill="auto"/>
            <w:noWrap/>
            <w:vAlign w:val="bottom"/>
          </w:tcPr>
          <w:p w14:paraId="75D32C2B" w14:textId="2709F8A2" w:rsidR="007A466E" w:rsidRPr="007A466E" w:rsidRDefault="007A466E" w:rsidP="007A466E">
            <w:pPr>
              <w:spacing w:afterLines="20" w:after="48"/>
              <w:jc w:val="right"/>
              <w:rPr>
                <w:color w:val="000000"/>
                <w:sz w:val="10"/>
                <w:szCs w:val="10"/>
              </w:rPr>
            </w:pPr>
            <w:r w:rsidRPr="007A466E">
              <w:rPr>
                <w:sz w:val="10"/>
                <w:szCs w:val="10"/>
              </w:rPr>
              <w:t>(1,021)</w:t>
            </w:r>
          </w:p>
        </w:tc>
        <w:tc>
          <w:tcPr>
            <w:tcW w:w="0" w:type="auto"/>
            <w:tcBorders>
              <w:top w:val="nil"/>
              <w:left w:val="nil"/>
              <w:bottom w:val="nil"/>
              <w:right w:val="nil"/>
            </w:tcBorders>
            <w:shd w:val="clear" w:color="auto" w:fill="auto"/>
            <w:noWrap/>
            <w:vAlign w:val="bottom"/>
          </w:tcPr>
          <w:p w14:paraId="415257A5" w14:textId="01089841" w:rsidR="007A466E" w:rsidRPr="007A466E" w:rsidRDefault="007A466E" w:rsidP="007A466E">
            <w:pPr>
              <w:spacing w:afterLines="20" w:after="48"/>
              <w:jc w:val="right"/>
              <w:rPr>
                <w:color w:val="000000"/>
                <w:sz w:val="10"/>
                <w:szCs w:val="10"/>
              </w:rPr>
            </w:pPr>
            <w:r w:rsidRPr="007A466E">
              <w:rPr>
                <w:sz w:val="10"/>
                <w:szCs w:val="10"/>
              </w:rPr>
              <w:t>(1,359)</w:t>
            </w:r>
          </w:p>
        </w:tc>
        <w:tc>
          <w:tcPr>
            <w:tcW w:w="0" w:type="auto"/>
            <w:tcBorders>
              <w:top w:val="nil"/>
              <w:left w:val="nil"/>
              <w:bottom w:val="nil"/>
              <w:right w:val="nil"/>
            </w:tcBorders>
            <w:shd w:val="clear" w:color="auto" w:fill="auto"/>
            <w:noWrap/>
            <w:vAlign w:val="bottom"/>
          </w:tcPr>
          <w:p w14:paraId="0EF92FAF" w14:textId="551D3E3D" w:rsidR="007A466E" w:rsidRPr="007A466E" w:rsidRDefault="007A466E" w:rsidP="007A466E">
            <w:pPr>
              <w:spacing w:afterLines="20" w:after="48"/>
              <w:jc w:val="right"/>
              <w:rPr>
                <w:color w:val="000000"/>
                <w:sz w:val="10"/>
                <w:szCs w:val="10"/>
              </w:rPr>
            </w:pPr>
            <w:r w:rsidRPr="007A466E">
              <w:rPr>
                <w:sz w:val="10"/>
                <w:szCs w:val="10"/>
              </w:rPr>
              <w:t>(1,671)</w:t>
            </w:r>
          </w:p>
        </w:tc>
        <w:tc>
          <w:tcPr>
            <w:tcW w:w="0" w:type="auto"/>
            <w:tcBorders>
              <w:top w:val="nil"/>
              <w:left w:val="nil"/>
              <w:bottom w:val="nil"/>
              <w:right w:val="nil"/>
            </w:tcBorders>
            <w:shd w:val="clear" w:color="auto" w:fill="auto"/>
            <w:noWrap/>
            <w:vAlign w:val="bottom"/>
          </w:tcPr>
          <w:p w14:paraId="08A6FEC8" w14:textId="61ECEC02" w:rsidR="007A466E" w:rsidRPr="007A466E" w:rsidRDefault="007A466E" w:rsidP="007A466E">
            <w:pPr>
              <w:spacing w:afterLines="20" w:after="48"/>
              <w:jc w:val="right"/>
              <w:rPr>
                <w:color w:val="000000"/>
                <w:sz w:val="10"/>
                <w:szCs w:val="10"/>
              </w:rPr>
            </w:pPr>
            <w:r w:rsidRPr="007A466E">
              <w:rPr>
                <w:sz w:val="10"/>
                <w:szCs w:val="10"/>
              </w:rPr>
              <w:t>(2,412)</w:t>
            </w:r>
          </w:p>
        </w:tc>
        <w:tc>
          <w:tcPr>
            <w:tcW w:w="0" w:type="auto"/>
            <w:tcBorders>
              <w:top w:val="nil"/>
              <w:left w:val="nil"/>
              <w:bottom w:val="nil"/>
              <w:right w:val="nil"/>
            </w:tcBorders>
            <w:shd w:val="clear" w:color="auto" w:fill="auto"/>
            <w:noWrap/>
            <w:vAlign w:val="bottom"/>
          </w:tcPr>
          <w:p w14:paraId="0988E699" w14:textId="454175AA" w:rsidR="007A466E" w:rsidRPr="007A466E" w:rsidRDefault="007A466E" w:rsidP="007A466E">
            <w:pPr>
              <w:spacing w:afterLines="20" w:after="48"/>
              <w:jc w:val="right"/>
              <w:rPr>
                <w:color w:val="000000"/>
                <w:sz w:val="10"/>
                <w:szCs w:val="10"/>
              </w:rPr>
            </w:pPr>
            <w:r w:rsidRPr="007A466E">
              <w:rPr>
                <w:sz w:val="10"/>
                <w:szCs w:val="10"/>
              </w:rPr>
              <w:t>(3,489)</w:t>
            </w:r>
          </w:p>
        </w:tc>
        <w:tc>
          <w:tcPr>
            <w:tcW w:w="0" w:type="auto"/>
            <w:tcBorders>
              <w:top w:val="nil"/>
              <w:left w:val="nil"/>
              <w:bottom w:val="nil"/>
              <w:right w:val="nil"/>
            </w:tcBorders>
            <w:shd w:val="clear" w:color="auto" w:fill="auto"/>
            <w:noWrap/>
            <w:vAlign w:val="bottom"/>
          </w:tcPr>
          <w:p w14:paraId="640327F0" w14:textId="27E85A97" w:rsidR="007A466E" w:rsidRPr="007A466E" w:rsidRDefault="007A466E" w:rsidP="007A466E">
            <w:pPr>
              <w:spacing w:afterLines="20" w:after="48"/>
              <w:jc w:val="right"/>
              <w:rPr>
                <w:color w:val="000000"/>
                <w:sz w:val="10"/>
                <w:szCs w:val="10"/>
              </w:rPr>
            </w:pPr>
            <w:r w:rsidRPr="007A466E">
              <w:rPr>
                <w:sz w:val="10"/>
                <w:szCs w:val="10"/>
              </w:rPr>
              <w:t>(2,734)</w:t>
            </w:r>
          </w:p>
        </w:tc>
        <w:tc>
          <w:tcPr>
            <w:tcW w:w="0" w:type="auto"/>
            <w:tcBorders>
              <w:top w:val="nil"/>
              <w:left w:val="nil"/>
              <w:bottom w:val="nil"/>
              <w:right w:val="nil"/>
            </w:tcBorders>
            <w:shd w:val="clear" w:color="auto" w:fill="auto"/>
            <w:noWrap/>
            <w:vAlign w:val="bottom"/>
          </w:tcPr>
          <w:p w14:paraId="68201068" w14:textId="3FD6C80B" w:rsidR="007A466E" w:rsidRPr="007A466E" w:rsidRDefault="007A466E" w:rsidP="007A466E">
            <w:pPr>
              <w:spacing w:afterLines="20" w:after="48"/>
              <w:jc w:val="right"/>
              <w:rPr>
                <w:color w:val="000000"/>
                <w:sz w:val="10"/>
                <w:szCs w:val="10"/>
              </w:rPr>
            </w:pPr>
            <w:r w:rsidRPr="007A466E">
              <w:rPr>
                <w:sz w:val="10"/>
                <w:szCs w:val="10"/>
              </w:rPr>
              <w:t>(2,870)</w:t>
            </w:r>
          </w:p>
        </w:tc>
      </w:tr>
      <w:tr w:rsidR="007A466E" w:rsidRPr="007A466E" w14:paraId="00AA886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B0C1BA2"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6A8CD6E3" w14:textId="01BDF59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81CB5C8" w14:textId="18C459B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076820A" w14:textId="3FBE8454"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D677EF2" w14:textId="66F9ABA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67DBE11" w14:textId="539DB2A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0F155D6" w14:textId="5846208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576CD69" w14:textId="3CDB1CA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9B2E061" w14:textId="6A07B4B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E56BBA9" w14:textId="60B021D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06A14BF" w14:textId="3DCB5F6E"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10E8319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93FA6EB"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09F36000" w14:textId="59A10963" w:rsidR="007A466E" w:rsidRPr="007A466E" w:rsidRDefault="007A466E" w:rsidP="007A466E">
            <w:pPr>
              <w:spacing w:afterLines="20" w:after="48"/>
              <w:jc w:val="right"/>
              <w:rPr>
                <w:color w:val="000000"/>
                <w:sz w:val="10"/>
                <w:szCs w:val="10"/>
              </w:rPr>
            </w:pPr>
            <w:r w:rsidRPr="007A466E">
              <w:rPr>
                <w:sz w:val="10"/>
                <w:szCs w:val="10"/>
              </w:rPr>
              <w:t>(8)</w:t>
            </w:r>
          </w:p>
        </w:tc>
        <w:tc>
          <w:tcPr>
            <w:tcW w:w="0" w:type="auto"/>
            <w:tcBorders>
              <w:top w:val="single" w:sz="4" w:space="0" w:color="auto"/>
              <w:left w:val="nil"/>
              <w:bottom w:val="single" w:sz="4" w:space="0" w:color="auto"/>
              <w:right w:val="nil"/>
            </w:tcBorders>
            <w:shd w:val="clear" w:color="auto" w:fill="auto"/>
            <w:noWrap/>
            <w:vAlign w:val="bottom"/>
          </w:tcPr>
          <w:p w14:paraId="58B683ED" w14:textId="0A4F1441" w:rsidR="007A466E" w:rsidRPr="007A466E" w:rsidRDefault="007A466E" w:rsidP="007A466E">
            <w:pPr>
              <w:spacing w:afterLines="20" w:after="48"/>
              <w:jc w:val="right"/>
              <w:rPr>
                <w:color w:val="000000"/>
                <w:sz w:val="10"/>
                <w:szCs w:val="10"/>
              </w:rPr>
            </w:pPr>
            <w:r w:rsidRPr="007A466E">
              <w:rPr>
                <w:sz w:val="10"/>
                <w:szCs w:val="10"/>
              </w:rPr>
              <w:t>(12)</w:t>
            </w:r>
          </w:p>
        </w:tc>
        <w:tc>
          <w:tcPr>
            <w:tcW w:w="0" w:type="auto"/>
            <w:tcBorders>
              <w:top w:val="single" w:sz="4" w:space="0" w:color="auto"/>
              <w:left w:val="nil"/>
              <w:bottom w:val="single" w:sz="4" w:space="0" w:color="auto"/>
              <w:right w:val="nil"/>
            </w:tcBorders>
            <w:shd w:val="clear" w:color="auto" w:fill="auto"/>
            <w:noWrap/>
            <w:vAlign w:val="bottom"/>
          </w:tcPr>
          <w:p w14:paraId="6CF00BD3" w14:textId="2B8A9408" w:rsidR="007A466E" w:rsidRPr="007A466E" w:rsidRDefault="007A466E" w:rsidP="007A466E">
            <w:pPr>
              <w:spacing w:afterLines="20" w:after="48"/>
              <w:jc w:val="right"/>
              <w:rPr>
                <w:color w:val="000000"/>
                <w:sz w:val="10"/>
                <w:szCs w:val="10"/>
              </w:rPr>
            </w:pPr>
            <w:r w:rsidRPr="007A466E">
              <w:rPr>
                <w:sz w:val="10"/>
                <w:szCs w:val="10"/>
              </w:rPr>
              <w:t xml:space="preserve">183 </w:t>
            </w:r>
          </w:p>
        </w:tc>
        <w:tc>
          <w:tcPr>
            <w:tcW w:w="0" w:type="auto"/>
            <w:tcBorders>
              <w:top w:val="single" w:sz="4" w:space="0" w:color="auto"/>
              <w:left w:val="nil"/>
              <w:bottom w:val="single" w:sz="4" w:space="0" w:color="auto"/>
              <w:right w:val="nil"/>
            </w:tcBorders>
            <w:shd w:val="clear" w:color="auto" w:fill="auto"/>
            <w:noWrap/>
            <w:vAlign w:val="bottom"/>
          </w:tcPr>
          <w:p w14:paraId="50029563" w14:textId="6CF36587" w:rsidR="007A466E" w:rsidRPr="007A466E" w:rsidRDefault="007A466E" w:rsidP="007A466E">
            <w:pPr>
              <w:spacing w:afterLines="20" w:after="48"/>
              <w:jc w:val="right"/>
              <w:rPr>
                <w:color w:val="000000"/>
                <w:sz w:val="10"/>
                <w:szCs w:val="10"/>
              </w:rPr>
            </w:pPr>
            <w:r w:rsidRPr="007A466E">
              <w:rPr>
                <w:sz w:val="10"/>
                <w:szCs w:val="10"/>
              </w:rPr>
              <w:t xml:space="preserve">1,035 </w:t>
            </w:r>
          </w:p>
        </w:tc>
        <w:tc>
          <w:tcPr>
            <w:tcW w:w="0" w:type="auto"/>
            <w:tcBorders>
              <w:top w:val="single" w:sz="4" w:space="0" w:color="auto"/>
              <w:left w:val="nil"/>
              <w:bottom w:val="single" w:sz="4" w:space="0" w:color="auto"/>
              <w:right w:val="nil"/>
            </w:tcBorders>
            <w:shd w:val="clear" w:color="auto" w:fill="auto"/>
            <w:noWrap/>
            <w:vAlign w:val="bottom"/>
          </w:tcPr>
          <w:p w14:paraId="0E29DAFF" w14:textId="78742E39" w:rsidR="007A466E" w:rsidRPr="007A466E" w:rsidRDefault="007A466E" w:rsidP="007A466E">
            <w:pPr>
              <w:spacing w:afterLines="20" w:after="48"/>
              <w:jc w:val="right"/>
              <w:rPr>
                <w:color w:val="000000"/>
                <w:sz w:val="10"/>
                <w:szCs w:val="10"/>
              </w:rPr>
            </w:pPr>
            <w:r w:rsidRPr="007A466E">
              <w:rPr>
                <w:sz w:val="10"/>
                <w:szCs w:val="10"/>
              </w:rPr>
              <w:t xml:space="preserve">1,464 </w:t>
            </w:r>
          </w:p>
        </w:tc>
        <w:tc>
          <w:tcPr>
            <w:tcW w:w="0" w:type="auto"/>
            <w:tcBorders>
              <w:top w:val="single" w:sz="4" w:space="0" w:color="auto"/>
              <w:left w:val="nil"/>
              <w:bottom w:val="single" w:sz="4" w:space="0" w:color="auto"/>
              <w:right w:val="nil"/>
            </w:tcBorders>
            <w:shd w:val="clear" w:color="auto" w:fill="auto"/>
            <w:noWrap/>
            <w:vAlign w:val="bottom"/>
          </w:tcPr>
          <w:p w14:paraId="76C32EEB" w14:textId="4DF53041" w:rsidR="007A466E" w:rsidRPr="007A466E" w:rsidRDefault="007A466E" w:rsidP="007A466E">
            <w:pPr>
              <w:spacing w:afterLines="20" w:after="48"/>
              <w:jc w:val="right"/>
              <w:rPr>
                <w:color w:val="000000"/>
                <w:sz w:val="10"/>
                <w:szCs w:val="10"/>
              </w:rPr>
            </w:pPr>
            <w:r w:rsidRPr="007A466E">
              <w:rPr>
                <w:sz w:val="10"/>
                <w:szCs w:val="10"/>
              </w:rPr>
              <w:t xml:space="preserve">679 </w:t>
            </w:r>
          </w:p>
        </w:tc>
        <w:tc>
          <w:tcPr>
            <w:tcW w:w="0" w:type="auto"/>
            <w:tcBorders>
              <w:top w:val="single" w:sz="4" w:space="0" w:color="auto"/>
              <w:left w:val="nil"/>
              <w:bottom w:val="single" w:sz="4" w:space="0" w:color="auto"/>
              <w:right w:val="nil"/>
            </w:tcBorders>
            <w:shd w:val="clear" w:color="auto" w:fill="auto"/>
            <w:noWrap/>
            <w:vAlign w:val="bottom"/>
          </w:tcPr>
          <w:p w14:paraId="38EBD5BF" w14:textId="55766CE8" w:rsidR="007A466E" w:rsidRPr="007A466E" w:rsidRDefault="007A466E" w:rsidP="007A466E">
            <w:pPr>
              <w:spacing w:afterLines="20" w:after="48"/>
              <w:jc w:val="right"/>
              <w:rPr>
                <w:color w:val="000000"/>
                <w:sz w:val="10"/>
                <w:szCs w:val="10"/>
              </w:rPr>
            </w:pPr>
            <w:r w:rsidRPr="007A466E">
              <w:rPr>
                <w:sz w:val="10"/>
                <w:szCs w:val="10"/>
              </w:rPr>
              <w:t>(193)</w:t>
            </w:r>
          </w:p>
        </w:tc>
        <w:tc>
          <w:tcPr>
            <w:tcW w:w="0" w:type="auto"/>
            <w:tcBorders>
              <w:top w:val="single" w:sz="4" w:space="0" w:color="auto"/>
              <w:left w:val="nil"/>
              <w:bottom w:val="single" w:sz="4" w:space="0" w:color="auto"/>
              <w:right w:val="nil"/>
            </w:tcBorders>
            <w:shd w:val="clear" w:color="auto" w:fill="auto"/>
            <w:noWrap/>
            <w:vAlign w:val="bottom"/>
          </w:tcPr>
          <w:p w14:paraId="4A73DB46" w14:textId="2C8ADAC4" w:rsidR="007A466E" w:rsidRPr="007A466E" w:rsidRDefault="007A466E" w:rsidP="007A466E">
            <w:pPr>
              <w:spacing w:afterLines="20" w:after="48"/>
              <w:jc w:val="right"/>
              <w:rPr>
                <w:color w:val="000000"/>
                <w:sz w:val="10"/>
                <w:szCs w:val="10"/>
              </w:rPr>
            </w:pPr>
            <w:r w:rsidRPr="007A466E">
              <w:rPr>
                <w:sz w:val="10"/>
                <w:szCs w:val="10"/>
              </w:rPr>
              <w:t>(1,069)</w:t>
            </w:r>
          </w:p>
        </w:tc>
        <w:tc>
          <w:tcPr>
            <w:tcW w:w="0" w:type="auto"/>
            <w:tcBorders>
              <w:top w:val="single" w:sz="4" w:space="0" w:color="auto"/>
              <w:left w:val="nil"/>
              <w:bottom w:val="single" w:sz="4" w:space="0" w:color="auto"/>
              <w:right w:val="nil"/>
            </w:tcBorders>
            <w:shd w:val="clear" w:color="auto" w:fill="auto"/>
            <w:noWrap/>
            <w:vAlign w:val="bottom"/>
          </w:tcPr>
          <w:p w14:paraId="59AFF2EE" w14:textId="5DBE8E97" w:rsidR="007A466E" w:rsidRPr="007A466E" w:rsidRDefault="007A466E" w:rsidP="007A466E">
            <w:pPr>
              <w:spacing w:afterLines="20" w:after="48"/>
              <w:jc w:val="right"/>
              <w:rPr>
                <w:color w:val="000000"/>
                <w:sz w:val="10"/>
                <w:szCs w:val="10"/>
              </w:rPr>
            </w:pPr>
            <w:r w:rsidRPr="007A466E">
              <w:rPr>
                <w:sz w:val="10"/>
                <w:szCs w:val="10"/>
              </w:rPr>
              <w:t>(296)</w:t>
            </w:r>
          </w:p>
        </w:tc>
        <w:tc>
          <w:tcPr>
            <w:tcW w:w="0" w:type="auto"/>
            <w:tcBorders>
              <w:top w:val="single" w:sz="4" w:space="0" w:color="auto"/>
              <w:left w:val="nil"/>
              <w:bottom w:val="single" w:sz="4" w:space="0" w:color="auto"/>
              <w:right w:val="nil"/>
            </w:tcBorders>
            <w:shd w:val="clear" w:color="auto" w:fill="auto"/>
            <w:noWrap/>
            <w:vAlign w:val="bottom"/>
          </w:tcPr>
          <w:p w14:paraId="4E0780E2" w14:textId="7B8DF54D" w:rsidR="007A466E" w:rsidRPr="007A466E" w:rsidRDefault="007A466E" w:rsidP="007A466E">
            <w:pPr>
              <w:spacing w:afterLines="20" w:after="48"/>
              <w:jc w:val="right"/>
              <w:rPr>
                <w:color w:val="000000"/>
                <w:sz w:val="10"/>
                <w:szCs w:val="10"/>
              </w:rPr>
            </w:pPr>
            <w:r w:rsidRPr="007A466E">
              <w:rPr>
                <w:sz w:val="10"/>
                <w:szCs w:val="10"/>
              </w:rPr>
              <w:t>(193)</w:t>
            </w:r>
          </w:p>
        </w:tc>
      </w:tr>
      <w:tr w:rsidR="007A466E" w:rsidRPr="007A466E" w14:paraId="4E0A7985"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078C2ED"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23DAC309" w14:textId="15F2232A" w:rsidR="007A466E" w:rsidRPr="007A466E" w:rsidRDefault="007A466E" w:rsidP="007A466E">
            <w:pPr>
              <w:spacing w:afterLines="20" w:after="48"/>
              <w:jc w:val="right"/>
              <w:rPr>
                <w:color w:val="000000"/>
                <w:sz w:val="10"/>
                <w:szCs w:val="10"/>
              </w:rPr>
            </w:pPr>
            <w:r w:rsidRPr="007A466E">
              <w:rPr>
                <w:sz w:val="10"/>
                <w:szCs w:val="10"/>
              </w:rPr>
              <w:t xml:space="preserve">46 </w:t>
            </w:r>
          </w:p>
        </w:tc>
        <w:tc>
          <w:tcPr>
            <w:tcW w:w="0" w:type="auto"/>
            <w:tcBorders>
              <w:top w:val="nil"/>
              <w:left w:val="nil"/>
              <w:bottom w:val="nil"/>
              <w:right w:val="nil"/>
            </w:tcBorders>
            <w:shd w:val="clear" w:color="auto" w:fill="auto"/>
            <w:noWrap/>
            <w:vAlign w:val="bottom"/>
          </w:tcPr>
          <w:p w14:paraId="1A78E7F2" w14:textId="61893E82" w:rsidR="007A466E" w:rsidRPr="007A466E" w:rsidRDefault="007A466E" w:rsidP="007A466E">
            <w:pPr>
              <w:spacing w:afterLines="20" w:after="48"/>
              <w:jc w:val="right"/>
              <w:rPr>
                <w:color w:val="000000"/>
                <w:sz w:val="10"/>
                <w:szCs w:val="10"/>
              </w:rPr>
            </w:pPr>
            <w:r w:rsidRPr="007A466E">
              <w:rPr>
                <w:sz w:val="10"/>
                <w:szCs w:val="10"/>
              </w:rPr>
              <w:t xml:space="preserve">23 </w:t>
            </w:r>
          </w:p>
        </w:tc>
        <w:tc>
          <w:tcPr>
            <w:tcW w:w="0" w:type="auto"/>
            <w:tcBorders>
              <w:top w:val="nil"/>
              <w:left w:val="nil"/>
              <w:bottom w:val="nil"/>
              <w:right w:val="nil"/>
            </w:tcBorders>
            <w:shd w:val="clear" w:color="auto" w:fill="auto"/>
            <w:noWrap/>
            <w:vAlign w:val="bottom"/>
          </w:tcPr>
          <w:p w14:paraId="2B66E0D1" w14:textId="6C194B2A" w:rsidR="007A466E" w:rsidRPr="007A466E" w:rsidRDefault="007A466E" w:rsidP="007A466E">
            <w:pPr>
              <w:spacing w:afterLines="20" w:after="48"/>
              <w:jc w:val="right"/>
              <w:rPr>
                <w:color w:val="000000"/>
                <w:sz w:val="10"/>
                <w:szCs w:val="10"/>
              </w:rPr>
            </w:pPr>
            <w:r w:rsidRPr="007A466E">
              <w:rPr>
                <w:sz w:val="10"/>
                <w:szCs w:val="10"/>
              </w:rPr>
              <w:t xml:space="preserve">71 </w:t>
            </w:r>
          </w:p>
        </w:tc>
        <w:tc>
          <w:tcPr>
            <w:tcW w:w="0" w:type="auto"/>
            <w:tcBorders>
              <w:top w:val="nil"/>
              <w:left w:val="nil"/>
              <w:bottom w:val="nil"/>
              <w:right w:val="nil"/>
            </w:tcBorders>
            <w:shd w:val="clear" w:color="auto" w:fill="auto"/>
            <w:noWrap/>
            <w:vAlign w:val="bottom"/>
          </w:tcPr>
          <w:p w14:paraId="24CB8AB8" w14:textId="4D24DDB8" w:rsidR="007A466E" w:rsidRPr="007A466E" w:rsidRDefault="007A466E" w:rsidP="007A466E">
            <w:pPr>
              <w:spacing w:afterLines="20" w:after="48"/>
              <w:jc w:val="right"/>
              <w:rPr>
                <w:color w:val="000000"/>
                <w:sz w:val="10"/>
                <w:szCs w:val="10"/>
              </w:rPr>
            </w:pPr>
            <w:r w:rsidRPr="007A466E">
              <w:rPr>
                <w:sz w:val="10"/>
                <w:szCs w:val="10"/>
              </w:rPr>
              <w:t xml:space="preserve">672 </w:t>
            </w:r>
          </w:p>
        </w:tc>
        <w:tc>
          <w:tcPr>
            <w:tcW w:w="0" w:type="auto"/>
            <w:tcBorders>
              <w:top w:val="nil"/>
              <w:left w:val="nil"/>
              <w:bottom w:val="nil"/>
              <w:right w:val="nil"/>
            </w:tcBorders>
            <w:shd w:val="clear" w:color="auto" w:fill="auto"/>
            <w:noWrap/>
            <w:vAlign w:val="bottom"/>
          </w:tcPr>
          <w:p w14:paraId="2F9571B0" w14:textId="23D6794F" w:rsidR="007A466E" w:rsidRPr="007A466E" w:rsidRDefault="007A466E" w:rsidP="007A466E">
            <w:pPr>
              <w:spacing w:afterLines="20" w:after="48"/>
              <w:jc w:val="right"/>
              <w:rPr>
                <w:color w:val="000000"/>
                <w:sz w:val="10"/>
                <w:szCs w:val="10"/>
              </w:rPr>
            </w:pPr>
            <w:r w:rsidRPr="007A466E">
              <w:rPr>
                <w:sz w:val="10"/>
                <w:szCs w:val="10"/>
              </w:rPr>
              <w:t xml:space="preserve">1,987 </w:t>
            </w:r>
          </w:p>
        </w:tc>
        <w:tc>
          <w:tcPr>
            <w:tcW w:w="0" w:type="auto"/>
            <w:tcBorders>
              <w:top w:val="nil"/>
              <w:left w:val="nil"/>
              <w:bottom w:val="nil"/>
              <w:right w:val="nil"/>
            </w:tcBorders>
            <w:shd w:val="clear" w:color="auto" w:fill="auto"/>
            <w:noWrap/>
            <w:vAlign w:val="bottom"/>
          </w:tcPr>
          <w:p w14:paraId="1337334C" w14:textId="5E04DB8A" w:rsidR="007A466E" w:rsidRPr="007A466E" w:rsidRDefault="007A466E" w:rsidP="007A466E">
            <w:pPr>
              <w:spacing w:afterLines="20" w:after="48"/>
              <w:jc w:val="right"/>
              <w:rPr>
                <w:color w:val="000000"/>
                <w:sz w:val="10"/>
                <w:szCs w:val="10"/>
              </w:rPr>
            </w:pPr>
            <w:r w:rsidRPr="007A466E">
              <w:rPr>
                <w:sz w:val="10"/>
                <w:szCs w:val="10"/>
              </w:rPr>
              <w:t xml:space="preserve">2,351 </w:t>
            </w:r>
          </w:p>
        </w:tc>
        <w:tc>
          <w:tcPr>
            <w:tcW w:w="0" w:type="auto"/>
            <w:tcBorders>
              <w:top w:val="nil"/>
              <w:left w:val="nil"/>
              <w:bottom w:val="nil"/>
              <w:right w:val="nil"/>
            </w:tcBorders>
            <w:shd w:val="clear" w:color="auto" w:fill="auto"/>
            <w:noWrap/>
            <w:vAlign w:val="bottom"/>
          </w:tcPr>
          <w:p w14:paraId="47B7B397" w14:textId="3C5F2656" w:rsidR="007A466E" w:rsidRPr="007A466E" w:rsidRDefault="007A466E" w:rsidP="007A466E">
            <w:pPr>
              <w:spacing w:afterLines="20" w:after="48"/>
              <w:jc w:val="right"/>
              <w:rPr>
                <w:color w:val="000000"/>
                <w:sz w:val="10"/>
                <w:szCs w:val="10"/>
              </w:rPr>
            </w:pPr>
            <w:r w:rsidRPr="007A466E">
              <w:rPr>
                <w:sz w:val="10"/>
                <w:szCs w:val="10"/>
              </w:rPr>
              <w:t xml:space="preserve">2,416 </w:t>
            </w:r>
          </w:p>
        </w:tc>
        <w:tc>
          <w:tcPr>
            <w:tcW w:w="0" w:type="auto"/>
            <w:tcBorders>
              <w:top w:val="nil"/>
              <w:left w:val="nil"/>
              <w:bottom w:val="nil"/>
              <w:right w:val="nil"/>
            </w:tcBorders>
            <w:shd w:val="clear" w:color="auto" w:fill="auto"/>
            <w:noWrap/>
            <w:vAlign w:val="bottom"/>
          </w:tcPr>
          <w:p w14:paraId="6D717E8C" w14:textId="4614EC79" w:rsidR="007A466E" w:rsidRPr="007A466E" w:rsidRDefault="007A466E" w:rsidP="007A466E">
            <w:pPr>
              <w:spacing w:afterLines="20" w:after="48"/>
              <w:jc w:val="right"/>
              <w:rPr>
                <w:color w:val="000000"/>
                <w:sz w:val="10"/>
                <w:szCs w:val="10"/>
              </w:rPr>
            </w:pPr>
            <w:r w:rsidRPr="007A466E">
              <w:rPr>
                <w:sz w:val="10"/>
                <w:szCs w:val="10"/>
              </w:rPr>
              <w:t xml:space="preserve">2,575 </w:t>
            </w:r>
          </w:p>
        </w:tc>
        <w:tc>
          <w:tcPr>
            <w:tcW w:w="0" w:type="auto"/>
            <w:tcBorders>
              <w:top w:val="nil"/>
              <w:left w:val="nil"/>
              <w:bottom w:val="nil"/>
              <w:right w:val="nil"/>
            </w:tcBorders>
            <w:shd w:val="clear" w:color="auto" w:fill="auto"/>
            <w:noWrap/>
            <w:vAlign w:val="bottom"/>
          </w:tcPr>
          <w:p w14:paraId="3610A0C5" w14:textId="1A552A6C" w:rsidR="007A466E" w:rsidRPr="007A466E" w:rsidRDefault="007A466E" w:rsidP="007A466E">
            <w:pPr>
              <w:spacing w:afterLines="20" w:after="48"/>
              <w:jc w:val="right"/>
              <w:rPr>
                <w:color w:val="000000"/>
                <w:sz w:val="10"/>
                <w:szCs w:val="10"/>
              </w:rPr>
            </w:pPr>
            <w:r w:rsidRPr="007A466E">
              <w:rPr>
                <w:sz w:val="10"/>
                <w:szCs w:val="10"/>
              </w:rPr>
              <w:t xml:space="preserve">2,265 </w:t>
            </w:r>
          </w:p>
        </w:tc>
        <w:tc>
          <w:tcPr>
            <w:tcW w:w="0" w:type="auto"/>
            <w:tcBorders>
              <w:top w:val="nil"/>
              <w:left w:val="nil"/>
              <w:bottom w:val="nil"/>
              <w:right w:val="nil"/>
            </w:tcBorders>
            <w:shd w:val="clear" w:color="auto" w:fill="auto"/>
            <w:noWrap/>
            <w:vAlign w:val="bottom"/>
          </w:tcPr>
          <w:p w14:paraId="36F46C3A" w14:textId="24D80056" w:rsidR="007A466E" w:rsidRPr="007A466E" w:rsidRDefault="007A466E" w:rsidP="007A466E">
            <w:pPr>
              <w:spacing w:afterLines="20" w:after="48"/>
              <w:jc w:val="right"/>
              <w:rPr>
                <w:color w:val="000000"/>
                <w:sz w:val="10"/>
                <w:szCs w:val="10"/>
              </w:rPr>
            </w:pPr>
            <w:r w:rsidRPr="007A466E">
              <w:rPr>
                <w:sz w:val="10"/>
                <w:szCs w:val="10"/>
              </w:rPr>
              <w:t xml:space="preserve">1,932 </w:t>
            </w:r>
          </w:p>
        </w:tc>
      </w:tr>
      <w:tr w:rsidR="007A466E" w:rsidRPr="007A466E" w14:paraId="2ADC8B9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2E4C4BA"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1D5BCC25" w14:textId="2A746749" w:rsidR="007A466E" w:rsidRPr="007A466E" w:rsidRDefault="007A466E" w:rsidP="007A466E">
            <w:pPr>
              <w:spacing w:afterLines="20" w:after="48"/>
              <w:jc w:val="right"/>
              <w:rPr>
                <w:color w:val="000000"/>
                <w:sz w:val="10"/>
                <w:szCs w:val="10"/>
              </w:rPr>
            </w:pPr>
            <w:r w:rsidRPr="007A466E">
              <w:rPr>
                <w:sz w:val="10"/>
                <w:szCs w:val="10"/>
              </w:rPr>
              <w:t xml:space="preserve">81 </w:t>
            </w:r>
          </w:p>
        </w:tc>
        <w:tc>
          <w:tcPr>
            <w:tcW w:w="0" w:type="auto"/>
            <w:tcBorders>
              <w:top w:val="nil"/>
              <w:left w:val="nil"/>
              <w:bottom w:val="nil"/>
              <w:right w:val="nil"/>
            </w:tcBorders>
            <w:shd w:val="clear" w:color="auto" w:fill="auto"/>
            <w:noWrap/>
            <w:vAlign w:val="bottom"/>
          </w:tcPr>
          <w:p w14:paraId="65B3603D" w14:textId="17F46A10" w:rsidR="007A466E" w:rsidRPr="007A466E" w:rsidRDefault="007A466E" w:rsidP="007A466E">
            <w:pPr>
              <w:spacing w:afterLines="20" w:after="48"/>
              <w:jc w:val="right"/>
              <w:rPr>
                <w:color w:val="000000"/>
                <w:sz w:val="10"/>
                <w:szCs w:val="10"/>
              </w:rPr>
            </w:pPr>
            <w:r w:rsidRPr="007A466E">
              <w:rPr>
                <w:sz w:val="10"/>
                <w:szCs w:val="10"/>
              </w:rPr>
              <w:t xml:space="preserve">100 </w:t>
            </w:r>
          </w:p>
        </w:tc>
        <w:tc>
          <w:tcPr>
            <w:tcW w:w="0" w:type="auto"/>
            <w:tcBorders>
              <w:top w:val="nil"/>
              <w:left w:val="nil"/>
              <w:bottom w:val="nil"/>
              <w:right w:val="nil"/>
            </w:tcBorders>
            <w:shd w:val="clear" w:color="auto" w:fill="auto"/>
            <w:noWrap/>
            <w:vAlign w:val="bottom"/>
          </w:tcPr>
          <w:p w14:paraId="2D7FE8DE" w14:textId="07D75081" w:rsidR="007A466E" w:rsidRPr="007A466E" w:rsidRDefault="007A466E" w:rsidP="007A466E">
            <w:pPr>
              <w:spacing w:afterLines="20" w:after="48"/>
              <w:jc w:val="right"/>
              <w:rPr>
                <w:color w:val="000000"/>
                <w:sz w:val="10"/>
                <w:szCs w:val="10"/>
              </w:rPr>
            </w:pPr>
            <w:r w:rsidRPr="007A466E">
              <w:rPr>
                <w:sz w:val="10"/>
                <w:szCs w:val="10"/>
              </w:rPr>
              <w:t xml:space="preserve">253 </w:t>
            </w:r>
          </w:p>
        </w:tc>
        <w:tc>
          <w:tcPr>
            <w:tcW w:w="0" w:type="auto"/>
            <w:tcBorders>
              <w:top w:val="nil"/>
              <w:left w:val="nil"/>
              <w:bottom w:val="nil"/>
              <w:right w:val="nil"/>
            </w:tcBorders>
            <w:shd w:val="clear" w:color="auto" w:fill="auto"/>
            <w:noWrap/>
            <w:vAlign w:val="bottom"/>
          </w:tcPr>
          <w:p w14:paraId="1F1544EC" w14:textId="026FB149" w:rsidR="007A466E" w:rsidRPr="007A466E" w:rsidRDefault="007A466E" w:rsidP="007A466E">
            <w:pPr>
              <w:spacing w:afterLines="20" w:after="48"/>
              <w:jc w:val="right"/>
              <w:rPr>
                <w:color w:val="000000"/>
                <w:sz w:val="10"/>
                <w:szCs w:val="10"/>
              </w:rPr>
            </w:pPr>
            <w:r w:rsidRPr="007A466E">
              <w:rPr>
                <w:sz w:val="10"/>
                <w:szCs w:val="10"/>
              </w:rPr>
              <w:t xml:space="preserve">803 </w:t>
            </w:r>
          </w:p>
        </w:tc>
        <w:tc>
          <w:tcPr>
            <w:tcW w:w="0" w:type="auto"/>
            <w:tcBorders>
              <w:top w:val="nil"/>
              <w:left w:val="nil"/>
              <w:bottom w:val="nil"/>
              <w:right w:val="nil"/>
            </w:tcBorders>
            <w:shd w:val="clear" w:color="auto" w:fill="auto"/>
            <w:noWrap/>
            <w:vAlign w:val="bottom"/>
          </w:tcPr>
          <w:p w14:paraId="0E01D506" w14:textId="62D5FE42" w:rsidR="007A466E" w:rsidRPr="007A466E" w:rsidRDefault="007A466E" w:rsidP="007A466E">
            <w:pPr>
              <w:spacing w:afterLines="20" w:after="48"/>
              <w:jc w:val="right"/>
              <w:rPr>
                <w:color w:val="000000"/>
                <w:sz w:val="10"/>
                <w:szCs w:val="10"/>
              </w:rPr>
            </w:pPr>
            <w:r w:rsidRPr="007A466E">
              <w:rPr>
                <w:sz w:val="10"/>
                <w:szCs w:val="10"/>
              </w:rPr>
              <w:t xml:space="preserve">1,062 </w:t>
            </w:r>
          </w:p>
        </w:tc>
        <w:tc>
          <w:tcPr>
            <w:tcW w:w="0" w:type="auto"/>
            <w:tcBorders>
              <w:top w:val="nil"/>
              <w:left w:val="nil"/>
              <w:bottom w:val="nil"/>
              <w:right w:val="nil"/>
            </w:tcBorders>
            <w:shd w:val="clear" w:color="auto" w:fill="auto"/>
            <w:noWrap/>
            <w:vAlign w:val="bottom"/>
          </w:tcPr>
          <w:p w14:paraId="7755FF00" w14:textId="6E12378C" w:rsidR="007A466E" w:rsidRPr="007A466E" w:rsidRDefault="007A466E" w:rsidP="007A466E">
            <w:pPr>
              <w:spacing w:afterLines="20" w:after="48"/>
              <w:jc w:val="right"/>
              <w:rPr>
                <w:color w:val="000000"/>
                <w:sz w:val="10"/>
                <w:szCs w:val="10"/>
              </w:rPr>
            </w:pPr>
            <w:r w:rsidRPr="007A466E">
              <w:rPr>
                <w:sz w:val="10"/>
                <w:szCs w:val="10"/>
              </w:rPr>
              <w:t xml:space="preserve">1,298 </w:t>
            </w:r>
          </w:p>
        </w:tc>
        <w:tc>
          <w:tcPr>
            <w:tcW w:w="0" w:type="auto"/>
            <w:tcBorders>
              <w:top w:val="nil"/>
              <w:left w:val="nil"/>
              <w:bottom w:val="nil"/>
              <w:right w:val="nil"/>
            </w:tcBorders>
            <w:shd w:val="clear" w:color="auto" w:fill="auto"/>
            <w:noWrap/>
            <w:vAlign w:val="bottom"/>
          </w:tcPr>
          <w:p w14:paraId="39248934" w14:textId="68DC7DA1" w:rsidR="007A466E" w:rsidRPr="007A466E" w:rsidRDefault="007A466E" w:rsidP="007A466E">
            <w:pPr>
              <w:spacing w:afterLines="20" w:after="48"/>
              <w:jc w:val="right"/>
              <w:rPr>
                <w:color w:val="000000"/>
                <w:sz w:val="10"/>
                <w:szCs w:val="10"/>
              </w:rPr>
            </w:pPr>
            <w:r w:rsidRPr="007A466E">
              <w:rPr>
                <w:sz w:val="10"/>
                <w:szCs w:val="10"/>
              </w:rPr>
              <w:t xml:space="preserve">1,395 </w:t>
            </w:r>
          </w:p>
        </w:tc>
        <w:tc>
          <w:tcPr>
            <w:tcW w:w="0" w:type="auto"/>
            <w:tcBorders>
              <w:top w:val="nil"/>
              <w:left w:val="nil"/>
              <w:bottom w:val="nil"/>
              <w:right w:val="nil"/>
            </w:tcBorders>
            <w:shd w:val="clear" w:color="auto" w:fill="auto"/>
            <w:noWrap/>
            <w:vAlign w:val="bottom"/>
          </w:tcPr>
          <w:p w14:paraId="49B06070" w14:textId="5963CD23" w:rsidR="007A466E" w:rsidRPr="007A466E" w:rsidRDefault="007A466E" w:rsidP="007A466E">
            <w:pPr>
              <w:spacing w:afterLines="20" w:after="48"/>
              <w:jc w:val="right"/>
              <w:rPr>
                <w:color w:val="000000"/>
                <w:sz w:val="10"/>
                <w:szCs w:val="10"/>
              </w:rPr>
            </w:pPr>
            <w:r w:rsidRPr="007A466E">
              <w:rPr>
                <w:sz w:val="10"/>
                <w:szCs w:val="10"/>
              </w:rPr>
              <w:t xml:space="preserve">854 </w:t>
            </w:r>
          </w:p>
        </w:tc>
        <w:tc>
          <w:tcPr>
            <w:tcW w:w="0" w:type="auto"/>
            <w:tcBorders>
              <w:top w:val="nil"/>
              <w:left w:val="nil"/>
              <w:bottom w:val="nil"/>
              <w:right w:val="nil"/>
            </w:tcBorders>
            <w:shd w:val="clear" w:color="auto" w:fill="auto"/>
            <w:noWrap/>
            <w:vAlign w:val="bottom"/>
          </w:tcPr>
          <w:p w14:paraId="0E708CA5" w14:textId="7360EA94" w:rsidR="007A466E" w:rsidRPr="007A466E" w:rsidRDefault="007A466E" w:rsidP="007A466E">
            <w:pPr>
              <w:spacing w:afterLines="20" w:after="48"/>
              <w:jc w:val="right"/>
              <w:rPr>
                <w:color w:val="000000"/>
                <w:sz w:val="10"/>
                <w:szCs w:val="10"/>
              </w:rPr>
            </w:pPr>
            <w:r w:rsidRPr="007A466E">
              <w:rPr>
                <w:sz w:val="10"/>
                <w:szCs w:val="10"/>
              </w:rPr>
              <w:t xml:space="preserve">209 </w:t>
            </w:r>
          </w:p>
        </w:tc>
        <w:tc>
          <w:tcPr>
            <w:tcW w:w="0" w:type="auto"/>
            <w:tcBorders>
              <w:top w:val="nil"/>
              <w:left w:val="nil"/>
              <w:bottom w:val="nil"/>
              <w:right w:val="nil"/>
            </w:tcBorders>
            <w:shd w:val="clear" w:color="auto" w:fill="auto"/>
            <w:noWrap/>
            <w:vAlign w:val="bottom"/>
          </w:tcPr>
          <w:p w14:paraId="0ED05542" w14:textId="69810ED7" w:rsidR="007A466E" w:rsidRPr="007A466E" w:rsidRDefault="007A466E" w:rsidP="007A466E">
            <w:pPr>
              <w:spacing w:afterLines="20" w:after="48"/>
              <w:jc w:val="right"/>
              <w:rPr>
                <w:color w:val="000000"/>
                <w:sz w:val="10"/>
                <w:szCs w:val="10"/>
              </w:rPr>
            </w:pPr>
            <w:r w:rsidRPr="007A466E">
              <w:rPr>
                <w:sz w:val="10"/>
                <w:szCs w:val="10"/>
              </w:rPr>
              <w:t xml:space="preserve">480 </w:t>
            </w:r>
          </w:p>
        </w:tc>
      </w:tr>
      <w:tr w:rsidR="007A466E" w:rsidRPr="007A466E" w14:paraId="56D5FB3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9E4C2BA"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080F385C" w14:textId="3BBA5556" w:rsidR="007A466E" w:rsidRPr="007A466E" w:rsidRDefault="007A466E" w:rsidP="007A466E">
            <w:pPr>
              <w:spacing w:afterLines="20" w:after="48"/>
              <w:jc w:val="right"/>
              <w:rPr>
                <w:color w:val="000000"/>
                <w:sz w:val="10"/>
                <w:szCs w:val="10"/>
              </w:rPr>
            </w:pPr>
            <w:r w:rsidRPr="007A466E">
              <w:rPr>
                <w:sz w:val="10"/>
                <w:szCs w:val="10"/>
              </w:rPr>
              <w:t>(137)</w:t>
            </w:r>
          </w:p>
        </w:tc>
        <w:tc>
          <w:tcPr>
            <w:tcW w:w="0" w:type="auto"/>
            <w:tcBorders>
              <w:top w:val="nil"/>
              <w:left w:val="nil"/>
              <w:bottom w:val="nil"/>
              <w:right w:val="nil"/>
            </w:tcBorders>
            <w:shd w:val="clear" w:color="auto" w:fill="auto"/>
            <w:noWrap/>
            <w:vAlign w:val="bottom"/>
          </w:tcPr>
          <w:p w14:paraId="4AF1CC48" w14:textId="247754F8" w:rsidR="007A466E" w:rsidRPr="007A466E" w:rsidRDefault="007A466E" w:rsidP="007A466E">
            <w:pPr>
              <w:spacing w:afterLines="20" w:after="48"/>
              <w:jc w:val="right"/>
              <w:rPr>
                <w:color w:val="000000"/>
                <w:sz w:val="10"/>
                <w:szCs w:val="10"/>
              </w:rPr>
            </w:pPr>
            <w:r w:rsidRPr="007A466E">
              <w:rPr>
                <w:sz w:val="10"/>
                <w:szCs w:val="10"/>
              </w:rPr>
              <w:t>(146)</w:t>
            </w:r>
          </w:p>
        </w:tc>
        <w:tc>
          <w:tcPr>
            <w:tcW w:w="0" w:type="auto"/>
            <w:tcBorders>
              <w:top w:val="nil"/>
              <w:left w:val="nil"/>
              <w:bottom w:val="nil"/>
              <w:right w:val="nil"/>
            </w:tcBorders>
            <w:shd w:val="clear" w:color="auto" w:fill="auto"/>
            <w:noWrap/>
            <w:vAlign w:val="bottom"/>
          </w:tcPr>
          <w:p w14:paraId="3936BC1A" w14:textId="4D7D44C6" w:rsidR="007A466E" w:rsidRPr="007A466E" w:rsidRDefault="007A466E" w:rsidP="007A466E">
            <w:pPr>
              <w:spacing w:afterLines="20" w:after="48"/>
              <w:jc w:val="right"/>
              <w:rPr>
                <w:color w:val="000000"/>
                <w:sz w:val="10"/>
                <w:szCs w:val="10"/>
              </w:rPr>
            </w:pPr>
            <w:r w:rsidRPr="007A466E">
              <w:rPr>
                <w:sz w:val="10"/>
                <w:szCs w:val="10"/>
              </w:rPr>
              <w:t>(165)</w:t>
            </w:r>
          </w:p>
        </w:tc>
        <w:tc>
          <w:tcPr>
            <w:tcW w:w="0" w:type="auto"/>
            <w:tcBorders>
              <w:top w:val="nil"/>
              <w:left w:val="nil"/>
              <w:bottom w:val="nil"/>
              <w:right w:val="nil"/>
            </w:tcBorders>
            <w:shd w:val="clear" w:color="auto" w:fill="auto"/>
            <w:noWrap/>
            <w:vAlign w:val="bottom"/>
          </w:tcPr>
          <w:p w14:paraId="03DAF20A" w14:textId="59C636C5" w:rsidR="007A466E" w:rsidRPr="007A466E" w:rsidRDefault="007A466E" w:rsidP="007A466E">
            <w:pPr>
              <w:spacing w:afterLines="20" w:after="48"/>
              <w:jc w:val="right"/>
              <w:rPr>
                <w:color w:val="000000"/>
                <w:sz w:val="10"/>
                <w:szCs w:val="10"/>
              </w:rPr>
            </w:pPr>
            <w:r w:rsidRPr="007A466E">
              <w:rPr>
                <w:sz w:val="10"/>
                <w:szCs w:val="10"/>
              </w:rPr>
              <w:t>(281)</w:t>
            </w:r>
          </w:p>
        </w:tc>
        <w:tc>
          <w:tcPr>
            <w:tcW w:w="0" w:type="auto"/>
            <w:tcBorders>
              <w:top w:val="nil"/>
              <w:left w:val="nil"/>
              <w:bottom w:val="nil"/>
              <w:right w:val="nil"/>
            </w:tcBorders>
            <w:shd w:val="clear" w:color="auto" w:fill="auto"/>
            <w:noWrap/>
            <w:vAlign w:val="bottom"/>
          </w:tcPr>
          <w:p w14:paraId="01840CC7" w14:textId="60FF461B" w:rsidR="007A466E" w:rsidRPr="007A466E" w:rsidRDefault="007A466E" w:rsidP="007A466E">
            <w:pPr>
              <w:spacing w:afterLines="20" w:after="48"/>
              <w:jc w:val="right"/>
              <w:rPr>
                <w:color w:val="000000"/>
                <w:sz w:val="10"/>
                <w:szCs w:val="10"/>
              </w:rPr>
            </w:pPr>
            <w:r w:rsidRPr="007A466E">
              <w:rPr>
                <w:sz w:val="10"/>
                <w:szCs w:val="10"/>
              </w:rPr>
              <w:t>(390)</w:t>
            </w:r>
          </w:p>
        </w:tc>
        <w:tc>
          <w:tcPr>
            <w:tcW w:w="0" w:type="auto"/>
            <w:tcBorders>
              <w:top w:val="nil"/>
              <w:left w:val="nil"/>
              <w:bottom w:val="nil"/>
              <w:right w:val="nil"/>
            </w:tcBorders>
            <w:shd w:val="clear" w:color="auto" w:fill="auto"/>
            <w:noWrap/>
            <w:vAlign w:val="bottom"/>
          </w:tcPr>
          <w:p w14:paraId="41EAE909" w14:textId="4DA77EDA" w:rsidR="007A466E" w:rsidRPr="007A466E" w:rsidRDefault="007A466E" w:rsidP="007A466E">
            <w:pPr>
              <w:spacing w:afterLines="20" w:after="48"/>
              <w:jc w:val="right"/>
              <w:rPr>
                <w:color w:val="000000"/>
                <w:sz w:val="10"/>
                <w:szCs w:val="10"/>
              </w:rPr>
            </w:pPr>
            <w:r w:rsidRPr="007A466E">
              <w:rPr>
                <w:sz w:val="10"/>
                <w:szCs w:val="10"/>
              </w:rPr>
              <w:t>(312)</w:t>
            </w:r>
          </w:p>
        </w:tc>
        <w:tc>
          <w:tcPr>
            <w:tcW w:w="0" w:type="auto"/>
            <w:tcBorders>
              <w:top w:val="nil"/>
              <w:left w:val="nil"/>
              <w:bottom w:val="nil"/>
              <w:right w:val="nil"/>
            </w:tcBorders>
            <w:shd w:val="clear" w:color="auto" w:fill="auto"/>
            <w:noWrap/>
            <w:vAlign w:val="bottom"/>
          </w:tcPr>
          <w:p w14:paraId="6BFAE7B1" w14:textId="6086D6CD" w:rsidR="007A466E" w:rsidRPr="007A466E" w:rsidRDefault="007A466E" w:rsidP="007A466E">
            <w:pPr>
              <w:spacing w:afterLines="20" w:after="48"/>
              <w:jc w:val="right"/>
              <w:rPr>
                <w:color w:val="000000"/>
                <w:sz w:val="10"/>
                <w:szCs w:val="10"/>
              </w:rPr>
            </w:pPr>
            <w:r w:rsidRPr="007A466E">
              <w:rPr>
                <w:sz w:val="10"/>
                <w:szCs w:val="10"/>
              </w:rPr>
              <w:t>(667)</w:t>
            </w:r>
          </w:p>
        </w:tc>
        <w:tc>
          <w:tcPr>
            <w:tcW w:w="0" w:type="auto"/>
            <w:tcBorders>
              <w:top w:val="nil"/>
              <w:left w:val="nil"/>
              <w:bottom w:val="nil"/>
              <w:right w:val="nil"/>
            </w:tcBorders>
            <w:shd w:val="clear" w:color="auto" w:fill="auto"/>
            <w:noWrap/>
            <w:vAlign w:val="bottom"/>
          </w:tcPr>
          <w:p w14:paraId="13976C69" w14:textId="71F918C8" w:rsidR="007A466E" w:rsidRPr="007A466E" w:rsidRDefault="007A466E" w:rsidP="007A466E">
            <w:pPr>
              <w:spacing w:afterLines="20" w:after="48"/>
              <w:jc w:val="right"/>
              <w:rPr>
                <w:color w:val="000000"/>
                <w:sz w:val="10"/>
                <w:szCs w:val="10"/>
              </w:rPr>
            </w:pPr>
            <w:r w:rsidRPr="007A466E">
              <w:rPr>
                <w:sz w:val="10"/>
                <w:szCs w:val="10"/>
              </w:rPr>
              <w:t>(1,354)</w:t>
            </w:r>
          </w:p>
        </w:tc>
        <w:tc>
          <w:tcPr>
            <w:tcW w:w="0" w:type="auto"/>
            <w:tcBorders>
              <w:top w:val="nil"/>
              <w:left w:val="nil"/>
              <w:bottom w:val="nil"/>
              <w:right w:val="nil"/>
            </w:tcBorders>
            <w:shd w:val="clear" w:color="auto" w:fill="auto"/>
            <w:noWrap/>
            <w:vAlign w:val="bottom"/>
          </w:tcPr>
          <w:p w14:paraId="3326BC68" w14:textId="262AB691" w:rsidR="007A466E" w:rsidRPr="007A466E" w:rsidRDefault="007A466E" w:rsidP="007A466E">
            <w:pPr>
              <w:spacing w:afterLines="20" w:after="48"/>
              <w:jc w:val="right"/>
              <w:rPr>
                <w:color w:val="000000"/>
                <w:sz w:val="10"/>
                <w:szCs w:val="10"/>
              </w:rPr>
            </w:pPr>
            <w:r w:rsidRPr="007A466E">
              <w:rPr>
                <w:sz w:val="10"/>
                <w:szCs w:val="10"/>
              </w:rPr>
              <w:t>(695)</w:t>
            </w:r>
          </w:p>
        </w:tc>
        <w:tc>
          <w:tcPr>
            <w:tcW w:w="0" w:type="auto"/>
            <w:tcBorders>
              <w:top w:val="nil"/>
              <w:left w:val="nil"/>
              <w:bottom w:val="nil"/>
              <w:right w:val="nil"/>
            </w:tcBorders>
            <w:shd w:val="clear" w:color="auto" w:fill="auto"/>
            <w:noWrap/>
            <w:vAlign w:val="bottom"/>
          </w:tcPr>
          <w:p w14:paraId="7016A776" w14:textId="60395E86" w:rsidR="007A466E" w:rsidRPr="007A466E" w:rsidRDefault="007A466E" w:rsidP="007A466E">
            <w:pPr>
              <w:spacing w:afterLines="20" w:after="48"/>
              <w:jc w:val="right"/>
              <w:rPr>
                <w:color w:val="000000"/>
                <w:sz w:val="10"/>
                <w:szCs w:val="10"/>
              </w:rPr>
            </w:pPr>
            <w:r w:rsidRPr="007A466E">
              <w:rPr>
                <w:sz w:val="10"/>
                <w:szCs w:val="10"/>
              </w:rPr>
              <w:t>(839)</w:t>
            </w:r>
          </w:p>
        </w:tc>
      </w:tr>
      <w:tr w:rsidR="007A466E" w:rsidRPr="007A466E" w14:paraId="6E949F2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A12B708"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6B049023" w14:textId="64C4AE0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91A6D93" w14:textId="001DCCA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5EA78BD" w14:textId="794B0E3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F26F0C8" w14:textId="40B2EB77"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3F007E4" w14:textId="3AFAC7C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A6B8A7F" w14:textId="4EB4ACA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AAD0DB7" w14:textId="2708C27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BF40EAD" w14:textId="06DAF5F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CE403F4" w14:textId="2A9F058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27859EB" w14:textId="144A77A4"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387685E2"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6AB7004"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09F52E3C" w14:textId="34E89D0E" w:rsidR="007A466E" w:rsidRPr="007A466E" w:rsidRDefault="007A466E" w:rsidP="007A466E">
            <w:pPr>
              <w:spacing w:afterLines="20" w:after="48"/>
              <w:jc w:val="right"/>
              <w:rPr>
                <w:color w:val="000000"/>
                <w:sz w:val="10"/>
                <w:szCs w:val="10"/>
              </w:rPr>
            </w:pPr>
            <w:r w:rsidRPr="007A466E">
              <w:rPr>
                <w:sz w:val="10"/>
                <w:szCs w:val="10"/>
              </w:rPr>
              <w:t>(11)</w:t>
            </w:r>
          </w:p>
        </w:tc>
        <w:tc>
          <w:tcPr>
            <w:tcW w:w="0" w:type="auto"/>
            <w:tcBorders>
              <w:top w:val="single" w:sz="4" w:space="0" w:color="auto"/>
              <w:left w:val="nil"/>
              <w:bottom w:val="single" w:sz="4" w:space="0" w:color="auto"/>
              <w:right w:val="nil"/>
            </w:tcBorders>
            <w:shd w:val="clear" w:color="auto" w:fill="auto"/>
            <w:noWrap/>
            <w:vAlign w:val="bottom"/>
          </w:tcPr>
          <w:p w14:paraId="1DFB730A" w14:textId="1124E420" w:rsidR="007A466E" w:rsidRPr="007A466E" w:rsidRDefault="007A466E" w:rsidP="007A466E">
            <w:pPr>
              <w:spacing w:afterLines="20" w:after="48"/>
              <w:jc w:val="right"/>
              <w:rPr>
                <w:color w:val="000000"/>
                <w:sz w:val="10"/>
                <w:szCs w:val="10"/>
              </w:rPr>
            </w:pPr>
            <w:r w:rsidRPr="007A466E">
              <w:rPr>
                <w:sz w:val="10"/>
                <w:szCs w:val="10"/>
              </w:rPr>
              <w:t>(23)</w:t>
            </w:r>
          </w:p>
        </w:tc>
        <w:tc>
          <w:tcPr>
            <w:tcW w:w="0" w:type="auto"/>
            <w:tcBorders>
              <w:top w:val="single" w:sz="4" w:space="0" w:color="auto"/>
              <w:left w:val="nil"/>
              <w:bottom w:val="single" w:sz="4" w:space="0" w:color="auto"/>
              <w:right w:val="nil"/>
            </w:tcBorders>
            <w:shd w:val="clear" w:color="auto" w:fill="auto"/>
            <w:noWrap/>
            <w:vAlign w:val="bottom"/>
          </w:tcPr>
          <w:p w14:paraId="527905CC" w14:textId="5A28E03E" w:rsidR="007A466E" w:rsidRPr="007A466E" w:rsidRDefault="007A466E" w:rsidP="007A466E">
            <w:pPr>
              <w:spacing w:afterLines="20" w:after="48"/>
              <w:jc w:val="right"/>
              <w:rPr>
                <w:color w:val="000000"/>
                <w:sz w:val="10"/>
                <w:szCs w:val="10"/>
              </w:rPr>
            </w:pPr>
            <w:r w:rsidRPr="007A466E">
              <w:rPr>
                <w:sz w:val="10"/>
                <w:szCs w:val="10"/>
              </w:rPr>
              <w:t xml:space="preserve">159 </w:t>
            </w:r>
          </w:p>
        </w:tc>
        <w:tc>
          <w:tcPr>
            <w:tcW w:w="0" w:type="auto"/>
            <w:tcBorders>
              <w:top w:val="single" w:sz="4" w:space="0" w:color="auto"/>
              <w:left w:val="nil"/>
              <w:bottom w:val="single" w:sz="4" w:space="0" w:color="auto"/>
              <w:right w:val="nil"/>
            </w:tcBorders>
            <w:shd w:val="clear" w:color="auto" w:fill="auto"/>
            <w:noWrap/>
            <w:vAlign w:val="bottom"/>
          </w:tcPr>
          <w:p w14:paraId="07E041AC" w14:textId="53F589F2" w:rsidR="007A466E" w:rsidRPr="007A466E" w:rsidRDefault="007A466E" w:rsidP="007A466E">
            <w:pPr>
              <w:spacing w:afterLines="20" w:after="48"/>
              <w:jc w:val="right"/>
              <w:rPr>
                <w:color w:val="000000"/>
                <w:sz w:val="10"/>
                <w:szCs w:val="10"/>
              </w:rPr>
            </w:pPr>
            <w:r w:rsidRPr="007A466E">
              <w:rPr>
                <w:sz w:val="10"/>
                <w:szCs w:val="10"/>
              </w:rPr>
              <w:t xml:space="preserve">1,194 </w:t>
            </w:r>
          </w:p>
        </w:tc>
        <w:tc>
          <w:tcPr>
            <w:tcW w:w="0" w:type="auto"/>
            <w:tcBorders>
              <w:top w:val="single" w:sz="4" w:space="0" w:color="auto"/>
              <w:left w:val="nil"/>
              <w:bottom w:val="single" w:sz="4" w:space="0" w:color="auto"/>
              <w:right w:val="nil"/>
            </w:tcBorders>
            <w:shd w:val="clear" w:color="auto" w:fill="auto"/>
            <w:noWrap/>
            <w:vAlign w:val="bottom"/>
          </w:tcPr>
          <w:p w14:paraId="41441FCD" w14:textId="31B53B56" w:rsidR="007A466E" w:rsidRPr="007A466E" w:rsidRDefault="007A466E" w:rsidP="007A466E">
            <w:pPr>
              <w:spacing w:afterLines="20" w:after="48"/>
              <w:jc w:val="right"/>
              <w:rPr>
                <w:color w:val="000000"/>
                <w:sz w:val="10"/>
                <w:szCs w:val="10"/>
              </w:rPr>
            </w:pPr>
            <w:r w:rsidRPr="007A466E">
              <w:rPr>
                <w:sz w:val="10"/>
                <w:szCs w:val="10"/>
              </w:rPr>
              <w:t xml:space="preserve">2,658 </w:t>
            </w:r>
          </w:p>
        </w:tc>
        <w:tc>
          <w:tcPr>
            <w:tcW w:w="0" w:type="auto"/>
            <w:tcBorders>
              <w:top w:val="single" w:sz="4" w:space="0" w:color="auto"/>
              <w:left w:val="nil"/>
              <w:bottom w:val="single" w:sz="4" w:space="0" w:color="auto"/>
              <w:right w:val="nil"/>
            </w:tcBorders>
            <w:shd w:val="clear" w:color="auto" w:fill="auto"/>
            <w:noWrap/>
            <w:vAlign w:val="bottom"/>
          </w:tcPr>
          <w:p w14:paraId="6D84DDC7" w14:textId="1A9D5DFB" w:rsidR="007A466E" w:rsidRPr="007A466E" w:rsidRDefault="007A466E" w:rsidP="007A466E">
            <w:pPr>
              <w:spacing w:afterLines="20" w:after="48"/>
              <w:jc w:val="right"/>
              <w:rPr>
                <w:color w:val="000000"/>
                <w:sz w:val="10"/>
                <w:szCs w:val="10"/>
              </w:rPr>
            </w:pPr>
            <w:r w:rsidRPr="007A466E">
              <w:rPr>
                <w:sz w:val="10"/>
                <w:szCs w:val="10"/>
              </w:rPr>
              <w:t xml:space="preserve">3,337 </w:t>
            </w:r>
          </w:p>
        </w:tc>
        <w:tc>
          <w:tcPr>
            <w:tcW w:w="0" w:type="auto"/>
            <w:tcBorders>
              <w:top w:val="single" w:sz="4" w:space="0" w:color="auto"/>
              <w:left w:val="nil"/>
              <w:bottom w:val="single" w:sz="4" w:space="0" w:color="auto"/>
              <w:right w:val="nil"/>
            </w:tcBorders>
            <w:shd w:val="clear" w:color="auto" w:fill="auto"/>
            <w:noWrap/>
            <w:vAlign w:val="bottom"/>
          </w:tcPr>
          <w:p w14:paraId="1D3D011F" w14:textId="6D081D18" w:rsidR="007A466E" w:rsidRPr="007A466E" w:rsidRDefault="007A466E" w:rsidP="007A466E">
            <w:pPr>
              <w:spacing w:afterLines="20" w:after="48"/>
              <w:jc w:val="right"/>
              <w:rPr>
                <w:color w:val="000000"/>
                <w:sz w:val="10"/>
                <w:szCs w:val="10"/>
              </w:rPr>
            </w:pPr>
            <w:r w:rsidRPr="007A466E">
              <w:rPr>
                <w:sz w:val="10"/>
                <w:szCs w:val="10"/>
              </w:rPr>
              <w:t xml:space="preserve">3,144 </w:t>
            </w:r>
          </w:p>
        </w:tc>
        <w:tc>
          <w:tcPr>
            <w:tcW w:w="0" w:type="auto"/>
            <w:tcBorders>
              <w:top w:val="single" w:sz="4" w:space="0" w:color="auto"/>
              <w:left w:val="nil"/>
              <w:bottom w:val="single" w:sz="4" w:space="0" w:color="auto"/>
              <w:right w:val="nil"/>
            </w:tcBorders>
            <w:shd w:val="clear" w:color="auto" w:fill="auto"/>
            <w:noWrap/>
            <w:vAlign w:val="bottom"/>
          </w:tcPr>
          <w:p w14:paraId="4860D668" w14:textId="2221F166" w:rsidR="007A466E" w:rsidRPr="007A466E" w:rsidRDefault="007A466E" w:rsidP="007A466E">
            <w:pPr>
              <w:spacing w:afterLines="20" w:after="48"/>
              <w:jc w:val="right"/>
              <w:rPr>
                <w:color w:val="000000"/>
                <w:sz w:val="10"/>
                <w:szCs w:val="10"/>
              </w:rPr>
            </w:pPr>
            <w:r w:rsidRPr="007A466E">
              <w:rPr>
                <w:sz w:val="10"/>
                <w:szCs w:val="10"/>
              </w:rPr>
              <w:t xml:space="preserve">2,075 </w:t>
            </w:r>
          </w:p>
        </w:tc>
        <w:tc>
          <w:tcPr>
            <w:tcW w:w="0" w:type="auto"/>
            <w:tcBorders>
              <w:top w:val="single" w:sz="4" w:space="0" w:color="auto"/>
              <w:left w:val="nil"/>
              <w:bottom w:val="single" w:sz="4" w:space="0" w:color="auto"/>
              <w:right w:val="nil"/>
            </w:tcBorders>
            <w:shd w:val="clear" w:color="auto" w:fill="auto"/>
            <w:noWrap/>
            <w:vAlign w:val="bottom"/>
          </w:tcPr>
          <w:p w14:paraId="460E2CF2" w14:textId="47BCA744" w:rsidR="007A466E" w:rsidRPr="007A466E" w:rsidRDefault="007A466E" w:rsidP="007A466E">
            <w:pPr>
              <w:spacing w:afterLines="20" w:after="48"/>
              <w:jc w:val="right"/>
              <w:rPr>
                <w:color w:val="000000"/>
                <w:sz w:val="10"/>
                <w:szCs w:val="10"/>
              </w:rPr>
            </w:pPr>
            <w:r w:rsidRPr="007A466E">
              <w:rPr>
                <w:sz w:val="10"/>
                <w:szCs w:val="10"/>
              </w:rPr>
              <w:t xml:space="preserve">1,779 </w:t>
            </w:r>
          </w:p>
        </w:tc>
        <w:tc>
          <w:tcPr>
            <w:tcW w:w="0" w:type="auto"/>
            <w:tcBorders>
              <w:top w:val="single" w:sz="4" w:space="0" w:color="auto"/>
              <w:left w:val="nil"/>
              <w:bottom w:val="single" w:sz="4" w:space="0" w:color="auto"/>
              <w:right w:val="nil"/>
            </w:tcBorders>
            <w:shd w:val="clear" w:color="auto" w:fill="auto"/>
            <w:noWrap/>
            <w:vAlign w:val="bottom"/>
          </w:tcPr>
          <w:p w14:paraId="28DF1F99" w14:textId="1188E59F" w:rsidR="007A466E" w:rsidRPr="007A466E" w:rsidRDefault="007A466E" w:rsidP="007A466E">
            <w:pPr>
              <w:spacing w:afterLines="20" w:after="48"/>
              <w:jc w:val="right"/>
              <w:rPr>
                <w:color w:val="000000"/>
                <w:sz w:val="10"/>
                <w:szCs w:val="10"/>
              </w:rPr>
            </w:pPr>
            <w:r w:rsidRPr="007A466E">
              <w:rPr>
                <w:sz w:val="10"/>
                <w:szCs w:val="10"/>
              </w:rPr>
              <w:t xml:space="preserve">1,574 </w:t>
            </w:r>
          </w:p>
        </w:tc>
      </w:tr>
      <w:tr w:rsidR="00441E7D" w:rsidRPr="007A466E" w14:paraId="6F1A427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50F8F11" w14:textId="77777777" w:rsidR="00441E7D" w:rsidRPr="007A466E" w:rsidRDefault="00441E7D" w:rsidP="00441E7D">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00F05BDE"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2000FB36"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60B21CDC"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2C0A0BE3"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1876CB19"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205A4A70"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42E661AF"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1B3E5CDB"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427CEEB6"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4DDE9BF3" w14:textId="77777777" w:rsidR="00441E7D" w:rsidRPr="007A466E" w:rsidRDefault="00441E7D" w:rsidP="00441E7D">
            <w:pPr>
              <w:spacing w:afterLines="20" w:after="48"/>
              <w:rPr>
                <w:sz w:val="10"/>
                <w:szCs w:val="10"/>
              </w:rPr>
            </w:pPr>
          </w:p>
        </w:tc>
      </w:tr>
      <w:tr w:rsidR="007A466E" w:rsidRPr="007A466E" w14:paraId="3E2DC40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D75A1AE"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04C87C30" w14:textId="57D17BD3" w:rsidR="007A466E" w:rsidRPr="007A466E" w:rsidRDefault="007A466E" w:rsidP="007A466E">
            <w:pPr>
              <w:spacing w:afterLines="20" w:after="48"/>
              <w:jc w:val="right"/>
              <w:rPr>
                <w:i/>
                <w:iCs/>
                <w:color w:val="000000"/>
                <w:sz w:val="10"/>
                <w:szCs w:val="10"/>
              </w:rPr>
            </w:pPr>
            <w:r w:rsidRPr="007A466E">
              <w:rPr>
                <w:i/>
                <w:iCs/>
                <w:color w:val="000000"/>
                <w:sz w:val="10"/>
                <w:szCs w:val="10"/>
              </w:rPr>
              <w:t>-3616.7%</w:t>
            </w:r>
          </w:p>
        </w:tc>
        <w:tc>
          <w:tcPr>
            <w:tcW w:w="0" w:type="auto"/>
            <w:tcBorders>
              <w:top w:val="nil"/>
              <w:left w:val="nil"/>
              <w:bottom w:val="nil"/>
              <w:right w:val="nil"/>
            </w:tcBorders>
            <w:shd w:val="clear" w:color="auto" w:fill="auto"/>
            <w:noWrap/>
            <w:vAlign w:val="bottom"/>
          </w:tcPr>
          <w:p w14:paraId="1A50E71A" w14:textId="73EFC37C" w:rsidR="007A466E" w:rsidRPr="007A466E" w:rsidRDefault="007A466E" w:rsidP="007A466E">
            <w:pPr>
              <w:spacing w:afterLines="20" w:after="48"/>
              <w:jc w:val="right"/>
              <w:rPr>
                <w:i/>
                <w:iCs/>
                <w:color w:val="000000"/>
                <w:sz w:val="10"/>
                <w:szCs w:val="10"/>
              </w:rPr>
            </w:pPr>
            <w:r w:rsidRPr="007A466E">
              <w:rPr>
                <w:i/>
                <w:iCs/>
                <w:color w:val="000000"/>
                <w:sz w:val="10"/>
                <w:szCs w:val="10"/>
              </w:rPr>
              <w:t>-1602.2%</w:t>
            </w:r>
          </w:p>
        </w:tc>
        <w:tc>
          <w:tcPr>
            <w:tcW w:w="0" w:type="auto"/>
            <w:tcBorders>
              <w:top w:val="nil"/>
              <w:left w:val="nil"/>
              <w:bottom w:val="nil"/>
              <w:right w:val="nil"/>
            </w:tcBorders>
            <w:shd w:val="clear" w:color="auto" w:fill="auto"/>
            <w:noWrap/>
            <w:vAlign w:val="bottom"/>
          </w:tcPr>
          <w:p w14:paraId="2CBE839F" w14:textId="2DEA394E" w:rsidR="007A466E" w:rsidRPr="007A466E" w:rsidRDefault="007A466E" w:rsidP="007A466E">
            <w:pPr>
              <w:spacing w:afterLines="20" w:after="48"/>
              <w:jc w:val="right"/>
              <w:rPr>
                <w:i/>
                <w:iCs/>
                <w:color w:val="000000"/>
                <w:sz w:val="10"/>
                <w:szCs w:val="10"/>
              </w:rPr>
            </w:pPr>
            <w:r w:rsidRPr="007A466E">
              <w:rPr>
                <w:i/>
                <w:iCs/>
                <w:color w:val="000000"/>
                <w:sz w:val="10"/>
                <w:szCs w:val="10"/>
              </w:rPr>
              <w:t>354.5%</w:t>
            </w:r>
          </w:p>
        </w:tc>
        <w:tc>
          <w:tcPr>
            <w:tcW w:w="0" w:type="auto"/>
            <w:tcBorders>
              <w:top w:val="nil"/>
              <w:left w:val="nil"/>
              <w:bottom w:val="nil"/>
              <w:right w:val="nil"/>
            </w:tcBorders>
            <w:shd w:val="clear" w:color="auto" w:fill="auto"/>
            <w:noWrap/>
            <w:vAlign w:val="bottom"/>
          </w:tcPr>
          <w:p w14:paraId="23CC46ED" w14:textId="1505AF16" w:rsidR="007A466E" w:rsidRPr="007A466E" w:rsidRDefault="007A466E" w:rsidP="007A466E">
            <w:pPr>
              <w:spacing w:afterLines="20" w:after="48"/>
              <w:jc w:val="right"/>
              <w:rPr>
                <w:i/>
                <w:iCs/>
                <w:color w:val="000000"/>
                <w:sz w:val="10"/>
                <w:szCs w:val="10"/>
              </w:rPr>
            </w:pPr>
            <w:r w:rsidRPr="007A466E">
              <w:rPr>
                <w:i/>
                <w:iCs/>
                <w:color w:val="000000"/>
                <w:sz w:val="10"/>
                <w:szCs w:val="10"/>
              </w:rPr>
              <w:t>137.5%</w:t>
            </w:r>
          </w:p>
        </w:tc>
        <w:tc>
          <w:tcPr>
            <w:tcW w:w="0" w:type="auto"/>
            <w:tcBorders>
              <w:top w:val="nil"/>
              <w:left w:val="nil"/>
              <w:bottom w:val="nil"/>
              <w:right w:val="nil"/>
            </w:tcBorders>
            <w:shd w:val="clear" w:color="auto" w:fill="auto"/>
            <w:noWrap/>
            <w:vAlign w:val="bottom"/>
          </w:tcPr>
          <w:p w14:paraId="6EC9B59B" w14:textId="1629A37B" w:rsidR="007A466E" w:rsidRPr="007A466E" w:rsidRDefault="007A466E" w:rsidP="007A466E">
            <w:pPr>
              <w:spacing w:afterLines="20" w:after="48"/>
              <w:jc w:val="right"/>
              <w:rPr>
                <w:i/>
                <w:iCs/>
                <w:color w:val="000000"/>
                <w:sz w:val="10"/>
                <w:szCs w:val="10"/>
              </w:rPr>
            </w:pPr>
            <w:r w:rsidRPr="007A466E">
              <w:rPr>
                <w:i/>
                <w:iCs/>
                <w:color w:val="000000"/>
                <w:sz w:val="10"/>
                <w:szCs w:val="10"/>
              </w:rPr>
              <w:t>85.4%</w:t>
            </w:r>
          </w:p>
        </w:tc>
        <w:tc>
          <w:tcPr>
            <w:tcW w:w="0" w:type="auto"/>
            <w:tcBorders>
              <w:top w:val="nil"/>
              <w:left w:val="nil"/>
              <w:bottom w:val="nil"/>
              <w:right w:val="nil"/>
            </w:tcBorders>
            <w:shd w:val="clear" w:color="auto" w:fill="auto"/>
            <w:noWrap/>
            <w:vAlign w:val="bottom"/>
          </w:tcPr>
          <w:p w14:paraId="4B48EE66" w14:textId="58A3C6F7" w:rsidR="007A466E" w:rsidRPr="007A466E" w:rsidRDefault="007A466E" w:rsidP="007A466E">
            <w:pPr>
              <w:spacing w:afterLines="20" w:after="48"/>
              <w:jc w:val="right"/>
              <w:rPr>
                <w:i/>
                <w:iCs/>
                <w:color w:val="000000"/>
                <w:sz w:val="10"/>
                <w:szCs w:val="10"/>
              </w:rPr>
            </w:pPr>
            <w:r w:rsidRPr="007A466E">
              <w:rPr>
                <w:i/>
                <w:iCs/>
                <w:color w:val="000000"/>
                <w:sz w:val="10"/>
                <w:szCs w:val="10"/>
              </w:rPr>
              <w:t>50.8%</w:t>
            </w:r>
          </w:p>
        </w:tc>
        <w:tc>
          <w:tcPr>
            <w:tcW w:w="0" w:type="auto"/>
            <w:tcBorders>
              <w:top w:val="nil"/>
              <w:left w:val="nil"/>
              <w:bottom w:val="nil"/>
              <w:right w:val="nil"/>
            </w:tcBorders>
            <w:shd w:val="clear" w:color="auto" w:fill="auto"/>
            <w:noWrap/>
            <w:vAlign w:val="bottom"/>
          </w:tcPr>
          <w:p w14:paraId="47EE98E5" w14:textId="2233AAC9" w:rsidR="007A466E" w:rsidRPr="007A466E" w:rsidRDefault="007A466E" w:rsidP="007A466E">
            <w:pPr>
              <w:spacing w:afterLines="20" w:after="48"/>
              <w:jc w:val="right"/>
              <w:rPr>
                <w:i/>
                <w:iCs/>
                <w:color w:val="000000"/>
                <w:sz w:val="10"/>
                <w:szCs w:val="10"/>
              </w:rPr>
            </w:pPr>
            <w:r w:rsidRPr="007A466E">
              <w:rPr>
                <w:i/>
                <w:iCs/>
                <w:color w:val="000000"/>
                <w:sz w:val="10"/>
                <w:szCs w:val="10"/>
              </w:rPr>
              <w:t>49.7%</w:t>
            </w:r>
          </w:p>
        </w:tc>
        <w:tc>
          <w:tcPr>
            <w:tcW w:w="0" w:type="auto"/>
            <w:tcBorders>
              <w:top w:val="nil"/>
              <w:left w:val="nil"/>
              <w:bottom w:val="nil"/>
              <w:right w:val="nil"/>
            </w:tcBorders>
            <w:shd w:val="clear" w:color="auto" w:fill="auto"/>
            <w:noWrap/>
            <w:vAlign w:val="bottom"/>
          </w:tcPr>
          <w:p w14:paraId="276C5ADD" w14:textId="2DAF927C" w:rsidR="007A466E" w:rsidRPr="007A466E" w:rsidRDefault="007A466E" w:rsidP="007A466E">
            <w:pPr>
              <w:spacing w:afterLines="20" w:after="48"/>
              <w:jc w:val="right"/>
              <w:rPr>
                <w:i/>
                <w:iCs/>
                <w:color w:val="000000"/>
                <w:sz w:val="10"/>
                <w:szCs w:val="10"/>
              </w:rPr>
            </w:pPr>
            <w:r w:rsidRPr="007A466E">
              <w:rPr>
                <w:i/>
                <w:iCs/>
                <w:color w:val="000000"/>
                <w:sz w:val="10"/>
                <w:szCs w:val="10"/>
              </w:rPr>
              <w:t>82.3%</w:t>
            </w:r>
          </w:p>
        </w:tc>
        <w:tc>
          <w:tcPr>
            <w:tcW w:w="0" w:type="auto"/>
            <w:tcBorders>
              <w:top w:val="nil"/>
              <w:left w:val="nil"/>
              <w:bottom w:val="nil"/>
              <w:right w:val="nil"/>
            </w:tcBorders>
            <w:shd w:val="clear" w:color="auto" w:fill="auto"/>
            <w:noWrap/>
            <w:vAlign w:val="bottom"/>
          </w:tcPr>
          <w:p w14:paraId="02E6A9AE" w14:textId="0B944E03" w:rsidR="007A466E" w:rsidRPr="007A466E" w:rsidRDefault="007A466E" w:rsidP="007A466E">
            <w:pPr>
              <w:spacing w:afterLines="20" w:after="48"/>
              <w:jc w:val="right"/>
              <w:rPr>
                <w:i/>
                <w:iCs/>
                <w:color w:val="000000"/>
                <w:sz w:val="10"/>
                <w:szCs w:val="10"/>
              </w:rPr>
            </w:pPr>
            <w:r w:rsidRPr="007A466E">
              <w:rPr>
                <w:i/>
                <w:iCs/>
                <w:color w:val="000000"/>
                <w:sz w:val="10"/>
                <w:szCs w:val="10"/>
              </w:rPr>
              <w:t>95.4%</w:t>
            </w:r>
          </w:p>
        </w:tc>
        <w:tc>
          <w:tcPr>
            <w:tcW w:w="0" w:type="auto"/>
            <w:tcBorders>
              <w:top w:val="nil"/>
              <w:left w:val="nil"/>
              <w:bottom w:val="nil"/>
              <w:right w:val="nil"/>
            </w:tcBorders>
            <w:shd w:val="clear" w:color="auto" w:fill="auto"/>
            <w:noWrap/>
            <w:vAlign w:val="bottom"/>
          </w:tcPr>
          <w:p w14:paraId="66082012" w14:textId="28E5403D" w:rsidR="007A466E" w:rsidRPr="007A466E" w:rsidRDefault="007A466E" w:rsidP="007A466E">
            <w:pPr>
              <w:spacing w:afterLines="20" w:after="48"/>
              <w:jc w:val="right"/>
              <w:rPr>
                <w:i/>
                <w:iCs/>
                <w:color w:val="000000"/>
                <w:sz w:val="10"/>
                <w:szCs w:val="10"/>
              </w:rPr>
            </w:pPr>
            <w:r w:rsidRPr="007A466E">
              <w:rPr>
                <w:i/>
                <w:iCs/>
                <w:color w:val="000000"/>
                <w:sz w:val="10"/>
                <w:szCs w:val="10"/>
              </w:rPr>
              <w:t>119.7%</w:t>
            </w:r>
          </w:p>
        </w:tc>
      </w:tr>
      <w:tr w:rsidR="007A466E" w:rsidRPr="007A466E" w14:paraId="6877210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7CC57EE7"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3FA25FA0" w14:textId="4F59D610" w:rsidR="007A466E" w:rsidRPr="007A466E" w:rsidRDefault="007A466E" w:rsidP="007A466E">
            <w:pPr>
              <w:spacing w:afterLines="20" w:after="48"/>
              <w:jc w:val="right"/>
              <w:rPr>
                <w:i/>
                <w:iCs/>
                <w:color w:val="000000"/>
                <w:sz w:val="10"/>
                <w:szCs w:val="10"/>
              </w:rPr>
            </w:pPr>
            <w:r w:rsidRPr="007A466E">
              <w:rPr>
                <w:i/>
                <w:iCs/>
                <w:color w:val="000000"/>
                <w:sz w:val="10"/>
                <w:szCs w:val="10"/>
              </w:rPr>
              <w:t>-3616.7%</w:t>
            </w:r>
          </w:p>
        </w:tc>
        <w:tc>
          <w:tcPr>
            <w:tcW w:w="0" w:type="auto"/>
            <w:tcBorders>
              <w:top w:val="nil"/>
              <w:left w:val="nil"/>
              <w:bottom w:val="nil"/>
              <w:right w:val="nil"/>
            </w:tcBorders>
            <w:shd w:val="clear" w:color="auto" w:fill="auto"/>
            <w:noWrap/>
            <w:vAlign w:val="bottom"/>
          </w:tcPr>
          <w:p w14:paraId="533B52C4" w14:textId="7EE9B1D1" w:rsidR="007A466E" w:rsidRPr="007A466E" w:rsidRDefault="007A466E" w:rsidP="007A466E">
            <w:pPr>
              <w:spacing w:afterLines="20" w:after="48"/>
              <w:jc w:val="right"/>
              <w:rPr>
                <w:i/>
                <w:iCs/>
                <w:color w:val="000000"/>
                <w:sz w:val="10"/>
                <w:szCs w:val="10"/>
              </w:rPr>
            </w:pPr>
            <w:r w:rsidRPr="007A466E">
              <w:rPr>
                <w:i/>
                <w:iCs/>
                <w:color w:val="000000"/>
                <w:sz w:val="10"/>
                <w:szCs w:val="10"/>
              </w:rPr>
              <w:t>-1602.2%</w:t>
            </w:r>
          </w:p>
        </w:tc>
        <w:tc>
          <w:tcPr>
            <w:tcW w:w="0" w:type="auto"/>
            <w:tcBorders>
              <w:top w:val="nil"/>
              <w:left w:val="nil"/>
              <w:bottom w:val="nil"/>
              <w:right w:val="nil"/>
            </w:tcBorders>
            <w:shd w:val="clear" w:color="auto" w:fill="auto"/>
            <w:noWrap/>
            <w:vAlign w:val="bottom"/>
          </w:tcPr>
          <w:p w14:paraId="25E31AA5" w14:textId="4B104045" w:rsidR="007A466E" w:rsidRPr="007A466E" w:rsidRDefault="007A466E" w:rsidP="007A466E">
            <w:pPr>
              <w:spacing w:afterLines="20" w:after="48"/>
              <w:jc w:val="right"/>
              <w:rPr>
                <w:i/>
                <w:iCs/>
                <w:color w:val="000000"/>
                <w:sz w:val="10"/>
                <w:szCs w:val="10"/>
              </w:rPr>
            </w:pPr>
            <w:r w:rsidRPr="007A466E">
              <w:rPr>
                <w:i/>
                <w:iCs/>
                <w:color w:val="000000"/>
                <w:sz w:val="10"/>
                <w:szCs w:val="10"/>
              </w:rPr>
              <w:t>354.5%</w:t>
            </w:r>
          </w:p>
        </w:tc>
        <w:tc>
          <w:tcPr>
            <w:tcW w:w="0" w:type="auto"/>
            <w:tcBorders>
              <w:top w:val="nil"/>
              <w:left w:val="nil"/>
              <w:bottom w:val="nil"/>
              <w:right w:val="nil"/>
            </w:tcBorders>
            <w:shd w:val="clear" w:color="auto" w:fill="auto"/>
            <w:noWrap/>
            <w:vAlign w:val="bottom"/>
          </w:tcPr>
          <w:p w14:paraId="148205EF" w14:textId="11963347" w:rsidR="007A466E" w:rsidRPr="007A466E" w:rsidRDefault="007A466E" w:rsidP="007A466E">
            <w:pPr>
              <w:spacing w:afterLines="20" w:after="48"/>
              <w:jc w:val="right"/>
              <w:rPr>
                <w:i/>
                <w:iCs/>
                <w:color w:val="000000"/>
                <w:sz w:val="10"/>
                <w:szCs w:val="10"/>
              </w:rPr>
            </w:pPr>
            <w:r w:rsidRPr="007A466E">
              <w:rPr>
                <w:i/>
                <w:iCs/>
                <w:color w:val="000000"/>
                <w:sz w:val="10"/>
                <w:szCs w:val="10"/>
              </w:rPr>
              <w:t>137.5%</w:t>
            </w:r>
          </w:p>
        </w:tc>
        <w:tc>
          <w:tcPr>
            <w:tcW w:w="0" w:type="auto"/>
            <w:tcBorders>
              <w:top w:val="nil"/>
              <w:left w:val="nil"/>
              <w:bottom w:val="nil"/>
              <w:right w:val="nil"/>
            </w:tcBorders>
            <w:shd w:val="clear" w:color="auto" w:fill="auto"/>
            <w:noWrap/>
            <w:vAlign w:val="bottom"/>
          </w:tcPr>
          <w:p w14:paraId="5B2A5B11" w14:textId="295E6B40" w:rsidR="007A466E" w:rsidRPr="007A466E" w:rsidRDefault="007A466E" w:rsidP="007A466E">
            <w:pPr>
              <w:spacing w:afterLines="20" w:after="48"/>
              <w:jc w:val="right"/>
              <w:rPr>
                <w:i/>
                <w:iCs/>
                <w:color w:val="000000"/>
                <w:sz w:val="10"/>
                <w:szCs w:val="10"/>
              </w:rPr>
            </w:pPr>
            <w:r w:rsidRPr="007A466E">
              <w:rPr>
                <w:i/>
                <w:iCs/>
                <w:color w:val="000000"/>
                <w:sz w:val="10"/>
                <w:szCs w:val="10"/>
              </w:rPr>
              <w:t>85.4%</w:t>
            </w:r>
          </w:p>
        </w:tc>
        <w:tc>
          <w:tcPr>
            <w:tcW w:w="0" w:type="auto"/>
            <w:tcBorders>
              <w:top w:val="nil"/>
              <w:left w:val="nil"/>
              <w:bottom w:val="nil"/>
              <w:right w:val="nil"/>
            </w:tcBorders>
            <w:shd w:val="clear" w:color="auto" w:fill="auto"/>
            <w:noWrap/>
            <w:vAlign w:val="bottom"/>
          </w:tcPr>
          <w:p w14:paraId="02F492B1" w14:textId="46DFF06C" w:rsidR="007A466E" w:rsidRPr="007A466E" w:rsidRDefault="007A466E" w:rsidP="007A466E">
            <w:pPr>
              <w:spacing w:afterLines="20" w:after="48"/>
              <w:jc w:val="right"/>
              <w:rPr>
                <w:i/>
                <w:iCs/>
                <w:color w:val="000000"/>
                <w:sz w:val="10"/>
                <w:szCs w:val="10"/>
              </w:rPr>
            </w:pPr>
            <w:r w:rsidRPr="007A466E">
              <w:rPr>
                <w:i/>
                <w:iCs/>
                <w:color w:val="000000"/>
                <w:sz w:val="10"/>
                <w:szCs w:val="10"/>
              </w:rPr>
              <w:t>50.8%</w:t>
            </w:r>
          </w:p>
        </w:tc>
        <w:tc>
          <w:tcPr>
            <w:tcW w:w="0" w:type="auto"/>
            <w:tcBorders>
              <w:top w:val="nil"/>
              <w:left w:val="nil"/>
              <w:bottom w:val="nil"/>
              <w:right w:val="nil"/>
            </w:tcBorders>
            <w:shd w:val="clear" w:color="auto" w:fill="auto"/>
            <w:noWrap/>
            <w:vAlign w:val="bottom"/>
          </w:tcPr>
          <w:p w14:paraId="7BAC38E9" w14:textId="4ED8755B" w:rsidR="007A466E" w:rsidRPr="007A466E" w:rsidRDefault="007A466E" w:rsidP="007A466E">
            <w:pPr>
              <w:spacing w:afterLines="20" w:after="48"/>
              <w:jc w:val="right"/>
              <w:rPr>
                <w:i/>
                <w:iCs/>
                <w:color w:val="000000"/>
                <w:sz w:val="10"/>
                <w:szCs w:val="10"/>
              </w:rPr>
            </w:pPr>
            <w:r w:rsidRPr="007A466E">
              <w:rPr>
                <w:i/>
                <w:iCs/>
                <w:color w:val="000000"/>
                <w:sz w:val="10"/>
                <w:szCs w:val="10"/>
              </w:rPr>
              <w:t>49.7%</w:t>
            </w:r>
          </w:p>
        </w:tc>
        <w:tc>
          <w:tcPr>
            <w:tcW w:w="0" w:type="auto"/>
            <w:tcBorders>
              <w:top w:val="nil"/>
              <w:left w:val="nil"/>
              <w:bottom w:val="nil"/>
              <w:right w:val="nil"/>
            </w:tcBorders>
            <w:shd w:val="clear" w:color="auto" w:fill="auto"/>
            <w:noWrap/>
            <w:vAlign w:val="bottom"/>
          </w:tcPr>
          <w:p w14:paraId="19102DB9" w14:textId="666DF0FD" w:rsidR="007A466E" w:rsidRPr="007A466E" w:rsidRDefault="007A466E" w:rsidP="007A466E">
            <w:pPr>
              <w:spacing w:afterLines="20" w:after="48"/>
              <w:jc w:val="right"/>
              <w:rPr>
                <w:i/>
                <w:iCs/>
                <w:color w:val="000000"/>
                <w:sz w:val="10"/>
                <w:szCs w:val="10"/>
              </w:rPr>
            </w:pPr>
            <w:r w:rsidRPr="007A466E">
              <w:rPr>
                <w:i/>
                <w:iCs/>
                <w:color w:val="000000"/>
                <w:sz w:val="10"/>
                <w:szCs w:val="10"/>
              </w:rPr>
              <w:t>82.3%</w:t>
            </w:r>
          </w:p>
        </w:tc>
        <w:tc>
          <w:tcPr>
            <w:tcW w:w="0" w:type="auto"/>
            <w:tcBorders>
              <w:top w:val="nil"/>
              <w:left w:val="nil"/>
              <w:bottom w:val="nil"/>
              <w:right w:val="nil"/>
            </w:tcBorders>
            <w:shd w:val="clear" w:color="auto" w:fill="auto"/>
            <w:noWrap/>
            <w:vAlign w:val="bottom"/>
          </w:tcPr>
          <w:p w14:paraId="1CB6CBFB" w14:textId="2E3E6534" w:rsidR="007A466E" w:rsidRPr="007A466E" w:rsidRDefault="007A466E" w:rsidP="007A466E">
            <w:pPr>
              <w:spacing w:afterLines="20" w:after="48"/>
              <w:jc w:val="right"/>
              <w:rPr>
                <w:i/>
                <w:iCs/>
                <w:color w:val="000000"/>
                <w:sz w:val="10"/>
                <w:szCs w:val="10"/>
              </w:rPr>
            </w:pPr>
            <w:r w:rsidRPr="007A466E">
              <w:rPr>
                <w:i/>
                <w:iCs/>
                <w:color w:val="000000"/>
                <w:sz w:val="10"/>
                <w:szCs w:val="10"/>
              </w:rPr>
              <w:t>95.4%</w:t>
            </w:r>
          </w:p>
        </w:tc>
        <w:tc>
          <w:tcPr>
            <w:tcW w:w="0" w:type="auto"/>
            <w:tcBorders>
              <w:top w:val="nil"/>
              <w:left w:val="nil"/>
              <w:bottom w:val="nil"/>
              <w:right w:val="nil"/>
            </w:tcBorders>
            <w:shd w:val="clear" w:color="auto" w:fill="auto"/>
            <w:noWrap/>
            <w:vAlign w:val="bottom"/>
          </w:tcPr>
          <w:p w14:paraId="2BBC1162" w14:textId="3CCB15E4" w:rsidR="007A466E" w:rsidRPr="007A466E" w:rsidRDefault="007A466E" w:rsidP="007A466E">
            <w:pPr>
              <w:spacing w:afterLines="20" w:after="48"/>
              <w:jc w:val="right"/>
              <w:rPr>
                <w:i/>
                <w:iCs/>
                <w:color w:val="000000"/>
                <w:sz w:val="10"/>
                <w:szCs w:val="10"/>
              </w:rPr>
            </w:pPr>
            <w:r w:rsidRPr="007A466E">
              <w:rPr>
                <w:i/>
                <w:iCs/>
                <w:color w:val="000000"/>
                <w:sz w:val="10"/>
                <w:szCs w:val="10"/>
              </w:rPr>
              <w:t>119.7%</w:t>
            </w:r>
          </w:p>
        </w:tc>
      </w:tr>
      <w:tr w:rsidR="007A466E" w:rsidRPr="007A466E" w14:paraId="78EE79E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D3BC691"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93D7028" w14:textId="493D9483" w:rsidR="007A466E" w:rsidRPr="007A466E" w:rsidRDefault="007A466E" w:rsidP="007A466E">
            <w:pPr>
              <w:spacing w:afterLines="20" w:after="48"/>
              <w:jc w:val="right"/>
              <w:rPr>
                <w:i/>
                <w:iCs/>
                <w:color w:val="000000"/>
                <w:sz w:val="10"/>
                <w:szCs w:val="10"/>
              </w:rPr>
            </w:pPr>
            <w:r w:rsidRPr="007A466E">
              <w:rPr>
                <w:i/>
                <w:iCs/>
                <w:color w:val="000000"/>
                <w:sz w:val="10"/>
                <w:szCs w:val="10"/>
              </w:rPr>
              <w:t>396.6%</w:t>
            </w:r>
          </w:p>
        </w:tc>
        <w:tc>
          <w:tcPr>
            <w:tcW w:w="0" w:type="auto"/>
            <w:tcBorders>
              <w:top w:val="nil"/>
              <w:left w:val="nil"/>
              <w:bottom w:val="nil"/>
              <w:right w:val="nil"/>
            </w:tcBorders>
            <w:shd w:val="clear" w:color="auto" w:fill="auto"/>
            <w:noWrap/>
            <w:vAlign w:val="bottom"/>
          </w:tcPr>
          <w:p w14:paraId="05049350" w14:textId="2A17242A" w:rsidR="007A466E" w:rsidRPr="007A466E" w:rsidRDefault="007A466E" w:rsidP="007A466E">
            <w:pPr>
              <w:spacing w:afterLines="20" w:after="48"/>
              <w:jc w:val="right"/>
              <w:rPr>
                <w:i/>
                <w:iCs/>
                <w:color w:val="000000"/>
                <w:sz w:val="10"/>
                <w:szCs w:val="10"/>
              </w:rPr>
            </w:pPr>
            <w:r w:rsidRPr="007A466E">
              <w:rPr>
                <w:i/>
                <w:iCs/>
                <w:color w:val="000000"/>
                <w:sz w:val="10"/>
                <w:szCs w:val="10"/>
              </w:rPr>
              <w:t>130.7%</w:t>
            </w:r>
          </w:p>
        </w:tc>
        <w:tc>
          <w:tcPr>
            <w:tcW w:w="0" w:type="auto"/>
            <w:tcBorders>
              <w:top w:val="nil"/>
              <w:left w:val="nil"/>
              <w:bottom w:val="nil"/>
              <w:right w:val="nil"/>
            </w:tcBorders>
            <w:shd w:val="clear" w:color="auto" w:fill="auto"/>
            <w:noWrap/>
            <w:vAlign w:val="bottom"/>
          </w:tcPr>
          <w:p w14:paraId="1B94234E" w14:textId="41B61A22" w:rsidR="007A466E" w:rsidRPr="007A466E" w:rsidRDefault="007A466E" w:rsidP="007A466E">
            <w:pPr>
              <w:spacing w:afterLines="20" w:after="48"/>
              <w:jc w:val="right"/>
              <w:rPr>
                <w:i/>
                <w:iCs/>
                <w:color w:val="000000"/>
                <w:sz w:val="10"/>
                <w:szCs w:val="10"/>
              </w:rPr>
            </w:pPr>
            <w:r w:rsidRPr="007A466E">
              <w:rPr>
                <w:i/>
                <w:iCs/>
                <w:color w:val="000000"/>
                <w:sz w:val="10"/>
                <w:szCs w:val="10"/>
              </w:rPr>
              <w:t>114.6%</w:t>
            </w:r>
          </w:p>
        </w:tc>
        <w:tc>
          <w:tcPr>
            <w:tcW w:w="0" w:type="auto"/>
            <w:tcBorders>
              <w:top w:val="nil"/>
              <w:left w:val="nil"/>
              <w:bottom w:val="nil"/>
              <w:right w:val="nil"/>
            </w:tcBorders>
            <w:shd w:val="clear" w:color="auto" w:fill="auto"/>
            <w:noWrap/>
            <w:vAlign w:val="bottom"/>
          </w:tcPr>
          <w:p w14:paraId="1D1B2681" w14:textId="06C8FEF9" w:rsidR="007A466E" w:rsidRPr="007A466E" w:rsidRDefault="007A466E" w:rsidP="007A466E">
            <w:pPr>
              <w:spacing w:afterLines="20" w:after="48"/>
              <w:jc w:val="right"/>
              <w:rPr>
                <w:i/>
                <w:iCs/>
                <w:color w:val="000000"/>
                <w:sz w:val="10"/>
                <w:szCs w:val="10"/>
              </w:rPr>
            </w:pPr>
            <w:r w:rsidRPr="007A466E">
              <w:rPr>
                <w:i/>
                <w:iCs/>
                <w:color w:val="000000"/>
                <w:sz w:val="10"/>
                <w:szCs w:val="10"/>
              </w:rPr>
              <w:t>396.2%</w:t>
            </w:r>
          </w:p>
        </w:tc>
        <w:tc>
          <w:tcPr>
            <w:tcW w:w="0" w:type="auto"/>
            <w:tcBorders>
              <w:top w:val="nil"/>
              <w:left w:val="nil"/>
              <w:bottom w:val="nil"/>
              <w:right w:val="nil"/>
            </w:tcBorders>
            <w:shd w:val="clear" w:color="auto" w:fill="auto"/>
            <w:noWrap/>
            <w:vAlign w:val="bottom"/>
          </w:tcPr>
          <w:p w14:paraId="35A0DB0F" w14:textId="210C6B09" w:rsidR="007A466E" w:rsidRPr="007A466E" w:rsidRDefault="007A466E" w:rsidP="007A466E">
            <w:pPr>
              <w:spacing w:afterLines="20" w:after="48"/>
              <w:jc w:val="right"/>
              <w:rPr>
                <w:i/>
                <w:iCs/>
                <w:color w:val="000000"/>
                <w:sz w:val="10"/>
                <w:szCs w:val="10"/>
              </w:rPr>
            </w:pPr>
            <w:r w:rsidRPr="007A466E">
              <w:rPr>
                <w:i/>
                <w:iCs/>
                <w:color w:val="000000"/>
                <w:sz w:val="10"/>
                <w:szCs w:val="10"/>
              </w:rPr>
              <w:t>410.4%</w:t>
            </w:r>
          </w:p>
        </w:tc>
        <w:tc>
          <w:tcPr>
            <w:tcW w:w="0" w:type="auto"/>
            <w:tcBorders>
              <w:top w:val="nil"/>
              <w:left w:val="nil"/>
              <w:bottom w:val="nil"/>
              <w:right w:val="nil"/>
            </w:tcBorders>
            <w:shd w:val="clear" w:color="auto" w:fill="auto"/>
            <w:noWrap/>
            <w:vAlign w:val="bottom"/>
          </w:tcPr>
          <w:p w14:paraId="7700B120" w14:textId="7C3D1CD8" w:rsidR="007A466E" w:rsidRPr="007A466E" w:rsidRDefault="007A466E" w:rsidP="007A466E">
            <w:pPr>
              <w:spacing w:afterLines="20" w:after="48"/>
              <w:jc w:val="right"/>
              <w:rPr>
                <w:i/>
                <w:iCs/>
                <w:color w:val="000000"/>
                <w:sz w:val="10"/>
                <w:szCs w:val="10"/>
              </w:rPr>
            </w:pPr>
            <w:r w:rsidRPr="007A466E">
              <w:rPr>
                <w:i/>
                <w:iCs/>
                <w:color w:val="000000"/>
                <w:sz w:val="10"/>
                <w:szCs w:val="10"/>
              </w:rPr>
              <w:t>258.5%</w:t>
            </w:r>
          </w:p>
        </w:tc>
        <w:tc>
          <w:tcPr>
            <w:tcW w:w="0" w:type="auto"/>
            <w:tcBorders>
              <w:top w:val="nil"/>
              <w:left w:val="nil"/>
              <w:bottom w:val="nil"/>
              <w:right w:val="nil"/>
            </w:tcBorders>
            <w:shd w:val="clear" w:color="auto" w:fill="auto"/>
            <w:noWrap/>
            <w:vAlign w:val="bottom"/>
          </w:tcPr>
          <w:p w14:paraId="7098214B" w14:textId="4117DE71" w:rsidR="007A466E" w:rsidRPr="007A466E" w:rsidRDefault="007A466E" w:rsidP="007A466E">
            <w:pPr>
              <w:spacing w:afterLines="20" w:after="48"/>
              <w:jc w:val="right"/>
              <w:rPr>
                <w:i/>
                <w:iCs/>
                <w:color w:val="000000"/>
                <w:sz w:val="10"/>
                <w:szCs w:val="10"/>
              </w:rPr>
            </w:pPr>
            <w:r w:rsidRPr="007A466E">
              <w:rPr>
                <w:i/>
                <w:iCs/>
                <w:color w:val="000000"/>
                <w:sz w:val="10"/>
                <w:szCs w:val="10"/>
              </w:rPr>
              <w:t>238.6%</w:t>
            </w:r>
          </w:p>
        </w:tc>
        <w:tc>
          <w:tcPr>
            <w:tcW w:w="0" w:type="auto"/>
            <w:tcBorders>
              <w:top w:val="nil"/>
              <w:left w:val="nil"/>
              <w:bottom w:val="nil"/>
              <w:right w:val="nil"/>
            </w:tcBorders>
            <w:shd w:val="clear" w:color="auto" w:fill="auto"/>
            <w:noWrap/>
            <w:vAlign w:val="bottom"/>
          </w:tcPr>
          <w:p w14:paraId="17422014" w14:textId="3EC10213" w:rsidR="007A466E" w:rsidRPr="007A466E" w:rsidRDefault="007A466E" w:rsidP="007A466E">
            <w:pPr>
              <w:spacing w:afterLines="20" w:after="48"/>
              <w:jc w:val="right"/>
              <w:rPr>
                <w:i/>
                <w:iCs/>
                <w:color w:val="000000"/>
                <w:sz w:val="10"/>
                <w:szCs w:val="10"/>
              </w:rPr>
            </w:pPr>
            <w:r w:rsidRPr="007A466E">
              <w:rPr>
                <w:i/>
                <w:iCs/>
                <w:color w:val="000000"/>
                <w:sz w:val="10"/>
                <w:szCs w:val="10"/>
              </w:rPr>
              <w:t>240.1%</w:t>
            </w:r>
          </w:p>
        </w:tc>
        <w:tc>
          <w:tcPr>
            <w:tcW w:w="0" w:type="auto"/>
            <w:tcBorders>
              <w:top w:val="nil"/>
              <w:left w:val="nil"/>
              <w:bottom w:val="nil"/>
              <w:right w:val="nil"/>
            </w:tcBorders>
            <w:shd w:val="clear" w:color="auto" w:fill="auto"/>
            <w:noWrap/>
            <w:vAlign w:val="bottom"/>
          </w:tcPr>
          <w:p w14:paraId="5ED54D0C" w14:textId="084A4FCF" w:rsidR="007A466E" w:rsidRPr="007A466E" w:rsidRDefault="007A466E" w:rsidP="007A466E">
            <w:pPr>
              <w:spacing w:afterLines="20" w:after="48"/>
              <w:jc w:val="right"/>
              <w:rPr>
                <w:i/>
                <w:iCs/>
                <w:color w:val="000000"/>
                <w:sz w:val="10"/>
                <w:szCs w:val="10"/>
              </w:rPr>
            </w:pPr>
            <w:r w:rsidRPr="007A466E">
              <w:rPr>
                <w:i/>
                <w:iCs/>
                <w:color w:val="000000"/>
                <w:sz w:val="10"/>
                <w:szCs w:val="10"/>
              </w:rPr>
              <w:t>229.4%</w:t>
            </w:r>
          </w:p>
        </w:tc>
        <w:tc>
          <w:tcPr>
            <w:tcW w:w="0" w:type="auto"/>
            <w:tcBorders>
              <w:top w:val="nil"/>
              <w:left w:val="nil"/>
              <w:bottom w:val="nil"/>
              <w:right w:val="nil"/>
            </w:tcBorders>
            <w:shd w:val="clear" w:color="auto" w:fill="auto"/>
            <w:noWrap/>
            <w:vAlign w:val="bottom"/>
          </w:tcPr>
          <w:p w14:paraId="37F99E86" w14:textId="46DE3F33" w:rsidR="007A466E" w:rsidRPr="007A466E" w:rsidRDefault="007A466E" w:rsidP="007A466E">
            <w:pPr>
              <w:spacing w:afterLines="20" w:after="48"/>
              <w:jc w:val="right"/>
              <w:rPr>
                <w:i/>
                <w:iCs/>
                <w:color w:val="000000"/>
                <w:sz w:val="10"/>
                <w:szCs w:val="10"/>
              </w:rPr>
            </w:pPr>
            <w:r w:rsidRPr="007A466E">
              <w:rPr>
                <w:i/>
                <w:iCs/>
                <w:color w:val="000000"/>
                <w:sz w:val="10"/>
                <w:szCs w:val="10"/>
              </w:rPr>
              <w:t>237.2%</w:t>
            </w:r>
          </w:p>
        </w:tc>
      </w:tr>
      <w:tr w:rsidR="007A466E" w:rsidRPr="007A466E" w14:paraId="17BE752C"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FC75DC5"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4E653A17" w14:textId="38796B58" w:rsidR="007A466E" w:rsidRPr="007A466E" w:rsidRDefault="007A466E" w:rsidP="007A466E">
            <w:pPr>
              <w:spacing w:afterLines="20" w:after="48"/>
              <w:jc w:val="right"/>
              <w:rPr>
                <w:i/>
                <w:iCs/>
                <w:color w:val="000000"/>
                <w:sz w:val="10"/>
                <w:szCs w:val="10"/>
              </w:rPr>
            </w:pPr>
            <w:r w:rsidRPr="007A466E">
              <w:rPr>
                <w:i/>
                <w:iCs/>
                <w:color w:val="000000"/>
                <w:sz w:val="10"/>
                <w:szCs w:val="10"/>
              </w:rPr>
              <w:t>79.9%</w:t>
            </w:r>
          </w:p>
        </w:tc>
        <w:tc>
          <w:tcPr>
            <w:tcW w:w="0" w:type="auto"/>
            <w:tcBorders>
              <w:top w:val="nil"/>
              <w:left w:val="nil"/>
              <w:bottom w:val="nil"/>
              <w:right w:val="nil"/>
            </w:tcBorders>
            <w:shd w:val="clear" w:color="auto" w:fill="auto"/>
            <w:noWrap/>
            <w:vAlign w:val="bottom"/>
          </w:tcPr>
          <w:p w14:paraId="1C725102" w14:textId="204B4A62" w:rsidR="007A466E" w:rsidRPr="007A466E" w:rsidRDefault="007A466E" w:rsidP="007A466E">
            <w:pPr>
              <w:spacing w:afterLines="20" w:after="48"/>
              <w:jc w:val="right"/>
              <w:rPr>
                <w:i/>
                <w:iCs/>
                <w:color w:val="000000"/>
                <w:sz w:val="10"/>
                <w:szCs w:val="10"/>
              </w:rPr>
            </w:pPr>
            <w:r w:rsidRPr="007A466E">
              <w:rPr>
                <w:i/>
                <w:iCs/>
                <w:color w:val="000000"/>
                <w:sz w:val="10"/>
                <w:szCs w:val="10"/>
              </w:rPr>
              <w:t>56.6%</w:t>
            </w:r>
          </w:p>
        </w:tc>
        <w:tc>
          <w:tcPr>
            <w:tcW w:w="0" w:type="auto"/>
            <w:tcBorders>
              <w:top w:val="nil"/>
              <w:left w:val="nil"/>
              <w:bottom w:val="nil"/>
              <w:right w:val="nil"/>
            </w:tcBorders>
            <w:shd w:val="clear" w:color="auto" w:fill="auto"/>
            <w:noWrap/>
            <w:vAlign w:val="bottom"/>
          </w:tcPr>
          <w:p w14:paraId="689A8C98" w14:textId="2E9B9D99" w:rsidR="007A466E" w:rsidRPr="007A466E" w:rsidRDefault="007A466E" w:rsidP="007A466E">
            <w:pPr>
              <w:spacing w:afterLines="20" w:after="48"/>
              <w:jc w:val="right"/>
              <w:rPr>
                <w:i/>
                <w:iCs/>
                <w:color w:val="000000"/>
                <w:sz w:val="10"/>
                <w:szCs w:val="10"/>
              </w:rPr>
            </w:pPr>
            <w:r w:rsidRPr="007A466E">
              <w:rPr>
                <w:i/>
                <w:iCs/>
                <w:color w:val="000000"/>
                <w:sz w:val="10"/>
                <w:szCs w:val="10"/>
              </w:rPr>
              <w:t>53.4%</w:t>
            </w:r>
          </w:p>
        </w:tc>
        <w:tc>
          <w:tcPr>
            <w:tcW w:w="0" w:type="auto"/>
            <w:tcBorders>
              <w:top w:val="nil"/>
              <w:left w:val="nil"/>
              <w:bottom w:val="nil"/>
              <w:right w:val="nil"/>
            </w:tcBorders>
            <w:shd w:val="clear" w:color="auto" w:fill="auto"/>
            <w:noWrap/>
            <w:vAlign w:val="bottom"/>
          </w:tcPr>
          <w:p w14:paraId="0C109F61" w14:textId="639B3DF7" w:rsidR="007A466E" w:rsidRPr="007A466E" w:rsidRDefault="007A466E" w:rsidP="007A466E">
            <w:pPr>
              <w:spacing w:afterLines="20" w:after="48"/>
              <w:jc w:val="right"/>
              <w:rPr>
                <w:i/>
                <w:iCs/>
                <w:color w:val="000000"/>
                <w:sz w:val="10"/>
                <w:szCs w:val="10"/>
              </w:rPr>
            </w:pPr>
            <w:r w:rsidRPr="007A466E">
              <w:rPr>
                <w:i/>
                <w:iCs/>
                <w:color w:val="000000"/>
                <w:sz w:val="10"/>
                <w:szCs w:val="10"/>
              </w:rPr>
              <w:t>79.8%</w:t>
            </w:r>
          </w:p>
        </w:tc>
        <w:tc>
          <w:tcPr>
            <w:tcW w:w="0" w:type="auto"/>
            <w:tcBorders>
              <w:top w:val="nil"/>
              <w:left w:val="nil"/>
              <w:bottom w:val="nil"/>
              <w:right w:val="nil"/>
            </w:tcBorders>
            <w:shd w:val="clear" w:color="auto" w:fill="auto"/>
            <w:noWrap/>
            <w:vAlign w:val="bottom"/>
          </w:tcPr>
          <w:p w14:paraId="74BEFEE3" w14:textId="3BCB093B" w:rsidR="007A466E" w:rsidRPr="007A466E" w:rsidRDefault="007A466E" w:rsidP="007A466E">
            <w:pPr>
              <w:spacing w:afterLines="20" w:after="48"/>
              <w:jc w:val="right"/>
              <w:rPr>
                <w:i/>
                <w:iCs/>
                <w:color w:val="000000"/>
                <w:sz w:val="10"/>
                <w:szCs w:val="10"/>
              </w:rPr>
            </w:pPr>
            <w:r w:rsidRPr="007A466E">
              <w:rPr>
                <w:i/>
                <w:iCs/>
                <w:color w:val="000000"/>
                <w:sz w:val="10"/>
                <w:szCs w:val="10"/>
              </w:rPr>
              <w:t>80.4%</w:t>
            </w:r>
          </w:p>
        </w:tc>
        <w:tc>
          <w:tcPr>
            <w:tcW w:w="0" w:type="auto"/>
            <w:tcBorders>
              <w:top w:val="nil"/>
              <w:left w:val="nil"/>
              <w:bottom w:val="nil"/>
              <w:right w:val="nil"/>
            </w:tcBorders>
            <w:shd w:val="clear" w:color="auto" w:fill="auto"/>
            <w:noWrap/>
            <w:vAlign w:val="bottom"/>
          </w:tcPr>
          <w:p w14:paraId="5E454293" w14:textId="38C0D370" w:rsidR="007A466E" w:rsidRPr="007A466E" w:rsidRDefault="007A466E" w:rsidP="007A466E">
            <w:pPr>
              <w:spacing w:afterLines="20" w:after="48"/>
              <w:jc w:val="right"/>
              <w:rPr>
                <w:i/>
                <w:iCs/>
                <w:color w:val="000000"/>
                <w:sz w:val="10"/>
                <w:szCs w:val="10"/>
              </w:rPr>
            </w:pPr>
            <w:r w:rsidRPr="007A466E">
              <w:rPr>
                <w:i/>
                <w:iCs/>
                <w:color w:val="000000"/>
                <w:sz w:val="10"/>
                <w:szCs w:val="10"/>
              </w:rPr>
              <w:t>72.1%</w:t>
            </w:r>
          </w:p>
        </w:tc>
        <w:tc>
          <w:tcPr>
            <w:tcW w:w="0" w:type="auto"/>
            <w:tcBorders>
              <w:top w:val="nil"/>
              <w:left w:val="nil"/>
              <w:bottom w:val="nil"/>
              <w:right w:val="nil"/>
            </w:tcBorders>
            <w:shd w:val="clear" w:color="auto" w:fill="auto"/>
            <w:noWrap/>
            <w:vAlign w:val="bottom"/>
          </w:tcPr>
          <w:p w14:paraId="2217E1D6" w14:textId="349340E7" w:rsidR="007A466E" w:rsidRPr="007A466E" w:rsidRDefault="007A466E" w:rsidP="007A466E">
            <w:pPr>
              <w:spacing w:afterLines="20" w:after="48"/>
              <w:jc w:val="right"/>
              <w:rPr>
                <w:i/>
                <w:iCs/>
                <w:color w:val="000000"/>
                <w:sz w:val="10"/>
                <w:szCs w:val="10"/>
              </w:rPr>
            </w:pPr>
            <w:r w:rsidRPr="007A466E">
              <w:rPr>
                <w:i/>
                <w:iCs/>
                <w:color w:val="000000"/>
                <w:sz w:val="10"/>
                <w:szCs w:val="10"/>
              </w:rPr>
              <w:t>70.5%</w:t>
            </w:r>
          </w:p>
        </w:tc>
        <w:tc>
          <w:tcPr>
            <w:tcW w:w="0" w:type="auto"/>
            <w:tcBorders>
              <w:top w:val="nil"/>
              <w:left w:val="nil"/>
              <w:bottom w:val="nil"/>
              <w:right w:val="nil"/>
            </w:tcBorders>
            <w:shd w:val="clear" w:color="auto" w:fill="auto"/>
            <w:noWrap/>
            <w:vAlign w:val="bottom"/>
          </w:tcPr>
          <w:p w14:paraId="093F9FD1" w14:textId="4511DD99" w:rsidR="007A466E" w:rsidRPr="007A466E" w:rsidRDefault="007A466E" w:rsidP="007A466E">
            <w:pPr>
              <w:spacing w:afterLines="20" w:after="48"/>
              <w:jc w:val="right"/>
              <w:rPr>
                <w:i/>
                <w:iCs/>
                <w:color w:val="000000"/>
                <w:sz w:val="10"/>
                <w:szCs w:val="10"/>
              </w:rPr>
            </w:pPr>
            <w:r w:rsidRPr="007A466E">
              <w:rPr>
                <w:i/>
                <w:iCs/>
                <w:color w:val="000000"/>
                <w:sz w:val="10"/>
                <w:szCs w:val="10"/>
              </w:rPr>
              <w:t>70.6%</w:t>
            </w:r>
          </w:p>
        </w:tc>
        <w:tc>
          <w:tcPr>
            <w:tcW w:w="0" w:type="auto"/>
            <w:tcBorders>
              <w:top w:val="nil"/>
              <w:left w:val="nil"/>
              <w:bottom w:val="nil"/>
              <w:right w:val="nil"/>
            </w:tcBorders>
            <w:shd w:val="clear" w:color="auto" w:fill="auto"/>
            <w:noWrap/>
            <w:vAlign w:val="bottom"/>
          </w:tcPr>
          <w:p w14:paraId="68E2DCEE" w14:textId="131B24D3" w:rsidR="007A466E" w:rsidRPr="007A466E" w:rsidRDefault="007A466E" w:rsidP="007A466E">
            <w:pPr>
              <w:spacing w:afterLines="20" w:after="48"/>
              <w:jc w:val="right"/>
              <w:rPr>
                <w:i/>
                <w:iCs/>
                <w:color w:val="000000"/>
                <w:sz w:val="10"/>
                <w:szCs w:val="10"/>
              </w:rPr>
            </w:pPr>
            <w:r w:rsidRPr="007A466E">
              <w:rPr>
                <w:i/>
                <w:iCs/>
                <w:color w:val="000000"/>
                <w:sz w:val="10"/>
                <w:szCs w:val="10"/>
              </w:rPr>
              <w:t>69.6%</w:t>
            </w:r>
          </w:p>
        </w:tc>
        <w:tc>
          <w:tcPr>
            <w:tcW w:w="0" w:type="auto"/>
            <w:tcBorders>
              <w:top w:val="nil"/>
              <w:left w:val="nil"/>
              <w:bottom w:val="nil"/>
              <w:right w:val="nil"/>
            </w:tcBorders>
            <w:shd w:val="clear" w:color="auto" w:fill="auto"/>
            <w:noWrap/>
            <w:vAlign w:val="bottom"/>
          </w:tcPr>
          <w:p w14:paraId="624285A7" w14:textId="7748AE7B" w:rsidR="007A466E" w:rsidRPr="007A466E" w:rsidRDefault="007A466E" w:rsidP="007A466E">
            <w:pPr>
              <w:spacing w:afterLines="20" w:after="48"/>
              <w:jc w:val="right"/>
              <w:rPr>
                <w:i/>
                <w:iCs/>
                <w:color w:val="000000"/>
                <w:sz w:val="10"/>
                <w:szCs w:val="10"/>
              </w:rPr>
            </w:pPr>
            <w:r w:rsidRPr="007A466E">
              <w:rPr>
                <w:i/>
                <w:iCs/>
                <w:color w:val="000000"/>
                <w:sz w:val="10"/>
                <w:szCs w:val="10"/>
              </w:rPr>
              <w:t>70.3%</w:t>
            </w:r>
          </w:p>
        </w:tc>
      </w:tr>
      <w:tr w:rsidR="007A466E" w:rsidRPr="007A466E" w14:paraId="79509B4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0A1DEE6"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5CF0BCB9" w14:textId="4121397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A84F4A1" w14:textId="3EF63E00"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9A9873F" w14:textId="51254F9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7B67604" w14:textId="4A9CCC4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DDA7AA7" w14:textId="5A554537"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1A0349B" w14:textId="6F6E8E9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6A0EF346" w14:textId="56693D0C"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A97C3E2" w14:textId="2C2D0CC0"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B428DD2" w14:textId="08620C35"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347672A" w14:textId="705BBAA2"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r w:rsidR="007A466E" w:rsidRPr="007A466E" w14:paraId="240CEB89"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46159EB"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45C35A85" w14:textId="360D84B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2748B76" w14:textId="099FEB10"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C172453" w14:textId="221917E4"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ED98B1A" w14:textId="694D62A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ABA1D2B" w14:textId="64862C3E"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0FDC15A" w14:textId="0DF02354"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1EF8584" w14:textId="0C5E84A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6CE2017A" w14:textId="1DB31C4E"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55F8E12" w14:textId="063FEB1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DDA1FFB" w14:textId="722054B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r w:rsidR="00EB5059" w:rsidRPr="007A466E" w14:paraId="0BB1F937" w14:textId="77777777" w:rsidTr="00302D53">
        <w:trPr>
          <w:trHeight w:val="227"/>
          <w:jc w:val="center"/>
        </w:trPr>
        <w:tc>
          <w:tcPr>
            <w:tcW w:w="0" w:type="auto"/>
            <w:tcBorders>
              <w:top w:val="nil"/>
              <w:left w:val="nil"/>
              <w:right w:val="nil"/>
            </w:tcBorders>
            <w:shd w:val="clear" w:color="auto" w:fill="auto"/>
            <w:noWrap/>
            <w:vAlign w:val="bottom"/>
          </w:tcPr>
          <w:p w14:paraId="1EB4A902" w14:textId="77777777" w:rsidR="00EB5059" w:rsidRPr="007A466E" w:rsidRDefault="00EB5059" w:rsidP="00966F2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13C47B16"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3B2A7CC"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7DC2EC7"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44FB50E6"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85B61C4"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64C290B7"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736A7B5"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6CC7B76"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DA913E5" w14:textId="77777777" w:rsidR="00EB5059" w:rsidRPr="007A466E" w:rsidRDefault="00EB5059" w:rsidP="00966F2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A6CEA3F" w14:textId="77777777" w:rsidR="00EB5059" w:rsidRPr="007A466E" w:rsidRDefault="00EB5059" w:rsidP="00966F2F">
            <w:pPr>
              <w:spacing w:afterLines="20" w:after="48"/>
              <w:jc w:val="right"/>
              <w:rPr>
                <w:color w:val="000000"/>
                <w:sz w:val="10"/>
                <w:szCs w:val="10"/>
              </w:rPr>
            </w:pPr>
          </w:p>
        </w:tc>
      </w:tr>
      <w:tr w:rsidR="00EB5059" w:rsidRPr="007A466E" w14:paraId="5BD69F40" w14:textId="77777777" w:rsidTr="00302D5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45B27A16" w14:textId="77777777" w:rsidR="00EB5059" w:rsidRPr="007A466E" w:rsidRDefault="00EB5059" w:rsidP="00EB5059">
            <w:pPr>
              <w:spacing w:afterLines="20" w:after="48"/>
              <w:rPr>
                <w:b/>
                <w:bCs/>
                <w:color w:val="000000"/>
                <w:sz w:val="10"/>
                <w:szCs w:val="10"/>
              </w:rPr>
            </w:pPr>
            <w:r w:rsidRPr="007A466E">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6B02864A" w14:textId="790DC598" w:rsidR="00EB5059" w:rsidRPr="007A466E" w:rsidRDefault="00EB5059" w:rsidP="00EB5059">
            <w:pPr>
              <w:spacing w:afterLines="20" w:after="48"/>
              <w:jc w:val="right"/>
              <w:rPr>
                <w:b/>
                <w:bCs/>
                <w:color w:val="000000"/>
                <w:sz w:val="10"/>
                <w:szCs w:val="10"/>
              </w:rPr>
            </w:pPr>
            <w:r w:rsidRPr="007A466E">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5AE6BF17" w14:textId="75129991" w:rsidR="00EB5059" w:rsidRPr="007A466E" w:rsidRDefault="00EB5059" w:rsidP="00EB5059">
            <w:pPr>
              <w:spacing w:afterLines="20" w:after="48"/>
              <w:jc w:val="right"/>
              <w:rPr>
                <w:b/>
                <w:bCs/>
                <w:color w:val="000000"/>
                <w:sz w:val="10"/>
                <w:szCs w:val="10"/>
              </w:rPr>
            </w:pPr>
            <w:r w:rsidRPr="007A466E">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613DB915" w14:textId="6D58CCA7" w:rsidR="00EB5059" w:rsidRPr="007A466E" w:rsidRDefault="00EB5059" w:rsidP="00EB5059">
            <w:pPr>
              <w:spacing w:afterLines="20" w:after="48"/>
              <w:jc w:val="right"/>
              <w:rPr>
                <w:b/>
                <w:bCs/>
                <w:color w:val="000000"/>
                <w:sz w:val="10"/>
                <w:szCs w:val="10"/>
              </w:rPr>
            </w:pPr>
            <w:r w:rsidRPr="007A466E">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17F251C5" w14:textId="3542EFDE" w:rsidR="00EB5059" w:rsidRPr="007A466E" w:rsidRDefault="00EB5059" w:rsidP="00EB5059">
            <w:pPr>
              <w:spacing w:afterLines="20" w:after="48"/>
              <w:jc w:val="right"/>
              <w:rPr>
                <w:b/>
                <w:bCs/>
                <w:color w:val="000000"/>
                <w:sz w:val="10"/>
                <w:szCs w:val="10"/>
              </w:rPr>
            </w:pPr>
            <w:r w:rsidRPr="007A466E">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46379EB3" w14:textId="5EBFE352" w:rsidR="00EB5059" w:rsidRPr="007A466E" w:rsidRDefault="00EB5059" w:rsidP="00EB5059">
            <w:pPr>
              <w:spacing w:afterLines="20" w:after="48"/>
              <w:jc w:val="right"/>
              <w:rPr>
                <w:b/>
                <w:bCs/>
                <w:color w:val="000000"/>
                <w:sz w:val="10"/>
                <w:szCs w:val="10"/>
              </w:rPr>
            </w:pPr>
            <w:r w:rsidRPr="007A466E">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5ED01257" w14:textId="1A236AE3" w:rsidR="00EB5059" w:rsidRPr="007A466E" w:rsidRDefault="00EB5059" w:rsidP="00EB5059">
            <w:pPr>
              <w:spacing w:afterLines="20" w:after="48"/>
              <w:jc w:val="right"/>
              <w:rPr>
                <w:b/>
                <w:bCs/>
                <w:color w:val="000000"/>
                <w:sz w:val="10"/>
                <w:szCs w:val="10"/>
              </w:rPr>
            </w:pPr>
            <w:r w:rsidRPr="007A466E">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6F5C8139" w14:textId="2EB0D535" w:rsidR="00EB5059" w:rsidRPr="007A466E" w:rsidRDefault="00EB5059" w:rsidP="00EB5059">
            <w:pPr>
              <w:spacing w:afterLines="20" w:after="48"/>
              <w:jc w:val="right"/>
              <w:rPr>
                <w:b/>
                <w:bCs/>
                <w:color w:val="000000"/>
                <w:sz w:val="10"/>
                <w:szCs w:val="10"/>
              </w:rPr>
            </w:pPr>
            <w:r w:rsidRPr="007A466E">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4AD65DF2" w14:textId="2412BD5B" w:rsidR="00EB5059" w:rsidRPr="007A466E" w:rsidRDefault="00EB5059" w:rsidP="00EB5059">
            <w:pPr>
              <w:spacing w:afterLines="20" w:after="48"/>
              <w:jc w:val="right"/>
              <w:rPr>
                <w:b/>
                <w:bCs/>
                <w:color w:val="000000"/>
                <w:sz w:val="10"/>
                <w:szCs w:val="10"/>
              </w:rPr>
            </w:pPr>
            <w:r w:rsidRPr="007A466E">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1CDED8AB" w14:textId="0B67B1E6" w:rsidR="00EB5059" w:rsidRPr="007A466E" w:rsidRDefault="00EB5059" w:rsidP="00EB5059">
            <w:pPr>
              <w:spacing w:afterLines="20" w:after="48"/>
              <w:jc w:val="right"/>
              <w:rPr>
                <w:b/>
                <w:bCs/>
                <w:color w:val="000000"/>
                <w:sz w:val="10"/>
                <w:szCs w:val="10"/>
              </w:rPr>
            </w:pPr>
            <w:r w:rsidRPr="007A466E">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2C2AE41A" w14:textId="0AA433DC" w:rsidR="00EB5059" w:rsidRPr="007A466E" w:rsidRDefault="00EB5059" w:rsidP="00EB5059">
            <w:pPr>
              <w:spacing w:afterLines="20" w:after="48"/>
              <w:jc w:val="right"/>
              <w:rPr>
                <w:b/>
                <w:bCs/>
                <w:color w:val="000000"/>
                <w:sz w:val="10"/>
                <w:szCs w:val="10"/>
              </w:rPr>
            </w:pPr>
            <w:r w:rsidRPr="007A466E">
              <w:rPr>
                <w:b/>
                <w:bCs/>
                <w:color w:val="000000"/>
                <w:sz w:val="10"/>
                <w:szCs w:val="10"/>
              </w:rPr>
              <w:t>2017</w:t>
            </w:r>
          </w:p>
        </w:tc>
      </w:tr>
      <w:tr w:rsidR="00EB5059" w:rsidRPr="007A466E" w14:paraId="66A0030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3A82FE4" w14:textId="77777777" w:rsidR="00EB5059" w:rsidRPr="007A466E" w:rsidRDefault="00EB5059" w:rsidP="00966F2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76422F44"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41C440E"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B6BACC5"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CCFD9AE"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CDED96E"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C48160B"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4828FF7"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FD9ED31"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66D5161"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AD7FB9C" w14:textId="77777777" w:rsidR="00EB5059" w:rsidRPr="007A466E" w:rsidRDefault="00EB5059" w:rsidP="00966F2F">
            <w:pPr>
              <w:spacing w:afterLines="20" w:after="48"/>
              <w:jc w:val="right"/>
              <w:rPr>
                <w:b/>
                <w:bCs/>
                <w:color w:val="000000"/>
                <w:sz w:val="10"/>
                <w:szCs w:val="10"/>
              </w:rPr>
            </w:pPr>
            <w:r w:rsidRPr="007A466E">
              <w:rPr>
                <w:b/>
                <w:bCs/>
                <w:color w:val="000000"/>
                <w:sz w:val="10"/>
                <w:szCs w:val="10"/>
              </w:rPr>
              <w:t>£’000</w:t>
            </w:r>
          </w:p>
        </w:tc>
      </w:tr>
      <w:tr w:rsidR="007A466E" w:rsidRPr="007A466E" w14:paraId="01F553D3"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FBDC8E1" w14:textId="77777777" w:rsidR="007A466E" w:rsidRPr="007A466E" w:rsidRDefault="007A466E" w:rsidP="007A466E">
            <w:pPr>
              <w:spacing w:afterLines="20" w:after="48"/>
              <w:rPr>
                <w:b/>
                <w:bCs/>
                <w:color w:val="000000"/>
                <w:sz w:val="10"/>
                <w:szCs w:val="10"/>
              </w:rPr>
            </w:pPr>
            <w:r w:rsidRPr="007A466E">
              <w:rPr>
                <w:b/>
                <w:bCs/>
                <w:color w:val="000000"/>
                <w:sz w:val="10"/>
                <w:szCs w:val="10"/>
              </w:rPr>
              <w:t>Earned Income*</w:t>
            </w:r>
          </w:p>
        </w:tc>
        <w:tc>
          <w:tcPr>
            <w:tcW w:w="0" w:type="auto"/>
            <w:tcBorders>
              <w:top w:val="nil"/>
              <w:left w:val="nil"/>
              <w:bottom w:val="nil"/>
              <w:right w:val="nil"/>
            </w:tcBorders>
            <w:shd w:val="clear" w:color="auto" w:fill="auto"/>
            <w:noWrap/>
            <w:vAlign w:val="bottom"/>
          </w:tcPr>
          <w:p w14:paraId="1ED02307" w14:textId="1540DA4A" w:rsidR="007A466E" w:rsidRPr="007A466E" w:rsidRDefault="007A466E" w:rsidP="007A466E">
            <w:pPr>
              <w:spacing w:afterLines="20" w:after="48"/>
              <w:jc w:val="right"/>
              <w:rPr>
                <w:color w:val="000000"/>
                <w:sz w:val="10"/>
                <w:szCs w:val="10"/>
              </w:rPr>
            </w:pPr>
            <w:r w:rsidRPr="007A466E">
              <w:rPr>
                <w:sz w:val="10"/>
                <w:szCs w:val="10"/>
              </w:rPr>
              <w:t xml:space="preserve">794 </w:t>
            </w:r>
          </w:p>
        </w:tc>
        <w:tc>
          <w:tcPr>
            <w:tcW w:w="0" w:type="auto"/>
            <w:tcBorders>
              <w:top w:val="nil"/>
              <w:left w:val="nil"/>
              <w:bottom w:val="nil"/>
              <w:right w:val="nil"/>
            </w:tcBorders>
            <w:shd w:val="clear" w:color="auto" w:fill="auto"/>
            <w:noWrap/>
            <w:vAlign w:val="bottom"/>
          </w:tcPr>
          <w:p w14:paraId="31DC925E" w14:textId="32DA189C" w:rsidR="007A466E" w:rsidRPr="007A466E" w:rsidRDefault="007A466E" w:rsidP="007A466E">
            <w:pPr>
              <w:spacing w:afterLines="20" w:after="48"/>
              <w:jc w:val="right"/>
              <w:rPr>
                <w:color w:val="000000"/>
                <w:sz w:val="10"/>
                <w:szCs w:val="10"/>
              </w:rPr>
            </w:pPr>
            <w:r w:rsidRPr="007A466E">
              <w:rPr>
                <w:sz w:val="10"/>
                <w:szCs w:val="10"/>
              </w:rPr>
              <w:t xml:space="preserve">868 </w:t>
            </w:r>
          </w:p>
        </w:tc>
        <w:tc>
          <w:tcPr>
            <w:tcW w:w="0" w:type="auto"/>
            <w:tcBorders>
              <w:top w:val="nil"/>
              <w:left w:val="nil"/>
              <w:bottom w:val="nil"/>
              <w:right w:val="nil"/>
            </w:tcBorders>
            <w:shd w:val="clear" w:color="auto" w:fill="auto"/>
            <w:noWrap/>
            <w:vAlign w:val="bottom"/>
          </w:tcPr>
          <w:p w14:paraId="75E7FD48" w14:textId="30A0DFD9" w:rsidR="007A466E" w:rsidRPr="007A466E" w:rsidRDefault="007A466E" w:rsidP="007A466E">
            <w:pPr>
              <w:spacing w:afterLines="20" w:after="48"/>
              <w:jc w:val="right"/>
              <w:rPr>
                <w:color w:val="000000"/>
                <w:sz w:val="10"/>
                <w:szCs w:val="10"/>
              </w:rPr>
            </w:pPr>
            <w:r w:rsidRPr="007A466E">
              <w:rPr>
                <w:sz w:val="10"/>
                <w:szCs w:val="10"/>
              </w:rPr>
              <w:t xml:space="preserve">1,282 </w:t>
            </w:r>
          </w:p>
        </w:tc>
        <w:tc>
          <w:tcPr>
            <w:tcW w:w="0" w:type="auto"/>
            <w:tcBorders>
              <w:top w:val="nil"/>
              <w:left w:val="nil"/>
              <w:bottom w:val="nil"/>
              <w:right w:val="nil"/>
            </w:tcBorders>
            <w:shd w:val="clear" w:color="auto" w:fill="auto"/>
            <w:noWrap/>
            <w:vAlign w:val="bottom"/>
          </w:tcPr>
          <w:p w14:paraId="5FECAAE4" w14:textId="0B56CBD9" w:rsidR="007A466E" w:rsidRPr="007A466E" w:rsidRDefault="007A466E" w:rsidP="007A466E">
            <w:pPr>
              <w:spacing w:afterLines="20" w:after="48"/>
              <w:jc w:val="right"/>
              <w:rPr>
                <w:color w:val="000000"/>
                <w:sz w:val="10"/>
                <w:szCs w:val="10"/>
              </w:rPr>
            </w:pPr>
            <w:r w:rsidRPr="007A466E">
              <w:rPr>
                <w:sz w:val="10"/>
                <w:szCs w:val="10"/>
              </w:rPr>
              <w:t xml:space="preserve">1,392 </w:t>
            </w:r>
          </w:p>
        </w:tc>
        <w:tc>
          <w:tcPr>
            <w:tcW w:w="0" w:type="auto"/>
            <w:tcBorders>
              <w:top w:val="nil"/>
              <w:left w:val="nil"/>
              <w:bottom w:val="nil"/>
              <w:right w:val="nil"/>
            </w:tcBorders>
            <w:shd w:val="clear" w:color="auto" w:fill="auto"/>
            <w:noWrap/>
            <w:vAlign w:val="bottom"/>
          </w:tcPr>
          <w:p w14:paraId="1564D0DC" w14:textId="22501290" w:rsidR="007A466E" w:rsidRPr="007A466E" w:rsidRDefault="007A466E" w:rsidP="007A466E">
            <w:pPr>
              <w:spacing w:afterLines="20" w:after="48"/>
              <w:jc w:val="right"/>
              <w:rPr>
                <w:color w:val="000000"/>
                <w:sz w:val="10"/>
                <w:szCs w:val="10"/>
              </w:rPr>
            </w:pPr>
            <w:r w:rsidRPr="007A466E">
              <w:rPr>
                <w:sz w:val="10"/>
                <w:szCs w:val="10"/>
              </w:rPr>
              <w:t xml:space="preserve">1,367 </w:t>
            </w:r>
          </w:p>
        </w:tc>
        <w:tc>
          <w:tcPr>
            <w:tcW w:w="0" w:type="auto"/>
            <w:tcBorders>
              <w:top w:val="nil"/>
              <w:left w:val="nil"/>
              <w:bottom w:val="nil"/>
              <w:right w:val="nil"/>
            </w:tcBorders>
            <w:shd w:val="clear" w:color="auto" w:fill="auto"/>
            <w:noWrap/>
            <w:vAlign w:val="bottom"/>
          </w:tcPr>
          <w:p w14:paraId="57AD4E34" w14:textId="09738282" w:rsidR="007A466E" w:rsidRPr="007A466E" w:rsidRDefault="007A466E" w:rsidP="007A466E">
            <w:pPr>
              <w:spacing w:afterLines="20" w:after="48"/>
              <w:jc w:val="right"/>
              <w:rPr>
                <w:color w:val="000000"/>
                <w:sz w:val="10"/>
                <w:szCs w:val="10"/>
              </w:rPr>
            </w:pPr>
            <w:r w:rsidRPr="007A466E">
              <w:rPr>
                <w:sz w:val="10"/>
                <w:szCs w:val="10"/>
              </w:rPr>
              <w:t xml:space="preserve">1,311 </w:t>
            </w:r>
          </w:p>
        </w:tc>
        <w:tc>
          <w:tcPr>
            <w:tcW w:w="0" w:type="auto"/>
            <w:tcBorders>
              <w:top w:val="nil"/>
              <w:left w:val="nil"/>
              <w:bottom w:val="nil"/>
              <w:right w:val="nil"/>
            </w:tcBorders>
            <w:shd w:val="clear" w:color="auto" w:fill="auto"/>
            <w:noWrap/>
            <w:vAlign w:val="bottom"/>
          </w:tcPr>
          <w:p w14:paraId="2E9E0944" w14:textId="6BA2A6B8" w:rsidR="007A466E" w:rsidRPr="007A466E" w:rsidRDefault="007A466E" w:rsidP="007A466E">
            <w:pPr>
              <w:spacing w:afterLines="20" w:after="48"/>
              <w:jc w:val="right"/>
              <w:rPr>
                <w:color w:val="000000"/>
                <w:sz w:val="10"/>
                <w:szCs w:val="10"/>
              </w:rPr>
            </w:pPr>
            <w:r w:rsidRPr="007A466E">
              <w:rPr>
                <w:sz w:val="10"/>
                <w:szCs w:val="10"/>
              </w:rPr>
              <w:t xml:space="preserve">1,541 </w:t>
            </w:r>
          </w:p>
        </w:tc>
        <w:tc>
          <w:tcPr>
            <w:tcW w:w="0" w:type="auto"/>
            <w:tcBorders>
              <w:top w:val="nil"/>
              <w:left w:val="nil"/>
              <w:bottom w:val="nil"/>
              <w:right w:val="nil"/>
            </w:tcBorders>
            <w:shd w:val="clear" w:color="auto" w:fill="auto"/>
            <w:noWrap/>
            <w:vAlign w:val="bottom"/>
          </w:tcPr>
          <w:p w14:paraId="7FD65083" w14:textId="6BF2485E" w:rsidR="007A466E" w:rsidRPr="007A466E" w:rsidRDefault="007A466E" w:rsidP="007A466E">
            <w:pPr>
              <w:spacing w:afterLines="20" w:after="48"/>
              <w:jc w:val="right"/>
              <w:rPr>
                <w:color w:val="000000"/>
                <w:sz w:val="10"/>
                <w:szCs w:val="10"/>
              </w:rPr>
            </w:pPr>
            <w:r w:rsidRPr="007A466E">
              <w:rPr>
                <w:sz w:val="10"/>
                <w:szCs w:val="10"/>
              </w:rPr>
              <w:t xml:space="preserve">1,750 </w:t>
            </w:r>
          </w:p>
        </w:tc>
        <w:tc>
          <w:tcPr>
            <w:tcW w:w="0" w:type="auto"/>
            <w:tcBorders>
              <w:top w:val="nil"/>
              <w:left w:val="nil"/>
              <w:bottom w:val="nil"/>
              <w:right w:val="nil"/>
            </w:tcBorders>
            <w:shd w:val="clear" w:color="auto" w:fill="auto"/>
            <w:noWrap/>
            <w:vAlign w:val="bottom"/>
          </w:tcPr>
          <w:p w14:paraId="5BDBB77C" w14:textId="5041C3C2" w:rsidR="007A466E" w:rsidRPr="007A466E" w:rsidRDefault="007A466E" w:rsidP="007A466E">
            <w:pPr>
              <w:spacing w:afterLines="20" w:after="48"/>
              <w:jc w:val="right"/>
              <w:rPr>
                <w:color w:val="000000"/>
                <w:sz w:val="10"/>
                <w:szCs w:val="10"/>
              </w:rPr>
            </w:pPr>
            <w:r w:rsidRPr="007A466E">
              <w:rPr>
                <w:sz w:val="10"/>
                <w:szCs w:val="10"/>
              </w:rPr>
              <w:t xml:space="preserve">1,404 </w:t>
            </w:r>
          </w:p>
        </w:tc>
        <w:tc>
          <w:tcPr>
            <w:tcW w:w="0" w:type="auto"/>
            <w:tcBorders>
              <w:top w:val="nil"/>
              <w:left w:val="nil"/>
              <w:bottom w:val="nil"/>
              <w:right w:val="nil"/>
            </w:tcBorders>
            <w:shd w:val="clear" w:color="auto" w:fill="auto"/>
            <w:noWrap/>
            <w:vAlign w:val="bottom"/>
          </w:tcPr>
          <w:p w14:paraId="171B00AB" w14:textId="3EA47B3B" w:rsidR="007A466E" w:rsidRPr="007A466E" w:rsidRDefault="007A466E" w:rsidP="007A466E">
            <w:pPr>
              <w:spacing w:afterLines="20" w:after="48"/>
              <w:jc w:val="right"/>
              <w:rPr>
                <w:color w:val="000000"/>
                <w:sz w:val="10"/>
                <w:szCs w:val="10"/>
              </w:rPr>
            </w:pPr>
            <w:r w:rsidRPr="007A466E">
              <w:rPr>
                <w:sz w:val="10"/>
                <w:szCs w:val="10"/>
              </w:rPr>
              <w:t xml:space="preserve">1,594 </w:t>
            </w:r>
          </w:p>
        </w:tc>
      </w:tr>
      <w:tr w:rsidR="007A466E" w:rsidRPr="007A466E" w14:paraId="0D951CC0"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B9D85DE"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252562AE" w14:textId="0AA5AC76"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6476D34" w14:textId="79E4AEF0"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D351C04" w14:textId="18872A0D"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9807ACE" w14:textId="7EBF579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0F3F0E6" w14:textId="7FCA96E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96D8D02" w14:textId="0B55B49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AC75D77" w14:textId="3F0B3D73"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D5992F8" w14:textId="3AC1486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0680DC8" w14:textId="5FD8BF6A"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2E59BC2" w14:textId="7FC029B5"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63808D2A"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C7C98DD" w14:textId="77777777" w:rsidR="007A466E" w:rsidRPr="007A466E" w:rsidRDefault="007A466E" w:rsidP="007A466E">
            <w:pPr>
              <w:spacing w:afterLines="20" w:after="48"/>
              <w:rPr>
                <w:b/>
                <w:bCs/>
                <w:color w:val="000000"/>
                <w:sz w:val="10"/>
                <w:szCs w:val="10"/>
              </w:rPr>
            </w:pPr>
            <w:r w:rsidRPr="007A466E">
              <w:rPr>
                <w:b/>
                <w:bCs/>
                <w:color w:val="000000"/>
                <w:sz w:val="10"/>
                <w:szCs w:val="10"/>
              </w:rPr>
              <w:t>Unearned Income (Non-</w:t>
            </w:r>
            <w:proofErr w:type="gramStart"/>
            <w:r w:rsidRPr="007A466E">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43012915" w14:textId="30058271" w:rsidR="007A466E" w:rsidRPr="007A466E" w:rsidRDefault="007A466E" w:rsidP="007A466E">
            <w:pPr>
              <w:spacing w:afterLines="20" w:after="48"/>
              <w:jc w:val="right"/>
              <w:rPr>
                <w:color w:val="000000"/>
                <w:sz w:val="10"/>
                <w:szCs w:val="10"/>
              </w:rPr>
            </w:pPr>
            <w:r w:rsidRPr="007A466E">
              <w:rPr>
                <w:sz w:val="10"/>
                <w:szCs w:val="10"/>
              </w:rPr>
              <w:t xml:space="preserve">1,737 </w:t>
            </w:r>
          </w:p>
        </w:tc>
        <w:tc>
          <w:tcPr>
            <w:tcW w:w="0" w:type="auto"/>
            <w:tcBorders>
              <w:top w:val="nil"/>
              <w:left w:val="nil"/>
              <w:bottom w:val="nil"/>
              <w:right w:val="nil"/>
            </w:tcBorders>
            <w:shd w:val="clear" w:color="auto" w:fill="auto"/>
            <w:noWrap/>
            <w:vAlign w:val="bottom"/>
          </w:tcPr>
          <w:p w14:paraId="1E91D975" w14:textId="23655D5B" w:rsidR="007A466E" w:rsidRPr="007A466E" w:rsidRDefault="007A466E" w:rsidP="007A466E">
            <w:pPr>
              <w:spacing w:afterLines="20" w:after="48"/>
              <w:jc w:val="right"/>
              <w:rPr>
                <w:color w:val="000000"/>
                <w:sz w:val="10"/>
                <w:szCs w:val="10"/>
              </w:rPr>
            </w:pPr>
            <w:r w:rsidRPr="007A466E">
              <w:rPr>
                <w:sz w:val="10"/>
                <w:szCs w:val="10"/>
              </w:rPr>
              <w:t xml:space="preserve">1,863 </w:t>
            </w:r>
          </w:p>
        </w:tc>
        <w:tc>
          <w:tcPr>
            <w:tcW w:w="0" w:type="auto"/>
            <w:tcBorders>
              <w:top w:val="nil"/>
              <w:left w:val="nil"/>
              <w:bottom w:val="nil"/>
              <w:right w:val="nil"/>
            </w:tcBorders>
            <w:shd w:val="clear" w:color="auto" w:fill="auto"/>
            <w:noWrap/>
            <w:vAlign w:val="bottom"/>
          </w:tcPr>
          <w:p w14:paraId="5C501446" w14:textId="63A0CF4E" w:rsidR="007A466E" w:rsidRPr="007A466E" w:rsidRDefault="007A466E" w:rsidP="007A466E">
            <w:pPr>
              <w:spacing w:afterLines="20" w:after="48"/>
              <w:jc w:val="right"/>
              <w:rPr>
                <w:color w:val="000000"/>
                <w:sz w:val="10"/>
                <w:szCs w:val="10"/>
              </w:rPr>
            </w:pPr>
            <w:r w:rsidRPr="007A466E">
              <w:rPr>
                <w:sz w:val="10"/>
                <w:szCs w:val="10"/>
              </w:rPr>
              <w:t xml:space="preserve">1,978 </w:t>
            </w:r>
          </w:p>
        </w:tc>
        <w:tc>
          <w:tcPr>
            <w:tcW w:w="0" w:type="auto"/>
            <w:tcBorders>
              <w:top w:val="nil"/>
              <w:left w:val="nil"/>
              <w:bottom w:val="nil"/>
              <w:right w:val="nil"/>
            </w:tcBorders>
            <w:shd w:val="clear" w:color="auto" w:fill="auto"/>
            <w:noWrap/>
            <w:vAlign w:val="bottom"/>
          </w:tcPr>
          <w:p w14:paraId="0726B92B" w14:textId="7D6C4F0A" w:rsidR="007A466E" w:rsidRPr="007A466E" w:rsidRDefault="007A466E" w:rsidP="007A466E">
            <w:pPr>
              <w:spacing w:afterLines="20" w:after="48"/>
              <w:jc w:val="right"/>
              <w:rPr>
                <w:color w:val="000000"/>
                <w:sz w:val="10"/>
                <w:szCs w:val="10"/>
              </w:rPr>
            </w:pPr>
            <w:r w:rsidRPr="007A466E">
              <w:rPr>
                <w:sz w:val="10"/>
                <w:szCs w:val="10"/>
              </w:rPr>
              <w:t xml:space="preserve">2,010 </w:t>
            </w:r>
          </w:p>
        </w:tc>
        <w:tc>
          <w:tcPr>
            <w:tcW w:w="0" w:type="auto"/>
            <w:tcBorders>
              <w:top w:val="nil"/>
              <w:left w:val="nil"/>
              <w:bottom w:val="nil"/>
              <w:right w:val="nil"/>
            </w:tcBorders>
            <w:shd w:val="clear" w:color="auto" w:fill="auto"/>
            <w:noWrap/>
            <w:vAlign w:val="bottom"/>
          </w:tcPr>
          <w:p w14:paraId="739A6422" w14:textId="79B8F5B1" w:rsidR="007A466E" w:rsidRPr="007A466E" w:rsidRDefault="007A466E" w:rsidP="007A466E">
            <w:pPr>
              <w:spacing w:afterLines="20" w:after="48"/>
              <w:jc w:val="right"/>
              <w:rPr>
                <w:color w:val="000000"/>
                <w:sz w:val="10"/>
                <w:szCs w:val="10"/>
              </w:rPr>
            </w:pPr>
            <w:r w:rsidRPr="007A466E">
              <w:rPr>
                <w:sz w:val="10"/>
                <w:szCs w:val="10"/>
              </w:rPr>
              <w:t xml:space="preserve">1,990 </w:t>
            </w:r>
          </w:p>
        </w:tc>
        <w:tc>
          <w:tcPr>
            <w:tcW w:w="0" w:type="auto"/>
            <w:tcBorders>
              <w:top w:val="nil"/>
              <w:left w:val="nil"/>
              <w:bottom w:val="nil"/>
              <w:right w:val="nil"/>
            </w:tcBorders>
            <w:shd w:val="clear" w:color="auto" w:fill="auto"/>
            <w:noWrap/>
            <w:vAlign w:val="bottom"/>
          </w:tcPr>
          <w:p w14:paraId="0500716E" w14:textId="3D0C7921" w:rsidR="007A466E" w:rsidRPr="007A466E" w:rsidRDefault="007A466E" w:rsidP="007A466E">
            <w:pPr>
              <w:spacing w:afterLines="20" w:after="48"/>
              <w:jc w:val="right"/>
              <w:rPr>
                <w:color w:val="000000"/>
                <w:sz w:val="10"/>
                <w:szCs w:val="10"/>
              </w:rPr>
            </w:pPr>
            <w:r w:rsidRPr="007A466E">
              <w:rPr>
                <w:sz w:val="10"/>
                <w:szCs w:val="10"/>
              </w:rPr>
              <w:t xml:space="preserve">1,915 </w:t>
            </w:r>
          </w:p>
        </w:tc>
        <w:tc>
          <w:tcPr>
            <w:tcW w:w="0" w:type="auto"/>
            <w:tcBorders>
              <w:top w:val="nil"/>
              <w:left w:val="nil"/>
              <w:bottom w:val="nil"/>
              <w:right w:val="nil"/>
            </w:tcBorders>
            <w:shd w:val="clear" w:color="auto" w:fill="auto"/>
            <w:noWrap/>
            <w:vAlign w:val="bottom"/>
          </w:tcPr>
          <w:p w14:paraId="7D0C2CD9" w14:textId="008EEF10" w:rsidR="007A466E" w:rsidRPr="007A466E" w:rsidRDefault="007A466E" w:rsidP="007A466E">
            <w:pPr>
              <w:spacing w:afterLines="20" w:after="48"/>
              <w:jc w:val="right"/>
              <w:rPr>
                <w:color w:val="000000"/>
                <w:sz w:val="10"/>
                <w:szCs w:val="10"/>
              </w:rPr>
            </w:pPr>
            <w:r w:rsidRPr="007A466E">
              <w:rPr>
                <w:sz w:val="10"/>
                <w:szCs w:val="10"/>
              </w:rPr>
              <w:t xml:space="preserve">2,027 </w:t>
            </w:r>
          </w:p>
        </w:tc>
        <w:tc>
          <w:tcPr>
            <w:tcW w:w="0" w:type="auto"/>
            <w:tcBorders>
              <w:top w:val="nil"/>
              <w:left w:val="nil"/>
              <w:bottom w:val="nil"/>
              <w:right w:val="nil"/>
            </w:tcBorders>
            <w:shd w:val="clear" w:color="auto" w:fill="auto"/>
            <w:noWrap/>
            <w:vAlign w:val="bottom"/>
          </w:tcPr>
          <w:p w14:paraId="57218142" w14:textId="72F41BB4" w:rsidR="007A466E" w:rsidRPr="007A466E" w:rsidRDefault="007A466E" w:rsidP="007A466E">
            <w:pPr>
              <w:spacing w:afterLines="20" w:after="48"/>
              <w:jc w:val="right"/>
              <w:rPr>
                <w:color w:val="000000"/>
                <w:sz w:val="10"/>
                <w:szCs w:val="10"/>
              </w:rPr>
            </w:pPr>
            <w:r w:rsidRPr="007A466E">
              <w:rPr>
                <w:sz w:val="10"/>
                <w:szCs w:val="10"/>
              </w:rPr>
              <w:t xml:space="preserve">3,879 </w:t>
            </w:r>
          </w:p>
        </w:tc>
        <w:tc>
          <w:tcPr>
            <w:tcW w:w="0" w:type="auto"/>
            <w:tcBorders>
              <w:top w:val="nil"/>
              <w:left w:val="nil"/>
              <w:bottom w:val="nil"/>
              <w:right w:val="nil"/>
            </w:tcBorders>
            <w:shd w:val="clear" w:color="auto" w:fill="auto"/>
            <w:noWrap/>
            <w:vAlign w:val="bottom"/>
          </w:tcPr>
          <w:p w14:paraId="3B68A7B4" w14:textId="036FA2EF" w:rsidR="007A466E" w:rsidRPr="007A466E" w:rsidRDefault="007A466E" w:rsidP="007A466E">
            <w:pPr>
              <w:spacing w:afterLines="20" w:after="48"/>
              <w:jc w:val="right"/>
              <w:rPr>
                <w:color w:val="000000"/>
                <w:sz w:val="10"/>
                <w:szCs w:val="10"/>
              </w:rPr>
            </w:pPr>
            <w:r w:rsidRPr="007A466E">
              <w:rPr>
                <w:sz w:val="10"/>
                <w:szCs w:val="10"/>
              </w:rPr>
              <w:t xml:space="preserve">6,829 </w:t>
            </w:r>
          </w:p>
        </w:tc>
        <w:tc>
          <w:tcPr>
            <w:tcW w:w="0" w:type="auto"/>
            <w:tcBorders>
              <w:top w:val="nil"/>
              <w:left w:val="nil"/>
              <w:bottom w:val="nil"/>
              <w:right w:val="nil"/>
            </w:tcBorders>
            <w:shd w:val="clear" w:color="auto" w:fill="auto"/>
            <w:noWrap/>
            <w:vAlign w:val="bottom"/>
          </w:tcPr>
          <w:p w14:paraId="38F67F5B" w14:textId="2B5C9877" w:rsidR="007A466E" w:rsidRPr="007A466E" w:rsidRDefault="007A466E" w:rsidP="007A466E">
            <w:pPr>
              <w:spacing w:afterLines="20" w:after="48"/>
              <w:jc w:val="right"/>
              <w:rPr>
                <w:color w:val="000000"/>
                <w:sz w:val="10"/>
                <w:szCs w:val="10"/>
              </w:rPr>
            </w:pPr>
            <w:r w:rsidRPr="007A466E">
              <w:rPr>
                <w:sz w:val="10"/>
                <w:szCs w:val="10"/>
              </w:rPr>
              <w:t xml:space="preserve">5,549 </w:t>
            </w:r>
          </w:p>
        </w:tc>
      </w:tr>
      <w:tr w:rsidR="007A466E" w:rsidRPr="007A466E" w14:paraId="6613463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55B46C8F" w14:textId="77777777" w:rsidR="007A466E" w:rsidRPr="007A466E" w:rsidRDefault="007A466E" w:rsidP="007A466E">
            <w:pPr>
              <w:spacing w:afterLines="20" w:after="48"/>
              <w:rPr>
                <w:b/>
                <w:bCs/>
                <w:color w:val="000000"/>
                <w:sz w:val="10"/>
                <w:szCs w:val="10"/>
              </w:rPr>
            </w:pPr>
            <w:r w:rsidRPr="007A466E">
              <w:rPr>
                <w:b/>
                <w:bCs/>
                <w:color w:val="000000"/>
                <w:sz w:val="10"/>
                <w:szCs w:val="10"/>
              </w:rPr>
              <w:t>Expenses*</w:t>
            </w:r>
          </w:p>
        </w:tc>
        <w:tc>
          <w:tcPr>
            <w:tcW w:w="0" w:type="auto"/>
            <w:tcBorders>
              <w:top w:val="nil"/>
              <w:left w:val="nil"/>
              <w:bottom w:val="nil"/>
              <w:right w:val="nil"/>
            </w:tcBorders>
            <w:shd w:val="clear" w:color="auto" w:fill="auto"/>
            <w:noWrap/>
            <w:vAlign w:val="bottom"/>
          </w:tcPr>
          <w:p w14:paraId="05B57DCC" w14:textId="4F71595F" w:rsidR="007A466E" w:rsidRPr="007A466E" w:rsidRDefault="007A466E" w:rsidP="007A466E">
            <w:pPr>
              <w:spacing w:afterLines="20" w:after="48"/>
              <w:jc w:val="right"/>
              <w:rPr>
                <w:color w:val="000000"/>
                <w:sz w:val="10"/>
                <w:szCs w:val="10"/>
              </w:rPr>
            </w:pPr>
            <w:r w:rsidRPr="007A466E">
              <w:rPr>
                <w:sz w:val="10"/>
                <w:szCs w:val="10"/>
              </w:rPr>
              <w:t>(2,799)</w:t>
            </w:r>
          </w:p>
        </w:tc>
        <w:tc>
          <w:tcPr>
            <w:tcW w:w="0" w:type="auto"/>
            <w:tcBorders>
              <w:top w:val="nil"/>
              <w:left w:val="nil"/>
              <w:bottom w:val="nil"/>
              <w:right w:val="nil"/>
            </w:tcBorders>
            <w:shd w:val="clear" w:color="auto" w:fill="auto"/>
            <w:noWrap/>
            <w:vAlign w:val="bottom"/>
          </w:tcPr>
          <w:p w14:paraId="1EA7B867" w14:textId="6EF4ACD9" w:rsidR="007A466E" w:rsidRPr="007A466E" w:rsidRDefault="007A466E" w:rsidP="007A466E">
            <w:pPr>
              <w:spacing w:afterLines="20" w:after="48"/>
              <w:jc w:val="right"/>
              <w:rPr>
                <w:color w:val="000000"/>
                <w:sz w:val="10"/>
                <w:szCs w:val="10"/>
              </w:rPr>
            </w:pPr>
            <w:r w:rsidRPr="007A466E">
              <w:rPr>
                <w:sz w:val="10"/>
                <w:szCs w:val="10"/>
              </w:rPr>
              <w:t>(2,879)</w:t>
            </w:r>
          </w:p>
        </w:tc>
        <w:tc>
          <w:tcPr>
            <w:tcW w:w="0" w:type="auto"/>
            <w:tcBorders>
              <w:top w:val="nil"/>
              <w:left w:val="nil"/>
              <w:bottom w:val="nil"/>
              <w:right w:val="nil"/>
            </w:tcBorders>
            <w:shd w:val="clear" w:color="auto" w:fill="auto"/>
            <w:noWrap/>
            <w:vAlign w:val="bottom"/>
          </w:tcPr>
          <w:p w14:paraId="235A1139" w14:textId="4EE2E53E" w:rsidR="007A466E" w:rsidRPr="007A466E" w:rsidRDefault="007A466E" w:rsidP="007A466E">
            <w:pPr>
              <w:spacing w:afterLines="20" w:after="48"/>
              <w:jc w:val="right"/>
              <w:rPr>
                <w:color w:val="000000"/>
                <w:sz w:val="10"/>
                <w:szCs w:val="10"/>
              </w:rPr>
            </w:pPr>
            <w:r w:rsidRPr="007A466E">
              <w:rPr>
                <w:sz w:val="10"/>
                <w:szCs w:val="10"/>
              </w:rPr>
              <w:t>(3,362)</w:t>
            </w:r>
          </w:p>
        </w:tc>
        <w:tc>
          <w:tcPr>
            <w:tcW w:w="0" w:type="auto"/>
            <w:tcBorders>
              <w:top w:val="nil"/>
              <w:left w:val="nil"/>
              <w:bottom w:val="nil"/>
              <w:right w:val="nil"/>
            </w:tcBorders>
            <w:shd w:val="clear" w:color="auto" w:fill="auto"/>
            <w:noWrap/>
            <w:vAlign w:val="bottom"/>
          </w:tcPr>
          <w:p w14:paraId="51538E53" w14:textId="0C46E4D8" w:rsidR="007A466E" w:rsidRPr="007A466E" w:rsidRDefault="007A466E" w:rsidP="007A466E">
            <w:pPr>
              <w:spacing w:afterLines="20" w:after="48"/>
              <w:jc w:val="right"/>
              <w:rPr>
                <w:color w:val="000000"/>
                <w:sz w:val="10"/>
                <w:szCs w:val="10"/>
              </w:rPr>
            </w:pPr>
            <w:r w:rsidRPr="007A466E">
              <w:rPr>
                <w:sz w:val="10"/>
                <w:szCs w:val="10"/>
              </w:rPr>
              <w:t>(3,526)</w:t>
            </w:r>
          </w:p>
        </w:tc>
        <w:tc>
          <w:tcPr>
            <w:tcW w:w="0" w:type="auto"/>
            <w:tcBorders>
              <w:top w:val="nil"/>
              <w:left w:val="nil"/>
              <w:bottom w:val="nil"/>
              <w:right w:val="nil"/>
            </w:tcBorders>
            <w:shd w:val="clear" w:color="auto" w:fill="auto"/>
            <w:noWrap/>
            <w:vAlign w:val="bottom"/>
          </w:tcPr>
          <w:p w14:paraId="0D87DF18" w14:textId="43522CB9" w:rsidR="007A466E" w:rsidRPr="007A466E" w:rsidRDefault="007A466E" w:rsidP="007A466E">
            <w:pPr>
              <w:spacing w:afterLines="20" w:after="48"/>
              <w:jc w:val="right"/>
              <w:rPr>
                <w:color w:val="000000"/>
                <w:sz w:val="10"/>
                <w:szCs w:val="10"/>
              </w:rPr>
            </w:pPr>
            <w:r w:rsidRPr="007A466E">
              <w:rPr>
                <w:sz w:val="10"/>
                <w:szCs w:val="10"/>
              </w:rPr>
              <w:t>(3,538)</w:t>
            </w:r>
          </w:p>
        </w:tc>
        <w:tc>
          <w:tcPr>
            <w:tcW w:w="0" w:type="auto"/>
            <w:tcBorders>
              <w:top w:val="nil"/>
              <w:left w:val="nil"/>
              <w:bottom w:val="nil"/>
              <w:right w:val="nil"/>
            </w:tcBorders>
            <w:shd w:val="clear" w:color="auto" w:fill="auto"/>
            <w:noWrap/>
            <w:vAlign w:val="bottom"/>
          </w:tcPr>
          <w:p w14:paraId="30866680" w14:textId="55C471E1" w:rsidR="007A466E" w:rsidRPr="007A466E" w:rsidRDefault="007A466E" w:rsidP="007A466E">
            <w:pPr>
              <w:spacing w:afterLines="20" w:after="48"/>
              <w:jc w:val="right"/>
              <w:rPr>
                <w:color w:val="000000"/>
                <w:sz w:val="10"/>
                <w:szCs w:val="10"/>
              </w:rPr>
            </w:pPr>
            <w:r w:rsidRPr="007A466E">
              <w:rPr>
                <w:sz w:val="10"/>
                <w:szCs w:val="10"/>
              </w:rPr>
              <w:t>(3,474)</w:t>
            </w:r>
          </w:p>
        </w:tc>
        <w:tc>
          <w:tcPr>
            <w:tcW w:w="0" w:type="auto"/>
            <w:tcBorders>
              <w:top w:val="nil"/>
              <w:left w:val="nil"/>
              <w:bottom w:val="nil"/>
              <w:right w:val="nil"/>
            </w:tcBorders>
            <w:shd w:val="clear" w:color="auto" w:fill="auto"/>
            <w:noWrap/>
            <w:vAlign w:val="bottom"/>
          </w:tcPr>
          <w:p w14:paraId="2F16FA9E" w14:textId="13CFD356" w:rsidR="007A466E" w:rsidRPr="007A466E" w:rsidRDefault="007A466E" w:rsidP="007A466E">
            <w:pPr>
              <w:spacing w:afterLines="20" w:after="48"/>
              <w:jc w:val="right"/>
              <w:rPr>
                <w:color w:val="000000"/>
                <w:sz w:val="10"/>
                <w:szCs w:val="10"/>
              </w:rPr>
            </w:pPr>
            <w:r w:rsidRPr="007A466E">
              <w:rPr>
                <w:sz w:val="10"/>
                <w:szCs w:val="10"/>
              </w:rPr>
              <w:t>(3,927)</w:t>
            </w:r>
          </w:p>
        </w:tc>
        <w:tc>
          <w:tcPr>
            <w:tcW w:w="0" w:type="auto"/>
            <w:tcBorders>
              <w:top w:val="nil"/>
              <w:left w:val="nil"/>
              <w:bottom w:val="nil"/>
              <w:right w:val="nil"/>
            </w:tcBorders>
            <w:shd w:val="clear" w:color="auto" w:fill="auto"/>
            <w:noWrap/>
            <w:vAlign w:val="bottom"/>
          </w:tcPr>
          <w:p w14:paraId="1F994921" w14:textId="2966909F" w:rsidR="007A466E" w:rsidRPr="007A466E" w:rsidRDefault="007A466E" w:rsidP="007A466E">
            <w:pPr>
              <w:spacing w:afterLines="20" w:after="48"/>
              <w:jc w:val="right"/>
              <w:rPr>
                <w:color w:val="000000"/>
                <w:sz w:val="10"/>
                <w:szCs w:val="10"/>
              </w:rPr>
            </w:pPr>
            <w:r w:rsidRPr="007A466E">
              <w:rPr>
                <w:sz w:val="10"/>
                <w:szCs w:val="10"/>
              </w:rPr>
              <w:t>(4,518)</w:t>
            </w:r>
          </w:p>
        </w:tc>
        <w:tc>
          <w:tcPr>
            <w:tcW w:w="0" w:type="auto"/>
            <w:tcBorders>
              <w:top w:val="nil"/>
              <w:left w:val="nil"/>
              <w:bottom w:val="nil"/>
              <w:right w:val="nil"/>
            </w:tcBorders>
            <w:shd w:val="clear" w:color="auto" w:fill="auto"/>
            <w:noWrap/>
            <w:vAlign w:val="bottom"/>
          </w:tcPr>
          <w:p w14:paraId="569746A3" w14:textId="107DAB55" w:rsidR="007A466E" w:rsidRPr="007A466E" w:rsidRDefault="007A466E" w:rsidP="007A466E">
            <w:pPr>
              <w:spacing w:afterLines="20" w:after="48"/>
              <w:jc w:val="right"/>
              <w:rPr>
                <w:color w:val="000000"/>
                <w:sz w:val="10"/>
                <w:szCs w:val="10"/>
              </w:rPr>
            </w:pPr>
            <w:r w:rsidRPr="007A466E">
              <w:rPr>
                <w:sz w:val="10"/>
                <w:szCs w:val="10"/>
              </w:rPr>
              <w:t>(4,177)</w:t>
            </w:r>
          </w:p>
        </w:tc>
        <w:tc>
          <w:tcPr>
            <w:tcW w:w="0" w:type="auto"/>
            <w:tcBorders>
              <w:top w:val="nil"/>
              <w:left w:val="nil"/>
              <w:bottom w:val="nil"/>
              <w:right w:val="nil"/>
            </w:tcBorders>
            <w:shd w:val="clear" w:color="auto" w:fill="auto"/>
            <w:noWrap/>
            <w:vAlign w:val="bottom"/>
          </w:tcPr>
          <w:p w14:paraId="047DB848" w14:textId="07F0F299" w:rsidR="007A466E" w:rsidRPr="007A466E" w:rsidRDefault="007A466E" w:rsidP="007A466E">
            <w:pPr>
              <w:spacing w:afterLines="20" w:after="48"/>
              <w:jc w:val="right"/>
              <w:rPr>
                <w:color w:val="000000"/>
                <w:sz w:val="10"/>
                <w:szCs w:val="10"/>
              </w:rPr>
            </w:pPr>
            <w:r w:rsidRPr="007A466E">
              <w:rPr>
                <w:sz w:val="10"/>
                <w:szCs w:val="10"/>
              </w:rPr>
              <w:t>(3,825)</w:t>
            </w:r>
          </w:p>
        </w:tc>
      </w:tr>
      <w:tr w:rsidR="007A466E" w:rsidRPr="007A466E" w14:paraId="2B300AD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0C78D42B" w14:textId="77777777" w:rsidR="007A466E" w:rsidRPr="007A466E" w:rsidRDefault="007A466E" w:rsidP="007A466E">
            <w:pPr>
              <w:spacing w:afterLines="20" w:after="48"/>
              <w:rPr>
                <w:b/>
                <w:bCs/>
                <w:color w:val="000000"/>
                <w:sz w:val="10"/>
                <w:szCs w:val="10"/>
              </w:rPr>
            </w:pPr>
            <w:r w:rsidRPr="007A466E">
              <w:rPr>
                <w:b/>
                <w:bCs/>
                <w:color w:val="000000"/>
                <w:sz w:val="10"/>
                <w:szCs w:val="10"/>
              </w:rPr>
              <w:t>Taxation*</w:t>
            </w:r>
          </w:p>
        </w:tc>
        <w:tc>
          <w:tcPr>
            <w:tcW w:w="0" w:type="auto"/>
            <w:tcBorders>
              <w:top w:val="nil"/>
              <w:left w:val="nil"/>
              <w:bottom w:val="nil"/>
              <w:right w:val="nil"/>
            </w:tcBorders>
            <w:shd w:val="clear" w:color="auto" w:fill="auto"/>
            <w:noWrap/>
            <w:vAlign w:val="bottom"/>
          </w:tcPr>
          <w:p w14:paraId="12702D98" w14:textId="6DCFCF5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491EDFE" w14:textId="67ED8C2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D6417F2" w14:textId="54A4B138"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3F75D55" w14:textId="36C71B8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3C4451E" w14:textId="1DCEAE02"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B9C756C" w14:textId="30FF673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3C51B528" w14:textId="7B894B1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59FA25D" w14:textId="4F081500" w:rsidR="007A466E" w:rsidRPr="007A466E" w:rsidRDefault="007A466E" w:rsidP="007A466E">
            <w:pPr>
              <w:spacing w:afterLines="20" w:after="48"/>
              <w:jc w:val="right"/>
              <w:rPr>
                <w:color w:val="000000"/>
                <w:sz w:val="10"/>
                <w:szCs w:val="10"/>
              </w:rPr>
            </w:pPr>
            <w:r w:rsidRPr="007A466E">
              <w:rPr>
                <w:sz w:val="10"/>
                <w:szCs w:val="10"/>
              </w:rPr>
              <w:t xml:space="preserve">253 </w:t>
            </w:r>
          </w:p>
        </w:tc>
        <w:tc>
          <w:tcPr>
            <w:tcW w:w="0" w:type="auto"/>
            <w:tcBorders>
              <w:top w:val="nil"/>
              <w:left w:val="nil"/>
              <w:bottom w:val="nil"/>
              <w:right w:val="nil"/>
            </w:tcBorders>
            <w:shd w:val="clear" w:color="auto" w:fill="auto"/>
            <w:noWrap/>
            <w:vAlign w:val="bottom"/>
          </w:tcPr>
          <w:p w14:paraId="782493A9" w14:textId="0A2BD626" w:rsidR="007A466E" w:rsidRPr="007A466E" w:rsidRDefault="007A466E" w:rsidP="007A466E">
            <w:pPr>
              <w:spacing w:afterLines="20" w:after="48"/>
              <w:jc w:val="right"/>
              <w:rPr>
                <w:color w:val="000000"/>
                <w:sz w:val="10"/>
                <w:szCs w:val="10"/>
              </w:rPr>
            </w:pPr>
            <w:r w:rsidRPr="007A466E">
              <w:rPr>
                <w:sz w:val="10"/>
                <w:szCs w:val="10"/>
              </w:rPr>
              <w:t xml:space="preserve">591 </w:t>
            </w:r>
          </w:p>
        </w:tc>
        <w:tc>
          <w:tcPr>
            <w:tcW w:w="0" w:type="auto"/>
            <w:tcBorders>
              <w:top w:val="nil"/>
              <w:left w:val="nil"/>
              <w:bottom w:val="nil"/>
              <w:right w:val="nil"/>
            </w:tcBorders>
            <w:shd w:val="clear" w:color="auto" w:fill="auto"/>
            <w:noWrap/>
            <w:vAlign w:val="bottom"/>
          </w:tcPr>
          <w:p w14:paraId="2E41BE58" w14:textId="2D9DC4CE" w:rsidR="007A466E" w:rsidRPr="007A466E" w:rsidRDefault="007A466E" w:rsidP="007A466E">
            <w:pPr>
              <w:spacing w:afterLines="20" w:after="48"/>
              <w:jc w:val="right"/>
              <w:rPr>
                <w:color w:val="000000"/>
                <w:sz w:val="10"/>
                <w:szCs w:val="10"/>
              </w:rPr>
            </w:pPr>
            <w:r w:rsidRPr="007A466E">
              <w:rPr>
                <w:sz w:val="10"/>
                <w:szCs w:val="10"/>
              </w:rPr>
              <w:t xml:space="preserve">269 </w:t>
            </w:r>
          </w:p>
        </w:tc>
      </w:tr>
      <w:tr w:rsidR="007A466E" w:rsidRPr="007A466E" w14:paraId="551F6F2D"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D1D9267" w14:textId="77777777" w:rsidR="007A466E" w:rsidRPr="007A466E" w:rsidRDefault="007A466E" w:rsidP="007A466E">
            <w:pPr>
              <w:spacing w:afterLines="20" w:after="48"/>
              <w:rPr>
                <w:b/>
                <w:bCs/>
                <w:color w:val="000000"/>
                <w:sz w:val="10"/>
                <w:szCs w:val="10"/>
              </w:rPr>
            </w:pPr>
            <w:r w:rsidRPr="007A466E">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22867C9F" w14:textId="7D759FD2" w:rsidR="007A466E" w:rsidRPr="007A466E" w:rsidRDefault="007A466E" w:rsidP="007A466E">
            <w:pPr>
              <w:spacing w:afterLines="20" w:after="48"/>
              <w:jc w:val="right"/>
              <w:rPr>
                <w:color w:val="000000"/>
                <w:sz w:val="10"/>
                <w:szCs w:val="10"/>
              </w:rPr>
            </w:pPr>
            <w:r w:rsidRPr="007A466E">
              <w:rPr>
                <w:sz w:val="10"/>
                <w:szCs w:val="10"/>
              </w:rPr>
              <w:t>(268)</w:t>
            </w:r>
          </w:p>
        </w:tc>
        <w:tc>
          <w:tcPr>
            <w:tcW w:w="0" w:type="auto"/>
            <w:tcBorders>
              <w:top w:val="single" w:sz="4" w:space="0" w:color="auto"/>
              <w:left w:val="nil"/>
              <w:bottom w:val="single" w:sz="4" w:space="0" w:color="auto"/>
              <w:right w:val="nil"/>
            </w:tcBorders>
            <w:shd w:val="clear" w:color="auto" w:fill="auto"/>
            <w:noWrap/>
            <w:vAlign w:val="bottom"/>
          </w:tcPr>
          <w:p w14:paraId="1C679557" w14:textId="09562AAB" w:rsidR="007A466E" w:rsidRPr="007A466E" w:rsidRDefault="007A466E" w:rsidP="007A466E">
            <w:pPr>
              <w:spacing w:afterLines="20" w:after="48"/>
              <w:jc w:val="right"/>
              <w:rPr>
                <w:color w:val="000000"/>
                <w:sz w:val="10"/>
                <w:szCs w:val="10"/>
              </w:rPr>
            </w:pPr>
            <w:r w:rsidRPr="007A466E">
              <w:rPr>
                <w:sz w:val="10"/>
                <w:szCs w:val="10"/>
              </w:rPr>
              <w:t>(148)</w:t>
            </w:r>
          </w:p>
        </w:tc>
        <w:tc>
          <w:tcPr>
            <w:tcW w:w="0" w:type="auto"/>
            <w:tcBorders>
              <w:top w:val="single" w:sz="4" w:space="0" w:color="auto"/>
              <w:left w:val="nil"/>
              <w:bottom w:val="single" w:sz="4" w:space="0" w:color="auto"/>
              <w:right w:val="nil"/>
            </w:tcBorders>
            <w:shd w:val="clear" w:color="auto" w:fill="auto"/>
            <w:noWrap/>
            <w:vAlign w:val="bottom"/>
          </w:tcPr>
          <w:p w14:paraId="4CD8D936" w14:textId="725265FF" w:rsidR="007A466E" w:rsidRPr="007A466E" w:rsidRDefault="007A466E" w:rsidP="007A466E">
            <w:pPr>
              <w:spacing w:afterLines="20" w:after="48"/>
              <w:jc w:val="right"/>
              <w:rPr>
                <w:color w:val="000000"/>
                <w:sz w:val="10"/>
                <w:szCs w:val="10"/>
              </w:rPr>
            </w:pPr>
            <w:r w:rsidRPr="007A466E">
              <w:rPr>
                <w:sz w:val="10"/>
                <w:szCs w:val="10"/>
              </w:rPr>
              <w:t>(102)</w:t>
            </w:r>
          </w:p>
        </w:tc>
        <w:tc>
          <w:tcPr>
            <w:tcW w:w="0" w:type="auto"/>
            <w:tcBorders>
              <w:top w:val="single" w:sz="4" w:space="0" w:color="auto"/>
              <w:left w:val="nil"/>
              <w:bottom w:val="single" w:sz="4" w:space="0" w:color="auto"/>
              <w:right w:val="nil"/>
            </w:tcBorders>
            <w:shd w:val="clear" w:color="auto" w:fill="auto"/>
            <w:noWrap/>
            <w:vAlign w:val="bottom"/>
          </w:tcPr>
          <w:p w14:paraId="3611C5B5" w14:textId="0A1948C1" w:rsidR="007A466E" w:rsidRPr="007A466E" w:rsidRDefault="007A466E" w:rsidP="007A466E">
            <w:pPr>
              <w:spacing w:afterLines="20" w:after="48"/>
              <w:jc w:val="right"/>
              <w:rPr>
                <w:color w:val="000000"/>
                <w:sz w:val="10"/>
                <w:szCs w:val="10"/>
              </w:rPr>
            </w:pPr>
            <w:r w:rsidRPr="007A466E">
              <w:rPr>
                <w:sz w:val="10"/>
                <w:szCs w:val="10"/>
              </w:rPr>
              <w:t>(124)</w:t>
            </w:r>
          </w:p>
        </w:tc>
        <w:tc>
          <w:tcPr>
            <w:tcW w:w="0" w:type="auto"/>
            <w:tcBorders>
              <w:top w:val="single" w:sz="4" w:space="0" w:color="auto"/>
              <w:left w:val="nil"/>
              <w:bottom w:val="single" w:sz="4" w:space="0" w:color="auto"/>
              <w:right w:val="nil"/>
            </w:tcBorders>
            <w:shd w:val="clear" w:color="auto" w:fill="auto"/>
            <w:noWrap/>
            <w:vAlign w:val="bottom"/>
          </w:tcPr>
          <w:p w14:paraId="62DA8978" w14:textId="76DADDA7" w:rsidR="007A466E" w:rsidRPr="007A466E" w:rsidRDefault="007A466E" w:rsidP="007A466E">
            <w:pPr>
              <w:spacing w:afterLines="20" w:after="48"/>
              <w:jc w:val="right"/>
              <w:rPr>
                <w:color w:val="000000"/>
                <w:sz w:val="10"/>
                <w:szCs w:val="10"/>
              </w:rPr>
            </w:pPr>
            <w:r w:rsidRPr="007A466E">
              <w:rPr>
                <w:sz w:val="10"/>
                <w:szCs w:val="10"/>
              </w:rPr>
              <w:t>(182)</w:t>
            </w:r>
          </w:p>
        </w:tc>
        <w:tc>
          <w:tcPr>
            <w:tcW w:w="0" w:type="auto"/>
            <w:tcBorders>
              <w:top w:val="single" w:sz="4" w:space="0" w:color="auto"/>
              <w:left w:val="nil"/>
              <w:bottom w:val="single" w:sz="4" w:space="0" w:color="auto"/>
              <w:right w:val="nil"/>
            </w:tcBorders>
            <w:shd w:val="clear" w:color="auto" w:fill="auto"/>
            <w:noWrap/>
            <w:vAlign w:val="bottom"/>
          </w:tcPr>
          <w:p w14:paraId="74D89CD4" w14:textId="676FC958" w:rsidR="007A466E" w:rsidRPr="007A466E" w:rsidRDefault="007A466E" w:rsidP="007A466E">
            <w:pPr>
              <w:spacing w:afterLines="20" w:after="48"/>
              <w:jc w:val="right"/>
              <w:rPr>
                <w:color w:val="000000"/>
                <w:sz w:val="10"/>
                <w:szCs w:val="10"/>
              </w:rPr>
            </w:pPr>
            <w:r w:rsidRPr="007A466E">
              <w:rPr>
                <w:sz w:val="10"/>
                <w:szCs w:val="10"/>
              </w:rPr>
              <w:t>(248)</w:t>
            </w:r>
          </w:p>
        </w:tc>
        <w:tc>
          <w:tcPr>
            <w:tcW w:w="0" w:type="auto"/>
            <w:tcBorders>
              <w:top w:val="single" w:sz="4" w:space="0" w:color="auto"/>
              <w:left w:val="nil"/>
              <w:bottom w:val="single" w:sz="4" w:space="0" w:color="auto"/>
              <w:right w:val="nil"/>
            </w:tcBorders>
            <w:shd w:val="clear" w:color="auto" w:fill="auto"/>
            <w:noWrap/>
            <w:vAlign w:val="bottom"/>
          </w:tcPr>
          <w:p w14:paraId="350561DC" w14:textId="0A4B5CE5" w:rsidR="007A466E" w:rsidRPr="007A466E" w:rsidRDefault="007A466E" w:rsidP="007A466E">
            <w:pPr>
              <w:spacing w:afterLines="20" w:after="48"/>
              <w:jc w:val="right"/>
              <w:rPr>
                <w:color w:val="000000"/>
                <w:sz w:val="10"/>
                <w:szCs w:val="10"/>
              </w:rPr>
            </w:pPr>
            <w:r w:rsidRPr="007A466E">
              <w:rPr>
                <w:sz w:val="10"/>
                <w:szCs w:val="10"/>
              </w:rPr>
              <w:t>(360)</w:t>
            </w:r>
          </w:p>
        </w:tc>
        <w:tc>
          <w:tcPr>
            <w:tcW w:w="0" w:type="auto"/>
            <w:tcBorders>
              <w:top w:val="single" w:sz="4" w:space="0" w:color="auto"/>
              <w:left w:val="nil"/>
              <w:bottom w:val="single" w:sz="4" w:space="0" w:color="auto"/>
              <w:right w:val="nil"/>
            </w:tcBorders>
            <w:shd w:val="clear" w:color="auto" w:fill="auto"/>
            <w:noWrap/>
            <w:vAlign w:val="bottom"/>
          </w:tcPr>
          <w:p w14:paraId="2A87FDAE" w14:textId="52B078DE" w:rsidR="007A466E" w:rsidRPr="007A466E" w:rsidRDefault="007A466E" w:rsidP="007A466E">
            <w:pPr>
              <w:spacing w:afterLines="20" w:after="48"/>
              <w:jc w:val="right"/>
              <w:rPr>
                <w:color w:val="000000"/>
                <w:sz w:val="10"/>
                <w:szCs w:val="10"/>
              </w:rPr>
            </w:pPr>
            <w:r w:rsidRPr="007A466E">
              <w:rPr>
                <w:sz w:val="10"/>
                <w:szCs w:val="10"/>
              </w:rPr>
              <w:t xml:space="preserve">1,364 </w:t>
            </w:r>
          </w:p>
        </w:tc>
        <w:tc>
          <w:tcPr>
            <w:tcW w:w="0" w:type="auto"/>
            <w:tcBorders>
              <w:top w:val="single" w:sz="4" w:space="0" w:color="auto"/>
              <w:left w:val="nil"/>
              <w:bottom w:val="single" w:sz="4" w:space="0" w:color="auto"/>
              <w:right w:val="nil"/>
            </w:tcBorders>
            <w:shd w:val="clear" w:color="auto" w:fill="auto"/>
            <w:noWrap/>
            <w:vAlign w:val="bottom"/>
          </w:tcPr>
          <w:p w14:paraId="3E1BBE00" w14:textId="13CAA4EF" w:rsidR="007A466E" w:rsidRPr="007A466E" w:rsidRDefault="007A466E" w:rsidP="007A466E">
            <w:pPr>
              <w:spacing w:afterLines="20" w:after="48"/>
              <w:jc w:val="right"/>
              <w:rPr>
                <w:color w:val="000000"/>
                <w:sz w:val="10"/>
                <w:szCs w:val="10"/>
              </w:rPr>
            </w:pPr>
            <w:r w:rsidRPr="007A466E">
              <w:rPr>
                <w:sz w:val="10"/>
                <w:szCs w:val="10"/>
              </w:rPr>
              <w:t xml:space="preserve">4,648 </w:t>
            </w:r>
          </w:p>
        </w:tc>
        <w:tc>
          <w:tcPr>
            <w:tcW w:w="0" w:type="auto"/>
            <w:tcBorders>
              <w:top w:val="single" w:sz="4" w:space="0" w:color="auto"/>
              <w:left w:val="nil"/>
              <w:bottom w:val="single" w:sz="4" w:space="0" w:color="auto"/>
              <w:right w:val="nil"/>
            </w:tcBorders>
            <w:shd w:val="clear" w:color="auto" w:fill="auto"/>
            <w:noWrap/>
            <w:vAlign w:val="bottom"/>
          </w:tcPr>
          <w:p w14:paraId="4954CBE8" w14:textId="3236DFDC" w:rsidR="007A466E" w:rsidRPr="007A466E" w:rsidRDefault="007A466E" w:rsidP="007A466E">
            <w:pPr>
              <w:spacing w:afterLines="20" w:after="48"/>
              <w:jc w:val="right"/>
              <w:rPr>
                <w:color w:val="000000"/>
                <w:sz w:val="10"/>
                <w:szCs w:val="10"/>
              </w:rPr>
            </w:pPr>
            <w:r w:rsidRPr="007A466E">
              <w:rPr>
                <w:sz w:val="10"/>
                <w:szCs w:val="10"/>
              </w:rPr>
              <w:t xml:space="preserve">3,588 </w:t>
            </w:r>
          </w:p>
        </w:tc>
      </w:tr>
      <w:tr w:rsidR="007A466E" w:rsidRPr="007A466E" w14:paraId="7BE8AF4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3A1F1CD" w14:textId="77777777" w:rsidR="007A466E" w:rsidRPr="007A466E" w:rsidRDefault="007A466E" w:rsidP="007A466E">
            <w:pPr>
              <w:spacing w:afterLines="20" w:after="48"/>
              <w:rPr>
                <w:b/>
                <w:bCs/>
                <w:color w:val="000000"/>
                <w:sz w:val="10"/>
                <w:szCs w:val="10"/>
              </w:rPr>
            </w:pPr>
            <w:r w:rsidRPr="007A466E">
              <w:rPr>
                <w:b/>
                <w:bCs/>
                <w:color w:val="000000"/>
                <w:sz w:val="10"/>
                <w:szCs w:val="10"/>
              </w:rPr>
              <w:t>Fixed Assets</w:t>
            </w:r>
          </w:p>
        </w:tc>
        <w:tc>
          <w:tcPr>
            <w:tcW w:w="0" w:type="auto"/>
            <w:tcBorders>
              <w:top w:val="nil"/>
              <w:left w:val="nil"/>
              <w:bottom w:val="nil"/>
              <w:right w:val="nil"/>
            </w:tcBorders>
            <w:shd w:val="clear" w:color="auto" w:fill="auto"/>
            <w:noWrap/>
            <w:vAlign w:val="bottom"/>
          </w:tcPr>
          <w:p w14:paraId="16C6046A" w14:textId="3434424B" w:rsidR="007A466E" w:rsidRPr="007A466E" w:rsidRDefault="007A466E" w:rsidP="007A466E">
            <w:pPr>
              <w:spacing w:afterLines="20" w:after="48"/>
              <w:jc w:val="right"/>
              <w:rPr>
                <w:color w:val="000000"/>
                <w:sz w:val="10"/>
                <w:szCs w:val="10"/>
              </w:rPr>
            </w:pPr>
            <w:r w:rsidRPr="007A466E">
              <w:rPr>
                <w:sz w:val="10"/>
                <w:szCs w:val="10"/>
              </w:rPr>
              <w:t xml:space="preserve">1,675 </w:t>
            </w:r>
          </w:p>
        </w:tc>
        <w:tc>
          <w:tcPr>
            <w:tcW w:w="0" w:type="auto"/>
            <w:tcBorders>
              <w:top w:val="nil"/>
              <w:left w:val="nil"/>
              <w:bottom w:val="nil"/>
              <w:right w:val="nil"/>
            </w:tcBorders>
            <w:shd w:val="clear" w:color="auto" w:fill="auto"/>
            <w:noWrap/>
            <w:vAlign w:val="bottom"/>
          </w:tcPr>
          <w:p w14:paraId="45A4202A" w14:textId="53198BE6" w:rsidR="007A466E" w:rsidRPr="007A466E" w:rsidRDefault="007A466E" w:rsidP="007A466E">
            <w:pPr>
              <w:spacing w:afterLines="20" w:after="48"/>
              <w:jc w:val="right"/>
              <w:rPr>
                <w:color w:val="000000"/>
                <w:sz w:val="10"/>
                <w:szCs w:val="10"/>
              </w:rPr>
            </w:pPr>
            <w:r w:rsidRPr="007A466E">
              <w:rPr>
                <w:sz w:val="10"/>
                <w:szCs w:val="10"/>
              </w:rPr>
              <w:t xml:space="preserve">1,500 </w:t>
            </w:r>
          </w:p>
        </w:tc>
        <w:tc>
          <w:tcPr>
            <w:tcW w:w="0" w:type="auto"/>
            <w:tcBorders>
              <w:top w:val="nil"/>
              <w:left w:val="nil"/>
              <w:bottom w:val="nil"/>
              <w:right w:val="nil"/>
            </w:tcBorders>
            <w:shd w:val="clear" w:color="auto" w:fill="auto"/>
            <w:noWrap/>
            <w:vAlign w:val="bottom"/>
          </w:tcPr>
          <w:p w14:paraId="4472B3F0" w14:textId="546C3CEB" w:rsidR="007A466E" w:rsidRPr="007A466E" w:rsidRDefault="007A466E" w:rsidP="007A466E">
            <w:pPr>
              <w:spacing w:afterLines="20" w:after="48"/>
              <w:jc w:val="right"/>
              <w:rPr>
                <w:color w:val="000000"/>
                <w:sz w:val="10"/>
                <w:szCs w:val="10"/>
              </w:rPr>
            </w:pPr>
            <w:r w:rsidRPr="007A466E">
              <w:rPr>
                <w:sz w:val="10"/>
                <w:szCs w:val="10"/>
              </w:rPr>
              <w:t xml:space="preserve">1,328 </w:t>
            </w:r>
          </w:p>
        </w:tc>
        <w:tc>
          <w:tcPr>
            <w:tcW w:w="0" w:type="auto"/>
            <w:tcBorders>
              <w:top w:val="nil"/>
              <w:left w:val="nil"/>
              <w:bottom w:val="nil"/>
              <w:right w:val="nil"/>
            </w:tcBorders>
            <w:shd w:val="clear" w:color="auto" w:fill="auto"/>
            <w:noWrap/>
            <w:vAlign w:val="bottom"/>
          </w:tcPr>
          <w:p w14:paraId="7F6DDF5E" w14:textId="14A2C36B" w:rsidR="007A466E" w:rsidRPr="007A466E" w:rsidRDefault="007A466E" w:rsidP="007A466E">
            <w:pPr>
              <w:spacing w:afterLines="20" w:after="48"/>
              <w:jc w:val="right"/>
              <w:rPr>
                <w:color w:val="000000"/>
                <w:sz w:val="10"/>
                <w:szCs w:val="10"/>
              </w:rPr>
            </w:pPr>
            <w:r w:rsidRPr="007A466E">
              <w:rPr>
                <w:sz w:val="10"/>
                <w:szCs w:val="10"/>
              </w:rPr>
              <w:t xml:space="preserve">1,160 </w:t>
            </w:r>
          </w:p>
        </w:tc>
        <w:tc>
          <w:tcPr>
            <w:tcW w:w="0" w:type="auto"/>
            <w:tcBorders>
              <w:top w:val="nil"/>
              <w:left w:val="nil"/>
              <w:bottom w:val="nil"/>
              <w:right w:val="nil"/>
            </w:tcBorders>
            <w:shd w:val="clear" w:color="auto" w:fill="auto"/>
            <w:noWrap/>
            <w:vAlign w:val="bottom"/>
          </w:tcPr>
          <w:p w14:paraId="351F098B" w14:textId="16DAC4FA" w:rsidR="007A466E" w:rsidRPr="007A466E" w:rsidRDefault="007A466E" w:rsidP="007A466E">
            <w:pPr>
              <w:spacing w:afterLines="20" w:after="48"/>
              <w:jc w:val="right"/>
              <w:rPr>
                <w:color w:val="000000"/>
                <w:sz w:val="10"/>
                <w:szCs w:val="10"/>
              </w:rPr>
            </w:pPr>
            <w:r w:rsidRPr="007A466E">
              <w:rPr>
                <w:sz w:val="10"/>
                <w:szCs w:val="10"/>
              </w:rPr>
              <w:t xml:space="preserve">993 </w:t>
            </w:r>
          </w:p>
        </w:tc>
        <w:tc>
          <w:tcPr>
            <w:tcW w:w="0" w:type="auto"/>
            <w:tcBorders>
              <w:top w:val="nil"/>
              <w:left w:val="nil"/>
              <w:bottom w:val="nil"/>
              <w:right w:val="nil"/>
            </w:tcBorders>
            <w:shd w:val="clear" w:color="auto" w:fill="auto"/>
            <w:noWrap/>
            <w:vAlign w:val="bottom"/>
          </w:tcPr>
          <w:p w14:paraId="02BDDEA9" w14:textId="1F75763D" w:rsidR="007A466E" w:rsidRPr="007A466E" w:rsidRDefault="007A466E" w:rsidP="007A466E">
            <w:pPr>
              <w:spacing w:afterLines="20" w:after="48"/>
              <w:jc w:val="right"/>
              <w:rPr>
                <w:color w:val="000000"/>
                <w:sz w:val="10"/>
                <w:szCs w:val="10"/>
              </w:rPr>
            </w:pPr>
            <w:r w:rsidRPr="007A466E">
              <w:rPr>
                <w:sz w:val="10"/>
                <w:szCs w:val="10"/>
              </w:rPr>
              <w:t xml:space="preserve">832 </w:t>
            </w:r>
          </w:p>
        </w:tc>
        <w:tc>
          <w:tcPr>
            <w:tcW w:w="0" w:type="auto"/>
            <w:tcBorders>
              <w:top w:val="nil"/>
              <w:left w:val="nil"/>
              <w:bottom w:val="nil"/>
              <w:right w:val="nil"/>
            </w:tcBorders>
            <w:shd w:val="clear" w:color="auto" w:fill="auto"/>
            <w:noWrap/>
            <w:vAlign w:val="bottom"/>
          </w:tcPr>
          <w:p w14:paraId="49139F9C" w14:textId="29EDAAFE" w:rsidR="007A466E" w:rsidRPr="007A466E" w:rsidRDefault="007A466E" w:rsidP="007A466E">
            <w:pPr>
              <w:spacing w:afterLines="20" w:after="48"/>
              <w:jc w:val="right"/>
              <w:rPr>
                <w:color w:val="000000"/>
                <w:sz w:val="10"/>
                <w:szCs w:val="10"/>
              </w:rPr>
            </w:pPr>
            <w:r w:rsidRPr="007A466E">
              <w:rPr>
                <w:sz w:val="10"/>
                <w:szCs w:val="10"/>
              </w:rPr>
              <w:t xml:space="preserve">610 </w:t>
            </w:r>
          </w:p>
        </w:tc>
        <w:tc>
          <w:tcPr>
            <w:tcW w:w="0" w:type="auto"/>
            <w:tcBorders>
              <w:top w:val="nil"/>
              <w:left w:val="nil"/>
              <w:bottom w:val="nil"/>
              <w:right w:val="nil"/>
            </w:tcBorders>
            <w:shd w:val="clear" w:color="auto" w:fill="auto"/>
            <w:noWrap/>
            <w:vAlign w:val="bottom"/>
          </w:tcPr>
          <w:p w14:paraId="10DEEF94" w14:textId="43B92296" w:rsidR="007A466E" w:rsidRPr="007A466E" w:rsidRDefault="007A466E" w:rsidP="007A466E">
            <w:pPr>
              <w:spacing w:afterLines="20" w:after="48"/>
              <w:jc w:val="right"/>
              <w:rPr>
                <w:color w:val="000000"/>
                <w:sz w:val="10"/>
                <w:szCs w:val="10"/>
              </w:rPr>
            </w:pPr>
            <w:r w:rsidRPr="007A466E">
              <w:rPr>
                <w:sz w:val="10"/>
                <w:szCs w:val="10"/>
              </w:rPr>
              <w:t xml:space="preserve">874 </w:t>
            </w:r>
          </w:p>
        </w:tc>
        <w:tc>
          <w:tcPr>
            <w:tcW w:w="0" w:type="auto"/>
            <w:tcBorders>
              <w:top w:val="nil"/>
              <w:left w:val="nil"/>
              <w:bottom w:val="nil"/>
              <w:right w:val="nil"/>
            </w:tcBorders>
            <w:shd w:val="clear" w:color="auto" w:fill="auto"/>
            <w:noWrap/>
            <w:vAlign w:val="bottom"/>
          </w:tcPr>
          <w:p w14:paraId="5399CB52" w14:textId="6DC005D7" w:rsidR="007A466E" w:rsidRPr="007A466E" w:rsidRDefault="007A466E" w:rsidP="007A466E">
            <w:pPr>
              <w:spacing w:afterLines="20" w:after="48"/>
              <w:jc w:val="right"/>
              <w:rPr>
                <w:color w:val="000000"/>
                <w:sz w:val="10"/>
                <w:szCs w:val="10"/>
              </w:rPr>
            </w:pPr>
            <w:r w:rsidRPr="007A466E">
              <w:rPr>
                <w:sz w:val="10"/>
                <w:szCs w:val="10"/>
              </w:rPr>
              <w:t xml:space="preserve">3,664 </w:t>
            </w:r>
          </w:p>
        </w:tc>
        <w:tc>
          <w:tcPr>
            <w:tcW w:w="0" w:type="auto"/>
            <w:tcBorders>
              <w:top w:val="nil"/>
              <w:left w:val="nil"/>
              <w:bottom w:val="nil"/>
              <w:right w:val="nil"/>
            </w:tcBorders>
            <w:shd w:val="clear" w:color="auto" w:fill="auto"/>
            <w:noWrap/>
            <w:vAlign w:val="bottom"/>
          </w:tcPr>
          <w:p w14:paraId="4E19D85D" w14:textId="5BA6E94E" w:rsidR="007A466E" w:rsidRPr="007A466E" w:rsidRDefault="007A466E" w:rsidP="007A466E">
            <w:pPr>
              <w:spacing w:afterLines="20" w:after="48"/>
              <w:jc w:val="right"/>
              <w:rPr>
                <w:color w:val="000000"/>
                <w:sz w:val="10"/>
                <w:szCs w:val="10"/>
              </w:rPr>
            </w:pPr>
            <w:r w:rsidRPr="007A466E">
              <w:rPr>
                <w:sz w:val="10"/>
                <w:szCs w:val="10"/>
              </w:rPr>
              <w:t xml:space="preserve">7,889 </w:t>
            </w:r>
          </w:p>
        </w:tc>
      </w:tr>
      <w:tr w:rsidR="007A466E" w:rsidRPr="007A466E" w14:paraId="42B050B3"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289884F8"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7E31D9A9" w14:textId="22C47265" w:rsidR="007A466E" w:rsidRPr="007A466E" w:rsidRDefault="007A466E" w:rsidP="007A466E">
            <w:pPr>
              <w:spacing w:afterLines="20" w:after="48"/>
              <w:jc w:val="right"/>
              <w:rPr>
                <w:color w:val="000000"/>
                <w:sz w:val="10"/>
                <w:szCs w:val="10"/>
              </w:rPr>
            </w:pPr>
            <w:r w:rsidRPr="007A466E">
              <w:rPr>
                <w:sz w:val="10"/>
                <w:szCs w:val="10"/>
              </w:rPr>
              <w:t xml:space="preserve">487 </w:t>
            </w:r>
          </w:p>
        </w:tc>
        <w:tc>
          <w:tcPr>
            <w:tcW w:w="0" w:type="auto"/>
            <w:tcBorders>
              <w:top w:val="nil"/>
              <w:left w:val="nil"/>
              <w:bottom w:val="nil"/>
              <w:right w:val="nil"/>
            </w:tcBorders>
            <w:shd w:val="clear" w:color="auto" w:fill="auto"/>
            <w:noWrap/>
            <w:vAlign w:val="bottom"/>
          </w:tcPr>
          <w:p w14:paraId="597811BE" w14:textId="7BCB1BB7" w:rsidR="007A466E" w:rsidRPr="007A466E" w:rsidRDefault="007A466E" w:rsidP="007A466E">
            <w:pPr>
              <w:spacing w:afterLines="20" w:after="48"/>
              <w:jc w:val="right"/>
              <w:rPr>
                <w:color w:val="000000"/>
                <w:sz w:val="10"/>
                <w:szCs w:val="10"/>
              </w:rPr>
            </w:pPr>
            <w:r w:rsidRPr="007A466E">
              <w:rPr>
                <w:sz w:val="10"/>
                <w:szCs w:val="10"/>
              </w:rPr>
              <w:t xml:space="preserve">438 </w:t>
            </w:r>
          </w:p>
        </w:tc>
        <w:tc>
          <w:tcPr>
            <w:tcW w:w="0" w:type="auto"/>
            <w:tcBorders>
              <w:top w:val="nil"/>
              <w:left w:val="nil"/>
              <w:bottom w:val="nil"/>
              <w:right w:val="nil"/>
            </w:tcBorders>
            <w:shd w:val="clear" w:color="auto" w:fill="auto"/>
            <w:noWrap/>
            <w:vAlign w:val="bottom"/>
          </w:tcPr>
          <w:p w14:paraId="6E4D8ED8" w14:textId="43F1F290" w:rsidR="007A466E" w:rsidRPr="007A466E" w:rsidRDefault="007A466E" w:rsidP="007A466E">
            <w:pPr>
              <w:spacing w:afterLines="20" w:after="48"/>
              <w:jc w:val="right"/>
              <w:rPr>
                <w:color w:val="000000"/>
                <w:sz w:val="10"/>
                <w:szCs w:val="10"/>
              </w:rPr>
            </w:pPr>
            <w:r w:rsidRPr="007A466E">
              <w:rPr>
                <w:sz w:val="10"/>
                <w:szCs w:val="10"/>
              </w:rPr>
              <w:t xml:space="preserve">622 </w:t>
            </w:r>
          </w:p>
        </w:tc>
        <w:tc>
          <w:tcPr>
            <w:tcW w:w="0" w:type="auto"/>
            <w:tcBorders>
              <w:top w:val="nil"/>
              <w:left w:val="nil"/>
              <w:bottom w:val="nil"/>
              <w:right w:val="nil"/>
            </w:tcBorders>
            <w:shd w:val="clear" w:color="auto" w:fill="auto"/>
            <w:noWrap/>
            <w:vAlign w:val="bottom"/>
          </w:tcPr>
          <w:p w14:paraId="306DF918" w14:textId="17F45414" w:rsidR="007A466E" w:rsidRPr="007A466E" w:rsidRDefault="007A466E" w:rsidP="007A466E">
            <w:pPr>
              <w:spacing w:afterLines="20" w:after="48"/>
              <w:jc w:val="right"/>
              <w:rPr>
                <w:color w:val="000000"/>
                <w:sz w:val="10"/>
                <w:szCs w:val="10"/>
              </w:rPr>
            </w:pPr>
            <w:r w:rsidRPr="007A466E">
              <w:rPr>
                <w:sz w:val="10"/>
                <w:szCs w:val="10"/>
              </w:rPr>
              <w:t xml:space="preserve">617 </w:t>
            </w:r>
          </w:p>
        </w:tc>
        <w:tc>
          <w:tcPr>
            <w:tcW w:w="0" w:type="auto"/>
            <w:tcBorders>
              <w:top w:val="nil"/>
              <w:left w:val="nil"/>
              <w:bottom w:val="nil"/>
              <w:right w:val="nil"/>
            </w:tcBorders>
            <w:shd w:val="clear" w:color="auto" w:fill="auto"/>
            <w:noWrap/>
            <w:vAlign w:val="bottom"/>
          </w:tcPr>
          <w:p w14:paraId="05F9D4AE" w14:textId="21E93FC6" w:rsidR="007A466E" w:rsidRPr="007A466E" w:rsidRDefault="007A466E" w:rsidP="007A466E">
            <w:pPr>
              <w:spacing w:afterLines="20" w:after="48"/>
              <w:jc w:val="right"/>
              <w:rPr>
                <w:color w:val="000000"/>
                <w:sz w:val="10"/>
                <w:szCs w:val="10"/>
              </w:rPr>
            </w:pPr>
            <w:r w:rsidRPr="007A466E">
              <w:rPr>
                <w:sz w:val="10"/>
                <w:szCs w:val="10"/>
              </w:rPr>
              <w:t xml:space="preserve">461 </w:t>
            </w:r>
          </w:p>
        </w:tc>
        <w:tc>
          <w:tcPr>
            <w:tcW w:w="0" w:type="auto"/>
            <w:tcBorders>
              <w:top w:val="nil"/>
              <w:left w:val="nil"/>
              <w:bottom w:val="nil"/>
              <w:right w:val="nil"/>
            </w:tcBorders>
            <w:shd w:val="clear" w:color="auto" w:fill="auto"/>
            <w:noWrap/>
            <w:vAlign w:val="bottom"/>
          </w:tcPr>
          <w:p w14:paraId="5C60CB36" w14:textId="1B905B4E" w:rsidR="007A466E" w:rsidRPr="007A466E" w:rsidRDefault="007A466E" w:rsidP="007A466E">
            <w:pPr>
              <w:spacing w:afterLines="20" w:after="48"/>
              <w:jc w:val="right"/>
              <w:rPr>
                <w:color w:val="000000"/>
                <w:sz w:val="10"/>
                <w:szCs w:val="10"/>
              </w:rPr>
            </w:pPr>
            <w:r w:rsidRPr="007A466E">
              <w:rPr>
                <w:sz w:val="10"/>
                <w:szCs w:val="10"/>
              </w:rPr>
              <w:t xml:space="preserve">319 </w:t>
            </w:r>
          </w:p>
        </w:tc>
        <w:tc>
          <w:tcPr>
            <w:tcW w:w="0" w:type="auto"/>
            <w:tcBorders>
              <w:top w:val="nil"/>
              <w:left w:val="nil"/>
              <w:bottom w:val="nil"/>
              <w:right w:val="nil"/>
            </w:tcBorders>
            <w:shd w:val="clear" w:color="auto" w:fill="auto"/>
            <w:noWrap/>
            <w:vAlign w:val="bottom"/>
          </w:tcPr>
          <w:p w14:paraId="0860B2B5" w14:textId="2FF83373" w:rsidR="007A466E" w:rsidRPr="007A466E" w:rsidRDefault="007A466E" w:rsidP="007A466E">
            <w:pPr>
              <w:spacing w:afterLines="20" w:after="48"/>
              <w:jc w:val="right"/>
              <w:rPr>
                <w:color w:val="000000"/>
                <w:sz w:val="10"/>
                <w:szCs w:val="10"/>
              </w:rPr>
            </w:pPr>
            <w:r w:rsidRPr="007A466E">
              <w:rPr>
                <w:sz w:val="10"/>
                <w:szCs w:val="10"/>
              </w:rPr>
              <w:t xml:space="preserve">397 </w:t>
            </w:r>
          </w:p>
        </w:tc>
        <w:tc>
          <w:tcPr>
            <w:tcW w:w="0" w:type="auto"/>
            <w:tcBorders>
              <w:top w:val="nil"/>
              <w:left w:val="nil"/>
              <w:bottom w:val="nil"/>
              <w:right w:val="nil"/>
            </w:tcBorders>
            <w:shd w:val="clear" w:color="auto" w:fill="auto"/>
            <w:noWrap/>
            <w:vAlign w:val="bottom"/>
          </w:tcPr>
          <w:p w14:paraId="00B4864D" w14:textId="5E24E8AF" w:rsidR="007A466E" w:rsidRPr="007A466E" w:rsidRDefault="007A466E" w:rsidP="007A466E">
            <w:pPr>
              <w:spacing w:afterLines="20" w:after="48"/>
              <w:jc w:val="right"/>
              <w:rPr>
                <w:color w:val="000000"/>
                <w:sz w:val="10"/>
                <w:szCs w:val="10"/>
              </w:rPr>
            </w:pPr>
            <w:r w:rsidRPr="007A466E">
              <w:rPr>
                <w:sz w:val="10"/>
                <w:szCs w:val="10"/>
              </w:rPr>
              <w:t xml:space="preserve">1,672 </w:t>
            </w:r>
          </w:p>
        </w:tc>
        <w:tc>
          <w:tcPr>
            <w:tcW w:w="0" w:type="auto"/>
            <w:tcBorders>
              <w:top w:val="nil"/>
              <w:left w:val="nil"/>
              <w:bottom w:val="nil"/>
              <w:right w:val="nil"/>
            </w:tcBorders>
            <w:shd w:val="clear" w:color="auto" w:fill="auto"/>
            <w:noWrap/>
            <w:vAlign w:val="bottom"/>
          </w:tcPr>
          <w:p w14:paraId="2890E275" w14:textId="0AC3FC42" w:rsidR="007A466E" w:rsidRPr="007A466E" w:rsidRDefault="007A466E" w:rsidP="007A466E">
            <w:pPr>
              <w:spacing w:afterLines="20" w:after="48"/>
              <w:jc w:val="right"/>
              <w:rPr>
                <w:color w:val="000000"/>
                <w:sz w:val="10"/>
                <w:szCs w:val="10"/>
              </w:rPr>
            </w:pPr>
            <w:r w:rsidRPr="007A466E">
              <w:rPr>
                <w:sz w:val="10"/>
                <w:szCs w:val="10"/>
              </w:rPr>
              <w:t xml:space="preserve">3,541 </w:t>
            </w:r>
          </w:p>
        </w:tc>
        <w:tc>
          <w:tcPr>
            <w:tcW w:w="0" w:type="auto"/>
            <w:tcBorders>
              <w:top w:val="nil"/>
              <w:left w:val="nil"/>
              <w:bottom w:val="nil"/>
              <w:right w:val="nil"/>
            </w:tcBorders>
            <w:shd w:val="clear" w:color="auto" w:fill="auto"/>
            <w:noWrap/>
            <w:vAlign w:val="bottom"/>
          </w:tcPr>
          <w:p w14:paraId="594C7BF8" w14:textId="73AD21B3" w:rsidR="007A466E" w:rsidRPr="007A466E" w:rsidRDefault="007A466E" w:rsidP="007A466E">
            <w:pPr>
              <w:spacing w:afterLines="20" w:after="48"/>
              <w:jc w:val="right"/>
              <w:rPr>
                <w:color w:val="000000"/>
                <w:sz w:val="10"/>
                <w:szCs w:val="10"/>
              </w:rPr>
            </w:pPr>
            <w:r w:rsidRPr="007A466E">
              <w:rPr>
                <w:sz w:val="10"/>
                <w:szCs w:val="10"/>
              </w:rPr>
              <w:t xml:space="preserve">2,441 </w:t>
            </w:r>
          </w:p>
        </w:tc>
      </w:tr>
      <w:tr w:rsidR="007A466E" w:rsidRPr="007A466E" w14:paraId="3B3BE940"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114C676" w14:textId="77777777" w:rsidR="007A466E" w:rsidRPr="007A466E" w:rsidRDefault="007A466E" w:rsidP="007A466E">
            <w:pPr>
              <w:spacing w:afterLines="20" w:after="48"/>
              <w:rPr>
                <w:b/>
                <w:bCs/>
                <w:color w:val="000000"/>
                <w:sz w:val="10"/>
                <w:szCs w:val="10"/>
              </w:rPr>
            </w:pPr>
            <w:r w:rsidRPr="007A466E">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150E51C5" w14:textId="252E18FA" w:rsidR="007A466E" w:rsidRPr="007A466E" w:rsidRDefault="007A466E" w:rsidP="007A466E">
            <w:pPr>
              <w:spacing w:afterLines="20" w:after="48"/>
              <w:jc w:val="right"/>
              <w:rPr>
                <w:color w:val="000000"/>
                <w:sz w:val="10"/>
                <w:szCs w:val="10"/>
              </w:rPr>
            </w:pPr>
            <w:r w:rsidRPr="007A466E">
              <w:rPr>
                <w:sz w:val="10"/>
                <w:szCs w:val="10"/>
              </w:rPr>
              <w:t>(856)</w:t>
            </w:r>
          </w:p>
        </w:tc>
        <w:tc>
          <w:tcPr>
            <w:tcW w:w="0" w:type="auto"/>
            <w:tcBorders>
              <w:top w:val="nil"/>
              <w:left w:val="nil"/>
              <w:bottom w:val="nil"/>
              <w:right w:val="nil"/>
            </w:tcBorders>
            <w:shd w:val="clear" w:color="auto" w:fill="auto"/>
            <w:noWrap/>
            <w:vAlign w:val="bottom"/>
          </w:tcPr>
          <w:p w14:paraId="6163AF2F" w14:textId="1486B4F5" w:rsidR="007A466E" w:rsidRPr="007A466E" w:rsidRDefault="007A466E" w:rsidP="007A466E">
            <w:pPr>
              <w:spacing w:afterLines="20" w:after="48"/>
              <w:jc w:val="right"/>
              <w:rPr>
                <w:color w:val="000000"/>
                <w:sz w:val="10"/>
                <w:szCs w:val="10"/>
              </w:rPr>
            </w:pPr>
            <w:r w:rsidRPr="007A466E">
              <w:rPr>
                <w:sz w:val="10"/>
                <w:szCs w:val="10"/>
              </w:rPr>
              <w:t>(780)</w:t>
            </w:r>
          </w:p>
        </w:tc>
        <w:tc>
          <w:tcPr>
            <w:tcW w:w="0" w:type="auto"/>
            <w:tcBorders>
              <w:top w:val="nil"/>
              <w:left w:val="nil"/>
              <w:bottom w:val="nil"/>
              <w:right w:val="nil"/>
            </w:tcBorders>
            <w:shd w:val="clear" w:color="auto" w:fill="auto"/>
            <w:noWrap/>
            <w:vAlign w:val="bottom"/>
          </w:tcPr>
          <w:p w14:paraId="48448164" w14:textId="31953267" w:rsidR="007A466E" w:rsidRPr="007A466E" w:rsidRDefault="007A466E" w:rsidP="007A466E">
            <w:pPr>
              <w:spacing w:afterLines="20" w:after="48"/>
              <w:jc w:val="right"/>
              <w:rPr>
                <w:color w:val="000000"/>
                <w:sz w:val="10"/>
                <w:szCs w:val="10"/>
              </w:rPr>
            </w:pPr>
            <w:r w:rsidRPr="007A466E">
              <w:rPr>
                <w:sz w:val="10"/>
                <w:szCs w:val="10"/>
              </w:rPr>
              <w:t>(895)</w:t>
            </w:r>
          </w:p>
        </w:tc>
        <w:tc>
          <w:tcPr>
            <w:tcW w:w="0" w:type="auto"/>
            <w:tcBorders>
              <w:top w:val="nil"/>
              <w:left w:val="nil"/>
              <w:bottom w:val="nil"/>
              <w:right w:val="nil"/>
            </w:tcBorders>
            <w:shd w:val="clear" w:color="auto" w:fill="auto"/>
            <w:noWrap/>
            <w:vAlign w:val="bottom"/>
          </w:tcPr>
          <w:p w14:paraId="0724BD49" w14:textId="09F97460" w:rsidR="007A466E" w:rsidRPr="007A466E" w:rsidRDefault="007A466E" w:rsidP="007A466E">
            <w:pPr>
              <w:spacing w:afterLines="20" w:after="48"/>
              <w:jc w:val="right"/>
              <w:rPr>
                <w:color w:val="000000"/>
                <w:sz w:val="10"/>
                <w:szCs w:val="10"/>
              </w:rPr>
            </w:pPr>
            <w:r w:rsidRPr="007A466E">
              <w:rPr>
                <w:sz w:val="10"/>
                <w:szCs w:val="10"/>
              </w:rPr>
              <w:t>(846)</w:t>
            </w:r>
          </w:p>
        </w:tc>
        <w:tc>
          <w:tcPr>
            <w:tcW w:w="0" w:type="auto"/>
            <w:tcBorders>
              <w:top w:val="nil"/>
              <w:left w:val="nil"/>
              <w:bottom w:val="nil"/>
              <w:right w:val="nil"/>
            </w:tcBorders>
            <w:shd w:val="clear" w:color="auto" w:fill="auto"/>
            <w:noWrap/>
            <w:vAlign w:val="bottom"/>
          </w:tcPr>
          <w:p w14:paraId="277E58D6" w14:textId="055C18DF" w:rsidR="007A466E" w:rsidRPr="007A466E" w:rsidRDefault="007A466E" w:rsidP="007A466E">
            <w:pPr>
              <w:spacing w:afterLines="20" w:after="48"/>
              <w:jc w:val="right"/>
              <w:rPr>
                <w:color w:val="000000"/>
                <w:sz w:val="10"/>
                <w:szCs w:val="10"/>
              </w:rPr>
            </w:pPr>
            <w:r w:rsidRPr="007A466E">
              <w:rPr>
                <w:sz w:val="10"/>
                <w:szCs w:val="10"/>
              </w:rPr>
              <w:t>(704)</w:t>
            </w:r>
          </w:p>
        </w:tc>
        <w:tc>
          <w:tcPr>
            <w:tcW w:w="0" w:type="auto"/>
            <w:tcBorders>
              <w:top w:val="nil"/>
              <w:left w:val="nil"/>
              <w:bottom w:val="nil"/>
              <w:right w:val="nil"/>
            </w:tcBorders>
            <w:shd w:val="clear" w:color="auto" w:fill="auto"/>
            <w:noWrap/>
            <w:vAlign w:val="bottom"/>
          </w:tcPr>
          <w:p w14:paraId="3522CFE0" w14:textId="6CF6DB1E" w:rsidR="007A466E" w:rsidRPr="007A466E" w:rsidRDefault="007A466E" w:rsidP="007A466E">
            <w:pPr>
              <w:spacing w:afterLines="20" w:after="48"/>
              <w:jc w:val="right"/>
              <w:rPr>
                <w:color w:val="000000"/>
                <w:sz w:val="10"/>
                <w:szCs w:val="10"/>
              </w:rPr>
            </w:pPr>
            <w:r w:rsidRPr="007A466E">
              <w:rPr>
                <w:sz w:val="10"/>
                <w:szCs w:val="10"/>
              </w:rPr>
              <w:t>(649)</w:t>
            </w:r>
          </w:p>
        </w:tc>
        <w:tc>
          <w:tcPr>
            <w:tcW w:w="0" w:type="auto"/>
            <w:tcBorders>
              <w:top w:val="nil"/>
              <w:left w:val="nil"/>
              <w:bottom w:val="nil"/>
              <w:right w:val="nil"/>
            </w:tcBorders>
            <w:shd w:val="clear" w:color="auto" w:fill="auto"/>
            <w:noWrap/>
            <w:vAlign w:val="bottom"/>
          </w:tcPr>
          <w:p w14:paraId="138D9ED1" w14:textId="37CD3AF9" w:rsidR="007A466E" w:rsidRPr="007A466E" w:rsidRDefault="007A466E" w:rsidP="007A466E">
            <w:pPr>
              <w:spacing w:afterLines="20" w:after="48"/>
              <w:jc w:val="right"/>
              <w:rPr>
                <w:color w:val="000000"/>
                <w:sz w:val="10"/>
                <w:szCs w:val="10"/>
              </w:rPr>
            </w:pPr>
            <w:r w:rsidRPr="007A466E">
              <w:rPr>
                <w:sz w:val="10"/>
                <w:szCs w:val="10"/>
              </w:rPr>
              <w:t>(866)</w:t>
            </w:r>
          </w:p>
        </w:tc>
        <w:tc>
          <w:tcPr>
            <w:tcW w:w="0" w:type="auto"/>
            <w:tcBorders>
              <w:top w:val="nil"/>
              <w:left w:val="nil"/>
              <w:bottom w:val="nil"/>
              <w:right w:val="nil"/>
            </w:tcBorders>
            <w:shd w:val="clear" w:color="auto" w:fill="auto"/>
            <w:noWrap/>
            <w:vAlign w:val="bottom"/>
          </w:tcPr>
          <w:p w14:paraId="3B12749E" w14:textId="09A45439" w:rsidR="007A466E" w:rsidRPr="007A466E" w:rsidRDefault="007A466E" w:rsidP="007A466E">
            <w:pPr>
              <w:spacing w:afterLines="20" w:after="48"/>
              <w:jc w:val="right"/>
              <w:rPr>
                <w:color w:val="000000"/>
                <w:sz w:val="10"/>
                <w:szCs w:val="10"/>
              </w:rPr>
            </w:pPr>
            <w:r w:rsidRPr="007A466E">
              <w:rPr>
                <w:sz w:val="10"/>
                <w:szCs w:val="10"/>
              </w:rPr>
              <w:t>(1,040)</w:t>
            </w:r>
          </w:p>
        </w:tc>
        <w:tc>
          <w:tcPr>
            <w:tcW w:w="0" w:type="auto"/>
            <w:tcBorders>
              <w:top w:val="nil"/>
              <w:left w:val="nil"/>
              <w:bottom w:val="nil"/>
              <w:right w:val="nil"/>
            </w:tcBorders>
            <w:shd w:val="clear" w:color="auto" w:fill="auto"/>
            <w:noWrap/>
            <w:vAlign w:val="bottom"/>
          </w:tcPr>
          <w:p w14:paraId="4E10B02F" w14:textId="29D56D91" w:rsidR="007A466E" w:rsidRPr="007A466E" w:rsidRDefault="007A466E" w:rsidP="007A466E">
            <w:pPr>
              <w:spacing w:afterLines="20" w:after="48"/>
              <w:jc w:val="right"/>
              <w:rPr>
                <w:color w:val="000000"/>
                <w:sz w:val="10"/>
                <w:szCs w:val="10"/>
              </w:rPr>
            </w:pPr>
            <w:r w:rsidRPr="007A466E">
              <w:rPr>
                <w:sz w:val="10"/>
                <w:szCs w:val="10"/>
              </w:rPr>
              <w:t>(1,051)</w:t>
            </w:r>
          </w:p>
        </w:tc>
        <w:tc>
          <w:tcPr>
            <w:tcW w:w="0" w:type="auto"/>
            <w:tcBorders>
              <w:top w:val="nil"/>
              <w:left w:val="nil"/>
              <w:bottom w:val="nil"/>
              <w:right w:val="nil"/>
            </w:tcBorders>
            <w:shd w:val="clear" w:color="auto" w:fill="auto"/>
            <w:noWrap/>
            <w:vAlign w:val="bottom"/>
          </w:tcPr>
          <w:p w14:paraId="7143CC4B" w14:textId="52080B4D" w:rsidR="007A466E" w:rsidRPr="007A466E" w:rsidRDefault="007A466E" w:rsidP="007A466E">
            <w:pPr>
              <w:spacing w:afterLines="20" w:after="48"/>
              <w:jc w:val="right"/>
              <w:rPr>
                <w:color w:val="000000"/>
                <w:sz w:val="10"/>
                <w:szCs w:val="10"/>
              </w:rPr>
            </w:pPr>
            <w:r w:rsidRPr="007A466E">
              <w:rPr>
                <w:sz w:val="10"/>
                <w:szCs w:val="10"/>
              </w:rPr>
              <w:t>(589)</w:t>
            </w:r>
          </w:p>
        </w:tc>
      </w:tr>
      <w:tr w:rsidR="007A466E" w:rsidRPr="007A466E" w14:paraId="1DD05B7D"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4700CBA" w14:textId="77777777" w:rsidR="007A466E" w:rsidRPr="007A466E" w:rsidRDefault="007A466E" w:rsidP="007A466E">
            <w:pPr>
              <w:spacing w:afterLines="20" w:after="48"/>
              <w:rPr>
                <w:b/>
                <w:bCs/>
                <w:color w:val="000000"/>
                <w:sz w:val="10"/>
                <w:szCs w:val="10"/>
              </w:rPr>
            </w:pPr>
            <w:r w:rsidRPr="007A466E">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59A4F231" w14:textId="1F1E17C1"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7EC2B9A" w14:textId="77DE68D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2A5178B5" w14:textId="24BD240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12906F5B" w14:textId="471C2EA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4A0CA0FE" w14:textId="2129B9B5"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1890D2F" w14:textId="43EE064C"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61CBA6E7" w14:textId="18C62FDF"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5CCEDC29" w14:textId="2A0F69A9"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06E0EE7C" w14:textId="5C7DA4CB" w:rsidR="007A466E" w:rsidRPr="007A466E" w:rsidRDefault="007A466E" w:rsidP="007A466E">
            <w:pPr>
              <w:spacing w:afterLines="20" w:after="48"/>
              <w:jc w:val="right"/>
              <w:rPr>
                <w:color w:val="000000"/>
                <w:sz w:val="10"/>
                <w:szCs w:val="10"/>
              </w:rPr>
            </w:pPr>
            <w:r w:rsidRPr="007A466E">
              <w:rPr>
                <w:sz w:val="10"/>
                <w:szCs w:val="10"/>
              </w:rPr>
              <w:t xml:space="preserve">0 </w:t>
            </w:r>
          </w:p>
        </w:tc>
        <w:tc>
          <w:tcPr>
            <w:tcW w:w="0" w:type="auto"/>
            <w:tcBorders>
              <w:top w:val="nil"/>
              <w:left w:val="nil"/>
              <w:bottom w:val="nil"/>
              <w:right w:val="nil"/>
            </w:tcBorders>
            <w:shd w:val="clear" w:color="auto" w:fill="auto"/>
            <w:noWrap/>
            <w:vAlign w:val="bottom"/>
          </w:tcPr>
          <w:p w14:paraId="7E29B980" w14:textId="22ADC2D9" w:rsidR="007A466E" w:rsidRPr="007A466E" w:rsidRDefault="007A466E" w:rsidP="007A466E">
            <w:pPr>
              <w:spacing w:afterLines="20" w:after="48"/>
              <w:jc w:val="right"/>
              <w:rPr>
                <w:color w:val="000000"/>
                <w:sz w:val="10"/>
                <w:szCs w:val="10"/>
              </w:rPr>
            </w:pPr>
            <w:r w:rsidRPr="007A466E">
              <w:rPr>
                <w:sz w:val="10"/>
                <w:szCs w:val="10"/>
              </w:rPr>
              <w:t xml:space="preserve">0 </w:t>
            </w:r>
          </w:p>
        </w:tc>
      </w:tr>
      <w:tr w:rsidR="007A466E" w:rsidRPr="007A466E" w14:paraId="0C96B4B4"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D528680" w14:textId="77777777" w:rsidR="007A466E" w:rsidRPr="007A466E" w:rsidRDefault="007A466E" w:rsidP="007A466E">
            <w:pPr>
              <w:spacing w:afterLines="20" w:after="48"/>
              <w:rPr>
                <w:b/>
                <w:bCs/>
                <w:color w:val="000000"/>
                <w:sz w:val="10"/>
                <w:szCs w:val="10"/>
              </w:rPr>
            </w:pPr>
            <w:r w:rsidRPr="007A466E">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41FED044" w14:textId="73B398E4" w:rsidR="007A466E" w:rsidRPr="007A466E" w:rsidRDefault="007A466E" w:rsidP="007A466E">
            <w:pPr>
              <w:spacing w:afterLines="20" w:after="48"/>
              <w:jc w:val="right"/>
              <w:rPr>
                <w:color w:val="000000"/>
                <w:sz w:val="10"/>
                <w:szCs w:val="10"/>
              </w:rPr>
            </w:pPr>
            <w:r w:rsidRPr="007A466E">
              <w:rPr>
                <w:sz w:val="10"/>
                <w:szCs w:val="10"/>
              </w:rPr>
              <w:t xml:space="preserve">1,306 </w:t>
            </w:r>
          </w:p>
        </w:tc>
        <w:tc>
          <w:tcPr>
            <w:tcW w:w="0" w:type="auto"/>
            <w:tcBorders>
              <w:top w:val="single" w:sz="4" w:space="0" w:color="auto"/>
              <w:left w:val="nil"/>
              <w:bottom w:val="single" w:sz="4" w:space="0" w:color="auto"/>
              <w:right w:val="nil"/>
            </w:tcBorders>
            <w:shd w:val="clear" w:color="auto" w:fill="auto"/>
            <w:noWrap/>
            <w:vAlign w:val="bottom"/>
          </w:tcPr>
          <w:p w14:paraId="67888C87" w14:textId="51D00708" w:rsidR="007A466E" w:rsidRPr="007A466E" w:rsidRDefault="007A466E" w:rsidP="007A466E">
            <w:pPr>
              <w:spacing w:afterLines="20" w:after="48"/>
              <w:jc w:val="right"/>
              <w:rPr>
                <w:color w:val="000000"/>
                <w:sz w:val="10"/>
                <w:szCs w:val="10"/>
              </w:rPr>
            </w:pPr>
            <w:r w:rsidRPr="007A466E">
              <w:rPr>
                <w:sz w:val="10"/>
                <w:szCs w:val="10"/>
              </w:rPr>
              <w:t xml:space="preserve">1,158 </w:t>
            </w:r>
          </w:p>
        </w:tc>
        <w:tc>
          <w:tcPr>
            <w:tcW w:w="0" w:type="auto"/>
            <w:tcBorders>
              <w:top w:val="single" w:sz="4" w:space="0" w:color="auto"/>
              <w:left w:val="nil"/>
              <w:bottom w:val="single" w:sz="4" w:space="0" w:color="auto"/>
              <w:right w:val="nil"/>
            </w:tcBorders>
            <w:shd w:val="clear" w:color="auto" w:fill="auto"/>
            <w:noWrap/>
            <w:vAlign w:val="bottom"/>
          </w:tcPr>
          <w:p w14:paraId="7C841059" w14:textId="132142CF" w:rsidR="007A466E" w:rsidRPr="007A466E" w:rsidRDefault="007A466E" w:rsidP="007A466E">
            <w:pPr>
              <w:spacing w:afterLines="20" w:after="48"/>
              <w:jc w:val="right"/>
              <w:rPr>
                <w:color w:val="000000"/>
                <w:sz w:val="10"/>
                <w:szCs w:val="10"/>
              </w:rPr>
            </w:pPr>
            <w:r w:rsidRPr="007A466E">
              <w:rPr>
                <w:sz w:val="10"/>
                <w:szCs w:val="10"/>
              </w:rPr>
              <w:t xml:space="preserve">1,055 </w:t>
            </w:r>
          </w:p>
        </w:tc>
        <w:tc>
          <w:tcPr>
            <w:tcW w:w="0" w:type="auto"/>
            <w:tcBorders>
              <w:top w:val="single" w:sz="4" w:space="0" w:color="auto"/>
              <w:left w:val="nil"/>
              <w:bottom w:val="single" w:sz="4" w:space="0" w:color="auto"/>
              <w:right w:val="nil"/>
            </w:tcBorders>
            <w:shd w:val="clear" w:color="auto" w:fill="auto"/>
            <w:noWrap/>
            <w:vAlign w:val="bottom"/>
          </w:tcPr>
          <w:p w14:paraId="71742974" w14:textId="46945B03" w:rsidR="007A466E" w:rsidRPr="007A466E" w:rsidRDefault="007A466E" w:rsidP="007A466E">
            <w:pPr>
              <w:spacing w:afterLines="20" w:after="48"/>
              <w:jc w:val="right"/>
              <w:rPr>
                <w:color w:val="000000"/>
                <w:sz w:val="10"/>
                <w:szCs w:val="10"/>
              </w:rPr>
            </w:pPr>
            <w:r w:rsidRPr="007A466E">
              <w:rPr>
                <w:sz w:val="10"/>
                <w:szCs w:val="10"/>
              </w:rPr>
              <w:t xml:space="preserve">931 </w:t>
            </w:r>
          </w:p>
        </w:tc>
        <w:tc>
          <w:tcPr>
            <w:tcW w:w="0" w:type="auto"/>
            <w:tcBorders>
              <w:top w:val="single" w:sz="4" w:space="0" w:color="auto"/>
              <w:left w:val="nil"/>
              <w:bottom w:val="single" w:sz="4" w:space="0" w:color="auto"/>
              <w:right w:val="nil"/>
            </w:tcBorders>
            <w:shd w:val="clear" w:color="auto" w:fill="auto"/>
            <w:noWrap/>
            <w:vAlign w:val="bottom"/>
          </w:tcPr>
          <w:p w14:paraId="1067428D" w14:textId="40FCF3DB" w:rsidR="007A466E" w:rsidRPr="007A466E" w:rsidRDefault="007A466E" w:rsidP="007A466E">
            <w:pPr>
              <w:spacing w:afterLines="20" w:after="48"/>
              <w:jc w:val="right"/>
              <w:rPr>
                <w:color w:val="000000"/>
                <w:sz w:val="10"/>
                <w:szCs w:val="10"/>
              </w:rPr>
            </w:pPr>
            <w:r w:rsidRPr="007A466E">
              <w:rPr>
                <w:sz w:val="10"/>
                <w:szCs w:val="10"/>
              </w:rPr>
              <w:t xml:space="preserve">749 </w:t>
            </w:r>
          </w:p>
        </w:tc>
        <w:tc>
          <w:tcPr>
            <w:tcW w:w="0" w:type="auto"/>
            <w:tcBorders>
              <w:top w:val="single" w:sz="4" w:space="0" w:color="auto"/>
              <w:left w:val="nil"/>
              <w:bottom w:val="single" w:sz="4" w:space="0" w:color="auto"/>
              <w:right w:val="nil"/>
            </w:tcBorders>
            <w:shd w:val="clear" w:color="auto" w:fill="auto"/>
            <w:noWrap/>
            <w:vAlign w:val="bottom"/>
          </w:tcPr>
          <w:p w14:paraId="6470D4FE" w14:textId="53175BBF" w:rsidR="007A466E" w:rsidRPr="007A466E" w:rsidRDefault="007A466E" w:rsidP="007A466E">
            <w:pPr>
              <w:spacing w:afterLines="20" w:after="48"/>
              <w:jc w:val="right"/>
              <w:rPr>
                <w:color w:val="000000"/>
                <w:sz w:val="10"/>
                <w:szCs w:val="10"/>
              </w:rPr>
            </w:pPr>
            <w:r w:rsidRPr="007A466E">
              <w:rPr>
                <w:sz w:val="10"/>
                <w:szCs w:val="10"/>
              </w:rPr>
              <w:t xml:space="preserve">502 </w:t>
            </w:r>
          </w:p>
        </w:tc>
        <w:tc>
          <w:tcPr>
            <w:tcW w:w="0" w:type="auto"/>
            <w:tcBorders>
              <w:top w:val="single" w:sz="4" w:space="0" w:color="auto"/>
              <w:left w:val="nil"/>
              <w:bottom w:val="single" w:sz="4" w:space="0" w:color="auto"/>
              <w:right w:val="nil"/>
            </w:tcBorders>
            <w:shd w:val="clear" w:color="auto" w:fill="auto"/>
            <w:noWrap/>
            <w:vAlign w:val="bottom"/>
          </w:tcPr>
          <w:p w14:paraId="57A7EFD6" w14:textId="0242E381" w:rsidR="007A466E" w:rsidRPr="007A466E" w:rsidRDefault="007A466E" w:rsidP="007A466E">
            <w:pPr>
              <w:spacing w:afterLines="20" w:after="48"/>
              <w:jc w:val="right"/>
              <w:rPr>
                <w:color w:val="000000"/>
                <w:sz w:val="10"/>
                <w:szCs w:val="10"/>
              </w:rPr>
            </w:pPr>
            <w:r w:rsidRPr="007A466E">
              <w:rPr>
                <w:sz w:val="10"/>
                <w:szCs w:val="10"/>
              </w:rPr>
              <w:t xml:space="preserve">142 </w:t>
            </w:r>
          </w:p>
        </w:tc>
        <w:tc>
          <w:tcPr>
            <w:tcW w:w="0" w:type="auto"/>
            <w:tcBorders>
              <w:top w:val="single" w:sz="4" w:space="0" w:color="auto"/>
              <w:left w:val="nil"/>
              <w:bottom w:val="single" w:sz="4" w:space="0" w:color="auto"/>
              <w:right w:val="nil"/>
            </w:tcBorders>
            <w:shd w:val="clear" w:color="auto" w:fill="auto"/>
            <w:noWrap/>
            <w:vAlign w:val="bottom"/>
          </w:tcPr>
          <w:p w14:paraId="60A8BD3B" w14:textId="3BDFC017" w:rsidR="007A466E" w:rsidRPr="007A466E" w:rsidRDefault="007A466E" w:rsidP="007A466E">
            <w:pPr>
              <w:spacing w:afterLines="20" w:after="48"/>
              <w:jc w:val="right"/>
              <w:rPr>
                <w:color w:val="000000"/>
                <w:sz w:val="10"/>
                <w:szCs w:val="10"/>
              </w:rPr>
            </w:pPr>
            <w:r w:rsidRPr="007A466E">
              <w:rPr>
                <w:sz w:val="10"/>
                <w:szCs w:val="10"/>
              </w:rPr>
              <w:t xml:space="preserve">1,506 </w:t>
            </w:r>
          </w:p>
        </w:tc>
        <w:tc>
          <w:tcPr>
            <w:tcW w:w="0" w:type="auto"/>
            <w:tcBorders>
              <w:top w:val="single" w:sz="4" w:space="0" w:color="auto"/>
              <w:left w:val="nil"/>
              <w:bottom w:val="single" w:sz="4" w:space="0" w:color="auto"/>
              <w:right w:val="nil"/>
            </w:tcBorders>
            <w:shd w:val="clear" w:color="auto" w:fill="auto"/>
            <w:noWrap/>
            <w:vAlign w:val="bottom"/>
          </w:tcPr>
          <w:p w14:paraId="44706E21" w14:textId="4F3CC5C2" w:rsidR="007A466E" w:rsidRPr="007A466E" w:rsidRDefault="007A466E" w:rsidP="007A466E">
            <w:pPr>
              <w:spacing w:afterLines="20" w:after="48"/>
              <w:jc w:val="right"/>
              <w:rPr>
                <w:color w:val="000000"/>
                <w:sz w:val="10"/>
                <w:szCs w:val="10"/>
              </w:rPr>
            </w:pPr>
            <w:r w:rsidRPr="007A466E">
              <w:rPr>
                <w:sz w:val="10"/>
                <w:szCs w:val="10"/>
              </w:rPr>
              <w:t xml:space="preserve">6,154 </w:t>
            </w:r>
          </w:p>
        </w:tc>
        <w:tc>
          <w:tcPr>
            <w:tcW w:w="0" w:type="auto"/>
            <w:tcBorders>
              <w:top w:val="single" w:sz="4" w:space="0" w:color="auto"/>
              <w:left w:val="nil"/>
              <w:bottom w:val="single" w:sz="4" w:space="0" w:color="auto"/>
              <w:right w:val="nil"/>
            </w:tcBorders>
            <w:shd w:val="clear" w:color="auto" w:fill="auto"/>
            <w:noWrap/>
            <w:vAlign w:val="bottom"/>
          </w:tcPr>
          <w:p w14:paraId="283DBED5" w14:textId="412A421B" w:rsidR="007A466E" w:rsidRPr="007A466E" w:rsidRDefault="007A466E" w:rsidP="007A466E">
            <w:pPr>
              <w:spacing w:afterLines="20" w:after="48"/>
              <w:jc w:val="right"/>
              <w:rPr>
                <w:color w:val="000000"/>
                <w:sz w:val="10"/>
                <w:szCs w:val="10"/>
              </w:rPr>
            </w:pPr>
            <w:r w:rsidRPr="007A466E">
              <w:rPr>
                <w:sz w:val="10"/>
                <w:szCs w:val="10"/>
              </w:rPr>
              <w:t xml:space="preserve">9,741 </w:t>
            </w:r>
          </w:p>
        </w:tc>
      </w:tr>
      <w:tr w:rsidR="00441E7D" w:rsidRPr="007A466E" w14:paraId="172DE7EE"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6E03E293" w14:textId="77777777" w:rsidR="00441E7D" w:rsidRPr="007A466E" w:rsidRDefault="00441E7D" w:rsidP="00441E7D">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2618141F"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04C8A057"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1FBBCA20"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02460106"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52A1FD06"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2B74B1B7"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36D27E7E"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444B666A"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1BA4C4A8" w14:textId="77777777" w:rsidR="00441E7D" w:rsidRPr="007A466E" w:rsidRDefault="00441E7D" w:rsidP="00441E7D">
            <w:pPr>
              <w:spacing w:afterLines="20" w:after="48"/>
              <w:rPr>
                <w:sz w:val="10"/>
                <w:szCs w:val="10"/>
              </w:rPr>
            </w:pPr>
          </w:p>
        </w:tc>
        <w:tc>
          <w:tcPr>
            <w:tcW w:w="0" w:type="auto"/>
            <w:tcBorders>
              <w:top w:val="nil"/>
              <w:left w:val="nil"/>
              <w:bottom w:val="nil"/>
              <w:right w:val="nil"/>
            </w:tcBorders>
            <w:shd w:val="clear" w:color="auto" w:fill="auto"/>
            <w:noWrap/>
            <w:vAlign w:val="bottom"/>
          </w:tcPr>
          <w:p w14:paraId="1B1913D6" w14:textId="77777777" w:rsidR="00441E7D" w:rsidRPr="007A466E" w:rsidRDefault="00441E7D" w:rsidP="00441E7D">
            <w:pPr>
              <w:spacing w:afterLines="20" w:after="48"/>
              <w:rPr>
                <w:sz w:val="10"/>
                <w:szCs w:val="10"/>
              </w:rPr>
            </w:pPr>
          </w:p>
        </w:tc>
      </w:tr>
      <w:tr w:rsidR="007A466E" w:rsidRPr="007A466E" w14:paraId="3A71C39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7276050"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1CA6C883" w14:textId="1404FCEE" w:rsidR="007A466E" w:rsidRPr="007A466E" w:rsidRDefault="007A466E" w:rsidP="007A466E">
            <w:pPr>
              <w:spacing w:afterLines="20" w:after="48"/>
              <w:jc w:val="right"/>
              <w:rPr>
                <w:i/>
                <w:iCs/>
                <w:color w:val="000000"/>
                <w:sz w:val="10"/>
                <w:szCs w:val="10"/>
              </w:rPr>
            </w:pPr>
            <w:r w:rsidRPr="007A466E">
              <w:rPr>
                <w:i/>
                <w:iCs/>
                <w:color w:val="000000"/>
                <w:sz w:val="10"/>
                <w:szCs w:val="10"/>
              </w:rPr>
              <w:t>133.0%</w:t>
            </w:r>
          </w:p>
        </w:tc>
        <w:tc>
          <w:tcPr>
            <w:tcW w:w="0" w:type="auto"/>
            <w:tcBorders>
              <w:top w:val="nil"/>
              <w:left w:val="nil"/>
              <w:bottom w:val="nil"/>
              <w:right w:val="nil"/>
            </w:tcBorders>
            <w:shd w:val="clear" w:color="auto" w:fill="auto"/>
            <w:noWrap/>
            <w:vAlign w:val="bottom"/>
          </w:tcPr>
          <w:p w14:paraId="45670F33" w14:textId="1380AE1F" w:rsidR="007A466E" w:rsidRPr="007A466E" w:rsidRDefault="007A466E" w:rsidP="007A466E">
            <w:pPr>
              <w:spacing w:afterLines="20" w:after="48"/>
              <w:jc w:val="right"/>
              <w:rPr>
                <w:i/>
                <w:iCs/>
                <w:color w:val="000000"/>
                <w:sz w:val="10"/>
                <w:szCs w:val="10"/>
              </w:rPr>
            </w:pPr>
            <w:r w:rsidRPr="007A466E">
              <w:rPr>
                <w:i/>
                <w:iCs/>
                <w:color w:val="000000"/>
                <w:sz w:val="10"/>
                <w:szCs w:val="10"/>
              </w:rPr>
              <w:t>160.9%</w:t>
            </w:r>
          </w:p>
        </w:tc>
        <w:tc>
          <w:tcPr>
            <w:tcW w:w="0" w:type="auto"/>
            <w:tcBorders>
              <w:top w:val="nil"/>
              <w:left w:val="nil"/>
              <w:bottom w:val="nil"/>
              <w:right w:val="nil"/>
            </w:tcBorders>
            <w:shd w:val="clear" w:color="auto" w:fill="auto"/>
            <w:noWrap/>
            <w:vAlign w:val="bottom"/>
          </w:tcPr>
          <w:p w14:paraId="1DBEE78E" w14:textId="272FACE2" w:rsidR="007A466E" w:rsidRPr="007A466E" w:rsidRDefault="007A466E" w:rsidP="007A466E">
            <w:pPr>
              <w:spacing w:afterLines="20" w:after="48"/>
              <w:jc w:val="right"/>
              <w:rPr>
                <w:i/>
                <w:iCs/>
                <w:color w:val="000000"/>
                <w:sz w:val="10"/>
                <w:szCs w:val="10"/>
              </w:rPr>
            </w:pPr>
            <w:r w:rsidRPr="007A466E">
              <w:rPr>
                <w:i/>
                <w:iCs/>
                <w:color w:val="000000"/>
                <w:sz w:val="10"/>
                <w:szCs w:val="10"/>
              </w:rPr>
              <w:t>187.5%</w:t>
            </w:r>
          </w:p>
        </w:tc>
        <w:tc>
          <w:tcPr>
            <w:tcW w:w="0" w:type="auto"/>
            <w:tcBorders>
              <w:top w:val="nil"/>
              <w:left w:val="nil"/>
              <w:bottom w:val="nil"/>
              <w:right w:val="nil"/>
            </w:tcBorders>
            <w:shd w:val="clear" w:color="auto" w:fill="auto"/>
            <w:noWrap/>
            <w:vAlign w:val="bottom"/>
          </w:tcPr>
          <w:p w14:paraId="3FC5E5C3" w14:textId="33AF4261" w:rsidR="007A466E" w:rsidRPr="007A466E" w:rsidRDefault="007A466E" w:rsidP="007A466E">
            <w:pPr>
              <w:spacing w:afterLines="20" w:after="48"/>
              <w:jc w:val="right"/>
              <w:rPr>
                <w:i/>
                <w:iCs/>
                <w:color w:val="000000"/>
                <w:sz w:val="10"/>
                <w:szCs w:val="10"/>
              </w:rPr>
            </w:pPr>
            <w:r w:rsidRPr="007A466E">
              <w:rPr>
                <w:i/>
                <w:iCs/>
                <w:color w:val="000000"/>
                <w:sz w:val="10"/>
                <w:szCs w:val="10"/>
              </w:rPr>
              <w:t>216.0%</w:t>
            </w:r>
          </w:p>
        </w:tc>
        <w:tc>
          <w:tcPr>
            <w:tcW w:w="0" w:type="auto"/>
            <w:tcBorders>
              <w:top w:val="nil"/>
              <w:left w:val="nil"/>
              <w:bottom w:val="nil"/>
              <w:right w:val="nil"/>
            </w:tcBorders>
            <w:shd w:val="clear" w:color="auto" w:fill="auto"/>
            <w:noWrap/>
            <w:vAlign w:val="bottom"/>
          </w:tcPr>
          <w:p w14:paraId="260C4601" w14:textId="3B88143F" w:rsidR="007A466E" w:rsidRPr="007A466E" w:rsidRDefault="007A466E" w:rsidP="007A466E">
            <w:pPr>
              <w:spacing w:afterLines="20" w:after="48"/>
              <w:jc w:val="right"/>
              <w:rPr>
                <w:i/>
                <w:iCs/>
                <w:color w:val="000000"/>
                <w:sz w:val="10"/>
                <w:szCs w:val="10"/>
              </w:rPr>
            </w:pPr>
            <w:r w:rsidRPr="007A466E">
              <w:rPr>
                <w:i/>
                <w:iCs/>
                <w:color w:val="000000"/>
                <w:sz w:val="10"/>
                <w:szCs w:val="10"/>
              </w:rPr>
              <w:t>265.6%</w:t>
            </w:r>
          </w:p>
        </w:tc>
        <w:tc>
          <w:tcPr>
            <w:tcW w:w="0" w:type="auto"/>
            <w:tcBorders>
              <w:top w:val="nil"/>
              <w:left w:val="nil"/>
              <w:bottom w:val="nil"/>
              <w:right w:val="nil"/>
            </w:tcBorders>
            <w:shd w:val="clear" w:color="auto" w:fill="auto"/>
            <w:noWrap/>
            <w:vAlign w:val="bottom"/>
          </w:tcPr>
          <w:p w14:paraId="3FE657E0" w14:textId="635A75E9" w:rsidR="007A466E" w:rsidRPr="007A466E" w:rsidRDefault="007A466E" w:rsidP="007A466E">
            <w:pPr>
              <w:spacing w:afterLines="20" w:after="48"/>
              <w:jc w:val="right"/>
              <w:rPr>
                <w:i/>
                <w:iCs/>
                <w:color w:val="000000"/>
                <w:sz w:val="10"/>
                <w:szCs w:val="10"/>
              </w:rPr>
            </w:pPr>
            <w:r w:rsidRPr="007A466E">
              <w:rPr>
                <w:i/>
                <w:iCs/>
                <w:color w:val="000000"/>
                <w:sz w:val="10"/>
                <w:szCs w:val="10"/>
              </w:rPr>
              <w:t>381.5%</w:t>
            </w:r>
          </w:p>
        </w:tc>
        <w:tc>
          <w:tcPr>
            <w:tcW w:w="0" w:type="auto"/>
            <w:tcBorders>
              <w:top w:val="nil"/>
              <w:left w:val="nil"/>
              <w:bottom w:val="nil"/>
              <w:right w:val="nil"/>
            </w:tcBorders>
            <w:shd w:val="clear" w:color="auto" w:fill="auto"/>
            <w:noWrap/>
            <w:vAlign w:val="bottom"/>
          </w:tcPr>
          <w:p w14:paraId="02C5F91B" w14:textId="2B625068" w:rsidR="007A466E" w:rsidRPr="007A466E" w:rsidRDefault="007A466E" w:rsidP="007A466E">
            <w:pPr>
              <w:spacing w:afterLines="20" w:after="48"/>
              <w:jc w:val="right"/>
              <w:rPr>
                <w:i/>
                <w:iCs/>
                <w:color w:val="000000"/>
                <w:sz w:val="10"/>
                <w:szCs w:val="10"/>
              </w:rPr>
            </w:pPr>
            <w:r w:rsidRPr="007A466E">
              <w:rPr>
                <w:i/>
                <w:iCs/>
                <w:color w:val="000000"/>
                <w:sz w:val="10"/>
                <w:szCs w:val="10"/>
              </w:rPr>
              <w:t>1430.6%</w:t>
            </w:r>
          </w:p>
        </w:tc>
        <w:tc>
          <w:tcPr>
            <w:tcW w:w="0" w:type="auto"/>
            <w:tcBorders>
              <w:top w:val="nil"/>
              <w:left w:val="nil"/>
              <w:bottom w:val="nil"/>
              <w:right w:val="nil"/>
            </w:tcBorders>
            <w:shd w:val="clear" w:color="auto" w:fill="auto"/>
            <w:noWrap/>
            <w:vAlign w:val="bottom"/>
          </w:tcPr>
          <w:p w14:paraId="7FF23448" w14:textId="7E5CB4A9" w:rsidR="007A466E" w:rsidRPr="007A466E" w:rsidRDefault="007A466E" w:rsidP="007A466E">
            <w:pPr>
              <w:spacing w:afterLines="20" w:after="48"/>
              <w:jc w:val="right"/>
              <w:rPr>
                <w:i/>
                <w:iCs/>
                <w:color w:val="000000"/>
                <w:sz w:val="10"/>
                <w:szCs w:val="10"/>
              </w:rPr>
            </w:pPr>
            <w:r w:rsidRPr="007A466E">
              <w:rPr>
                <w:i/>
                <w:iCs/>
                <w:color w:val="000000"/>
                <w:sz w:val="10"/>
                <w:szCs w:val="10"/>
              </w:rPr>
              <w:t>257.6%</w:t>
            </w:r>
          </w:p>
        </w:tc>
        <w:tc>
          <w:tcPr>
            <w:tcW w:w="0" w:type="auto"/>
            <w:tcBorders>
              <w:top w:val="nil"/>
              <w:left w:val="nil"/>
              <w:bottom w:val="nil"/>
              <w:right w:val="nil"/>
            </w:tcBorders>
            <w:shd w:val="clear" w:color="auto" w:fill="auto"/>
            <w:noWrap/>
            <w:vAlign w:val="bottom"/>
          </w:tcPr>
          <w:p w14:paraId="09CCA633" w14:textId="1A7CCC70" w:rsidR="007A466E" w:rsidRPr="007A466E" w:rsidRDefault="007A466E" w:rsidP="007A466E">
            <w:pPr>
              <w:spacing w:afterLines="20" w:after="48"/>
              <w:jc w:val="right"/>
              <w:rPr>
                <w:i/>
                <w:iCs/>
                <w:color w:val="000000"/>
                <w:sz w:val="10"/>
                <w:szCs w:val="10"/>
              </w:rPr>
            </w:pPr>
            <w:r w:rsidRPr="007A466E">
              <w:rPr>
                <w:i/>
                <w:iCs/>
                <w:color w:val="000000"/>
                <w:sz w:val="10"/>
                <w:szCs w:val="10"/>
              </w:rPr>
              <w:t>111.0%</w:t>
            </w:r>
          </w:p>
        </w:tc>
        <w:tc>
          <w:tcPr>
            <w:tcW w:w="0" w:type="auto"/>
            <w:tcBorders>
              <w:top w:val="nil"/>
              <w:left w:val="nil"/>
              <w:bottom w:val="nil"/>
              <w:right w:val="nil"/>
            </w:tcBorders>
            <w:shd w:val="clear" w:color="auto" w:fill="auto"/>
            <w:noWrap/>
            <w:vAlign w:val="bottom"/>
          </w:tcPr>
          <w:p w14:paraId="0B109646" w14:textId="78FCE717" w:rsidR="007A466E" w:rsidRPr="007A466E" w:rsidRDefault="007A466E" w:rsidP="007A466E">
            <w:pPr>
              <w:spacing w:afterLines="20" w:after="48"/>
              <w:jc w:val="right"/>
              <w:rPr>
                <w:i/>
                <w:iCs/>
                <w:color w:val="000000"/>
                <w:sz w:val="10"/>
                <w:szCs w:val="10"/>
              </w:rPr>
            </w:pPr>
            <w:r w:rsidRPr="007A466E">
              <w:rPr>
                <w:i/>
                <w:iCs/>
                <w:color w:val="000000"/>
                <w:sz w:val="10"/>
                <w:szCs w:val="10"/>
              </w:rPr>
              <w:t>57.0%</w:t>
            </w:r>
          </w:p>
        </w:tc>
      </w:tr>
      <w:tr w:rsidR="007A466E" w:rsidRPr="007A466E" w14:paraId="504D5766"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396A770A"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4659106" w14:textId="6C3B8A1D" w:rsidR="007A466E" w:rsidRPr="007A466E" w:rsidRDefault="007A466E" w:rsidP="007A466E">
            <w:pPr>
              <w:spacing w:afterLines="20" w:after="48"/>
              <w:jc w:val="right"/>
              <w:rPr>
                <w:i/>
                <w:iCs/>
                <w:color w:val="000000"/>
                <w:sz w:val="10"/>
                <w:szCs w:val="10"/>
              </w:rPr>
            </w:pPr>
            <w:r w:rsidRPr="007A466E">
              <w:rPr>
                <w:i/>
                <w:iCs/>
                <w:color w:val="000000"/>
                <w:sz w:val="10"/>
                <w:szCs w:val="10"/>
              </w:rPr>
              <w:t>133.0%</w:t>
            </w:r>
          </w:p>
        </w:tc>
        <w:tc>
          <w:tcPr>
            <w:tcW w:w="0" w:type="auto"/>
            <w:tcBorders>
              <w:top w:val="nil"/>
              <w:left w:val="nil"/>
              <w:bottom w:val="nil"/>
              <w:right w:val="nil"/>
            </w:tcBorders>
            <w:shd w:val="clear" w:color="auto" w:fill="auto"/>
            <w:noWrap/>
            <w:vAlign w:val="bottom"/>
          </w:tcPr>
          <w:p w14:paraId="07797D95" w14:textId="6810A306" w:rsidR="007A466E" w:rsidRPr="007A466E" w:rsidRDefault="007A466E" w:rsidP="007A466E">
            <w:pPr>
              <w:spacing w:afterLines="20" w:after="48"/>
              <w:jc w:val="right"/>
              <w:rPr>
                <w:i/>
                <w:iCs/>
                <w:color w:val="000000"/>
                <w:sz w:val="10"/>
                <w:szCs w:val="10"/>
              </w:rPr>
            </w:pPr>
            <w:r w:rsidRPr="007A466E">
              <w:rPr>
                <w:i/>
                <w:iCs/>
                <w:color w:val="000000"/>
                <w:sz w:val="10"/>
                <w:szCs w:val="10"/>
              </w:rPr>
              <w:t>160.9%</w:t>
            </w:r>
          </w:p>
        </w:tc>
        <w:tc>
          <w:tcPr>
            <w:tcW w:w="0" w:type="auto"/>
            <w:tcBorders>
              <w:top w:val="nil"/>
              <w:left w:val="nil"/>
              <w:bottom w:val="nil"/>
              <w:right w:val="nil"/>
            </w:tcBorders>
            <w:shd w:val="clear" w:color="auto" w:fill="auto"/>
            <w:noWrap/>
            <w:vAlign w:val="bottom"/>
          </w:tcPr>
          <w:p w14:paraId="5AD36DE8" w14:textId="1862B968" w:rsidR="007A466E" w:rsidRPr="007A466E" w:rsidRDefault="007A466E" w:rsidP="007A466E">
            <w:pPr>
              <w:spacing w:afterLines="20" w:after="48"/>
              <w:jc w:val="right"/>
              <w:rPr>
                <w:i/>
                <w:iCs/>
                <w:color w:val="000000"/>
                <w:sz w:val="10"/>
                <w:szCs w:val="10"/>
              </w:rPr>
            </w:pPr>
            <w:r w:rsidRPr="007A466E">
              <w:rPr>
                <w:i/>
                <w:iCs/>
                <w:color w:val="000000"/>
                <w:sz w:val="10"/>
                <w:szCs w:val="10"/>
              </w:rPr>
              <w:t>187.5%</w:t>
            </w:r>
          </w:p>
        </w:tc>
        <w:tc>
          <w:tcPr>
            <w:tcW w:w="0" w:type="auto"/>
            <w:tcBorders>
              <w:top w:val="nil"/>
              <w:left w:val="nil"/>
              <w:bottom w:val="nil"/>
              <w:right w:val="nil"/>
            </w:tcBorders>
            <w:shd w:val="clear" w:color="auto" w:fill="auto"/>
            <w:noWrap/>
            <w:vAlign w:val="bottom"/>
          </w:tcPr>
          <w:p w14:paraId="7C2C40A2" w14:textId="397EB6CB" w:rsidR="007A466E" w:rsidRPr="007A466E" w:rsidRDefault="007A466E" w:rsidP="007A466E">
            <w:pPr>
              <w:spacing w:afterLines="20" w:after="48"/>
              <w:jc w:val="right"/>
              <w:rPr>
                <w:i/>
                <w:iCs/>
                <w:color w:val="000000"/>
                <w:sz w:val="10"/>
                <w:szCs w:val="10"/>
              </w:rPr>
            </w:pPr>
            <w:r w:rsidRPr="007A466E">
              <w:rPr>
                <w:i/>
                <w:iCs/>
                <w:color w:val="000000"/>
                <w:sz w:val="10"/>
                <w:szCs w:val="10"/>
              </w:rPr>
              <w:t>216.0%</w:t>
            </w:r>
          </w:p>
        </w:tc>
        <w:tc>
          <w:tcPr>
            <w:tcW w:w="0" w:type="auto"/>
            <w:tcBorders>
              <w:top w:val="nil"/>
              <w:left w:val="nil"/>
              <w:bottom w:val="nil"/>
              <w:right w:val="nil"/>
            </w:tcBorders>
            <w:shd w:val="clear" w:color="auto" w:fill="auto"/>
            <w:noWrap/>
            <w:vAlign w:val="bottom"/>
          </w:tcPr>
          <w:p w14:paraId="48B88182" w14:textId="5D598CAD" w:rsidR="007A466E" w:rsidRPr="007A466E" w:rsidRDefault="007A466E" w:rsidP="007A466E">
            <w:pPr>
              <w:spacing w:afterLines="20" w:after="48"/>
              <w:jc w:val="right"/>
              <w:rPr>
                <w:i/>
                <w:iCs/>
                <w:color w:val="000000"/>
                <w:sz w:val="10"/>
                <w:szCs w:val="10"/>
              </w:rPr>
            </w:pPr>
            <w:r w:rsidRPr="007A466E">
              <w:rPr>
                <w:i/>
                <w:iCs/>
                <w:color w:val="000000"/>
                <w:sz w:val="10"/>
                <w:szCs w:val="10"/>
              </w:rPr>
              <w:t>265.6%</w:t>
            </w:r>
          </w:p>
        </w:tc>
        <w:tc>
          <w:tcPr>
            <w:tcW w:w="0" w:type="auto"/>
            <w:tcBorders>
              <w:top w:val="nil"/>
              <w:left w:val="nil"/>
              <w:bottom w:val="nil"/>
              <w:right w:val="nil"/>
            </w:tcBorders>
            <w:shd w:val="clear" w:color="auto" w:fill="auto"/>
            <w:noWrap/>
            <w:vAlign w:val="bottom"/>
          </w:tcPr>
          <w:p w14:paraId="694D3F67" w14:textId="1800CC72" w:rsidR="007A466E" w:rsidRPr="007A466E" w:rsidRDefault="007A466E" w:rsidP="007A466E">
            <w:pPr>
              <w:spacing w:afterLines="20" w:after="48"/>
              <w:jc w:val="right"/>
              <w:rPr>
                <w:i/>
                <w:iCs/>
                <w:color w:val="000000"/>
                <w:sz w:val="10"/>
                <w:szCs w:val="10"/>
              </w:rPr>
            </w:pPr>
            <w:r w:rsidRPr="007A466E">
              <w:rPr>
                <w:i/>
                <w:iCs/>
                <w:color w:val="000000"/>
                <w:sz w:val="10"/>
                <w:szCs w:val="10"/>
              </w:rPr>
              <w:t>381.5%</w:t>
            </w:r>
          </w:p>
        </w:tc>
        <w:tc>
          <w:tcPr>
            <w:tcW w:w="0" w:type="auto"/>
            <w:tcBorders>
              <w:top w:val="nil"/>
              <w:left w:val="nil"/>
              <w:bottom w:val="nil"/>
              <w:right w:val="nil"/>
            </w:tcBorders>
            <w:shd w:val="clear" w:color="auto" w:fill="auto"/>
            <w:noWrap/>
            <w:vAlign w:val="bottom"/>
          </w:tcPr>
          <w:p w14:paraId="538630D4" w14:textId="047F69E9" w:rsidR="007A466E" w:rsidRPr="007A466E" w:rsidRDefault="007A466E" w:rsidP="007A466E">
            <w:pPr>
              <w:spacing w:afterLines="20" w:after="48"/>
              <w:jc w:val="right"/>
              <w:rPr>
                <w:i/>
                <w:iCs/>
                <w:color w:val="000000"/>
                <w:sz w:val="10"/>
                <w:szCs w:val="10"/>
              </w:rPr>
            </w:pPr>
            <w:r w:rsidRPr="007A466E">
              <w:rPr>
                <w:i/>
                <w:iCs/>
                <w:color w:val="000000"/>
                <w:sz w:val="10"/>
                <w:szCs w:val="10"/>
              </w:rPr>
              <w:t>1430.6%</w:t>
            </w:r>
          </w:p>
        </w:tc>
        <w:tc>
          <w:tcPr>
            <w:tcW w:w="0" w:type="auto"/>
            <w:tcBorders>
              <w:top w:val="nil"/>
              <w:left w:val="nil"/>
              <w:bottom w:val="nil"/>
              <w:right w:val="nil"/>
            </w:tcBorders>
            <w:shd w:val="clear" w:color="auto" w:fill="auto"/>
            <w:noWrap/>
            <w:vAlign w:val="bottom"/>
          </w:tcPr>
          <w:p w14:paraId="5E0C09C2" w14:textId="7991AE43" w:rsidR="007A466E" w:rsidRPr="007A466E" w:rsidRDefault="007A466E" w:rsidP="007A466E">
            <w:pPr>
              <w:spacing w:afterLines="20" w:after="48"/>
              <w:jc w:val="right"/>
              <w:rPr>
                <w:i/>
                <w:iCs/>
                <w:color w:val="000000"/>
                <w:sz w:val="10"/>
                <w:szCs w:val="10"/>
              </w:rPr>
            </w:pPr>
            <w:r w:rsidRPr="007A466E">
              <w:rPr>
                <w:i/>
                <w:iCs/>
                <w:color w:val="000000"/>
                <w:sz w:val="10"/>
                <w:szCs w:val="10"/>
              </w:rPr>
              <w:t>257.6%</w:t>
            </w:r>
          </w:p>
        </w:tc>
        <w:tc>
          <w:tcPr>
            <w:tcW w:w="0" w:type="auto"/>
            <w:tcBorders>
              <w:top w:val="nil"/>
              <w:left w:val="nil"/>
              <w:bottom w:val="nil"/>
              <w:right w:val="nil"/>
            </w:tcBorders>
            <w:shd w:val="clear" w:color="auto" w:fill="auto"/>
            <w:noWrap/>
            <w:vAlign w:val="bottom"/>
          </w:tcPr>
          <w:p w14:paraId="0EDF4207" w14:textId="2FEDF097" w:rsidR="007A466E" w:rsidRPr="007A466E" w:rsidRDefault="007A466E" w:rsidP="007A466E">
            <w:pPr>
              <w:spacing w:afterLines="20" w:after="48"/>
              <w:jc w:val="right"/>
              <w:rPr>
                <w:i/>
                <w:iCs/>
                <w:color w:val="000000"/>
                <w:sz w:val="10"/>
                <w:szCs w:val="10"/>
              </w:rPr>
            </w:pPr>
            <w:r w:rsidRPr="007A466E">
              <w:rPr>
                <w:i/>
                <w:iCs/>
                <w:color w:val="000000"/>
                <w:sz w:val="10"/>
                <w:szCs w:val="10"/>
              </w:rPr>
              <w:t>111.0%</w:t>
            </w:r>
          </w:p>
        </w:tc>
        <w:tc>
          <w:tcPr>
            <w:tcW w:w="0" w:type="auto"/>
            <w:tcBorders>
              <w:top w:val="nil"/>
              <w:left w:val="nil"/>
              <w:bottom w:val="nil"/>
              <w:right w:val="nil"/>
            </w:tcBorders>
            <w:shd w:val="clear" w:color="auto" w:fill="auto"/>
            <w:noWrap/>
            <w:vAlign w:val="bottom"/>
          </w:tcPr>
          <w:p w14:paraId="25F4C543" w14:textId="15CC6FFD" w:rsidR="007A466E" w:rsidRPr="007A466E" w:rsidRDefault="007A466E" w:rsidP="007A466E">
            <w:pPr>
              <w:spacing w:afterLines="20" w:after="48"/>
              <w:jc w:val="right"/>
              <w:rPr>
                <w:i/>
                <w:iCs/>
                <w:color w:val="000000"/>
                <w:sz w:val="10"/>
                <w:szCs w:val="10"/>
              </w:rPr>
            </w:pPr>
            <w:r w:rsidRPr="007A466E">
              <w:rPr>
                <w:i/>
                <w:iCs/>
                <w:color w:val="000000"/>
                <w:sz w:val="10"/>
                <w:szCs w:val="10"/>
              </w:rPr>
              <w:t>57.0%</w:t>
            </w:r>
          </w:p>
        </w:tc>
      </w:tr>
      <w:tr w:rsidR="007A466E" w:rsidRPr="007A466E" w14:paraId="447A1C9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421EC41D"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1566121" w14:textId="5C2EB88A" w:rsidR="007A466E" w:rsidRPr="007A466E" w:rsidRDefault="007A466E" w:rsidP="007A466E">
            <w:pPr>
              <w:spacing w:afterLines="20" w:after="48"/>
              <w:jc w:val="right"/>
              <w:rPr>
                <w:i/>
                <w:iCs/>
                <w:color w:val="000000"/>
                <w:sz w:val="10"/>
                <w:szCs w:val="10"/>
              </w:rPr>
            </w:pPr>
            <w:r w:rsidRPr="007A466E">
              <w:rPr>
                <w:i/>
                <w:iCs/>
                <w:color w:val="000000"/>
                <w:sz w:val="10"/>
                <w:szCs w:val="10"/>
              </w:rPr>
              <w:t>218.6%</w:t>
            </w:r>
          </w:p>
        </w:tc>
        <w:tc>
          <w:tcPr>
            <w:tcW w:w="0" w:type="auto"/>
            <w:tcBorders>
              <w:top w:val="nil"/>
              <w:left w:val="nil"/>
              <w:bottom w:val="nil"/>
              <w:right w:val="nil"/>
            </w:tcBorders>
            <w:shd w:val="clear" w:color="auto" w:fill="auto"/>
            <w:noWrap/>
            <w:vAlign w:val="bottom"/>
          </w:tcPr>
          <w:p w14:paraId="59D90B99" w14:textId="1B32141E" w:rsidR="007A466E" w:rsidRPr="007A466E" w:rsidRDefault="007A466E" w:rsidP="007A466E">
            <w:pPr>
              <w:spacing w:afterLines="20" w:after="48"/>
              <w:jc w:val="right"/>
              <w:rPr>
                <w:i/>
                <w:iCs/>
                <w:color w:val="000000"/>
                <w:sz w:val="10"/>
                <w:szCs w:val="10"/>
              </w:rPr>
            </w:pPr>
            <w:r w:rsidRPr="007A466E">
              <w:rPr>
                <w:i/>
                <w:iCs/>
                <w:color w:val="000000"/>
                <w:sz w:val="10"/>
                <w:szCs w:val="10"/>
              </w:rPr>
              <w:t>214.8%</w:t>
            </w:r>
          </w:p>
        </w:tc>
        <w:tc>
          <w:tcPr>
            <w:tcW w:w="0" w:type="auto"/>
            <w:tcBorders>
              <w:top w:val="nil"/>
              <w:left w:val="nil"/>
              <w:bottom w:val="nil"/>
              <w:right w:val="nil"/>
            </w:tcBorders>
            <w:shd w:val="clear" w:color="auto" w:fill="auto"/>
            <w:noWrap/>
            <w:vAlign w:val="bottom"/>
          </w:tcPr>
          <w:p w14:paraId="769ED9E6" w14:textId="3E716050" w:rsidR="007A466E" w:rsidRPr="007A466E" w:rsidRDefault="007A466E" w:rsidP="007A466E">
            <w:pPr>
              <w:spacing w:afterLines="20" w:after="48"/>
              <w:jc w:val="right"/>
              <w:rPr>
                <w:i/>
                <w:iCs/>
                <w:color w:val="000000"/>
                <w:sz w:val="10"/>
                <w:szCs w:val="10"/>
              </w:rPr>
            </w:pPr>
            <w:r w:rsidRPr="007A466E">
              <w:rPr>
                <w:i/>
                <w:iCs/>
                <w:color w:val="000000"/>
                <w:sz w:val="10"/>
                <w:szCs w:val="10"/>
              </w:rPr>
              <w:t>154.3%</w:t>
            </w:r>
          </w:p>
        </w:tc>
        <w:tc>
          <w:tcPr>
            <w:tcW w:w="0" w:type="auto"/>
            <w:tcBorders>
              <w:top w:val="nil"/>
              <w:left w:val="nil"/>
              <w:bottom w:val="nil"/>
              <w:right w:val="nil"/>
            </w:tcBorders>
            <w:shd w:val="clear" w:color="auto" w:fill="auto"/>
            <w:noWrap/>
            <w:vAlign w:val="bottom"/>
          </w:tcPr>
          <w:p w14:paraId="471A4D48" w14:textId="7CF797EF" w:rsidR="007A466E" w:rsidRPr="007A466E" w:rsidRDefault="007A466E" w:rsidP="007A466E">
            <w:pPr>
              <w:spacing w:afterLines="20" w:after="48"/>
              <w:jc w:val="right"/>
              <w:rPr>
                <w:i/>
                <w:iCs/>
                <w:color w:val="000000"/>
                <w:sz w:val="10"/>
                <w:szCs w:val="10"/>
              </w:rPr>
            </w:pPr>
            <w:r w:rsidRPr="007A466E">
              <w:rPr>
                <w:i/>
                <w:iCs/>
                <w:color w:val="000000"/>
                <w:sz w:val="10"/>
                <w:szCs w:val="10"/>
              </w:rPr>
              <w:t>144.4%</w:t>
            </w:r>
          </w:p>
        </w:tc>
        <w:tc>
          <w:tcPr>
            <w:tcW w:w="0" w:type="auto"/>
            <w:tcBorders>
              <w:top w:val="nil"/>
              <w:left w:val="nil"/>
              <w:bottom w:val="nil"/>
              <w:right w:val="nil"/>
            </w:tcBorders>
            <w:shd w:val="clear" w:color="auto" w:fill="auto"/>
            <w:noWrap/>
            <w:vAlign w:val="bottom"/>
          </w:tcPr>
          <w:p w14:paraId="57139F64" w14:textId="4A4935F7" w:rsidR="007A466E" w:rsidRPr="007A466E" w:rsidRDefault="007A466E" w:rsidP="007A466E">
            <w:pPr>
              <w:spacing w:afterLines="20" w:after="48"/>
              <w:jc w:val="right"/>
              <w:rPr>
                <w:i/>
                <w:iCs/>
                <w:color w:val="000000"/>
                <w:sz w:val="10"/>
                <w:szCs w:val="10"/>
              </w:rPr>
            </w:pPr>
            <w:r w:rsidRPr="007A466E">
              <w:rPr>
                <w:i/>
                <w:iCs/>
                <w:color w:val="000000"/>
                <w:sz w:val="10"/>
                <w:szCs w:val="10"/>
              </w:rPr>
              <w:t>145.6%</w:t>
            </w:r>
          </w:p>
        </w:tc>
        <w:tc>
          <w:tcPr>
            <w:tcW w:w="0" w:type="auto"/>
            <w:tcBorders>
              <w:top w:val="nil"/>
              <w:left w:val="nil"/>
              <w:bottom w:val="nil"/>
              <w:right w:val="nil"/>
            </w:tcBorders>
            <w:shd w:val="clear" w:color="auto" w:fill="auto"/>
            <w:noWrap/>
            <w:vAlign w:val="bottom"/>
          </w:tcPr>
          <w:p w14:paraId="26D6B02C" w14:textId="4E926E3C" w:rsidR="007A466E" w:rsidRPr="007A466E" w:rsidRDefault="007A466E" w:rsidP="007A466E">
            <w:pPr>
              <w:spacing w:afterLines="20" w:after="48"/>
              <w:jc w:val="right"/>
              <w:rPr>
                <w:i/>
                <w:iCs/>
                <w:color w:val="000000"/>
                <w:sz w:val="10"/>
                <w:szCs w:val="10"/>
              </w:rPr>
            </w:pPr>
            <w:r w:rsidRPr="007A466E">
              <w:rPr>
                <w:i/>
                <w:iCs/>
                <w:color w:val="000000"/>
                <w:sz w:val="10"/>
                <w:szCs w:val="10"/>
              </w:rPr>
              <w:t>146.1%</w:t>
            </w:r>
          </w:p>
        </w:tc>
        <w:tc>
          <w:tcPr>
            <w:tcW w:w="0" w:type="auto"/>
            <w:tcBorders>
              <w:top w:val="nil"/>
              <w:left w:val="nil"/>
              <w:bottom w:val="nil"/>
              <w:right w:val="nil"/>
            </w:tcBorders>
            <w:shd w:val="clear" w:color="auto" w:fill="auto"/>
            <w:noWrap/>
            <w:vAlign w:val="bottom"/>
          </w:tcPr>
          <w:p w14:paraId="15315098" w14:textId="0FD624C0" w:rsidR="007A466E" w:rsidRPr="007A466E" w:rsidRDefault="007A466E" w:rsidP="007A466E">
            <w:pPr>
              <w:spacing w:afterLines="20" w:after="48"/>
              <w:jc w:val="right"/>
              <w:rPr>
                <w:i/>
                <w:iCs/>
                <w:color w:val="000000"/>
                <w:sz w:val="10"/>
                <w:szCs w:val="10"/>
              </w:rPr>
            </w:pPr>
            <w:r w:rsidRPr="007A466E">
              <w:rPr>
                <w:i/>
                <w:iCs/>
                <w:color w:val="000000"/>
                <w:sz w:val="10"/>
                <w:szCs w:val="10"/>
              </w:rPr>
              <w:t>131.5%</w:t>
            </w:r>
          </w:p>
        </w:tc>
        <w:tc>
          <w:tcPr>
            <w:tcW w:w="0" w:type="auto"/>
            <w:tcBorders>
              <w:top w:val="nil"/>
              <w:left w:val="nil"/>
              <w:bottom w:val="nil"/>
              <w:right w:val="nil"/>
            </w:tcBorders>
            <w:shd w:val="clear" w:color="auto" w:fill="auto"/>
            <w:noWrap/>
            <w:vAlign w:val="bottom"/>
          </w:tcPr>
          <w:p w14:paraId="1FED8B12" w14:textId="0556F5CC" w:rsidR="007A466E" w:rsidRPr="007A466E" w:rsidRDefault="007A466E" w:rsidP="007A466E">
            <w:pPr>
              <w:spacing w:afterLines="20" w:after="48"/>
              <w:jc w:val="right"/>
              <w:rPr>
                <w:i/>
                <w:iCs/>
                <w:color w:val="000000"/>
                <w:sz w:val="10"/>
                <w:szCs w:val="10"/>
              </w:rPr>
            </w:pPr>
            <w:r w:rsidRPr="007A466E">
              <w:rPr>
                <w:i/>
                <w:iCs/>
                <w:color w:val="000000"/>
                <w:sz w:val="10"/>
                <w:szCs w:val="10"/>
              </w:rPr>
              <w:t>221.6%</w:t>
            </w:r>
          </w:p>
        </w:tc>
        <w:tc>
          <w:tcPr>
            <w:tcW w:w="0" w:type="auto"/>
            <w:tcBorders>
              <w:top w:val="nil"/>
              <w:left w:val="nil"/>
              <w:bottom w:val="nil"/>
              <w:right w:val="nil"/>
            </w:tcBorders>
            <w:shd w:val="clear" w:color="auto" w:fill="auto"/>
            <w:noWrap/>
            <w:vAlign w:val="bottom"/>
          </w:tcPr>
          <w:p w14:paraId="76FCFFB0" w14:textId="1585B710" w:rsidR="007A466E" w:rsidRPr="007A466E" w:rsidRDefault="007A466E" w:rsidP="007A466E">
            <w:pPr>
              <w:spacing w:afterLines="20" w:after="48"/>
              <w:jc w:val="right"/>
              <w:rPr>
                <w:i/>
                <w:iCs/>
                <w:color w:val="000000"/>
                <w:sz w:val="10"/>
                <w:szCs w:val="10"/>
              </w:rPr>
            </w:pPr>
            <w:r w:rsidRPr="007A466E">
              <w:rPr>
                <w:i/>
                <w:iCs/>
                <w:color w:val="000000"/>
                <w:sz w:val="10"/>
                <w:szCs w:val="10"/>
              </w:rPr>
              <w:t>486.3%</w:t>
            </w:r>
          </w:p>
        </w:tc>
        <w:tc>
          <w:tcPr>
            <w:tcW w:w="0" w:type="auto"/>
            <w:tcBorders>
              <w:top w:val="nil"/>
              <w:left w:val="nil"/>
              <w:bottom w:val="nil"/>
              <w:right w:val="nil"/>
            </w:tcBorders>
            <w:shd w:val="clear" w:color="auto" w:fill="auto"/>
            <w:noWrap/>
            <w:vAlign w:val="bottom"/>
          </w:tcPr>
          <w:p w14:paraId="62E9EE15" w14:textId="56C31123" w:rsidR="007A466E" w:rsidRPr="007A466E" w:rsidRDefault="007A466E" w:rsidP="007A466E">
            <w:pPr>
              <w:spacing w:afterLines="20" w:after="48"/>
              <w:jc w:val="right"/>
              <w:rPr>
                <w:i/>
                <w:iCs/>
                <w:color w:val="000000"/>
                <w:sz w:val="10"/>
                <w:szCs w:val="10"/>
              </w:rPr>
            </w:pPr>
            <w:r w:rsidRPr="007A466E">
              <w:rPr>
                <w:i/>
                <w:iCs/>
                <w:color w:val="000000"/>
                <w:sz w:val="10"/>
                <w:szCs w:val="10"/>
              </w:rPr>
              <w:t>348.1%</w:t>
            </w:r>
          </w:p>
        </w:tc>
      </w:tr>
      <w:tr w:rsidR="007A466E" w:rsidRPr="007A466E" w14:paraId="52A7C9FF"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1BA8361C"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F3094CF" w14:textId="73365C07" w:rsidR="007A466E" w:rsidRPr="007A466E" w:rsidRDefault="007A466E" w:rsidP="007A466E">
            <w:pPr>
              <w:spacing w:afterLines="20" w:after="48"/>
              <w:jc w:val="right"/>
              <w:rPr>
                <w:i/>
                <w:iCs/>
                <w:color w:val="000000"/>
                <w:sz w:val="10"/>
                <w:szCs w:val="10"/>
              </w:rPr>
            </w:pPr>
            <w:r w:rsidRPr="007A466E">
              <w:rPr>
                <w:i/>
                <w:iCs/>
                <w:color w:val="000000"/>
                <w:sz w:val="10"/>
                <w:szCs w:val="10"/>
              </w:rPr>
              <w:t>68.6%</w:t>
            </w:r>
          </w:p>
        </w:tc>
        <w:tc>
          <w:tcPr>
            <w:tcW w:w="0" w:type="auto"/>
            <w:tcBorders>
              <w:top w:val="nil"/>
              <w:left w:val="nil"/>
              <w:bottom w:val="nil"/>
              <w:right w:val="nil"/>
            </w:tcBorders>
            <w:shd w:val="clear" w:color="auto" w:fill="auto"/>
            <w:noWrap/>
            <w:vAlign w:val="bottom"/>
          </w:tcPr>
          <w:p w14:paraId="25C98B5D" w14:textId="41A2FDC1" w:rsidR="007A466E" w:rsidRPr="007A466E" w:rsidRDefault="007A466E" w:rsidP="007A466E">
            <w:pPr>
              <w:spacing w:afterLines="20" w:after="48"/>
              <w:jc w:val="right"/>
              <w:rPr>
                <w:i/>
                <w:iCs/>
                <w:color w:val="000000"/>
                <w:sz w:val="10"/>
                <w:szCs w:val="10"/>
              </w:rPr>
            </w:pPr>
            <w:r w:rsidRPr="007A466E">
              <w:rPr>
                <w:i/>
                <w:iCs/>
                <w:color w:val="000000"/>
                <w:sz w:val="10"/>
                <w:szCs w:val="10"/>
              </w:rPr>
              <w:t>68.2%</w:t>
            </w:r>
          </w:p>
        </w:tc>
        <w:tc>
          <w:tcPr>
            <w:tcW w:w="0" w:type="auto"/>
            <w:tcBorders>
              <w:top w:val="nil"/>
              <w:left w:val="nil"/>
              <w:bottom w:val="nil"/>
              <w:right w:val="nil"/>
            </w:tcBorders>
            <w:shd w:val="clear" w:color="auto" w:fill="auto"/>
            <w:noWrap/>
            <w:vAlign w:val="bottom"/>
          </w:tcPr>
          <w:p w14:paraId="3FF4312C" w14:textId="4BBCCB10" w:rsidR="007A466E" w:rsidRPr="007A466E" w:rsidRDefault="007A466E" w:rsidP="007A466E">
            <w:pPr>
              <w:spacing w:afterLines="20" w:after="48"/>
              <w:jc w:val="right"/>
              <w:rPr>
                <w:i/>
                <w:iCs/>
                <w:color w:val="000000"/>
                <w:sz w:val="10"/>
                <w:szCs w:val="10"/>
              </w:rPr>
            </w:pPr>
            <w:r w:rsidRPr="007A466E">
              <w:rPr>
                <w:i/>
                <w:iCs/>
                <w:color w:val="000000"/>
                <w:sz w:val="10"/>
                <w:szCs w:val="10"/>
              </w:rPr>
              <w:t>60.7%</w:t>
            </w:r>
          </w:p>
        </w:tc>
        <w:tc>
          <w:tcPr>
            <w:tcW w:w="0" w:type="auto"/>
            <w:tcBorders>
              <w:top w:val="nil"/>
              <w:left w:val="nil"/>
              <w:bottom w:val="nil"/>
              <w:right w:val="nil"/>
            </w:tcBorders>
            <w:shd w:val="clear" w:color="auto" w:fill="auto"/>
            <w:noWrap/>
            <w:vAlign w:val="bottom"/>
          </w:tcPr>
          <w:p w14:paraId="160F3C47" w14:textId="0462D8F8" w:rsidR="007A466E" w:rsidRPr="007A466E" w:rsidRDefault="007A466E" w:rsidP="007A466E">
            <w:pPr>
              <w:spacing w:afterLines="20" w:after="48"/>
              <w:jc w:val="right"/>
              <w:rPr>
                <w:i/>
                <w:iCs/>
                <w:color w:val="000000"/>
                <w:sz w:val="10"/>
                <w:szCs w:val="10"/>
              </w:rPr>
            </w:pPr>
            <w:r w:rsidRPr="007A466E">
              <w:rPr>
                <w:i/>
                <w:iCs/>
                <w:color w:val="000000"/>
                <w:sz w:val="10"/>
                <w:szCs w:val="10"/>
              </w:rPr>
              <w:t>59.1%</w:t>
            </w:r>
          </w:p>
        </w:tc>
        <w:tc>
          <w:tcPr>
            <w:tcW w:w="0" w:type="auto"/>
            <w:tcBorders>
              <w:top w:val="nil"/>
              <w:left w:val="nil"/>
              <w:bottom w:val="nil"/>
              <w:right w:val="nil"/>
            </w:tcBorders>
            <w:shd w:val="clear" w:color="auto" w:fill="auto"/>
            <w:noWrap/>
            <w:vAlign w:val="bottom"/>
          </w:tcPr>
          <w:p w14:paraId="61883AB8" w14:textId="75CE3775" w:rsidR="007A466E" w:rsidRPr="007A466E" w:rsidRDefault="007A466E" w:rsidP="007A466E">
            <w:pPr>
              <w:spacing w:afterLines="20" w:after="48"/>
              <w:jc w:val="right"/>
              <w:rPr>
                <w:i/>
                <w:iCs/>
                <w:color w:val="000000"/>
                <w:sz w:val="10"/>
                <w:szCs w:val="10"/>
              </w:rPr>
            </w:pPr>
            <w:r w:rsidRPr="007A466E">
              <w:rPr>
                <w:i/>
                <w:iCs/>
                <w:color w:val="000000"/>
                <w:sz w:val="10"/>
                <w:szCs w:val="10"/>
              </w:rPr>
              <w:t>59.3%</w:t>
            </w:r>
          </w:p>
        </w:tc>
        <w:tc>
          <w:tcPr>
            <w:tcW w:w="0" w:type="auto"/>
            <w:tcBorders>
              <w:top w:val="nil"/>
              <w:left w:val="nil"/>
              <w:bottom w:val="nil"/>
              <w:right w:val="nil"/>
            </w:tcBorders>
            <w:shd w:val="clear" w:color="auto" w:fill="auto"/>
            <w:noWrap/>
            <w:vAlign w:val="bottom"/>
          </w:tcPr>
          <w:p w14:paraId="42419742" w14:textId="448BE192" w:rsidR="007A466E" w:rsidRPr="007A466E" w:rsidRDefault="007A466E" w:rsidP="007A466E">
            <w:pPr>
              <w:spacing w:afterLines="20" w:after="48"/>
              <w:jc w:val="right"/>
              <w:rPr>
                <w:i/>
                <w:iCs/>
                <w:color w:val="000000"/>
                <w:sz w:val="10"/>
                <w:szCs w:val="10"/>
              </w:rPr>
            </w:pPr>
            <w:r w:rsidRPr="007A466E">
              <w:rPr>
                <w:i/>
                <w:iCs/>
                <w:color w:val="000000"/>
                <w:sz w:val="10"/>
                <w:szCs w:val="10"/>
              </w:rPr>
              <w:t>59.4%</w:t>
            </w:r>
          </w:p>
        </w:tc>
        <w:tc>
          <w:tcPr>
            <w:tcW w:w="0" w:type="auto"/>
            <w:tcBorders>
              <w:top w:val="nil"/>
              <w:left w:val="nil"/>
              <w:bottom w:val="nil"/>
              <w:right w:val="nil"/>
            </w:tcBorders>
            <w:shd w:val="clear" w:color="auto" w:fill="auto"/>
            <w:noWrap/>
            <w:vAlign w:val="bottom"/>
          </w:tcPr>
          <w:p w14:paraId="6954A6D3" w14:textId="160AE7E3" w:rsidR="007A466E" w:rsidRPr="007A466E" w:rsidRDefault="007A466E" w:rsidP="007A466E">
            <w:pPr>
              <w:spacing w:afterLines="20" w:after="48"/>
              <w:jc w:val="right"/>
              <w:rPr>
                <w:i/>
                <w:iCs/>
                <w:color w:val="000000"/>
                <w:sz w:val="10"/>
                <w:szCs w:val="10"/>
              </w:rPr>
            </w:pPr>
            <w:r w:rsidRPr="007A466E">
              <w:rPr>
                <w:i/>
                <w:iCs/>
                <w:color w:val="000000"/>
                <w:sz w:val="10"/>
                <w:szCs w:val="10"/>
              </w:rPr>
              <w:t>56.8%</w:t>
            </w:r>
          </w:p>
        </w:tc>
        <w:tc>
          <w:tcPr>
            <w:tcW w:w="0" w:type="auto"/>
            <w:tcBorders>
              <w:top w:val="nil"/>
              <w:left w:val="nil"/>
              <w:bottom w:val="nil"/>
              <w:right w:val="nil"/>
            </w:tcBorders>
            <w:shd w:val="clear" w:color="auto" w:fill="auto"/>
            <w:noWrap/>
            <w:vAlign w:val="bottom"/>
          </w:tcPr>
          <w:p w14:paraId="6F90E369" w14:textId="217BA60C" w:rsidR="007A466E" w:rsidRPr="007A466E" w:rsidRDefault="007A466E" w:rsidP="007A466E">
            <w:pPr>
              <w:spacing w:afterLines="20" w:after="48"/>
              <w:jc w:val="right"/>
              <w:rPr>
                <w:i/>
                <w:iCs/>
                <w:color w:val="000000"/>
                <w:sz w:val="10"/>
                <w:szCs w:val="10"/>
              </w:rPr>
            </w:pPr>
            <w:r w:rsidRPr="007A466E">
              <w:rPr>
                <w:i/>
                <w:iCs/>
                <w:color w:val="000000"/>
                <w:sz w:val="10"/>
                <w:szCs w:val="10"/>
              </w:rPr>
              <w:t>68.9%</w:t>
            </w:r>
          </w:p>
        </w:tc>
        <w:tc>
          <w:tcPr>
            <w:tcW w:w="0" w:type="auto"/>
            <w:tcBorders>
              <w:top w:val="nil"/>
              <w:left w:val="nil"/>
              <w:bottom w:val="nil"/>
              <w:right w:val="nil"/>
            </w:tcBorders>
            <w:shd w:val="clear" w:color="auto" w:fill="auto"/>
            <w:noWrap/>
            <w:vAlign w:val="bottom"/>
          </w:tcPr>
          <w:p w14:paraId="24712F87" w14:textId="085AE977" w:rsidR="007A466E" w:rsidRPr="007A466E" w:rsidRDefault="007A466E" w:rsidP="007A466E">
            <w:pPr>
              <w:spacing w:afterLines="20" w:after="48"/>
              <w:jc w:val="right"/>
              <w:rPr>
                <w:i/>
                <w:iCs/>
                <w:color w:val="000000"/>
                <w:sz w:val="10"/>
                <w:szCs w:val="10"/>
              </w:rPr>
            </w:pPr>
            <w:r w:rsidRPr="007A466E">
              <w:rPr>
                <w:i/>
                <w:iCs/>
                <w:color w:val="000000"/>
                <w:sz w:val="10"/>
                <w:szCs w:val="10"/>
              </w:rPr>
              <w:t>82.9%</w:t>
            </w:r>
          </w:p>
        </w:tc>
        <w:tc>
          <w:tcPr>
            <w:tcW w:w="0" w:type="auto"/>
            <w:tcBorders>
              <w:top w:val="nil"/>
              <w:left w:val="nil"/>
              <w:bottom w:val="nil"/>
              <w:right w:val="nil"/>
            </w:tcBorders>
            <w:shd w:val="clear" w:color="auto" w:fill="auto"/>
            <w:noWrap/>
            <w:vAlign w:val="bottom"/>
          </w:tcPr>
          <w:p w14:paraId="2539159A" w14:textId="7FE6E0AB" w:rsidR="007A466E" w:rsidRPr="007A466E" w:rsidRDefault="007A466E" w:rsidP="007A466E">
            <w:pPr>
              <w:spacing w:afterLines="20" w:after="48"/>
              <w:jc w:val="right"/>
              <w:rPr>
                <w:i/>
                <w:iCs/>
                <w:color w:val="000000"/>
                <w:sz w:val="10"/>
                <w:szCs w:val="10"/>
              </w:rPr>
            </w:pPr>
            <w:r w:rsidRPr="007A466E">
              <w:rPr>
                <w:i/>
                <w:iCs/>
                <w:color w:val="000000"/>
                <w:sz w:val="10"/>
                <w:szCs w:val="10"/>
              </w:rPr>
              <w:t>77.7%</w:t>
            </w:r>
          </w:p>
        </w:tc>
      </w:tr>
      <w:tr w:rsidR="007A466E" w:rsidRPr="007A466E" w14:paraId="58840B6A"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09FD218B"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4EFC862C" w14:textId="3073A556"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8B4140F" w14:textId="49CDA78E"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F7267A1" w14:textId="65FE70D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2FE5FB6" w14:textId="35985C4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3AA82E4" w14:textId="52B720F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F6C1A08" w14:textId="44C3EB54"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12F5709" w14:textId="30D7ACE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02ABB9A" w14:textId="7007D844"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126BD9CA" w14:textId="485D4C1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E8EE1DD" w14:textId="218789B6"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r w:rsidR="007A466E" w:rsidRPr="007A466E" w14:paraId="6440773B" w14:textId="77777777" w:rsidTr="00302D53">
        <w:trPr>
          <w:trHeight w:val="227"/>
          <w:jc w:val="center"/>
        </w:trPr>
        <w:tc>
          <w:tcPr>
            <w:tcW w:w="0" w:type="auto"/>
            <w:tcBorders>
              <w:top w:val="nil"/>
              <w:left w:val="nil"/>
              <w:bottom w:val="nil"/>
              <w:right w:val="nil"/>
            </w:tcBorders>
            <w:shd w:val="clear" w:color="auto" w:fill="auto"/>
            <w:noWrap/>
            <w:vAlign w:val="bottom"/>
            <w:hideMark/>
          </w:tcPr>
          <w:p w14:paraId="5CB6C709" w14:textId="77777777" w:rsidR="007A466E" w:rsidRPr="007A466E" w:rsidRDefault="007A466E" w:rsidP="007A466E">
            <w:pPr>
              <w:spacing w:afterLines="20" w:after="48"/>
              <w:rPr>
                <w:b/>
                <w:bCs/>
                <w:i/>
                <w:iCs/>
                <w:color w:val="000000"/>
                <w:sz w:val="10"/>
                <w:szCs w:val="10"/>
              </w:rPr>
            </w:pPr>
            <w:r w:rsidRPr="007A466E">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6AFE82D4" w14:textId="036AD0AB"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40EDE1B2" w14:textId="63CC2AD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0F84C0D" w14:textId="4876C76F"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08A2ECB" w14:textId="61CF056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6031F1B2" w14:textId="18718131"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771217B2" w14:textId="2A989838"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0C24064C" w14:textId="1B517763"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5D12442F" w14:textId="6C6567CA"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20CEB038" w14:textId="336CAE29"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c>
          <w:tcPr>
            <w:tcW w:w="0" w:type="auto"/>
            <w:tcBorders>
              <w:top w:val="nil"/>
              <w:left w:val="nil"/>
              <w:bottom w:val="nil"/>
              <w:right w:val="nil"/>
            </w:tcBorders>
            <w:shd w:val="clear" w:color="auto" w:fill="auto"/>
            <w:noWrap/>
            <w:vAlign w:val="bottom"/>
          </w:tcPr>
          <w:p w14:paraId="344B1276" w14:textId="2F745A27" w:rsidR="007A466E" w:rsidRPr="007A466E" w:rsidRDefault="007A466E" w:rsidP="007A466E">
            <w:pPr>
              <w:spacing w:afterLines="20" w:after="48"/>
              <w:jc w:val="right"/>
              <w:rPr>
                <w:i/>
                <w:iCs/>
                <w:color w:val="000000"/>
                <w:sz w:val="10"/>
                <w:szCs w:val="10"/>
              </w:rPr>
            </w:pPr>
            <w:r w:rsidRPr="007A466E">
              <w:rPr>
                <w:i/>
                <w:iCs/>
                <w:color w:val="000000"/>
                <w:sz w:val="10"/>
                <w:szCs w:val="10"/>
              </w:rPr>
              <w:t>0.0%</w:t>
            </w:r>
          </w:p>
        </w:tc>
      </w:tr>
    </w:tbl>
    <w:p w14:paraId="182AEF7F" w14:textId="77777777" w:rsidR="00452A79" w:rsidRPr="00802BD5" w:rsidRDefault="00452A79" w:rsidP="00452A79">
      <w:pPr>
        <w:ind w:left="567" w:hanging="567"/>
        <w:rPr>
          <w:bCs/>
          <w:sz w:val="10"/>
          <w:szCs w:val="10"/>
        </w:rPr>
      </w:pPr>
    </w:p>
    <w:p w14:paraId="4232A58A" w14:textId="77777777" w:rsidR="00452A79" w:rsidRPr="00802BD5" w:rsidRDefault="00452A79" w:rsidP="00452A79">
      <w:pPr>
        <w:ind w:left="567" w:hanging="567"/>
        <w:rPr>
          <w:bCs/>
          <w:sz w:val="10"/>
          <w:szCs w:val="10"/>
        </w:rPr>
      </w:pPr>
      <w:r w:rsidRPr="00802BD5">
        <w:rPr>
          <w:bCs/>
          <w:sz w:val="10"/>
          <w:szCs w:val="10"/>
        </w:rPr>
        <w:t>*Earned income – excludes interest, investment income, extraordinary items and actuarial revaluations</w:t>
      </w:r>
    </w:p>
    <w:p w14:paraId="2C058723" w14:textId="77777777" w:rsidR="00452A79" w:rsidRPr="00802BD5" w:rsidRDefault="00452A79" w:rsidP="00452A79">
      <w:pPr>
        <w:ind w:left="567" w:hanging="567"/>
        <w:rPr>
          <w:bCs/>
          <w:sz w:val="10"/>
          <w:szCs w:val="10"/>
        </w:rPr>
      </w:pPr>
      <w:r w:rsidRPr="00802BD5">
        <w:rPr>
          <w:bCs/>
          <w:sz w:val="10"/>
          <w:szCs w:val="10"/>
        </w:rPr>
        <w:t>*Unearned income (Government) – includes lottery income, excludes local government grants</w:t>
      </w:r>
    </w:p>
    <w:p w14:paraId="6B1E01AF" w14:textId="1A554F05" w:rsidR="00452A79" w:rsidRPr="00802BD5" w:rsidRDefault="00452A79" w:rsidP="00452A79">
      <w:pPr>
        <w:ind w:left="567" w:hanging="567"/>
        <w:rPr>
          <w:bCs/>
          <w:sz w:val="10"/>
          <w:szCs w:val="10"/>
        </w:rPr>
      </w:pPr>
      <w:r w:rsidRPr="00802BD5">
        <w:rPr>
          <w:bCs/>
          <w:sz w:val="10"/>
          <w:szCs w:val="10"/>
        </w:rPr>
        <w:t>*Unearned income (Non-government) – includes local government grants</w:t>
      </w:r>
      <w:r w:rsidR="00770EFB" w:rsidRPr="00802BD5">
        <w:rPr>
          <w:bCs/>
          <w:sz w:val="10"/>
          <w:szCs w:val="10"/>
        </w:rPr>
        <w:t xml:space="preserve"> – NB not possible to include sponsorship for this company</w:t>
      </w:r>
    </w:p>
    <w:p w14:paraId="79338AB6" w14:textId="77777777" w:rsidR="00452A79" w:rsidRPr="00802BD5" w:rsidRDefault="00452A79" w:rsidP="00452A79">
      <w:pPr>
        <w:ind w:left="567" w:hanging="567"/>
        <w:rPr>
          <w:bCs/>
          <w:sz w:val="10"/>
          <w:szCs w:val="10"/>
        </w:rPr>
      </w:pPr>
      <w:r w:rsidRPr="00802BD5">
        <w:rPr>
          <w:bCs/>
          <w:sz w:val="10"/>
          <w:szCs w:val="10"/>
        </w:rPr>
        <w:t>*Expenses – includes interest, investment income, extraordinary and actuarial items</w:t>
      </w:r>
    </w:p>
    <w:p w14:paraId="495D56F0" w14:textId="77777777" w:rsidR="00452A79" w:rsidRPr="00802BD5" w:rsidRDefault="00452A79" w:rsidP="00452A79">
      <w:pPr>
        <w:ind w:left="567" w:hanging="567"/>
        <w:rPr>
          <w:bCs/>
          <w:sz w:val="10"/>
          <w:szCs w:val="10"/>
        </w:rPr>
      </w:pPr>
      <w:r w:rsidRPr="00802BD5">
        <w:rPr>
          <w:bCs/>
          <w:sz w:val="10"/>
          <w:szCs w:val="10"/>
        </w:rPr>
        <w:t>*Taxation – includes Theatre Tax Relief</w:t>
      </w:r>
    </w:p>
    <w:p w14:paraId="1CDD018B" w14:textId="77777777" w:rsidR="00452A79" w:rsidRPr="00802BD5" w:rsidRDefault="00452A79" w:rsidP="00452A79">
      <w:pPr>
        <w:ind w:left="567" w:hanging="567"/>
        <w:rPr>
          <w:bCs/>
          <w:sz w:val="10"/>
          <w:szCs w:val="10"/>
        </w:rPr>
      </w:pPr>
    </w:p>
    <w:p w14:paraId="6590E87E" w14:textId="018D5552" w:rsidR="00452A79" w:rsidRDefault="00452A79" w:rsidP="00452A79">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Sources:</w:t>
      </w:r>
      <w:r w:rsidR="00673484" w:rsidRPr="005E77B5">
        <w:rPr>
          <w:sz w:val="12"/>
          <w:szCs w:val="12"/>
        </w:rPr>
        <w:t xml:space="preserve"> Grange Park Opera (1999-2019</w:t>
      </w:r>
      <w:r w:rsidR="00A206E6" w:rsidRPr="005E77B5">
        <w:rPr>
          <w:sz w:val="12"/>
          <w:szCs w:val="12"/>
        </w:rPr>
        <w:t>a</w:t>
      </w:r>
      <w:r w:rsidR="00673484" w:rsidRPr="005E77B5">
        <w:rPr>
          <w:sz w:val="12"/>
          <w:szCs w:val="12"/>
        </w:rPr>
        <w:t>)</w:t>
      </w:r>
      <w:r w:rsidR="009575AA" w:rsidRPr="005E77B5">
        <w:rPr>
          <w:bCs/>
          <w:sz w:val="12"/>
          <w:szCs w:val="12"/>
        </w:rPr>
        <w:t xml:space="preserve"> adjusted for a December year end.</w:t>
      </w:r>
    </w:p>
    <w:p w14:paraId="260ECAB6" w14:textId="20836A22" w:rsidR="00777ADF" w:rsidRDefault="00777ADF">
      <w:pPr>
        <w:rPr>
          <w:bCs/>
          <w:sz w:val="12"/>
          <w:szCs w:val="12"/>
        </w:rPr>
      </w:pPr>
      <w:r>
        <w:rPr>
          <w:bCs/>
          <w:sz w:val="12"/>
          <w:szCs w:val="12"/>
        </w:rPr>
        <w:br w:type="page"/>
      </w:r>
    </w:p>
    <w:p w14:paraId="39142A28" w14:textId="0CB30888" w:rsidR="00777ADF" w:rsidRDefault="008A0CD9" w:rsidP="00777ADF">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777ADF">
        <w:rPr>
          <w:b/>
          <w:color w:val="0070C0"/>
        </w:rPr>
        <w:softHyphen/>
        <w:t>.1</w:t>
      </w:r>
      <w:r w:rsidR="00324015">
        <w:rPr>
          <w:b/>
          <w:color w:val="0070C0"/>
        </w:rPr>
        <w:t>8</w:t>
      </w:r>
      <w:r w:rsidR="00777ADF" w:rsidRPr="003D5A49">
        <w:rPr>
          <w:b/>
          <w:color w:val="0070C0"/>
        </w:rPr>
        <w:tab/>
      </w:r>
      <w:r w:rsidR="00777ADF">
        <w:rPr>
          <w:b/>
          <w:color w:val="0070C0"/>
        </w:rPr>
        <w:t>Classical Opera data</w:t>
      </w:r>
    </w:p>
    <w:tbl>
      <w:tblPr>
        <w:tblW w:w="0" w:type="auto"/>
        <w:jc w:val="center"/>
        <w:tblLook w:val="04A0" w:firstRow="1" w:lastRow="0" w:firstColumn="1" w:lastColumn="0" w:noHBand="0" w:noVBand="1"/>
      </w:tblPr>
      <w:tblGrid>
        <w:gridCol w:w="1844"/>
        <w:gridCol w:w="575"/>
        <w:gridCol w:w="525"/>
        <w:gridCol w:w="525"/>
        <w:gridCol w:w="575"/>
        <w:gridCol w:w="575"/>
        <w:gridCol w:w="575"/>
        <w:gridCol w:w="525"/>
        <w:gridCol w:w="525"/>
        <w:gridCol w:w="525"/>
        <w:gridCol w:w="575"/>
      </w:tblGrid>
      <w:tr w:rsidR="00777ADF" w:rsidRPr="00802BD5" w14:paraId="2F712CFE" w14:textId="77777777" w:rsidTr="00777ADF">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5A20B3C" w14:textId="77777777" w:rsidR="00777ADF" w:rsidRPr="00802BD5" w:rsidRDefault="00777ADF" w:rsidP="00777ADF">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4495DA4F"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43E4D68D"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3D07AE7F"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6ABE1EB8"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1AAD57DB"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07102C54"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128135BC"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01F72F03"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02D34509"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2006</w:t>
            </w:r>
          </w:p>
        </w:tc>
        <w:tc>
          <w:tcPr>
            <w:tcW w:w="0" w:type="auto"/>
            <w:tcBorders>
              <w:top w:val="nil"/>
              <w:left w:val="nil"/>
              <w:bottom w:val="nil"/>
              <w:right w:val="nil"/>
            </w:tcBorders>
            <w:shd w:val="clear" w:color="auto" w:fill="BFBFBF" w:themeFill="background1" w:themeFillShade="BF"/>
            <w:noWrap/>
            <w:vAlign w:val="bottom"/>
            <w:hideMark/>
          </w:tcPr>
          <w:p w14:paraId="7E0C0D8F" w14:textId="77777777" w:rsidR="00777ADF" w:rsidRPr="00802BD5" w:rsidRDefault="00777ADF" w:rsidP="00777ADF">
            <w:pPr>
              <w:spacing w:afterLines="20" w:after="48"/>
              <w:jc w:val="right"/>
              <w:rPr>
                <w:b/>
                <w:bCs/>
                <w:color w:val="000000"/>
                <w:sz w:val="10"/>
                <w:szCs w:val="10"/>
              </w:rPr>
            </w:pPr>
            <w:r w:rsidRPr="00802BD5">
              <w:rPr>
                <w:b/>
                <w:bCs/>
                <w:color w:val="000000"/>
                <w:sz w:val="10"/>
                <w:szCs w:val="10"/>
              </w:rPr>
              <w:t>2007</w:t>
            </w:r>
          </w:p>
        </w:tc>
      </w:tr>
      <w:tr w:rsidR="00777ADF" w:rsidRPr="00DD7F3D" w14:paraId="4839094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3D7DCD3" w14:textId="77777777" w:rsidR="00777ADF" w:rsidRPr="00DD7F3D" w:rsidRDefault="00777ADF" w:rsidP="00777AD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2B3F483F"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5C3583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21B8907"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564859F"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C66E17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1E3FDED"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2913E52"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910A5BB"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EB2DDE2"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EF716F8"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r>
      <w:tr w:rsidR="00DD7F3D" w:rsidRPr="00DD7F3D" w14:paraId="4483B43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F25B2D2" w14:textId="77777777" w:rsidR="00DD7F3D" w:rsidRPr="00DD7F3D" w:rsidRDefault="00DD7F3D" w:rsidP="00DD7F3D">
            <w:pPr>
              <w:spacing w:afterLines="20" w:after="48"/>
              <w:rPr>
                <w:b/>
                <w:bCs/>
                <w:color w:val="000000"/>
                <w:sz w:val="10"/>
                <w:szCs w:val="10"/>
              </w:rPr>
            </w:pPr>
            <w:r w:rsidRPr="00DD7F3D">
              <w:rPr>
                <w:b/>
                <w:bCs/>
                <w:color w:val="000000"/>
                <w:sz w:val="10"/>
                <w:szCs w:val="10"/>
              </w:rPr>
              <w:t>Earned Income*</w:t>
            </w:r>
          </w:p>
        </w:tc>
        <w:tc>
          <w:tcPr>
            <w:tcW w:w="0" w:type="auto"/>
            <w:tcBorders>
              <w:top w:val="nil"/>
              <w:left w:val="nil"/>
              <w:bottom w:val="nil"/>
              <w:right w:val="nil"/>
            </w:tcBorders>
            <w:shd w:val="clear" w:color="auto" w:fill="auto"/>
            <w:noWrap/>
            <w:vAlign w:val="bottom"/>
          </w:tcPr>
          <w:p w14:paraId="744A0DCF" w14:textId="7DDE7E8D" w:rsidR="00DD7F3D" w:rsidRPr="00DD7F3D" w:rsidRDefault="00DD7F3D" w:rsidP="00DD7F3D">
            <w:pPr>
              <w:spacing w:afterLines="20" w:after="48"/>
              <w:jc w:val="right"/>
              <w:rPr>
                <w:color w:val="000000"/>
                <w:sz w:val="10"/>
                <w:szCs w:val="10"/>
              </w:rPr>
            </w:pPr>
            <w:r w:rsidRPr="00DD7F3D">
              <w:rPr>
                <w:sz w:val="10"/>
                <w:szCs w:val="10"/>
              </w:rPr>
              <w:t xml:space="preserve">15 </w:t>
            </w:r>
          </w:p>
        </w:tc>
        <w:tc>
          <w:tcPr>
            <w:tcW w:w="0" w:type="auto"/>
            <w:tcBorders>
              <w:top w:val="nil"/>
              <w:left w:val="nil"/>
              <w:bottom w:val="nil"/>
              <w:right w:val="nil"/>
            </w:tcBorders>
            <w:shd w:val="clear" w:color="auto" w:fill="auto"/>
            <w:noWrap/>
            <w:vAlign w:val="bottom"/>
          </w:tcPr>
          <w:p w14:paraId="5800B123" w14:textId="1D431340" w:rsidR="00DD7F3D" w:rsidRPr="00DD7F3D" w:rsidRDefault="00DD7F3D" w:rsidP="00DD7F3D">
            <w:pPr>
              <w:spacing w:afterLines="20" w:after="48"/>
              <w:jc w:val="right"/>
              <w:rPr>
                <w:color w:val="000000"/>
                <w:sz w:val="10"/>
                <w:szCs w:val="10"/>
              </w:rPr>
            </w:pPr>
            <w:r w:rsidRPr="00DD7F3D">
              <w:rPr>
                <w:sz w:val="10"/>
                <w:szCs w:val="10"/>
              </w:rPr>
              <w:t xml:space="preserve">32 </w:t>
            </w:r>
          </w:p>
        </w:tc>
        <w:tc>
          <w:tcPr>
            <w:tcW w:w="0" w:type="auto"/>
            <w:tcBorders>
              <w:top w:val="nil"/>
              <w:left w:val="nil"/>
              <w:bottom w:val="nil"/>
              <w:right w:val="nil"/>
            </w:tcBorders>
            <w:shd w:val="clear" w:color="auto" w:fill="auto"/>
            <w:noWrap/>
            <w:vAlign w:val="bottom"/>
          </w:tcPr>
          <w:p w14:paraId="2D987E22" w14:textId="6F1F0505" w:rsidR="00DD7F3D" w:rsidRPr="00DD7F3D" w:rsidRDefault="00DD7F3D" w:rsidP="00DD7F3D">
            <w:pPr>
              <w:spacing w:afterLines="20" w:after="48"/>
              <w:jc w:val="right"/>
              <w:rPr>
                <w:color w:val="000000"/>
                <w:sz w:val="10"/>
                <w:szCs w:val="10"/>
              </w:rPr>
            </w:pPr>
            <w:r w:rsidRPr="00DD7F3D">
              <w:rPr>
                <w:sz w:val="10"/>
                <w:szCs w:val="10"/>
              </w:rPr>
              <w:t xml:space="preserve">59 </w:t>
            </w:r>
          </w:p>
        </w:tc>
        <w:tc>
          <w:tcPr>
            <w:tcW w:w="0" w:type="auto"/>
            <w:tcBorders>
              <w:top w:val="nil"/>
              <w:left w:val="nil"/>
              <w:bottom w:val="nil"/>
              <w:right w:val="nil"/>
            </w:tcBorders>
            <w:shd w:val="clear" w:color="auto" w:fill="auto"/>
            <w:noWrap/>
            <w:vAlign w:val="bottom"/>
          </w:tcPr>
          <w:p w14:paraId="4E2B9FD7" w14:textId="5AD49BC5" w:rsidR="00DD7F3D" w:rsidRPr="00DD7F3D" w:rsidRDefault="00DD7F3D" w:rsidP="00DD7F3D">
            <w:pPr>
              <w:spacing w:afterLines="20" w:after="48"/>
              <w:jc w:val="right"/>
              <w:rPr>
                <w:color w:val="000000"/>
                <w:sz w:val="10"/>
                <w:szCs w:val="10"/>
              </w:rPr>
            </w:pPr>
            <w:r w:rsidRPr="00DD7F3D">
              <w:rPr>
                <w:sz w:val="10"/>
                <w:szCs w:val="10"/>
              </w:rPr>
              <w:t xml:space="preserve">64 </w:t>
            </w:r>
          </w:p>
        </w:tc>
        <w:tc>
          <w:tcPr>
            <w:tcW w:w="0" w:type="auto"/>
            <w:tcBorders>
              <w:top w:val="nil"/>
              <w:left w:val="nil"/>
              <w:bottom w:val="nil"/>
              <w:right w:val="nil"/>
            </w:tcBorders>
            <w:shd w:val="clear" w:color="auto" w:fill="auto"/>
            <w:noWrap/>
            <w:vAlign w:val="bottom"/>
          </w:tcPr>
          <w:p w14:paraId="7A9FCB80" w14:textId="342D8CF5" w:rsidR="00DD7F3D" w:rsidRPr="00DD7F3D" w:rsidRDefault="00DD7F3D" w:rsidP="00DD7F3D">
            <w:pPr>
              <w:spacing w:afterLines="20" w:after="48"/>
              <w:jc w:val="right"/>
              <w:rPr>
                <w:color w:val="000000"/>
                <w:sz w:val="10"/>
                <w:szCs w:val="10"/>
              </w:rPr>
            </w:pPr>
            <w:r w:rsidRPr="00DD7F3D">
              <w:rPr>
                <w:sz w:val="10"/>
                <w:szCs w:val="10"/>
              </w:rPr>
              <w:t xml:space="preserve">53 </w:t>
            </w:r>
          </w:p>
        </w:tc>
        <w:tc>
          <w:tcPr>
            <w:tcW w:w="0" w:type="auto"/>
            <w:tcBorders>
              <w:top w:val="nil"/>
              <w:left w:val="nil"/>
              <w:bottom w:val="nil"/>
              <w:right w:val="nil"/>
            </w:tcBorders>
            <w:shd w:val="clear" w:color="auto" w:fill="auto"/>
            <w:noWrap/>
            <w:vAlign w:val="bottom"/>
          </w:tcPr>
          <w:p w14:paraId="5F4EE9E1" w14:textId="61FB5FAB" w:rsidR="00DD7F3D" w:rsidRPr="00DD7F3D" w:rsidRDefault="00DD7F3D" w:rsidP="00DD7F3D">
            <w:pPr>
              <w:spacing w:afterLines="20" w:after="48"/>
              <w:jc w:val="right"/>
              <w:rPr>
                <w:color w:val="000000"/>
                <w:sz w:val="10"/>
                <w:szCs w:val="10"/>
              </w:rPr>
            </w:pPr>
            <w:r w:rsidRPr="00DD7F3D">
              <w:rPr>
                <w:sz w:val="10"/>
                <w:szCs w:val="10"/>
              </w:rPr>
              <w:t xml:space="preserve">38 </w:t>
            </w:r>
          </w:p>
        </w:tc>
        <w:tc>
          <w:tcPr>
            <w:tcW w:w="0" w:type="auto"/>
            <w:tcBorders>
              <w:top w:val="nil"/>
              <w:left w:val="nil"/>
              <w:bottom w:val="nil"/>
              <w:right w:val="nil"/>
            </w:tcBorders>
            <w:shd w:val="clear" w:color="auto" w:fill="auto"/>
            <w:noWrap/>
            <w:vAlign w:val="bottom"/>
          </w:tcPr>
          <w:p w14:paraId="716F4AA8" w14:textId="13D5CD34" w:rsidR="00DD7F3D" w:rsidRPr="00DD7F3D" w:rsidRDefault="00DD7F3D" w:rsidP="00DD7F3D">
            <w:pPr>
              <w:spacing w:afterLines="20" w:after="48"/>
              <w:jc w:val="right"/>
              <w:rPr>
                <w:color w:val="000000"/>
                <w:sz w:val="10"/>
                <w:szCs w:val="10"/>
              </w:rPr>
            </w:pPr>
            <w:r w:rsidRPr="00DD7F3D">
              <w:rPr>
                <w:sz w:val="10"/>
                <w:szCs w:val="10"/>
              </w:rPr>
              <w:t xml:space="preserve">63 </w:t>
            </w:r>
          </w:p>
        </w:tc>
        <w:tc>
          <w:tcPr>
            <w:tcW w:w="0" w:type="auto"/>
            <w:tcBorders>
              <w:top w:val="nil"/>
              <w:left w:val="nil"/>
              <w:bottom w:val="nil"/>
              <w:right w:val="nil"/>
            </w:tcBorders>
            <w:shd w:val="clear" w:color="auto" w:fill="auto"/>
            <w:noWrap/>
            <w:vAlign w:val="bottom"/>
          </w:tcPr>
          <w:p w14:paraId="558FFAC7" w14:textId="5D4EE219" w:rsidR="00DD7F3D" w:rsidRPr="00DD7F3D" w:rsidRDefault="00DD7F3D" w:rsidP="00DD7F3D">
            <w:pPr>
              <w:spacing w:afterLines="20" w:after="48"/>
              <w:jc w:val="right"/>
              <w:rPr>
                <w:color w:val="000000"/>
                <w:sz w:val="10"/>
                <w:szCs w:val="10"/>
              </w:rPr>
            </w:pPr>
            <w:r w:rsidRPr="00DD7F3D">
              <w:rPr>
                <w:sz w:val="10"/>
                <w:szCs w:val="10"/>
              </w:rPr>
              <w:t xml:space="preserve">152 </w:t>
            </w:r>
          </w:p>
        </w:tc>
        <w:tc>
          <w:tcPr>
            <w:tcW w:w="0" w:type="auto"/>
            <w:tcBorders>
              <w:top w:val="nil"/>
              <w:left w:val="nil"/>
              <w:bottom w:val="nil"/>
              <w:right w:val="nil"/>
            </w:tcBorders>
            <w:shd w:val="clear" w:color="auto" w:fill="auto"/>
            <w:noWrap/>
            <w:vAlign w:val="bottom"/>
          </w:tcPr>
          <w:p w14:paraId="0F9485EE" w14:textId="0939C3BD" w:rsidR="00DD7F3D" w:rsidRPr="00DD7F3D" w:rsidRDefault="00DD7F3D" w:rsidP="00DD7F3D">
            <w:pPr>
              <w:spacing w:afterLines="20" w:after="48"/>
              <w:jc w:val="right"/>
              <w:rPr>
                <w:color w:val="000000"/>
                <w:sz w:val="10"/>
                <w:szCs w:val="10"/>
              </w:rPr>
            </w:pPr>
            <w:r w:rsidRPr="00DD7F3D">
              <w:rPr>
                <w:sz w:val="10"/>
                <w:szCs w:val="10"/>
              </w:rPr>
              <w:t xml:space="preserve">230 </w:t>
            </w:r>
          </w:p>
        </w:tc>
        <w:tc>
          <w:tcPr>
            <w:tcW w:w="0" w:type="auto"/>
            <w:tcBorders>
              <w:top w:val="nil"/>
              <w:left w:val="nil"/>
              <w:bottom w:val="nil"/>
              <w:right w:val="nil"/>
            </w:tcBorders>
            <w:shd w:val="clear" w:color="auto" w:fill="auto"/>
            <w:noWrap/>
            <w:vAlign w:val="bottom"/>
          </w:tcPr>
          <w:p w14:paraId="4FE2A293" w14:textId="466ADA93" w:rsidR="00DD7F3D" w:rsidRPr="00DD7F3D" w:rsidRDefault="00DD7F3D" w:rsidP="00DD7F3D">
            <w:pPr>
              <w:spacing w:afterLines="20" w:after="48"/>
              <w:jc w:val="right"/>
              <w:rPr>
                <w:color w:val="000000"/>
                <w:sz w:val="10"/>
                <w:szCs w:val="10"/>
              </w:rPr>
            </w:pPr>
            <w:r w:rsidRPr="00DD7F3D">
              <w:rPr>
                <w:sz w:val="10"/>
                <w:szCs w:val="10"/>
              </w:rPr>
              <w:t xml:space="preserve">15 </w:t>
            </w:r>
          </w:p>
        </w:tc>
      </w:tr>
      <w:tr w:rsidR="00DD7F3D" w:rsidRPr="00DD7F3D" w14:paraId="6B7E7634"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BA4D75B"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4DE674D5" w14:textId="72871E5B"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D1CE0C1" w14:textId="74895FCF"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7E709A0" w14:textId="4DBFD5C9" w:rsidR="00DD7F3D" w:rsidRPr="00DD7F3D" w:rsidRDefault="00DD7F3D" w:rsidP="00DD7F3D">
            <w:pPr>
              <w:spacing w:afterLines="20" w:after="48"/>
              <w:jc w:val="right"/>
              <w:rPr>
                <w:color w:val="000000"/>
                <w:sz w:val="10"/>
                <w:szCs w:val="10"/>
              </w:rPr>
            </w:pPr>
            <w:r w:rsidRPr="00DD7F3D">
              <w:rPr>
                <w:sz w:val="10"/>
                <w:szCs w:val="10"/>
              </w:rPr>
              <w:t xml:space="preserve">42 </w:t>
            </w:r>
          </w:p>
        </w:tc>
        <w:tc>
          <w:tcPr>
            <w:tcW w:w="0" w:type="auto"/>
            <w:tcBorders>
              <w:top w:val="nil"/>
              <w:left w:val="nil"/>
              <w:bottom w:val="nil"/>
              <w:right w:val="nil"/>
            </w:tcBorders>
            <w:shd w:val="clear" w:color="auto" w:fill="auto"/>
            <w:noWrap/>
            <w:vAlign w:val="bottom"/>
          </w:tcPr>
          <w:p w14:paraId="75694432" w14:textId="7028CDB9" w:rsidR="00DD7F3D" w:rsidRPr="00DD7F3D" w:rsidRDefault="00DD7F3D" w:rsidP="00DD7F3D">
            <w:pPr>
              <w:spacing w:afterLines="20" w:after="48"/>
              <w:jc w:val="right"/>
              <w:rPr>
                <w:color w:val="000000"/>
                <w:sz w:val="10"/>
                <w:szCs w:val="10"/>
              </w:rPr>
            </w:pPr>
            <w:r w:rsidRPr="00DD7F3D">
              <w:rPr>
                <w:sz w:val="10"/>
                <w:szCs w:val="10"/>
              </w:rPr>
              <w:t xml:space="preserve">28 </w:t>
            </w:r>
          </w:p>
        </w:tc>
        <w:tc>
          <w:tcPr>
            <w:tcW w:w="0" w:type="auto"/>
            <w:tcBorders>
              <w:top w:val="nil"/>
              <w:left w:val="nil"/>
              <w:bottom w:val="nil"/>
              <w:right w:val="nil"/>
            </w:tcBorders>
            <w:shd w:val="clear" w:color="auto" w:fill="auto"/>
            <w:noWrap/>
            <w:vAlign w:val="bottom"/>
          </w:tcPr>
          <w:p w14:paraId="626A22C8" w14:textId="2433352D" w:rsidR="00DD7F3D" w:rsidRPr="00DD7F3D" w:rsidRDefault="00DD7F3D" w:rsidP="00DD7F3D">
            <w:pPr>
              <w:spacing w:afterLines="20" w:after="48"/>
              <w:jc w:val="right"/>
              <w:rPr>
                <w:color w:val="000000"/>
                <w:sz w:val="10"/>
                <w:szCs w:val="10"/>
              </w:rPr>
            </w:pPr>
            <w:r w:rsidRPr="00DD7F3D">
              <w:rPr>
                <w:sz w:val="10"/>
                <w:szCs w:val="10"/>
              </w:rPr>
              <w:t xml:space="preserve">7 </w:t>
            </w:r>
          </w:p>
        </w:tc>
        <w:tc>
          <w:tcPr>
            <w:tcW w:w="0" w:type="auto"/>
            <w:tcBorders>
              <w:top w:val="nil"/>
              <w:left w:val="nil"/>
              <w:bottom w:val="nil"/>
              <w:right w:val="nil"/>
            </w:tcBorders>
            <w:shd w:val="clear" w:color="auto" w:fill="auto"/>
            <w:noWrap/>
            <w:vAlign w:val="bottom"/>
          </w:tcPr>
          <w:p w14:paraId="1CC52CCC" w14:textId="1B7D21A0"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5354554A" w14:textId="01756874"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558E726" w14:textId="57B9617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EA892E5" w14:textId="2F803624"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41818DC" w14:textId="76B94E59"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0A8105C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D899143"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(Non-</w:t>
            </w:r>
            <w:proofErr w:type="gramStart"/>
            <w:r w:rsidRPr="00DD7F3D">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5196B897" w14:textId="5FF51E6D" w:rsidR="00DD7F3D" w:rsidRPr="00DD7F3D" w:rsidRDefault="00DD7F3D" w:rsidP="00DD7F3D">
            <w:pPr>
              <w:spacing w:afterLines="20" w:after="48"/>
              <w:jc w:val="right"/>
              <w:rPr>
                <w:color w:val="000000"/>
                <w:sz w:val="10"/>
                <w:szCs w:val="10"/>
              </w:rPr>
            </w:pPr>
            <w:r w:rsidRPr="00DD7F3D">
              <w:rPr>
                <w:sz w:val="10"/>
                <w:szCs w:val="10"/>
              </w:rPr>
              <w:t xml:space="preserve">119 </w:t>
            </w:r>
          </w:p>
        </w:tc>
        <w:tc>
          <w:tcPr>
            <w:tcW w:w="0" w:type="auto"/>
            <w:tcBorders>
              <w:top w:val="nil"/>
              <w:left w:val="nil"/>
              <w:bottom w:val="nil"/>
              <w:right w:val="nil"/>
            </w:tcBorders>
            <w:shd w:val="clear" w:color="auto" w:fill="auto"/>
            <w:noWrap/>
            <w:vAlign w:val="bottom"/>
          </w:tcPr>
          <w:p w14:paraId="1E345F6F" w14:textId="7C62E34D" w:rsidR="00DD7F3D" w:rsidRPr="00DD7F3D" w:rsidRDefault="00DD7F3D" w:rsidP="00DD7F3D">
            <w:pPr>
              <w:spacing w:afterLines="20" w:after="48"/>
              <w:jc w:val="right"/>
              <w:rPr>
                <w:color w:val="000000"/>
                <w:sz w:val="10"/>
                <w:szCs w:val="10"/>
              </w:rPr>
            </w:pPr>
            <w:r w:rsidRPr="00DD7F3D">
              <w:rPr>
                <w:sz w:val="10"/>
                <w:szCs w:val="10"/>
              </w:rPr>
              <w:t xml:space="preserve">186 </w:t>
            </w:r>
          </w:p>
        </w:tc>
        <w:tc>
          <w:tcPr>
            <w:tcW w:w="0" w:type="auto"/>
            <w:tcBorders>
              <w:top w:val="nil"/>
              <w:left w:val="nil"/>
              <w:bottom w:val="nil"/>
              <w:right w:val="nil"/>
            </w:tcBorders>
            <w:shd w:val="clear" w:color="auto" w:fill="auto"/>
            <w:noWrap/>
            <w:vAlign w:val="bottom"/>
          </w:tcPr>
          <w:p w14:paraId="5A3DF259" w14:textId="1FC06C94" w:rsidR="00DD7F3D" w:rsidRPr="00DD7F3D" w:rsidRDefault="00DD7F3D" w:rsidP="00DD7F3D">
            <w:pPr>
              <w:spacing w:afterLines="20" w:after="48"/>
              <w:jc w:val="right"/>
              <w:rPr>
                <w:color w:val="000000"/>
                <w:sz w:val="10"/>
                <w:szCs w:val="10"/>
              </w:rPr>
            </w:pPr>
            <w:r w:rsidRPr="00DD7F3D">
              <w:rPr>
                <w:sz w:val="10"/>
                <w:szCs w:val="10"/>
              </w:rPr>
              <w:t xml:space="preserve">150 </w:t>
            </w:r>
          </w:p>
        </w:tc>
        <w:tc>
          <w:tcPr>
            <w:tcW w:w="0" w:type="auto"/>
            <w:tcBorders>
              <w:top w:val="nil"/>
              <w:left w:val="nil"/>
              <w:bottom w:val="nil"/>
              <w:right w:val="nil"/>
            </w:tcBorders>
            <w:shd w:val="clear" w:color="auto" w:fill="auto"/>
            <w:noWrap/>
            <w:vAlign w:val="bottom"/>
          </w:tcPr>
          <w:p w14:paraId="1587360C" w14:textId="3A3CF40D" w:rsidR="00DD7F3D" w:rsidRPr="00DD7F3D" w:rsidRDefault="00DD7F3D" w:rsidP="00DD7F3D">
            <w:pPr>
              <w:spacing w:afterLines="20" w:after="48"/>
              <w:jc w:val="right"/>
              <w:rPr>
                <w:color w:val="000000"/>
                <w:sz w:val="10"/>
                <w:szCs w:val="10"/>
              </w:rPr>
            </w:pPr>
            <w:r w:rsidRPr="00DD7F3D">
              <w:rPr>
                <w:sz w:val="10"/>
                <w:szCs w:val="10"/>
              </w:rPr>
              <w:t xml:space="preserve">117 </w:t>
            </w:r>
          </w:p>
        </w:tc>
        <w:tc>
          <w:tcPr>
            <w:tcW w:w="0" w:type="auto"/>
            <w:tcBorders>
              <w:top w:val="nil"/>
              <w:left w:val="nil"/>
              <w:bottom w:val="nil"/>
              <w:right w:val="nil"/>
            </w:tcBorders>
            <w:shd w:val="clear" w:color="auto" w:fill="auto"/>
            <w:noWrap/>
            <w:vAlign w:val="bottom"/>
          </w:tcPr>
          <w:p w14:paraId="7F312B8B" w14:textId="68C14ADC" w:rsidR="00DD7F3D" w:rsidRPr="00DD7F3D" w:rsidRDefault="00DD7F3D" w:rsidP="00DD7F3D">
            <w:pPr>
              <w:spacing w:afterLines="20" w:after="48"/>
              <w:jc w:val="right"/>
              <w:rPr>
                <w:color w:val="000000"/>
                <w:sz w:val="10"/>
                <w:szCs w:val="10"/>
              </w:rPr>
            </w:pPr>
            <w:r w:rsidRPr="00DD7F3D">
              <w:rPr>
                <w:sz w:val="10"/>
                <w:szCs w:val="10"/>
              </w:rPr>
              <w:t xml:space="preserve">136 </w:t>
            </w:r>
          </w:p>
        </w:tc>
        <w:tc>
          <w:tcPr>
            <w:tcW w:w="0" w:type="auto"/>
            <w:tcBorders>
              <w:top w:val="nil"/>
              <w:left w:val="nil"/>
              <w:bottom w:val="nil"/>
              <w:right w:val="nil"/>
            </w:tcBorders>
            <w:shd w:val="clear" w:color="auto" w:fill="auto"/>
            <w:noWrap/>
            <w:vAlign w:val="bottom"/>
          </w:tcPr>
          <w:p w14:paraId="1C6074C0" w14:textId="7589DFD9" w:rsidR="00DD7F3D" w:rsidRPr="00DD7F3D" w:rsidRDefault="00DD7F3D" w:rsidP="00DD7F3D">
            <w:pPr>
              <w:spacing w:afterLines="20" w:after="48"/>
              <w:jc w:val="right"/>
              <w:rPr>
                <w:color w:val="000000"/>
                <w:sz w:val="10"/>
                <w:szCs w:val="10"/>
              </w:rPr>
            </w:pPr>
            <w:r w:rsidRPr="00DD7F3D">
              <w:rPr>
                <w:sz w:val="10"/>
                <w:szCs w:val="10"/>
              </w:rPr>
              <w:t xml:space="preserve">178 </w:t>
            </w:r>
          </w:p>
        </w:tc>
        <w:tc>
          <w:tcPr>
            <w:tcW w:w="0" w:type="auto"/>
            <w:tcBorders>
              <w:top w:val="nil"/>
              <w:left w:val="nil"/>
              <w:bottom w:val="nil"/>
              <w:right w:val="nil"/>
            </w:tcBorders>
            <w:shd w:val="clear" w:color="auto" w:fill="auto"/>
            <w:noWrap/>
            <w:vAlign w:val="bottom"/>
          </w:tcPr>
          <w:p w14:paraId="3B6BA9F7" w14:textId="2EB76459" w:rsidR="00DD7F3D" w:rsidRPr="00DD7F3D" w:rsidRDefault="00DD7F3D" w:rsidP="00DD7F3D">
            <w:pPr>
              <w:spacing w:afterLines="20" w:after="48"/>
              <w:jc w:val="right"/>
              <w:rPr>
                <w:color w:val="000000"/>
                <w:sz w:val="10"/>
                <w:szCs w:val="10"/>
              </w:rPr>
            </w:pPr>
            <w:r w:rsidRPr="00DD7F3D">
              <w:rPr>
                <w:sz w:val="10"/>
                <w:szCs w:val="10"/>
              </w:rPr>
              <w:t xml:space="preserve">197 </w:t>
            </w:r>
          </w:p>
        </w:tc>
        <w:tc>
          <w:tcPr>
            <w:tcW w:w="0" w:type="auto"/>
            <w:tcBorders>
              <w:top w:val="nil"/>
              <w:left w:val="nil"/>
              <w:bottom w:val="nil"/>
              <w:right w:val="nil"/>
            </w:tcBorders>
            <w:shd w:val="clear" w:color="auto" w:fill="auto"/>
            <w:noWrap/>
            <w:vAlign w:val="bottom"/>
          </w:tcPr>
          <w:p w14:paraId="2C6435C2" w14:textId="03075A80" w:rsidR="00DD7F3D" w:rsidRPr="00DD7F3D" w:rsidRDefault="00DD7F3D" w:rsidP="00DD7F3D">
            <w:pPr>
              <w:spacing w:afterLines="20" w:after="48"/>
              <w:jc w:val="right"/>
              <w:rPr>
                <w:color w:val="000000"/>
                <w:sz w:val="10"/>
                <w:szCs w:val="10"/>
              </w:rPr>
            </w:pPr>
            <w:r w:rsidRPr="00DD7F3D">
              <w:rPr>
                <w:sz w:val="10"/>
                <w:szCs w:val="10"/>
              </w:rPr>
              <w:t xml:space="preserve">221 </w:t>
            </w:r>
          </w:p>
        </w:tc>
        <w:tc>
          <w:tcPr>
            <w:tcW w:w="0" w:type="auto"/>
            <w:tcBorders>
              <w:top w:val="nil"/>
              <w:left w:val="nil"/>
              <w:bottom w:val="nil"/>
              <w:right w:val="nil"/>
            </w:tcBorders>
            <w:shd w:val="clear" w:color="auto" w:fill="auto"/>
            <w:noWrap/>
            <w:vAlign w:val="bottom"/>
          </w:tcPr>
          <w:p w14:paraId="1B6F22D4" w14:textId="2511533F" w:rsidR="00DD7F3D" w:rsidRPr="00DD7F3D" w:rsidRDefault="00DD7F3D" w:rsidP="00DD7F3D">
            <w:pPr>
              <w:spacing w:afterLines="20" w:after="48"/>
              <w:jc w:val="right"/>
              <w:rPr>
                <w:color w:val="000000"/>
                <w:sz w:val="10"/>
                <w:szCs w:val="10"/>
              </w:rPr>
            </w:pPr>
            <w:r w:rsidRPr="00DD7F3D">
              <w:rPr>
                <w:sz w:val="10"/>
                <w:szCs w:val="10"/>
              </w:rPr>
              <w:t xml:space="preserve">203 </w:t>
            </w:r>
          </w:p>
        </w:tc>
        <w:tc>
          <w:tcPr>
            <w:tcW w:w="0" w:type="auto"/>
            <w:tcBorders>
              <w:top w:val="nil"/>
              <w:left w:val="nil"/>
              <w:bottom w:val="nil"/>
              <w:right w:val="nil"/>
            </w:tcBorders>
            <w:shd w:val="clear" w:color="auto" w:fill="auto"/>
            <w:noWrap/>
            <w:vAlign w:val="bottom"/>
          </w:tcPr>
          <w:p w14:paraId="1197E035" w14:textId="12770D85" w:rsidR="00DD7F3D" w:rsidRPr="00DD7F3D" w:rsidRDefault="00DD7F3D" w:rsidP="00DD7F3D">
            <w:pPr>
              <w:spacing w:afterLines="20" w:after="48"/>
              <w:jc w:val="right"/>
              <w:rPr>
                <w:color w:val="000000"/>
                <w:sz w:val="10"/>
                <w:szCs w:val="10"/>
              </w:rPr>
            </w:pPr>
            <w:r w:rsidRPr="00DD7F3D">
              <w:rPr>
                <w:sz w:val="10"/>
                <w:szCs w:val="10"/>
              </w:rPr>
              <w:t xml:space="preserve">119 </w:t>
            </w:r>
          </w:p>
        </w:tc>
      </w:tr>
      <w:tr w:rsidR="00DD7F3D" w:rsidRPr="00DD7F3D" w14:paraId="37AF213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2C789CC" w14:textId="77777777" w:rsidR="00DD7F3D" w:rsidRPr="00DD7F3D" w:rsidRDefault="00DD7F3D" w:rsidP="00DD7F3D">
            <w:pPr>
              <w:spacing w:afterLines="20" w:after="48"/>
              <w:rPr>
                <w:b/>
                <w:bCs/>
                <w:color w:val="000000"/>
                <w:sz w:val="10"/>
                <w:szCs w:val="10"/>
              </w:rPr>
            </w:pPr>
            <w:r w:rsidRPr="00DD7F3D">
              <w:rPr>
                <w:b/>
                <w:bCs/>
                <w:color w:val="000000"/>
                <w:sz w:val="10"/>
                <w:szCs w:val="10"/>
              </w:rPr>
              <w:t>Expenses*</w:t>
            </w:r>
          </w:p>
        </w:tc>
        <w:tc>
          <w:tcPr>
            <w:tcW w:w="0" w:type="auto"/>
            <w:tcBorders>
              <w:top w:val="nil"/>
              <w:left w:val="nil"/>
              <w:bottom w:val="nil"/>
              <w:right w:val="nil"/>
            </w:tcBorders>
            <w:shd w:val="clear" w:color="auto" w:fill="auto"/>
            <w:noWrap/>
            <w:vAlign w:val="bottom"/>
          </w:tcPr>
          <w:p w14:paraId="0BFE1D2C" w14:textId="1169D1E7" w:rsidR="00DD7F3D" w:rsidRPr="00DD7F3D" w:rsidRDefault="00DD7F3D" w:rsidP="00DD7F3D">
            <w:pPr>
              <w:spacing w:afterLines="20" w:after="48"/>
              <w:jc w:val="right"/>
              <w:rPr>
                <w:color w:val="000000"/>
                <w:sz w:val="10"/>
                <w:szCs w:val="10"/>
              </w:rPr>
            </w:pPr>
            <w:r w:rsidRPr="00DD7F3D">
              <w:rPr>
                <w:sz w:val="10"/>
                <w:szCs w:val="10"/>
              </w:rPr>
              <w:t>(135)</w:t>
            </w:r>
          </w:p>
        </w:tc>
        <w:tc>
          <w:tcPr>
            <w:tcW w:w="0" w:type="auto"/>
            <w:tcBorders>
              <w:top w:val="nil"/>
              <w:left w:val="nil"/>
              <w:bottom w:val="nil"/>
              <w:right w:val="nil"/>
            </w:tcBorders>
            <w:shd w:val="clear" w:color="auto" w:fill="auto"/>
            <w:noWrap/>
            <w:vAlign w:val="bottom"/>
          </w:tcPr>
          <w:p w14:paraId="2EB1CE18" w14:textId="3D86256A" w:rsidR="00DD7F3D" w:rsidRPr="00DD7F3D" w:rsidRDefault="00DD7F3D" w:rsidP="00DD7F3D">
            <w:pPr>
              <w:spacing w:afterLines="20" w:after="48"/>
              <w:jc w:val="right"/>
              <w:rPr>
                <w:color w:val="000000"/>
                <w:sz w:val="10"/>
                <w:szCs w:val="10"/>
              </w:rPr>
            </w:pPr>
            <w:r w:rsidRPr="00DD7F3D">
              <w:rPr>
                <w:sz w:val="10"/>
                <w:szCs w:val="10"/>
              </w:rPr>
              <w:t>(195)</w:t>
            </w:r>
          </w:p>
        </w:tc>
        <w:tc>
          <w:tcPr>
            <w:tcW w:w="0" w:type="auto"/>
            <w:tcBorders>
              <w:top w:val="nil"/>
              <w:left w:val="nil"/>
              <w:bottom w:val="nil"/>
              <w:right w:val="nil"/>
            </w:tcBorders>
            <w:shd w:val="clear" w:color="auto" w:fill="auto"/>
            <w:noWrap/>
            <w:vAlign w:val="bottom"/>
          </w:tcPr>
          <w:p w14:paraId="763C2F87" w14:textId="28B51C6C" w:rsidR="00DD7F3D" w:rsidRPr="00DD7F3D" w:rsidRDefault="00DD7F3D" w:rsidP="00DD7F3D">
            <w:pPr>
              <w:spacing w:afterLines="20" w:after="48"/>
              <w:jc w:val="right"/>
              <w:rPr>
                <w:color w:val="000000"/>
                <w:sz w:val="10"/>
                <w:szCs w:val="10"/>
              </w:rPr>
            </w:pPr>
            <w:r w:rsidRPr="00DD7F3D">
              <w:rPr>
                <w:sz w:val="10"/>
                <w:szCs w:val="10"/>
              </w:rPr>
              <w:t>(251)</w:t>
            </w:r>
          </w:p>
        </w:tc>
        <w:tc>
          <w:tcPr>
            <w:tcW w:w="0" w:type="auto"/>
            <w:tcBorders>
              <w:top w:val="nil"/>
              <w:left w:val="nil"/>
              <w:bottom w:val="nil"/>
              <w:right w:val="nil"/>
            </w:tcBorders>
            <w:shd w:val="clear" w:color="auto" w:fill="auto"/>
            <w:noWrap/>
            <w:vAlign w:val="bottom"/>
          </w:tcPr>
          <w:p w14:paraId="7DF852D0" w14:textId="52723B5A" w:rsidR="00DD7F3D" w:rsidRPr="00DD7F3D" w:rsidRDefault="00DD7F3D" w:rsidP="00DD7F3D">
            <w:pPr>
              <w:spacing w:afterLines="20" w:after="48"/>
              <w:jc w:val="right"/>
              <w:rPr>
                <w:color w:val="000000"/>
                <w:sz w:val="10"/>
                <w:szCs w:val="10"/>
              </w:rPr>
            </w:pPr>
            <w:r w:rsidRPr="00DD7F3D">
              <w:rPr>
                <w:sz w:val="10"/>
                <w:szCs w:val="10"/>
              </w:rPr>
              <w:t>(222)</w:t>
            </w:r>
          </w:p>
        </w:tc>
        <w:tc>
          <w:tcPr>
            <w:tcW w:w="0" w:type="auto"/>
            <w:tcBorders>
              <w:top w:val="nil"/>
              <w:left w:val="nil"/>
              <w:bottom w:val="nil"/>
              <w:right w:val="nil"/>
            </w:tcBorders>
            <w:shd w:val="clear" w:color="auto" w:fill="auto"/>
            <w:noWrap/>
            <w:vAlign w:val="bottom"/>
          </w:tcPr>
          <w:p w14:paraId="3A8DF0AC" w14:textId="733FE43B" w:rsidR="00DD7F3D" w:rsidRPr="00DD7F3D" w:rsidRDefault="00DD7F3D" w:rsidP="00DD7F3D">
            <w:pPr>
              <w:spacing w:afterLines="20" w:after="48"/>
              <w:jc w:val="right"/>
              <w:rPr>
                <w:color w:val="000000"/>
                <w:sz w:val="10"/>
                <w:szCs w:val="10"/>
              </w:rPr>
            </w:pPr>
            <w:r w:rsidRPr="00DD7F3D">
              <w:rPr>
                <w:sz w:val="10"/>
                <w:szCs w:val="10"/>
              </w:rPr>
              <w:t>(199)</w:t>
            </w:r>
          </w:p>
        </w:tc>
        <w:tc>
          <w:tcPr>
            <w:tcW w:w="0" w:type="auto"/>
            <w:tcBorders>
              <w:top w:val="nil"/>
              <w:left w:val="nil"/>
              <w:bottom w:val="nil"/>
              <w:right w:val="nil"/>
            </w:tcBorders>
            <w:shd w:val="clear" w:color="auto" w:fill="auto"/>
            <w:noWrap/>
            <w:vAlign w:val="bottom"/>
          </w:tcPr>
          <w:p w14:paraId="7256BABE" w14:textId="73852915" w:rsidR="00DD7F3D" w:rsidRPr="00DD7F3D" w:rsidRDefault="00DD7F3D" w:rsidP="00DD7F3D">
            <w:pPr>
              <w:spacing w:afterLines="20" w:after="48"/>
              <w:jc w:val="right"/>
              <w:rPr>
                <w:color w:val="000000"/>
                <w:sz w:val="10"/>
                <w:szCs w:val="10"/>
              </w:rPr>
            </w:pPr>
            <w:r w:rsidRPr="00DD7F3D">
              <w:rPr>
                <w:sz w:val="10"/>
                <w:szCs w:val="10"/>
              </w:rPr>
              <w:t>(209)</w:t>
            </w:r>
          </w:p>
        </w:tc>
        <w:tc>
          <w:tcPr>
            <w:tcW w:w="0" w:type="auto"/>
            <w:tcBorders>
              <w:top w:val="nil"/>
              <w:left w:val="nil"/>
              <w:bottom w:val="nil"/>
              <w:right w:val="nil"/>
            </w:tcBorders>
            <w:shd w:val="clear" w:color="auto" w:fill="auto"/>
            <w:noWrap/>
            <w:vAlign w:val="bottom"/>
          </w:tcPr>
          <w:p w14:paraId="0446F713" w14:textId="6BF6462E" w:rsidR="00DD7F3D" w:rsidRPr="00DD7F3D" w:rsidRDefault="00DD7F3D" w:rsidP="00DD7F3D">
            <w:pPr>
              <w:spacing w:afterLines="20" w:after="48"/>
              <w:jc w:val="right"/>
              <w:rPr>
                <w:color w:val="000000"/>
                <w:sz w:val="10"/>
                <w:szCs w:val="10"/>
              </w:rPr>
            </w:pPr>
            <w:r w:rsidRPr="00DD7F3D">
              <w:rPr>
                <w:sz w:val="10"/>
                <w:szCs w:val="10"/>
              </w:rPr>
              <w:t>(215)</w:t>
            </w:r>
          </w:p>
        </w:tc>
        <w:tc>
          <w:tcPr>
            <w:tcW w:w="0" w:type="auto"/>
            <w:tcBorders>
              <w:top w:val="nil"/>
              <w:left w:val="nil"/>
              <w:bottom w:val="nil"/>
              <w:right w:val="nil"/>
            </w:tcBorders>
            <w:shd w:val="clear" w:color="auto" w:fill="auto"/>
            <w:noWrap/>
            <w:vAlign w:val="bottom"/>
          </w:tcPr>
          <w:p w14:paraId="318144AF" w14:textId="3310A66B" w:rsidR="00DD7F3D" w:rsidRPr="00DD7F3D" w:rsidRDefault="00DD7F3D" w:rsidP="00DD7F3D">
            <w:pPr>
              <w:spacing w:afterLines="20" w:after="48"/>
              <w:jc w:val="right"/>
              <w:rPr>
                <w:color w:val="000000"/>
                <w:sz w:val="10"/>
                <w:szCs w:val="10"/>
              </w:rPr>
            </w:pPr>
            <w:r w:rsidRPr="00DD7F3D">
              <w:rPr>
                <w:sz w:val="10"/>
                <w:szCs w:val="10"/>
              </w:rPr>
              <w:t>(297)</w:t>
            </w:r>
          </w:p>
        </w:tc>
        <w:tc>
          <w:tcPr>
            <w:tcW w:w="0" w:type="auto"/>
            <w:tcBorders>
              <w:top w:val="nil"/>
              <w:left w:val="nil"/>
              <w:bottom w:val="nil"/>
              <w:right w:val="nil"/>
            </w:tcBorders>
            <w:shd w:val="clear" w:color="auto" w:fill="auto"/>
            <w:noWrap/>
            <w:vAlign w:val="bottom"/>
          </w:tcPr>
          <w:p w14:paraId="4734AA91" w14:textId="772C51D1" w:rsidR="00DD7F3D" w:rsidRPr="00DD7F3D" w:rsidRDefault="00DD7F3D" w:rsidP="00DD7F3D">
            <w:pPr>
              <w:spacing w:afterLines="20" w:after="48"/>
              <w:jc w:val="right"/>
              <w:rPr>
                <w:color w:val="000000"/>
                <w:sz w:val="10"/>
                <w:szCs w:val="10"/>
              </w:rPr>
            </w:pPr>
            <w:r w:rsidRPr="00DD7F3D">
              <w:rPr>
                <w:sz w:val="10"/>
                <w:szCs w:val="10"/>
              </w:rPr>
              <w:t>(430)</w:t>
            </w:r>
          </w:p>
        </w:tc>
        <w:tc>
          <w:tcPr>
            <w:tcW w:w="0" w:type="auto"/>
            <w:tcBorders>
              <w:top w:val="nil"/>
              <w:left w:val="nil"/>
              <w:bottom w:val="nil"/>
              <w:right w:val="nil"/>
            </w:tcBorders>
            <w:shd w:val="clear" w:color="auto" w:fill="auto"/>
            <w:noWrap/>
            <w:vAlign w:val="bottom"/>
          </w:tcPr>
          <w:p w14:paraId="4A8050F8" w14:textId="6648808B" w:rsidR="00DD7F3D" w:rsidRPr="00DD7F3D" w:rsidRDefault="00DD7F3D" w:rsidP="00DD7F3D">
            <w:pPr>
              <w:spacing w:afterLines="20" w:after="48"/>
              <w:jc w:val="right"/>
              <w:rPr>
                <w:color w:val="000000"/>
                <w:sz w:val="10"/>
                <w:szCs w:val="10"/>
              </w:rPr>
            </w:pPr>
            <w:r w:rsidRPr="00DD7F3D">
              <w:rPr>
                <w:sz w:val="10"/>
                <w:szCs w:val="10"/>
              </w:rPr>
              <w:t>(135)</w:t>
            </w:r>
          </w:p>
        </w:tc>
      </w:tr>
      <w:tr w:rsidR="00DD7F3D" w:rsidRPr="00DD7F3D" w14:paraId="65B7B57F"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499529B" w14:textId="77777777" w:rsidR="00DD7F3D" w:rsidRPr="00DD7F3D" w:rsidRDefault="00DD7F3D" w:rsidP="00DD7F3D">
            <w:pPr>
              <w:spacing w:afterLines="20" w:after="48"/>
              <w:rPr>
                <w:b/>
                <w:bCs/>
                <w:color w:val="000000"/>
                <w:sz w:val="10"/>
                <w:szCs w:val="10"/>
              </w:rPr>
            </w:pPr>
            <w:r w:rsidRPr="00DD7F3D">
              <w:rPr>
                <w:b/>
                <w:bCs/>
                <w:color w:val="000000"/>
                <w:sz w:val="10"/>
                <w:szCs w:val="10"/>
              </w:rPr>
              <w:t>Taxation*</w:t>
            </w:r>
          </w:p>
        </w:tc>
        <w:tc>
          <w:tcPr>
            <w:tcW w:w="0" w:type="auto"/>
            <w:tcBorders>
              <w:top w:val="nil"/>
              <w:left w:val="nil"/>
              <w:bottom w:val="nil"/>
              <w:right w:val="nil"/>
            </w:tcBorders>
            <w:shd w:val="clear" w:color="auto" w:fill="auto"/>
            <w:noWrap/>
            <w:vAlign w:val="bottom"/>
          </w:tcPr>
          <w:p w14:paraId="1902DD2D" w14:textId="465D8D4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DEBCB29" w14:textId="52FBA4C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9DDA621" w14:textId="16331E8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73B2FB5" w14:textId="6FE8D9F0"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4A20600" w14:textId="6D07308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6CD0046" w14:textId="2C9B194F"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519041D7" w14:textId="470B63A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63AA8BA" w14:textId="02D9C79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367B652" w14:textId="5421778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CCA3DF5" w14:textId="4F3F80C1"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02D7896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3BAACA4" w14:textId="77777777" w:rsidR="00DD7F3D" w:rsidRPr="00DD7F3D" w:rsidRDefault="00DD7F3D" w:rsidP="00DD7F3D">
            <w:pPr>
              <w:spacing w:afterLines="20" w:after="48"/>
              <w:rPr>
                <w:b/>
                <w:bCs/>
                <w:color w:val="000000"/>
                <w:sz w:val="10"/>
                <w:szCs w:val="10"/>
              </w:rPr>
            </w:pPr>
            <w:r w:rsidRPr="00DD7F3D">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3B7DF1CF" w14:textId="7475F93E" w:rsidR="00DD7F3D" w:rsidRPr="00DD7F3D" w:rsidRDefault="00DD7F3D" w:rsidP="00DD7F3D">
            <w:pPr>
              <w:spacing w:afterLines="20" w:after="48"/>
              <w:jc w:val="right"/>
              <w:rPr>
                <w:color w:val="000000"/>
                <w:sz w:val="10"/>
                <w:szCs w:val="10"/>
              </w:rPr>
            </w:pPr>
            <w:r w:rsidRPr="00DD7F3D">
              <w:rPr>
                <w:sz w:val="10"/>
                <w:szCs w:val="10"/>
              </w:rPr>
              <w:t>(1)</w:t>
            </w:r>
          </w:p>
        </w:tc>
        <w:tc>
          <w:tcPr>
            <w:tcW w:w="0" w:type="auto"/>
            <w:tcBorders>
              <w:top w:val="single" w:sz="4" w:space="0" w:color="auto"/>
              <w:left w:val="nil"/>
              <w:bottom w:val="single" w:sz="4" w:space="0" w:color="auto"/>
              <w:right w:val="nil"/>
            </w:tcBorders>
            <w:shd w:val="clear" w:color="auto" w:fill="auto"/>
            <w:noWrap/>
            <w:vAlign w:val="bottom"/>
          </w:tcPr>
          <w:p w14:paraId="69B2710E" w14:textId="0DDC008D" w:rsidR="00DD7F3D" w:rsidRPr="00DD7F3D" w:rsidRDefault="00DD7F3D" w:rsidP="00DD7F3D">
            <w:pPr>
              <w:spacing w:afterLines="20" w:after="48"/>
              <w:jc w:val="right"/>
              <w:rPr>
                <w:color w:val="000000"/>
                <w:sz w:val="10"/>
                <w:szCs w:val="10"/>
              </w:rPr>
            </w:pPr>
            <w:r w:rsidRPr="00DD7F3D">
              <w:rPr>
                <w:sz w:val="10"/>
                <w:szCs w:val="10"/>
              </w:rPr>
              <w:t xml:space="preserve">22 </w:t>
            </w:r>
          </w:p>
        </w:tc>
        <w:tc>
          <w:tcPr>
            <w:tcW w:w="0" w:type="auto"/>
            <w:tcBorders>
              <w:top w:val="single" w:sz="4" w:space="0" w:color="auto"/>
              <w:left w:val="nil"/>
              <w:bottom w:val="single" w:sz="4" w:space="0" w:color="auto"/>
              <w:right w:val="nil"/>
            </w:tcBorders>
            <w:shd w:val="clear" w:color="auto" w:fill="auto"/>
            <w:noWrap/>
            <w:vAlign w:val="bottom"/>
          </w:tcPr>
          <w:p w14:paraId="7DA824A3" w14:textId="49216EA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single" w:sz="4" w:space="0" w:color="auto"/>
              <w:left w:val="nil"/>
              <w:bottom w:val="single" w:sz="4" w:space="0" w:color="auto"/>
              <w:right w:val="nil"/>
            </w:tcBorders>
            <w:shd w:val="clear" w:color="auto" w:fill="auto"/>
            <w:noWrap/>
            <w:vAlign w:val="bottom"/>
          </w:tcPr>
          <w:p w14:paraId="36927967" w14:textId="3C70D1C5" w:rsidR="00DD7F3D" w:rsidRPr="00DD7F3D" w:rsidRDefault="00DD7F3D" w:rsidP="00DD7F3D">
            <w:pPr>
              <w:spacing w:afterLines="20" w:after="48"/>
              <w:jc w:val="right"/>
              <w:rPr>
                <w:color w:val="000000"/>
                <w:sz w:val="10"/>
                <w:szCs w:val="10"/>
              </w:rPr>
            </w:pPr>
            <w:r w:rsidRPr="00DD7F3D">
              <w:rPr>
                <w:sz w:val="10"/>
                <w:szCs w:val="10"/>
              </w:rPr>
              <w:t>(13)</w:t>
            </w:r>
          </w:p>
        </w:tc>
        <w:tc>
          <w:tcPr>
            <w:tcW w:w="0" w:type="auto"/>
            <w:tcBorders>
              <w:top w:val="single" w:sz="4" w:space="0" w:color="auto"/>
              <w:left w:val="nil"/>
              <w:bottom w:val="single" w:sz="4" w:space="0" w:color="auto"/>
              <w:right w:val="nil"/>
            </w:tcBorders>
            <w:shd w:val="clear" w:color="auto" w:fill="auto"/>
            <w:noWrap/>
            <w:vAlign w:val="bottom"/>
          </w:tcPr>
          <w:p w14:paraId="2C482562" w14:textId="70A74D05" w:rsidR="00DD7F3D" w:rsidRPr="00DD7F3D" w:rsidRDefault="00DD7F3D" w:rsidP="00DD7F3D">
            <w:pPr>
              <w:spacing w:afterLines="20" w:after="48"/>
              <w:jc w:val="right"/>
              <w:rPr>
                <w:color w:val="000000"/>
                <w:sz w:val="10"/>
                <w:szCs w:val="10"/>
              </w:rPr>
            </w:pPr>
            <w:r w:rsidRPr="00DD7F3D">
              <w:rPr>
                <w:sz w:val="10"/>
                <w:szCs w:val="10"/>
              </w:rPr>
              <w:t>(4)</w:t>
            </w:r>
          </w:p>
        </w:tc>
        <w:tc>
          <w:tcPr>
            <w:tcW w:w="0" w:type="auto"/>
            <w:tcBorders>
              <w:top w:val="single" w:sz="4" w:space="0" w:color="auto"/>
              <w:left w:val="nil"/>
              <w:bottom w:val="single" w:sz="4" w:space="0" w:color="auto"/>
              <w:right w:val="nil"/>
            </w:tcBorders>
            <w:shd w:val="clear" w:color="auto" w:fill="auto"/>
            <w:noWrap/>
            <w:vAlign w:val="bottom"/>
          </w:tcPr>
          <w:p w14:paraId="66CEE695" w14:textId="6364CAB3" w:rsidR="00DD7F3D" w:rsidRPr="00DD7F3D" w:rsidRDefault="00DD7F3D" w:rsidP="00DD7F3D">
            <w:pPr>
              <w:spacing w:afterLines="20" w:after="48"/>
              <w:jc w:val="right"/>
              <w:rPr>
                <w:color w:val="000000"/>
                <w:sz w:val="10"/>
                <w:szCs w:val="10"/>
              </w:rPr>
            </w:pPr>
            <w:r w:rsidRPr="00DD7F3D">
              <w:rPr>
                <w:sz w:val="10"/>
                <w:szCs w:val="10"/>
              </w:rPr>
              <w:t xml:space="preserve">6 </w:t>
            </w:r>
          </w:p>
        </w:tc>
        <w:tc>
          <w:tcPr>
            <w:tcW w:w="0" w:type="auto"/>
            <w:tcBorders>
              <w:top w:val="single" w:sz="4" w:space="0" w:color="auto"/>
              <w:left w:val="nil"/>
              <w:bottom w:val="single" w:sz="4" w:space="0" w:color="auto"/>
              <w:right w:val="nil"/>
            </w:tcBorders>
            <w:shd w:val="clear" w:color="auto" w:fill="auto"/>
            <w:noWrap/>
            <w:vAlign w:val="bottom"/>
          </w:tcPr>
          <w:p w14:paraId="2A70D4FF" w14:textId="08E2241B" w:rsidR="00DD7F3D" w:rsidRPr="00DD7F3D" w:rsidRDefault="00DD7F3D" w:rsidP="00DD7F3D">
            <w:pPr>
              <w:spacing w:afterLines="20" w:after="48"/>
              <w:jc w:val="right"/>
              <w:rPr>
                <w:color w:val="000000"/>
                <w:sz w:val="10"/>
                <w:szCs w:val="10"/>
              </w:rPr>
            </w:pPr>
            <w:r w:rsidRPr="00DD7F3D">
              <w:rPr>
                <w:sz w:val="10"/>
                <w:szCs w:val="10"/>
              </w:rPr>
              <w:t xml:space="preserve">44 </w:t>
            </w:r>
          </w:p>
        </w:tc>
        <w:tc>
          <w:tcPr>
            <w:tcW w:w="0" w:type="auto"/>
            <w:tcBorders>
              <w:top w:val="single" w:sz="4" w:space="0" w:color="auto"/>
              <w:left w:val="nil"/>
              <w:bottom w:val="single" w:sz="4" w:space="0" w:color="auto"/>
              <w:right w:val="nil"/>
            </w:tcBorders>
            <w:shd w:val="clear" w:color="auto" w:fill="auto"/>
            <w:noWrap/>
            <w:vAlign w:val="bottom"/>
          </w:tcPr>
          <w:p w14:paraId="45A7FF92" w14:textId="343F64FF" w:rsidR="00DD7F3D" w:rsidRPr="00DD7F3D" w:rsidRDefault="00DD7F3D" w:rsidP="00DD7F3D">
            <w:pPr>
              <w:spacing w:afterLines="20" w:after="48"/>
              <w:jc w:val="right"/>
              <w:rPr>
                <w:color w:val="000000"/>
                <w:sz w:val="10"/>
                <w:szCs w:val="10"/>
              </w:rPr>
            </w:pPr>
            <w:r w:rsidRPr="00DD7F3D">
              <w:rPr>
                <w:sz w:val="10"/>
                <w:szCs w:val="10"/>
              </w:rPr>
              <w:t xml:space="preserve">76 </w:t>
            </w:r>
          </w:p>
        </w:tc>
        <w:tc>
          <w:tcPr>
            <w:tcW w:w="0" w:type="auto"/>
            <w:tcBorders>
              <w:top w:val="single" w:sz="4" w:space="0" w:color="auto"/>
              <w:left w:val="nil"/>
              <w:bottom w:val="single" w:sz="4" w:space="0" w:color="auto"/>
              <w:right w:val="nil"/>
            </w:tcBorders>
            <w:shd w:val="clear" w:color="auto" w:fill="auto"/>
            <w:noWrap/>
            <w:vAlign w:val="bottom"/>
          </w:tcPr>
          <w:p w14:paraId="59046213" w14:textId="0021086F" w:rsidR="00DD7F3D" w:rsidRPr="00DD7F3D" w:rsidRDefault="00DD7F3D" w:rsidP="00DD7F3D">
            <w:pPr>
              <w:spacing w:afterLines="20" w:after="48"/>
              <w:jc w:val="right"/>
              <w:rPr>
                <w:color w:val="000000"/>
                <w:sz w:val="10"/>
                <w:szCs w:val="10"/>
              </w:rPr>
            </w:pPr>
            <w:r w:rsidRPr="00DD7F3D">
              <w:rPr>
                <w:sz w:val="10"/>
                <w:szCs w:val="10"/>
              </w:rPr>
              <w:t xml:space="preserve">3 </w:t>
            </w:r>
          </w:p>
        </w:tc>
        <w:tc>
          <w:tcPr>
            <w:tcW w:w="0" w:type="auto"/>
            <w:tcBorders>
              <w:top w:val="single" w:sz="4" w:space="0" w:color="auto"/>
              <w:left w:val="nil"/>
              <w:bottom w:val="single" w:sz="4" w:space="0" w:color="auto"/>
              <w:right w:val="nil"/>
            </w:tcBorders>
            <w:shd w:val="clear" w:color="auto" w:fill="auto"/>
            <w:noWrap/>
            <w:vAlign w:val="bottom"/>
          </w:tcPr>
          <w:p w14:paraId="18334B2C" w14:textId="46C97562" w:rsidR="00DD7F3D" w:rsidRPr="00DD7F3D" w:rsidRDefault="00DD7F3D" w:rsidP="00DD7F3D">
            <w:pPr>
              <w:spacing w:afterLines="20" w:after="48"/>
              <w:jc w:val="right"/>
              <w:rPr>
                <w:color w:val="000000"/>
                <w:sz w:val="10"/>
                <w:szCs w:val="10"/>
              </w:rPr>
            </w:pPr>
            <w:r w:rsidRPr="00DD7F3D">
              <w:rPr>
                <w:sz w:val="10"/>
                <w:szCs w:val="10"/>
              </w:rPr>
              <w:t>(1)</w:t>
            </w:r>
          </w:p>
        </w:tc>
      </w:tr>
      <w:tr w:rsidR="00DD7F3D" w:rsidRPr="00DD7F3D" w14:paraId="1D46D88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1BF645A" w14:textId="77777777" w:rsidR="00DD7F3D" w:rsidRPr="00DD7F3D" w:rsidRDefault="00DD7F3D" w:rsidP="00DD7F3D">
            <w:pPr>
              <w:spacing w:afterLines="20" w:after="48"/>
              <w:rPr>
                <w:b/>
                <w:bCs/>
                <w:color w:val="000000"/>
                <w:sz w:val="10"/>
                <w:szCs w:val="10"/>
              </w:rPr>
            </w:pPr>
            <w:r w:rsidRPr="00DD7F3D">
              <w:rPr>
                <w:b/>
                <w:bCs/>
                <w:color w:val="000000"/>
                <w:sz w:val="10"/>
                <w:szCs w:val="10"/>
              </w:rPr>
              <w:t>Fixed Assets</w:t>
            </w:r>
          </w:p>
        </w:tc>
        <w:tc>
          <w:tcPr>
            <w:tcW w:w="0" w:type="auto"/>
            <w:tcBorders>
              <w:top w:val="nil"/>
              <w:left w:val="nil"/>
              <w:bottom w:val="nil"/>
              <w:right w:val="nil"/>
            </w:tcBorders>
            <w:shd w:val="clear" w:color="auto" w:fill="auto"/>
            <w:noWrap/>
            <w:vAlign w:val="bottom"/>
          </w:tcPr>
          <w:p w14:paraId="4679970E" w14:textId="43DCA70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1A4D412" w14:textId="5896ED51" w:rsidR="00DD7F3D" w:rsidRPr="00DD7F3D" w:rsidRDefault="00DD7F3D" w:rsidP="00DD7F3D">
            <w:pPr>
              <w:spacing w:afterLines="20" w:after="48"/>
              <w:jc w:val="right"/>
              <w:rPr>
                <w:color w:val="000000"/>
                <w:sz w:val="10"/>
                <w:szCs w:val="10"/>
              </w:rPr>
            </w:pPr>
            <w:r w:rsidRPr="00DD7F3D">
              <w:rPr>
                <w:sz w:val="10"/>
                <w:szCs w:val="10"/>
              </w:rPr>
              <w:t xml:space="preserve">1 </w:t>
            </w:r>
          </w:p>
        </w:tc>
        <w:tc>
          <w:tcPr>
            <w:tcW w:w="0" w:type="auto"/>
            <w:tcBorders>
              <w:top w:val="nil"/>
              <w:left w:val="nil"/>
              <w:bottom w:val="nil"/>
              <w:right w:val="nil"/>
            </w:tcBorders>
            <w:shd w:val="clear" w:color="auto" w:fill="auto"/>
            <w:noWrap/>
            <w:vAlign w:val="bottom"/>
          </w:tcPr>
          <w:p w14:paraId="6B68842A" w14:textId="7B4E280B" w:rsidR="00DD7F3D" w:rsidRPr="00DD7F3D" w:rsidRDefault="00DD7F3D" w:rsidP="00DD7F3D">
            <w:pPr>
              <w:spacing w:afterLines="20" w:after="48"/>
              <w:jc w:val="right"/>
              <w:rPr>
                <w:color w:val="000000"/>
                <w:sz w:val="10"/>
                <w:szCs w:val="10"/>
              </w:rPr>
            </w:pPr>
            <w:r w:rsidRPr="00DD7F3D">
              <w:rPr>
                <w:sz w:val="10"/>
                <w:szCs w:val="10"/>
              </w:rPr>
              <w:t xml:space="preserve">1 </w:t>
            </w:r>
          </w:p>
        </w:tc>
        <w:tc>
          <w:tcPr>
            <w:tcW w:w="0" w:type="auto"/>
            <w:tcBorders>
              <w:top w:val="nil"/>
              <w:left w:val="nil"/>
              <w:bottom w:val="nil"/>
              <w:right w:val="nil"/>
            </w:tcBorders>
            <w:shd w:val="clear" w:color="auto" w:fill="auto"/>
            <w:noWrap/>
            <w:vAlign w:val="bottom"/>
          </w:tcPr>
          <w:p w14:paraId="23A31FFE" w14:textId="74B171B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40F19EE" w14:textId="6FA4522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262A451" w14:textId="6F64C000"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D467DA2" w14:textId="73ED851E" w:rsidR="00DD7F3D" w:rsidRPr="00DD7F3D" w:rsidRDefault="00DD7F3D" w:rsidP="00DD7F3D">
            <w:pPr>
              <w:spacing w:afterLines="20" w:after="48"/>
              <w:jc w:val="right"/>
              <w:rPr>
                <w:color w:val="000000"/>
                <w:sz w:val="10"/>
                <w:szCs w:val="10"/>
              </w:rPr>
            </w:pPr>
            <w:r w:rsidRPr="00DD7F3D">
              <w:rPr>
                <w:sz w:val="10"/>
                <w:szCs w:val="10"/>
              </w:rPr>
              <w:t xml:space="preserve">1 </w:t>
            </w:r>
          </w:p>
        </w:tc>
        <w:tc>
          <w:tcPr>
            <w:tcW w:w="0" w:type="auto"/>
            <w:tcBorders>
              <w:top w:val="nil"/>
              <w:left w:val="nil"/>
              <w:bottom w:val="nil"/>
              <w:right w:val="nil"/>
            </w:tcBorders>
            <w:shd w:val="clear" w:color="auto" w:fill="auto"/>
            <w:noWrap/>
            <w:vAlign w:val="bottom"/>
          </w:tcPr>
          <w:p w14:paraId="444E9142" w14:textId="2120135F" w:rsidR="00DD7F3D" w:rsidRPr="00DD7F3D" w:rsidRDefault="00DD7F3D" w:rsidP="00DD7F3D">
            <w:pPr>
              <w:spacing w:afterLines="20" w:after="48"/>
              <w:jc w:val="right"/>
              <w:rPr>
                <w:color w:val="000000"/>
                <w:sz w:val="10"/>
                <w:szCs w:val="10"/>
              </w:rPr>
            </w:pPr>
            <w:r w:rsidRPr="00DD7F3D">
              <w:rPr>
                <w:sz w:val="10"/>
                <w:szCs w:val="10"/>
              </w:rPr>
              <w:t xml:space="preserve">1 </w:t>
            </w:r>
          </w:p>
        </w:tc>
        <w:tc>
          <w:tcPr>
            <w:tcW w:w="0" w:type="auto"/>
            <w:tcBorders>
              <w:top w:val="nil"/>
              <w:left w:val="nil"/>
              <w:bottom w:val="nil"/>
              <w:right w:val="nil"/>
            </w:tcBorders>
            <w:shd w:val="clear" w:color="auto" w:fill="auto"/>
            <w:noWrap/>
            <w:vAlign w:val="bottom"/>
          </w:tcPr>
          <w:p w14:paraId="15276FEA" w14:textId="50947A9E"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nil"/>
              <w:left w:val="nil"/>
              <w:bottom w:val="nil"/>
              <w:right w:val="nil"/>
            </w:tcBorders>
            <w:shd w:val="clear" w:color="auto" w:fill="auto"/>
            <w:noWrap/>
            <w:vAlign w:val="bottom"/>
          </w:tcPr>
          <w:p w14:paraId="24FD1CCE" w14:textId="031AF45E"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62FE1E9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1EDE778"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5ED5CF6B" w14:textId="4B2A94EB" w:rsidR="00DD7F3D" w:rsidRPr="00DD7F3D" w:rsidRDefault="00DD7F3D" w:rsidP="00DD7F3D">
            <w:pPr>
              <w:spacing w:afterLines="20" w:after="48"/>
              <w:jc w:val="right"/>
              <w:rPr>
                <w:color w:val="000000"/>
                <w:sz w:val="10"/>
                <w:szCs w:val="10"/>
              </w:rPr>
            </w:pPr>
            <w:r w:rsidRPr="00DD7F3D">
              <w:rPr>
                <w:sz w:val="10"/>
                <w:szCs w:val="10"/>
              </w:rPr>
              <w:t xml:space="preserve">6 </w:t>
            </w:r>
          </w:p>
        </w:tc>
        <w:tc>
          <w:tcPr>
            <w:tcW w:w="0" w:type="auto"/>
            <w:tcBorders>
              <w:top w:val="nil"/>
              <w:left w:val="nil"/>
              <w:bottom w:val="nil"/>
              <w:right w:val="nil"/>
            </w:tcBorders>
            <w:shd w:val="clear" w:color="auto" w:fill="auto"/>
            <w:noWrap/>
            <w:vAlign w:val="bottom"/>
          </w:tcPr>
          <w:p w14:paraId="4B831A21" w14:textId="7FDFB1F9" w:rsidR="00DD7F3D" w:rsidRPr="00DD7F3D" w:rsidRDefault="00DD7F3D" w:rsidP="00DD7F3D">
            <w:pPr>
              <w:spacing w:afterLines="20" w:after="48"/>
              <w:jc w:val="right"/>
              <w:rPr>
                <w:color w:val="000000"/>
                <w:sz w:val="10"/>
                <w:szCs w:val="10"/>
              </w:rPr>
            </w:pPr>
            <w:r w:rsidRPr="00DD7F3D">
              <w:rPr>
                <w:sz w:val="10"/>
                <w:szCs w:val="10"/>
              </w:rPr>
              <w:t xml:space="preserve">47 </w:t>
            </w:r>
          </w:p>
        </w:tc>
        <w:tc>
          <w:tcPr>
            <w:tcW w:w="0" w:type="auto"/>
            <w:tcBorders>
              <w:top w:val="nil"/>
              <w:left w:val="nil"/>
              <w:bottom w:val="nil"/>
              <w:right w:val="nil"/>
            </w:tcBorders>
            <w:shd w:val="clear" w:color="auto" w:fill="auto"/>
            <w:noWrap/>
            <w:vAlign w:val="bottom"/>
          </w:tcPr>
          <w:p w14:paraId="7F8E5128" w14:textId="0E6B7BDA" w:rsidR="00DD7F3D" w:rsidRPr="00DD7F3D" w:rsidRDefault="00DD7F3D" w:rsidP="00DD7F3D">
            <w:pPr>
              <w:spacing w:afterLines="20" w:after="48"/>
              <w:jc w:val="right"/>
              <w:rPr>
                <w:color w:val="000000"/>
                <w:sz w:val="10"/>
                <w:szCs w:val="10"/>
              </w:rPr>
            </w:pPr>
            <w:r w:rsidRPr="00DD7F3D">
              <w:rPr>
                <w:sz w:val="10"/>
                <w:szCs w:val="10"/>
              </w:rPr>
              <w:t xml:space="preserve">53 </w:t>
            </w:r>
          </w:p>
        </w:tc>
        <w:tc>
          <w:tcPr>
            <w:tcW w:w="0" w:type="auto"/>
            <w:tcBorders>
              <w:top w:val="nil"/>
              <w:left w:val="nil"/>
              <w:bottom w:val="nil"/>
              <w:right w:val="nil"/>
            </w:tcBorders>
            <w:shd w:val="clear" w:color="auto" w:fill="auto"/>
            <w:noWrap/>
            <w:vAlign w:val="bottom"/>
          </w:tcPr>
          <w:p w14:paraId="11CC5E53" w14:textId="2AFB8C4D" w:rsidR="00DD7F3D" w:rsidRPr="00DD7F3D" w:rsidRDefault="00DD7F3D" w:rsidP="00DD7F3D">
            <w:pPr>
              <w:spacing w:afterLines="20" w:after="48"/>
              <w:jc w:val="right"/>
              <w:rPr>
                <w:color w:val="000000"/>
                <w:sz w:val="10"/>
                <w:szCs w:val="10"/>
              </w:rPr>
            </w:pPr>
            <w:r w:rsidRPr="00DD7F3D">
              <w:rPr>
                <w:sz w:val="10"/>
                <w:szCs w:val="10"/>
              </w:rPr>
              <w:t xml:space="preserve">30 </w:t>
            </w:r>
          </w:p>
        </w:tc>
        <w:tc>
          <w:tcPr>
            <w:tcW w:w="0" w:type="auto"/>
            <w:tcBorders>
              <w:top w:val="nil"/>
              <w:left w:val="nil"/>
              <w:bottom w:val="nil"/>
              <w:right w:val="nil"/>
            </w:tcBorders>
            <w:shd w:val="clear" w:color="auto" w:fill="auto"/>
            <w:noWrap/>
            <w:vAlign w:val="bottom"/>
          </w:tcPr>
          <w:p w14:paraId="684B541E" w14:textId="77FC29BF" w:rsidR="00DD7F3D" w:rsidRPr="00DD7F3D" w:rsidRDefault="00DD7F3D" w:rsidP="00DD7F3D">
            <w:pPr>
              <w:spacing w:afterLines="20" w:after="48"/>
              <w:jc w:val="right"/>
              <w:rPr>
                <w:color w:val="000000"/>
                <w:sz w:val="10"/>
                <w:szCs w:val="10"/>
              </w:rPr>
            </w:pPr>
            <w:r w:rsidRPr="00DD7F3D">
              <w:rPr>
                <w:sz w:val="10"/>
                <w:szCs w:val="10"/>
              </w:rPr>
              <w:t xml:space="preserve">26 </w:t>
            </w:r>
          </w:p>
        </w:tc>
        <w:tc>
          <w:tcPr>
            <w:tcW w:w="0" w:type="auto"/>
            <w:tcBorders>
              <w:top w:val="nil"/>
              <w:left w:val="nil"/>
              <w:bottom w:val="nil"/>
              <w:right w:val="nil"/>
            </w:tcBorders>
            <w:shd w:val="clear" w:color="auto" w:fill="auto"/>
            <w:noWrap/>
            <w:vAlign w:val="bottom"/>
          </w:tcPr>
          <w:p w14:paraId="2CE6E50E" w14:textId="1A126994" w:rsidR="00DD7F3D" w:rsidRPr="00DD7F3D" w:rsidRDefault="00DD7F3D" w:rsidP="00DD7F3D">
            <w:pPr>
              <w:spacing w:afterLines="20" w:after="48"/>
              <w:jc w:val="right"/>
              <w:rPr>
                <w:color w:val="000000"/>
                <w:sz w:val="10"/>
                <w:szCs w:val="10"/>
              </w:rPr>
            </w:pPr>
            <w:r w:rsidRPr="00DD7F3D">
              <w:rPr>
                <w:sz w:val="10"/>
                <w:szCs w:val="10"/>
              </w:rPr>
              <w:t xml:space="preserve">31 </w:t>
            </w:r>
          </w:p>
        </w:tc>
        <w:tc>
          <w:tcPr>
            <w:tcW w:w="0" w:type="auto"/>
            <w:tcBorders>
              <w:top w:val="nil"/>
              <w:left w:val="nil"/>
              <w:bottom w:val="nil"/>
              <w:right w:val="nil"/>
            </w:tcBorders>
            <w:shd w:val="clear" w:color="auto" w:fill="auto"/>
            <w:noWrap/>
            <w:vAlign w:val="bottom"/>
          </w:tcPr>
          <w:p w14:paraId="30EE21FA" w14:textId="0BB3E39A" w:rsidR="00DD7F3D" w:rsidRPr="00DD7F3D" w:rsidRDefault="00DD7F3D" w:rsidP="00DD7F3D">
            <w:pPr>
              <w:spacing w:afterLines="20" w:after="48"/>
              <w:jc w:val="right"/>
              <w:rPr>
                <w:color w:val="000000"/>
                <w:sz w:val="10"/>
                <w:szCs w:val="10"/>
              </w:rPr>
            </w:pPr>
            <w:r w:rsidRPr="00DD7F3D">
              <w:rPr>
                <w:sz w:val="10"/>
                <w:szCs w:val="10"/>
              </w:rPr>
              <w:t xml:space="preserve">69 </w:t>
            </w:r>
          </w:p>
        </w:tc>
        <w:tc>
          <w:tcPr>
            <w:tcW w:w="0" w:type="auto"/>
            <w:tcBorders>
              <w:top w:val="nil"/>
              <w:left w:val="nil"/>
              <w:bottom w:val="nil"/>
              <w:right w:val="nil"/>
            </w:tcBorders>
            <w:shd w:val="clear" w:color="auto" w:fill="auto"/>
            <w:noWrap/>
            <w:vAlign w:val="bottom"/>
          </w:tcPr>
          <w:p w14:paraId="3A9A5022" w14:textId="2568C527" w:rsidR="00DD7F3D" w:rsidRPr="00DD7F3D" w:rsidRDefault="00DD7F3D" w:rsidP="00DD7F3D">
            <w:pPr>
              <w:spacing w:afterLines="20" w:after="48"/>
              <w:jc w:val="right"/>
              <w:rPr>
                <w:color w:val="000000"/>
                <w:sz w:val="10"/>
                <w:szCs w:val="10"/>
              </w:rPr>
            </w:pPr>
            <w:r w:rsidRPr="00DD7F3D">
              <w:rPr>
                <w:sz w:val="10"/>
                <w:szCs w:val="10"/>
              </w:rPr>
              <w:t xml:space="preserve">144 </w:t>
            </w:r>
          </w:p>
        </w:tc>
        <w:tc>
          <w:tcPr>
            <w:tcW w:w="0" w:type="auto"/>
            <w:tcBorders>
              <w:top w:val="nil"/>
              <w:left w:val="nil"/>
              <w:bottom w:val="nil"/>
              <w:right w:val="nil"/>
            </w:tcBorders>
            <w:shd w:val="clear" w:color="auto" w:fill="auto"/>
            <w:noWrap/>
            <w:vAlign w:val="bottom"/>
          </w:tcPr>
          <w:p w14:paraId="4D00F9CC" w14:textId="6AAF98A1" w:rsidR="00DD7F3D" w:rsidRPr="00DD7F3D" w:rsidRDefault="00DD7F3D" w:rsidP="00DD7F3D">
            <w:pPr>
              <w:spacing w:afterLines="20" w:after="48"/>
              <w:jc w:val="right"/>
              <w:rPr>
                <w:color w:val="000000"/>
                <w:sz w:val="10"/>
                <w:szCs w:val="10"/>
              </w:rPr>
            </w:pPr>
            <w:r w:rsidRPr="00DD7F3D">
              <w:rPr>
                <w:sz w:val="10"/>
                <w:szCs w:val="10"/>
              </w:rPr>
              <w:t xml:space="preserve">156 </w:t>
            </w:r>
          </w:p>
        </w:tc>
        <w:tc>
          <w:tcPr>
            <w:tcW w:w="0" w:type="auto"/>
            <w:tcBorders>
              <w:top w:val="nil"/>
              <w:left w:val="nil"/>
              <w:bottom w:val="nil"/>
              <w:right w:val="nil"/>
            </w:tcBorders>
            <w:shd w:val="clear" w:color="auto" w:fill="auto"/>
            <w:noWrap/>
            <w:vAlign w:val="bottom"/>
          </w:tcPr>
          <w:p w14:paraId="397BF1F5" w14:textId="4F00B070" w:rsidR="00DD7F3D" w:rsidRPr="00DD7F3D" w:rsidRDefault="00DD7F3D" w:rsidP="00DD7F3D">
            <w:pPr>
              <w:spacing w:afterLines="20" w:after="48"/>
              <w:jc w:val="right"/>
              <w:rPr>
                <w:color w:val="000000"/>
                <w:sz w:val="10"/>
                <w:szCs w:val="10"/>
              </w:rPr>
            </w:pPr>
            <w:r w:rsidRPr="00DD7F3D">
              <w:rPr>
                <w:sz w:val="10"/>
                <w:szCs w:val="10"/>
              </w:rPr>
              <w:t xml:space="preserve">6 </w:t>
            </w:r>
          </w:p>
        </w:tc>
      </w:tr>
      <w:tr w:rsidR="00DD7F3D" w:rsidRPr="00DD7F3D" w14:paraId="572115B5"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9E877D9"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764A965F" w14:textId="479A4592" w:rsidR="00DD7F3D" w:rsidRPr="00DD7F3D" w:rsidRDefault="00DD7F3D" w:rsidP="00DD7F3D">
            <w:pPr>
              <w:spacing w:afterLines="20" w:after="48"/>
              <w:jc w:val="right"/>
              <w:rPr>
                <w:color w:val="000000"/>
                <w:sz w:val="10"/>
                <w:szCs w:val="10"/>
              </w:rPr>
            </w:pPr>
            <w:r w:rsidRPr="00DD7F3D">
              <w:rPr>
                <w:sz w:val="10"/>
                <w:szCs w:val="10"/>
              </w:rPr>
              <w:t>(1)</w:t>
            </w:r>
          </w:p>
        </w:tc>
        <w:tc>
          <w:tcPr>
            <w:tcW w:w="0" w:type="auto"/>
            <w:tcBorders>
              <w:top w:val="nil"/>
              <w:left w:val="nil"/>
              <w:bottom w:val="nil"/>
              <w:right w:val="nil"/>
            </w:tcBorders>
            <w:shd w:val="clear" w:color="auto" w:fill="auto"/>
            <w:noWrap/>
            <w:vAlign w:val="bottom"/>
          </w:tcPr>
          <w:p w14:paraId="2677B2D9" w14:textId="3611CD11" w:rsidR="00DD7F3D" w:rsidRPr="00DD7F3D" w:rsidRDefault="00DD7F3D" w:rsidP="00DD7F3D">
            <w:pPr>
              <w:spacing w:afterLines="20" w:after="48"/>
              <w:jc w:val="right"/>
              <w:rPr>
                <w:color w:val="000000"/>
                <w:sz w:val="10"/>
                <w:szCs w:val="10"/>
              </w:rPr>
            </w:pPr>
            <w:r w:rsidRPr="00DD7F3D">
              <w:rPr>
                <w:sz w:val="10"/>
                <w:szCs w:val="10"/>
              </w:rPr>
              <w:t>(20)</w:t>
            </w:r>
          </w:p>
        </w:tc>
        <w:tc>
          <w:tcPr>
            <w:tcW w:w="0" w:type="auto"/>
            <w:tcBorders>
              <w:top w:val="nil"/>
              <w:left w:val="nil"/>
              <w:bottom w:val="nil"/>
              <w:right w:val="nil"/>
            </w:tcBorders>
            <w:shd w:val="clear" w:color="auto" w:fill="auto"/>
            <w:noWrap/>
            <w:vAlign w:val="bottom"/>
          </w:tcPr>
          <w:p w14:paraId="5914FDE1" w14:textId="4347B7B2" w:rsidR="00DD7F3D" w:rsidRPr="00DD7F3D" w:rsidRDefault="00DD7F3D" w:rsidP="00DD7F3D">
            <w:pPr>
              <w:spacing w:afterLines="20" w:after="48"/>
              <w:jc w:val="right"/>
              <w:rPr>
                <w:color w:val="000000"/>
                <w:sz w:val="10"/>
                <w:szCs w:val="10"/>
              </w:rPr>
            </w:pPr>
            <w:r w:rsidRPr="00DD7F3D">
              <w:rPr>
                <w:sz w:val="10"/>
                <w:szCs w:val="10"/>
              </w:rPr>
              <w:t>(23)</w:t>
            </w:r>
          </w:p>
        </w:tc>
        <w:tc>
          <w:tcPr>
            <w:tcW w:w="0" w:type="auto"/>
            <w:tcBorders>
              <w:top w:val="nil"/>
              <w:left w:val="nil"/>
              <w:bottom w:val="nil"/>
              <w:right w:val="nil"/>
            </w:tcBorders>
            <w:shd w:val="clear" w:color="auto" w:fill="auto"/>
            <w:noWrap/>
            <w:vAlign w:val="bottom"/>
          </w:tcPr>
          <w:p w14:paraId="155C92C8" w14:textId="246D87AD" w:rsidR="00DD7F3D" w:rsidRPr="00DD7F3D" w:rsidRDefault="00DD7F3D" w:rsidP="00DD7F3D">
            <w:pPr>
              <w:spacing w:afterLines="20" w:after="48"/>
              <w:jc w:val="right"/>
              <w:rPr>
                <w:color w:val="000000"/>
                <w:sz w:val="10"/>
                <w:szCs w:val="10"/>
              </w:rPr>
            </w:pPr>
            <w:r w:rsidRPr="00DD7F3D">
              <w:rPr>
                <w:sz w:val="10"/>
                <w:szCs w:val="10"/>
              </w:rPr>
              <w:t>(15)</w:t>
            </w:r>
          </w:p>
        </w:tc>
        <w:tc>
          <w:tcPr>
            <w:tcW w:w="0" w:type="auto"/>
            <w:tcBorders>
              <w:top w:val="nil"/>
              <w:left w:val="nil"/>
              <w:bottom w:val="nil"/>
              <w:right w:val="nil"/>
            </w:tcBorders>
            <w:shd w:val="clear" w:color="auto" w:fill="auto"/>
            <w:noWrap/>
            <w:vAlign w:val="bottom"/>
          </w:tcPr>
          <w:p w14:paraId="1B77C7AB" w14:textId="65FE04A1" w:rsidR="00DD7F3D" w:rsidRPr="00DD7F3D" w:rsidRDefault="00DD7F3D" w:rsidP="00DD7F3D">
            <w:pPr>
              <w:spacing w:afterLines="20" w:after="48"/>
              <w:jc w:val="right"/>
              <w:rPr>
                <w:color w:val="000000"/>
                <w:sz w:val="10"/>
                <w:szCs w:val="10"/>
              </w:rPr>
            </w:pPr>
            <w:r w:rsidRPr="00DD7F3D">
              <w:rPr>
                <w:sz w:val="10"/>
                <w:szCs w:val="10"/>
              </w:rPr>
              <w:t>(13)</w:t>
            </w:r>
          </w:p>
        </w:tc>
        <w:tc>
          <w:tcPr>
            <w:tcW w:w="0" w:type="auto"/>
            <w:tcBorders>
              <w:top w:val="nil"/>
              <w:left w:val="nil"/>
              <w:bottom w:val="nil"/>
              <w:right w:val="nil"/>
            </w:tcBorders>
            <w:shd w:val="clear" w:color="auto" w:fill="auto"/>
            <w:noWrap/>
            <w:vAlign w:val="bottom"/>
          </w:tcPr>
          <w:p w14:paraId="5D33A9C2" w14:textId="1150B86D" w:rsidR="00DD7F3D" w:rsidRPr="00DD7F3D" w:rsidRDefault="00DD7F3D" w:rsidP="00DD7F3D">
            <w:pPr>
              <w:spacing w:afterLines="20" w:after="48"/>
              <w:jc w:val="right"/>
              <w:rPr>
                <w:color w:val="000000"/>
                <w:sz w:val="10"/>
                <w:szCs w:val="10"/>
              </w:rPr>
            </w:pPr>
            <w:r w:rsidRPr="00DD7F3D">
              <w:rPr>
                <w:sz w:val="10"/>
                <w:szCs w:val="10"/>
              </w:rPr>
              <w:t>(11)</w:t>
            </w:r>
          </w:p>
        </w:tc>
        <w:tc>
          <w:tcPr>
            <w:tcW w:w="0" w:type="auto"/>
            <w:tcBorders>
              <w:top w:val="nil"/>
              <w:left w:val="nil"/>
              <w:bottom w:val="nil"/>
              <w:right w:val="nil"/>
            </w:tcBorders>
            <w:shd w:val="clear" w:color="auto" w:fill="auto"/>
            <w:noWrap/>
            <w:vAlign w:val="bottom"/>
          </w:tcPr>
          <w:p w14:paraId="220471FD" w14:textId="3FBC7E73" w:rsidR="00DD7F3D" w:rsidRPr="00DD7F3D" w:rsidRDefault="00DD7F3D" w:rsidP="00DD7F3D">
            <w:pPr>
              <w:spacing w:afterLines="20" w:after="48"/>
              <w:jc w:val="right"/>
              <w:rPr>
                <w:color w:val="000000"/>
                <w:sz w:val="10"/>
                <w:szCs w:val="10"/>
              </w:rPr>
            </w:pPr>
            <w:r w:rsidRPr="00DD7F3D">
              <w:rPr>
                <w:sz w:val="10"/>
                <w:szCs w:val="10"/>
              </w:rPr>
              <w:t>(9)</w:t>
            </w:r>
          </w:p>
        </w:tc>
        <w:tc>
          <w:tcPr>
            <w:tcW w:w="0" w:type="auto"/>
            <w:tcBorders>
              <w:top w:val="nil"/>
              <w:left w:val="nil"/>
              <w:bottom w:val="nil"/>
              <w:right w:val="nil"/>
            </w:tcBorders>
            <w:shd w:val="clear" w:color="auto" w:fill="auto"/>
            <w:noWrap/>
            <w:vAlign w:val="bottom"/>
          </w:tcPr>
          <w:p w14:paraId="1F95A9B7" w14:textId="21381974" w:rsidR="00DD7F3D" w:rsidRPr="00DD7F3D" w:rsidRDefault="00DD7F3D" w:rsidP="00DD7F3D">
            <w:pPr>
              <w:spacing w:afterLines="20" w:after="48"/>
              <w:jc w:val="right"/>
              <w:rPr>
                <w:color w:val="000000"/>
                <w:sz w:val="10"/>
                <w:szCs w:val="10"/>
              </w:rPr>
            </w:pPr>
            <w:r w:rsidRPr="00DD7F3D">
              <w:rPr>
                <w:sz w:val="10"/>
                <w:szCs w:val="10"/>
              </w:rPr>
              <w:t>(7)</w:t>
            </w:r>
          </w:p>
        </w:tc>
        <w:tc>
          <w:tcPr>
            <w:tcW w:w="0" w:type="auto"/>
            <w:tcBorders>
              <w:top w:val="nil"/>
              <w:left w:val="nil"/>
              <w:bottom w:val="nil"/>
              <w:right w:val="nil"/>
            </w:tcBorders>
            <w:shd w:val="clear" w:color="auto" w:fill="auto"/>
            <w:noWrap/>
            <w:vAlign w:val="bottom"/>
          </w:tcPr>
          <w:p w14:paraId="4B9C8ACD" w14:textId="153A63D8" w:rsidR="00DD7F3D" w:rsidRPr="00DD7F3D" w:rsidRDefault="00DD7F3D" w:rsidP="00DD7F3D">
            <w:pPr>
              <w:spacing w:afterLines="20" w:after="48"/>
              <w:jc w:val="right"/>
              <w:rPr>
                <w:color w:val="000000"/>
                <w:sz w:val="10"/>
                <w:szCs w:val="10"/>
              </w:rPr>
            </w:pPr>
            <w:r w:rsidRPr="00DD7F3D">
              <w:rPr>
                <w:sz w:val="10"/>
                <w:szCs w:val="10"/>
              </w:rPr>
              <w:t>(12)</w:t>
            </w:r>
          </w:p>
        </w:tc>
        <w:tc>
          <w:tcPr>
            <w:tcW w:w="0" w:type="auto"/>
            <w:tcBorders>
              <w:top w:val="nil"/>
              <w:left w:val="nil"/>
              <w:bottom w:val="nil"/>
              <w:right w:val="nil"/>
            </w:tcBorders>
            <w:shd w:val="clear" w:color="auto" w:fill="auto"/>
            <w:noWrap/>
            <w:vAlign w:val="bottom"/>
          </w:tcPr>
          <w:p w14:paraId="4F85B296" w14:textId="35E3A5C6" w:rsidR="00DD7F3D" w:rsidRPr="00DD7F3D" w:rsidRDefault="00DD7F3D" w:rsidP="00DD7F3D">
            <w:pPr>
              <w:spacing w:afterLines="20" w:after="48"/>
              <w:jc w:val="right"/>
              <w:rPr>
                <w:color w:val="000000"/>
                <w:sz w:val="10"/>
                <w:szCs w:val="10"/>
              </w:rPr>
            </w:pPr>
            <w:r w:rsidRPr="00DD7F3D">
              <w:rPr>
                <w:sz w:val="10"/>
                <w:szCs w:val="10"/>
              </w:rPr>
              <w:t>(1)</w:t>
            </w:r>
          </w:p>
        </w:tc>
      </w:tr>
      <w:tr w:rsidR="00DD7F3D" w:rsidRPr="00DD7F3D" w14:paraId="384A0C8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B4AAC34" w14:textId="77777777" w:rsidR="00DD7F3D" w:rsidRPr="00DD7F3D" w:rsidRDefault="00DD7F3D" w:rsidP="00DD7F3D">
            <w:pPr>
              <w:spacing w:afterLines="20" w:after="48"/>
              <w:rPr>
                <w:b/>
                <w:bCs/>
                <w:color w:val="000000"/>
                <w:sz w:val="10"/>
                <w:szCs w:val="10"/>
              </w:rPr>
            </w:pPr>
            <w:r w:rsidRPr="00DD7F3D">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6ABD0C7F" w14:textId="521B5CE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1955A85" w14:textId="32CCEA8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9BEA039" w14:textId="02688BFE" w:rsidR="00DD7F3D" w:rsidRPr="00DD7F3D" w:rsidRDefault="00DD7F3D" w:rsidP="00DD7F3D">
            <w:pPr>
              <w:spacing w:afterLines="20" w:after="48"/>
              <w:jc w:val="right"/>
              <w:rPr>
                <w:color w:val="000000"/>
                <w:sz w:val="10"/>
                <w:szCs w:val="10"/>
              </w:rPr>
            </w:pPr>
            <w:r w:rsidRPr="00DD7F3D">
              <w:rPr>
                <w:sz w:val="10"/>
                <w:szCs w:val="10"/>
              </w:rPr>
              <w:t>(3)</w:t>
            </w:r>
          </w:p>
        </w:tc>
        <w:tc>
          <w:tcPr>
            <w:tcW w:w="0" w:type="auto"/>
            <w:tcBorders>
              <w:top w:val="nil"/>
              <w:left w:val="nil"/>
              <w:bottom w:val="nil"/>
              <w:right w:val="nil"/>
            </w:tcBorders>
            <w:shd w:val="clear" w:color="auto" w:fill="auto"/>
            <w:noWrap/>
            <w:vAlign w:val="bottom"/>
          </w:tcPr>
          <w:p w14:paraId="71156094" w14:textId="4C9F98AA" w:rsidR="00DD7F3D" w:rsidRPr="00DD7F3D" w:rsidRDefault="00DD7F3D" w:rsidP="00DD7F3D">
            <w:pPr>
              <w:spacing w:afterLines="20" w:after="48"/>
              <w:jc w:val="right"/>
              <w:rPr>
                <w:color w:val="000000"/>
                <w:sz w:val="10"/>
                <w:szCs w:val="10"/>
              </w:rPr>
            </w:pPr>
            <w:r w:rsidRPr="00DD7F3D">
              <w:rPr>
                <w:sz w:val="10"/>
                <w:szCs w:val="10"/>
              </w:rPr>
              <w:t>(4)</w:t>
            </w:r>
          </w:p>
        </w:tc>
        <w:tc>
          <w:tcPr>
            <w:tcW w:w="0" w:type="auto"/>
            <w:tcBorders>
              <w:top w:val="nil"/>
              <w:left w:val="nil"/>
              <w:bottom w:val="nil"/>
              <w:right w:val="nil"/>
            </w:tcBorders>
            <w:shd w:val="clear" w:color="auto" w:fill="auto"/>
            <w:noWrap/>
            <w:vAlign w:val="bottom"/>
          </w:tcPr>
          <w:p w14:paraId="5C26FE9B" w14:textId="1063562B" w:rsidR="00DD7F3D" w:rsidRPr="00DD7F3D" w:rsidRDefault="00DD7F3D" w:rsidP="00DD7F3D">
            <w:pPr>
              <w:spacing w:afterLines="20" w:after="48"/>
              <w:jc w:val="right"/>
              <w:rPr>
                <w:color w:val="000000"/>
                <w:sz w:val="10"/>
                <w:szCs w:val="10"/>
              </w:rPr>
            </w:pPr>
            <w:r w:rsidRPr="00DD7F3D">
              <w:rPr>
                <w:sz w:val="10"/>
                <w:szCs w:val="10"/>
              </w:rPr>
              <w:t>(4)</w:t>
            </w:r>
          </w:p>
        </w:tc>
        <w:tc>
          <w:tcPr>
            <w:tcW w:w="0" w:type="auto"/>
            <w:tcBorders>
              <w:top w:val="nil"/>
              <w:left w:val="nil"/>
              <w:bottom w:val="nil"/>
              <w:right w:val="nil"/>
            </w:tcBorders>
            <w:shd w:val="clear" w:color="auto" w:fill="auto"/>
            <w:noWrap/>
            <w:vAlign w:val="bottom"/>
          </w:tcPr>
          <w:p w14:paraId="5F026F6D" w14:textId="25339C73" w:rsidR="00DD7F3D" w:rsidRPr="00DD7F3D" w:rsidRDefault="00DD7F3D" w:rsidP="00DD7F3D">
            <w:pPr>
              <w:spacing w:afterLines="20" w:after="48"/>
              <w:jc w:val="right"/>
              <w:rPr>
                <w:color w:val="000000"/>
                <w:sz w:val="10"/>
                <w:szCs w:val="10"/>
              </w:rPr>
            </w:pPr>
            <w:r w:rsidRPr="00DD7F3D">
              <w:rPr>
                <w:sz w:val="10"/>
                <w:szCs w:val="10"/>
              </w:rPr>
              <w:t>(4)</w:t>
            </w:r>
          </w:p>
        </w:tc>
        <w:tc>
          <w:tcPr>
            <w:tcW w:w="0" w:type="auto"/>
            <w:tcBorders>
              <w:top w:val="nil"/>
              <w:left w:val="nil"/>
              <w:bottom w:val="nil"/>
              <w:right w:val="nil"/>
            </w:tcBorders>
            <w:shd w:val="clear" w:color="auto" w:fill="auto"/>
            <w:noWrap/>
            <w:vAlign w:val="bottom"/>
          </w:tcPr>
          <w:p w14:paraId="7B7990BF" w14:textId="1B2492A6" w:rsidR="00DD7F3D" w:rsidRPr="00DD7F3D" w:rsidRDefault="00DD7F3D" w:rsidP="00DD7F3D">
            <w:pPr>
              <w:spacing w:afterLines="20" w:after="48"/>
              <w:jc w:val="right"/>
              <w:rPr>
                <w:color w:val="000000"/>
                <w:sz w:val="10"/>
                <w:szCs w:val="10"/>
              </w:rPr>
            </w:pPr>
            <w:r w:rsidRPr="00DD7F3D">
              <w:rPr>
                <w:sz w:val="10"/>
                <w:szCs w:val="10"/>
              </w:rPr>
              <w:t>(1)</w:t>
            </w:r>
          </w:p>
        </w:tc>
        <w:tc>
          <w:tcPr>
            <w:tcW w:w="0" w:type="auto"/>
            <w:tcBorders>
              <w:top w:val="nil"/>
              <w:left w:val="nil"/>
              <w:bottom w:val="nil"/>
              <w:right w:val="nil"/>
            </w:tcBorders>
            <w:shd w:val="clear" w:color="auto" w:fill="auto"/>
            <w:noWrap/>
            <w:vAlign w:val="bottom"/>
          </w:tcPr>
          <w:p w14:paraId="01B2DBAA" w14:textId="4AFB3E1E" w:rsidR="00DD7F3D" w:rsidRPr="00DD7F3D" w:rsidRDefault="00DD7F3D" w:rsidP="00DD7F3D">
            <w:pPr>
              <w:spacing w:afterLines="20" w:after="48"/>
              <w:jc w:val="right"/>
              <w:rPr>
                <w:color w:val="000000"/>
                <w:sz w:val="10"/>
                <w:szCs w:val="10"/>
              </w:rPr>
            </w:pPr>
            <w:r w:rsidRPr="00DD7F3D">
              <w:rPr>
                <w:sz w:val="10"/>
                <w:szCs w:val="10"/>
              </w:rPr>
              <w:t>(1)</w:t>
            </w:r>
          </w:p>
        </w:tc>
        <w:tc>
          <w:tcPr>
            <w:tcW w:w="0" w:type="auto"/>
            <w:tcBorders>
              <w:top w:val="nil"/>
              <w:left w:val="nil"/>
              <w:bottom w:val="nil"/>
              <w:right w:val="nil"/>
            </w:tcBorders>
            <w:shd w:val="clear" w:color="auto" w:fill="auto"/>
            <w:noWrap/>
            <w:vAlign w:val="bottom"/>
          </w:tcPr>
          <w:p w14:paraId="45A1A801" w14:textId="23B1F1C3" w:rsidR="00DD7F3D" w:rsidRPr="00DD7F3D" w:rsidRDefault="00DD7F3D" w:rsidP="00DD7F3D">
            <w:pPr>
              <w:spacing w:afterLines="20" w:after="48"/>
              <w:jc w:val="right"/>
              <w:rPr>
                <w:color w:val="000000"/>
                <w:sz w:val="10"/>
                <w:szCs w:val="10"/>
              </w:rPr>
            </w:pPr>
            <w:r w:rsidRPr="00DD7F3D">
              <w:rPr>
                <w:sz w:val="10"/>
                <w:szCs w:val="10"/>
              </w:rPr>
              <w:t>(1)</w:t>
            </w:r>
          </w:p>
        </w:tc>
        <w:tc>
          <w:tcPr>
            <w:tcW w:w="0" w:type="auto"/>
            <w:tcBorders>
              <w:top w:val="nil"/>
              <w:left w:val="nil"/>
              <w:bottom w:val="nil"/>
              <w:right w:val="nil"/>
            </w:tcBorders>
            <w:shd w:val="clear" w:color="auto" w:fill="auto"/>
            <w:noWrap/>
            <w:vAlign w:val="bottom"/>
          </w:tcPr>
          <w:p w14:paraId="65B6FE63" w14:textId="446C9ACD"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4CA0F125"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BCEAA53" w14:textId="77777777" w:rsidR="00DD7F3D" w:rsidRPr="00DD7F3D" w:rsidRDefault="00DD7F3D" w:rsidP="00DD7F3D">
            <w:pPr>
              <w:spacing w:afterLines="20" w:after="48"/>
              <w:rPr>
                <w:b/>
                <w:bCs/>
                <w:color w:val="000000"/>
                <w:sz w:val="10"/>
                <w:szCs w:val="10"/>
              </w:rPr>
            </w:pPr>
            <w:r w:rsidRPr="00DD7F3D">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1268F67D" w14:textId="6A51C3D1" w:rsidR="00DD7F3D" w:rsidRPr="00DD7F3D" w:rsidRDefault="00DD7F3D" w:rsidP="00DD7F3D">
            <w:pPr>
              <w:spacing w:afterLines="20" w:after="48"/>
              <w:jc w:val="right"/>
              <w:rPr>
                <w:color w:val="000000"/>
                <w:sz w:val="10"/>
                <w:szCs w:val="10"/>
              </w:rPr>
            </w:pPr>
            <w:r w:rsidRPr="00DD7F3D">
              <w:rPr>
                <w:sz w:val="10"/>
                <w:szCs w:val="10"/>
              </w:rPr>
              <w:t xml:space="preserve">5 </w:t>
            </w:r>
          </w:p>
        </w:tc>
        <w:tc>
          <w:tcPr>
            <w:tcW w:w="0" w:type="auto"/>
            <w:tcBorders>
              <w:top w:val="single" w:sz="4" w:space="0" w:color="auto"/>
              <w:left w:val="nil"/>
              <w:bottom w:val="single" w:sz="4" w:space="0" w:color="auto"/>
              <w:right w:val="nil"/>
            </w:tcBorders>
            <w:shd w:val="clear" w:color="auto" w:fill="auto"/>
            <w:noWrap/>
            <w:vAlign w:val="bottom"/>
          </w:tcPr>
          <w:p w14:paraId="5FC4E60F" w14:textId="5DE05DF1" w:rsidR="00DD7F3D" w:rsidRPr="00DD7F3D" w:rsidRDefault="00DD7F3D" w:rsidP="00DD7F3D">
            <w:pPr>
              <w:spacing w:afterLines="20" w:after="48"/>
              <w:jc w:val="right"/>
              <w:rPr>
                <w:color w:val="000000"/>
                <w:sz w:val="10"/>
                <w:szCs w:val="10"/>
              </w:rPr>
            </w:pPr>
            <w:r w:rsidRPr="00DD7F3D">
              <w:rPr>
                <w:sz w:val="10"/>
                <w:szCs w:val="10"/>
              </w:rPr>
              <w:t xml:space="preserve">27 </w:t>
            </w:r>
          </w:p>
        </w:tc>
        <w:tc>
          <w:tcPr>
            <w:tcW w:w="0" w:type="auto"/>
            <w:tcBorders>
              <w:top w:val="single" w:sz="4" w:space="0" w:color="auto"/>
              <w:left w:val="nil"/>
              <w:bottom w:val="single" w:sz="4" w:space="0" w:color="auto"/>
              <w:right w:val="nil"/>
            </w:tcBorders>
            <w:shd w:val="clear" w:color="auto" w:fill="auto"/>
            <w:noWrap/>
            <w:vAlign w:val="bottom"/>
          </w:tcPr>
          <w:p w14:paraId="1FBAC6AF" w14:textId="7ECBBDB4" w:rsidR="00DD7F3D" w:rsidRPr="00DD7F3D" w:rsidRDefault="00DD7F3D" w:rsidP="00DD7F3D">
            <w:pPr>
              <w:spacing w:afterLines="20" w:after="48"/>
              <w:jc w:val="right"/>
              <w:rPr>
                <w:color w:val="000000"/>
                <w:sz w:val="10"/>
                <w:szCs w:val="10"/>
              </w:rPr>
            </w:pPr>
            <w:r w:rsidRPr="00DD7F3D">
              <w:rPr>
                <w:sz w:val="10"/>
                <w:szCs w:val="10"/>
              </w:rPr>
              <w:t xml:space="preserve">27 </w:t>
            </w:r>
          </w:p>
        </w:tc>
        <w:tc>
          <w:tcPr>
            <w:tcW w:w="0" w:type="auto"/>
            <w:tcBorders>
              <w:top w:val="single" w:sz="4" w:space="0" w:color="auto"/>
              <w:left w:val="nil"/>
              <w:bottom w:val="single" w:sz="4" w:space="0" w:color="auto"/>
              <w:right w:val="nil"/>
            </w:tcBorders>
            <w:shd w:val="clear" w:color="auto" w:fill="auto"/>
            <w:noWrap/>
            <w:vAlign w:val="bottom"/>
          </w:tcPr>
          <w:p w14:paraId="5B64FD5E" w14:textId="5FFA972D" w:rsidR="00DD7F3D" w:rsidRPr="00DD7F3D" w:rsidRDefault="00DD7F3D" w:rsidP="00DD7F3D">
            <w:pPr>
              <w:spacing w:afterLines="20" w:after="48"/>
              <w:jc w:val="right"/>
              <w:rPr>
                <w:color w:val="000000"/>
                <w:sz w:val="10"/>
                <w:szCs w:val="10"/>
              </w:rPr>
            </w:pPr>
            <w:r w:rsidRPr="00DD7F3D">
              <w:rPr>
                <w:sz w:val="10"/>
                <w:szCs w:val="10"/>
              </w:rPr>
              <w:t xml:space="preserve">12 </w:t>
            </w:r>
          </w:p>
        </w:tc>
        <w:tc>
          <w:tcPr>
            <w:tcW w:w="0" w:type="auto"/>
            <w:tcBorders>
              <w:top w:val="single" w:sz="4" w:space="0" w:color="auto"/>
              <w:left w:val="nil"/>
              <w:bottom w:val="single" w:sz="4" w:space="0" w:color="auto"/>
              <w:right w:val="nil"/>
            </w:tcBorders>
            <w:shd w:val="clear" w:color="auto" w:fill="auto"/>
            <w:noWrap/>
            <w:vAlign w:val="bottom"/>
          </w:tcPr>
          <w:p w14:paraId="4C58D82A" w14:textId="616AD9AF" w:rsidR="00DD7F3D" w:rsidRPr="00DD7F3D" w:rsidRDefault="00DD7F3D" w:rsidP="00DD7F3D">
            <w:pPr>
              <w:spacing w:afterLines="20" w:after="48"/>
              <w:jc w:val="right"/>
              <w:rPr>
                <w:color w:val="000000"/>
                <w:sz w:val="10"/>
                <w:szCs w:val="10"/>
              </w:rPr>
            </w:pPr>
            <w:r w:rsidRPr="00DD7F3D">
              <w:rPr>
                <w:sz w:val="10"/>
                <w:szCs w:val="10"/>
              </w:rPr>
              <w:t xml:space="preserve">10 </w:t>
            </w:r>
          </w:p>
        </w:tc>
        <w:tc>
          <w:tcPr>
            <w:tcW w:w="0" w:type="auto"/>
            <w:tcBorders>
              <w:top w:val="single" w:sz="4" w:space="0" w:color="auto"/>
              <w:left w:val="nil"/>
              <w:bottom w:val="single" w:sz="4" w:space="0" w:color="auto"/>
              <w:right w:val="nil"/>
            </w:tcBorders>
            <w:shd w:val="clear" w:color="auto" w:fill="auto"/>
            <w:noWrap/>
            <w:vAlign w:val="bottom"/>
          </w:tcPr>
          <w:p w14:paraId="07699502" w14:textId="0D36C54B" w:rsidR="00DD7F3D" w:rsidRPr="00DD7F3D" w:rsidRDefault="00DD7F3D" w:rsidP="00DD7F3D">
            <w:pPr>
              <w:spacing w:afterLines="20" w:after="48"/>
              <w:jc w:val="right"/>
              <w:rPr>
                <w:color w:val="000000"/>
                <w:sz w:val="10"/>
                <w:szCs w:val="10"/>
              </w:rPr>
            </w:pPr>
            <w:r w:rsidRPr="00DD7F3D">
              <w:rPr>
                <w:sz w:val="10"/>
                <w:szCs w:val="10"/>
              </w:rPr>
              <w:t xml:space="preserve">16 </w:t>
            </w:r>
          </w:p>
        </w:tc>
        <w:tc>
          <w:tcPr>
            <w:tcW w:w="0" w:type="auto"/>
            <w:tcBorders>
              <w:top w:val="single" w:sz="4" w:space="0" w:color="auto"/>
              <w:left w:val="nil"/>
              <w:bottom w:val="single" w:sz="4" w:space="0" w:color="auto"/>
              <w:right w:val="nil"/>
            </w:tcBorders>
            <w:shd w:val="clear" w:color="auto" w:fill="auto"/>
            <w:noWrap/>
            <w:vAlign w:val="bottom"/>
          </w:tcPr>
          <w:p w14:paraId="788627B8" w14:textId="4AC7098F" w:rsidR="00DD7F3D" w:rsidRPr="00DD7F3D" w:rsidRDefault="00DD7F3D" w:rsidP="00DD7F3D">
            <w:pPr>
              <w:spacing w:afterLines="20" w:after="48"/>
              <w:jc w:val="right"/>
              <w:rPr>
                <w:color w:val="000000"/>
                <w:sz w:val="10"/>
                <w:szCs w:val="10"/>
              </w:rPr>
            </w:pPr>
            <w:r w:rsidRPr="00DD7F3D">
              <w:rPr>
                <w:sz w:val="10"/>
                <w:szCs w:val="10"/>
              </w:rPr>
              <w:t xml:space="preserve">61 </w:t>
            </w:r>
          </w:p>
        </w:tc>
        <w:tc>
          <w:tcPr>
            <w:tcW w:w="0" w:type="auto"/>
            <w:tcBorders>
              <w:top w:val="single" w:sz="4" w:space="0" w:color="auto"/>
              <w:left w:val="nil"/>
              <w:bottom w:val="single" w:sz="4" w:space="0" w:color="auto"/>
              <w:right w:val="nil"/>
            </w:tcBorders>
            <w:shd w:val="clear" w:color="auto" w:fill="auto"/>
            <w:noWrap/>
            <w:vAlign w:val="bottom"/>
          </w:tcPr>
          <w:p w14:paraId="4DAEAE50" w14:textId="6E4A3993" w:rsidR="00DD7F3D" w:rsidRPr="00DD7F3D" w:rsidRDefault="00DD7F3D" w:rsidP="00DD7F3D">
            <w:pPr>
              <w:spacing w:afterLines="20" w:after="48"/>
              <w:jc w:val="right"/>
              <w:rPr>
                <w:color w:val="000000"/>
                <w:sz w:val="10"/>
                <w:szCs w:val="10"/>
              </w:rPr>
            </w:pPr>
            <w:r w:rsidRPr="00DD7F3D">
              <w:rPr>
                <w:sz w:val="10"/>
                <w:szCs w:val="10"/>
              </w:rPr>
              <w:t xml:space="preserve">137 </w:t>
            </w:r>
          </w:p>
        </w:tc>
        <w:tc>
          <w:tcPr>
            <w:tcW w:w="0" w:type="auto"/>
            <w:tcBorders>
              <w:top w:val="single" w:sz="4" w:space="0" w:color="auto"/>
              <w:left w:val="nil"/>
              <w:bottom w:val="single" w:sz="4" w:space="0" w:color="auto"/>
              <w:right w:val="nil"/>
            </w:tcBorders>
            <w:shd w:val="clear" w:color="auto" w:fill="auto"/>
            <w:noWrap/>
            <w:vAlign w:val="bottom"/>
          </w:tcPr>
          <w:p w14:paraId="4161FF44" w14:textId="144383A5" w:rsidR="00DD7F3D" w:rsidRPr="00DD7F3D" w:rsidRDefault="00DD7F3D" w:rsidP="00DD7F3D">
            <w:pPr>
              <w:spacing w:afterLines="20" w:after="48"/>
              <w:jc w:val="right"/>
              <w:rPr>
                <w:color w:val="000000"/>
                <w:sz w:val="10"/>
                <w:szCs w:val="10"/>
              </w:rPr>
            </w:pPr>
            <w:r w:rsidRPr="00DD7F3D">
              <w:rPr>
                <w:sz w:val="10"/>
                <w:szCs w:val="10"/>
              </w:rPr>
              <w:t xml:space="preserve">145 </w:t>
            </w:r>
          </w:p>
        </w:tc>
        <w:tc>
          <w:tcPr>
            <w:tcW w:w="0" w:type="auto"/>
            <w:tcBorders>
              <w:top w:val="single" w:sz="4" w:space="0" w:color="auto"/>
              <w:left w:val="nil"/>
              <w:bottom w:val="single" w:sz="4" w:space="0" w:color="auto"/>
              <w:right w:val="nil"/>
            </w:tcBorders>
            <w:shd w:val="clear" w:color="auto" w:fill="auto"/>
            <w:noWrap/>
            <w:vAlign w:val="bottom"/>
          </w:tcPr>
          <w:p w14:paraId="678AA320" w14:textId="3C50DC9A" w:rsidR="00DD7F3D" w:rsidRPr="00DD7F3D" w:rsidRDefault="00DD7F3D" w:rsidP="00DD7F3D">
            <w:pPr>
              <w:spacing w:afterLines="20" w:after="48"/>
              <w:jc w:val="right"/>
              <w:rPr>
                <w:color w:val="000000"/>
                <w:sz w:val="10"/>
                <w:szCs w:val="10"/>
              </w:rPr>
            </w:pPr>
            <w:r w:rsidRPr="00DD7F3D">
              <w:rPr>
                <w:sz w:val="10"/>
                <w:szCs w:val="10"/>
              </w:rPr>
              <w:t xml:space="preserve">5 </w:t>
            </w:r>
          </w:p>
        </w:tc>
      </w:tr>
      <w:tr w:rsidR="00777ADF" w:rsidRPr="00DD7F3D" w14:paraId="50A1647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54FEF35" w14:textId="77777777" w:rsidR="00777ADF" w:rsidRPr="00DD7F3D" w:rsidRDefault="00777ADF" w:rsidP="00777AD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7698AB21"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59E9F9E3"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00245EB2"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0E51955B"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6ADB6A7F"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7E91794F"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2DE7C2C3"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2F277E72"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192A9975"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124DE045" w14:textId="77777777" w:rsidR="00777ADF" w:rsidRPr="00DD7F3D" w:rsidRDefault="00777ADF" w:rsidP="00777ADF">
            <w:pPr>
              <w:spacing w:afterLines="20" w:after="48"/>
              <w:rPr>
                <w:sz w:val="10"/>
                <w:szCs w:val="10"/>
              </w:rPr>
            </w:pPr>
          </w:p>
        </w:tc>
      </w:tr>
      <w:tr w:rsidR="00DD7F3D" w:rsidRPr="00DD7F3D" w14:paraId="44CDC5B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A9852A4"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20A751DE" w14:textId="0BBA0788" w:rsidR="00DD7F3D" w:rsidRPr="00DD7F3D" w:rsidRDefault="00DD7F3D" w:rsidP="00DD7F3D">
            <w:pPr>
              <w:spacing w:afterLines="20" w:after="48"/>
              <w:jc w:val="right"/>
              <w:rPr>
                <w:i/>
                <w:iCs/>
                <w:color w:val="000000"/>
                <w:sz w:val="10"/>
                <w:szCs w:val="10"/>
              </w:rPr>
            </w:pPr>
            <w:r w:rsidRPr="00DD7F3D">
              <w:rPr>
                <w:i/>
                <w:iCs/>
                <w:color w:val="000000"/>
                <w:sz w:val="10"/>
                <w:szCs w:val="10"/>
              </w:rPr>
              <w:t>2380.0%</w:t>
            </w:r>
          </w:p>
        </w:tc>
        <w:tc>
          <w:tcPr>
            <w:tcW w:w="0" w:type="auto"/>
            <w:tcBorders>
              <w:top w:val="nil"/>
              <w:left w:val="nil"/>
              <w:bottom w:val="nil"/>
              <w:right w:val="nil"/>
            </w:tcBorders>
            <w:shd w:val="clear" w:color="auto" w:fill="auto"/>
            <w:noWrap/>
            <w:vAlign w:val="bottom"/>
          </w:tcPr>
          <w:p w14:paraId="4DFC87E4" w14:textId="23B05AEC" w:rsidR="00DD7F3D" w:rsidRPr="00DD7F3D" w:rsidRDefault="00DD7F3D" w:rsidP="00DD7F3D">
            <w:pPr>
              <w:spacing w:afterLines="20" w:after="48"/>
              <w:jc w:val="right"/>
              <w:rPr>
                <w:i/>
                <w:iCs/>
                <w:color w:val="000000"/>
                <w:sz w:val="10"/>
                <w:szCs w:val="10"/>
              </w:rPr>
            </w:pPr>
            <w:r w:rsidRPr="00DD7F3D">
              <w:rPr>
                <w:i/>
                <w:iCs/>
                <w:color w:val="000000"/>
                <w:sz w:val="10"/>
                <w:szCs w:val="10"/>
              </w:rPr>
              <w:t>687.7%</w:t>
            </w:r>
          </w:p>
        </w:tc>
        <w:tc>
          <w:tcPr>
            <w:tcW w:w="0" w:type="auto"/>
            <w:tcBorders>
              <w:top w:val="nil"/>
              <w:left w:val="nil"/>
              <w:bottom w:val="nil"/>
              <w:right w:val="nil"/>
            </w:tcBorders>
            <w:shd w:val="clear" w:color="auto" w:fill="auto"/>
            <w:noWrap/>
            <w:vAlign w:val="bottom"/>
          </w:tcPr>
          <w:p w14:paraId="6BF6124A" w14:textId="00550E1D" w:rsidR="00DD7F3D" w:rsidRPr="00DD7F3D" w:rsidRDefault="00DD7F3D" w:rsidP="00DD7F3D">
            <w:pPr>
              <w:spacing w:afterLines="20" w:after="48"/>
              <w:jc w:val="right"/>
              <w:rPr>
                <w:i/>
                <w:iCs/>
                <w:color w:val="000000"/>
                <w:sz w:val="10"/>
                <w:szCs w:val="10"/>
              </w:rPr>
            </w:pPr>
            <w:r w:rsidRPr="00DD7F3D">
              <w:rPr>
                <w:i/>
                <w:iCs/>
                <w:color w:val="000000"/>
                <w:sz w:val="10"/>
                <w:szCs w:val="10"/>
              </w:rPr>
              <w:t>711.1%</w:t>
            </w:r>
          </w:p>
        </w:tc>
        <w:tc>
          <w:tcPr>
            <w:tcW w:w="0" w:type="auto"/>
            <w:tcBorders>
              <w:top w:val="nil"/>
              <w:left w:val="nil"/>
              <w:bottom w:val="nil"/>
              <w:right w:val="nil"/>
            </w:tcBorders>
            <w:shd w:val="clear" w:color="auto" w:fill="auto"/>
            <w:noWrap/>
            <w:vAlign w:val="bottom"/>
          </w:tcPr>
          <w:p w14:paraId="5A288044" w14:textId="79EACA54" w:rsidR="00DD7F3D" w:rsidRPr="00DD7F3D" w:rsidRDefault="00DD7F3D" w:rsidP="00DD7F3D">
            <w:pPr>
              <w:spacing w:afterLines="20" w:after="48"/>
              <w:jc w:val="right"/>
              <w:rPr>
                <w:i/>
                <w:iCs/>
                <w:color w:val="000000"/>
                <w:sz w:val="10"/>
                <w:szCs w:val="10"/>
              </w:rPr>
            </w:pPr>
            <w:r w:rsidRPr="00DD7F3D">
              <w:rPr>
                <w:i/>
                <w:iCs/>
                <w:color w:val="000000"/>
                <w:sz w:val="10"/>
                <w:szCs w:val="10"/>
              </w:rPr>
              <w:t>1241.4%</w:t>
            </w:r>
          </w:p>
        </w:tc>
        <w:tc>
          <w:tcPr>
            <w:tcW w:w="0" w:type="auto"/>
            <w:tcBorders>
              <w:top w:val="nil"/>
              <w:left w:val="nil"/>
              <w:bottom w:val="nil"/>
              <w:right w:val="nil"/>
            </w:tcBorders>
            <w:shd w:val="clear" w:color="auto" w:fill="auto"/>
            <w:noWrap/>
            <w:vAlign w:val="bottom"/>
          </w:tcPr>
          <w:p w14:paraId="5ECD9362" w14:textId="02B1A4F2" w:rsidR="00DD7F3D" w:rsidRPr="00DD7F3D" w:rsidRDefault="00DD7F3D" w:rsidP="00DD7F3D">
            <w:pPr>
              <w:spacing w:afterLines="20" w:after="48"/>
              <w:jc w:val="right"/>
              <w:rPr>
                <w:i/>
                <w:iCs/>
                <w:color w:val="000000"/>
                <w:sz w:val="10"/>
                <w:szCs w:val="10"/>
              </w:rPr>
            </w:pPr>
            <w:r w:rsidRPr="00DD7F3D">
              <w:rPr>
                <w:i/>
                <w:iCs/>
                <w:color w:val="000000"/>
                <w:sz w:val="10"/>
                <w:szCs w:val="10"/>
              </w:rPr>
              <w:t>1425.0%</w:t>
            </w:r>
          </w:p>
        </w:tc>
        <w:tc>
          <w:tcPr>
            <w:tcW w:w="0" w:type="auto"/>
            <w:tcBorders>
              <w:top w:val="nil"/>
              <w:left w:val="nil"/>
              <w:bottom w:val="nil"/>
              <w:right w:val="nil"/>
            </w:tcBorders>
            <w:shd w:val="clear" w:color="auto" w:fill="auto"/>
            <w:noWrap/>
            <w:vAlign w:val="bottom"/>
          </w:tcPr>
          <w:p w14:paraId="0F9BF8E9" w14:textId="5E4E81D2" w:rsidR="00DD7F3D" w:rsidRPr="00DD7F3D" w:rsidRDefault="00DD7F3D" w:rsidP="00DD7F3D">
            <w:pPr>
              <w:spacing w:afterLines="20" w:after="48"/>
              <w:jc w:val="right"/>
              <w:rPr>
                <w:i/>
                <w:iCs/>
                <w:color w:val="000000"/>
                <w:sz w:val="10"/>
                <w:szCs w:val="10"/>
              </w:rPr>
            </w:pPr>
            <w:r w:rsidRPr="00DD7F3D">
              <w:rPr>
                <w:i/>
                <w:iCs/>
                <w:color w:val="000000"/>
                <w:sz w:val="10"/>
                <w:szCs w:val="10"/>
              </w:rPr>
              <w:t>1089.8%</w:t>
            </w:r>
          </w:p>
        </w:tc>
        <w:tc>
          <w:tcPr>
            <w:tcW w:w="0" w:type="auto"/>
            <w:tcBorders>
              <w:top w:val="nil"/>
              <w:left w:val="nil"/>
              <w:bottom w:val="nil"/>
              <w:right w:val="nil"/>
            </w:tcBorders>
            <w:shd w:val="clear" w:color="auto" w:fill="auto"/>
            <w:noWrap/>
            <w:vAlign w:val="bottom"/>
          </w:tcPr>
          <w:p w14:paraId="6DA8C21B" w14:textId="534B1C34" w:rsidR="00DD7F3D" w:rsidRPr="00DD7F3D" w:rsidRDefault="00DD7F3D" w:rsidP="00DD7F3D">
            <w:pPr>
              <w:spacing w:afterLines="20" w:after="48"/>
              <w:jc w:val="right"/>
              <w:rPr>
                <w:i/>
                <w:iCs/>
                <w:color w:val="000000"/>
                <w:sz w:val="10"/>
                <w:szCs w:val="10"/>
              </w:rPr>
            </w:pPr>
            <w:r w:rsidRPr="00DD7F3D">
              <w:rPr>
                <w:i/>
                <w:iCs/>
                <w:color w:val="000000"/>
                <w:sz w:val="10"/>
                <w:szCs w:val="10"/>
              </w:rPr>
              <w:t>324.7%</w:t>
            </w:r>
          </w:p>
        </w:tc>
        <w:tc>
          <w:tcPr>
            <w:tcW w:w="0" w:type="auto"/>
            <w:tcBorders>
              <w:top w:val="nil"/>
              <w:left w:val="nil"/>
              <w:bottom w:val="nil"/>
              <w:right w:val="nil"/>
            </w:tcBorders>
            <w:shd w:val="clear" w:color="auto" w:fill="auto"/>
            <w:noWrap/>
            <w:vAlign w:val="bottom"/>
          </w:tcPr>
          <w:p w14:paraId="7E2B803D" w14:textId="42238AE5" w:rsidR="00DD7F3D" w:rsidRPr="00DD7F3D" w:rsidRDefault="00DD7F3D" w:rsidP="00DD7F3D">
            <w:pPr>
              <w:spacing w:afterLines="20" w:after="48"/>
              <w:jc w:val="right"/>
              <w:rPr>
                <w:i/>
                <w:iCs/>
                <w:color w:val="000000"/>
                <w:sz w:val="10"/>
                <w:szCs w:val="10"/>
              </w:rPr>
            </w:pPr>
            <w:r w:rsidRPr="00DD7F3D">
              <w:rPr>
                <w:i/>
                <w:iCs/>
                <w:color w:val="000000"/>
                <w:sz w:val="10"/>
                <w:szCs w:val="10"/>
              </w:rPr>
              <w:t>161.6%</w:t>
            </w:r>
          </w:p>
        </w:tc>
        <w:tc>
          <w:tcPr>
            <w:tcW w:w="0" w:type="auto"/>
            <w:tcBorders>
              <w:top w:val="nil"/>
              <w:left w:val="nil"/>
              <w:bottom w:val="nil"/>
              <w:right w:val="nil"/>
            </w:tcBorders>
            <w:shd w:val="clear" w:color="auto" w:fill="auto"/>
            <w:noWrap/>
            <w:vAlign w:val="bottom"/>
          </w:tcPr>
          <w:p w14:paraId="65E39CDE" w14:textId="1D2AF445" w:rsidR="00DD7F3D" w:rsidRPr="00DD7F3D" w:rsidRDefault="00DD7F3D" w:rsidP="00DD7F3D">
            <w:pPr>
              <w:spacing w:afterLines="20" w:after="48"/>
              <w:jc w:val="right"/>
              <w:rPr>
                <w:i/>
                <w:iCs/>
                <w:color w:val="000000"/>
                <w:sz w:val="10"/>
                <w:szCs w:val="10"/>
              </w:rPr>
            </w:pPr>
            <w:r w:rsidRPr="00DD7F3D">
              <w:rPr>
                <w:i/>
                <w:iCs/>
                <w:color w:val="000000"/>
                <w:sz w:val="10"/>
                <w:szCs w:val="10"/>
              </w:rPr>
              <w:t>140.6%</w:t>
            </w:r>
          </w:p>
        </w:tc>
        <w:tc>
          <w:tcPr>
            <w:tcW w:w="0" w:type="auto"/>
            <w:tcBorders>
              <w:top w:val="nil"/>
              <w:left w:val="nil"/>
              <w:bottom w:val="nil"/>
              <w:right w:val="nil"/>
            </w:tcBorders>
            <w:shd w:val="clear" w:color="auto" w:fill="auto"/>
            <w:noWrap/>
            <w:vAlign w:val="bottom"/>
          </w:tcPr>
          <w:p w14:paraId="6805E276" w14:textId="111E45FE" w:rsidR="00DD7F3D" w:rsidRPr="00DD7F3D" w:rsidRDefault="00DD7F3D" w:rsidP="00DD7F3D">
            <w:pPr>
              <w:spacing w:afterLines="20" w:after="48"/>
              <w:jc w:val="right"/>
              <w:rPr>
                <w:i/>
                <w:iCs/>
                <w:color w:val="000000"/>
                <w:sz w:val="10"/>
                <w:szCs w:val="10"/>
              </w:rPr>
            </w:pPr>
            <w:r w:rsidRPr="00DD7F3D">
              <w:rPr>
                <w:i/>
                <w:iCs/>
                <w:color w:val="000000"/>
                <w:sz w:val="10"/>
                <w:szCs w:val="10"/>
              </w:rPr>
              <w:t>2380.0%</w:t>
            </w:r>
          </w:p>
        </w:tc>
      </w:tr>
      <w:tr w:rsidR="00DD7F3D" w:rsidRPr="00DD7F3D" w14:paraId="0BD8537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5262F08"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4E718ED" w14:textId="084F8B5C" w:rsidR="00DD7F3D" w:rsidRPr="00DD7F3D" w:rsidRDefault="00DD7F3D" w:rsidP="00DD7F3D">
            <w:pPr>
              <w:spacing w:afterLines="20" w:after="48"/>
              <w:jc w:val="right"/>
              <w:rPr>
                <w:i/>
                <w:iCs/>
                <w:color w:val="000000"/>
                <w:sz w:val="10"/>
                <w:szCs w:val="10"/>
              </w:rPr>
            </w:pPr>
            <w:r w:rsidRPr="00DD7F3D">
              <w:rPr>
                <w:i/>
                <w:iCs/>
                <w:color w:val="000000"/>
                <w:sz w:val="10"/>
                <w:szCs w:val="10"/>
              </w:rPr>
              <w:t>2380.0%</w:t>
            </w:r>
          </w:p>
        </w:tc>
        <w:tc>
          <w:tcPr>
            <w:tcW w:w="0" w:type="auto"/>
            <w:tcBorders>
              <w:top w:val="nil"/>
              <w:left w:val="nil"/>
              <w:bottom w:val="nil"/>
              <w:right w:val="nil"/>
            </w:tcBorders>
            <w:shd w:val="clear" w:color="auto" w:fill="auto"/>
            <w:noWrap/>
            <w:vAlign w:val="bottom"/>
          </w:tcPr>
          <w:p w14:paraId="70B41FD3" w14:textId="576BF6AC" w:rsidR="00DD7F3D" w:rsidRPr="00DD7F3D" w:rsidRDefault="00DD7F3D" w:rsidP="00DD7F3D">
            <w:pPr>
              <w:spacing w:afterLines="20" w:after="48"/>
              <w:jc w:val="right"/>
              <w:rPr>
                <w:i/>
                <w:iCs/>
                <w:color w:val="000000"/>
                <w:sz w:val="10"/>
                <w:szCs w:val="10"/>
              </w:rPr>
            </w:pPr>
            <w:r w:rsidRPr="00DD7F3D">
              <w:rPr>
                <w:i/>
                <w:iCs/>
                <w:color w:val="000000"/>
                <w:sz w:val="10"/>
                <w:szCs w:val="10"/>
              </w:rPr>
              <w:t>687.7%</w:t>
            </w:r>
          </w:p>
        </w:tc>
        <w:tc>
          <w:tcPr>
            <w:tcW w:w="0" w:type="auto"/>
            <w:tcBorders>
              <w:top w:val="nil"/>
              <w:left w:val="nil"/>
              <w:bottom w:val="nil"/>
              <w:right w:val="nil"/>
            </w:tcBorders>
            <w:shd w:val="clear" w:color="auto" w:fill="auto"/>
            <w:noWrap/>
            <w:vAlign w:val="bottom"/>
          </w:tcPr>
          <w:p w14:paraId="4935D8CA" w14:textId="1A4E5945" w:rsidR="00DD7F3D" w:rsidRPr="00DD7F3D" w:rsidRDefault="00DD7F3D" w:rsidP="00DD7F3D">
            <w:pPr>
              <w:spacing w:afterLines="20" w:after="48"/>
              <w:jc w:val="right"/>
              <w:rPr>
                <w:i/>
                <w:iCs/>
                <w:color w:val="000000"/>
                <w:sz w:val="10"/>
                <w:szCs w:val="10"/>
              </w:rPr>
            </w:pPr>
            <w:r w:rsidRPr="00DD7F3D">
              <w:rPr>
                <w:i/>
                <w:iCs/>
                <w:color w:val="000000"/>
                <w:sz w:val="10"/>
                <w:szCs w:val="10"/>
              </w:rPr>
              <w:t>633.0%</w:t>
            </w:r>
          </w:p>
        </w:tc>
        <w:tc>
          <w:tcPr>
            <w:tcW w:w="0" w:type="auto"/>
            <w:tcBorders>
              <w:top w:val="nil"/>
              <w:left w:val="nil"/>
              <w:bottom w:val="nil"/>
              <w:right w:val="nil"/>
            </w:tcBorders>
            <w:shd w:val="clear" w:color="auto" w:fill="auto"/>
            <w:noWrap/>
            <w:vAlign w:val="bottom"/>
          </w:tcPr>
          <w:p w14:paraId="31CA9008" w14:textId="4606D438" w:rsidR="00DD7F3D" w:rsidRPr="00DD7F3D" w:rsidRDefault="00DD7F3D" w:rsidP="00DD7F3D">
            <w:pPr>
              <w:spacing w:afterLines="20" w:after="48"/>
              <w:jc w:val="right"/>
              <w:rPr>
                <w:i/>
                <w:iCs/>
                <w:color w:val="000000"/>
                <w:sz w:val="10"/>
                <w:szCs w:val="10"/>
              </w:rPr>
            </w:pPr>
            <w:r w:rsidRPr="00DD7F3D">
              <w:rPr>
                <w:i/>
                <w:iCs/>
                <w:color w:val="000000"/>
                <w:sz w:val="10"/>
                <w:szCs w:val="10"/>
              </w:rPr>
              <w:t>944.6%</w:t>
            </w:r>
          </w:p>
        </w:tc>
        <w:tc>
          <w:tcPr>
            <w:tcW w:w="0" w:type="auto"/>
            <w:tcBorders>
              <w:top w:val="nil"/>
              <w:left w:val="nil"/>
              <w:bottom w:val="nil"/>
              <w:right w:val="nil"/>
            </w:tcBorders>
            <w:shd w:val="clear" w:color="auto" w:fill="auto"/>
            <w:noWrap/>
            <w:vAlign w:val="bottom"/>
          </w:tcPr>
          <w:p w14:paraId="430443CB" w14:textId="487E722A" w:rsidR="00DD7F3D" w:rsidRPr="00DD7F3D" w:rsidRDefault="00DD7F3D" w:rsidP="00DD7F3D">
            <w:pPr>
              <w:spacing w:afterLines="20" w:after="48"/>
              <w:jc w:val="right"/>
              <w:rPr>
                <w:i/>
                <w:iCs/>
                <w:color w:val="000000"/>
                <w:sz w:val="10"/>
                <w:szCs w:val="10"/>
              </w:rPr>
            </w:pPr>
            <w:r w:rsidRPr="00DD7F3D">
              <w:rPr>
                <w:i/>
                <w:iCs/>
                <w:color w:val="000000"/>
                <w:sz w:val="10"/>
                <w:szCs w:val="10"/>
              </w:rPr>
              <w:t>1042.7%</w:t>
            </w:r>
          </w:p>
        </w:tc>
        <w:tc>
          <w:tcPr>
            <w:tcW w:w="0" w:type="auto"/>
            <w:tcBorders>
              <w:top w:val="nil"/>
              <w:left w:val="nil"/>
              <w:bottom w:val="nil"/>
              <w:right w:val="nil"/>
            </w:tcBorders>
            <w:shd w:val="clear" w:color="auto" w:fill="auto"/>
            <w:noWrap/>
            <w:vAlign w:val="bottom"/>
          </w:tcPr>
          <w:p w14:paraId="15A9A821" w14:textId="1A95D389" w:rsidR="00DD7F3D" w:rsidRPr="00DD7F3D" w:rsidRDefault="00DD7F3D" w:rsidP="00DD7F3D">
            <w:pPr>
              <w:spacing w:afterLines="20" w:after="48"/>
              <w:jc w:val="right"/>
              <w:rPr>
                <w:i/>
                <w:iCs/>
                <w:color w:val="000000"/>
                <w:sz w:val="10"/>
                <w:szCs w:val="10"/>
              </w:rPr>
            </w:pPr>
            <w:r w:rsidRPr="00DD7F3D">
              <w:rPr>
                <w:i/>
                <w:iCs/>
                <w:color w:val="000000"/>
                <w:sz w:val="10"/>
                <w:szCs w:val="10"/>
              </w:rPr>
              <w:t>890.0%</w:t>
            </w:r>
          </w:p>
        </w:tc>
        <w:tc>
          <w:tcPr>
            <w:tcW w:w="0" w:type="auto"/>
            <w:tcBorders>
              <w:top w:val="nil"/>
              <w:left w:val="nil"/>
              <w:bottom w:val="nil"/>
              <w:right w:val="nil"/>
            </w:tcBorders>
            <w:shd w:val="clear" w:color="auto" w:fill="auto"/>
            <w:noWrap/>
            <w:vAlign w:val="bottom"/>
          </w:tcPr>
          <w:p w14:paraId="28A3A440" w14:textId="4EDE565A" w:rsidR="00DD7F3D" w:rsidRPr="00DD7F3D" w:rsidRDefault="00DD7F3D" w:rsidP="00DD7F3D">
            <w:pPr>
              <w:spacing w:afterLines="20" w:after="48"/>
              <w:jc w:val="right"/>
              <w:rPr>
                <w:i/>
                <w:iCs/>
                <w:color w:val="000000"/>
                <w:sz w:val="10"/>
                <w:szCs w:val="10"/>
              </w:rPr>
            </w:pPr>
            <w:r w:rsidRPr="00DD7F3D">
              <w:rPr>
                <w:i/>
                <w:iCs/>
                <w:color w:val="000000"/>
                <w:sz w:val="10"/>
                <w:szCs w:val="10"/>
              </w:rPr>
              <w:t>321.2%</w:t>
            </w:r>
          </w:p>
        </w:tc>
        <w:tc>
          <w:tcPr>
            <w:tcW w:w="0" w:type="auto"/>
            <w:tcBorders>
              <w:top w:val="nil"/>
              <w:left w:val="nil"/>
              <w:bottom w:val="nil"/>
              <w:right w:val="nil"/>
            </w:tcBorders>
            <w:shd w:val="clear" w:color="auto" w:fill="auto"/>
            <w:noWrap/>
            <w:vAlign w:val="bottom"/>
          </w:tcPr>
          <w:p w14:paraId="28E0EFD0" w14:textId="178EF408" w:rsidR="00DD7F3D" w:rsidRPr="00DD7F3D" w:rsidRDefault="00DD7F3D" w:rsidP="00DD7F3D">
            <w:pPr>
              <w:spacing w:afterLines="20" w:after="48"/>
              <w:jc w:val="right"/>
              <w:rPr>
                <w:i/>
                <w:iCs/>
                <w:color w:val="000000"/>
                <w:sz w:val="10"/>
                <w:szCs w:val="10"/>
              </w:rPr>
            </w:pPr>
            <w:r w:rsidRPr="00DD7F3D">
              <w:rPr>
                <w:i/>
                <w:iCs/>
                <w:color w:val="000000"/>
                <w:sz w:val="10"/>
                <w:szCs w:val="10"/>
              </w:rPr>
              <w:t>160.8%</w:t>
            </w:r>
          </w:p>
        </w:tc>
        <w:tc>
          <w:tcPr>
            <w:tcW w:w="0" w:type="auto"/>
            <w:tcBorders>
              <w:top w:val="nil"/>
              <w:left w:val="nil"/>
              <w:bottom w:val="nil"/>
              <w:right w:val="nil"/>
            </w:tcBorders>
            <w:shd w:val="clear" w:color="auto" w:fill="auto"/>
            <w:noWrap/>
            <w:vAlign w:val="bottom"/>
          </w:tcPr>
          <w:p w14:paraId="585CB9C1" w14:textId="14C7821D" w:rsidR="00DD7F3D" w:rsidRPr="00DD7F3D" w:rsidRDefault="00DD7F3D" w:rsidP="00DD7F3D">
            <w:pPr>
              <w:spacing w:afterLines="20" w:after="48"/>
              <w:jc w:val="right"/>
              <w:rPr>
                <w:i/>
                <w:iCs/>
                <w:color w:val="000000"/>
                <w:sz w:val="10"/>
                <w:szCs w:val="10"/>
              </w:rPr>
            </w:pPr>
            <w:r w:rsidRPr="00DD7F3D">
              <w:rPr>
                <w:i/>
                <w:iCs/>
                <w:color w:val="000000"/>
                <w:sz w:val="10"/>
                <w:szCs w:val="10"/>
              </w:rPr>
              <w:t>139.3%</w:t>
            </w:r>
          </w:p>
        </w:tc>
        <w:tc>
          <w:tcPr>
            <w:tcW w:w="0" w:type="auto"/>
            <w:tcBorders>
              <w:top w:val="nil"/>
              <w:left w:val="nil"/>
              <w:bottom w:val="nil"/>
              <w:right w:val="nil"/>
            </w:tcBorders>
            <w:shd w:val="clear" w:color="auto" w:fill="auto"/>
            <w:noWrap/>
            <w:vAlign w:val="bottom"/>
          </w:tcPr>
          <w:p w14:paraId="784F0DFB" w14:textId="4D1E9A71" w:rsidR="00DD7F3D" w:rsidRPr="00DD7F3D" w:rsidRDefault="00DD7F3D" w:rsidP="00DD7F3D">
            <w:pPr>
              <w:spacing w:afterLines="20" w:after="48"/>
              <w:jc w:val="right"/>
              <w:rPr>
                <w:i/>
                <w:iCs/>
                <w:color w:val="000000"/>
                <w:sz w:val="10"/>
                <w:szCs w:val="10"/>
              </w:rPr>
            </w:pPr>
            <w:r w:rsidRPr="00DD7F3D">
              <w:rPr>
                <w:i/>
                <w:iCs/>
                <w:color w:val="000000"/>
                <w:sz w:val="10"/>
                <w:szCs w:val="10"/>
              </w:rPr>
              <w:t>2380.0%</w:t>
            </w:r>
          </w:p>
        </w:tc>
      </w:tr>
      <w:tr w:rsidR="00DD7F3D" w:rsidRPr="00DD7F3D" w14:paraId="125C448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506CAAF"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709A55DE" w14:textId="11C55158" w:rsidR="00DD7F3D" w:rsidRPr="00DD7F3D" w:rsidRDefault="00DD7F3D" w:rsidP="00DD7F3D">
            <w:pPr>
              <w:spacing w:afterLines="20" w:after="48"/>
              <w:jc w:val="right"/>
              <w:rPr>
                <w:i/>
                <w:iCs/>
                <w:color w:val="000000"/>
                <w:sz w:val="10"/>
                <w:szCs w:val="10"/>
              </w:rPr>
            </w:pPr>
            <w:r w:rsidRPr="00DD7F3D">
              <w:rPr>
                <w:i/>
                <w:iCs/>
                <w:color w:val="000000"/>
                <w:sz w:val="10"/>
                <w:szCs w:val="10"/>
              </w:rPr>
              <w:t>776.1%</w:t>
            </w:r>
          </w:p>
        </w:tc>
        <w:tc>
          <w:tcPr>
            <w:tcW w:w="0" w:type="auto"/>
            <w:tcBorders>
              <w:top w:val="nil"/>
              <w:left w:val="nil"/>
              <w:bottom w:val="nil"/>
              <w:right w:val="nil"/>
            </w:tcBorders>
            <w:shd w:val="clear" w:color="auto" w:fill="auto"/>
            <w:noWrap/>
            <w:vAlign w:val="bottom"/>
          </w:tcPr>
          <w:p w14:paraId="6BDD0BA0" w14:textId="59D463E3" w:rsidR="00DD7F3D" w:rsidRPr="00DD7F3D" w:rsidRDefault="00DD7F3D" w:rsidP="00DD7F3D">
            <w:pPr>
              <w:spacing w:afterLines="20" w:after="48"/>
              <w:jc w:val="right"/>
              <w:rPr>
                <w:i/>
                <w:iCs/>
                <w:color w:val="000000"/>
                <w:sz w:val="10"/>
                <w:szCs w:val="10"/>
              </w:rPr>
            </w:pPr>
            <w:r w:rsidRPr="00DD7F3D">
              <w:rPr>
                <w:i/>
                <w:iCs/>
                <w:color w:val="000000"/>
                <w:sz w:val="10"/>
                <w:szCs w:val="10"/>
              </w:rPr>
              <w:t>580.2%</w:t>
            </w:r>
          </w:p>
        </w:tc>
        <w:tc>
          <w:tcPr>
            <w:tcW w:w="0" w:type="auto"/>
            <w:tcBorders>
              <w:top w:val="nil"/>
              <w:left w:val="nil"/>
              <w:bottom w:val="nil"/>
              <w:right w:val="nil"/>
            </w:tcBorders>
            <w:shd w:val="clear" w:color="auto" w:fill="auto"/>
            <w:noWrap/>
            <w:vAlign w:val="bottom"/>
          </w:tcPr>
          <w:p w14:paraId="1A13DB35" w14:textId="2580D9C1" w:rsidR="00DD7F3D" w:rsidRPr="00DD7F3D" w:rsidRDefault="00DD7F3D" w:rsidP="00DD7F3D">
            <w:pPr>
              <w:spacing w:afterLines="20" w:after="48"/>
              <w:jc w:val="right"/>
              <w:rPr>
                <w:i/>
                <w:iCs/>
                <w:color w:val="000000"/>
                <w:sz w:val="10"/>
                <w:szCs w:val="10"/>
              </w:rPr>
            </w:pPr>
            <w:r w:rsidRPr="00DD7F3D">
              <w:rPr>
                <w:i/>
                <w:iCs/>
                <w:color w:val="000000"/>
                <w:sz w:val="10"/>
                <w:szCs w:val="10"/>
              </w:rPr>
              <w:t>254.2%</w:t>
            </w:r>
          </w:p>
        </w:tc>
        <w:tc>
          <w:tcPr>
            <w:tcW w:w="0" w:type="auto"/>
            <w:tcBorders>
              <w:top w:val="nil"/>
              <w:left w:val="nil"/>
              <w:bottom w:val="nil"/>
              <w:right w:val="nil"/>
            </w:tcBorders>
            <w:shd w:val="clear" w:color="auto" w:fill="auto"/>
            <w:noWrap/>
            <w:vAlign w:val="bottom"/>
          </w:tcPr>
          <w:p w14:paraId="06CD5141" w14:textId="246046CF" w:rsidR="00DD7F3D" w:rsidRPr="00DD7F3D" w:rsidRDefault="00DD7F3D" w:rsidP="00DD7F3D">
            <w:pPr>
              <w:spacing w:afterLines="20" w:after="48"/>
              <w:jc w:val="right"/>
              <w:rPr>
                <w:i/>
                <w:iCs/>
                <w:color w:val="000000"/>
                <w:sz w:val="10"/>
                <w:szCs w:val="10"/>
              </w:rPr>
            </w:pPr>
            <w:r w:rsidRPr="00DD7F3D">
              <w:rPr>
                <w:i/>
                <w:iCs/>
                <w:color w:val="000000"/>
                <w:sz w:val="10"/>
                <w:szCs w:val="10"/>
              </w:rPr>
              <w:t>183.8%</w:t>
            </w:r>
          </w:p>
        </w:tc>
        <w:tc>
          <w:tcPr>
            <w:tcW w:w="0" w:type="auto"/>
            <w:tcBorders>
              <w:top w:val="nil"/>
              <w:left w:val="nil"/>
              <w:bottom w:val="nil"/>
              <w:right w:val="nil"/>
            </w:tcBorders>
            <w:shd w:val="clear" w:color="auto" w:fill="auto"/>
            <w:noWrap/>
            <w:vAlign w:val="bottom"/>
          </w:tcPr>
          <w:p w14:paraId="0DB2EBA8" w14:textId="56A0155E" w:rsidR="00DD7F3D" w:rsidRPr="00DD7F3D" w:rsidRDefault="00DD7F3D" w:rsidP="00DD7F3D">
            <w:pPr>
              <w:spacing w:afterLines="20" w:after="48"/>
              <w:jc w:val="right"/>
              <w:rPr>
                <w:i/>
                <w:iCs/>
                <w:color w:val="000000"/>
                <w:sz w:val="10"/>
                <w:szCs w:val="10"/>
              </w:rPr>
            </w:pPr>
            <w:r w:rsidRPr="00DD7F3D">
              <w:rPr>
                <w:i/>
                <w:iCs/>
                <w:color w:val="000000"/>
                <w:sz w:val="10"/>
                <w:szCs w:val="10"/>
              </w:rPr>
              <w:t>259.0%</w:t>
            </w:r>
          </w:p>
        </w:tc>
        <w:tc>
          <w:tcPr>
            <w:tcW w:w="0" w:type="auto"/>
            <w:tcBorders>
              <w:top w:val="nil"/>
              <w:left w:val="nil"/>
              <w:bottom w:val="nil"/>
              <w:right w:val="nil"/>
            </w:tcBorders>
            <w:shd w:val="clear" w:color="auto" w:fill="auto"/>
            <w:noWrap/>
            <w:vAlign w:val="bottom"/>
          </w:tcPr>
          <w:p w14:paraId="2407329F" w14:textId="56053946" w:rsidR="00DD7F3D" w:rsidRPr="00DD7F3D" w:rsidRDefault="00DD7F3D" w:rsidP="00DD7F3D">
            <w:pPr>
              <w:spacing w:afterLines="20" w:after="48"/>
              <w:jc w:val="right"/>
              <w:rPr>
                <w:i/>
                <w:iCs/>
                <w:color w:val="000000"/>
                <w:sz w:val="10"/>
                <w:szCs w:val="10"/>
              </w:rPr>
            </w:pPr>
            <w:r w:rsidRPr="00DD7F3D">
              <w:rPr>
                <w:i/>
                <w:iCs/>
                <w:color w:val="000000"/>
                <w:sz w:val="10"/>
                <w:szCs w:val="10"/>
              </w:rPr>
              <w:t>472.6%</w:t>
            </w:r>
          </w:p>
        </w:tc>
        <w:tc>
          <w:tcPr>
            <w:tcW w:w="0" w:type="auto"/>
            <w:tcBorders>
              <w:top w:val="nil"/>
              <w:left w:val="nil"/>
              <w:bottom w:val="nil"/>
              <w:right w:val="nil"/>
            </w:tcBorders>
            <w:shd w:val="clear" w:color="auto" w:fill="auto"/>
            <w:noWrap/>
            <w:vAlign w:val="bottom"/>
          </w:tcPr>
          <w:p w14:paraId="432DC625" w14:textId="56D2976B" w:rsidR="00DD7F3D" w:rsidRPr="00DD7F3D" w:rsidRDefault="00DD7F3D" w:rsidP="00DD7F3D">
            <w:pPr>
              <w:spacing w:afterLines="20" w:after="48"/>
              <w:jc w:val="right"/>
              <w:rPr>
                <w:i/>
                <w:iCs/>
                <w:color w:val="000000"/>
                <w:sz w:val="10"/>
                <w:szCs w:val="10"/>
              </w:rPr>
            </w:pPr>
            <w:r w:rsidRPr="00DD7F3D">
              <w:rPr>
                <w:i/>
                <w:iCs/>
                <w:color w:val="000000"/>
                <w:sz w:val="10"/>
                <w:szCs w:val="10"/>
              </w:rPr>
              <w:t>314.4%</w:t>
            </w:r>
          </w:p>
        </w:tc>
        <w:tc>
          <w:tcPr>
            <w:tcW w:w="0" w:type="auto"/>
            <w:tcBorders>
              <w:top w:val="nil"/>
              <w:left w:val="nil"/>
              <w:bottom w:val="nil"/>
              <w:right w:val="nil"/>
            </w:tcBorders>
            <w:shd w:val="clear" w:color="auto" w:fill="auto"/>
            <w:noWrap/>
            <w:vAlign w:val="bottom"/>
          </w:tcPr>
          <w:p w14:paraId="4E173EC0" w14:textId="0B95A5D6" w:rsidR="00DD7F3D" w:rsidRPr="00DD7F3D" w:rsidRDefault="00DD7F3D" w:rsidP="00DD7F3D">
            <w:pPr>
              <w:spacing w:afterLines="20" w:after="48"/>
              <w:jc w:val="right"/>
              <w:rPr>
                <w:i/>
                <w:iCs/>
                <w:color w:val="000000"/>
                <w:sz w:val="10"/>
                <w:szCs w:val="10"/>
              </w:rPr>
            </w:pPr>
            <w:r w:rsidRPr="00DD7F3D">
              <w:rPr>
                <w:i/>
                <w:iCs/>
                <w:color w:val="000000"/>
                <w:sz w:val="10"/>
                <w:szCs w:val="10"/>
              </w:rPr>
              <w:t>145.9%</w:t>
            </w:r>
          </w:p>
        </w:tc>
        <w:tc>
          <w:tcPr>
            <w:tcW w:w="0" w:type="auto"/>
            <w:tcBorders>
              <w:top w:val="nil"/>
              <w:left w:val="nil"/>
              <w:bottom w:val="nil"/>
              <w:right w:val="nil"/>
            </w:tcBorders>
            <w:shd w:val="clear" w:color="auto" w:fill="auto"/>
            <w:noWrap/>
            <w:vAlign w:val="bottom"/>
          </w:tcPr>
          <w:p w14:paraId="6CCF2643" w14:textId="4EEBE83F" w:rsidR="00DD7F3D" w:rsidRPr="00DD7F3D" w:rsidRDefault="00DD7F3D" w:rsidP="00DD7F3D">
            <w:pPr>
              <w:spacing w:afterLines="20" w:after="48"/>
              <w:jc w:val="right"/>
              <w:rPr>
                <w:i/>
                <w:iCs/>
                <w:color w:val="000000"/>
                <w:sz w:val="10"/>
                <w:szCs w:val="10"/>
              </w:rPr>
            </w:pPr>
            <w:r w:rsidRPr="00DD7F3D">
              <w:rPr>
                <w:i/>
                <w:iCs/>
                <w:color w:val="000000"/>
                <w:sz w:val="10"/>
                <w:szCs w:val="10"/>
              </w:rPr>
              <w:t>88.4%</w:t>
            </w:r>
          </w:p>
        </w:tc>
        <w:tc>
          <w:tcPr>
            <w:tcW w:w="0" w:type="auto"/>
            <w:tcBorders>
              <w:top w:val="nil"/>
              <w:left w:val="nil"/>
              <w:bottom w:val="nil"/>
              <w:right w:val="nil"/>
            </w:tcBorders>
            <w:shd w:val="clear" w:color="auto" w:fill="auto"/>
            <w:noWrap/>
            <w:vAlign w:val="bottom"/>
          </w:tcPr>
          <w:p w14:paraId="61FBC25D" w14:textId="6ED6470E" w:rsidR="00DD7F3D" w:rsidRPr="00DD7F3D" w:rsidRDefault="00DD7F3D" w:rsidP="00DD7F3D">
            <w:pPr>
              <w:spacing w:afterLines="20" w:after="48"/>
              <w:jc w:val="right"/>
              <w:rPr>
                <w:i/>
                <w:iCs/>
                <w:color w:val="000000"/>
                <w:sz w:val="10"/>
                <w:szCs w:val="10"/>
              </w:rPr>
            </w:pPr>
            <w:r w:rsidRPr="00DD7F3D">
              <w:rPr>
                <w:i/>
                <w:iCs/>
                <w:color w:val="000000"/>
                <w:sz w:val="10"/>
                <w:szCs w:val="10"/>
              </w:rPr>
              <w:t>776.1%</w:t>
            </w:r>
          </w:p>
        </w:tc>
      </w:tr>
      <w:tr w:rsidR="00DD7F3D" w:rsidRPr="00DD7F3D" w14:paraId="236A05A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8BDA13E"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DDFBC30" w14:textId="7BF80D24" w:rsidR="00DD7F3D" w:rsidRPr="00DD7F3D" w:rsidRDefault="00DD7F3D" w:rsidP="00DD7F3D">
            <w:pPr>
              <w:spacing w:afterLines="20" w:after="48"/>
              <w:jc w:val="right"/>
              <w:rPr>
                <w:i/>
                <w:iCs/>
                <w:color w:val="000000"/>
                <w:sz w:val="10"/>
                <w:szCs w:val="10"/>
              </w:rPr>
            </w:pPr>
            <w:r w:rsidRPr="00DD7F3D">
              <w:rPr>
                <w:i/>
                <w:iCs/>
                <w:color w:val="000000"/>
                <w:sz w:val="10"/>
                <w:szCs w:val="10"/>
              </w:rPr>
              <w:t>88.6%</w:t>
            </w:r>
          </w:p>
        </w:tc>
        <w:tc>
          <w:tcPr>
            <w:tcW w:w="0" w:type="auto"/>
            <w:tcBorders>
              <w:top w:val="nil"/>
              <w:left w:val="nil"/>
              <w:bottom w:val="nil"/>
              <w:right w:val="nil"/>
            </w:tcBorders>
            <w:shd w:val="clear" w:color="auto" w:fill="auto"/>
            <w:noWrap/>
            <w:vAlign w:val="bottom"/>
          </w:tcPr>
          <w:p w14:paraId="2B43503C" w14:textId="57BA8F7C" w:rsidR="00DD7F3D" w:rsidRPr="00DD7F3D" w:rsidRDefault="00DD7F3D" w:rsidP="00DD7F3D">
            <w:pPr>
              <w:spacing w:afterLines="20" w:after="48"/>
              <w:jc w:val="right"/>
              <w:rPr>
                <w:i/>
                <w:iCs/>
                <w:color w:val="000000"/>
                <w:sz w:val="10"/>
                <w:szCs w:val="10"/>
              </w:rPr>
            </w:pPr>
            <w:r w:rsidRPr="00DD7F3D">
              <w:rPr>
                <w:i/>
                <w:iCs/>
                <w:color w:val="000000"/>
                <w:sz w:val="10"/>
                <w:szCs w:val="10"/>
              </w:rPr>
              <w:t>85.3%</w:t>
            </w:r>
          </w:p>
        </w:tc>
        <w:tc>
          <w:tcPr>
            <w:tcW w:w="0" w:type="auto"/>
            <w:tcBorders>
              <w:top w:val="nil"/>
              <w:left w:val="nil"/>
              <w:bottom w:val="nil"/>
              <w:right w:val="nil"/>
            </w:tcBorders>
            <w:shd w:val="clear" w:color="auto" w:fill="auto"/>
            <w:noWrap/>
            <w:vAlign w:val="bottom"/>
          </w:tcPr>
          <w:p w14:paraId="5069DC9F" w14:textId="6DEF93A7" w:rsidR="00DD7F3D" w:rsidRPr="00DD7F3D" w:rsidRDefault="00DD7F3D" w:rsidP="00DD7F3D">
            <w:pPr>
              <w:spacing w:afterLines="20" w:after="48"/>
              <w:jc w:val="right"/>
              <w:rPr>
                <w:i/>
                <w:iCs/>
                <w:color w:val="000000"/>
                <w:sz w:val="10"/>
                <w:szCs w:val="10"/>
              </w:rPr>
            </w:pPr>
            <w:r w:rsidRPr="00DD7F3D">
              <w:rPr>
                <w:i/>
                <w:iCs/>
                <w:color w:val="000000"/>
                <w:sz w:val="10"/>
                <w:szCs w:val="10"/>
              </w:rPr>
              <w:t>76.5%</w:t>
            </w:r>
          </w:p>
        </w:tc>
        <w:tc>
          <w:tcPr>
            <w:tcW w:w="0" w:type="auto"/>
            <w:tcBorders>
              <w:top w:val="nil"/>
              <w:left w:val="nil"/>
              <w:bottom w:val="nil"/>
              <w:right w:val="nil"/>
            </w:tcBorders>
            <w:shd w:val="clear" w:color="auto" w:fill="auto"/>
            <w:noWrap/>
            <w:vAlign w:val="bottom"/>
          </w:tcPr>
          <w:p w14:paraId="08419CE7" w14:textId="772B3C4B" w:rsidR="00DD7F3D" w:rsidRPr="00DD7F3D" w:rsidRDefault="00DD7F3D" w:rsidP="00DD7F3D">
            <w:pPr>
              <w:spacing w:afterLines="20" w:after="48"/>
              <w:jc w:val="right"/>
              <w:rPr>
                <w:i/>
                <w:iCs/>
                <w:color w:val="000000"/>
                <w:sz w:val="10"/>
                <w:szCs w:val="10"/>
              </w:rPr>
            </w:pPr>
            <w:r w:rsidRPr="00DD7F3D">
              <w:rPr>
                <w:i/>
                <w:iCs/>
                <w:color w:val="000000"/>
                <w:sz w:val="10"/>
                <w:szCs w:val="10"/>
              </w:rPr>
              <w:t>69.4%</w:t>
            </w:r>
          </w:p>
        </w:tc>
        <w:tc>
          <w:tcPr>
            <w:tcW w:w="0" w:type="auto"/>
            <w:tcBorders>
              <w:top w:val="nil"/>
              <w:left w:val="nil"/>
              <w:bottom w:val="nil"/>
              <w:right w:val="nil"/>
            </w:tcBorders>
            <w:shd w:val="clear" w:color="auto" w:fill="auto"/>
            <w:noWrap/>
            <w:vAlign w:val="bottom"/>
          </w:tcPr>
          <w:p w14:paraId="582CF4ED" w14:textId="4D43A66C" w:rsidR="00DD7F3D" w:rsidRPr="00DD7F3D" w:rsidRDefault="00DD7F3D" w:rsidP="00DD7F3D">
            <w:pPr>
              <w:spacing w:afterLines="20" w:after="48"/>
              <w:jc w:val="right"/>
              <w:rPr>
                <w:i/>
                <w:iCs/>
                <w:color w:val="000000"/>
                <w:sz w:val="10"/>
                <w:szCs w:val="10"/>
              </w:rPr>
            </w:pPr>
            <w:r w:rsidRPr="00DD7F3D">
              <w:rPr>
                <w:i/>
                <w:iCs/>
                <w:color w:val="000000"/>
                <w:sz w:val="10"/>
                <w:szCs w:val="10"/>
              </w:rPr>
              <w:t>73.1%</w:t>
            </w:r>
          </w:p>
        </w:tc>
        <w:tc>
          <w:tcPr>
            <w:tcW w:w="0" w:type="auto"/>
            <w:tcBorders>
              <w:top w:val="nil"/>
              <w:left w:val="nil"/>
              <w:bottom w:val="nil"/>
              <w:right w:val="nil"/>
            </w:tcBorders>
            <w:shd w:val="clear" w:color="auto" w:fill="auto"/>
            <w:noWrap/>
            <w:vAlign w:val="bottom"/>
          </w:tcPr>
          <w:p w14:paraId="4FBD0BFA" w14:textId="399A65B4" w:rsidR="00DD7F3D" w:rsidRPr="00DD7F3D" w:rsidRDefault="00DD7F3D" w:rsidP="00DD7F3D">
            <w:pPr>
              <w:spacing w:afterLines="20" w:after="48"/>
              <w:jc w:val="right"/>
              <w:rPr>
                <w:i/>
                <w:iCs/>
                <w:color w:val="000000"/>
                <w:sz w:val="10"/>
                <w:szCs w:val="10"/>
              </w:rPr>
            </w:pPr>
            <w:r w:rsidRPr="00DD7F3D">
              <w:rPr>
                <w:i/>
                <w:iCs/>
                <w:color w:val="000000"/>
                <w:sz w:val="10"/>
                <w:szCs w:val="10"/>
              </w:rPr>
              <w:t>82.5%</w:t>
            </w:r>
          </w:p>
        </w:tc>
        <w:tc>
          <w:tcPr>
            <w:tcW w:w="0" w:type="auto"/>
            <w:tcBorders>
              <w:top w:val="nil"/>
              <w:left w:val="nil"/>
              <w:bottom w:val="nil"/>
              <w:right w:val="nil"/>
            </w:tcBorders>
            <w:shd w:val="clear" w:color="auto" w:fill="auto"/>
            <w:noWrap/>
            <w:vAlign w:val="bottom"/>
          </w:tcPr>
          <w:p w14:paraId="22815488" w14:textId="743676C4" w:rsidR="00DD7F3D" w:rsidRPr="00DD7F3D" w:rsidRDefault="00DD7F3D" w:rsidP="00DD7F3D">
            <w:pPr>
              <w:spacing w:afterLines="20" w:after="48"/>
              <w:jc w:val="right"/>
              <w:rPr>
                <w:i/>
                <w:iCs/>
                <w:color w:val="000000"/>
                <w:sz w:val="10"/>
                <w:szCs w:val="10"/>
              </w:rPr>
            </w:pPr>
            <w:r w:rsidRPr="00DD7F3D">
              <w:rPr>
                <w:i/>
                <w:iCs/>
                <w:color w:val="000000"/>
                <w:sz w:val="10"/>
                <w:szCs w:val="10"/>
              </w:rPr>
              <w:t>75.9%</w:t>
            </w:r>
          </w:p>
        </w:tc>
        <w:tc>
          <w:tcPr>
            <w:tcW w:w="0" w:type="auto"/>
            <w:tcBorders>
              <w:top w:val="nil"/>
              <w:left w:val="nil"/>
              <w:bottom w:val="nil"/>
              <w:right w:val="nil"/>
            </w:tcBorders>
            <w:shd w:val="clear" w:color="auto" w:fill="auto"/>
            <w:noWrap/>
            <w:vAlign w:val="bottom"/>
          </w:tcPr>
          <w:p w14:paraId="5694AFA9" w14:textId="3FE922A2" w:rsidR="00DD7F3D" w:rsidRPr="00DD7F3D" w:rsidRDefault="00DD7F3D" w:rsidP="00DD7F3D">
            <w:pPr>
              <w:spacing w:afterLines="20" w:after="48"/>
              <w:jc w:val="right"/>
              <w:rPr>
                <w:i/>
                <w:iCs/>
                <w:color w:val="000000"/>
                <w:sz w:val="10"/>
                <w:szCs w:val="10"/>
              </w:rPr>
            </w:pPr>
            <w:r w:rsidRPr="00DD7F3D">
              <w:rPr>
                <w:i/>
                <w:iCs/>
                <w:color w:val="000000"/>
                <w:sz w:val="10"/>
                <w:szCs w:val="10"/>
              </w:rPr>
              <w:t>59.3%</w:t>
            </w:r>
          </w:p>
        </w:tc>
        <w:tc>
          <w:tcPr>
            <w:tcW w:w="0" w:type="auto"/>
            <w:tcBorders>
              <w:top w:val="nil"/>
              <w:left w:val="nil"/>
              <w:bottom w:val="nil"/>
              <w:right w:val="nil"/>
            </w:tcBorders>
            <w:shd w:val="clear" w:color="auto" w:fill="auto"/>
            <w:noWrap/>
            <w:vAlign w:val="bottom"/>
          </w:tcPr>
          <w:p w14:paraId="2123C076" w14:textId="25BD3C23" w:rsidR="00DD7F3D" w:rsidRPr="00DD7F3D" w:rsidRDefault="00DD7F3D" w:rsidP="00DD7F3D">
            <w:pPr>
              <w:spacing w:afterLines="20" w:after="48"/>
              <w:jc w:val="right"/>
              <w:rPr>
                <w:i/>
                <w:iCs/>
                <w:color w:val="000000"/>
                <w:sz w:val="10"/>
                <w:szCs w:val="10"/>
              </w:rPr>
            </w:pPr>
            <w:r w:rsidRPr="00DD7F3D">
              <w:rPr>
                <w:i/>
                <w:iCs/>
                <w:color w:val="000000"/>
                <w:sz w:val="10"/>
                <w:szCs w:val="10"/>
              </w:rPr>
              <w:t>46.9%</w:t>
            </w:r>
          </w:p>
        </w:tc>
        <w:tc>
          <w:tcPr>
            <w:tcW w:w="0" w:type="auto"/>
            <w:tcBorders>
              <w:top w:val="nil"/>
              <w:left w:val="nil"/>
              <w:bottom w:val="nil"/>
              <w:right w:val="nil"/>
            </w:tcBorders>
            <w:shd w:val="clear" w:color="auto" w:fill="auto"/>
            <w:noWrap/>
            <w:vAlign w:val="bottom"/>
          </w:tcPr>
          <w:p w14:paraId="739B2F14" w14:textId="5A7D900C" w:rsidR="00DD7F3D" w:rsidRPr="00DD7F3D" w:rsidRDefault="00DD7F3D" w:rsidP="00DD7F3D">
            <w:pPr>
              <w:spacing w:afterLines="20" w:after="48"/>
              <w:jc w:val="right"/>
              <w:rPr>
                <w:i/>
                <w:iCs/>
                <w:color w:val="000000"/>
                <w:sz w:val="10"/>
                <w:szCs w:val="10"/>
              </w:rPr>
            </w:pPr>
            <w:r w:rsidRPr="00DD7F3D">
              <w:rPr>
                <w:i/>
                <w:iCs/>
                <w:color w:val="000000"/>
                <w:sz w:val="10"/>
                <w:szCs w:val="10"/>
              </w:rPr>
              <w:t>88.6%</w:t>
            </w:r>
          </w:p>
        </w:tc>
      </w:tr>
      <w:tr w:rsidR="00DD7F3D" w:rsidRPr="00DD7F3D" w14:paraId="18E72B2B"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567CD62"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6A3EE9C9" w14:textId="383F4EA0"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0A9BC546" w14:textId="0579CE10"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14EBCE92" w14:textId="1ADA2659" w:rsidR="00DD7F3D" w:rsidRPr="00DD7F3D" w:rsidRDefault="00DD7F3D" w:rsidP="00DD7F3D">
            <w:pPr>
              <w:spacing w:afterLines="20" w:after="48"/>
              <w:jc w:val="right"/>
              <w:rPr>
                <w:i/>
                <w:iCs/>
                <w:color w:val="000000"/>
                <w:sz w:val="10"/>
                <w:szCs w:val="10"/>
              </w:rPr>
            </w:pPr>
            <w:r w:rsidRPr="00DD7F3D">
              <w:rPr>
                <w:i/>
                <w:iCs/>
                <w:color w:val="000000"/>
                <w:sz w:val="10"/>
                <w:szCs w:val="10"/>
              </w:rPr>
              <w:t>16.7%</w:t>
            </w:r>
          </w:p>
        </w:tc>
        <w:tc>
          <w:tcPr>
            <w:tcW w:w="0" w:type="auto"/>
            <w:tcBorders>
              <w:top w:val="nil"/>
              <w:left w:val="nil"/>
              <w:bottom w:val="nil"/>
              <w:right w:val="nil"/>
            </w:tcBorders>
            <w:shd w:val="clear" w:color="auto" w:fill="auto"/>
            <w:noWrap/>
            <w:vAlign w:val="bottom"/>
          </w:tcPr>
          <w:p w14:paraId="35607D19" w14:textId="506F194C" w:rsidR="00DD7F3D" w:rsidRPr="00DD7F3D" w:rsidRDefault="00DD7F3D" w:rsidP="00DD7F3D">
            <w:pPr>
              <w:spacing w:afterLines="20" w:after="48"/>
              <w:jc w:val="right"/>
              <w:rPr>
                <w:i/>
                <w:iCs/>
                <w:color w:val="000000"/>
                <w:sz w:val="10"/>
                <w:szCs w:val="10"/>
              </w:rPr>
            </w:pPr>
            <w:r w:rsidRPr="00DD7F3D">
              <w:rPr>
                <w:i/>
                <w:iCs/>
                <w:color w:val="000000"/>
                <w:sz w:val="10"/>
                <w:szCs w:val="10"/>
              </w:rPr>
              <w:t>13.2%</w:t>
            </w:r>
          </w:p>
        </w:tc>
        <w:tc>
          <w:tcPr>
            <w:tcW w:w="0" w:type="auto"/>
            <w:tcBorders>
              <w:top w:val="nil"/>
              <w:left w:val="nil"/>
              <w:bottom w:val="nil"/>
              <w:right w:val="nil"/>
            </w:tcBorders>
            <w:shd w:val="clear" w:color="auto" w:fill="auto"/>
            <w:noWrap/>
            <w:vAlign w:val="bottom"/>
          </w:tcPr>
          <w:p w14:paraId="51ABFB8D" w14:textId="62FCB12B" w:rsidR="00DD7F3D" w:rsidRPr="00DD7F3D" w:rsidRDefault="00DD7F3D" w:rsidP="00DD7F3D">
            <w:pPr>
              <w:spacing w:afterLines="20" w:after="48"/>
              <w:jc w:val="right"/>
              <w:rPr>
                <w:i/>
                <w:iCs/>
                <w:color w:val="000000"/>
                <w:sz w:val="10"/>
                <w:szCs w:val="10"/>
              </w:rPr>
            </w:pPr>
            <w:r w:rsidRPr="00DD7F3D">
              <w:rPr>
                <w:i/>
                <w:iCs/>
                <w:color w:val="000000"/>
                <w:sz w:val="10"/>
                <w:szCs w:val="10"/>
              </w:rPr>
              <w:t>3.3%</w:t>
            </w:r>
          </w:p>
        </w:tc>
        <w:tc>
          <w:tcPr>
            <w:tcW w:w="0" w:type="auto"/>
            <w:tcBorders>
              <w:top w:val="nil"/>
              <w:left w:val="nil"/>
              <w:bottom w:val="nil"/>
              <w:right w:val="nil"/>
            </w:tcBorders>
            <w:shd w:val="clear" w:color="auto" w:fill="auto"/>
            <w:noWrap/>
            <w:vAlign w:val="bottom"/>
          </w:tcPr>
          <w:p w14:paraId="4DDE3766" w14:textId="25706BDE"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1002276" w14:textId="097E19C8"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D3703F9" w14:textId="007A5F15"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2A05202" w14:textId="63124B8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B76D570" w14:textId="4BEDF454"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DD7F3D" w:rsidRPr="00DD7F3D" w14:paraId="49482E6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76FBF4C"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150ACD09" w14:textId="4170C8F8"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A6880A6" w14:textId="43791EB9"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61C4ADA" w14:textId="47638171" w:rsidR="00DD7F3D" w:rsidRPr="00DD7F3D" w:rsidRDefault="00DD7F3D" w:rsidP="00DD7F3D">
            <w:pPr>
              <w:spacing w:afterLines="20" w:after="48"/>
              <w:jc w:val="right"/>
              <w:rPr>
                <w:i/>
                <w:iCs/>
                <w:color w:val="000000"/>
                <w:sz w:val="10"/>
                <w:szCs w:val="10"/>
              </w:rPr>
            </w:pPr>
            <w:r w:rsidRPr="00DD7F3D">
              <w:rPr>
                <w:i/>
                <w:iCs/>
                <w:color w:val="000000"/>
                <w:sz w:val="10"/>
                <w:szCs w:val="10"/>
              </w:rPr>
              <w:t>21.9%</w:t>
            </w:r>
          </w:p>
        </w:tc>
        <w:tc>
          <w:tcPr>
            <w:tcW w:w="0" w:type="auto"/>
            <w:tcBorders>
              <w:top w:val="nil"/>
              <w:left w:val="nil"/>
              <w:bottom w:val="nil"/>
              <w:right w:val="nil"/>
            </w:tcBorders>
            <w:shd w:val="clear" w:color="auto" w:fill="auto"/>
            <w:noWrap/>
            <w:vAlign w:val="bottom"/>
          </w:tcPr>
          <w:p w14:paraId="36707246" w14:textId="253B946A" w:rsidR="00DD7F3D" w:rsidRPr="00DD7F3D" w:rsidRDefault="00DD7F3D" w:rsidP="00DD7F3D">
            <w:pPr>
              <w:spacing w:afterLines="20" w:after="48"/>
              <w:jc w:val="right"/>
              <w:rPr>
                <w:i/>
                <w:iCs/>
                <w:color w:val="000000"/>
                <w:sz w:val="10"/>
                <w:szCs w:val="10"/>
              </w:rPr>
            </w:pPr>
            <w:r w:rsidRPr="00DD7F3D">
              <w:rPr>
                <w:i/>
                <w:iCs/>
                <w:color w:val="000000"/>
                <w:sz w:val="10"/>
                <w:szCs w:val="10"/>
              </w:rPr>
              <w:t>19.0%</w:t>
            </w:r>
          </w:p>
        </w:tc>
        <w:tc>
          <w:tcPr>
            <w:tcW w:w="0" w:type="auto"/>
            <w:tcBorders>
              <w:top w:val="nil"/>
              <w:left w:val="nil"/>
              <w:bottom w:val="nil"/>
              <w:right w:val="nil"/>
            </w:tcBorders>
            <w:shd w:val="clear" w:color="auto" w:fill="auto"/>
            <w:noWrap/>
            <w:vAlign w:val="bottom"/>
          </w:tcPr>
          <w:p w14:paraId="12DCC29F" w14:textId="57986064" w:rsidR="00DD7F3D" w:rsidRPr="00DD7F3D" w:rsidRDefault="00DD7F3D" w:rsidP="00DD7F3D">
            <w:pPr>
              <w:spacing w:afterLines="20" w:after="48"/>
              <w:jc w:val="right"/>
              <w:rPr>
                <w:i/>
                <w:iCs/>
                <w:color w:val="000000"/>
                <w:sz w:val="10"/>
                <w:szCs w:val="10"/>
              </w:rPr>
            </w:pPr>
            <w:r w:rsidRPr="00DD7F3D">
              <w:rPr>
                <w:i/>
                <w:iCs/>
                <w:color w:val="000000"/>
                <w:sz w:val="10"/>
                <w:szCs w:val="10"/>
              </w:rPr>
              <w:t>4.6%</w:t>
            </w:r>
          </w:p>
        </w:tc>
        <w:tc>
          <w:tcPr>
            <w:tcW w:w="0" w:type="auto"/>
            <w:tcBorders>
              <w:top w:val="nil"/>
              <w:left w:val="nil"/>
              <w:bottom w:val="nil"/>
              <w:right w:val="nil"/>
            </w:tcBorders>
            <w:shd w:val="clear" w:color="auto" w:fill="auto"/>
            <w:noWrap/>
            <w:vAlign w:val="bottom"/>
          </w:tcPr>
          <w:p w14:paraId="3A230369" w14:textId="7A7A6CAC"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C46AF14" w14:textId="5645D0AC"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EB78D98" w14:textId="2AA398F0"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12BFFFD3" w14:textId="63E1CA11"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AC60203" w14:textId="117D9266"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777ADF" w:rsidRPr="00DD7F3D" w14:paraId="5AE6D9EC" w14:textId="77777777" w:rsidTr="00777ADF">
        <w:trPr>
          <w:trHeight w:val="227"/>
          <w:jc w:val="center"/>
        </w:trPr>
        <w:tc>
          <w:tcPr>
            <w:tcW w:w="0" w:type="auto"/>
            <w:tcBorders>
              <w:top w:val="nil"/>
              <w:left w:val="nil"/>
              <w:right w:val="nil"/>
            </w:tcBorders>
            <w:shd w:val="clear" w:color="auto" w:fill="auto"/>
            <w:noWrap/>
            <w:vAlign w:val="bottom"/>
          </w:tcPr>
          <w:p w14:paraId="71298620" w14:textId="77777777" w:rsidR="00777ADF" w:rsidRPr="00DD7F3D" w:rsidRDefault="00777ADF" w:rsidP="00777ADF">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610B6FDC"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ECF3D0A"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F65749C"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237658E"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23FCD1C"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4AC5A74"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316DF38"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F7E4155"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99D397D" w14:textId="77777777" w:rsidR="00777ADF" w:rsidRPr="00DD7F3D" w:rsidRDefault="00777ADF" w:rsidP="00777ADF">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FB3418F" w14:textId="77777777" w:rsidR="00777ADF" w:rsidRPr="00DD7F3D" w:rsidRDefault="00777ADF" w:rsidP="00777ADF">
            <w:pPr>
              <w:spacing w:afterLines="20" w:after="48"/>
              <w:jc w:val="right"/>
              <w:rPr>
                <w:color w:val="000000"/>
                <w:sz w:val="10"/>
                <w:szCs w:val="10"/>
              </w:rPr>
            </w:pPr>
          </w:p>
        </w:tc>
      </w:tr>
      <w:tr w:rsidR="00777ADF" w:rsidRPr="00DD7F3D" w14:paraId="2A97EC92" w14:textId="77777777" w:rsidTr="00777ADF">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65431DCE" w14:textId="77777777" w:rsidR="00777ADF" w:rsidRPr="00DD7F3D" w:rsidRDefault="00777ADF" w:rsidP="00777ADF">
            <w:pPr>
              <w:spacing w:afterLines="20" w:after="48"/>
              <w:rPr>
                <w:b/>
                <w:bCs/>
                <w:color w:val="000000"/>
                <w:sz w:val="10"/>
                <w:szCs w:val="10"/>
              </w:rPr>
            </w:pPr>
            <w:r w:rsidRPr="00DD7F3D">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5ADB575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2BB21625"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6A08611B"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5E82369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4474A993"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4A9A5620"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1DE6EEC8"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3F632A60"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5A5D75CC"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4E7CF38B"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2017</w:t>
            </w:r>
          </w:p>
        </w:tc>
      </w:tr>
      <w:tr w:rsidR="00777ADF" w:rsidRPr="00DD7F3D" w14:paraId="5E45B08B"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15B650C" w14:textId="77777777" w:rsidR="00777ADF" w:rsidRPr="00DD7F3D" w:rsidRDefault="00777ADF" w:rsidP="00777ADF">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4A404630"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ED18E8F"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856C5BC"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3ECA991"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9320B9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FF2CF75"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10D992B"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1B9BC0D"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D6FDF64"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7D9EC28" w14:textId="77777777" w:rsidR="00777ADF" w:rsidRPr="00DD7F3D" w:rsidRDefault="00777ADF" w:rsidP="00777ADF">
            <w:pPr>
              <w:spacing w:afterLines="20" w:after="48"/>
              <w:jc w:val="right"/>
              <w:rPr>
                <w:b/>
                <w:bCs/>
                <w:color w:val="000000"/>
                <w:sz w:val="10"/>
                <w:szCs w:val="10"/>
              </w:rPr>
            </w:pPr>
            <w:r w:rsidRPr="00DD7F3D">
              <w:rPr>
                <w:b/>
                <w:bCs/>
                <w:color w:val="000000"/>
                <w:sz w:val="10"/>
                <w:szCs w:val="10"/>
              </w:rPr>
              <w:t>£’000</w:t>
            </w:r>
          </w:p>
        </w:tc>
      </w:tr>
      <w:tr w:rsidR="00DD7F3D" w:rsidRPr="00DD7F3D" w14:paraId="7EF54F7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292A18F" w14:textId="77777777" w:rsidR="00DD7F3D" w:rsidRPr="00DD7F3D" w:rsidRDefault="00DD7F3D" w:rsidP="00DD7F3D">
            <w:pPr>
              <w:spacing w:afterLines="20" w:after="48"/>
              <w:rPr>
                <w:b/>
                <w:bCs/>
                <w:color w:val="000000"/>
                <w:sz w:val="10"/>
                <w:szCs w:val="10"/>
              </w:rPr>
            </w:pPr>
            <w:r w:rsidRPr="00DD7F3D">
              <w:rPr>
                <w:b/>
                <w:bCs/>
                <w:color w:val="000000"/>
                <w:sz w:val="10"/>
                <w:szCs w:val="10"/>
              </w:rPr>
              <w:t>Earned Income*</w:t>
            </w:r>
          </w:p>
        </w:tc>
        <w:tc>
          <w:tcPr>
            <w:tcW w:w="0" w:type="auto"/>
            <w:tcBorders>
              <w:top w:val="nil"/>
              <w:left w:val="nil"/>
              <w:bottom w:val="nil"/>
              <w:right w:val="nil"/>
            </w:tcBorders>
            <w:shd w:val="clear" w:color="auto" w:fill="auto"/>
            <w:noWrap/>
            <w:vAlign w:val="bottom"/>
          </w:tcPr>
          <w:p w14:paraId="3E4CB55A" w14:textId="0E470A30" w:rsidR="00DD7F3D" w:rsidRPr="00DD7F3D" w:rsidRDefault="00DD7F3D" w:rsidP="00DD7F3D">
            <w:pPr>
              <w:spacing w:afterLines="20" w:after="48"/>
              <w:jc w:val="right"/>
              <w:rPr>
                <w:color w:val="000000"/>
                <w:sz w:val="10"/>
                <w:szCs w:val="10"/>
              </w:rPr>
            </w:pPr>
            <w:r w:rsidRPr="00DD7F3D">
              <w:rPr>
                <w:sz w:val="10"/>
                <w:szCs w:val="10"/>
              </w:rPr>
              <w:t xml:space="preserve">164 </w:t>
            </w:r>
          </w:p>
        </w:tc>
        <w:tc>
          <w:tcPr>
            <w:tcW w:w="0" w:type="auto"/>
            <w:tcBorders>
              <w:top w:val="nil"/>
              <w:left w:val="nil"/>
              <w:bottom w:val="nil"/>
              <w:right w:val="nil"/>
            </w:tcBorders>
            <w:shd w:val="clear" w:color="auto" w:fill="auto"/>
            <w:noWrap/>
            <w:vAlign w:val="bottom"/>
          </w:tcPr>
          <w:p w14:paraId="1FD625B3" w14:textId="0308D515" w:rsidR="00DD7F3D" w:rsidRPr="00DD7F3D" w:rsidRDefault="00DD7F3D" w:rsidP="00DD7F3D">
            <w:pPr>
              <w:spacing w:afterLines="20" w:after="48"/>
              <w:jc w:val="right"/>
              <w:rPr>
                <w:color w:val="000000"/>
                <w:sz w:val="10"/>
                <w:szCs w:val="10"/>
              </w:rPr>
            </w:pPr>
            <w:r w:rsidRPr="00DD7F3D">
              <w:rPr>
                <w:sz w:val="10"/>
                <w:szCs w:val="10"/>
              </w:rPr>
              <w:t xml:space="preserve">93 </w:t>
            </w:r>
          </w:p>
        </w:tc>
        <w:tc>
          <w:tcPr>
            <w:tcW w:w="0" w:type="auto"/>
            <w:tcBorders>
              <w:top w:val="nil"/>
              <w:left w:val="nil"/>
              <w:bottom w:val="nil"/>
              <w:right w:val="nil"/>
            </w:tcBorders>
            <w:shd w:val="clear" w:color="auto" w:fill="auto"/>
            <w:noWrap/>
            <w:vAlign w:val="bottom"/>
          </w:tcPr>
          <w:p w14:paraId="7570FBFF" w14:textId="1A280748" w:rsidR="00DD7F3D" w:rsidRPr="00DD7F3D" w:rsidRDefault="00DD7F3D" w:rsidP="00DD7F3D">
            <w:pPr>
              <w:spacing w:afterLines="20" w:after="48"/>
              <w:jc w:val="right"/>
              <w:rPr>
                <w:color w:val="000000"/>
                <w:sz w:val="10"/>
                <w:szCs w:val="10"/>
              </w:rPr>
            </w:pPr>
            <w:r w:rsidRPr="00DD7F3D">
              <w:rPr>
                <w:sz w:val="10"/>
                <w:szCs w:val="10"/>
              </w:rPr>
              <w:t xml:space="preserve">132 </w:t>
            </w:r>
          </w:p>
        </w:tc>
        <w:tc>
          <w:tcPr>
            <w:tcW w:w="0" w:type="auto"/>
            <w:tcBorders>
              <w:top w:val="nil"/>
              <w:left w:val="nil"/>
              <w:bottom w:val="nil"/>
              <w:right w:val="nil"/>
            </w:tcBorders>
            <w:shd w:val="clear" w:color="auto" w:fill="auto"/>
            <w:noWrap/>
            <w:vAlign w:val="bottom"/>
          </w:tcPr>
          <w:p w14:paraId="0A8059C7" w14:textId="40DBED24" w:rsidR="00DD7F3D" w:rsidRPr="00DD7F3D" w:rsidRDefault="00DD7F3D" w:rsidP="00DD7F3D">
            <w:pPr>
              <w:spacing w:afterLines="20" w:after="48"/>
              <w:jc w:val="right"/>
              <w:rPr>
                <w:color w:val="000000"/>
                <w:sz w:val="10"/>
                <w:szCs w:val="10"/>
              </w:rPr>
            </w:pPr>
            <w:r w:rsidRPr="00DD7F3D">
              <w:rPr>
                <w:sz w:val="10"/>
                <w:szCs w:val="10"/>
              </w:rPr>
              <w:t xml:space="preserve">137 </w:t>
            </w:r>
          </w:p>
        </w:tc>
        <w:tc>
          <w:tcPr>
            <w:tcW w:w="0" w:type="auto"/>
            <w:tcBorders>
              <w:top w:val="nil"/>
              <w:left w:val="nil"/>
              <w:bottom w:val="nil"/>
              <w:right w:val="nil"/>
            </w:tcBorders>
            <w:shd w:val="clear" w:color="auto" w:fill="auto"/>
            <w:noWrap/>
            <w:vAlign w:val="bottom"/>
          </w:tcPr>
          <w:p w14:paraId="7900EFBF" w14:textId="4421EEB7" w:rsidR="00DD7F3D" w:rsidRPr="00DD7F3D" w:rsidRDefault="00DD7F3D" w:rsidP="00DD7F3D">
            <w:pPr>
              <w:spacing w:afterLines="20" w:after="48"/>
              <w:jc w:val="right"/>
              <w:rPr>
                <w:color w:val="000000"/>
                <w:sz w:val="10"/>
                <w:szCs w:val="10"/>
              </w:rPr>
            </w:pPr>
            <w:r w:rsidRPr="00DD7F3D">
              <w:rPr>
                <w:sz w:val="10"/>
                <w:szCs w:val="10"/>
              </w:rPr>
              <w:t xml:space="preserve">73 </w:t>
            </w:r>
          </w:p>
        </w:tc>
        <w:tc>
          <w:tcPr>
            <w:tcW w:w="0" w:type="auto"/>
            <w:tcBorders>
              <w:top w:val="nil"/>
              <w:left w:val="nil"/>
              <w:bottom w:val="nil"/>
              <w:right w:val="nil"/>
            </w:tcBorders>
            <w:shd w:val="clear" w:color="auto" w:fill="auto"/>
            <w:noWrap/>
            <w:vAlign w:val="bottom"/>
          </w:tcPr>
          <w:p w14:paraId="33FA6507" w14:textId="0E4AC08E" w:rsidR="00DD7F3D" w:rsidRPr="00DD7F3D" w:rsidRDefault="00DD7F3D" w:rsidP="00DD7F3D">
            <w:pPr>
              <w:spacing w:afterLines="20" w:after="48"/>
              <w:jc w:val="right"/>
              <w:rPr>
                <w:color w:val="000000"/>
                <w:sz w:val="10"/>
                <w:szCs w:val="10"/>
              </w:rPr>
            </w:pPr>
            <w:r w:rsidRPr="00DD7F3D">
              <w:rPr>
                <w:sz w:val="10"/>
                <w:szCs w:val="10"/>
              </w:rPr>
              <w:t xml:space="preserve">93 </w:t>
            </w:r>
          </w:p>
        </w:tc>
        <w:tc>
          <w:tcPr>
            <w:tcW w:w="0" w:type="auto"/>
            <w:tcBorders>
              <w:top w:val="nil"/>
              <w:left w:val="nil"/>
              <w:bottom w:val="nil"/>
              <w:right w:val="nil"/>
            </w:tcBorders>
            <w:shd w:val="clear" w:color="auto" w:fill="auto"/>
            <w:noWrap/>
            <w:vAlign w:val="bottom"/>
          </w:tcPr>
          <w:p w14:paraId="28029416" w14:textId="291D31DE" w:rsidR="00DD7F3D" w:rsidRPr="00DD7F3D" w:rsidRDefault="00DD7F3D" w:rsidP="00DD7F3D">
            <w:pPr>
              <w:spacing w:afterLines="20" w:after="48"/>
              <w:jc w:val="right"/>
              <w:rPr>
                <w:color w:val="000000"/>
                <w:sz w:val="10"/>
                <w:szCs w:val="10"/>
              </w:rPr>
            </w:pPr>
            <w:r w:rsidRPr="00DD7F3D">
              <w:rPr>
                <w:sz w:val="10"/>
                <w:szCs w:val="10"/>
              </w:rPr>
              <w:t xml:space="preserve">68 </w:t>
            </w:r>
          </w:p>
        </w:tc>
        <w:tc>
          <w:tcPr>
            <w:tcW w:w="0" w:type="auto"/>
            <w:tcBorders>
              <w:top w:val="nil"/>
              <w:left w:val="nil"/>
              <w:bottom w:val="nil"/>
              <w:right w:val="nil"/>
            </w:tcBorders>
            <w:shd w:val="clear" w:color="auto" w:fill="auto"/>
            <w:noWrap/>
            <w:vAlign w:val="bottom"/>
          </w:tcPr>
          <w:p w14:paraId="05F7E1F8" w14:textId="3436D112" w:rsidR="00DD7F3D" w:rsidRPr="00DD7F3D" w:rsidRDefault="00DD7F3D" w:rsidP="00DD7F3D">
            <w:pPr>
              <w:spacing w:afterLines="20" w:after="48"/>
              <w:jc w:val="right"/>
              <w:rPr>
                <w:color w:val="000000"/>
                <w:sz w:val="10"/>
                <w:szCs w:val="10"/>
              </w:rPr>
            </w:pPr>
            <w:r w:rsidRPr="00DD7F3D">
              <w:rPr>
                <w:sz w:val="10"/>
                <w:szCs w:val="10"/>
              </w:rPr>
              <w:t xml:space="preserve">116 </w:t>
            </w:r>
          </w:p>
        </w:tc>
        <w:tc>
          <w:tcPr>
            <w:tcW w:w="0" w:type="auto"/>
            <w:tcBorders>
              <w:top w:val="nil"/>
              <w:left w:val="nil"/>
              <w:bottom w:val="nil"/>
              <w:right w:val="nil"/>
            </w:tcBorders>
            <w:shd w:val="clear" w:color="auto" w:fill="auto"/>
            <w:noWrap/>
            <w:vAlign w:val="bottom"/>
          </w:tcPr>
          <w:p w14:paraId="11A48FA2" w14:textId="2336E30D" w:rsidR="00DD7F3D" w:rsidRPr="00DD7F3D" w:rsidRDefault="00DD7F3D" w:rsidP="00DD7F3D">
            <w:pPr>
              <w:spacing w:afterLines="20" w:after="48"/>
              <w:jc w:val="right"/>
              <w:rPr>
                <w:color w:val="000000"/>
                <w:sz w:val="10"/>
                <w:szCs w:val="10"/>
              </w:rPr>
            </w:pPr>
            <w:r w:rsidRPr="00DD7F3D">
              <w:rPr>
                <w:sz w:val="10"/>
                <w:szCs w:val="10"/>
              </w:rPr>
              <w:t xml:space="preserve">161 </w:t>
            </w:r>
          </w:p>
        </w:tc>
        <w:tc>
          <w:tcPr>
            <w:tcW w:w="0" w:type="auto"/>
            <w:tcBorders>
              <w:top w:val="nil"/>
              <w:left w:val="nil"/>
              <w:bottom w:val="nil"/>
              <w:right w:val="nil"/>
            </w:tcBorders>
            <w:shd w:val="clear" w:color="auto" w:fill="auto"/>
            <w:noWrap/>
            <w:vAlign w:val="bottom"/>
          </w:tcPr>
          <w:p w14:paraId="7126F797" w14:textId="29D3047D" w:rsidR="00DD7F3D" w:rsidRPr="00DD7F3D" w:rsidRDefault="00DD7F3D" w:rsidP="00DD7F3D">
            <w:pPr>
              <w:spacing w:afterLines="20" w:after="48"/>
              <w:jc w:val="right"/>
              <w:rPr>
                <w:color w:val="000000"/>
                <w:sz w:val="10"/>
                <w:szCs w:val="10"/>
              </w:rPr>
            </w:pPr>
            <w:r w:rsidRPr="00DD7F3D">
              <w:rPr>
                <w:sz w:val="10"/>
                <w:szCs w:val="10"/>
              </w:rPr>
              <w:t xml:space="preserve">133 </w:t>
            </w:r>
          </w:p>
        </w:tc>
      </w:tr>
      <w:tr w:rsidR="00DD7F3D" w:rsidRPr="00DD7F3D" w14:paraId="6C474CDE"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3F692ED"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456F49F7" w14:textId="3DD1E1A7"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59756797" w14:textId="72CA18B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813E40D" w14:textId="59C6FAC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E20722D" w14:textId="1573E84F"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DC9360A" w14:textId="1A72322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B2AE3B0" w14:textId="77D99AD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76DD0C5" w14:textId="5D5285F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AEEFCE4" w14:textId="457B6247"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D68A32D" w14:textId="3241B5D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248C1FF" w14:textId="3F1A9E1D"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0C91641C"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65CDCF5"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(Non-</w:t>
            </w:r>
            <w:proofErr w:type="gramStart"/>
            <w:r w:rsidRPr="00DD7F3D">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339563AB" w14:textId="13F619AB" w:rsidR="00DD7F3D" w:rsidRPr="00DD7F3D" w:rsidRDefault="00DD7F3D" w:rsidP="00DD7F3D">
            <w:pPr>
              <w:spacing w:afterLines="20" w:after="48"/>
              <w:jc w:val="right"/>
              <w:rPr>
                <w:color w:val="000000"/>
                <w:sz w:val="10"/>
                <w:szCs w:val="10"/>
              </w:rPr>
            </w:pPr>
            <w:r w:rsidRPr="00DD7F3D">
              <w:rPr>
                <w:sz w:val="10"/>
                <w:szCs w:val="10"/>
              </w:rPr>
              <w:t xml:space="preserve">217 </w:t>
            </w:r>
          </w:p>
        </w:tc>
        <w:tc>
          <w:tcPr>
            <w:tcW w:w="0" w:type="auto"/>
            <w:tcBorders>
              <w:top w:val="nil"/>
              <w:left w:val="nil"/>
              <w:bottom w:val="nil"/>
              <w:right w:val="nil"/>
            </w:tcBorders>
            <w:shd w:val="clear" w:color="auto" w:fill="auto"/>
            <w:noWrap/>
            <w:vAlign w:val="bottom"/>
          </w:tcPr>
          <w:p w14:paraId="051D6799" w14:textId="2DD0F315" w:rsidR="00DD7F3D" w:rsidRPr="00DD7F3D" w:rsidRDefault="00DD7F3D" w:rsidP="00DD7F3D">
            <w:pPr>
              <w:spacing w:afterLines="20" w:after="48"/>
              <w:jc w:val="right"/>
              <w:rPr>
                <w:color w:val="000000"/>
                <w:sz w:val="10"/>
                <w:szCs w:val="10"/>
              </w:rPr>
            </w:pPr>
            <w:r w:rsidRPr="00DD7F3D">
              <w:rPr>
                <w:sz w:val="10"/>
                <w:szCs w:val="10"/>
              </w:rPr>
              <w:t xml:space="preserve">201 </w:t>
            </w:r>
          </w:p>
        </w:tc>
        <w:tc>
          <w:tcPr>
            <w:tcW w:w="0" w:type="auto"/>
            <w:tcBorders>
              <w:top w:val="nil"/>
              <w:left w:val="nil"/>
              <w:bottom w:val="nil"/>
              <w:right w:val="nil"/>
            </w:tcBorders>
            <w:shd w:val="clear" w:color="auto" w:fill="auto"/>
            <w:noWrap/>
            <w:vAlign w:val="bottom"/>
          </w:tcPr>
          <w:p w14:paraId="541C0F34" w14:textId="54D1AE38" w:rsidR="00DD7F3D" w:rsidRPr="00DD7F3D" w:rsidRDefault="00DD7F3D" w:rsidP="00DD7F3D">
            <w:pPr>
              <w:spacing w:afterLines="20" w:after="48"/>
              <w:jc w:val="right"/>
              <w:rPr>
                <w:color w:val="000000"/>
                <w:sz w:val="10"/>
                <w:szCs w:val="10"/>
              </w:rPr>
            </w:pPr>
            <w:r w:rsidRPr="00DD7F3D">
              <w:rPr>
                <w:sz w:val="10"/>
                <w:szCs w:val="10"/>
              </w:rPr>
              <w:t xml:space="preserve">361 </w:t>
            </w:r>
          </w:p>
        </w:tc>
        <w:tc>
          <w:tcPr>
            <w:tcW w:w="0" w:type="auto"/>
            <w:tcBorders>
              <w:top w:val="nil"/>
              <w:left w:val="nil"/>
              <w:bottom w:val="nil"/>
              <w:right w:val="nil"/>
            </w:tcBorders>
            <w:shd w:val="clear" w:color="auto" w:fill="auto"/>
            <w:noWrap/>
            <w:vAlign w:val="bottom"/>
          </w:tcPr>
          <w:p w14:paraId="538027B0" w14:textId="52E2EC0E" w:rsidR="00DD7F3D" w:rsidRPr="00DD7F3D" w:rsidRDefault="00DD7F3D" w:rsidP="00DD7F3D">
            <w:pPr>
              <w:spacing w:afterLines="20" w:after="48"/>
              <w:jc w:val="right"/>
              <w:rPr>
                <w:color w:val="000000"/>
                <w:sz w:val="10"/>
                <w:szCs w:val="10"/>
              </w:rPr>
            </w:pPr>
            <w:r w:rsidRPr="00DD7F3D">
              <w:rPr>
                <w:sz w:val="10"/>
                <w:szCs w:val="10"/>
              </w:rPr>
              <w:t xml:space="preserve">419 </w:t>
            </w:r>
          </w:p>
        </w:tc>
        <w:tc>
          <w:tcPr>
            <w:tcW w:w="0" w:type="auto"/>
            <w:tcBorders>
              <w:top w:val="nil"/>
              <w:left w:val="nil"/>
              <w:bottom w:val="nil"/>
              <w:right w:val="nil"/>
            </w:tcBorders>
            <w:shd w:val="clear" w:color="auto" w:fill="auto"/>
            <w:noWrap/>
            <w:vAlign w:val="bottom"/>
          </w:tcPr>
          <w:p w14:paraId="767F770E" w14:textId="56CC58F6" w:rsidR="00DD7F3D" w:rsidRPr="00DD7F3D" w:rsidRDefault="00DD7F3D" w:rsidP="00DD7F3D">
            <w:pPr>
              <w:spacing w:afterLines="20" w:after="48"/>
              <w:jc w:val="right"/>
              <w:rPr>
                <w:color w:val="000000"/>
                <w:sz w:val="10"/>
                <w:szCs w:val="10"/>
              </w:rPr>
            </w:pPr>
            <w:r w:rsidRPr="00DD7F3D">
              <w:rPr>
                <w:sz w:val="10"/>
                <w:szCs w:val="10"/>
              </w:rPr>
              <w:t xml:space="preserve">385 </w:t>
            </w:r>
          </w:p>
        </w:tc>
        <w:tc>
          <w:tcPr>
            <w:tcW w:w="0" w:type="auto"/>
            <w:tcBorders>
              <w:top w:val="nil"/>
              <w:left w:val="nil"/>
              <w:bottom w:val="nil"/>
              <w:right w:val="nil"/>
            </w:tcBorders>
            <w:shd w:val="clear" w:color="auto" w:fill="auto"/>
            <w:noWrap/>
            <w:vAlign w:val="bottom"/>
          </w:tcPr>
          <w:p w14:paraId="1307586A" w14:textId="0866D98D" w:rsidR="00DD7F3D" w:rsidRPr="00DD7F3D" w:rsidRDefault="00DD7F3D" w:rsidP="00DD7F3D">
            <w:pPr>
              <w:spacing w:afterLines="20" w:after="48"/>
              <w:jc w:val="right"/>
              <w:rPr>
                <w:color w:val="000000"/>
                <w:sz w:val="10"/>
                <w:szCs w:val="10"/>
              </w:rPr>
            </w:pPr>
            <w:r w:rsidRPr="00DD7F3D">
              <w:rPr>
                <w:sz w:val="10"/>
                <w:szCs w:val="10"/>
              </w:rPr>
              <w:t xml:space="preserve">426 </w:t>
            </w:r>
          </w:p>
        </w:tc>
        <w:tc>
          <w:tcPr>
            <w:tcW w:w="0" w:type="auto"/>
            <w:tcBorders>
              <w:top w:val="nil"/>
              <w:left w:val="nil"/>
              <w:bottom w:val="nil"/>
              <w:right w:val="nil"/>
            </w:tcBorders>
            <w:shd w:val="clear" w:color="auto" w:fill="auto"/>
            <w:noWrap/>
            <w:vAlign w:val="bottom"/>
          </w:tcPr>
          <w:p w14:paraId="1BD78598" w14:textId="69DF09B2" w:rsidR="00DD7F3D" w:rsidRPr="00DD7F3D" w:rsidRDefault="00DD7F3D" w:rsidP="00DD7F3D">
            <w:pPr>
              <w:spacing w:afterLines="20" w:after="48"/>
              <w:jc w:val="right"/>
              <w:rPr>
                <w:color w:val="000000"/>
                <w:sz w:val="10"/>
                <w:szCs w:val="10"/>
              </w:rPr>
            </w:pPr>
            <w:r w:rsidRPr="00DD7F3D">
              <w:rPr>
                <w:sz w:val="10"/>
                <w:szCs w:val="10"/>
              </w:rPr>
              <w:t xml:space="preserve">459 </w:t>
            </w:r>
          </w:p>
        </w:tc>
        <w:tc>
          <w:tcPr>
            <w:tcW w:w="0" w:type="auto"/>
            <w:tcBorders>
              <w:top w:val="nil"/>
              <w:left w:val="nil"/>
              <w:bottom w:val="nil"/>
              <w:right w:val="nil"/>
            </w:tcBorders>
            <w:shd w:val="clear" w:color="auto" w:fill="auto"/>
            <w:noWrap/>
            <w:vAlign w:val="bottom"/>
          </w:tcPr>
          <w:p w14:paraId="362CDCB4" w14:textId="5CD723D6" w:rsidR="00DD7F3D" w:rsidRPr="00DD7F3D" w:rsidRDefault="00DD7F3D" w:rsidP="00DD7F3D">
            <w:pPr>
              <w:spacing w:afterLines="20" w:after="48"/>
              <w:jc w:val="right"/>
              <w:rPr>
                <w:color w:val="000000"/>
                <w:sz w:val="10"/>
                <w:szCs w:val="10"/>
              </w:rPr>
            </w:pPr>
            <w:r w:rsidRPr="00DD7F3D">
              <w:rPr>
                <w:sz w:val="10"/>
                <w:szCs w:val="10"/>
              </w:rPr>
              <w:t xml:space="preserve">599 </w:t>
            </w:r>
          </w:p>
        </w:tc>
        <w:tc>
          <w:tcPr>
            <w:tcW w:w="0" w:type="auto"/>
            <w:tcBorders>
              <w:top w:val="nil"/>
              <w:left w:val="nil"/>
              <w:bottom w:val="nil"/>
              <w:right w:val="nil"/>
            </w:tcBorders>
            <w:shd w:val="clear" w:color="auto" w:fill="auto"/>
            <w:noWrap/>
            <w:vAlign w:val="bottom"/>
          </w:tcPr>
          <w:p w14:paraId="721BBFFA" w14:textId="7E7F241F" w:rsidR="00DD7F3D" w:rsidRPr="00DD7F3D" w:rsidRDefault="00DD7F3D" w:rsidP="00DD7F3D">
            <w:pPr>
              <w:spacing w:afterLines="20" w:after="48"/>
              <w:jc w:val="right"/>
              <w:rPr>
                <w:color w:val="000000"/>
                <w:sz w:val="10"/>
                <w:szCs w:val="10"/>
              </w:rPr>
            </w:pPr>
            <w:r w:rsidRPr="00DD7F3D">
              <w:rPr>
                <w:sz w:val="10"/>
                <w:szCs w:val="10"/>
              </w:rPr>
              <w:t xml:space="preserve">642 </w:t>
            </w:r>
          </w:p>
        </w:tc>
        <w:tc>
          <w:tcPr>
            <w:tcW w:w="0" w:type="auto"/>
            <w:tcBorders>
              <w:top w:val="nil"/>
              <w:left w:val="nil"/>
              <w:bottom w:val="nil"/>
              <w:right w:val="nil"/>
            </w:tcBorders>
            <w:shd w:val="clear" w:color="auto" w:fill="auto"/>
            <w:noWrap/>
            <w:vAlign w:val="bottom"/>
          </w:tcPr>
          <w:p w14:paraId="2DA0CAD0" w14:textId="1A6CDBFB" w:rsidR="00DD7F3D" w:rsidRPr="00DD7F3D" w:rsidRDefault="00DD7F3D" w:rsidP="00DD7F3D">
            <w:pPr>
              <w:spacing w:afterLines="20" w:after="48"/>
              <w:jc w:val="right"/>
              <w:rPr>
                <w:color w:val="000000"/>
                <w:sz w:val="10"/>
                <w:szCs w:val="10"/>
              </w:rPr>
            </w:pPr>
            <w:r w:rsidRPr="00DD7F3D">
              <w:rPr>
                <w:sz w:val="10"/>
                <w:szCs w:val="10"/>
              </w:rPr>
              <w:t xml:space="preserve">653 </w:t>
            </w:r>
          </w:p>
        </w:tc>
      </w:tr>
      <w:tr w:rsidR="00DD7F3D" w:rsidRPr="00DD7F3D" w14:paraId="2B9D800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0BA31C8" w14:textId="77777777" w:rsidR="00DD7F3D" w:rsidRPr="00DD7F3D" w:rsidRDefault="00DD7F3D" w:rsidP="00DD7F3D">
            <w:pPr>
              <w:spacing w:afterLines="20" w:after="48"/>
              <w:rPr>
                <w:b/>
                <w:bCs/>
                <w:color w:val="000000"/>
                <w:sz w:val="10"/>
                <w:szCs w:val="10"/>
              </w:rPr>
            </w:pPr>
            <w:r w:rsidRPr="00DD7F3D">
              <w:rPr>
                <w:b/>
                <w:bCs/>
                <w:color w:val="000000"/>
                <w:sz w:val="10"/>
                <w:szCs w:val="10"/>
              </w:rPr>
              <w:t>Expenses*</w:t>
            </w:r>
          </w:p>
        </w:tc>
        <w:tc>
          <w:tcPr>
            <w:tcW w:w="0" w:type="auto"/>
            <w:tcBorders>
              <w:top w:val="nil"/>
              <w:left w:val="nil"/>
              <w:bottom w:val="nil"/>
              <w:right w:val="nil"/>
            </w:tcBorders>
            <w:shd w:val="clear" w:color="auto" w:fill="auto"/>
            <w:noWrap/>
            <w:vAlign w:val="bottom"/>
          </w:tcPr>
          <w:p w14:paraId="4214948E" w14:textId="77711CAF" w:rsidR="00DD7F3D" w:rsidRPr="00DD7F3D" w:rsidRDefault="00DD7F3D" w:rsidP="00DD7F3D">
            <w:pPr>
              <w:spacing w:afterLines="20" w:after="48"/>
              <w:jc w:val="right"/>
              <w:rPr>
                <w:color w:val="000000"/>
                <w:sz w:val="10"/>
                <w:szCs w:val="10"/>
              </w:rPr>
            </w:pPr>
            <w:r w:rsidRPr="00DD7F3D">
              <w:rPr>
                <w:sz w:val="10"/>
                <w:szCs w:val="10"/>
              </w:rPr>
              <w:t>(329)</w:t>
            </w:r>
          </w:p>
        </w:tc>
        <w:tc>
          <w:tcPr>
            <w:tcW w:w="0" w:type="auto"/>
            <w:tcBorders>
              <w:top w:val="nil"/>
              <w:left w:val="nil"/>
              <w:bottom w:val="nil"/>
              <w:right w:val="nil"/>
            </w:tcBorders>
            <w:shd w:val="clear" w:color="auto" w:fill="auto"/>
            <w:noWrap/>
            <w:vAlign w:val="bottom"/>
          </w:tcPr>
          <w:p w14:paraId="2A93EFB1" w14:textId="75AF33D1" w:rsidR="00DD7F3D" w:rsidRPr="00DD7F3D" w:rsidRDefault="00DD7F3D" w:rsidP="00DD7F3D">
            <w:pPr>
              <w:spacing w:afterLines="20" w:after="48"/>
              <w:jc w:val="right"/>
              <w:rPr>
                <w:color w:val="000000"/>
                <w:sz w:val="10"/>
                <w:szCs w:val="10"/>
              </w:rPr>
            </w:pPr>
            <w:r w:rsidRPr="00DD7F3D">
              <w:rPr>
                <w:sz w:val="10"/>
                <w:szCs w:val="10"/>
              </w:rPr>
              <w:t>(283)</w:t>
            </w:r>
          </w:p>
        </w:tc>
        <w:tc>
          <w:tcPr>
            <w:tcW w:w="0" w:type="auto"/>
            <w:tcBorders>
              <w:top w:val="nil"/>
              <w:left w:val="nil"/>
              <w:bottom w:val="nil"/>
              <w:right w:val="nil"/>
            </w:tcBorders>
            <w:shd w:val="clear" w:color="auto" w:fill="auto"/>
            <w:noWrap/>
            <w:vAlign w:val="bottom"/>
          </w:tcPr>
          <w:p w14:paraId="085F268E" w14:textId="59098A1E" w:rsidR="00DD7F3D" w:rsidRPr="00DD7F3D" w:rsidRDefault="00DD7F3D" w:rsidP="00DD7F3D">
            <w:pPr>
              <w:spacing w:afterLines="20" w:after="48"/>
              <w:jc w:val="right"/>
              <w:rPr>
                <w:color w:val="000000"/>
                <w:sz w:val="10"/>
                <w:szCs w:val="10"/>
              </w:rPr>
            </w:pPr>
            <w:r w:rsidRPr="00DD7F3D">
              <w:rPr>
                <w:sz w:val="10"/>
                <w:szCs w:val="10"/>
              </w:rPr>
              <w:t>(517)</w:t>
            </w:r>
          </w:p>
        </w:tc>
        <w:tc>
          <w:tcPr>
            <w:tcW w:w="0" w:type="auto"/>
            <w:tcBorders>
              <w:top w:val="nil"/>
              <w:left w:val="nil"/>
              <w:bottom w:val="nil"/>
              <w:right w:val="nil"/>
            </w:tcBorders>
            <w:shd w:val="clear" w:color="auto" w:fill="auto"/>
            <w:noWrap/>
            <w:vAlign w:val="bottom"/>
          </w:tcPr>
          <w:p w14:paraId="4556D37A" w14:textId="6FB6F5DE" w:rsidR="00DD7F3D" w:rsidRPr="00DD7F3D" w:rsidRDefault="00DD7F3D" w:rsidP="00DD7F3D">
            <w:pPr>
              <w:spacing w:afterLines="20" w:after="48"/>
              <w:jc w:val="right"/>
              <w:rPr>
                <w:color w:val="000000"/>
                <w:sz w:val="10"/>
                <w:szCs w:val="10"/>
              </w:rPr>
            </w:pPr>
            <w:r w:rsidRPr="00DD7F3D">
              <w:rPr>
                <w:sz w:val="10"/>
                <w:szCs w:val="10"/>
              </w:rPr>
              <w:t>(642)</w:t>
            </w:r>
          </w:p>
        </w:tc>
        <w:tc>
          <w:tcPr>
            <w:tcW w:w="0" w:type="auto"/>
            <w:tcBorders>
              <w:top w:val="nil"/>
              <w:left w:val="nil"/>
              <w:bottom w:val="nil"/>
              <w:right w:val="nil"/>
            </w:tcBorders>
            <w:shd w:val="clear" w:color="auto" w:fill="auto"/>
            <w:noWrap/>
            <w:vAlign w:val="bottom"/>
          </w:tcPr>
          <w:p w14:paraId="2EFBCA82" w14:textId="6DC0EC2F" w:rsidR="00DD7F3D" w:rsidRPr="00DD7F3D" w:rsidRDefault="00DD7F3D" w:rsidP="00DD7F3D">
            <w:pPr>
              <w:spacing w:afterLines="20" w:after="48"/>
              <w:jc w:val="right"/>
              <w:rPr>
                <w:color w:val="000000"/>
                <w:sz w:val="10"/>
                <w:szCs w:val="10"/>
              </w:rPr>
            </w:pPr>
            <w:r w:rsidRPr="00DD7F3D">
              <w:rPr>
                <w:sz w:val="10"/>
                <w:szCs w:val="10"/>
              </w:rPr>
              <w:t>(466)</w:t>
            </w:r>
          </w:p>
        </w:tc>
        <w:tc>
          <w:tcPr>
            <w:tcW w:w="0" w:type="auto"/>
            <w:tcBorders>
              <w:top w:val="nil"/>
              <w:left w:val="nil"/>
              <w:bottom w:val="nil"/>
              <w:right w:val="nil"/>
            </w:tcBorders>
            <w:shd w:val="clear" w:color="auto" w:fill="auto"/>
            <w:noWrap/>
            <w:vAlign w:val="bottom"/>
          </w:tcPr>
          <w:p w14:paraId="0C94B93E" w14:textId="175DFBA6" w:rsidR="00DD7F3D" w:rsidRPr="00DD7F3D" w:rsidRDefault="00DD7F3D" w:rsidP="00DD7F3D">
            <w:pPr>
              <w:spacing w:afterLines="20" w:after="48"/>
              <w:jc w:val="right"/>
              <w:rPr>
                <w:color w:val="000000"/>
                <w:sz w:val="10"/>
                <w:szCs w:val="10"/>
              </w:rPr>
            </w:pPr>
            <w:r w:rsidRPr="00DD7F3D">
              <w:rPr>
                <w:sz w:val="10"/>
                <w:szCs w:val="10"/>
              </w:rPr>
              <w:t>(517)</w:t>
            </w:r>
          </w:p>
        </w:tc>
        <w:tc>
          <w:tcPr>
            <w:tcW w:w="0" w:type="auto"/>
            <w:tcBorders>
              <w:top w:val="nil"/>
              <w:left w:val="nil"/>
              <w:bottom w:val="nil"/>
              <w:right w:val="nil"/>
            </w:tcBorders>
            <w:shd w:val="clear" w:color="auto" w:fill="auto"/>
            <w:noWrap/>
            <w:vAlign w:val="bottom"/>
          </w:tcPr>
          <w:p w14:paraId="40933519" w14:textId="0A99F165" w:rsidR="00DD7F3D" w:rsidRPr="00DD7F3D" w:rsidRDefault="00DD7F3D" w:rsidP="00DD7F3D">
            <w:pPr>
              <w:spacing w:afterLines="20" w:after="48"/>
              <w:jc w:val="right"/>
              <w:rPr>
                <w:color w:val="000000"/>
                <w:sz w:val="10"/>
                <w:szCs w:val="10"/>
              </w:rPr>
            </w:pPr>
            <w:r w:rsidRPr="00DD7F3D">
              <w:rPr>
                <w:sz w:val="10"/>
                <w:szCs w:val="10"/>
              </w:rPr>
              <w:t>(538)</w:t>
            </w:r>
          </w:p>
        </w:tc>
        <w:tc>
          <w:tcPr>
            <w:tcW w:w="0" w:type="auto"/>
            <w:tcBorders>
              <w:top w:val="nil"/>
              <w:left w:val="nil"/>
              <w:bottom w:val="nil"/>
              <w:right w:val="nil"/>
            </w:tcBorders>
            <w:shd w:val="clear" w:color="auto" w:fill="auto"/>
            <w:noWrap/>
            <w:vAlign w:val="bottom"/>
          </w:tcPr>
          <w:p w14:paraId="6A68D50C" w14:textId="5DD0A507" w:rsidR="00DD7F3D" w:rsidRPr="00DD7F3D" w:rsidRDefault="00DD7F3D" w:rsidP="00DD7F3D">
            <w:pPr>
              <w:spacing w:afterLines="20" w:after="48"/>
              <w:jc w:val="right"/>
              <w:rPr>
                <w:color w:val="000000"/>
                <w:sz w:val="10"/>
                <w:szCs w:val="10"/>
              </w:rPr>
            </w:pPr>
            <w:r w:rsidRPr="00DD7F3D">
              <w:rPr>
                <w:sz w:val="10"/>
                <w:szCs w:val="10"/>
              </w:rPr>
              <w:t>(673)</w:t>
            </w:r>
          </w:p>
        </w:tc>
        <w:tc>
          <w:tcPr>
            <w:tcW w:w="0" w:type="auto"/>
            <w:tcBorders>
              <w:top w:val="nil"/>
              <w:left w:val="nil"/>
              <w:bottom w:val="nil"/>
              <w:right w:val="nil"/>
            </w:tcBorders>
            <w:shd w:val="clear" w:color="auto" w:fill="auto"/>
            <w:noWrap/>
            <w:vAlign w:val="bottom"/>
          </w:tcPr>
          <w:p w14:paraId="52C22CD0" w14:textId="4C61C29C" w:rsidR="00DD7F3D" w:rsidRPr="00DD7F3D" w:rsidRDefault="00DD7F3D" w:rsidP="00DD7F3D">
            <w:pPr>
              <w:spacing w:afterLines="20" w:after="48"/>
              <w:jc w:val="right"/>
              <w:rPr>
                <w:color w:val="000000"/>
                <w:sz w:val="10"/>
                <w:szCs w:val="10"/>
              </w:rPr>
            </w:pPr>
            <w:r w:rsidRPr="00DD7F3D">
              <w:rPr>
                <w:sz w:val="10"/>
                <w:szCs w:val="10"/>
              </w:rPr>
              <w:t>(811)</w:t>
            </w:r>
          </w:p>
        </w:tc>
        <w:tc>
          <w:tcPr>
            <w:tcW w:w="0" w:type="auto"/>
            <w:tcBorders>
              <w:top w:val="nil"/>
              <w:left w:val="nil"/>
              <w:bottom w:val="nil"/>
              <w:right w:val="nil"/>
            </w:tcBorders>
            <w:shd w:val="clear" w:color="auto" w:fill="auto"/>
            <w:noWrap/>
            <w:vAlign w:val="bottom"/>
          </w:tcPr>
          <w:p w14:paraId="7E3E0046" w14:textId="3C53A694" w:rsidR="00DD7F3D" w:rsidRPr="00DD7F3D" w:rsidRDefault="00DD7F3D" w:rsidP="00DD7F3D">
            <w:pPr>
              <w:spacing w:afterLines="20" w:after="48"/>
              <w:jc w:val="right"/>
              <w:rPr>
                <w:color w:val="000000"/>
                <w:sz w:val="10"/>
                <w:szCs w:val="10"/>
              </w:rPr>
            </w:pPr>
            <w:r w:rsidRPr="00DD7F3D">
              <w:rPr>
                <w:sz w:val="10"/>
                <w:szCs w:val="10"/>
              </w:rPr>
              <w:t>(810)</w:t>
            </w:r>
          </w:p>
        </w:tc>
      </w:tr>
      <w:tr w:rsidR="00DD7F3D" w:rsidRPr="00DD7F3D" w14:paraId="0BD9F86B"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4457D76" w14:textId="77777777" w:rsidR="00DD7F3D" w:rsidRPr="00DD7F3D" w:rsidRDefault="00DD7F3D" w:rsidP="00DD7F3D">
            <w:pPr>
              <w:spacing w:afterLines="20" w:after="48"/>
              <w:rPr>
                <w:b/>
                <w:bCs/>
                <w:color w:val="000000"/>
                <w:sz w:val="10"/>
                <w:szCs w:val="10"/>
              </w:rPr>
            </w:pPr>
            <w:r w:rsidRPr="00DD7F3D">
              <w:rPr>
                <w:b/>
                <w:bCs/>
                <w:color w:val="000000"/>
                <w:sz w:val="10"/>
                <w:szCs w:val="10"/>
              </w:rPr>
              <w:t>Taxation*</w:t>
            </w:r>
          </w:p>
        </w:tc>
        <w:tc>
          <w:tcPr>
            <w:tcW w:w="0" w:type="auto"/>
            <w:tcBorders>
              <w:top w:val="nil"/>
              <w:left w:val="nil"/>
              <w:bottom w:val="nil"/>
              <w:right w:val="nil"/>
            </w:tcBorders>
            <w:shd w:val="clear" w:color="auto" w:fill="auto"/>
            <w:noWrap/>
            <w:vAlign w:val="bottom"/>
          </w:tcPr>
          <w:p w14:paraId="08EAE772" w14:textId="23E3845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6BDB025" w14:textId="499EDD1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61B49F8" w14:textId="4BD4DC6F"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FF1705A" w14:textId="2BDA4C9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C7034EA" w14:textId="2EB5FA8B"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7AAD78A" w14:textId="7F055E4B"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01B9D93" w14:textId="61ADAC7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E790571" w14:textId="475DB474" w:rsidR="00DD7F3D" w:rsidRPr="00DD7F3D" w:rsidRDefault="00DD7F3D" w:rsidP="00DD7F3D">
            <w:pPr>
              <w:spacing w:afterLines="20" w:after="48"/>
              <w:jc w:val="right"/>
              <w:rPr>
                <w:color w:val="000000"/>
                <w:sz w:val="10"/>
                <w:szCs w:val="10"/>
              </w:rPr>
            </w:pPr>
            <w:r w:rsidRPr="00DD7F3D">
              <w:rPr>
                <w:sz w:val="10"/>
                <w:szCs w:val="10"/>
              </w:rPr>
              <w:t xml:space="preserve">15 </w:t>
            </w:r>
          </w:p>
        </w:tc>
        <w:tc>
          <w:tcPr>
            <w:tcW w:w="0" w:type="auto"/>
            <w:tcBorders>
              <w:top w:val="nil"/>
              <w:left w:val="nil"/>
              <w:bottom w:val="nil"/>
              <w:right w:val="nil"/>
            </w:tcBorders>
            <w:shd w:val="clear" w:color="auto" w:fill="auto"/>
            <w:noWrap/>
            <w:vAlign w:val="bottom"/>
          </w:tcPr>
          <w:p w14:paraId="23D28F41" w14:textId="71EAEE6F" w:rsidR="00DD7F3D" w:rsidRPr="00DD7F3D" w:rsidRDefault="00DD7F3D" w:rsidP="00DD7F3D">
            <w:pPr>
              <w:spacing w:afterLines="20" w:after="48"/>
              <w:jc w:val="right"/>
              <w:rPr>
                <w:color w:val="000000"/>
                <w:sz w:val="10"/>
                <w:szCs w:val="10"/>
              </w:rPr>
            </w:pPr>
            <w:r w:rsidRPr="00DD7F3D">
              <w:rPr>
                <w:sz w:val="10"/>
                <w:szCs w:val="10"/>
              </w:rPr>
              <w:t xml:space="preserve">44 </w:t>
            </w:r>
          </w:p>
        </w:tc>
        <w:tc>
          <w:tcPr>
            <w:tcW w:w="0" w:type="auto"/>
            <w:tcBorders>
              <w:top w:val="nil"/>
              <w:left w:val="nil"/>
              <w:bottom w:val="nil"/>
              <w:right w:val="nil"/>
            </w:tcBorders>
            <w:shd w:val="clear" w:color="auto" w:fill="auto"/>
            <w:noWrap/>
            <w:vAlign w:val="bottom"/>
          </w:tcPr>
          <w:p w14:paraId="5FCE63DD" w14:textId="4E8F16A3" w:rsidR="00DD7F3D" w:rsidRPr="00DD7F3D" w:rsidRDefault="00DD7F3D" w:rsidP="00DD7F3D">
            <w:pPr>
              <w:spacing w:afterLines="20" w:after="48"/>
              <w:jc w:val="right"/>
              <w:rPr>
                <w:color w:val="000000"/>
                <w:sz w:val="10"/>
                <w:szCs w:val="10"/>
              </w:rPr>
            </w:pPr>
            <w:r w:rsidRPr="00DD7F3D">
              <w:rPr>
                <w:sz w:val="10"/>
                <w:szCs w:val="10"/>
              </w:rPr>
              <w:t xml:space="preserve">49 </w:t>
            </w:r>
          </w:p>
        </w:tc>
      </w:tr>
      <w:tr w:rsidR="00DD7F3D" w:rsidRPr="00DD7F3D" w14:paraId="747FB09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41BE043" w14:textId="77777777" w:rsidR="00DD7F3D" w:rsidRPr="00DD7F3D" w:rsidRDefault="00DD7F3D" w:rsidP="00DD7F3D">
            <w:pPr>
              <w:spacing w:afterLines="20" w:after="48"/>
              <w:rPr>
                <w:b/>
                <w:bCs/>
                <w:color w:val="000000"/>
                <w:sz w:val="10"/>
                <w:szCs w:val="10"/>
              </w:rPr>
            </w:pPr>
            <w:r w:rsidRPr="00DD7F3D">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C773770" w14:textId="3BB15C25" w:rsidR="00DD7F3D" w:rsidRPr="00DD7F3D" w:rsidRDefault="00DD7F3D" w:rsidP="00DD7F3D">
            <w:pPr>
              <w:spacing w:afterLines="20" w:after="48"/>
              <w:jc w:val="right"/>
              <w:rPr>
                <w:color w:val="000000"/>
                <w:sz w:val="10"/>
                <w:szCs w:val="10"/>
              </w:rPr>
            </w:pPr>
            <w:r w:rsidRPr="00DD7F3D">
              <w:rPr>
                <w:sz w:val="10"/>
                <w:szCs w:val="10"/>
              </w:rPr>
              <w:t xml:space="preserve">52 </w:t>
            </w:r>
          </w:p>
        </w:tc>
        <w:tc>
          <w:tcPr>
            <w:tcW w:w="0" w:type="auto"/>
            <w:tcBorders>
              <w:top w:val="single" w:sz="4" w:space="0" w:color="auto"/>
              <w:left w:val="nil"/>
              <w:bottom w:val="single" w:sz="4" w:space="0" w:color="auto"/>
              <w:right w:val="nil"/>
            </w:tcBorders>
            <w:shd w:val="clear" w:color="auto" w:fill="auto"/>
            <w:noWrap/>
            <w:vAlign w:val="bottom"/>
          </w:tcPr>
          <w:p w14:paraId="0496C05F" w14:textId="20BA9444" w:rsidR="00DD7F3D" w:rsidRPr="00DD7F3D" w:rsidRDefault="00DD7F3D" w:rsidP="00DD7F3D">
            <w:pPr>
              <w:spacing w:afterLines="20" w:after="48"/>
              <w:jc w:val="right"/>
              <w:rPr>
                <w:color w:val="000000"/>
                <w:sz w:val="10"/>
                <w:szCs w:val="10"/>
              </w:rPr>
            </w:pPr>
            <w:r w:rsidRPr="00DD7F3D">
              <w:rPr>
                <w:sz w:val="10"/>
                <w:szCs w:val="10"/>
              </w:rPr>
              <w:t xml:space="preserve">11 </w:t>
            </w:r>
          </w:p>
        </w:tc>
        <w:tc>
          <w:tcPr>
            <w:tcW w:w="0" w:type="auto"/>
            <w:tcBorders>
              <w:top w:val="single" w:sz="4" w:space="0" w:color="auto"/>
              <w:left w:val="nil"/>
              <w:bottom w:val="single" w:sz="4" w:space="0" w:color="auto"/>
              <w:right w:val="nil"/>
            </w:tcBorders>
            <w:shd w:val="clear" w:color="auto" w:fill="auto"/>
            <w:noWrap/>
            <w:vAlign w:val="bottom"/>
          </w:tcPr>
          <w:p w14:paraId="265EB995" w14:textId="3B37623F" w:rsidR="00DD7F3D" w:rsidRPr="00DD7F3D" w:rsidRDefault="00DD7F3D" w:rsidP="00DD7F3D">
            <w:pPr>
              <w:spacing w:afterLines="20" w:after="48"/>
              <w:jc w:val="right"/>
              <w:rPr>
                <w:color w:val="000000"/>
                <w:sz w:val="10"/>
                <w:szCs w:val="10"/>
              </w:rPr>
            </w:pPr>
            <w:r w:rsidRPr="00DD7F3D">
              <w:rPr>
                <w:sz w:val="10"/>
                <w:szCs w:val="10"/>
              </w:rPr>
              <w:t>(24)</w:t>
            </w:r>
          </w:p>
        </w:tc>
        <w:tc>
          <w:tcPr>
            <w:tcW w:w="0" w:type="auto"/>
            <w:tcBorders>
              <w:top w:val="single" w:sz="4" w:space="0" w:color="auto"/>
              <w:left w:val="nil"/>
              <w:bottom w:val="single" w:sz="4" w:space="0" w:color="auto"/>
              <w:right w:val="nil"/>
            </w:tcBorders>
            <w:shd w:val="clear" w:color="auto" w:fill="auto"/>
            <w:noWrap/>
            <w:vAlign w:val="bottom"/>
          </w:tcPr>
          <w:p w14:paraId="1B023E08" w14:textId="414A22C9" w:rsidR="00DD7F3D" w:rsidRPr="00DD7F3D" w:rsidRDefault="00DD7F3D" w:rsidP="00DD7F3D">
            <w:pPr>
              <w:spacing w:afterLines="20" w:after="48"/>
              <w:jc w:val="right"/>
              <w:rPr>
                <w:color w:val="000000"/>
                <w:sz w:val="10"/>
                <w:szCs w:val="10"/>
              </w:rPr>
            </w:pPr>
            <w:r w:rsidRPr="00DD7F3D">
              <w:rPr>
                <w:sz w:val="10"/>
                <w:szCs w:val="10"/>
              </w:rPr>
              <w:t>(86)</w:t>
            </w:r>
          </w:p>
        </w:tc>
        <w:tc>
          <w:tcPr>
            <w:tcW w:w="0" w:type="auto"/>
            <w:tcBorders>
              <w:top w:val="single" w:sz="4" w:space="0" w:color="auto"/>
              <w:left w:val="nil"/>
              <w:bottom w:val="single" w:sz="4" w:space="0" w:color="auto"/>
              <w:right w:val="nil"/>
            </w:tcBorders>
            <w:shd w:val="clear" w:color="auto" w:fill="auto"/>
            <w:noWrap/>
            <w:vAlign w:val="bottom"/>
          </w:tcPr>
          <w:p w14:paraId="40127586" w14:textId="369AF716" w:rsidR="00DD7F3D" w:rsidRPr="00DD7F3D" w:rsidRDefault="00DD7F3D" w:rsidP="00DD7F3D">
            <w:pPr>
              <w:spacing w:afterLines="20" w:after="48"/>
              <w:jc w:val="right"/>
              <w:rPr>
                <w:color w:val="000000"/>
                <w:sz w:val="10"/>
                <w:szCs w:val="10"/>
              </w:rPr>
            </w:pPr>
            <w:r w:rsidRPr="00DD7F3D">
              <w:rPr>
                <w:sz w:val="10"/>
                <w:szCs w:val="10"/>
              </w:rPr>
              <w:t>(8)</w:t>
            </w:r>
          </w:p>
        </w:tc>
        <w:tc>
          <w:tcPr>
            <w:tcW w:w="0" w:type="auto"/>
            <w:tcBorders>
              <w:top w:val="single" w:sz="4" w:space="0" w:color="auto"/>
              <w:left w:val="nil"/>
              <w:bottom w:val="single" w:sz="4" w:space="0" w:color="auto"/>
              <w:right w:val="nil"/>
            </w:tcBorders>
            <w:shd w:val="clear" w:color="auto" w:fill="auto"/>
            <w:noWrap/>
            <w:vAlign w:val="bottom"/>
          </w:tcPr>
          <w:p w14:paraId="1F336D7F" w14:textId="65EB446C"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single" w:sz="4" w:space="0" w:color="auto"/>
              <w:left w:val="nil"/>
              <w:bottom w:val="single" w:sz="4" w:space="0" w:color="auto"/>
              <w:right w:val="nil"/>
            </w:tcBorders>
            <w:shd w:val="clear" w:color="auto" w:fill="auto"/>
            <w:noWrap/>
            <w:vAlign w:val="bottom"/>
          </w:tcPr>
          <w:p w14:paraId="12FC767C" w14:textId="37850C13" w:rsidR="00DD7F3D" w:rsidRPr="00DD7F3D" w:rsidRDefault="00DD7F3D" w:rsidP="00DD7F3D">
            <w:pPr>
              <w:spacing w:afterLines="20" w:after="48"/>
              <w:jc w:val="right"/>
              <w:rPr>
                <w:color w:val="000000"/>
                <w:sz w:val="10"/>
                <w:szCs w:val="10"/>
              </w:rPr>
            </w:pPr>
            <w:r w:rsidRPr="00DD7F3D">
              <w:rPr>
                <w:sz w:val="10"/>
                <w:szCs w:val="10"/>
              </w:rPr>
              <w:t>(11)</w:t>
            </w:r>
          </w:p>
        </w:tc>
        <w:tc>
          <w:tcPr>
            <w:tcW w:w="0" w:type="auto"/>
            <w:tcBorders>
              <w:top w:val="single" w:sz="4" w:space="0" w:color="auto"/>
              <w:left w:val="nil"/>
              <w:bottom w:val="single" w:sz="4" w:space="0" w:color="auto"/>
              <w:right w:val="nil"/>
            </w:tcBorders>
            <w:shd w:val="clear" w:color="auto" w:fill="auto"/>
            <w:noWrap/>
            <w:vAlign w:val="bottom"/>
          </w:tcPr>
          <w:p w14:paraId="7A5A2240" w14:textId="0836F0BC" w:rsidR="00DD7F3D" w:rsidRPr="00DD7F3D" w:rsidRDefault="00DD7F3D" w:rsidP="00DD7F3D">
            <w:pPr>
              <w:spacing w:afterLines="20" w:after="48"/>
              <w:jc w:val="right"/>
              <w:rPr>
                <w:color w:val="000000"/>
                <w:sz w:val="10"/>
                <w:szCs w:val="10"/>
              </w:rPr>
            </w:pPr>
            <w:r w:rsidRPr="00DD7F3D">
              <w:rPr>
                <w:sz w:val="10"/>
                <w:szCs w:val="10"/>
              </w:rPr>
              <w:t xml:space="preserve">58 </w:t>
            </w:r>
          </w:p>
        </w:tc>
        <w:tc>
          <w:tcPr>
            <w:tcW w:w="0" w:type="auto"/>
            <w:tcBorders>
              <w:top w:val="single" w:sz="4" w:space="0" w:color="auto"/>
              <w:left w:val="nil"/>
              <w:bottom w:val="single" w:sz="4" w:space="0" w:color="auto"/>
              <w:right w:val="nil"/>
            </w:tcBorders>
            <w:shd w:val="clear" w:color="auto" w:fill="auto"/>
            <w:noWrap/>
            <w:vAlign w:val="bottom"/>
          </w:tcPr>
          <w:p w14:paraId="6EE0DBB8" w14:textId="1E361C2C" w:rsidR="00DD7F3D" w:rsidRPr="00DD7F3D" w:rsidRDefault="00DD7F3D" w:rsidP="00DD7F3D">
            <w:pPr>
              <w:spacing w:afterLines="20" w:after="48"/>
              <w:jc w:val="right"/>
              <w:rPr>
                <w:color w:val="000000"/>
                <w:sz w:val="10"/>
                <w:szCs w:val="10"/>
              </w:rPr>
            </w:pPr>
            <w:r w:rsidRPr="00DD7F3D">
              <w:rPr>
                <w:sz w:val="10"/>
                <w:szCs w:val="10"/>
              </w:rPr>
              <w:t xml:space="preserve">36 </w:t>
            </w:r>
          </w:p>
        </w:tc>
        <w:tc>
          <w:tcPr>
            <w:tcW w:w="0" w:type="auto"/>
            <w:tcBorders>
              <w:top w:val="single" w:sz="4" w:space="0" w:color="auto"/>
              <w:left w:val="nil"/>
              <w:bottom w:val="single" w:sz="4" w:space="0" w:color="auto"/>
              <w:right w:val="nil"/>
            </w:tcBorders>
            <w:shd w:val="clear" w:color="auto" w:fill="auto"/>
            <w:noWrap/>
            <w:vAlign w:val="bottom"/>
          </w:tcPr>
          <w:p w14:paraId="435A2664" w14:textId="5D81BA81" w:rsidR="00DD7F3D" w:rsidRPr="00DD7F3D" w:rsidRDefault="00DD7F3D" w:rsidP="00DD7F3D">
            <w:pPr>
              <w:spacing w:afterLines="20" w:after="48"/>
              <w:jc w:val="right"/>
              <w:rPr>
                <w:color w:val="000000"/>
                <w:sz w:val="10"/>
                <w:szCs w:val="10"/>
              </w:rPr>
            </w:pPr>
            <w:r w:rsidRPr="00DD7F3D">
              <w:rPr>
                <w:sz w:val="10"/>
                <w:szCs w:val="10"/>
              </w:rPr>
              <w:t xml:space="preserve">25 </w:t>
            </w:r>
          </w:p>
        </w:tc>
      </w:tr>
      <w:tr w:rsidR="00DD7F3D" w:rsidRPr="00DD7F3D" w14:paraId="4AD5001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1A701D3" w14:textId="77777777" w:rsidR="00DD7F3D" w:rsidRPr="00DD7F3D" w:rsidRDefault="00DD7F3D" w:rsidP="00DD7F3D">
            <w:pPr>
              <w:spacing w:afterLines="20" w:after="48"/>
              <w:rPr>
                <w:b/>
                <w:bCs/>
                <w:color w:val="000000"/>
                <w:sz w:val="10"/>
                <w:szCs w:val="10"/>
              </w:rPr>
            </w:pPr>
            <w:r w:rsidRPr="00DD7F3D">
              <w:rPr>
                <w:b/>
                <w:bCs/>
                <w:color w:val="000000"/>
                <w:sz w:val="10"/>
                <w:szCs w:val="10"/>
              </w:rPr>
              <w:t>Fixed Assets</w:t>
            </w:r>
          </w:p>
        </w:tc>
        <w:tc>
          <w:tcPr>
            <w:tcW w:w="0" w:type="auto"/>
            <w:tcBorders>
              <w:top w:val="nil"/>
              <w:left w:val="nil"/>
              <w:bottom w:val="nil"/>
              <w:right w:val="nil"/>
            </w:tcBorders>
            <w:shd w:val="clear" w:color="auto" w:fill="auto"/>
            <w:noWrap/>
            <w:vAlign w:val="bottom"/>
          </w:tcPr>
          <w:p w14:paraId="5EFDDB7C" w14:textId="2380AE0D"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nil"/>
              <w:left w:val="nil"/>
              <w:bottom w:val="nil"/>
              <w:right w:val="nil"/>
            </w:tcBorders>
            <w:shd w:val="clear" w:color="auto" w:fill="auto"/>
            <w:noWrap/>
            <w:vAlign w:val="bottom"/>
          </w:tcPr>
          <w:p w14:paraId="4BDA0A19" w14:textId="4EBA4000"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nil"/>
              <w:left w:val="nil"/>
              <w:bottom w:val="nil"/>
              <w:right w:val="nil"/>
            </w:tcBorders>
            <w:shd w:val="clear" w:color="auto" w:fill="auto"/>
            <w:noWrap/>
            <w:vAlign w:val="bottom"/>
          </w:tcPr>
          <w:p w14:paraId="06C24A0F" w14:textId="6978B40B" w:rsidR="00DD7F3D" w:rsidRPr="00DD7F3D" w:rsidRDefault="00DD7F3D" w:rsidP="00DD7F3D">
            <w:pPr>
              <w:spacing w:afterLines="20" w:after="48"/>
              <w:jc w:val="right"/>
              <w:rPr>
                <w:color w:val="000000"/>
                <w:sz w:val="10"/>
                <w:szCs w:val="10"/>
              </w:rPr>
            </w:pPr>
            <w:r w:rsidRPr="00DD7F3D">
              <w:rPr>
                <w:sz w:val="10"/>
                <w:szCs w:val="10"/>
              </w:rPr>
              <w:t xml:space="preserve">4 </w:t>
            </w:r>
          </w:p>
        </w:tc>
        <w:tc>
          <w:tcPr>
            <w:tcW w:w="0" w:type="auto"/>
            <w:tcBorders>
              <w:top w:val="nil"/>
              <w:left w:val="nil"/>
              <w:bottom w:val="nil"/>
              <w:right w:val="nil"/>
            </w:tcBorders>
            <w:shd w:val="clear" w:color="auto" w:fill="auto"/>
            <w:noWrap/>
            <w:vAlign w:val="bottom"/>
          </w:tcPr>
          <w:p w14:paraId="669FE748" w14:textId="4F5EB5A1" w:rsidR="00DD7F3D" w:rsidRPr="00DD7F3D" w:rsidRDefault="00DD7F3D" w:rsidP="00DD7F3D">
            <w:pPr>
              <w:spacing w:afterLines="20" w:after="48"/>
              <w:jc w:val="right"/>
              <w:rPr>
                <w:color w:val="000000"/>
                <w:sz w:val="10"/>
                <w:szCs w:val="10"/>
              </w:rPr>
            </w:pPr>
            <w:r w:rsidRPr="00DD7F3D">
              <w:rPr>
                <w:sz w:val="10"/>
                <w:szCs w:val="10"/>
              </w:rPr>
              <w:t xml:space="preserve">5 </w:t>
            </w:r>
          </w:p>
        </w:tc>
        <w:tc>
          <w:tcPr>
            <w:tcW w:w="0" w:type="auto"/>
            <w:tcBorders>
              <w:top w:val="nil"/>
              <w:left w:val="nil"/>
              <w:bottom w:val="nil"/>
              <w:right w:val="nil"/>
            </w:tcBorders>
            <w:shd w:val="clear" w:color="auto" w:fill="auto"/>
            <w:noWrap/>
            <w:vAlign w:val="bottom"/>
          </w:tcPr>
          <w:p w14:paraId="1F789A16" w14:textId="3CB57648" w:rsidR="00DD7F3D" w:rsidRPr="00DD7F3D" w:rsidRDefault="00DD7F3D" w:rsidP="00DD7F3D">
            <w:pPr>
              <w:spacing w:afterLines="20" w:after="48"/>
              <w:jc w:val="right"/>
              <w:rPr>
                <w:color w:val="000000"/>
                <w:sz w:val="10"/>
                <w:szCs w:val="10"/>
              </w:rPr>
            </w:pPr>
            <w:r w:rsidRPr="00DD7F3D">
              <w:rPr>
                <w:sz w:val="10"/>
                <w:szCs w:val="10"/>
              </w:rPr>
              <w:t xml:space="preserve">4 </w:t>
            </w:r>
          </w:p>
        </w:tc>
        <w:tc>
          <w:tcPr>
            <w:tcW w:w="0" w:type="auto"/>
            <w:tcBorders>
              <w:top w:val="nil"/>
              <w:left w:val="nil"/>
              <w:bottom w:val="nil"/>
              <w:right w:val="nil"/>
            </w:tcBorders>
            <w:shd w:val="clear" w:color="auto" w:fill="auto"/>
            <w:noWrap/>
            <w:vAlign w:val="bottom"/>
          </w:tcPr>
          <w:p w14:paraId="70BC0B2A" w14:textId="22F19588" w:rsidR="00DD7F3D" w:rsidRPr="00DD7F3D" w:rsidRDefault="00DD7F3D" w:rsidP="00DD7F3D">
            <w:pPr>
              <w:spacing w:afterLines="20" w:after="48"/>
              <w:jc w:val="right"/>
              <w:rPr>
                <w:color w:val="000000"/>
                <w:sz w:val="10"/>
                <w:szCs w:val="10"/>
              </w:rPr>
            </w:pPr>
            <w:r w:rsidRPr="00DD7F3D">
              <w:rPr>
                <w:sz w:val="10"/>
                <w:szCs w:val="10"/>
              </w:rPr>
              <w:t xml:space="preserve">3 </w:t>
            </w:r>
          </w:p>
        </w:tc>
        <w:tc>
          <w:tcPr>
            <w:tcW w:w="0" w:type="auto"/>
            <w:tcBorders>
              <w:top w:val="nil"/>
              <w:left w:val="nil"/>
              <w:bottom w:val="nil"/>
              <w:right w:val="nil"/>
            </w:tcBorders>
            <w:shd w:val="clear" w:color="auto" w:fill="auto"/>
            <w:noWrap/>
            <w:vAlign w:val="bottom"/>
          </w:tcPr>
          <w:p w14:paraId="79054DE7" w14:textId="59ED3651" w:rsidR="00DD7F3D" w:rsidRPr="00DD7F3D" w:rsidRDefault="00DD7F3D" w:rsidP="00DD7F3D">
            <w:pPr>
              <w:spacing w:afterLines="20" w:after="48"/>
              <w:jc w:val="right"/>
              <w:rPr>
                <w:color w:val="000000"/>
                <w:sz w:val="10"/>
                <w:szCs w:val="10"/>
              </w:rPr>
            </w:pPr>
            <w:r w:rsidRPr="00DD7F3D">
              <w:rPr>
                <w:sz w:val="10"/>
                <w:szCs w:val="10"/>
              </w:rPr>
              <w:t xml:space="preserve">3 </w:t>
            </w:r>
          </w:p>
        </w:tc>
        <w:tc>
          <w:tcPr>
            <w:tcW w:w="0" w:type="auto"/>
            <w:tcBorders>
              <w:top w:val="nil"/>
              <w:left w:val="nil"/>
              <w:bottom w:val="nil"/>
              <w:right w:val="nil"/>
            </w:tcBorders>
            <w:shd w:val="clear" w:color="auto" w:fill="auto"/>
            <w:noWrap/>
            <w:vAlign w:val="bottom"/>
          </w:tcPr>
          <w:p w14:paraId="5B8A9CAA" w14:textId="315474AA"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nil"/>
              <w:left w:val="nil"/>
              <w:bottom w:val="nil"/>
              <w:right w:val="nil"/>
            </w:tcBorders>
            <w:shd w:val="clear" w:color="auto" w:fill="auto"/>
            <w:noWrap/>
            <w:vAlign w:val="bottom"/>
          </w:tcPr>
          <w:p w14:paraId="6FA90870" w14:textId="4A23F0F1" w:rsidR="00DD7F3D" w:rsidRPr="00DD7F3D" w:rsidRDefault="00DD7F3D" w:rsidP="00DD7F3D">
            <w:pPr>
              <w:spacing w:afterLines="20" w:after="48"/>
              <w:jc w:val="right"/>
              <w:rPr>
                <w:color w:val="000000"/>
                <w:sz w:val="10"/>
                <w:szCs w:val="10"/>
              </w:rPr>
            </w:pPr>
            <w:r w:rsidRPr="00DD7F3D">
              <w:rPr>
                <w:sz w:val="10"/>
                <w:szCs w:val="10"/>
              </w:rPr>
              <w:t xml:space="preserve">5 </w:t>
            </w:r>
          </w:p>
        </w:tc>
        <w:tc>
          <w:tcPr>
            <w:tcW w:w="0" w:type="auto"/>
            <w:tcBorders>
              <w:top w:val="nil"/>
              <w:left w:val="nil"/>
              <w:bottom w:val="nil"/>
              <w:right w:val="nil"/>
            </w:tcBorders>
            <w:shd w:val="clear" w:color="auto" w:fill="auto"/>
            <w:noWrap/>
            <w:vAlign w:val="bottom"/>
          </w:tcPr>
          <w:p w14:paraId="42B592FE" w14:textId="106CA831" w:rsidR="00DD7F3D" w:rsidRPr="00DD7F3D" w:rsidRDefault="00DD7F3D" w:rsidP="00DD7F3D">
            <w:pPr>
              <w:spacing w:afterLines="20" w:after="48"/>
              <w:jc w:val="right"/>
              <w:rPr>
                <w:color w:val="000000"/>
                <w:sz w:val="10"/>
                <w:szCs w:val="10"/>
              </w:rPr>
            </w:pPr>
            <w:r w:rsidRPr="00DD7F3D">
              <w:rPr>
                <w:sz w:val="10"/>
                <w:szCs w:val="10"/>
              </w:rPr>
              <w:t xml:space="preserve">11 </w:t>
            </w:r>
          </w:p>
        </w:tc>
      </w:tr>
      <w:tr w:rsidR="00DD7F3D" w:rsidRPr="00DD7F3D" w14:paraId="15469E7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871B983"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6DE6CF26" w14:textId="607BDAE9" w:rsidR="00DD7F3D" w:rsidRPr="00DD7F3D" w:rsidRDefault="00DD7F3D" w:rsidP="00DD7F3D">
            <w:pPr>
              <w:spacing w:afterLines="20" w:after="48"/>
              <w:jc w:val="right"/>
              <w:rPr>
                <w:color w:val="000000"/>
                <w:sz w:val="10"/>
                <w:szCs w:val="10"/>
              </w:rPr>
            </w:pPr>
            <w:r w:rsidRPr="00DD7F3D">
              <w:rPr>
                <w:sz w:val="10"/>
                <w:szCs w:val="10"/>
              </w:rPr>
              <w:t xml:space="preserve">218 </w:t>
            </w:r>
          </w:p>
        </w:tc>
        <w:tc>
          <w:tcPr>
            <w:tcW w:w="0" w:type="auto"/>
            <w:tcBorders>
              <w:top w:val="nil"/>
              <w:left w:val="nil"/>
              <w:bottom w:val="nil"/>
              <w:right w:val="nil"/>
            </w:tcBorders>
            <w:shd w:val="clear" w:color="auto" w:fill="auto"/>
            <w:noWrap/>
            <w:vAlign w:val="bottom"/>
          </w:tcPr>
          <w:p w14:paraId="4AA5C89C" w14:textId="6DC6D66B" w:rsidR="00DD7F3D" w:rsidRPr="00DD7F3D" w:rsidRDefault="00DD7F3D" w:rsidP="00DD7F3D">
            <w:pPr>
              <w:spacing w:afterLines="20" w:after="48"/>
              <w:jc w:val="right"/>
              <w:rPr>
                <w:color w:val="000000"/>
                <w:sz w:val="10"/>
                <w:szCs w:val="10"/>
              </w:rPr>
            </w:pPr>
            <w:r w:rsidRPr="00DD7F3D">
              <w:rPr>
                <w:sz w:val="10"/>
                <w:szCs w:val="10"/>
              </w:rPr>
              <w:t xml:space="preserve">219 </w:t>
            </w:r>
          </w:p>
        </w:tc>
        <w:tc>
          <w:tcPr>
            <w:tcW w:w="0" w:type="auto"/>
            <w:tcBorders>
              <w:top w:val="nil"/>
              <w:left w:val="nil"/>
              <w:bottom w:val="nil"/>
              <w:right w:val="nil"/>
            </w:tcBorders>
            <w:shd w:val="clear" w:color="auto" w:fill="auto"/>
            <w:noWrap/>
            <w:vAlign w:val="bottom"/>
          </w:tcPr>
          <w:p w14:paraId="550DE069" w14:textId="685C14AF" w:rsidR="00DD7F3D" w:rsidRPr="00DD7F3D" w:rsidRDefault="00DD7F3D" w:rsidP="00DD7F3D">
            <w:pPr>
              <w:spacing w:afterLines="20" w:after="48"/>
              <w:jc w:val="right"/>
              <w:rPr>
                <w:color w:val="000000"/>
                <w:sz w:val="10"/>
                <w:szCs w:val="10"/>
              </w:rPr>
            </w:pPr>
            <w:r w:rsidRPr="00DD7F3D">
              <w:rPr>
                <w:sz w:val="10"/>
                <w:szCs w:val="10"/>
              </w:rPr>
              <w:t xml:space="preserve">202 </w:t>
            </w:r>
          </w:p>
        </w:tc>
        <w:tc>
          <w:tcPr>
            <w:tcW w:w="0" w:type="auto"/>
            <w:tcBorders>
              <w:top w:val="nil"/>
              <w:left w:val="nil"/>
              <w:bottom w:val="nil"/>
              <w:right w:val="nil"/>
            </w:tcBorders>
            <w:shd w:val="clear" w:color="auto" w:fill="auto"/>
            <w:noWrap/>
            <w:vAlign w:val="bottom"/>
          </w:tcPr>
          <w:p w14:paraId="106710E3" w14:textId="21A83E96" w:rsidR="00DD7F3D" w:rsidRPr="00DD7F3D" w:rsidRDefault="00DD7F3D" w:rsidP="00DD7F3D">
            <w:pPr>
              <w:spacing w:afterLines="20" w:after="48"/>
              <w:jc w:val="right"/>
              <w:rPr>
                <w:color w:val="000000"/>
                <w:sz w:val="10"/>
                <w:szCs w:val="10"/>
              </w:rPr>
            </w:pPr>
            <w:r w:rsidRPr="00DD7F3D">
              <w:rPr>
                <w:sz w:val="10"/>
                <w:szCs w:val="10"/>
              </w:rPr>
              <w:t xml:space="preserve">125 </w:t>
            </w:r>
          </w:p>
        </w:tc>
        <w:tc>
          <w:tcPr>
            <w:tcW w:w="0" w:type="auto"/>
            <w:tcBorders>
              <w:top w:val="nil"/>
              <w:left w:val="nil"/>
              <w:bottom w:val="nil"/>
              <w:right w:val="nil"/>
            </w:tcBorders>
            <w:shd w:val="clear" w:color="auto" w:fill="auto"/>
            <w:noWrap/>
            <w:vAlign w:val="bottom"/>
          </w:tcPr>
          <w:p w14:paraId="5CFF87CA" w14:textId="17ADBE6E" w:rsidR="00DD7F3D" w:rsidRPr="00DD7F3D" w:rsidRDefault="00DD7F3D" w:rsidP="00DD7F3D">
            <w:pPr>
              <w:spacing w:afterLines="20" w:after="48"/>
              <w:jc w:val="right"/>
              <w:rPr>
                <w:color w:val="000000"/>
                <w:sz w:val="10"/>
                <w:szCs w:val="10"/>
              </w:rPr>
            </w:pPr>
            <w:r w:rsidRPr="00DD7F3D">
              <w:rPr>
                <w:sz w:val="10"/>
                <w:szCs w:val="10"/>
              </w:rPr>
              <w:t xml:space="preserve">122 </w:t>
            </w:r>
          </w:p>
        </w:tc>
        <w:tc>
          <w:tcPr>
            <w:tcW w:w="0" w:type="auto"/>
            <w:tcBorders>
              <w:top w:val="nil"/>
              <w:left w:val="nil"/>
              <w:bottom w:val="nil"/>
              <w:right w:val="nil"/>
            </w:tcBorders>
            <w:shd w:val="clear" w:color="auto" w:fill="auto"/>
            <w:noWrap/>
            <w:vAlign w:val="bottom"/>
          </w:tcPr>
          <w:p w14:paraId="52093A7B" w14:textId="673F886B" w:rsidR="00DD7F3D" w:rsidRPr="00DD7F3D" w:rsidRDefault="00DD7F3D" w:rsidP="00DD7F3D">
            <w:pPr>
              <w:spacing w:afterLines="20" w:after="48"/>
              <w:jc w:val="right"/>
              <w:rPr>
                <w:color w:val="000000"/>
                <w:sz w:val="10"/>
                <w:szCs w:val="10"/>
              </w:rPr>
            </w:pPr>
            <w:r w:rsidRPr="00DD7F3D">
              <w:rPr>
                <w:sz w:val="10"/>
                <w:szCs w:val="10"/>
              </w:rPr>
              <w:t xml:space="preserve">138 </w:t>
            </w:r>
          </w:p>
        </w:tc>
        <w:tc>
          <w:tcPr>
            <w:tcW w:w="0" w:type="auto"/>
            <w:tcBorders>
              <w:top w:val="nil"/>
              <w:left w:val="nil"/>
              <w:bottom w:val="nil"/>
              <w:right w:val="nil"/>
            </w:tcBorders>
            <w:shd w:val="clear" w:color="auto" w:fill="auto"/>
            <w:noWrap/>
            <w:vAlign w:val="bottom"/>
          </w:tcPr>
          <w:p w14:paraId="47156251" w14:textId="3350022E" w:rsidR="00DD7F3D" w:rsidRPr="00DD7F3D" w:rsidRDefault="00DD7F3D" w:rsidP="00DD7F3D">
            <w:pPr>
              <w:spacing w:afterLines="20" w:after="48"/>
              <w:jc w:val="right"/>
              <w:rPr>
                <w:color w:val="000000"/>
                <w:sz w:val="10"/>
                <w:szCs w:val="10"/>
              </w:rPr>
            </w:pPr>
            <w:r w:rsidRPr="00DD7F3D">
              <w:rPr>
                <w:sz w:val="10"/>
                <w:szCs w:val="10"/>
              </w:rPr>
              <w:t xml:space="preserve">113 </w:t>
            </w:r>
          </w:p>
        </w:tc>
        <w:tc>
          <w:tcPr>
            <w:tcW w:w="0" w:type="auto"/>
            <w:tcBorders>
              <w:top w:val="nil"/>
              <w:left w:val="nil"/>
              <w:bottom w:val="nil"/>
              <w:right w:val="nil"/>
            </w:tcBorders>
            <w:shd w:val="clear" w:color="auto" w:fill="auto"/>
            <w:noWrap/>
            <w:vAlign w:val="bottom"/>
          </w:tcPr>
          <w:p w14:paraId="1A698AE7" w14:textId="37A29858" w:rsidR="00DD7F3D" w:rsidRPr="00DD7F3D" w:rsidRDefault="00DD7F3D" w:rsidP="00DD7F3D">
            <w:pPr>
              <w:spacing w:afterLines="20" w:after="48"/>
              <w:jc w:val="right"/>
              <w:rPr>
                <w:color w:val="000000"/>
                <w:sz w:val="10"/>
                <w:szCs w:val="10"/>
              </w:rPr>
            </w:pPr>
            <w:r w:rsidRPr="00DD7F3D">
              <w:rPr>
                <w:sz w:val="10"/>
                <w:szCs w:val="10"/>
              </w:rPr>
              <w:t xml:space="preserve">167 </w:t>
            </w:r>
          </w:p>
        </w:tc>
        <w:tc>
          <w:tcPr>
            <w:tcW w:w="0" w:type="auto"/>
            <w:tcBorders>
              <w:top w:val="nil"/>
              <w:left w:val="nil"/>
              <w:bottom w:val="nil"/>
              <w:right w:val="nil"/>
            </w:tcBorders>
            <w:shd w:val="clear" w:color="auto" w:fill="auto"/>
            <w:noWrap/>
            <w:vAlign w:val="bottom"/>
          </w:tcPr>
          <w:p w14:paraId="5E0292B6" w14:textId="72C42943" w:rsidR="00DD7F3D" w:rsidRPr="00DD7F3D" w:rsidRDefault="00DD7F3D" w:rsidP="00DD7F3D">
            <w:pPr>
              <w:spacing w:afterLines="20" w:after="48"/>
              <w:jc w:val="right"/>
              <w:rPr>
                <w:color w:val="000000"/>
                <w:sz w:val="10"/>
                <w:szCs w:val="10"/>
              </w:rPr>
            </w:pPr>
            <w:r w:rsidRPr="00DD7F3D">
              <w:rPr>
                <w:sz w:val="10"/>
                <w:szCs w:val="10"/>
              </w:rPr>
              <w:t xml:space="preserve">221 </w:t>
            </w:r>
          </w:p>
        </w:tc>
        <w:tc>
          <w:tcPr>
            <w:tcW w:w="0" w:type="auto"/>
            <w:tcBorders>
              <w:top w:val="nil"/>
              <w:left w:val="nil"/>
              <w:bottom w:val="nil"/>
              <w:right w:val="nil"/>
            </w:tcBorders>
            <w:shd w:val="clear" w:color="auto" w:fill="auto"/>
            <w:noWrap/>
            <w:vAlign w:val="bottom"/>
          </w:tcPr>
          <w:p w14:paraId="23C3454F" w14:textId="644DED58" w:rsidR="00DD7F3D" w:rsidRPr="00DD7F3D" w:rsidRDefault="00DD7F3D" w:rsidP="00DD7F3D">
            <w:pPr>
              <w:spacing w:afterLines="20" w:after="48"/>
              <w:jc w:val="right"/>
              <w:rPr>
                <w:color w:val="000000"/>
                <w:sz w:val="10"/>
                <w:szCs w:val="10"/>
              </w:rPr>
            </w:pPr>
            <w:r w:rsidRPr="00DD7F3D">
              <w:rPr>
                <w:sz w:val="10"/>
                <w:szCs w:val="10"/>
              </w:rPr>
              <w:t xml:space="preserve">261 </w:t>
            </w:r>
          </w:p>
        </w:tc>
      </w:tr>
      <w:tr w:rsidR="00DD7F3D" w:rsidRPr="00DD7F3D" w14:paraId="3F9BDE5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13A5954"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4681CF65" w14:textId="6EC5BDDC" w:rsidR="00DD7F3D" w:rsidRPr="00DD7F3D" w:rsidRDefault="00DD7F3D" w:rsidP="00DD7F3D">
            <w:pPr>
              <w:spacing w:afterLines="20" w:after="48"/>
              <w:jc w:val="right"/>
              <w:rPr>
                <w:color w:val="000000"/>
                <w:sz w:val="10"/>
                <w:szCs w:val="10"/>
              </w:rPr>
            </w:pPr>
            <w:r w:rsidRPr="00DD7F3D">
              <w:rPr>
                <w:sz w:val="10"/>
                <w:szCs w:val="10"/>
              </w:rPr>
              <w:t>(13)</w:t>
            </w:r>
          </w:p>
        </w:tc>
        <w:tc>
          <w:tcPr>
            <w:tcW w:w="0" w:type="auto"/>
            <w:tcBorders>
              <w:top w:val="nil"/>
              <w:left w:val="nil"/>
              <w:bottom w:val="nil"/>
              <w:right w:val="nil"/>
            </w:tcBorders>
            <w:shd w:val="clear" w:color="auto" w:fill="auto"/>
            <w:noWrap/>
            <w:vAlign w:val="bottom"/>
          </w:tcPr>
          <w:p w14:paraId="7CFE3466" w14:textId="41C1AF73" w:rsidR="00DD7F3D" w:rsidRPr="00DD7F3D" w:rsidRDefault="00DD7F3D" w:rsidP="00DD7F3D">
            <w:pPr>
              <w:spacing w:afterLines="20" w:after="48"/>
              <w:jc w:val="right"/>
              <w:rPr>
                <w:color w:val="000000"/>
                <w:sz w:val="10"/>
                <w:szCs w:val="10"/>
              </w:rPr>
            </w:pPr>
            <w:r w:rsidRPr="00DD7F3D">
              <w:rPr>
                <w:sz w:val="10"/>
                <w:szCs w:val="10"/>
              </w:rPr>
              <w:t>(2)</w:t>
            </w:r>
          </w:p>
        </w:tc>
        <w:tc>
          <w:tcPr>
            <w:tcW w:w="0" w:type="auto"/>
            <w:tcBorders>
              <w:top w:val="nil"/>
              <w:left w:val="nil"/>
              <w:bottom w:val="nil"/>
              <w:right w:val="nil"/>
            </w:tcBorders>
            <w:shd w:val="clear" w:color="auto" w:fill="auto"/>
            <w:noWrap/>
            <w:vAlign w:val="bottom"/>
          </w:tcPr>
          <w:p w14:paraId="3F2D1DAC" w14:textId="1D419DE4" w:rsidR="00DD7F3D" w:rsidRPr="00DD7F3D" w:rsidRDefault="00DD7F3D" w:rsidP="00DD7F3D">
            <w:pPr>
              <w:spacing w:afterLines="20" w:after="48"/>
              <w:jc w:val="right"/>
              <w:rPr>
                <w:color w:val="000000"/>
                <w:sz w:val="10"/>
                <w:szCs w:val="10"/>
              </w:rPr>
            </w:pPr>
            <w:r w:rsidRPr="00DD7F3D">
              <w:rPr>
                <w:sz w:val="10"/>
                <w:szCs w:val="10"/>
              </w:rPr>
              <w:t>(11)</w:t>
            </w:r>
          </w:p>
        </w:tc>
        <w:tc>
          <w:tcPr>
            <w:tcW w:w="0" w:type="auto"/>
            <w:tcBorders>
              <w:top w:val="nil"/>
              <w:left w:val="nil"/>
              <w:bottom w:val="nil"/>
              <w:right w:val="nil"/>
            </w:tcBorders>
            <w:shd w:val="clear" w:color="auto" w:fill="auto"/>
            <w:noWrap/>
            <w:vAlign w:val="bottom"/>
          </w:tcPr>
          <w:p w14:paraId="40D829A0" w14:textId="7E943514" w:rsidR="00DD7F3D" w:rsidRPr="00DD7F3D" w:rsidRDefault="00DD7F3D" w:rsidP="00DD7F3D">
            <w:pPr>
              <w:spacing w:afterLines="20" w:after="48"/>
              <w:jc w:val="right"/>
              <w:rPr>
                <w:color w:val="000000"/>
                <w:sz w:val="10"/>
                <w:szCs w:val="10"/>
              </w:rPr>
            </w:pPr>
            <w:r w:rsidRPr="00DD7F3D">
              <w:rPr>
                <w:sz w:val="10"/>
                <w:szCs w:val="10"/>
              </w:rPr>
              <w:t>(21)</w:t>
            </w:r>
          </w:p>
        </w:tc>
        <w:tc>
          <w:tcPr>
            <w:tcW w:w="0" w:type="auto"/>
            <w:tcBorders>
              <w:top w:val="nil"/>
              <w:left w:val="nil"/>
              <w:bottom w:val="nil"/>
              <w:right w:val="nil"/>
            </w:tcBorders>
            <w:shd w:val="clear" w:color="auto" w:fill="auto"/>
            <w:noWrap/>
            <w:vAlign w:val="bottom"/>
          </w:tcPr>
          <w:p w14:paraId="3FC1A64F" w14:textId="28F38595" w:rsidR="00DD7F3D" w:rsidRPr="00DD7F3D" w:rsidRDefault="00DD7F3D" w:rsidP="00DD7F3D">
            <w:pPr>
              <w:spacing w:afterLines="20" w:after="48"/>
              <w:jc w:val="right"/>
              <w:rPr>
                <w:color w:val="000000"/>
                <w:sz w:val="10"/>
                <w:szCs w:val="10"/>
              </w:rPr>
            </w:pPr>
            <w:r w:rsidRPr="00DD7F3D">
              <w:rPr>
                <w:sz w:val="10"/>
                <w:szCs w:val="10"/>
              </w:rPr>
              <w:t>(25)</w:t>
            </w:r>
          </w:p>
        </w:tc>
        <w:tc>
          <w:tcPr>
            <w:tcW w:w="0" w:type="auto"/>
            <w:tcBorders>
              <w:top w:val="nil"/>
              <w:left w:val="nil"/>
              <w:bottom w:val="nil"/>
              <w:right w:val="nil"/>
            </w:tcBorders>
            <w:shd w:val="clear" w:color="auto" w:fill="auto"/>
            <w:noWrap/>
            <w:vAlign w:val="bottom"/>
          </w:tcPr>
          <w:p w14:paraId="0315ED9C" w14:textId="59767400" w:rsidR="00DD7F3D" w:rsidRPr="00DD7F3D" w:rsidRDefault="00DD7F3D" w:rsidP="00DD7F3D">
            <w:pPr>
              <w:spacing w:afterLines="20" w:after="48"/>
              <w:jc w:val="right"/>
              <w:rPr>
                <w:color w:val="000000"/>
                <w:sz w:val="10"/>
                <w:szCs w:val="10"/>
              </w:rPr>
            </w:pPr>
            <w:r w:rsidRPr="00DD7F3D">
              <w:rPr>
                <w:sz w:val="10"/>
                <w:szCs w:val="10"/>
              </w:rPr>
              <w:t>(38)</w:t>
            </w:r>
          </w:p>
        </w:tc>
        <w:tc>
          <w:tcPr>
            <w:tcW w:w="0" w:type="auto"/>
            <w:tcBorders>
              <w:top w:val="nil"/>
              <w:left w:val="nil"/>
              <w:bottom w:val="nil"/>
              <w:right w:val="nil"/>
            </w:tcBorders>
            <w:shd w:val="clear" w:color="auto" w:fill="auto"/>
            <w:noWrap/>
            <w:vAlign w:val="bottom"/>
          </w:tcPr>
          <w:p w14:paraId="7B492307" w14:textId="157949DB" w:rsidR="00DD7F3D" w:rsidRPr="00DD7F3D" w:rsidRDefault="00DD7F3D" w:rsidP="00DD7F3D">
            <w:pPr>
              <w:spacing w:afterLines="20" w:after="48"/>
              <w:jc w:val="right"/>
              <w:rPr>
                <w:color w:val="000000"/>
                <w:sz w:val="10"/>
                <w:szCs w:val="10"/>
              </w:rPr>
            </w:pPr>
            <w:r w:rsidRPr="00DD7F3D">
              <w:rPr>
                <w:sz w:val="10"/>
                <w:szCs w:val="10"/>
              </w:rPr>
              <w:t>(23)</w:t>
            </w:r>
          </w:p>
        </w:tc>
        <w:tc>
          <w:tcPr>
            <w:tcW w:w="0" w:type="auto"/>
            <w:tcBorders>
              <w:top w:val="nil"/>
              <w:left w:val="nil"/>
              <w:bottom w:val="nil"/>
              <w:right w:val="nil"/>
            </w:tcBorders>
            <w:shd w:val="clear" w:color="auto" w:fill="auto"/>
            <w:noWrap/>
            <w:vAlign w:val="bottom"/>
          </w:tcPr>
          <w:p w14:paraId="3FD1CDF0" w14:textId="1DC4C6CB" w:rsidR="00DD7F3D" w:rsidRPr="00DD7F3D" w:rsidRDefault="00DD7F3D" w:rsidP="00DD7F3D">
            <w:pPr>
              <w:spacing w:afterLines="20" w:after="48"/>
              <w:jc w:val="right"/>
              <w:rPr>
                <w:color w:val="000000"/>
                <w:sz w:val="10"/>
                <w:szCs w:val="10"/>
              </w:rPr>
            </w:pPr>
            <w:r w:rsidRPr="00DD7F3D">
              <w:rPr>
                <w:sz w:val="10"/>
                <w:szCs w:val="10"/>
              </w:rPr>
              <w:t>(20)</w:t>
            </w:r>
          </w:p>
        </w:tc>
        <w:tc>
          <w:tcPr>
            <w:tcW w:w="0" w:type="auto"/>
            <w:tcBorders>
              <w:top w:val="nil"/>
              <w:left w:val="nil"/>
              <w:bottom w:val="nil"/>
              <w:right w:val="nil"/>
            </w:tcBorders>
            <w:shd w:val="clear" w:color="auto" w:fill="auto"/>
            <w:noWrap/>
            <w:vAlign w:val="bottom"/>
          </w:tcPr>
          <w:p w14:paraId="6ED64D78" w14:textId="41BEE198" w:rsidR="00DD7F3D" w:rsidRPr="00DD7F3D" w:rsidRDefault="00DD7F3D" w:rsidP="00DD7F3D">
            <w:pPr>
              <w:spacing w:afterLines="20" w:after="48"/>
              <w:jc w:val="right"/>
              <w:rPr>
                <w:color w:val="000000"/>
                <w:sz w:val="10"/>
                <w:szCs w:val="10"/>
              </w:rPr>
            </w:pPr>
            <w:r w:rsidRPr="00DD7F3D">
              <w:rPr>
                <w:sz w:val="10"/>
                <w:szCs w:val="10"/>
              </w:rPr>
              <w:t>(41)</w:t>
            </w:r>
          </w:p>
        </w:tc>
        <w:tc>
          <w:tcPr>
            <w:tcW w:w="0" w:type="auto"/>
            <w:tcBorders>
              <w:top w:val="nil"/>
              <w:left w:val="nil"/>
              <w:bottom w:val="nil"/>
              <w:right w:val="nil"/>
            </w:tcBorders>
            <w:shd w:val="clear" w:color="auto" w:fill="auto"/>
            <w:noWrap/>
            <w:vAlign w:val="bottom"/>
          </w:tcPr>
          <w:p w14:paraId="2E66FA44" w14:textId="284FF4BD" w:rsidR="00DD7F3D" w:rsidRPr="00DD7F3D" w:rsidRDefault="00DD7F3D" w:rsidP="00DD7F3D">
            <w:pPr>
              <w:spacing w:afterLines="20" w:after="48"/>
              <w:jc w:val="right"/>
              <w:rPr>
                <w:color w:val="000000"/>
                <w:sz w:val="10"/>
                <w:szCs w:val="10"/>
              </w:rPr>
            </w:pPr>
            <w:r w:rsidRPr="00DD7F3D">
              <w:rPr>
                <w:sz w:val="10"/>
                <w:szCs w:val="10"/>
              </w:rPr>
              <w:t>(62)</w:t>
            </w:r>
          </w:p>
        </w:tc>
      </w:tr>
      <w:tr w:rsidR="00DD7F3D" w:rsidRPr="00DD7F3D" w14:paraId="7B69520B"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9AD8F10" w14:textId="77777777" w:rsidR="00DD7F3D" w:rsidRPr="00DD7F3D" w:rsidRDefault="00DD7F3D" w:rsidP="00DD7F3D">
            <w:pPr>
              <w:spacing w:afterLines="20" w:after="48"/>
              <w:rPr>
                <w:b/>
                <w:bCs/>
                <w:color w:val="000000"/>
                <w:sz w:val="10"/>
                <w:szCs w:val="10"/>
              </w:rPr>
            </w:pPr>
            <w:r w:rsidRPr="00DD7F3D">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72564262" w14:textId="4D290B7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23DA72E" w14:textId="12CB335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2437A09" w14:textId="7BEDD63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1AD7B85" w14:textId="4F49414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7686565" w14:textId="48F24E84"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B06C9DB" w14:textId="2A95AED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E7A9B31" w14:textId="79CAD99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0A08F54" w14:textId="66F5C71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AA74BE7" w14:textId="1F0F6C2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F17B435" w14:textId="6EF91D8C"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7418F20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27D711A" w14:textId="77777777" w:rsidR="00DD7F3D" w:rsidRPr="00DD7F3D" w:rsidRDefault="00DD7F3D" w:rsidP="00DD7F3D">
            <w:pPr>
              <w:spacing w:afterLines="20" w:after="48"/>
              <w:rPr>
                <w:b/>
                <w:bCs/>
                <w:color w:val="000000"/>
                <w:sz w:val="10"/>
                <w:szCs w:val="10"/>
              </w:rPr>
            </w:pPr>
            <w:r w:rsidRPr="00DD7F3D">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7168A4B8" w14:textId="2E15094E" w:rsidR="00DD7F3D" w:rsidRPr="00DD7F3D" w:rsidRDefault="00DD7F3D" w:rsidP="00DD7F3D">
            <w:pPr>
              <w:spacing w:afterLines="20" w:after="48"/>
              <w:jc w:val="right"/>
              <w:rPr>
                <w:color w:val="000000"/>
                <w:sz w:val="10"/>
                <w:szCs w:val="10"/>
              </w:rPr>
            </w:pPr>
            <w:r w:rsidRPr="00DD7F3D">
              <w:rPr>
                <w:sz w:val="10"/>
                <w:szCs w:val="10"/>
              </w:rPr>
              <w:t xml:space="preserve">206 </w:t>
            </w:r>
          </w:p>
        </w:tc>
        <w:tc>
          <w:tcPr>
            <w:tcW w:w="0" w:type="auto"/>
            <w:tcBorders>
              <w:top w:val="single" w:sz="4" w:space="0" w:color="auto"/>
              <w:left w:val="nil"/>
              <w:bottom w:val="single" w:sz="4" w:space="0" w:color="auto"/>
              <w:right w:val="nil"/>
            </w:tcBorders>
            <w:shd w:val="clear" w:color="auto" w:fill="auto"/>
            <w:noWrap/>
            <w:vAlign w:val="bottom"/>
          </w:tcPr>
          <w:p w14:paraId="56842279" w14:textId="03EDAB2C" w:rsidR="00DD7F3D" w:rsidRPr="00DD7F3D" w:rsidRDefault="00DD7F3D" w:rsidP="00DD7F3D">
            <w:pPr>
              <w:spacing w:afterLines="20" w:after="48"/>
              <w:jc w:val="right"/>
              <w:rPr>
                <w:color w:val="000000"/>
                <w:sz w:val="10"/>
                <w:szCs w:val="10"/>
              </w:rPr>
            </w:pPr>
            <w:r w:rsidRPr="00DD7F3D">
              <w:rPr>
                <w:sz w:val="10"/>
                <w:szCs w:val="10"/>
              </w:rPr>
              <w:t xml:space="preserve">218 </w:t>
            </w:r>
          </w:p>
        </w:tc>
        <w:tc>
          <w:tcPr>
            <w:tcW w:w="0" w:type="auto"/>
            <w:tcBorders>
              <w:top w:val="single" w:sz="4" w:space="0" w:color="auto"/>
              <w:left w:val="nil"/>
              <w:bottom w:val="single" w:sz="4" w:space="0" w:color="auto"/>
              <w:right w:val="nil"/>
            </w:tcBorders>
            <w:shd w:val="clear" w:color="auto" w:fill="auto"/>
            <w:noWrap/>
            <w:vAlign w:val="bottom"/>
          </w:tcPr>
          <w:p w14:paraId="262B7112" w14:textId="6EB89293" w:rsidR="00DD7F3D" w:rsidRPr="00DD7F3D" w:rsidRDefault="00DD7F3D" w:rsidP="00DD7F3D">
            <w:pPr>
              <w:spacing w:afterLines="20" w:after="48"/>
              <w:jc w:val="right"/>
              <w:rPr>
                <w:color w:val="000000"/>
                <w:sz w:val="10"/>
                <w:szCs w:val="10"/>
              </w:rPr>
            </w:pPr>
            <w:r w:rsidRPr="00DD7F3D">
              <w:rPr>
                <w:sz w:val="10"/>
                <w:szCs w:val="10"/>
              </w:rPr>
              <w:t xml:space="preserve">195 </w:t>
            </w:r>
          </w:p>
        </w:tc>
        <w:tc>
          <w:tcPr>
            <w:tcW w:w="0" w:type="auto"/>
            <w:tcBorders>
              <w:top w:val="single" w:sz="4" w:space="0" w:color="auto"/>
              <w:left w:val="nil"/>
              <w:bottom w:val="single" w:sz="4" w:space="0" w:color="auto"/>
              <w:right w:val="nil"/>
            </w:tcBorders>
            <w:shd w:val="clear" w:color="auto" w:fill="auto"/>
            <w:noWrap/>
            <w:vAlign w:val="bottom"/>
          </w:tcPr>
          <w:p w14:paraId="6B9D95B4" w14:textId="46A2A6D6" w:rsidR="00DD7F3D" w:rsidRPr="00DD7F3D" w:rsidRDefault="00DD7F3D" w:rsidP="00DD7F3D">
            <w:pPr>
              <w:spacing w:afterLines="20" w:after="48"/>
              <w:jc w:val="right"/>
              <w:rPr>
                <w:color w:val="000000"/>
                <w:sz w:val="10"/>
                <w:szCs w:val="10"/>
              </w:rPr>
            </w:pPr>
            <w:r w:rsidRPr="00DD7F3D">
              <w:rPr>
                <w:sz w:val="10"/>
                <w:szCs w:val="10"/>
              </w:rPr>
              <w:t xml:space="preserve">109 </w:t>
            </w:r>
          </w:p>
        </w:tc>
        <w:tc>
          <w:tcPr>
            <w:tcW w:w="0" w:type="auto"/>
            <w:tcBorders>
              <w:top w:val="single" w:sz="4" w:space="0" w:color="auto"/>
              <w:left w:val="nil"/>
              <w:bottom w:val="single" w:sz="4" w:space="0" w:color="auto"/>
              <w:right w:val="nil"/>
            </w:tcBorders>
            <w:shd w:val="clear" w:color="auto" w:fill="auto"/>
            <w:noWrap/>
            <w:vAlign w:val="bottom"/>
          </w:tcPr>
          <w:p w14:paraId="17851640" w14:textId="0ABB2DBE" w:rsidR="00DD7F3D" w:rsidRPr="00DD7F3D" w:rsidRDefault="00DD7F3D" w:rsidP="00DD7F3D">
            <w:pPr>
              <w:spacing w:afterLines="20" w:after="48"/>
              <w:jc w:val="right"/>
              <w:rPr>
                <w:color w:val="000000"/>
                <w:sz w:val="10"/>
                <w:szCs w:val="10"/>
              </w:rPr>
            </w:pPr>
            <w:r w:rsidRPr="00DD7F3D">
              <w:rPr>
                <w:sz w:val="10"/>
                <w:szCs w:val="10"/>
              </w:rPr>
              <w:t xml:space="preserve">101 </w:t>
            </w:r>
          </w:p>
        </w:tc>
        <w:tc>
          <w:tcPr>
            <w:tcW w:w="0" w:type="auto"/>
            <w:tcBorders>
              <w:top w:val="single" w:sz="4" w:space="0" w:color="auto"/>
              <w:left w:val="nil"/>
              <w:bottom w:val="single" w:sz="4" w:space="0" w:color="auto"/>
              <w:right w:val="nil"/>
            </w:tcBorders>
            <w:shd w:val="clear" w:color="auto" w:fill="auto"/>
            <w:noWrap/>
            <w:vAlign w:val="bottom"/>
          </w:tcPr>
          <w:p w14:paraId="67B35277" w14:textId="469867FD" w:rsidR="00DD7F3D" w:rsidRPr="00DD7F3D" w:rsidRDefault="00DD7F3D" w:rsidP="00DD7F3D">
            <w:pPr>
              <w:spacing w:afterLines="20" w:after="48"/>
              <w:jc w:val="right"/>
              <w:rPr>
                <w:color w:val="000000"/>
                <w:sz w:val="10"/>
                <w:szCs w:val="10"/>
              </w:rPr>
            </w:pPr>
            <w:r w:rsidRPr="00DD7F3D">
              <w:rPr>
                <w:sz w:val="10"/>
                <w:szCs w:val="10"/>
              </w:rPr>
              <w:t xml:space="preserve">103 </w:t>
            </w:r>
          </w:p>
        </w:tc>
        <w:tc>
          <w:tcPr>
            <w:tcW w:w="0" w:type="auto"/>
            <w:tcBorders>
              <w:top w:val="single" w:sz="4" w:space="0" w:color="auto"/>
              <w:left w:val="nil"/>
              <w:bottom w:val="single" w:sz="4" w:space="0" w:color="auto"/>
              <w:right w:val="nil"/>
            </w:tcBorders>
            <w:shd w:val="clear" w:color="auto" w:fill="auto"/>
            <w:noWrap/>
            <w:vAlign w:val="bottom"/>
          </w:tcPr>
          <w:p w14:paraId="656F886E" w14:textId="5254157F" w:rsidR="00DD7F3D" w:rsidRPr="00DD7F3D" w:rsidRDefault="00DD7F3D" w:rsidP="00DD7F3D">
            <w:pPr>
              <w:spacing w:afterLines="20" w:after="48"/>
              <w:jc w:val="right"/>
              <w:rPr>
                <w:color w:val="000000"/>
                <w:sz w:val="10"/>
                <w:szCs w:val="10"/>
              </w:rPr>
            </w:pPr>
            <w:r w:rsidRPr="00DD7F3D">
              <w:rPr>
                <w:sz w:val="10"/>
                <w:szCs w:val="10"/>
              </w:rPr>
              <w:t xml:space="preserve">93 </w:t>
            </w:r>
          </w:p>
        </w:tc>
        <w:tc>
          <w:tcPr>
            <w:tcW w:w="0" w:type="auto"/>
            <w:tcBorders>
              <w:top w:val="single" w:sz="4" w:space="0" w:color="auto"/>
              <w:left w:val="nil"/>
              <w:bottom w:val="single" w:sz="4" w:space="0" w:color="auto"/>
              <w:right w:val="nil"/>
            </w:tcBorders>
            <w:shd w:val="clear" w:color="auto" w:fill="auto"/>
            <w:noWrap/>
            <w:vAlign w:val="bottom"/>
          </w:tcPr>
          <w:p w14:paraId="02D1BEB4" w14:textId="145C1ADD" w:rsidR="00DD7F3D" w:rsidRPr="00DD7F3D" w:rsidRDefault="00DD7F3D" w:rsidP="00DD7F3D">
            <w:pPr>
              <w:spacing w:afterLines="20" w:after="48"/>
              <w:jc w:val="right"/>
              <w:rPr>
                <w:color w:val="000000"/>
                <w:sz w:val="10"/>
                <w:szCs w:val="10"/>
              </w:rPr>
            </w:pPr>
            <w:r w:rsidRPr="00DD7F3D">
              <w:rPr>
                <w:sz w:val="10"/>
                <w:szCs w:val="10"/>
              </w:rPr>
              <w:t xml:space="preserve">149 </w:t>
            </w:r>
          </w:p>
        </w:tc>
        <w:tc>
          <w:tcPr>
            <w:tcW w:w="0" w:type="auto"/>
            <w:tcBorders>
              <w:top w:val="single" w:sz="4" w:space="0" w:color="auto"/>
              <w:left w:val="nil"/>
              <w:bottom w:val="single" w:sz="4" w:space="0" w:color="auto"/>
              <w:right w:val="nil"/>
            </w:tcBorders>
            <w:shd w:val="clear" w:color="auto" w:fill="auto"/>
            <w:noWrap/>
            <w:vAlign w:val="bottom"/>
          </w:tcPr>
          <w:p w14:paraId="438DB198" w14:textId="2D177651" w:rsidR="00DD7F3D" w:rsidRPr="00DD7F3D" w:rsidRDefault="00DD7F3D" w:rsidP="00DD7F3D">
            <w:pPr>
              <w:spacing w:afterLines="20" w:after="48"/>
              <w:jc w:val="right"/>
              <w:rPr>
                <w:color w:val="000000"/>
                <w:sz w:val="10"/>
                <w:szCs w:val="10"/>
              </w:rPr>
            </w:pPr>
            <w:r w:rsidRPr="00DD7F3D">
              <w:rPr>
                <w:sz w:val="10"/>
                <w:szCs w:val="10"/>
              </w:rPr>
              <w:t xml:space="preserve">185 </w:t>
            </w:r>
          </w:p>
        </w:tc>
        <w:tc>
          <w:tcPr>
            <w:tcW w:w="0" w:type="auto"/>
            <w:tcBorders>
              <w:top w:val="single" w:sz="4" w:space="0" w:color="auto"/>
              <w:left w:val="nil"/>
              <w:bottom w:val="single" w:sz="4" w:space="0" w:color="auto"/>
              <w:right w:val="nil"/>
            </w:tcBorders>
            <w:shd w:val="clear" w:color="auto" w:fill="auto"/>
            <w:noWrap/>
            <w:vAlign w:val="bottom"/>
          </w:tcPr>
          <w:p w14:paraId="2DE2E286" w14:textId="6CE38A21" w:rsidR="00DD7F3D" w:rsidRPr="00DD7F3D" w:rsidRDefault="00DD7F3D" w:rsidP="00DD7F3D">
            <w:pPr>
              <w:spacing w:afterLines="20" w:after="48"/>
              <w:jc w:val="right"/>
              <w:rPr>
                <w:color w:val="000000"/>
                <w:sz w:val="10"/>
                <w:szCs w:val="10"/>
              </w:rPr>
            </w:pPr>
            <w:r w:rsidRPr="00DD7F3D">
              <w:rPr>
                <w:sz w:val="10"/>
                <w:szCs w:val="10"/>
              </w:rPr>
              <w:t xml:space="preserve">210 </w:t>
            </w:r>
          </w:p>
        </w:tc>
      </w:tr>
      <w:tr w:rsidR="00777ADF" w:rsidRPr="00DD7F3D" w14:paraId="64D6344F"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C0A4EC8" w14:textId="77777777" w:rsidR="00777ADF" w:rsidRPr="00DD7F3D" w:rsidRDefault="00777ADF" w:rsidP="00777ADF">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327D5740"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0D891130"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5E65173B"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6739267F"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1686BDD7"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4A2DA391"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53E8CFEF"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257DF0FF"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6B933310" w14:textId="77777777" w:rsidR="00777ADF" w:rsidRPr="00DD7F3D" w:rsidRDefault="00777ADF" w:rsidP="00777ADF">
            <w:pPr>
              <w:spacing w:afterLines="20" w:after="48"/>
              <w:rPr>
                <w:sz w:val="10"/>
                <w:szCs w:val="10"/>
              </w:rPr>
            </w:pPr>
          </w:p>
        </w:tc>
        <w:tc>
          <w:tcPr>
            <w:tcW w:w="0" w:type="auto"/>
            <w:tcBorders>
              <w:top w:val="nil"/>
              <w:left w:val="nil"/>
              <w:bottom w:val="nil"/>
              <w:right w:val="nil"/>
            </w:tcBorders>
            <w:shd w:val="clear" w:color="auto" w:fill="auto"/>
            <w:noWrap/>
            <w:vAlign w:val="bottom"/>
          </w:tcPr>
          <w:p w14:paraId="091AD125" w14:textId="77777777" w:rsidR="00777ADF" w:rsidRPr="00DD7F3D" w:rsidRDefault="00777ADF" w:rsidP="00777ADF">
            <w:pPr>
              <w:spacing w:afterLines="20" w:after="48"/>
              <w:rPr>
                <w:sz w:val="10"/>
                <w:szCs w:val="10"/>
              </w:rPr>
            </w:pPr>
          </w:p>
        </w:tc>
      </w:tr>
      <w:tr w:rsidR="00DD7F3D" w:rsidRPr="00DD7F3D" w14:paraId="1806053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8A19990"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3A8CDB24" w14:textId="370DCAE8" w:rsidR="00DD7F3D" w:rsidRPr="00DD7F3D" w:rsidRDefault="00DD7F3D" w:rsidP="00DD7F3D">
            <w:pPr>
              <w:spacing w:afterLines="20" w:after="48"/>
              <w:jc w:val="right"/>
              <w:rPr>
                <w:i/>
                <w:iCs/>
                <w:color w:val="000000"/>
                <w:sz w:val="10"/>
                <w:szCs w:val="10"/>
              </w:rPr>
            </w:pPr>
            <w:r w:rsidRPr="00DD7F3D">
              <w:rPr>
                <w:i/>
                <w:iCs/>
                <w:color w:val="000000"/>
                <w:sz w:val="10"/>
                <w:szCs w:val="10"/>
              </w:rPr>
              <w:t>105.2%</w:t>
            </w:r>
          </w:p>
        </w:tc>
        <w:tc>
          <w:tcPr>
            <w:tcW w:w="0" w:type="auto"/>
            <w:tcBorders>
              <w:top w:val="nil"/>
              <w:left w:val="nil"/>
              <w:bottom w:val="nil"/>
              <w:right w:val="nil"/>
            </w:tcBorders>
            <w:shd w:val="clear" w:color="auto" w:fill="auto"/>
            <w:noWrap/>
            <w:vAlign w:val="bottom"/>
          </w:tcPr>
          <w:p w14:paraId="48BFC5E6" w14:textId="28D62D4F" w:rsidR="00DD7F3D" w:rsidRPr="00DD7F3D" w:rsidRDefault="00DD7F3D" w:rsidP="00DD7F3D">
            <w:pPr>
              <w:spacing w:afterLines="20" w:after="48"/>
              <w:jc w:val="right"/>
              <w:rPr>
                <w:i/>
                <w:iCs/>
                <w:color w:val="000000"/>
                <w:sz w:val="10"/>
                <w:szCs w:val="10"/>
              </w:rPr>
            </w:pPr>
            <w:r w:rsidRPr="00DD7F3D">
              <w:rPr>
                <w:i/>
                <w:iCs/>
                <w:color w:val="000000"/>
                <w:sz w:val="10"/>
                <w:szCs w:val="10"/>
              </w:rPr>
              <w:t>92.1%</w:t>
            </w:r>
          </w:p>
        </w:tc>
        <w:tc>
          <w:tcPr>
            <w:tcW w:w="0" w:type="auto"/>
            <w:tcBorders>
              <w:top w:val="nil"/>
              <w:left w:val="nil"/>
              <w:bottom w:val="nil"/>
              <w:right w:val="nil"/>
            </w:tcBorders>
            <w:shd w:val="clear" w:color="auto" w:fill="auto"/>
            <w:noWrap/>
            <w:vAlign w:val="bottom"/>
          </w:tcPr>
          <w:p w14:paraId="0017EFE3" w14:textId="5D264120" w:rsidR="00DD7F3D" w:rsidRPr="00DD7F3D" w:rsidRDefault="00DD7F3D" w:rsidP="00DD7F3D">
            <w:pPr>
              <w:spacing w:afterLines="20" w:after="48"/>
              <w:jc w:val="right"/>
              <w:rPr>
                <w:i/>
                <w:iCs/>
                <w:color w:val="000000"/>
                <w:sz w:val="10"/>
                <w:szCs w:val="10"/>
              </w:rPr>
            </w:pPr>
            <w:r w:rsidRPr="00DD7F3D">
              <w:rPr>
                <w:i/>
                <w:iCs/>
                <w:color w:val="000000"/>
                <w:sz w:val="10"/>
                <w:szCs w:val="10"/>
              </w:rPr>
              <w:t>185.4%</w:t>
            </w:r>
          </w:p>
        </w:tc>
        <w:tc>
          <w:tcPr>
            <w:tcW w:w="0" w:type="auto"/>
            <w:tcBorders>
              <w:top w:val="nil"/>
              <w:left w:val="nil"/>
              <w:bottom w:val="nil"/>
              <w:right w:val="nil"/>
            </w:tcBorders>
            <w:shd w:val="clear" w:color="auto" w:fill="auto"/>
            <w:noWrap/>
            <w:vAlign w:val="bottom"/>
          </w:tcPr>
          <w:p w14:paraId="315A7716" w14:textId="71FF9EE3" w:rsidR="00DD7F3D" w:rsidRPr="00DD7F3D" w:rsidRDefault="00DD7F3D" w:rsidP="00DD7F3D">
            <w:pPr>
              <w:spacing w:afterLines="20" w:after="48"/>
              <w:jc w:val="right"/>
              <w:rPr>
                <w:i/>
                <w:iCs/>
                <w:color w:val="000000"/>
                <w:sz w:val="10"/>
                <w:szCs w:val="10"/>
              </w:rPr>
            </w:pPr>
            <w:r w:rsidRPr="00DD7F3D">
              <w:rPr>
                <w:i/>
                <w:iCs/>
                <w:color w:val="000000"/>
                <w:sz w:val="10"/>
                <w:szCs w:val="10"/>
              </w:rPr>
              <w:t>382.9%</w:t>
            </w:r>
          </w:p>
        </w:tc>
        <w:tc>
          <w:tcPr>
            <w:tcW w:w="0" w:type="auto"/>
            <w:tcBorders>
              <w:top w:val="nil"/>
              <w:left w:val="nil"/>
              <w:bottom w:val="nil"/>
              <w:right w:val="nil"/>
            </w:tcBorders>
            <w:shd w:val="clear" w:color="auto" w:fill="auto"/>
            <w:noWrap/>
            <w:vAlign w:val="bottom"/>
          </w:tcPr>
          <w:p w14:paraId="7697537E" w14:textId="0FA7E541" w:rsidR="00DD7F3D" w:rsidRPr="00DD7F3D" w:rsidRDefault="00DD7F3D" w:rsidP="00DD7F3D">
            <w:pPr>
              <w:spacing w:afterLines="20" w:after="48"/>
              <w:jc w:val="right"/>
              <w:rPr>
                <w:i/>
                <w:iCs/>
                <w:color w:val="000000"/>
                <w:sz w:val="10"/>
                <w:szCs w:val="10"/>
              </w:rPr>
            </w:pPr>
            <w:r w:rsidRPr="00DD7F3D">
              <w:rPr>
                <w:i/>
                <w:iCs/>
                <w:color w:val="000000"/>
                <w:sz w:val="10"/>
                <w:szCs w:val="10"/>
              </w:rPr>
              <w:t>382.1%</w:t>
            </w:r>
          </w:p>
        </w:tc>
        <w:tc>
          <w:tcPr>
            <w:tcW w:w="0" w:type="auto"/>
            <w:tcBorders>
              <w:top w:val="nil"/>
              <w:left w:val="nil"/>
              <w:bottom w:val="nil"/>
              <w:right w:val="nil"/>
            </w:tcBorders>
            <w:shd w:val="clear" w:color="auto" w:fill="auto"/>
            <w:noWrap/>
            <w:vAlign w:val="bottom"/>
          </w:tcPr>
          <w:p w14:paraId="266B01B6" w14:textId="63B57D6F" w:rsidR="00DD7F3D" w:rsidRPr="00DD7F3D" w:rsidRDefault="00DD7F3D" w:rsidP="00DD7F3D">
            <w:pPr>
              <w:spacing w:afterLines="20" w:after="48"/>
              <w:jc w:val="right"/>
              <w:rPr>
                <w:i/>
                <w:iCs/>
                <w:color w:val="000000"/>
                <w:sz w:val="10"/>
                <w:szCs w:val="10"/>
              </w:rPr>
            </w:pPr>
            <w:r w:rsidRPr="00DD7F3D">
              <w:rPr>
                <w:i/>
                <w:iCs/>
                <w:color w:val="000000"/>
                <w:sz w:val="10"/>
                <w:szCs w:val="10"/>
              </w:rPr>
              <w:t>413.9%</w:t>
            </w:r>
          </w:p>
        </w:tc>
        <w:tc>
          <w:tcPr>
            <w:tcW w:w="0" w:type="auto"/>
            <w:tcBorders>
              <w:top w:val="nil"/>
              <w:left w:val="nil"/>
              <w:bottom w:val="nil"/>
              <w:right w:val="nil"/>
            </w:tcBorders>
            <w:shd w:val="clear" w:color="auto" w:fill="auto"/>
            <w:noWrap/>
            <w:vAlign w:val="bottom"/>
          </w:tcPr>
          <w:p w14:paraId="722D5D2F" w14:textId="64405125" w:rsidR="00DD7F3D" w:rsidRPr="00DD7F3D" w:rsidRDefault="00DD7F3D" w:rsidP="00DD7F3D">
            <w:pPr>
              <w:spacing w:afterLines="20" w:after="48"/>
              <w:jc w:val="right"/>
              <w:rPr>
                <w:i/>
                <w:iCs/>
                <w:color w:val="000000"/>
                <w:sz w:val="10"/>
                <w:szCs w:val="10"/>
              </w:rPr>
            </w:pPr>
            <w:r w:rsidRPr="00DD7F3D">
              <w:rPr>
                <w:i/>
                <w:iCs/>
                <w:color w:val="000000"/>
                <w:sz w:val="10"/>
                <w:szCs w:val="10"/>
              </w:rPr>
              <w:t>495.7%</w:t>
            </w:r>
          </w:p>
        </w:tc>
        <w:tc>
          <w:tcPr>
            <w:tcW w:w="0" w:type="auto"/>
            <w:tcBorders>
              <w:top w:val="nil"/>
              <w:left w:val="nil"/>
              <w:bottom w:val="nil"/>
              <w:right w:val="nil"/>
            </w:tcBorders>
            <w:shd w:val="clear" w:color="auto" w:fill="auto"/>
            <w:noWrap/>
            <w:vAlign w:val="bottom"/>
          </w:tcPr>
          <w:p w14:paraId="515CCB82" w14:textId="4FF0C4B8" w:rsidR="00DD7F3D" w:rsidRPr="00DD7F3D" w:rsidRDefault="00DD7F3D" w:rsidP="00DD7F3D">
            <w:pPr>
              <w:spacing w:afterLines="20" w:after="48"/>
              <w:jc w:val="right"/>
              <w:rPr>
                <w:i/>
                <w:iCs/>
                <w:color w:val="000000"/>
                <w:sz w:val="10"/>
                <w:szCs w:val="10"/>
              </w:rPr>
            </w:pPr>
            <w:r w:rsidRPr="00DD7F3D">
              <w:rPr>
                <w:i/>
                <w:iCs/>
                <w:color w:val="000000"/>
                <w:sz w:val="10"/>
                <w:szCs w:val="10"/>
              </w:rPr>
              <w:t>401.1%</w:t>
            </w:r>
          </w:p>
        </w:tc>
        <w:tc>
          <w:tcPr>
            <w:tcW w:w="0" w:type="auto"/>
            <w:tcBorders>
              <w:top w:val="nil"/>
              <w:left w:val="nil"/>
              <w:bottom w:val="nil"/>
              <w:right w:val="nil"/>
            </w:tcBorders>
            <w:shd w:val="clear" w:color="auto" w:fill="auto"/>
            <w:noWrap/>
            <w:vAlign w:val="bottom"/>
          </w:tcPr>
          <w:p w14:paraId="6FF828BE" w14:textId="3C6ACAEA" w:rsidR="00DD7F3D" w:rsidRPr="00DD7F3D" w:rsidRDefault="00DD7F3D" w:rsidP="00DD7F3D">
            <w:pPr>
              <w:spacing w:afterLines="20" w:after="48"/>
              <w:jc w:val="right"/>
              <w:rPr>
                <w:i/>
                <w:iCs/>
                <w:color w:val="000000"/>
                <w:sz w:val="10"/>
                <w:szCs w:val="10"/>
              </w:rPr>
            </w:pPr>
            <w:r w:rsidRPr="00DD7F3D">
              <w:rPr>
                <w:i/>
                <w:iCs/>
                <w:color w:val="000000"/>
                <w:sz w:val="10"/>
                <w:szCs w:val="10"/>
              </w:rPr>
              <w:t>347.7%</w:t>
            </w:r>
          </w:p>
        </w:tc>
        <w:tc>
          <w:tcPr>
            <w:tcW w:w="0" w:type="auto"/>
            <w:tcBorders>
              <w:top w:val="nil"/>
              <w:left w:val="nil"/>
              <w:bottom w:val="nil"/>
              <w:right w:val="nil"/>
            </w:tcBorders>
            <w:shd w:val="clear" w:color="auto" w:fill="auto"/>
            <w:noWrap/>
            <w:vAlign w:val="bottom"/>
          </w:tcPr>
          <w:p w14:paraId="1E3FFE28" w14:textId="160F69B6" w:rsidR="00DD7F3D" w:rsidRPr="00DD7F3D" w:rsidRDefault="00DD7F3D" w:rsidP="00DD7F3D">
            <w:pPr>
              <w:spacing w:afterLines="20" w:after="48"/>
              <w:jc w:val="right"/>
              <w:rPr>
                <w:i/>
                <w:iCs/>
                <w:color w:val="000000"/>
                <w:sz w:val="10"/>
                <w:szCs w:val="10"/>
              </w:rPr>
            </w:pPr>
            <w:r w:rsidRPr="00DD7F3D">
              <w:rPr>
                <w:i/>
                <w:iCs/>
                <w:color w:val="000000"/>
                <w:sz w:val="10"/>
                <w:szCs w:val="10"/>
              </w:rPr>
              <w:t>311.0%</w:t>
            </w:r>
          </w:p>
        </w:tc>
      </w:tr>
      <w:tr w:rsidR="00DD7F3D" w:rsidRPr="00DD7F3D" w14:paraId="78C7CED5"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A021FA3"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7E848D33" w14:textId="752B91A0" w:rsidR="00DD7F3D" w:rsidRPr="00DD7F3D" w:rsidRDefault="00DD7F3D" w:rsidP="00DD7F3D">
            <w:pPr>
              <w:spacing w:afterLines="20" w:after="48"/>
              <w:jc w:val="right"/>
              <w:rPr>
                <w:i/>
                <w:iCs/>
                <w:color w:val="000000"/>
                <w:sz w:val="10"/>
                <w:szCs w:val="10"/>
              </w:rPr>
            </w:pPr>
            <w:r w:rsidRPr="00DD7F3D">
              <w:rPr>
                <w:i/>
                <w:iCs/>
                <w:color w:val="000000"/>
                <w:sz w:val="10"/>
                <w:szCs w:val="10"/>
              </w:rPr>
              <w:t>105.2%</w:t>
            </w:r>
          </w:p>
        </w:tc>
        <w:tc>
          <w:tcPr>
            <w:tcW w:w="0" w:type="auto"/>
            <w:tcBorders>
              <w:top w:val="nil"/>
              <w:left w:val="nil"/>
              <w:bottom w:val="nil"/>
              <w:right w:val="nil"/>
            </w:tcBorders>
            <w:shd w:val="clear" w:color="auto" w:fill="auto"/>
            <w:noWrap/>
            <w:vAlign w:val="bottom"/>
          </w:tcPr>
          <w:p w14:paraId="3E29C754" w14:textId="49653B9D" w:rsidR="00DD7F3D" w:rsidRPr="00DD7F3D" w:rsidRDefault="00DD7F3D" w:rsidP="00DD7F3D">
            <w:pPr>
              <w:spacing w:afterLines="20" w:after="48"/>
              <w:jc w:val="right"/>
              <w:rPr>
                <w:i/>
                <w:iCs/>
                <w:color w:val="000000"/>
                <w:sz w:val="10"/>
                <w:szCs w:val="10"/>
              </w:rPr>
            </w:pPr>
            <w:r w:rsidRPr="00DD7F3D">
              <w:rPr>
                <w:i/>
                <w:iCs/>
                <w:color w:val="000000"/>
                <w:sz w:val="10"/>
                <w:szCs w:val="10"/>
              </w:rPr>
              <w:t>92.1%</w:t>
            </w:r>
          </w:p>
        </w:tc>
        <w:tc>
          <w:tcPr>
            <w:tcW w:w="0" w:type="auto"/>
            <w:tcBorders>
              <w:top w:val="nil"/>
              <w:left w:val="nil"/>
              <w:bottom w:val="nil"/>
              <w:right w:val="nil"/>
            </w:tcBorders>
            <w:shd w:val="clear" w:color="auto" w:fill="auto"/>
            <w:noWrap/>
            <w:vAlign w:val="bottom"/>
          </w:tcPr>
          <w:p w14:paraId="63D0A746" w14:textId="3DE0CADE" w:rsidR="00DD7F3D" w:rsidRPr="00DD7F3D" w:rsidRDefault="00DD7F3D" w:rsidP="00DD7F3D">
            <w:pPr>
              <w:spacing w:afterLines="20" w:after="48"/>
              <w:jc w:val="right"/>
              <w:rPr>
                <w:i/>
                <w:iCs/>
                <w:color w:val="000000"/>
                <w:sz w:val="10"/>
                <w:szCs w:val="10"/>
              </w:rPr>
            </w:pPr>
            <w:r w:rsidRPr="00DD7F3D">
              <w:rPr>
                <w:i/>
                <w:iCs/>
                <w:color w:val="000000"/>
                <w:sz w:val="10"/>
                <w:szCs w:val="10"/>
              </w:rPr>
              <w:t>185.4%</w:t>
            </w:r>
          </w:p>
        </w:tc>
        <w:tc>
          <w:tcPr>
            <w:tcW w:w="0" w:type="auto"/>
            <w:tcBorders>
              <w:top w:val="nil"/>
              <w:left w:val="nil"/>
              <w:bottom w:val="nil"/>
              <w:right w:val="nil"/>
            </w:tcBorders>
            <w:shd w:val="clear" w:color="auto" w:fill="auto"/>
            <w:noWrap/>
            <w:vAlign w:val="bottom"/>
          </w:tcPr>
          <w:p w14:paraId="56AE0664" w14:textId="1595DA55" w:rsidR="00DD7F3D" w:rsidRPr="00DD7F3D" w:rsidRDefault="00DD7F3D" w:rsidP="00DD7F3D">
            <w:pPr>
              <w:spacing w:afterLines="20" w:after="48"/>
              <w:jc w:val="right"/>
              <w:rPr>
                <w:i/>
                <w:iCs/>
                <w:color w:val="000000"/>
                <w:sz w:val="10"/>
                <w:szCs w:val="10"/>
              </w:rPr>
            </w:pPr>
            <w:r w:rsidRPr="00DD7F3D">
              <w:rPr>
                <w:i/>
                <w:iCs/>
                <w:color w:val="000000"/>
                <w:sz w:val="10"/>
                <w:szCs w:val="10"/>
              </w:rPr>
              <w:t>382.9%</w:t>
            </w:r>
          </w:p>
        </w:tc>
        <w:tc>
          <w:tcPr>
            <w:tcW w:w="0" w:type="auto"/>
            <w:tcBorders>
              <w:top w:val="nil"/>
              <w:left w:val="nil"/>
              <w:bottom w:val="nil"/>
              <w:right w:val="nil"/>
            </w:tcBorders>
            <w:shd w:val="clear" w:color="auto" w:fill="auto"/>
            <w:noWrap/>
            <w:vAlign w:val="bottom"/>
          </w:tcPr>
          <w:p w14:paraId="6D37FB9F" w14:textId="76F3B34F" w:rsidR="00DD7F3D" w:rsidRPr="00DD7F3D" w:rsidRDefault="00DD7F3D" w:rsidP="00DD7F3D">
            <w:pPr>
              <w:spacing w:afterLines="20" w:after="48"/>
              <w:jc w:val="right"/>
              <w:rPr>
                <w:i/>
                <w:iCs/>
                <w:color w:val="000000"/>
                <w:sz w:val="10"/>
                <w:szCs w:val="10"/>
              </w:rPr>
            </w:pPr>
            <w:r w:rsidRPr="00DD7F3D">
              <w:rPr>
                <w:i/>
                <w:iCs/>
                <w:color w:val="000000"/>
                <w:sz w:val="10"/>
                <w:szCs w:val="10"/>
              </w:rPr>
              <w:t>382.1%</w:t>
            </w:r>
          </w:p>
        </w:tc>
        <w:tc>
          <w:tcPr>
            <w:tcW w:w="0" w:type="auto"/>
            <w:tcBorders>
              <w:top w:val="nil"/>
              <w:left w:val="nil"/>
              <w:bottom w:val="nil"/>
              <w:right w:val="nil"/>
            </w:tcBorders>
            <w:shd w:val="clear" w:color="auto" w:fill="auto"/>
            <w:noWrap/>
            <w:vAlign w:val="bottom"/>
          </w:tcPr>
          <w:p w14:paraId="17BD060A" w14:textId="01B3EA71" w:rsidR="00DD7F3D" w:rsidRPr="00DD7F3D" w:rsidRDefault="00DD7F3D" w:rsidP="00DD7F3D">
            <w:pPr>
              <w:spacing w:afterLines="20" w:after="48"/>
              <w:jc w:val="right"/>
              <w:rPr>
                <w:i/>
                <w:iCs/>
                <w:color w:val="000000"/>
                <w:sz w:val="10"/>
                <w:szCs w:val="10"/>
              </w:rPr>
            </w:pPr>
            <w:r w:rsidRPr="00DD7F3D">
              <w:rPr>
                <w:i/>
                <w:iCs/>
                <w:color w:val="000000"/>
                <w:sz w:val="10"/>
                <w:szCs w:val="10"/>
              </w:rPr>
              <w:t>413.9%</w:t>
            </w:r>
          </w:p>
        </w:tc>
        <w:tc>
          <w:tcPr>
            <w:tcW w:w="0" w:type="auto"/>
            <w:tcBorders>
              <w:top w:val="nil"/>
              <w:left w:val="nil"/>
              <w:bottom w:val="nil"/>
              <w:right w:val="nil"/>
            </w:tcBorders>
            <w:shd w:val="clear" w:color="auto" w:fill="auto"/>
            <w:noWrap/>
            <w:vAlign w:val="bottom"/>
          </w:tcPr>
          <w:p w14:paraId="499D6A1A" w14:textId="1D00C92F" w:rsidR="00DD7F3D" w:rsidRPr="00DD7F3D" w:rsidRDefault="00DD7F3D" w:rsidP="00DD7F3D">
            <w:pPr>
              <w:spacing w:afterLines="20" w:after="48"/>
              <w:jc w:val="right"/>
              <w:rPr>
                <w:i/>
                <w:iCs/>
                <w:color w:val="000000"/>
                <w:sz w:val="10"/>
                <w:szCs w:val="10"/>
              </w:rPr>
            </w:pPr>
            <w:r w:rsidRPr="00DD7F3D">
              <w:rPr>
                <w:i/>
                <w:iCs/>
                <w:color w:val="000000"/>
                <w:sz w:val="10"/>
                <w:szCs w:val="10"/>
              </w:rPr>
              <w:t>495.7%</w:t>
            </w:r>
          </w:p>
        </w:tc>
        <w:tc>
          <w:tcPr>
            <w:tcW w:w="0" w:type="auto"/>
            <w:tcBorders>
              <w:top w:val="nil"/>
              <w:left w:val="nil"/>
              <w:bottom w:val="nil"/>
              <w:right w:val="nil"/>
            </w:tcBorders>
            <w:shd w:val="clear" w:color="auto" w:fill="auto"/>
            <w:noWrap/>
            <w:vAlign w:val="bottom"/>
          </w:tcPr>
          <w:p w14:paraId="36FC3153" w14:textId="30BE474F" w:rsidR="00DD7F3D" w:rsidRPr="00DD7F3D" w:rsidRDefault="00DD7F3D" w:rsidP="00DD7F3D">
            <w:pPr>
              <w:spacing w:afterLines="20" w:after="48"/>
              <w:jc w:val="right"/>
              <w:rPr>
                <w:i/>
                <w:iCs/>
                <w:color w:val="000000"/>
                <w:sz w:val="10"/>
                <w:szCs w:val="10"/>
              </w:rPr>
            </w:pPr>
            <w:r w:rsidRPr="00DD7F3D">
              <w:rPr>
                <w:i/>
                <w:iCs/>
                <w:color w:val="000000"/>
                <w:sz w:val="10"/>
                <w:szCs w:val="10"/>
              </w:rPr>
              <w:t>401.1%</w:t>
            </w:r>
          </w:p>
        </w:tc>
        <w:tc>
          <w:tcPr>
            <w:tcW w:w="0" w:type="auto"/>
            <w:tcBorders>
              <w:top w:val="nil"/>
              <w:left w:val="nil"/>
              <w:bottom w:val="nil"/>
              <w:right w:val="nil"/>
            </w:tcBorders>
            <w:shd w:val="clear" w:color="auto" w:fill="auto"/>
            <w:noWrap/>
            <w:vAlign w:val="bottom"/>
          </w:tcPr>
          <w:p w14:paraId="03FD1ABE" w14:textId="551E7969" w:rsidR="00DD7F3D" w:rsidRPr="00DD7F3D" w:rsidRDefault="00DD7F3D" w:rsidP="00DD7F3D">
            <w:pPr>
              <w:spacing w:afterLines="20" w:after="48"/>
              <w:jc w:val="right"/>
              <w:rPr>
                <w:i/>
                <w:iCs/>
                <w:color w:val="000000"/>
                <w:sz w:val="10"/>
                <w:szCs w:val="10"/>
              </w:rPr>
            </w:pPr>
            <w:r w:rsidRPr="00DD7F3D">
              <w:rPr>
                <w:i/>
                <w:iCs/>
                <w:color w:val="000000"/>
                <w:sz w:val="10"/>
                <w:szCs w:val="10"/>
              </w:rPr>
              <w:t>347.7%</w:t>
            </w:r>
          </w:p>
        </w:tc>
        <w:tc>
          <w:tcPr>
            <w:tcW w:w="0" w:type="auto"/>
            <w:tcBorders>
              <w:top w:val="nil"/>
              <w:left w:val="nil"/>
              <w:bottom w:val="nil"/>
              <w:right w:val="nil"/>
            </w:tcBorders>
            <w:shd w:val="clear" w:color="auto" w:fill="auto"/>
            <w:noWrap/>
            <w:vAlign w:val="bottom"/>
          </w:tcPr>
          <w:p w14:paraId="1FF7997B" w14:textId="4CC9C4AB" w:rsidR="00DD7F3D" w:rsidRPr="00DD7F3D" w:rsidRDefault="00DD7F3D" w:rsidP="00DD7F3D">
            <w:pPr>
              <w:spacing w:afterLines="20" w:after="48"/>
              <w:jc w:val="right"/>
              <w:rPr>
                <w:i/>
                <w:iCs/>
                <w:color w:val="000000"/>
                <w:sz w:val="10"/>
                <w:szCs w:val="10"/>
              </w:rPr>
            </w:pPr>
            <w:r w:rsidRPr="00DD7F3D">
              <w:rPr>
                <w:i/>
                <w:iCs/>
                <w:color w:val="000000"/>
                <w:sz w:val="10"/>
                <w:szCs w:val="10"/>
              </w:rPr>
              <w:t>311.0%</w:t>
            </w:r>
          </w:p>
        </w:tc>
      </w:tr>
      <w:tr w:rsidR="00DD7F3D" w:rsidRPr="00DD7F3D" w14:paraId="00860BE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456C8B4"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305E56AA" w14:textId="2B2C3D70" w:rsidR="00DD7F3D" w:rsidRPr="00DD7F3D" w:rsidRDefault="00DD7F3D" w:rsidP="00DD7F3D">
            <w:pPr>
              <w:spacing w:afterLines="20" w:after="48"/>
              <w:jc w:val="right"/>
              <w:rPr>
                <w:i/>
                <w:iCs/>
                <w:color w:val="000000"/>
                <w:sz w:val="10"/>
                <w:szCs w:val="10"/>
              </w:rPr>
            </w:pPr>
            <w:r w:rsidRPr="00DD7F3D">
              <w:rPr>
                <w:i/>
                <w:iCs/>
                <w:color w:val="000000"/>
                <w:sz w:val="10"/>
                <w:szCs w:val="10"/>
              </w:rPr>
              <w:t>132.0%</w:t>
            </w:r>
          </w:p>
        </w:tc>
        <w:tc>
          <w:tcPr>
            <w:tcW w:w="0" w:type="auto"/>
            <w:tcBorders>
              <w:top w:val="nil"/>
              <w:left w:val="nil"/>
              <w:bottom w:val="nil"/>
              <w:right w:val="nil"/>
            </w:tcBorders>
            <w:shd w:val="clear" w:color="auto" w:fill="auto"/>
            <w:noWrap/>
            <w:vAlign w:val="bottom"/>
          </w:tcPr>
          <w:p w14:paraId="2E2F9738" w14:textId="67FE8208" w:rsidR="00DD7F3D" w:rsidRPr="00DD7F3D" w:rsidRDefault="00DD7F3D" w:rsidP="00DD7F3D">
            <w:pPr>
              <w:spacing w:afterLines="20" w:after="48"/>
              <w:jc w:val="right"/>
              <w:rPr>
                <w:i/>
                <w:iCs/>
                <w:color w:val="000000"/>
                <w:sz w:val="10"/>
                <w:szCs w:val="10"/>
              </w:rPr>
            </w:pPr>
            <w:r w:rsidRPr="00DD7F3D">
              <w:rPr>
                <w:i/>
                <w:iCs/>
                <w:color w:val="000000"/>
                <w:sz w:val="10"/>
                <w:szCs w:val="10"/>
              </w:rPr>
              <w:t>216.1%</w:t>
            </w:r>
          </w:p>
        </w:tc>
        <w:tc>
          <w:tcPr>
            <w:tcW w:w="0" w:type="auto"/>
            <w:tcBorders>
              <w:top w:val="nil"/>
              <w:left w:val="nil"/>
              <w:bottom w:val="nil"/>
              <w:right w:val="nil"/>
            </w:tcBorders>
            <w:shd w:val="clear" w:color="auto" w:fill="auto"/>
            <w:noWrap/>
            <w:vAlign w:val="bottom"/>
          </w:tcPr>
          <w:p w14:paraId="72C9028D" w14:textId="10751814" w:rsidR="00DD7F3D" w:rsidRPr="00DD7F3D" w:rsidRDefault="00DD7F3D" w:rsidP="00DD7F3D">
            <w:pPr>
              <w:spacing w:afterLines="20" w:after="48"/>
              <w:jc w:val="right"/>
              <w:rPr>
                <w:i/>
                <w:iCs/>
                <w:color w:val="000000"/>
                <w:sz w:val="10"/>
                <w:szCs w:val="10"/>
              </w:rPr>
            </w:pPr>
            <w:r w:rsidRPr="00DD7F3D">
              <w:rPr>
                <w:i/>
                <w:iCs/>
                <w:color w:val="000000"/>
                <w:sz w:val="10"/>
                <w:szCs w:val="10"/>
              </w:rPr>
              <w:t>273.5%</w:t>
            </w:r>
          </w:p>
        </w:tc>
        <w:tc>
          <w:tcPr>
            <w:tcW w:w="0" w:type="auto"/>
            <w:tcBorders>
              <w:top w:val="nil"/>
              <w:left w:val="nil"/>
              <w:bottom w:val="nil"/>
              <w:right w:val="nil"/>
            </w:tcBorders>
            <w:shd w:val="clear" w:color="auto" w:fill="auto"/>
            <w:noWrap/>
            <w:vAlign w:val="bottom"/>
          </w:tcPr>
          <w:p w14:paraId="2473D8CE" w14:textId="0C04C049" w:rsidR="00DD7F3D" w:rsidRPr="00DD7F3D" w:rsidRDefault="00DD7F3D" w:rsidP="00DD7F3D">
            <w:pPr>
              <w:spacing w:afterLines="20" w:after="48"/>
              <w:jc w:val="right"/>
              <w:rPr>
                <w:i/>
                <w:iCs/>
                <w:color w:val="000000"/>
                <w:sz w:val="10"/>
                <w:szCs w:val="10"/>
              </w:rPr>
            </w:pPr>
            <w:r w:rsidRPr="00DD7F3D">
              <w:rPr>
                <w:i/>
                <w:iCs/>
                <w:color w:val="000000"/>
                <w:sz w:val="10"/>
                <w:szCs w:val="10"/>
              </w:rPr>
              <w:t>304.9%</w:t>
            </w:r>
          </w:p>
        </w:tc>
        <w:tc>
          <w:tcPr>
            <w:tcW w:w="0" w:type="auto"/>
            <w:tcBorders>
              <w:top w:val="nil"/>
              <w:left w:val="nil"/>
              <w:bottom w:val="nil"/>
              <w:right w:val="nil"/>
            </w:tcBorders>
            <w:shd w:val="clear" w:color="auto" w:fill="auto"/>
            <w:noWrap/>
            <w:vAlign w:val="bottom"/>
          </w:tcPr>
          <w:p w14:paraId="0B511ACD" w14:textId="249E9485" w:rsidR="00DD7F3D" w:rsidRPr="00DD7F3D" w:rsidRDefault="00DD7F3D" w:rsidP="00DD7F3D">
            <w:pPr>
              <w:spacing w:afterLines="20" w:after="48"/>
              <w:jc w:val="right"/>
              <w:rPr>
                <w:i/>
                <w:iCs/>
                <w:color w:val="000000"/>
                <w:sz w:val="10"/>
                <w:szCs w:val="10"/>
              </w:rPr>
            </w:pPr>
            <w:r w:rsidRPr="00DD7F3D">
              <w:rPr>
                <w:i/>
                <w:iCs/>
                <w:color w:val="000000"/>
                <w:sz w:val="10"/>
                <w:szCs w:val="10"/>
              </w:rPr>
              <w:t>524.5%</w:t>
            </w:r>
          </w:p>
        </w:tc>
        <w:tc>
          <w:tcPr>
            <w:tcW w:w="0" w:type="auto"/>
            <w:tcBorders>
              <w:top w:val="nil"/>
              <w:left w:val="nil"/>
              <w:bottom w:val="nil"/>
              <w:right w:val="nil"/>
            </w:tcBorders>
            <w:shd w:val="clear" w:color="auto" w:fill="auto"/>
            <w:noWrap/>
            <w:vAlign w:val="bottom"/>
          </w:tcPr>
          <w:p w14:paraId="417DD448" w14:textId="112D0655" w:rsidR="00DD7F3D" w:rsidRPr="00DD7F3D" w:rsidRDefault="00DD7F3D" w:rsidP="00DD7F3D">
            <w:pPr>
              <w:spacing w:afterLines="20" w:after="48"/>
              <w:jc w:val="right"/>
              <w:rPr>
                <w:i/>
                <w:iCs/>
                <w:color w:val="000000"/>
                <w:sz w:val="10"/>
                <w:szCs w:val="10"/>
              </w:rPr>
            </w:pPr>
            <w:r w:rsidRPr="00DD7F3D">
              <w:rPr>
                <w:i/>
                <w:iCs/>
                <w:color w:val="000000"/>
                <w:sz w:val="10"/>
                <w:szCs w:val="10"/>
              </w:rPr>
              <w:t>460.1%</w:t>
            </w:r>
          </w:p>
        </w:tc>
        <w:tc>
          <w:tcPr>
            <w:tcW w:w="0" w:type="auto"/>
            <w:tcBorders>
              <w:top w:val="nil"/>
              <w:left w:val="nil"/>
              <w:bottom w:val="nil"/>
              <w:right w:val="nil"/>
            </w:tcBorders>
            <w:shd w:val="clear" w:color="auto" w:fill="auto"/>
            <w:noWrap/>
            <w:vAlign w:val="bottom"/>
          </w:tcPr>
          <w:p w14:paraId="1345B5A3" w14:textId="6BF3EF6C" w:rsidR="00DD7F3D" w:rsidRPr="00DD7F3D" w:rsidRDefault="00DD7F3D" w:rsidP="00DD7F3D">
            <w:pPr>
              <w:spacing w:afterLines="20" w:after="48"/>
              <w:jc w:val="right"/>
              <w:rPr>
                <w:i/>
                <w:iCs/>
                <w:color w:val="000000"/>
                <w:sz w:val="10"/>
                <w:szCs w:val="10"/>
              </w:rPr>
            </w:pPr>
            <w:r w:rsidRPr="00DD7F3D">
              <w:rPr>
                <w:i/>
                <w:iCs/>
                <w:color w:val="000000"/>
                <w:sz w:val="10"/>
                <w:szCs w:val="10"/>
              </w:rPr>
              <w:t>672.2%</w:t>
            </w:r>
          </w:p>
        </w:tc>
        <w:tc>
          <w:tcPr>
            <w:tcW w:w="0" w:type="auto"/>
            <w:tcBorders>
              <w:top w:val="nil"/>
              <w:left w:val="nil"/>
              <w:bottom w:val="nil"/>
              <w:right w:val="nil"/>
            </w:tcBorders>
            <w:shd w:val="clear" w:color="auto" w:fill="auto"/>
            <w:noWrap/>
            <w:vAlign w:val="bottom"/>
          </w:tcPr>
          <w:p w14:paraId="7455DBC5" w14:textId="6FEE4B02" w:rsidR="00DD7F3D" w:rsidRPr="00DD7F3D" w:rsidRDefault="00DD7F3D" w:rsidP="00DD7F3D">
            <w:pPr>
              <w:spacing w:afterLines="20" w:after="48"/>
              <w:jc w:val="right"/>
              <w:rPr>
                <w:i/>
                <w:iCs/>
                <w:color w:val="000000"/>
                <w:sz w:val="10"/>
                <w:szCs w:val="10"/>
              </w:rPr>
            </w:pPr>
            <w:r w:rsidRPr="00DD7F3D">
              <w:rPr>
                <w:i/>
                <w:iCs/>
                <w:color w:val="000000"/>
                <w:sz w:val="10"/>
                <w:szCs w:val="10"/>
              </w:rPr>
              <w:t>514.9%</w:t>
            </w:r>
          </w:p>
        </w:tc>
        <w:tc>
          <w:tcPr>
            <w:tcW w:w="0" w:type="auto"/>
            <w:tcBorders>
              <w:top w:val="nil"/>
              <w:left w:val="nil"/>
              <w:bottom w:val="nil"/>
              <w:right w:val="nil"/>
            </w:tcBorders>
            <w:shd w:val="clear" w:color="auto" w:fill="auto"/>
            <w:noWrap/>
            <w:vAlign w:val="bottom"/>
          </w:tcPr>
          <w:p w14:paraId="1CDCFF31" w14:textId="29E7FC1D" w:rsidR="00DD7F3D" w:rsidRPr="00DD7F3D" w:rsidRDefault="00DD7F3D" w:rsidP="00DD7F3D">
            <w:pPr>
              <w:spacing w:afterLines="20" w:after="48"/>
              <w:jc w:val="right"/>
              <w:rPr>
                <w:i/>
                <w:iCs/>
                <w:color w:val="000000"/>
                <w:sz w:val="10"/>
                <w:szCs w:val="10"/>
              </w:rPr>
            </w:pPr>
            <w:r w:rsidRPr="00DD7F3D">
              <w:rPr>
                <w:i/>
                <w:iCs/>
                <w:color w:val="000000"/>
                <w:sz w:val="10"/>
                <w:szCs w:val="10"/>
              </w:rPr>
              <w:t>398.8%</w:t>
            </w:r>
          </w:p>
        </w:tc>
        <w:tc>
          <w:tcPr>
            <w:tcW w:w="0" w:type="auto"/>
            <w:tcBorders>
              <w:top w:val="nil"/>
              <w:left w:val="nil"/>
              <w:bottom w:val="nil"/>
              <w:right w:val="nil"/>
            </w:tcBorders>
            <w:shd w:val="clear" w:color="auto" w:fill="auto"/>
            <w:noWrap/>
            <w:vAlign w:val="bottom"/>
          </w:tcPr>
          <w:p w14:paraId="6536C08F" w14:textId="2A68038B" w:rsidR="00DD7F3D" w:rsidRPr="00DD7F3D" w:rsidRDefault="00DD7F3D" w:rsidP="00DD7F3D">
            <w:pPr>
              <w:spacing w:afterLines="20" w:after="48"/>
              <w:jc w:val="right"/>
              <w:rPr>
                <w:i/>
                <w:iCs/>
                <w:color w:val="000000"/>
                <w:sz w:val="10"/>
                <w:szCs w:val="10"/>
              </w:rPr>
            </w:pPr>
            <w:r w:rsidRPr="00DD7F3D">
              <w:rPr>
                <w:i/>
                <w:iCs/>
                <w:color w:val="000000"/>
                <w:sz w:val="10"/>
                <w:szCs w:val="10"/>
              </w:rPr>
              <w:t>491.0%</w:t>
            </w:r>
          </w:p>
        </w:tc>
      </w:tr>
      <w:tr w:rsidR="00DD7F3D" w:rsidRPr="00DD7F3D" w14:paraId="2A334D2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183BAF1"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25A78C77" w14:textId="4947A333" w:rsidR="00DD7F3D" w:rsidRPr="00DD7F3D" w:rsidRDefault="00DD7F3D" w:rsidP="00DD7F3D">
            <w:pPr>
              <w:spacing w:afterLines="20" w:after="48"/>
              <w:jc w:val="right"/>
              <w:rPr>
                <w:i/>
                <w:iCs/>
                <w:color w:val="000000"/>
                <w:sz w:val="10"/>
                <w:szCs w:val="10"/>
              </w:rPr>
            </w:pPr>
            <w:r w:rsidRPr="00DD7F3D">
              <w:rPr>
                <w:i/>
                <w:iCs/>
                <w:color w:val="000000"/>
                <w:sz w:val="10"/>
                <w:szCs w:val="10"/>
              </w:rPr>
              <w:t>56.9%</w:t>
            </w:r>
          </w:p>
        </w:tc>
        <w:tc>
          <w:tcPr>
            <w:tcW w:w="0" w:type="auto"/>
            <w:tcBorders>
              <w:top w:val="nil"/>
              <w:left w:val="nil"/>
              <w:bottom w:val="nil"/>
              <w:right w:val="nil"/>
            </w:tcBorders>
            <w:shd w:val="clear" w:color="auto" w:fill="auto"/>
            <w:noWrap/>
            <w:vAlign w:val="bottom"/>
          </w:tcPr>
          <w:p w14:paraId="27C47933" w14:textId="044FBA6A" w:rsidR="00DD7F3D" w:rsidRPr="00DD7F3D" w:rsidRDefault="00DD7F3D" w:rsidP="00DD7F3D">
            <w:pPr>
              <w:spacing w:afterLines="20" w:after="48"/>
              <w:jc w:val="right"/>
              <w:rPr>
                <w:i/>
                <w:iCs/>
                <w:color w:val="000000"/>
                <w:sz w:val="10"/>
                <w:szCs w:val="10"/>
              </w:rPr>
            </w:pPr>
            <w:r w:rsidRPr="00DD7F3D">
              <w:rPr>
                <w:i/>
                <w:iCs/>
                <w:color w:val="000000"/>
                <w:sz w:val="10"/>
                <w:szCs w:val="10"/>
              </w:rPr>
              <w:t>68.4%</w:t>
            </w:r>
          </w:p>
        </w:tc>
        <w:tc>
          <w:tcPr>
            <w:tcW w:w="0" w:type="auto"/>
            <w:tcBorders>
              <w:top w:val="nil"/>
              <w:left w:val="nil"/>
              <w:bottom w:val="nil"/>
              <w:right w:val="nil"/>
            </w:tcBorders>
            <w:shd w:val="clear" w:color="auto" w:fill="auto"/>
            <w:noWrap/>
            <w:vAlign w:val="bottom"/>
          </w:tcPr>
          <w:p w14:paraId="376A720E" w14:textId="354D9ADC" w:rsidR="00DD7F3D" w:rsidRPr="00DD7F3D" w:rsidRDefault="00DD7F3D" w:rsidP="00DD7F3D">
            <w:pPr>
              <w:spacing w:afterLines="20" w:after="48"/>
              <w:jc w:val="right"/>
              <w:rPr>
                <w:i/>
                <w:iCs/>
                <w:color w:val="000000"/>
                <w:sz w:val="10"/>
                <w:szCs w:val="10"/>
              </w:rPr>
            </w:pPr>
            <w:r w:rsidRPr="00DD7F3D">
              <w:rPr>
                <w:i/>
                <w:iCs/>
                <w:color w:val="000000"/>
                <w:sz w:val="10"/>
                <w:szCs w:val="10"/>
              </w:rPr>
              <w:t>73.2%</w:t>
            </w:r>
          </w:p>
        </w:tc>
        <w:tc>
          <w:tcPr>
            <w:tcW w:w="0" w:type="auto"/>
            <w:tcBorders>
              <w:top w:val="nil"/>
              <w:left w:val="nil"/>
              <w:bottom w:val="nil"/>
              <w:right w:val="nil"/>
            </w:tcBorders>
            <w:shd w:val="clear" w:color="auto" w:fill="auto"/>
            <w:noWrap/>
            <w:vAlign w:val="bottom"/>
          </w:tcPr>
          <w:p w14:paraId="09A66116" w14:textId="532170C1" w:rsidR="00DD7F3D" w:rsidRPr="00DD7F3D" w:rsidRDefault="00DD7F3D" w:rsidP="00DD7F3D">
            <w:pPr>
              <w:spacing w:afterLines="20" w:after="48"/>
              <w:jc w:val="right"/>
              <w:rPr>
                <w:i/>
                <w:iCs/>
                <w:color w:val="000000"/>
                <w:sz w:val="10"/>
                <w:szCs w:val="10"/>
              </w:rPr>
            </w:pPr>
            <w:r w:rsidRPr="00DD7F3D">
              <w:rPr>
                <w:i/>
                <w:iCs/>
                <w:color w:val="000000"/>
                <w:sz w:val="10"/>
                <w:szCs w:val="10"/>
              </w:rPr>
              <w:t>75.3%</w:t>
            </w:r>
          </w:p>
        </w:tc>
        <w:tc>
          <w:tcPr>
            <w:tcW w:w="0" w:type="auto"/>
            <w:tcBorders>
              <w:top w:val="nil"/>
              <w:left w:val="nil"/>
              <w:bottom w:val="nil"/>
              <w:right w:val="nil"/>
            </w:tcBorders>
            <w:shd w:val="clear" w:color="auto" w:fill="auto"/>
            <w:noWrap/>
            <w:vAlign w:val="bottom"/>
          </w:tcPr>
          <w:p w14:paraId="4EE74AA1" w14:textId="33530EE1" w:rsidR="00DD7F3D" w:rsidRPr="00DD7F3D" w:rsidRDefault="00DD7F3D" w:rsidP="00DD7F3D">
            <w:pPr>
              <w:spacing w:afterLines="20" w:after="48"/>
              <w:jc w:val="right"/>
              <w:rPr>
                <w:i/>
                <w:iCs/>
                <w:color w:val="000000"/>
                <w:sz w:val="10"/>
                <w:szCs w:val="10"/>
              </w:rPr>
            </w:pPr>
            <w:r w:rsidRPr="00DD7F3D">
              <w:rPr>
                <w:i/>
                <w:iCs/>
                <w:color w:val="000000"/>
                <w:sz w:val="10"/>
                <w:szCs w:val="10"/>
              </w:rPr>
              <w:t>84.0%</w:t>
            </w:r>
          </w:p>
        </w:tc>
        <w:tc>
          <w:tcPr>
            <w:tcW w:w="0" w:type="auto"/>
            <w:tcBorders>
              <w:top w:val="nil"/>
              <w:left w:val="nil"/>
              <w:bottom w:val="nil"/>
              <w:right w:val="nil"/>
            </w:tcBorders>
            <w:shd w:val="clear" w:color="auto" w:fill="auto"/>
            <w:noWrap/>
            <w:vAlign w:val="bottom"/>
          </w:tcPr>
          <w:p w14:paraId="1A26E0D3" w14:textId="7436A966" w:rsidR="00DD7F3D" w:rsidRPr="00DD7F3D" w:rsidRDefault="00DD7F3D" w:rsidP="00DD7F3D">
            <w:pPr>
              <w:spacing w:afterLines="20" w:after="48"/>
              <w:jc w:val="right"/>
              <w:rPr>
                <w:i/>
                <w:iCs/>
                <w:color w:val="000000"/>
                <w:sz w:val="10"/>
                <w:szCs w:val="10"/>
              </w:rPr>
            </w:pPr>
            <w:r w:rsidRPr="00DD7F3D">
              <w:rPr>
                <w:i/>
                <w:iCs/>
                <w:color w:val="000000"/>
                <w:sz w:val="10"/>
                <w:szCs w:val="10"/>
              </w:rPr>
              <w:t>82.1%</w:t>
            </w:r>
          </w:p>
        </w:tc>
        <w:tc>
          <w:tcPr>
            <w:tcW w:w="0" w:type="auto"/>
            <w:tcBorders>
              <w:top w:val="nil"/>
              <w:left w:val="nil"/>
              <w:bottom w:val="nil"/>
              <w:right w:val="nil"/>
            </w:tcBorders>
            <w:shd w:val="clear" w:color="auto" w:fill="auto"/>
            <w:noWrap/>
            <w:vAlign w:val="bottom"/>
          </w:tcPr>
          <w:p w14:paraId="608BCC6D" w14:textId="58A0A330" w:rsidR="00DD7F3D" w:rsidRPr="00DD7F3D" w:rsidRDefault="00DD7F3D" w:rsidP="00DD7F3D">
            <w:pPr>
              <w:spacing w:afterLines="20" w:after="48"/>
              <w:jc w:val="right"/>
              <w:rPr>
                <w:i/>
                <w:iCs/>
                <w:color w:val="000000"/>
                <w:sz w:val="10"/>
                <w:szCs w:val="10"/>
              </w:rPr>
            </w:pPr>
            <w:r w:rsidRPr="00DD7F3D">
              <w:rPr>
                <w:i/>
                <w:iCs/>
                <w:color w:val="000000"/>
                <w:sz w:val="10"/>
                <w:szCs w:val="10"/>
              </w:rPr>
              <w:t>87.0%</w:t>
            </w:r>
          </w:p>
        </w:tc>
        <w:tc>
          <w:tcPr>
            <w:tcW w:w="0" w:type="auto"/>
            <w:tcBorders>
              <w:top w:val="nil"/>
              <w:left w:val="nil"/>
              <w:bottom w:val="nil"/>
              <w:right w:val="nil"/>
            </w:tcBorders>
            <w:shd w:val="clear" w:color="auto" w:fill="auto"/>
            <w:noWrap/>
            <w:vAlign w:val="bottom"/>
          </w:tcPr>
          <w:p w14:paraId="6E2E6044" w14:textId="36F12A09" w:rsidR="00DD7F3D" w:rsidRPr="00DD7F3D" w:rsidRDefault="00DD7F3D" w:rsidP="00DD7F3D">
            <w:pPr>
              <w:spacing w:afterLines="20" w:after="48"/>
              <w:jc w:val="right"/>
              <w:rPr>
                <w:i/>
                <w:iCs/>
                <w:color w:val="000000"/>
                <w:sz w:val="10"/>
                <w:szCs w:val="10"/>
              </w:rPr>
            </w:pPr>
            <w:r w:rsidRPr="00DD7F3D">
              <w:rPr>
                <w:i/>
                <w:iCs/>
                <w:color w:val="000000"/>
                <w:sz w:val="10"/>
                <w:szCs w:val="10"/>
              </w:rPr>
              <w:t>83.7%</w:t>
            </w:r>
          </w:p>
        </w:tc>
        <w:tc>
          <w:tcPr>
            <w:tcW w:w="0" w:type="auto"/>
            <w:tcBorders>
              <w:top w:val="nil"/>
              <w:left w:val="nil"/>
              <w:bottom w:val="nil"/>
              <w:right w:val="nil"/>
            </w:tcBorders>
            <w:shd w:val="clear" w:color="auto" w:fill="auto"/>
            <w:noWrap/>
            <w:vAlign w:val="bottom"/>
          </w:tcPr>
          <w:p w14:paraId="042FF569" w14:textId="0D252782" w:rsidR="00DD7F3D" w:rsidRPr="00DD7F3D" w:rsidRDefault="00DD7F3D" w:rsidP="00DD7F3D">
            <w:pPr>
              <w:spacing w:afterLines="20" w:after="48"/>
              <w:jc w:val="right"/>
              <w:rPr>
                <w:i/>
                <w:iCs/>
                <w:color w:val="000000"/>
                <w:sz w:val="10"/>
                <w:szCs w:val="10"/>
              </w:rPr>
            </w:pPr>
            <w:r w:rsidRPr="00DD7F3D">
              <w:rPr>
                <w:i/>
                <w:iCs/>
                <w:color w:val="000000"/>
                <w:sz w:val="10"/>
                <w:szCs w:val="10"/>
              </w:rPr>
              <w:t>80.0%</w:t>
            </w:r>
          </w:p>
        </w:tc>
        <w:tc>
          <w:tcPr>
            <w:tcW w:w="0" w:type="auto"/>
            <w:tcBorders>
              <w:top w:val="nil"/>
              <w:left w:val="nil"/>
              <w:bottom w:val="nil"/>
              <w:right w:val="nil"/>
            </w:tcBorders>
            <w:shd w:val="clear" w:color="auto" w:fill="auto"/>
            <w:noWrap/>
            <w:vAlign w:val="bottom"/>
          </w:tcPr>
          <w:p w14:paraId="3EE6756B" w14:textId="145B6ECF" w:rsidR="00DD7F3D" w:rsidRPr="00DD7F3D" w:rsidRDefault="00DD7F3D" w:rsidP="00DD7F3D">
            <w:pPr>
              <w:spacing w:afterLines="20" w:after="48"/>
              <w:jc w:val="right"/>
              <w:rPr>
                <w:i/>
                <w:iCs/>
                <w:color w:val="000000"/>
                <w:sz w:val="10"/>
                <w:szCs w:val="10"/>
              </w:rPr>
            </w:pPr>
            <w:r w:rsidRPr="00DD7F3D">
              <w:rPr>
                <w:i/>
                <w:iCs/>
                <w:color w:val="000000"/>
                <w:sz w:val="10"/>
                <w:szCs w:val="10"/>
              </w:rPr>
              <w:t>83.1%</w:t>
            </w:r>
          </w:p>
        </w:tc>
      </w:tr>
      <w:tr w:rsidR="00DD7F3D" w:rsidRPr="00DD7F3D" w14:paraId="4FF5BFE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D23D5B8"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32CAB3AF" w14:textId="06B0E501"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55C1120" w14:textId="0C926551"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809B637" w14:textId="6F4813EF"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07A041A9" w14:textId="7DACF371"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A03B687" w14:textId="0E859A17"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B7E337B" w14:textId="48B7EEAB"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389D8BD" w14:textId="21085BA6"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3A4CA998" w14:textId="0CDD1343"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A130B61" w14:textId="4EFE0445"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37A855F1" w14:textId="711807CF"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DD7F3D" w:rsidRPr="00DD7F3D" w14:paraId="1D03B83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1CF504B"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29480525" w14:textId="42BE80AA"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AFA2340" w14:textId="3562FB85"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9271AAC" w14:textId="171BE66C"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C37432D" w14:textId="15FBE6E3"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1F18F795" w14:textId="4144D093"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1BDEC7B4" w14:textId="60B3A9B6"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C9FFD30" w14:textId="179AA101"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30C0E824" w14:textId="275347C7"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3966E6A" w14:textId="23D6E5C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D16C154" w14:textId="15473E0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bl>
    <w:p w14:paraId="32BEE3D5" w14:textId="77777777" w:rsidR="00777ADF" w:rsidRPr="00802BD5" w:rsidRDefault="00777ADF" w:rsidP="00777ADF">
      <w:pPr>
        <w:ind w:left="567" w:hanging="567"/>
        <w:rPr>
          <w:bCs/>
          <w:sz w:val="10"/>
          <w:szCs w:val="10"/>
        </w:rPr>
      </w:pPr>
    </w:p>
    <w:p w14:paraId="603731A7" w14:textId="77777777" w:rsidR="00777ADF" w:rsidRPr="00802BD5" w:rsidRDefault="00777ADF" w:rsidP="00777ADF">
      <w:pPr>
        <w:ind w:left="567" w:hanging="567"/>
        <w:rPr>
          <w:bCs/>
          <w:sz w:val="10"/>
          <w:szCs w:val="10"/>
        </w:rPr>
      </w:pPr>
      <w:r w:rsidRPr="00802BD5">
        <w:rPr>
          <w:bCs/>
          <w:sz w:val="10"/>
          <w:szCs w:val="10"/>
        </w:rPr>
        <w:t>*Earned income – excludes interest, investment income, extraordinary items and actuarial revaluations</w:t>
      </w:r>
    </w:p>
    <w:p w14:paraId="4078B440" w14:textId="77777777" w:rsidR="00777ADF" w:rsidRPr="00802BD5" w:rsidRDefault="00777ADF" w:rsidP="00777ADF">
      <w:pPr>
        <w:ind w:left="567" w:hanging="567"/>
        <w:rPr>
          <w:bCs/>
          <w:sz w:val="10"/>
          <w:szCs w:val="10"/>
        </w:rPr>
      </w:pPr>
      <w:r w:rsidRPr="00802BD5">
        <w:rPr>
          <w:bCs/>
          <w:sz w:val="10"/>
          <w:szCs w:val="10"/>
        </w:rPr>
        <w:t>*Unearned income (Government) – includes lottery income, excludes local government grants</w:t>
      </w:r>
    </w:p>
    <w:p w14:paraId="71A7DA42" w14:textId="77777777" w:rsidR="00777ADF" w:rsidRPr="00802BD5" w:rsidRDefault="00777ADF" w:rsidP="00777ADF">
      <w:pPr>
        <w:ind w:left="567" w:hanging="567"/>
        <w:rPr>
          <w:bCs/>
          <w:sz w:val="10"/>
          <w:szCs w:val="10"/>
        </w:rPr>
      </w:pPr>
      <w:r w:rsidRPr="00802BD5">
        <w:rPr>
          <w:bCs/>
          <w:sz w:val="10"/>
          <w:szCs w:val="10"/>
        </w:rPr>
        <w:t>*Unearned income (Non-government) – includes local government grants – NB not possible to include sponsorship for this company</w:t>
      </w:r>
    </w:p>
    <w:p w14:paraId="4F6CFC1A" w14:textId="77777777" w:rsidR="00777ADF" w:rsidRPr="00802BD5" w:rsidRDefault="00777ADF" w:rsidP="00777ADF">
      <w:pPr>
        <w:ind w:left="567" w:hanging="567"/>
        <w:rPr>
          <w:bCs/>
          <w:sz w:val="10"/>
          <w:szCs w:val="10"/>
        </w:rPr>
      </w:pPr>
      <w:r w:rsidRPr="00802BD5">
        <w:rPr>
          <w:bCs/>
          <w:sz w:val="10"/>
          <w:szCs w:val="10"/>
        </w:rPr>
        <w:t>*Expenses – includes interest, investment income, extraordinary and actuarial items</w:t>
      </w:r>
    </w:p>
    <w:p w14:paraId="057A4FB1" w14:textId="77777777" w:rsidR="003D3D1A" w:rsidRDefault="00777ADF" w:rsidP="003D3D1A">
      <w:pPr>
        <w:ind w:left="567" w:hanging="567"/>
        <w:rPr>
          <w:bCs/>
          <w:sz w:val="10"/>
          <w:szCs w:val="10"/>
        </w:rPr>
      </w:pPr>
      <w:r w:rsidRPr="00802BD5">
        <w:rPr>
          <w:bCs/>
          <w:sz w:val="10"/>
          <w:szCs w:val="10"/>
        </w:rPr>
        <w:t>*Taxation – includes Theatre Tax Relief</w:t>
      </w:r>
    </w:p>
    <w:p w14:paraId="52ABFD73" w14:textId="77777777" w:rsidR="003D3D1A" w:rsidRDefault="003D3D1A" w:rsidP="003D3D1A">
      <w:pPr>
        <w:ind w:left="567" w:hanging="567"/>
        <w:rPr>
          <w:bCs/>
          <w:sz w:val="10"/>
          <w:szCs w:val="10"/>
        </w:rPr>
      </w:pPr>
    </w:p>
    <w:p w14:paraId="7F15FDD3" w14:textId="6E773180" w:rsidR="00777ADF" w:rsidRPr="003D3D1A" w:rsidRDefault="00777ADF" w:rsidP="003D3D1A">
      <w:pPr>
        <w:ind w:left="567" w:hanging="567"/>
        <w:rPr>
          <w:bCs/>
          <w:sz w:val="10"/>
          <w:szCs w:val="10"/>
        </w:rPr>
      </w:pPr>
      <w:r w:rsidRPr="003D3D1A">
        <w:rPr>
          <w:bCs/>
          <w:sz w:val="10"/>
          <w:szCs w:val="10"/>
        </w:rPr>
        <w:t>Sources:</w:t>
      </w:r>
      <w:r w:rsidRPr="003D3D1A">
        <w:rPr>
          <w:sz w:val="10"/>
          <w:szCs w:val="10"/>
        </w:rPr>
        <w:t xml:space="preserve"> </w:t>
      </w:r>
      <w:r w:rsidR="003D3D1A" w:rsidRPr="003D3D1A">
        <w:rPr>
          <w:bCs/>
          <w:color w:val="121212"/>
          <w:sz w:val="10"/>
          <w:szCs w:val="10"/>
        </w:rPr>
        <w:t xml:space="preserve">Classical Opera Company, </w:t>
      </w:r>
      <w:proofErr w:type="gramStart"/>
      <w:r w:rsidR="003D3D1A" w:rsidRPr="003D3D1A">
        <w:rPr>
          <w:bCs/>
          <w:color w:val="121212"/>
          <w:sz w:val="10"/>
          <w:szCs w:val="10"/>
        </w:rPr>
        <w:t>The</w:t>
      </w:r>
      <w:proofErr w:type="gramEnd"/>
      <w:r w:rsidR="003D3D1A" w:rsidRPr="003D3D1A">
        <w:rPr>
          <w:bCs/>
          <w:color w:val="121212"/>
          <w:sz w:val="10"/>
          <w:szCs w:val="10"/>
        </w:rPr>
        <w:t xml:space="preserve"> (2000-</w:t>
      </w:r>
      <w:r w:rsidR="00DD7F3D">
        <w:rPr>
          <w:bCs/>
          <w:color w:val="121212"/>
          <w:sz w:val="10"/>
          <w:szCs w:val="10"/>
        </w:rPr>
        <w:t>20</w:t>
      </w:r>
      <w:r w:rsidR="003D3D1A" w:rsidRPr="003D3D1A">
        <w:rPr>
          <w:bCs/>
          <w:color w:val="121212"/>
          <w:sz w:val="10"/>
          <w:szCs w:val="10"/>
        </w:rPr>
        <w:t>11); Classical Opera (2012-</w:t>
      </w:r>
      <w:r w:rsidR="00DD7F3D">
        <w:rPr>
          <w:bCs/>
          <w:color w:val="121212"/>
          <w:sz w:val="10"/>
          <w:szCs w:val="10"/>
        </w:rPr>
        <w:t>20</w:t>
      </w:r>
      <w:r w:rsidR="003D3D1A" w:rsidRPr="003D3D1A">
        <w:rPr>
          <w:bCs/>
          <w:color w:val="121212"/>
          <w:sz w:val="10"/>
          <w:szCs w:val="10"/>
        </w:rPr>
        <w:t>19)</w:t>
      </w:r>
      <w:r w:rsidRPr="003D3D1A">
        <w:rPr>
          <w:bCs/>
          <w:sz w:val="10"/>
          <w:szCs w:val="10"/>
        </w:rPr>
        <w:t xml:space="preserve"> adjusted for a December year end.</w:t>
      </w:r>
    </w:p>
    <w:p w14:paraId="65754FC0" w14:textId="60816EAF" w:rsidR="00777ADF" w:rsidRDefault="00777ADF" w:rsidP="00777ADF">
      <w:pPr>
        <w:tabs>
          <w:tab w:val="left" w:pos="851"/>
          <w:tab w:val="left" w:pos="1701"/>
          <w:tab w:val="left" w:pos="6804"/>
          <w:tab w:val="right" w:pos="8222"/>
          <w:tab w:val="right" w:pos="8931"/>
        </w:tabs>
        <w:spacing w:line="480" w:lineRule="auto"/>
        <w:jc w:val="both"/>
        <w:outlineLvl w:val="0"/>
        <w:rPr>
          <w:bCs/>
          <w:sz w:val="12"/>
          <w:szCs w:val="12"/>
        </w:rPr>
      </w:pPr>
    </w:p>
    <w:p w14:paraId="6C8B5A4D" w14:textId="09B7780C" w:rsidR="00777ADF" w:rsidRDefault="00777ADF">
      <w:pPr>
        <w:rPr>
          <w:b/>
          <w:color w:val="0070C0"/>
          <w:sz w:val="12"/>
          <w:szCs w:val="12"/>
        </w:rPr>
      </w:pPr>
      <w:r>
        <w:rPr>
          <w:b/>
          <w:color w:val="0070C0"/>
          <w:sz w:val="12"/>
          <w:szCs w:val="12"/>
        </w:rPr>
        <w:br w:type="page"/>
      </w:r>
    </w:p>
    <w:p w14:paraId="35969FE5" w14:textId="7E64A798" w:rsidR="00777ADF" w:rsidRDefault="008A0CD9" w:rsidP="00777ADF">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777ADF">
        <w:rPr>
          <w:b/>
          <w:color w:val="0070C0"/>
        </w:rPr>
        <w:softHyphen/>
        <w:t>.1</w:t>
      </w:r>
      <w:r w:rsidR="00324015">
        <w:rPr>
          <w:b/>
          <w:color w:val="0070C0"/>
        </w:rPr>
        <w:t>9</w:t>
      </w:r>
      <w:r w:rsidR="00777ADF" w:rsidRPr="003D5A49">
        <w:rPr>
          <w:b/>
          <w:color w:val="0070C0"/>
        </w:rPr>
        <w:tab/>
      </w:r>
      <w:proofErr w:type="spellStart"/>
      <w:r w:rsidR="00777ADF">
        <w:rPr>
          <w:b/>
          <w:color w:val="0070C0"/>
        </w:rPr>
        <w:t>Longborough</w:t>
      </w:r>
      <w:proofErr w:type="spellEnd"/>
      <w:r w:rsidR="00777ADF">
        <w:rPr>
          <w:b/>
          <w:color w:val="0070C0"/>
        </w:rPr>
        <w:t xml:space="preserve"> Festival Opera data</w:t>
      </w:r>
    </w:p>
    <w:tbl>
      <w:tblPr>
        <w:tblW w:w="0" w:type="auto"/>
        <w:jc w:val="center"/>
        <w:tblLook w:val="04A0" w:firstRow="1" w:lastRow="0" w:firstColumn="1" w:lastColumn="0" w:noHBand="0" w:noVBand="1"/>
      </w:tblPr>
      <w:tblGrid>
        <w:gridCol w:w="1844"/>
        <w:gridCol w:w="525"/>
        <w:gridCol w:w="575"/>
        <w:gridCol w:w="558"/>
        <w:gridCol w:w="575"/>
        <w:gridCol w:w="525"/>
        <w:gridCol w:w="575"/>
        <w:gridCol w:w="575"/>
        <w:gridCol w:w="575"/>
      </w:tblGrid>
      <w:tr w:rsidR="00DD7F3D" w:rsidRPr="00802BD5" w14:paraId="21C22763" w14:textId="77777777" w:rsidTr="00777ADF">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6E80E017" w14:textId="77777777" w:rsidR="00DD7F3D" w:rsidRPr="00802BD5" w:rsidRDefault="00DD7F3D" w:rsidP="00DD7F3D">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6121D2A2" w14:textId="6E0BEB34" w:rsidR="00DD7F3D" w:rsidRPr="00802BD5" w:rsidRDefault="00DD7F3D" w:rsidP="00DD7F3D">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699A697D" w14:textId="0D984F21" w:rsidR="00DD7F3D" w:rsidRPr="00802BD5" w:rsidRDefault="00DD7F3D" w:rsidP="00DD7F3D">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63CDDC0A" w14:textId="1EB2419F" w:rsidR="00DD7F3D" w:rsidRPr="00802BD5" w:rsidRDefault="00DD7F3D" w:rsidP="00DD7F3D">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6B7F6098" w14:textId="17BE59AB" w:rsidR="00DD7F3D" w:rsidRPr="00802BD5" w:rsidRDefault="00DD7F3D" w:rsidP="00DD7F3D">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10A995D1" w14:textId="3EC3C223" w:rsidR="00DD7F3D" w:rsidRPr="00802BD5" w:rsidRDefault="00DD7F3D" w:rsidP="00DD7F3D">
            <w:pPr>
              <w:spacing w:afterLines="20" w:after="48"/>
              <w:jc w:val="right"/>
              <w:rPr>
                <w:b/>
                <w:bCs/>
                <w:color w:val="000000"/>
                <w:sz w:val="10"/>
                <w:szCs w:val="10"/>
              </w:rPr>
            </w:pPr>
            <w:r w:rsidRPr="00802BD5">
              <w:rPr>
                <w:b/>
                <w:bCs/>
                <w:color w:val="000000"/>
                <w:sz w:val="10"/>
                <w:szCs w:val="10"/>
              </w:rPr>
              <w:t>2006</w:t>
            </w:r>
          </w:p>
        </w:tc>
        <w:tc>
          <w:tcPr>
            <w:tcW w:w="0" w:type="auto"/>
            <w:tcBorders>
              <w:top w:val="nil"/>
              <w:left w:val="nil"/>
              <w:bottom w:val="nil"/>
              <w:right w:val="nil"/>
            </w:tcBorders>
            <w:shd w:val="clear" w:color="auto" w:fill="BFBFBF" w:themeFill="background1" w:themeFillShade="BF"/>
            <w:noWrap/>
            <w:vAlign w:val="bottom"/>
            <w:hideMark/>
          </w:tcPr>
          <w:p w14:paraId="54E52A4C" w14:textId="2D1DD8A8" w:rsidR="00DD7F3D" w:rsidRPr="00802BD5" w:rsidRDefault="00DD7F3D" w:rsidP="00DD7F3D">
            <w:pPr>
              <w:spacing w:afterLines="20" w:after="48"/>
              <w:jc w:val="right"/>
              <w:rPr>
                <w:b/>
                <w:bCs/>
                <w:color w:val="000000"/>
                <w:sz w:val="10"/>
                <w:szCs w:val="10"/>
              </w:rPr>
            </w:pPr>
            <w:r w:rsidRPr="00802BD5">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7694885D" w14:textId="3511B900" w:rsidR="00DD7F3D" w:rsidRPr="00802BD5" w:rsidRDefault="00DD7F3D" w:rsidP="00DD7F3D">
            <w:pPr>
              <w:spacing w:afterLines="20" w:after="48"/>
              <w:jc w:val="right"/>
              <w:rPr>
                <w:b/>
                <w:bCs/>
                <w:color w:val="000000"/>
                <w:sz w:val="10"/>
                <w:szCs w:val="10"/>
              </w:rPr>
            </w:pPr>
            <w:r w:rsidRPr="00802BD5">
              <w:rPr>
                <w:b/>
                <w:bCs/>
                <w:color w:val="000000"/>
                <w:sz w:val="10"/>
                <w:szCs w:val="10"/>
              </w:rPr>
              <w:t>200</w:t>
            </w:r>
            <w:r>
              <w:rPr>
                <w:b/>
                <w:bCs/>
                <w:color w:val="000000"/>
                <w:sz w:val="10"/>
                <w:szCs w:val="10"/>
              </w:rPr>
              <w:t>8</w:t>
            </w:r>
          </w:p>
        </w:tc>
        <w:tc>
          <w:tcPr>
            <w:tcW w:w="0" w:type="auto"/>
            <w:tcBorders>
              <w:top w:val="nil"/>
              <w:left w:val="nil"/>
              <w:bottom w:val="nil"/>
              <w:right w:val="nil"/>
            </w:tcBorders>
            <w:shd w:val="clear" w:color="auto" w:fill="BFBFBF" w:themeFill="background1" w:themeFillShade="BF"/>
            <w:noWrap/>
            <w:vAlign w:val="bottom"/>
            <w:hideMark/>
          </w:tcPr>
          <w:p w14:paraId="3B40410F" w14:textId="00DB33E5" w:rsidR="00DD7F3D" w:rsidRPr="00802BD5" w:rsidRDefault="00DD7F3D" w:rsidP="00DD7F3D">
            <w:pPr>
              <w:spacing w:afterLines="20" w:after="48"/>
              <w:jc w:val="right"/>
              <w:rPr>
                <w:b/>
                <w:bCs/>
                <w:color w:val="000000"/>
                <w:sz w:val="10"/>
                <w:szCs w:val="10"/>
              </w:rPr>
            </w:pPr>
            <w:r>
              <w:rPr>
                <w:b/>
                <w:bCs/>
                <w:color w:val="000000"/>
                <w:sz w:val="10"/>
                <w:szCs w:val="10"/>
              </w:rPr>
              <w:t>2009</w:t>
            </w:r>
          </w:p>
        </w:tc>
      </w:tr>
      <w:tr w:rsidR="00DD7F3D" w:rsidRPr="00802BD5" w14:paraId="2A21EC71"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06DD08A" w14:textId="77777777" w:rsidR="00DD7F3D" w:rsidRPr="00802BD5" w:rsidRDefault="00DD7F3D" w:rsidP="00DD7F3D">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7FE61439"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8A2C399"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73685D8"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1B99153"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708FF89"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F3FF134"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31527D6"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DA635AE" w14:textId="77777777" w:rsidR="00DD7F3D" w:rsidRPr="00802BD5" w:rsidRDefault="00DD7F3D" w:rsidP="00DD7F3D">
            <w:pPr>
              <w:spacing w:afterLines="20" w:after="48"/>
              <w:jc w:val="right"/>
              <w:rPr>
                <w:b/>
                <w:bCs/>
                <w:color w:val="000000"/>
                <w:sz w:val="10"/>
                <w:szCs w:val="10"/>
              </w:rPr>
            </w:pPr>
            <w:r w:rsidRPr="00802BD5">
              <w:rPr>
                <w:b/>
                <w:bCs/>
                <w:color w:val="000000"/>
                <w:sz w:val="10"/>
                <w:szCs w:val="10"/>
              </w:rPr>
              <w:t>£’000</w:t>
            </w:r>
          </w:p>
        </w:tc>
      </w:tr>
      <w:tr w:rsidR="00DD7F3D" w:rsidRPr="00DD7F3D" w14:paraId="754370F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27873E1" w14:textId="77777777" w:rsidR="00DD7F3D" w:rsidRPr="00DD7F3D" w:rsidRDefault="00DD7F3D" w:rsidP="00DD7F3D">
            <w:pPr>
              <w:spacing w:afterLines="20" w:after="48"/>
              <w:rPr>
                <w:b/>
                <w:bCs/>
                <w:color w:val="000000"/>
                <w:sz w:val="10"/>
                <w:szCs w:val="10"/>
              </w:rPr>
            </w:pPr>
            <w:r w:rsidRPr="00DD7F3D">
              <w:rPr>
                <w:b/>
                <w:bCs/>
                <w:color w:val="000000"/>
                <w:sz w:val="10"/>
                <w:szCs w:val="10"/>
              </w:rPr>
              <w:t>Earned Income*</w:t>
            </w:r>
          </w:p>
        </w:tc>
        <w:tc>
          <w:tcPr>
            <w:tcW w:w="0" w:type="auto"/>
            <w:tcBorders>
              <w:top w:val="nil"/>
              <w:left w:val="nil"/>
              <w:bottom w:val="nil"/>
              <w:right w:val="nil"/>
            </w:tcBorders>
            <w:shd w:val="clear" w:color="auto" w:fill="auto"/>
            <w:noWrap/>
            <w:vAlign w:val="bottom"/>
          </w:tcPr>
          <w:p w14:paraId="12026DDC" w14:textId="732C960B" w:rsidR="00DD7F3D" w:rsidRPr="00DD7F3D" w:rsidRDefault="00DD7F3D" w:rsidP="00DD7F3D">
            <w:pPr>
              <w:spacing w:afterLines="20" w:after="48"/>
              <w:jc w:val="right"/>
              <w:rPr>
                <w:color w:val="000000"/>
                <w:sz w:val="10"/>
                <w:szCs w:val="10"/>
              </w:rPr>
            </w:pPr>
            <w:r w:rsidRPr="00DD7F3D">
              <w:rPr>
                <w:sz w:val="10"/>
                <w:szCs w:val="10"/>
              </w:rPr>
              <w:t xml:space="preserve">224 </w:t>
            </w:r>
          </w:p>
        </w:tc>
        <w:tc>
          <w:tcPr>
            <w:tcW w:w="0" w:type="auto"/>
            <w:tcBorders>
              <w:top w:val="nil"/>
              <w:left w:val="nil"/>
              <w:bottom w:val="nil"/>
              <w:right w:val="nil"/>
            </w:tcBorders>
            <w:shd w:val="clear" w:color="auto" w:fill="auto"/>
            <w:noWrap/>
            <w:vAlign w:val="bottom"/>
          </w:tcPr>
          <w:p w14:paraId="023D52CA" w14:textId="5D5A9AD4" w:rsidR="00DD7F3D" w:rsidRPr="00DD7F3D" w:rsidRDefault="00DD7F3D" w:rsidP="00DD7F3D">
            <w:pPr>
              <w:spacing w:afterLines="20" w:after="48"/>
              <w:jc w:val="right"/>
              <w:rPr>
                <w:color w:val="000000"/>
                <w:sz w:val="10"/>
                <w:szCs w:val="10"/>
              </w:rPr>
            </w:pPr>
            <w:r w:rsidRPr="00DD7F3D">
              <w:rPr>
                <w:sz w:val="10"/>
                <w:szCs w:val="10"/>
              </w:rPr>
              <w:t xml:space="preserve">233 </w:t>
            </w:r>
          </w:p>
        </w:tc>
        <w:tc>
          <w:tcPr>
            <w:tcW w:w="0" w:type="auto"/>
            <w:tcBorders>
              <w:top w:val="nil"/>
              <w:left w:val="nil"/>
              <w:bottom w:val="nil"/>
              <w:right w:val="nil"/>
            </w:tcBorders>
            <w:shd w:val="clear" w:color="auto" w:fill="auto"/>
            <w:noWrap/>
            <w:vAlign w:val="bottom"/>
          </w:tcPr>
          <w:p w14:paraId="059DB5E6" w14:textId="2F361889" w:rsidR="00DD7F3D" w:rsidRPr="00DD7F3D" w:rsidRDefault="00DD7F3D" w:rsidP="00DD7F3D">
            <w:pPr>
              <w:spacing w:afterLines="20" w:after="48"/>
              <w:jc w:val="right"/>
              <w:rPr>
                <w:color w:val="000000"/>
                <w:sz w:val="10"/>
                <w:szCs w:val="10"/>
              </w:rPr>
            </w:pPr>
            <w:r w:rsidRPr="00DD7F3D">
              <w:rPr>
                <w:sz w:val="10"/>
                <w:szCs w:val="10"/>
              </w:rPr>
              <w:t xml:space="preserve">322 </w:t>
            </w:r>
          </w:p>
        </w:tc>
        <w:tc>
          <w:tcPr>
            <w:tcW w:w="0" w:type="auto"/>
            <w:tcBorders>
              <w:top w:val="nil"/>
              <w:left w:val="nil"/>
              <w:bottom w:val="nil"/>
              <w:right w:val="nil"/>
            </w:tcBorders>
            <w:shd w:val="clear" w:color="auto" w:fill="auto"/>
            <w:noWrap/>
            <w:vAlign w:val="bottom"/>
          </w:tcPr>
          <w:p w14:paraId="0E57F9F9" w14:textId="50602F6F" w:rsidR="00DD7F3D" w:rsidRPr="00DD7F3D" w:rsidRDefault="00DD7F3D" w:rsidP="00DD7F3D">
            <w:pPr>
              <w:spacing w:afterLines="20" w:after="48"/>
              <w:jc w:val="right"/>
              <w:rPr>
                <w:color w:val="000000"/>
                <w:sz w:val="10"/>
                <w:szCs w:val="10"/>
              </w:rPr>
            </w:pPr>
            <w:r w:rsidRPr="00DD7F3D">
              <w:rPr>
                <w:sz w:val="10"/>
                <w:szCs w:val="10"/>
              </w:rPr>
              <w:t xml:space="preserve">411 </w:t>
            </w:r>
          </w:p>
        </w:tc>
        <w:tc>
          <w:tcPr>
            <w:tcW w:w="0" w:type="auto"/>
            <w:tcBorders>
              <w:top w:val="nil"/>
              <w:left w:val="nil"/>
              <w:bottom w:val="nil"/>
              <w:right w:val="nil"/>
            </w:tcBorders>
            <w:shd w:val="clear" w:color="auto" w:fill="auto"/>
            <w:noWrap/>
            <w:vAlign w:val="bottom"/>
          </w:tcPr>
          <w:p w14:paraId="601D7F84" w14:textId="06127CCB" w:rsidR="00DD7F3D" w:rsidRPr="00DD7F3D" w:rsidRDefault="00DD7F3D" w:rsidP="00DD7F3D">
            <w:pPr>
              <w:spacing w:afterLines="20" w:after="48"/>
              <w:jc w:val="right"/>
              <w:rPr>
                <w:color w:val="000000"/>
                <w:sz w:val="10"/>
                <w:szCs w:val="10"/>
              </w:rPr>
            </w:pPr>
            <w:r w:rsidRPr="00DD7F3D">
              <w:rPr>
                <w:sz w:val="10"/>
                <w:szCs w:val="10"/>
              </w:rPr>
              <w:t xml:space="preserve">357 </w:t>
            </w:r>
          </w:p>
        </w:tc>
        <w:tc>
          <w:tcPr>
            <w:tcW w:w="0" w:type="auto"/>
            <w:tcBorders>
              <w:top w:val="nil"/>
              <w:left w:val="nil"/>
              <w:bottom w:val="nil"/>
              <w:right w:val="nil"/>
            </w:tcBorders>
            <w:shd w:val="clear" w:color="auto" w:fill="auto"/>
            <w:noWrap/>
            <w:vAlign w:val="bottom"/>
          </w:tcPr>
          <w:p w14:paraId="66B1D324" w14:textId="4EED356E" w:rsidR="00DD7F3D" w:rsidRPr="00DD7F3D" w:rsidRDefault="00DD7F3D" w:rsidP="00DD7F3D">
            <w:pPr>
              <w:spacing w:afterLines="20" w:after="48"/>
              <w:jc w:val="right"/>
              <w:rPr>
                <w:color w:val="000000"/>
                <w:sz w:val="10"/>
                <w:szCs w:val="10"/>
              </w:rPr>
            </w:pPr>
            <w:r w:rsidRPr="00DD7F3D">
              <w:rPr>
                <w:sz w:val="10"/>
                <w:szCs w:val="10"/>
              </w:rPr>
              <w:t xml:space="preserve">289 </w:t>
            </w:r>
          </w:p>
        </w:tc>
        <w:tc>
          <w:tcPr>
            <w:tcW w:w="0" w:type="auto"/>
            <w:tcBorders>
              <w:top w:val="nil"/>
              <w:left w:val="nil"/>
              <w:bottom w:val="nil"/>
              <w:right w:val="nil"/>
            </w:tcBorders>
            <w:shd w:val="clear" w:color="auto" w:fill="auto"/>
            <w:noWrap/>
            <w:vAlign w:val="bottom"/>
          </w:tcPr>
          <w:p w14:paraId="4EFDE8B0" w14:textId="7316050A" w:rsidR="00DD7F3D" w:rsidRPr="00DD7F3D" w:rsidRDefault="00DD7F3D" w:rsidP="00DD7F3D">
            <w:pPr>
              <w:spacing w:afterLines="20" w:after="48"/>
              <w:jc w:val="right"/>
              <w:rPr>
                <w:color w:val="000000"/>
                <w:sz w:val="10"/>
                <w:szCs w:val="10"/>
              </w:rPr>
            </w:pPr>
            <w:r w:rsidRPr="00DD7F3D">
              <w:rPr>
                <w:sz w:val="10"/>
                <w:szCs w:val="10"/>
              </w:rPr>
              <w:t xml:space="preserve">294 </w:t>
            </w:r>
          </w:p>
        </w:tc>
        <w:tc>
          <w:tcPr>
            <w:tcW w:w="0" w:type="auto"/>
            <w:tcBorders>
              <w:top w:val="nil"/>
              <w:left w:val="nil"/>
              <w:bottom w:val="nil"/>
              <w:right w:val="nil"/>
            </w:tcBorders>
            <w:shd w:val="clear" w:color="auto" w:fill="auto"/>
            <w:noWrap/>
            <w:vAlign w:val="bottom"/>
          </w:tcPr>
          <w:p w14:paraId="7DD49541" w14:textId="6BE79A49" w:rsidR="00DD7F3D" w:rsidRPr="00DD7F3D" w:rsidRDefault="00DD7F3D" w:rsidP="00DD7F3D">
            <w:pPr>
              <w:spacing w:afterLines="20" w:after="48"/>
              <w:jc w:val="right"/>
              <w:rPr>
                <w:color w:val="000000"/>
                <w:sz w:val="10"/>
                <w:szCs w:val="10"/>
              </w:rPr>
            </w:pPr>
            <w:r w:rsidRPr="00DD7F3D">
              <w:rPr>
                <w:sz w:val="10"/>
                <w:szCs w:val="10"/>
              </w:rPr>
              <w:t xml:space="preserve">315 </w:t>
            </w:r>
          </w:p>
        </w:tc>
      </w:tr>
      <w:tr w:rsidR="00DD7F3D" w:rsidRPr="00DD7F3D" w14:paraId="5A0C1F9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750E2E2"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351CD264" w14:textId="188C6CF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DC01B73" w14:textId="0EAB365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DE9CB71" w14:textId="009CA2E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D2E7E86" w14:textId="2085A4A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BB8B7AB" w14:textId="26C119D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86ADE8E" w14:textId="5E4D9520"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6E8D9B5" w14:textId="0C60AFD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DF4D2B6" w14:textId="70C94BD4"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190A95CC"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E24CFFB"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(Non-</w:t>
            </w:r>
            <w:proofErr w:type="gramStart"/>
            <w:r w:rsidRPr="00DD7F3D">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054B87C9" w14:textId="3F522678" w:rsidR="00DD7F3D" w:rsidRPr="00DD7F3D" w:rsidRDefault="00DD7F3D" w:rsidP="00DD7F3D">
            <w:pPr>
              <w:spacing w:afterLines="20" w:after="48"/>
              <w:jc w:val="right"/>
              <w:rPr>
                <w:color w:val="000000"/>
                <w:sz w:val="10"/>
                <w:szCs w:val="10"/>
              </w:rPr>
            </w:pPr>
            <w:r w:rsidRPr="00DD7F3D">
              <w:rPr>
                <w:sz w:val="10"/>
                <w:szCs w:val="10"/>
              </w:rPr>
              <w:t xml:space="preserve">28 </w:t>
            </w:r>
          </w:p>
        </w:tc>
        <w:tc>
          <w:tcPr>
            <w:tcW w:w="0" w:type="auto"/>
            <w:tcBorders>
              <w:top w:val="nil"/>
              <w:left w:val="nil"/>
              <w:bottom w:val="nil"/>
              <w:right w:val="nil"/>
            </w:tcBorders>
            <w:shd w:val="clear" w:color="auto" w:fill="auto"/>
            <w:noWrap/>
            <w:vAlign w:val="bottom"/>
          </w:tcPr>
          <w:p w14:paraId="3DA4D4F4" w14:textId="416E2022" w:rsidR="00DD7F3D" w:rsidRPr="00DD7F3D" w:rsidRDefault="00DD7F3D" w:rsidP="00DD7F3D">
            <w:pPr>
              <w:spacing w:afterLines="20" w:after="48"/>
              <w:jc w:val="right"/>
              <w:rPr>
                <w:color w:val="000000"/>
                <w:sz w:val="10"/>
                <w:szCs w:val="10"/>
              </w:rPr>
            </w:pPr>
            <w:r w:rsidRPr="00DD7F3D">
              <w:rPr>
                <w:sz w:val="10"/>
                <w:szCs w:val="10"/>
              </w:rPr>
              <w:t xml:space="preserve">37 </w:t>
            </w:r>
          </w:p>
        </w:tc>
        <w:tc>
          <w:tcPr>
            <w:tcW w:w="0" w:type="auto"/>
            <w:tcBorders>
              <w:top w:val="nil"/>
              <w:left w:val="nil"/>
              <w:bottom w:val="nil"/>
              <w:right w:val="nil"/>
            </w:tcBorders>
            <w:shd w:val="clear" w:color="auto" w:fill="auto"/>
            <w:noWrap/>
            <w:vAlign w:val="bottom"/>
          </w:tcPr>
          <w:p w14:paraId="778A718C" w14:textId="276875CD" w:rsidR="00DD7F3D" w:rsidRPr="00DD7F3D" w:rsidRDefault="00DD7F3D" w:rsidP="00DD7F3D">
            <w:pPr>
              <w:spacing w:afterLines="20" w:after="48"/>
              <w:jc w:val="right"/>
              <w:rPr>
                <w:color w:val="000000"/>
                <w:sz w:val="10"/>
                <w:szCs w:val="10"/>
              </w:rPr>
            </w:pPr>
            <w:r w:rsidRPr="00DD7F3D">
              <w:rPr>
                <w:sz w:val="10"/>
                <w:szCs w:val="10"/>
              </w:rPr>
              <w:t xml:space="preserve">67 </w:t>
            </w:r>
          </w:p>
        </w:tc>
        <w:tc>
          <w:tcPr>
            <w:tcW w:w="0" w:type="auto"/>
            <w:tcBorders>
              <w:top w:val="nil"/>
              <w:left w:val="nil"/>
              <w:bottom w:val="nil"/>
              <w:right w:val="nil"/>
            </w:tcBorders>
            <w:shd w:val="clear" w:color="auto" w:fill="auto"/>
            <w:noWrap/>
            <w:vAlign w:val="bottom"/>
          </w:tcPr>
          <w:p w14:paraId="1533110E" w14:textId="4B8ABAE8" w:rsidR="00DD7F3D" w:rsidRPr="00DD7F3D" w:rsidRDefault="00DD7F3D" w:rsidP="00DD7F3D">
            <w:pPr>
              <w:spacing w:afterLines="20" w:after="48"/>
              <w:jc w:val="right"/>
              <w:rPr>
                <w:color w:val="000000"/>
                <w:sz w:val="10"/>
                <w:szCs w:val="10"/>
              </w:rPr>
            </w:pPr>
            <w:r w:rsidRPr="00DD7F3D">
              <w:rPr>
                <w:sz w:val="10"/>
                <w:szCs w:val="10"/>
              </w:rPr>
              <w:t xml:space="preserve">87 </w:t>
            </w:r>
          </w:p>
        </w:tc>
        <w:tc>
          <w:tcPr>
            <w:tcW w:w="0" w:type="auto"/>
            <w:tcBorders>
              <w:top w:val="nil"/>
              <w:left w:val="nil"/>
              <w:bottom w:val="nil"/>
              <w:right w:val="nil"/>
            </w:tcBorders>
            <w:shd w:val="clear" w:color="auto" w:fill="auto"/>
            <w:noWrap/>
            <w:vAlign w:val="bottom"/>
          </w:tcPr>
          <w:p w14:paraId="6322100A" w14:textId="0FB953CC" w:rsidR="00DD7F3D" w:rsidRPr="00DD7F3D" w:rsidRDefault="00DD7F3D" w:rsidP="00DD7F3D">
            <w:pPr>
              <w:spacing w:afterLines="20" w:after="48"/>
              <w:jc w:val="right"/>
              <w:rPr>
                <w:color w:val="000000"/>
                <w:sz w:val="10"/>
                <w:szCs w:val="10"/>
              </w:rPr>
            </w:pPr>
            <w:r w:rsidRPr="00DD7F3D">
              <w:rPr>
                <w:sz w:val="10"/>
                <w:szCs w:val="10"/>
              </w:rPr>
              <w:t xml:space="preserve">151 </w:t>
            </w:r>
          </w:p>
        </w:tc>
        <w:tc>
          <w:tcPr>
            <w:tcW w:w="0" w:type="auto"/>
            <w:tcBorders>
              <w:top w:val="nil"/>
              <w:left w:val="nil"/>
              <w:bottom w:val="nil"/>
              <w:right w:val="nil"/>
            </w:tcBorders>
            <w:shd w:val="clear" w:color="auto" w:fill="auto"/>
            <w:noWrap/>
            <w:vAlign w:val="bottom"/>
          </w:tcPr>
          <w:p w14:paraId="2CCE3430" w14:textId="7E66C236" w:rsidR="00DD7F3D" w:rsidRPr="00DD7F3D" w:rsidRDefault="00DD7F3D" w:rsidP="00DD7F3D">
            <w:pPr>
              <w:spacing w:afterLines="20" w:after="48"/>
              <w:jc w:val="right"/>
              <w:rPr>
                <w:color w:val="000000"/>
                <w:sz w:val="10"/>
                <w:szCs w:val="10"/>
              </w:rPr>
            </w:pPr>
            <w:r w:rsidRPr="00DD7F3D">
              <w:rPr>
                <w:sz w:val="10"/>
                <w:szCs w:val="10"/>
              </w:rPr>
              <w:t xml:space="preserve">300 </w:t>
            </w:r>
          </w:p>
        </w:tc>
        <w:tc>
          <w:tcPr>
            <w:tcW w:w="0" w:type="auto"/>
            <w:tcBorders>
              <w:top w:val="nil"/>
              <w:left w:val="nil"/>
              <w:bottom w:val="nil"/>
              <w:right w:val="nil"/>
            </w:tcBorders>
            <w:shd w:val="clear" w:color="auto" w:fill="auto"/>
            <w:noWrap/>
            <w:vAlign w:val="bottom"/>
          </w:tcPr>
          <w:p w14:paraId="7DB4E622" w14:textId="6D6CF3EE" w:rsidR="00DD7F3D" w:rsidRPr="00DD7F3D" w:rsidRDefault="00DD7F3D" w:rsidP="00DD7F3D">
            <w:pPr>
              <w:spacing w:afterLines="20" w:after="48"/>
              <w:jc w:val="right"/>
              <w:rPr>
                <w:color w:val="000000"/>
                <w:sz w:val="10"/>
                <w:szCs w:val="10"/>
              </w:rPr>
            </w:pPr>
            <w:r w:rsidRPr="00DD7F3D">
              <w:rPr>
                <w:sz w:val="10"/>
                <w:szCs w:val="10"/>
              </w:rPr>
              <w:t xml:space="preserve">286 </w:t>
            </w:r>
          </w:p>
        </w:tc>
        <w:tc>
          <w:tcPr>
            <w:tcW w:w="0" w:type="auto"/>
            <w:tcBorders>
              <w:top w:val="nil"/>
              <w:left w:val="nil"/>
              <w:bottom w:val="nil"/>
              <w:right w:val="nil"/>
            </w:tcBorders>
            <w:shd w:val="clear" w:color="auto" w:fill="auto"/>
            <w:noWrap/>
            <w:vAlign w:val="bottom"/>
          </w:tcPr>
          <w:p w14:paraId="1FED983F" w14:textId="59A9139B" w:rsidR="00DD7F3D" w:rsidRPr="00DD7F3D" w:rsidRDefault="00DD7F3D" w:rsidP="00DD7F3D">
            <w:pPr>
              <w:spacing w:afterLines="20" w:after="48"/>
              <w:jc w:val="right"/>
              <w:rPr>
                <w:color w:val="000000"/>
                <w:sz w:val="10"/>
                <w:szCs w:val="10"/>
              </w:rPr>
            </w:pPr>
            <w:r w:rsidRPr="00DD7F3D">
              <w:rPr>
                <w:sz w:val="10"/>
                <w:szCs w:val="10"/>
              </w:rPr>
              <w:t xml:space="preserve">321 </w:t>
            </w:r>
          </w:p>
        </w:tc>
      </w:tr>
      <w:tr w:rsidR="00DD7F3D" w:rsidRPr="00DD7F3D" w14:paraId="6D5B3E0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6217AE4" w14:textId="77777777" w:rsidR="00DD7F3D" w:rsidRPr="00DD7F3D" w:rsidRDefault="00DD7F3D" w:rsidP="00DD7F3D">
            <w:pPr>
              <w:spacing w:afterLines="20" w:after="48"/>
              <w:rPr>
                <w:b/>
                <w:bCs/>
                <w:color w:val="000000"/>
                <w:sz w:val="10"/>
                <w:szCs w:val="10"/>
              </w:rPr>
            </w:pPr>
            <w:r w:rsidRPr="00DD7F3D">
              <w:rPr>
                <w:b/>
                <w:bCs/>
                <w:color w:val="000000"/>
                <w:sz w:val="10"/>
                <w:szCs w:val="10"/>
              </w:rPr>
              <w:t>Expenses*</w:t>
            </w:r>
          </w:p>
        </w:tc>
        <w:tc>
          <w:tcPr>
            <w:tcW w:w="0" w:type="auto"/>
            <w:tcBorders>
              <w:top w:val="nil"/>
              <w:left w:val="nil"/>
              <w:bottom w:val="nil"/>
              <w:right w:val="nil"/>
            </w:tcBorders>
            <w:shd w:val="clear" w:color="auto" w:fill="auto"/>
            <w:noWrap/>
            <w:vAlign w:val="bottom"/>
          </w:tcPr>
          <w:p w14:paraId="0D74571F" w14:textId="3C8A1D53" w:rsidR="00DD7F3D" w:rsidRPr="00DD7F3D" w:rsidRDefault="00DD7F3D" w:rsidP="00DD7F3D">
            <w:pPr>
              <w:spacing w:afterLines="20" w:after="48"/>
              <w:jc w:val="right"/>
              <w:rPr>
                <w:color w:val="000000"/>
                <w:sz w:val="10"/>
                <w:szCs w:val="10"/>
              </w:rPr>
            </w:pPr>
            <w:r w:rsidRPr="00DD7F3D">
              <w:rPr>
                <w:sz w:val="10"/>
                <w:szCs w:val="10"/>
              </w:rPr>
              <w:t>(294)</w:t>
            </w:r>
          </w:p>
        </w:tc>
        <w:tc>
          <w:tcPr>
            <w:tcW w:w="0" w:type="auto"/>
            <w:tcBorders>
              <w:top w:val="nil"/>
              <w:left w:val="nil"/>
              <w:bottom w:val="nil"/>
              <w:right w:val="nil"/>
            </w:tcBorders>
            <w:shd w:val="clear" w:color="auto" w:fill="auto"/>
            <w:noWrap/>
            <w:vAlign w:val="bottom"/>
          </w:tcPr>
          <w:p w14:paraId="433EEF04" w14:textId="562396AE" w:rsidR="00DD7F3D" w:rsidRPr="00DD7F3D" w:rsidRDefault="00DD7F3D" w:rsidP="00DD7F3D">
            <w:pPr>
              <w:spacing w:afterLines="20" w:after="48"/>
              <w:jc w:val="right"/>
              <w:rPr>
                <w:color w:val="000000"/>
                <w:sz w:val="10"/>
                <w:szCs w:val="10"/>
              </w:rPr>
            </w:pPr>
            <w:r w:rsidRPr="00DD7F3D">
              <w:rPr>
                <w:sz w:val="10"/>
                <w:szCs w:val="10"/>
              </w:rPr>
              <w:t>(268)</w:t>
            </w:r>
          </w:p>
        </w:tc>
        <w:tc>
          <w:tcPr>
            <w:tcW w:w="0" w:type="auto"/>
            <w:tcBorders>
              <w:top w:val="nil"/>
              <w:left w:val="nil"/>
              <w:bottom w:val="nil"/>
              <w:right w:val="nil"/>
            </w:tcBorders>
            <w:shd w:val="clear" w:color="auto" w:fill="auto"/>
            <w:noWrap/>
            <w:vAlign w:val="bottom"/>
          </w:tcPr>
          <w:p w14:paraId="6064537A" w14:textId="1082C9BC" w:rsidR="00DD7F3D" w:rsidRPr="00DD7F3D" w:rsidRDefault="00DD7F3D" w:rsidP="00DD7F3D">
            <w:pPr>
              <w:spacing w:afterLines="20" w:after="48"/>
              <w:jc w:val="right"/>
              <w:rPr>
                <w:color w:val="000000"/>
                <w:sz w:val="10"/>
                <w:szCs w:val="10"/>
              </w:rPr>
            </w:pPr>
            <w:r w:rsidRPr="00DD7F3D">
              <w:rPr>
                <w:sz w:val="10"/>
                <w:szCs w:val="10"/>
              </w:rPr>
              <w:t>(419)</w:t>
            </w:r>
          </w:p>
        </w:tc>
        <w:tc>
          <w:tcPr>
            <w:tcW w:w="0" w:type="auto"/>
            <w:tcBorders>
              <w:top w:val="nil"/>
              <w:left w:val="nil"/>
              <w:bottom w:val="nil"/>
              <w:right w:val="nil"/>
            </w:tcBorders>
            <w:shd w:val="clear" w:color="auto" w:fill="auto"/>
            <w:noWrap/>
            <w:vAlign w:val="bottom"/>
          </w:tcPr>
          <w:p w14:paraId="03E36629" w14:textId="07A520EC" w:rsidR="00DD7F3D" w:rsidRPr="00DD7F3D" w:rsidRDefault="00DD7F3D" w:rsidP="00DD7F3D">
            <w:pPr>
              <w:spacing w:afterLines="20" w:after="48"/>
              <w:jc w:val="right"/>
              <w:rPr>
                <w:color w:val="000000"/>
                <w:sz w:val="10"/>
                <w:szCs w:val="10"/>
              </w:rPr>
            </w:pPr>
            <w:r w:rsidRPr="00DD7F3D">
              <w:rPr>
                <w:sz w:val="10"/>
                <w:szCs w:val="10"/>
              </w:rPr>
              <w:t>(488)</w:t>
            </w:r>
          </w:p>
        </w:tc>
        <w:tc>
          <w:tcPr>
            <w:tcW w:w="0" w:type="auto"/>
            <w:tcBorders>
              <w:top w:val="nil"/>
              <w:left w:val="nil"/>
              <w:bottom w:val="nil"/>
              <w:right w:val="nil"/>
            </w:tcBorders>
            <w:shd w:val="clear" w:color="auto" w:fill="auto"/>
            <w:noWrap/>
            <w:vAlign w:val="bottom"/>
          </w:tcPr>
          <w:p w14:paraId="45D2E984" w14:textId="6817CD9F" w:rsidR="00DD7F3D" w:rsidRPr="00DD7F3D" w:rsidRDefault="00DD7F3D" w:rsidP="00DD7F3D">
            <w:pPr>
              <w:spacing w:afterLines="20" w:after="48"/>
              <w:jc w:val="right"/>
              <w:rPr>
                <w:color w:val="000000"/>
                <w:sz w:val="10"/>
                <w:szCs w:val="10"/>
              </w:rPr>
            </w:pPr>
            <w:r w:rsidRPr="00DD7F3D">
              <w:rPr>
                <w:sz w:val="10"/>
                <w:szCs w:val="10"/>
              </w:rPr>
              <w:t>(463)</w:t>
            </w:r>
          </w:p>
        </w:tc>
        <w:tc>
          <w:tcPr>
            <w:tcW w:w="0" w:type="auto"/>
            <w:tcBorders>
              <w:top w:val="nil"/>
              <w:left w:val="nil"/>
              <w:bottom w:val="nil"/>
              <w:right w:val="nil"/>
            </w:tcBorders>
            <w:shd w:val="clear" w:color="auto" w:fill="auto"/>
            <w:noWrap/>
            <w:vAlign w:val="bottom"/>
          </w:tcPr>
          <w:p w14:paraId="475556C0" w14:textId="2DB9DF3E" w:rsidR="00DD7F3D" w:rsidRPr="00DD7F3D" w:rsidRDefault="00DD7F3D" w:rsidP="00DD7F3D">
            <w:pPr>
              <w:spacing w:afterLines="20" w:after="48"/>
              <w:jc w:val="right"/>
              <w:rPr>
                <w:color w:val="000000"/>
                <w:sz w:val="10"/>
                <w:szCs w:val="10"/>
              </w:rPr>
            </w:pPr>
            <w:r w:rsidRPr="00DD7F3D">
              <w:rPr>
                <w:sz w:val="10"/>
                <w:szCs w:val="10"/>
              </w:rPr>
              <w:t>(592)</w:t>
            </w:r>
          </w:p>
        </w:tc>
        <w:tc>
          <w:tcPr>
            <w:tcW w:w="0" w:type="auto"/>
            <w:tcBorders>
              <w:top w:val="nil"/>
              <w:left w:val="nil"/>
              <w:bottom w:val="nil"/>
              <w:right w:val="nil"/>
            </w:tcBorders>
            <w:shd w:val="clear" w:color="auto" w:fill="auto"/>
            <w:noWrap/>
            <w:vAlign w:val="bottom"/>
          </w:tcPr>
          <w:p w14:paraId="2FEDEFDF" w14:textId="3A1A0E9A" w:rsidR="00DD7F3D" w:rsidRPr="00DD7F3D" w:rsidRDefault="00DD7F3D" w:rsidP="00DD7F3D">
            <w:pPr>
              <w:spacing w:afterLines="20" w:after="48"/>
              <w:jc w:val="right"/>
              <w:rPr>
                <w:color w:val="000000"/>
                <w:sz w:val="10"/>
                <w:szCs w:val="10"/>
              </w:rPr>
            </w:pPr>
            <w:r w:rsidRPr="00DD7F3D">
              <w:rPr>
                <w:sz w:val="10"/>
                <w:szCs w:val="10"/>
              </w:rPr>
              <w:t>(587)</w:t>
            </w:r>
          </w:p>
        </w:tc>
        <w:tc>
          <w:tcPr>
            <w:tcW w:w="0" w:type="auto"/>
            <w:tcBorders>
              <w:top w:val="nil"/>
              <w:left w:val="nil"/>
              <w:bottom w:val="nil"/>
              <w:right w:val="nil"/>
            </w:tcBorders>
            <w:shd w:val="clear" w:color="auto" w:fill="auto"/>
            <w:noWrap/>
            <w:vAlign w:val="bottom"/>
          </w:tcPr>
          <w:p w14:paraId="56181BF9" w14:textId="1570F2E4" w:rsidR="00DD7F3D" w:rsidRPr="00DD7F3D" w:rsidRDefault="00DD7F3D" w:rsidP="00DD7F3D">
            <w:pPr>
              <w:spacing w:afterLines="20" w:after="48"/>
              <w:jc w:val="right"/>
              <w:rPr>
                <w:color w:val="000000"/>
                <w:sz w:val="10"/>
                <w:szCs w:val="10"/>
              </w:rPr>
            </w:pPr>
            <w:r w:rsidRPr="00DD7F3D">
              <w:rPr>
                <w:sz w:val="10"/>
                <w:szCs w:val="10"/>
              </w:rPr>
              <w:t>(630)</w:t>
            </w:r>
          </w:p>
        </w:tc>
      </w:tr>
      <w:tr w:rsidR="00DD7F3D" w:rsidRPr="00DD7F3D" w14:paraId="6D44CA3B"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066C30B" w14:textId="77777777" w:rsidR="00DD7F3D" w:rsidRPr="00DD7F3D" w:rsidRDefault="00DD7F3D" w:rsidP="00DD7F3D">
            <w:pPr>
              <w:spacing w:afterLines="20" w:after="48"/>
              <w:rPr>
                <w:b/>
                <w:bCs/>
                <w:color w:val="000000"/>
                <w:sz w:val="10"/>
                <w:szCs w:val="10"/>
              </w:rPr>
            </w:pPr>
            <w:r w:rsidRPr="00DD7F3D">
              <w:rPr>
                <w:b/>
                <w:bCs/>
                <w:color w:val="000000"/>
                <w:sz w:val="10"/>
                <w:szCs w:val="10"/>
              </w:rPr>
              <w:t>Taxation*</w:t>
            </w:r>
          </w:p>
        </w:tc>
        <w:tc>
          <w:tcPr>
            <w:tcW w:w="0" w:type="auto"/>
            <w:tcBorders>
              <w:top w:val="nil"/>
              <w:left w:val="nil"/>
              <w:bottom w:val="nil"/>
              <w:right w:val="nil"/>
            </w:tcBorders>
            <w:shd w:val="clear" w:color="auto" w:fill="auto"/>
            <w:noWrap/>
            <w:vAlign w:val="bottom"/>
          </w:tcPr>
          <w:p w14:paraId="615561A0" w14:textId="35A7B2C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38F0ECB" w14:textId="305CC75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2374927" w14:textId="3582E794"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5DFE3AFA" w14:textId="2A767EC7"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D29728A" w14:textId="1F1E829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A1C23A6" w14:textId="20A13D4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4907989" w14:textId="0D86802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5935BA2" w14:textId="3158DBE1"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3A633EFF"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30F25C9" w14:textId="77777777" w:rsidR="00DD7F3D" w:rsidRPr="00DD7F3D" w:rsidRDefault="00DD7F3D" w:rsidP="00DD7F3D">
            <w:pPr>
              <w:spacing w:afterLines="20" w:after="48"/>
              <w:rPr>
                <w:b/>
                <w:bCs/>
                <w:color w:val="000000"/>
                <w:sz w:val="10"/>
                <w:szCs w:val="10"/>
              </w:rPr>
            </w:pPr>
            <w:r w:rsidRPr="00DD7F3D">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729364E" w14:textId="203AB422" w:rsidR="00DD7F3D" w:rsidRPr="00DD7F3D" w:rsidRDefault="00DD7F3D" w:rsidP="00DD7F3D">
            <w:pPr>
              <w:spacing w:afterLines="20" w:after="48"/>
              <w:jc w:val="right"/>
              <w:rPr>
                <w:color w:val="000000"/>
                <w:sz w:val="10"/>
                <w:szCs w:val="10"/>
              </w:rPr>
            </w:pPr>
            <w:r w:rsidRPr="00DD7F3D">
              <w:rPr>
                <w:sz w:val="10"/>
                <w:szCs w:val="10"/>
              </w:rPr>
              <w:t>(41)</w:t>
            </w:r>
          </w:p>
        </w:tc>
        <w:tc>
          <w:tcPr>
            <w:tcW w:w="0" w:type="auto"/>
            <w:tcBorders>
              <w:top w:val="single" w:sz="4" w:space="0" w:color="auto"/>
              <w:left w:val="nil"/>
              <w:bottom w:val="single" w:sz="4" w:space="0" w:color="auto"/>
              <w:right w:val="nil"/>
            </w:tcBorders>
            <w:shd w:val="clear" w:color="auto" w:fill="auto"/>
            <w:noWrap/>
            <w:vAlign w:val="bottom"/>
          </w:tcPr>
          <w:p w14:paraId="03154794" w14:textId="06C35E0D" w:rsidR="00DD7F3D" w:rsidRPr="00DD7F3D" w:rsidRDefault="00DD7F3D" w:rsidP="00DD7F3D">
            <w:pPr>
              <w:spacing w:afterLines="20" w:after="48"/>
              <w:jc w:val="right"/>
              <w:rPr>
                <w:color w:val="000000"/>
                <w:sz w:val="10"/>
                <w:szCs w:val="10"/>
              </w:rPr>
            </w:pPr>
            <w:r w:rsidRPr="00DD7F3D">
              <w:rPr>
                <w:sz w:val="10"/>
                <w:szCs w:val="10"/>
              </w:rPr>
              <w:t xml:space="preserve">3 </w:t>
            </w:r>
          </w:p>
        </w:tc>
        <w:tc>
          <w:tcPr>
            <w:tcW w:w="0" w:type="auto"/>
            <w:tcBorders>
              <w:top w:val="single" w:sz="4" w:space="0" w:color="auto"/>
              <w:left w:val="nil"/>
              <w:bottom w:val="single" w:sz="4" w:space="0" w:color="auto"/>
              <w:right w:val="nil"/>
            </w:tcBorders>
            <w:shd w:val="clear" w:color="auto" w:fill="auto"/>
            <w:noWrap/>
            <w:vAlign w:val="bottom"/>
          </w:tcPr>
          <w:p w14:paraId="626798E8" w14:textId="4BACFCFD" w:rsidR="00DD7F3D" w:rsidRPr="00DD7F3D" w:rsidRDefault="00DD7F3D" w:rsidP="00DD7F3D">
            <w:pPr>
              <w:spacing w:afterLines="20" w:after="48"/>
              <w:jc w:val="right"/>
              <w:rPr>
                <w:color w:val="000000"/>
                <w:sz w:val="10"/>
                <w:szCs w:val="10"/>
              </w:rPr>
            </w:pPr>
            <w:r w:rsidRPr="00DD7F3D">
              <w:rPr>
                <w:sz w:val="10"/>
                <w:szCs w:val="10"/>
              </w:rPr>
              <w:t>(30)</w:t>
            </w:r>
          </w:p>
        </w:tc>
        <w:tc>
          <w:tcPr>
            <w:tcW w:w="0" w:type="auto"/>
            <w:tcBorders>
              <w:top w:val="single" w:sz="4" w:space="0" w:color="auto"/>
              <w:left w:val="nil"/>
              <w:bottom w:val="single" w:sz="4" w:space="0" w:color="auto"/>
              <w:right w:val="nil"/>
            </w:tcBorders>
            <w:shd w:val="clear" w:color="auto" w:fill="auto"/>
            <w:noWrap/>
            <w:vAlign w:val="bottom"/>
          </w:tcPr>
          <w:p w14:paraId="3B61F990" w14:textId="2C8C71DA" w:rsidR="00DD7F3D" w:rsidRPr="00DD7F3D" w:rsidRDefault="00DD7F3D" w:rsidP="00DD7F3D">
            <w:pPr>
              <w:spacing w:afterLines="20" w:after="48"/>
              <w:jc w:val="right"/>
              <w:rPr>
                <w:color w:val="000000"/>
                <w:sz w:val="10"/>
                <w:szCs w:val="10"/>
              </w:rPr>
            </w:pPr>
            <w:r w:rsidRPr="00DD7F3D">
              <w:rPr>
                <w:sz w:val="10"/>
                <w:szCs w:val="10"/>
              </w:rPr>
              <w:t xml:space="preserve">11 </w:t>
            </w:r>
          </w:p>
        </w:tc>
        <w:tc>
          <w:tcPr>
            <w:tcW w:w="0" w:type="auto"/>
            <w:tcBorders>
              <w:top w:val="single" w:sz="4" w:space="0" w:color="auto"/>
              <w:left w:val="nil"/>
              <w:bottom w:val="single" w:sz="4" w:space="0" w:color="auto"/>
              <w:right w:val="nil"/>
            </w:tcBorders>
            <w:shd w:val="clear" w:color="auto" w:fill="auto"/>
            <w:noWrap/>
            <w:vAlign w:val="bottom"/>
          </w:tcPr>
          <w:p w14:paraId="38AFEEC4" w14:textId="329A50E0" w:rsidR="00DD7F3D" w:rsidRPr="00DD7F3D" w:rsidRDefault="00DD7F3D" w:rsidP="00DD7F3D">
            <w:pPr>
              <w:spacing w:afterLines="20" w:after="48"/>
              <w:jc w:val="right"/>
              <w:rPr>
                <w:color w:val="000000"/>
                <w:sz w:val="10"/>
                <w:szCs w:val="10"/>
              </w:rPr>
            </w:pPr>
            <w:r w:rsidRPr="00DD7F3D">
              <w:rPr>
                <w:sz w:val="10"/>
                <w:szCs w:val="10"/>
              </w:rPr>
              <w:t xml:space="preserve">45 </w:t>
            </w:r>
          </w:p>
        </w:tc>
        <w:tc>
          <w:tcPr>
            <w:tcW w:w="0" w:type="auto"/>
            <w:tcBorders>
              <w:top w:val="single" w:sz="4" w:space="0" w:color="auto"/>
              <w:left w:val="nil"/>
              <w:bottom w:val="single" w:sz="4" w:space="0" w:color="auto"/>
              <w:right w:val="nil"/>
            </w:tcBorders>
            <w:shd w:val="clear" w:color="auto" w:fill="auto"/>
            <w:noWrap/>
            <w:vAlign w:val="bottom"/>
          </w:tcPr>
          <w:p w14:paraId="5067ACCB" w14:textId="382671FB" w:rsidR="00DD7F3D" w:rsidRPr="00DD7F3D" w:rsidRDefault="00DD7F3D" w:rsidP="00DD7F3D">
            <w:pPr>
              <w:spacing w:afterLines="20" w:after="48"/>
              <w:jc w:val="right"/>
              <w:rPr>
                <w:color w:val="000000"/>
                <w:sz w:val="10"/>
                <w:szCs w:val="10"/>
              </w:rPr>
            </w:pPr>
            <w:r w:rsidRPr="00DD7F3D">
              <w:rPr>
                <w:sz w:val="10"/>
                <w:szCs w:val="10"/>
              </w:rPr>
              <w:t>(3)</w:t>
            </w:r>
          </w:p>
        </w:tc>
        <w:tc>
          <w:tcPr>
            <w:tcW w:w="0" w:type="auto"/>
            <w:tcBorders>
              <w:top w:val="single" w:sz="4" w:space="0" w:color="auto"/>
              <w:left w:val="nil"/>
              <w:bottom w:val="single" w:sz="4" w:space="0" w:color="auto"/>
              <w:right w:val="nil"/>
            </w:tcBorders>
            <w:shd w:val="clear" w:color="auto" w:fill="auto"/>
            <w:noWrap/>
            <w:vAlign w:val="bottom"/>
          </w:tcPr>
          <w:p w14:paraId="345CCE8C" w14:textId="3D8F4F8C" w:rsidR="00DD7F3D" w:rsidRPr="00DD7F3D" w:rsidRDefault="00DD7F3D" w:rsidP="00DD7F3D">
            <w:pPr>
              <w:spacing w:afterLines="20" w:after="48"/>
              <w:jc w:val="right"/>
              <w:rPr>
                <w:color w:val="000000"/>
                <w:sz w:val="10"/>
                <w:szCs w:val="10"/>
              </w:rPr>
            </w:pPr>
            <w:r w:rsidRPr="00DD7F3D">
              <w:rPr>
                <w:sz w:val="10"/>
                <w:szCs w:val="10"/>
              </w:rPr>
              <w:t>(8)</w:t>
            </w:r>
          </w:p>
        </w:tc>
        <w:tc>
          <w:tcPr>
            <w:tcW w:w="0" w:type="auto"/>
            <w:tcBorders>
              <w:top w:val="single" w:sz="4" w:space="0" w:color="auto"/>
              <w:left w:val="nil"/>
              <w:bottom w:val="single" w:sz="4" w:space="0" w:color="auto"/>
              <w:right w:val="nil"/>
            </w:tcBorders>
            <w:shd w:val="clear" w:color="auto" w:fill="auto"/>
            <w:noWrap/>
            <w:vAlign w:val="bottom"/>
          </w:tcPr>
          <w:p w14:paraId="676CB2CA" w14:textId="0DAB07C2" w:rsidR="00DD7F3D" w:rsidRPr="00DD7F3D" w:rsidRDefault="00DD7F3D" w:rsidP="00DD7F3D">
            <w:pPr>
              <w:spacing w:afterLines="20" w:after="48"/>
              <w:jc w:val="right"/>
              <w:rPr>
                <w:color w:val="000000"/>
                <w:sz w:val="10"/>
                <w:szCs w:val="10"/>
              </w:rPr>
            </w:pPr>
            <w:r w:rsidRPr="00DD7F3D">
              <w:rPr>
                <w:sz w:val="10"/>
                <w:szCs w:val="10"/>
              </w:rPr>
              <w:t xml:space="preserve">7 </w:t>
            </w:r>
          </w:p>
        </w:tc>
      </w:tr>
      <w:tr w:rsidR="00DD7F3D" w:rsidRPr="00DD7F3D" w14:paraId="6E3B1726"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C748BB1" w14:textId="77777777" w:rsidR="00DD7F3D" w:rsidRPr="00DD7F3D" w:rsidRDefault="00DD7F3D" w:rsidP="00DD7F3D">
            <w:pPr>
              <w:spacing w:afterLines="20" w:after="48"/>
              <w:rPr>
                <w:b/>
                <w:bCs/>
                <w:color w:val="000000"/>
                <w:sz w:val="10"/>
                <w:szCs w:val="10"/>
              </w:rPr>
            </w:pPr>
            <w:r w:rsidRPr="00DD7F3D">
              <w:rPr>
                <w:b/>
                <w:bCs/>
                <w:color w:val="000000"/>
                <w:sz w:val="10"/>
                <w:szCs w:val="10"/>
              </w:rPr>
              <w:t>Fixed Assets</w:t>
            </w:r>
          </w:p>
        </w:tc>
        <w:tc>
          <w:tcPr>
            <w:tcW w:w="0" w:type="auto"/>
            <w:tcBorders>
              <w:top w:val="nil"/>
              <w:left w:val="nil"/>
              <w:bottom w:val="nil"/>
              <w:right w:val="nil"/>
            </w:tcBorders>
            <w:shd w:val="clear" w:color="auto" w:fill="auto"/>
            <w:noWrap/>
            <w:vAlign w:val="bottom"/>
          </w:tcPr>
          <w:p w14:paraId="6E1FAA9D" w14:textId="110D1AA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FE13468" w14:textId="7C5052A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DA45EDD" w14:textId="54C781CC"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5D7F908" w14:textId="0652BD1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979A34F" w14:textId="72391B17" w:rsidR="00DD7F3D" w:rsidRPr="00DD7F3D" w:rsidRDefault="00DD7F3D" w:rsidP="00DD7F3D">
            <w:pPr>
              <w:spacing w:afterLines="20" w:after="48"/>
              <w:jc w:val="right"/>
              <w:rPr>
                <w:color w:val="000000"/>
                <w:sz w:val="10"/>
                <w:szCs w:val="10"/>
              </w:rPr>
            </w:pPr>
            <w:r w:rsidRPr="00DD7F3D">
              <w:rPr>
                <w:sz w:val="10"/>
                <w:szCs w:val="10"/>
              </w:rPr>
              <w:t xml:space="preserve">1 </w:t>
            </w:r>
          </w:p>
        </w:tc>
        <w:tc>
          <w:tcPr>
            <w:tcW w:w="0" w:type="auto"/>
            <w:tcBorders>
              <w:top w:val="nil"/>
              <w:left w:val="nil"/>
              <w:bottom w:val="nil"/>
              <w:right w:val="nil"/>
            </w:tcBorders>
            <w:shd w:val="clear" w:color="auto" w:fill="auto"/>
            <w:noWrap/>
            <w:vAlign w:val="bottom"/>
          </w:tcPr>
          <w:p w14:paraId="4A7B1432" w14:textId="5C76CC02" w:rsidR="00DD7F3D" w:rsidRPr="00DD7F3D" w:rsidRDefault="00DD7F3D" w:rsidP="00DD7F3D">
            <w:pPr>
              <w:spacing w:afterLines="20" w:after="48"/>
              <w:jc w:val="right"/>
              <w:rPr>
                <w:color w:val="000000"/>
                <w:sz w:val="10"/>
                <w:szCs w:val="10"/>
              </w:rPr>
            </w:pPr>
            <w:r w:rsidRPr="00DD7F3D">
              <w:rPr>
                <w:sz w:val="10"/>
                <w:szCs w:val="10"/>
              </w:rPr>
              <w:t xml:space="preserve">7 </w:t>
            </w:r>
          </w:p>
        </w:tc>
        <w:tc>
          <w:tcPr>
            <w:tcW w:w="0" w:type="auto"/>
            <w:tcBorders>
              <w:top w:val="nil"/>
              <w:left w:val="nil"/>
              <w:bottom w:val="nil"/>
              <w:right w:val="nil"/>
            </w:tcBorders>
            <w:shd w:val="clear" w:color="auto" w:fill="auto"/>
            <w:noWrap/>
            <w:vAlign w:val="bottom"/>
          </w:tcPr>
          <w:p w14:paraId="6EC29DCD" w14:textId="68DEF343" w:rsidR="00DD7F3D" w:rsidRPr="00DD7F3D" w:rsidRDefault="00DD7F3D" w:rsidP="00DD7F3D">
            <w:pPr>
              <w:spacing w:afterLines="20" w:after="48"/>
              <w:jc w:val="right"/>
              <w:rPr>
                <w:color w:val="000000"/>
                <w:sz w:val="10"/>
                <w:szCs w:val="10"/>
              </w:rPr>
            </w:pPr>
            <w:r w:rsidRPr="00DD7F3D">
              <w:rPr>
                <w:sz w:val="10"/>
                <w:szCs w:val="10"/>
              </w:rPr>
              <w:t xml:space="preserve">12 </w:t>
            </w:r>
          </w:p>
        </w:tc>
        <w:tc>
          <w:tcPr>
            <w:tcW w:w="0" w:type="auto"/>
            <w:tcBorders>
              <w:top w:val="nil"/>
              <w:left w:val="nil"/>
              <w:bottom w:val="nil"/>
              <w:right w:val="nil"/>
            </w:tcBorders>
            <w:shd w:val="clear" w:color="auto" w:fill="auto"/>
            <w:noWrap/>
            <w:vAlign w:val="bottom"/>
          </w:tcPr>
          <w:p w14:paraId="3B2CA0EF" w14:textId="18E39087" w:rsidR="00DD7F3D" w:rsidRPr="00DD7F3D" w:rsidRDefault="00DD7F3D" w:rsidP="00DD7F3D">
            <w:pPr>
              <w:spacing w:afterLines="20" w:after="48"/>
              <w:jc w:val="right"/>
              <w:rPr>
                <w:color w:val="000000"/>
                <w:sz w:val="10"/>
                <w:szCs w:val="10"/>
              </w:rPr>
            </w:pPr>
            <w:r w:rsidRPr="00DD7F3D">
              <w:rPr>
                <w:sz w:val="10"/>
                <w:szCs w:val="10"/>
              </w:rPr>
              <w:t xml:space="preserve">17 </w:t>
            </w:r>
          </w:p>
        </w:tc>
      </w:tr>
      <w:tr w:rsidR="00DD7F3D" w:rsidRPr="00DD7F3D" w14:paraId="4DAC00F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BF4042A"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0B50A6BD" w14:textId="578C4D49" w:rsidR="00DD7F3D" w:rsidRPr="00DD7F3D" w:rsidRDefault="00DD7F3D" w:rsidP="00DD7F3D">
            <w:pPr>
              <w:spacing w:afterLines="20" w:after="48"/>
              <w:jc w:val="right"/>
              <w:rPr>
                <w:color w:val="000000"/>
                <w:sz w:val="10"/>
                <w:szCs w:val="10"/>
              </w:rPr>
            </w:pPr>
            <w:r w:rsidRPr="00DD7F3D">
              <w:rPr>
                <w:sz w:val="10"/>
                <w:szCs w:val="10"/>
              </w:rPr>
              <w:t xml:space="preserve">10 </w:t>
            </w:r>
          </w:p>
        </w:tc>
        <w:tc>
          <w:tcPr>
            <w:tcW w:w="0" w:type="auto"/>
            <w:tcBorders>
              <w:top w:val="nil"/>
              <w:left w:val="nil"/>
              <w:bottom w:val="nil"/>
              <w:right w:val="nil"/>
            </w:tcBorders>
            <w:shd w:val="clear" w:color="auto" w:fill="auto"/>
            <w:noWrap/>
            <w:vAlign w:val="bottom"/>
          </w:tcPr>
          <w:p w14:paraId="30194E4B" w14:textId="427412CC" w:rsidR="00DD7F3D" w:rsidRPr="00DD7F3D" w:rsidRDefault="00DD7F3D" w:rsidP="00DD7F3D">
            <w:pPr>
              <w:spacing w:afterLines="20" w:after="48"/>
              <w:jc w:val="right"/>
              <w:rPr>
                <w:color w:val="000000"/>
                <w:sz w:val="10"/>
                <w:szCs w:val="10"/>
              </w:rPr>
            </w:pPr>
            <w:r w:rsidRPr="00DD7F3D">
              <w:rPr>
                <w:sz w:val="10"/>
                <w:szCs w:val="10"/>
              </w:rPr>
              <w:t xml:space="preserve">23 </w:t>
            </w:r>
          </w:p>
        </w:tc>
        <w:tc>
          <w:tcPr>
            <w:tcW w:w="0" w:type="auto"/>
            <w:tcBorders>
              <w:top w:val="nil"/>
              <w:left w:val="nil"/>
              <w:bottom w:val="nil"/>
              <w:right w:val="nil"/>
            </w:tcBorders>
            <w:shd w:val="clear" w:color="auto" w:fill="auto"/>
            <w:noWrap/>
            <w:vAlign w:val="bottom"/>
          </w:tcPr>
          <w:p w14:paraId="55DD5E79" w14:textId="3839BD78" w:rsidR="00DD7F3D" w:rsidRPr="00DD7F3D" w:rsidRDefault="00DD7F3D" w:rsidP="00DD7F3D">
            <w:pPr>
              <w:spacing w:afterLines="20" w:after="48"/>
              <w:jc w:val="right"/>
              <w:rPr>
                <w:color w:val="000000"/>
                <w:sz w:val="10"/>
                <w:szCs w:val="10"/>
              </w:rPr>
            </w:pPr>
            <w:r w:rsidRPr="00DD7F3D">
              <w:rPr>
                <w:sz w:val="10"/>
                <w:szCs w:val="10"/>
              </w:rPr>
              <w:t xml:space="preserve">41 </w:t>
            </w:r>
          </w:p>
        </w:tc>
        <w:tc>
          <w:tcPr>
            <w:tcW w:w="0" w:type="auto"/>
            <w:tcBorders>
              <w:top w:val="nil"/>
              <w:left w:val="nil"/>
              <w:bottom w:val="nil"/>
              <w:right w:val="nil"/>
            </w:tcBorders>
            <w:shd w:val="clear" w:color="auto" w:fill="auto"/>
            <w:noWrap/>
            <w:vAlign w:val="bottom"/>
          </w:tcPr>
          <w:p w14:paraId="287E2FE2" w14:textId="4E7A6047" w:rsidR="00DD7F3D" w:rsidRPr="00DD7F3D" w:rsidRDefault="00DD7F3D" w:rsidP="00DD7F3D">
            <w:pPr>
              <w:spacing w:afterLines="20" w:after="48"/>
              <w:jc w:val="right"/>
              <w:rPr>
                <w:color w:val="000000"/>
                <w:sz w:val="10"/>
                <w:szCs w:val="10"/>
              </w:rPr>
            </w:pPr>
            <w:r w:rsidRPr="00DD7F3D">
              <w:rPr>
                <w:sz w:val="10"/>
                <w:szCs w:val="10"/>
              </w:rPr>
              <w:t xml:space="preserve">96 </w:t>
            </w:r>
          </w:p>
        </w:tc>
        <w:tc>
          <w:tcPr>
            <w:tcW w:w="0" w:type="auto"/>
            <w:tcBorders>
              <w:top w:val="nil"/>
              <w:left w:val="nil"/>
              <w:bottom w:val="nil"/>
              <w:right w:val="nil"/>
            </w:tcBorders>
            <w:shd w:val="clear" w:color="auto" w:fill="auto"/>
            <w:noWrap/>
            <w:vAlign w:val="bottom"/>
          </w:tcPr>
          <w:p w14:paraId="0BFFC879" w14:textId="04F4AFC1" w:rsidR="00DD7F3D" w:rsidRPr="00DD7F3D" w:rsidRDefault="00DD7F3D" w:rsidP="00DD7F3D">
            <w:pPr>
              <w:spacing w:afterLines="20" w:after="48"/>
              <w:jc w:val="right"/>
              <w:rPr>
                <w:color w:val="000000"/>
                <w:sz w:val="10"/>
                <w:szCs w:val="10"/>
              </w:rPr>
            </w:pPr>
            <w:r w:rsidRPr="00DD7F3D">
              <w:rPr>
                <w:sz w:val="10"/>
                <w:szCs w:val="10"/>
              </w:rPr>
              <w:t xml:space="preserve">84 </w:t>
            </w:r>
          </w:p>
        </w:tc>
        <w:tc>
          <w:tcPr>
            <w:tcW w:w="0" w:type="auto"/>
            <w:tcBorders>
              <w:top w:val="nil"/>
              <w:left w:val="nil"/>
              <w:bottom w:val="nil"/>
              <w:right w:val="nil"/>
            </w:tcBorders>
            <w:shd w:val="clear" w:color="auto" w:fill="auto"/>
            <w:noWrap/>
            <w:vAlign w:val="bottom"/>
          </w:tcPr>
          <w:p w14:paraId="6EBA757D" w14:textId="400D2976" w:rsidR="00DD7F3D" w:rsidRPr="00DD7F3D" w:rsidRDefault="00DD7F3D" w:rsidP="00DD7F3D">
            <w:pPr>
              <w:spacing w:afterLines="20" w:after="48"/>
              <w:jc w:val="right"/>
              <w:rPr>
                <w:color w:val="000000"/>
                <w:sz w:val="10"/>
                <w:szCs w:val="10"/>
              </w:rPr>
            </w:pPr>
            <w:r w:rsidRPr="00DD7F3D">
              <w:rPr>
                <w:sz w:val="10"/>
                <w:szCs w:val="10"/>
              </w:rPr>
              <w:t xml:space="preserve">121 </w:t>
            </w:r>
          </w:p>
        </w:tc>
        <w:tc>
          <w:tcPr>
            <w:tcW w:w="0" w:type="auto"/>
            <w:tcBorders>
              <w:top w:val="nil"/>
              <w:left w:val="nil"/>
              <w:bottom w:val="nil"/>
              <w:right w:val="nil"/>
            </w:tcBorders>
            <w:shd w:val="clear" w:color="auto" w:fill="auto"/>
            <w:noWrap/>
            <w:vAlign w:val="bottom"/>
          </w:tcPr>
          <w:p w14:paraId="023A2AB5" w14:textId="147CDC47" w:rsidR="00DD7F3D" w:rsidRPr="00DD7F3D" w:rsidRDefault="00DD7F3D" w:rsidP="00DD7F3D">
            <w:pPr>
              <w:spacing w:afterLines="20" w:after="48"/>
              <w:jc w:val="right"/>
              <w:rPr>
                <w:color w:val="000000"/>
                <w:sz w:val="10"/>
                <w:szCs w:val="10"/>
              </w:rPr>
            </w:pPr>
            <w:r w:rsidRPr="00DD7F3D">
              <w:rPr>
                <w:sz w:val="10"/>
                <w:szCs w:val="10"/>
              </w:rPr>
              <w:t xml:space="preserve">70 </w:t>
            </w:r>
          </w:p>
        </w:tc>
        <w:tc>
          <w:tcPr>
            <w:tcW w:w="0" w:type="auto"/>
            <w:tcBorders>
              <w:top w:val="nil"/>
              <w:left w:val="nil"/>
              <w:bottom w:val="nil"/>
              <w:right w:val="nil"/>
            </w:tcBorders>
            <w:shd w:val="clear" w:color="auto" w:fill="auto"/>
            <w:noWrap/>
            <w:vAlign w:val="bottom"/>
          </w:tcPr>
          <w:p w14:paraId="0C85239F" w14:textId="50DC8C27" w:rsidR="00DD7F3D" w:rsidRPr="00DD7F3D" w:rsidRDefault="00DD7F3D" w:rsidP="00DD7F3D">
            <w:pPr>
              <w:spacing w:afterLines="20" w:after="48"/>
              <w:jc w:val="right"/>
              <w:rPr>
                <w:color w:val="000000"/>
                <w:sz w:val="10"/>
                <w:szCs w:val="10"/>
              </w:rPr>
            </w:pPr>
            <w:r w:rsidRPr="00DD7F3D">
              <w:rPr>
                <w:sz w:val="10"/>
                <w:szCs w:val="10"/>
              </w:rPr>
              <w:t xml:space="preserve">56 </w:t>
            </w:r>
          </w:p>
        </w:tc>
      </w:tr>
      <w:tr w:rsidR="00DD7F3D" w:rsidRPr="00DD7F3D" w14:paraId="7D7D402F"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AAE02F5"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60B45B2D" w14:textId="7D84607B" w:rsidR="00DD7F3D" w:rsidRPr="00DD7F3D" w:rsidRDefault="00DD7F3D" w:rsidP="00DD7F3D">
            <w:pPr>
              <w:spacing w:afterLines="20" w:after="48"/>
              <w:jc w:val="right"/>
              <w:rPr>
                <w:color w:val="000000"/>
                <w:sz w:val="10"/>
                <w:szCs w:val="10"/>
              </w:rPr>
            </w:pPr>
            <w:r w:rsidRPr="00DD7F3D">
              <w:rPr>
                <w:sz w:val="10"/>
                <w:szCs w:val="10"/>
              </w:rPr>
              <w:t>(66)</w:t>
            </w:r>
          </w:p>
        </w:tc>
        <w:tc>
          <w:tcPr>
            <w:tcW w:w="0" w:type="auto"/>
            <w:tcBorders>
              <w:top w:val="nil"/>
              <w:left w:val="nil"/>
              <w:bottom w:val="nil"/>
              <w:right w:val="nil"/>
            </w:tcBorders>
            <w:shd w:val="clear" w:color="auto" w:fill="auto"/>
            <w:noWrap/>
            <w:vAlign w:val="bottom"/>
          </w:tcPr>
          <w:p w14:paraId="021AB5F4" w14:textId="048CD0F2" w:rsidR="00DD7F3D" w:rsidRPr="00DD7F3D" w:rsidRDefault="00DD7F3D" w:rsidP="00DD7F3D">
            <w:pPr>
              <w:spacing w:afterLines="20" w:after="48"/>
              <w:jc w:val="right"/>
              <w:rPr>
                <w:color w:val="000000"/>
                <w:sz w:val="10"/>
                <w:szCs w:val="10"/>
              </w:rPr>
            </w:pPr>
            <w:r w:rsidRPr="00DD7F3D">
              <w:rPr>
                <w:sz w:val="10"/>
                <w:szCs w:val="10"/>
              </w:rPr>
              <w:t>(77)</w:t>
            </w:r>
          </w:p>
        </w:tc>
        <w:tc>
          <w:tcPr>
            <w:tcW w:w="0" w:type="auto"/>
            <w:tcBorders>
              <w:top w:val="nil"/>
              <w:left w:val="nil"/>
              <w:bottom w:val="nil"/>
              <w:right w:val="nil"/>
            </w:tcBorders>
            <w:shd w:val="clear" w:color="auto" w:fill="auto"/>
            <w:noWrap/>
            <w:vAlign w:val="bottom"/>
          </w:tcPr>
          <w:p w14:paraId="55C2F4A2" w14:textId="76D48E56" w:rsidR="00DD7F3D" w:rsidRPr="00DD7F3D" w:rsidRDefault="00DD7F3D" w:rsidP="00DD7F3D">
            <w:pPr>
              <w:spacing w:afterLines="20" w:after="48"/>
              <w:jc w:val="right"/>
              <w:rPr>
                <w:color w:val="000000"/>
                <w:sz w:val="10"/>
                <w:szCs w:val="10"/>
              </w:rPr>
            </w:pPr>
            <w:r w:rsidRPr="00DD7F3D">
              <w:rPr>
                <w:sz w:val="10"/>
                <w:szCs w:val="10"/>
              </w:rPr>
              <w:t>(104)</w:t>
            </w:r>
          </w:p>
        </w:tc>
        <w:tc>
          <w:tcPr>
            <w:tcW w:w="0" w:type="auto"/>
            <w:tcBorders>
              <w:top w:val="nil"/>
              <w:left w:val="nil"/>
              <w:bottom w:val="nil"/>
              <w:right w:val="nil"/>
            </w:tcBorders>
            <w:shd w:val="clear" w:color="auto" w:fill="auto"/>
            <w:noWrap/>
            <w:vAlign w:val="bottom"/>
          </w:tcPr>
          <w:p w14:paraId="332FBE07" w14:textId="754A4F18" w:rsidR="00DD7F3D" w:rsidRPr="00DD7F3D" w:rsidRDefault="00DD7F3D" w:rsidP="00DD7F3D">
            <w:pPr>
              <w:spacing w:afterLines="20" w:after="48"/>
              <w:jc w:val="right"/>
              <w:rPr>
                <w:color w:val="000000"/>
                <w:sz w:val="10"/>
                <w:szCs w:val="10"/>
              </w:rPr>
            </w:pPr>
            <w:r w:rsidRPr="00DD7F3D">
              <w:rPr>
                <w:sz w:val="10"/>
                <w:szCs w:val="10"/>
              </w:rPr>
              <w:t>(94)</w:t>
            </w:r>
          </w:p>
        </w:tc>
        <w:tc>
          <w:tcPr>
            <w:tcW w:w="0" w:type="auto"/>
            <w:tcBorders>
              <w:top w:val="nil"/>
              <w:left w:val="nil"/>
              <w:bottom w:val="nil"/>
              <w:right w:val="nil"/>
            </w:tcBorders>
            <w:shd w:val="clear" w:color="auto" w:fill="auto"/>
            <w:noWrap/>
            <w:vAlign w:val="bottom"/>
          </w:tcPr>
          <w:p w14:paraId="4999CE7C" w14:textId="4A2D9D2B" w:rsidR="00DD7F3D" w:rsidRPr="00DD7F3D" w:rsidRDefault="00DD7F3D" w:rsidP="00DD7F3D">
            <w:pPr>
              <w:spacing w:afterLines="20" w:after="48"/>
              <w:jc w:val="right"/>
              <w:rPr>
                <w:color w:val="000000"/>
                <w:sz w:val="10"/>
                <w:szCs w:val="10"/>
              </w:rPr>
            </w:pPr>
            <w:r w:rsidRPr="00DD7F3D">
              <w:rPr>
                <w:sz w:val="10"/>
                <w:szCs w:val="10"/>
              </w:rPr>
              <w:t>(52)</w:t>
            </w:r>
          </w:p>
        </w:tc>
        <w:tc>
          <w:tcPr>
            <w:tcW w:w="0" w:type="auto"/>
            <w:tcBorders>
              <w:top w:val="nil"/>
              <w:left w:val="nil"/>
              <w:bottom w:val="nil"/>
              <w:right w:val="nil"/>
            </w:tcBorders>
            <w:shd w:val="clear" w:color="auto" w:fill="auto"/>
            <w:noWrap/>
            <w:vAlign w:val="bottom"/>
          </w:tcPr>
          <w:p w14:paraId="2C9350E0" w14:textId="5ECD8414" w:rsidR="00DD7F3D" w:rsidRPr="00DD7F3D" w:rsidRDefault="00DD7F3D" w:rsidP="00DD7F3D">
            <w:pPr>
              <w:spacing w:afterLines="20" w:after="48"/>
              <w:jc w:val="right"/>
              <w:rPr>
                <w:color w:val="000000"/>
                <w:sz w:val="10"/>
                <w:szCs w:val="10"/>
              </w:rPr>
            </w:pPr>
            <w:r w:rsidRPr="00DD7F3D">
              <w:rPr>
                <w:sz w:val="10"/>
                <w:szCs w:val="10"/>
              </w:rPr>
              <w:t>(98)</w:t>
            </w:r>
          </w:p>
        </w:tc>
        <w:tc>
          <w:tcPr>
            <w:tcW w:w="0" w:type="auto"/>
            <w:tcBorders>
              <w:top w:val="nil"/>
              <w:left w:val="nil"/>
              <w:bottom w:val="nil"/>
              <w:right w:val="nil"/>
            </w:tcBorders>
            <w:shd w:val="clear" w:color="auto" w:fill="auto"/>
            <w:noWrap/>
            <w:vAlign w:val="bottom"/>
          </w:tcPr>
          <w:p w14:paraId="2A927572" w14:textId="6FFEB4CC" w:rsidR="00DD7F3D" w:rsidRPr="00DD7F3D" w:rsidRDefault="00DD7F3D" w:rsidP="00DD7F3D">
            <w:pPr>
              <w:spacing w:afterLines="20" w:after="48"/>
              <w:jc w:val="right"/>
              <w:rPr>
                <w:color w:val="000000"/>
                <w:sz w:val="10"/>
                <w:szCs w:val="10"/>
              </w:rPr>
            </w:pPr>
            <w:r w:rsidRPr="00DD7F3D">
              <w:rPr>
                <w:sz w:val="10"/>
                <w:szCs w:val="10"/>
              </w:rPr>
              <w:t>(61)</w:t>
            </w:r>
          </w:p>
        </w:tc>
        <w:tc>
          <w:tcPr>
            <w:tcW w:w="0" w:type="auto"/>
            <w:tcBorders>
              <w:top w:val="nil"/>
              <w:left w:val="nil"/>
              <w:bottom w:val="nil"/>
              <w:right w:val="nil"/>
            </w:tcBorders>
            <w:shd w:val="clear" w:color="auto" w:fill="auto"/>
            <w:noWrap/>
            <w:vAlign w:val="bottom"/>
          </w:tcPr>
          <w:p w14:paraId="4FB0689C" w14:textId="351F67EA" w:rsidR="00DD7F3D" w:rsidRPr="00DD7F3D" w:rsidRDefault="00DD7F3D" w:rsidP="00DD7F3D">
            <w:pPr>
              <w:spacing w:afterLines="20" w:after="48"/>
              <w:jc w:val="right"/>
              <w:rPr>
                <w:color w:val="000000"/>
                <w:sz w:val="10"/>
                <w:szCs w:val="10"/>
              </w:rPr>
            </w:pPr>
            <w:r w:rsidRPr="00DD7F3D">
              <w:rPr>
                <w:sz w:val="10"/>
                <w:szCs w:val="10"/>
              </w:rPr>
              <w:t>(43)</w:t>
            </w:r>
          </w:p>
        </w:tc>
      </w:tr>
      <w:tr w:rsidR="00DD7F3D" w:rsidRPr="00DD7F3D" w14:paraId="5E94384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9144B20" w14:textId="77777777" w:rsidR="00DD7F3D" w:rsidRPr="00DD7F3D" w:rsidRDefault="00DD7F3D" w:rsidP="00DD7F3D">
            <w:pPr>
              <w:spacing w:afterLines="20" w:after="48"/>
              <w:rPr>
                <w:b/>
                <w:bCs/>
                <w:color w:val="000000"/>
                <w:sz w:val="10"/>
                <w:szCs w:val="10"/>
              </w:rPr>
            </w:pPr>
            <w:r w:rsidRPr="00DD7F3D">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2A92F4CD" w14:textId="54E1E491"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2C61EB5" w14:textId="1E69CC5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594F578" w14:textId="1819453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E99F621" w14:textId="289C462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3841B4B" w14:textId="565CAE8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E17D4C7" w14:textId="65BA1E97"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34AA98B" w14:textId="6903299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256E567" w14:textId="7F1401CD"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1C758FF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73FF925" w14:textId="77777777" w:rsidR="00DD7F3D" w:rsidRPr="00DD7F3D" w:rsidRDefault="00DD7F3D" w:rsidP="00DD7F3D">
            <w:pPr>
              <w:spacing w:afterLines="20" w:after="48"/>
              <w:rPr>
                <w:b/>
                <w:bCs/>
                <w:color w:val="000000"/>
                <w:sz w:val="10"/>
                <w:szCs w:val="10"/>
              </w:rPr>
            </w:pPr>
            <w:r w:rsidRPr="00DD7F3D">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6C45FC38" w14:textId="42D2D3B2" w:rsidR="00DD7F3D" w:rsidRPr="00DD7F3D" w:rsidRDefault="00DD7F3D" w:rsidP="00DD7F3D">
            <w:pPr>
              <w:spacing w:afterLines="20" w:after="48"/>
              <w:jc w:val="right"/>
              <w:rPr>
                <w:color w:val="000000"/>
                <w:sz w:val="10"/>
                <w:szCs w:val="10"/>
              </w:rPr>
            </w:pPr>
            <w:r w:rsidRPr="00DD7F3D">
              <w:rPr>
                <w:sz w:val="10"/>
                <w:szCs w:val="10"/>
              </w:rPr>
              <w:t>(56)</w:t>
            </w:r>
          </w:p>
        </w:tc>
        <w:tc>
          <w:tcPr>
            <w:tcW w:w="0" w:type="auto"/>
            <w:tcBorders>
              <w:top w:val="single" w:sz="4" w:space="0" w:color="auto"/>
              <w:left w:val="nil"/>
              <w:bottom w:val="single" w:sz="4" w:space="0" w:color="auto"/>
              <w:right w:val="nil"/>
            </w:tcBorders>
            <w:shd w:val="clear" w:color="auto" w:fill="auto"/>
            <w:noWrap/>
            <w:vAlign w:val="bottom"/>
          </w:tcPr>
          <w:p w14:paraId="53E9F33E" w14:textId="62550C86" w:rsidR="00DD7F3D" w:rsidRPr="00DD7F3D" w:rsidRDefault="00DD7F3D" w:rsidP="00DD7F3D">
            <w:pPr>
              <w:spacing w:afterLines="20" w:after="48"/>
              <w:jc w:val="right"/>
              <w:rPr>
                <w:color w:val="000000"/>
                <w:sz w:val="10"/>
                <w:szCs w:val="10"/>
              </w:rPr>
            </w:pPr>
            <w:r w:rsidRPr="00DD7F3D">
              <w:rPr>
                <w:sz w:val="10"/>
                <w:szCs w:val="10"/>
              </w:rPr>
              <w:t>(54)</w:t>
            </w:r>
          </w:p>
        </w:tc>
        <w:tc>
          <w:tcPr>
            <w:tcW w:w="0" w:type="auto"/>
            <w:tcBorders>
              <w:top w:val="single" w:sz="4" w:space="0" w:color="auto"/>
              <w:left w:val="nil"/>
              <w:bottom w:val="single" w:sz="4" w:space="0" w:color="auto"/>
              <w:right w:val="nil"/>
            </w:tcBorders>
            <w:shd w:val="clear" w:color="auto" w:fill="auto"/>
            <w:noWrap/>
            <w:vAlign w:val="bottom"/>
          </w:tcPr>
          <w:p w14:paraId="512577F3" w14:textId="4D2FF4ED" w:rsidR="00DD7F3D" w:rsidRPr="00DD7F3D" w:rsidRDefault="00DD7F3D" w:rsidP="00DD7F3D">
            <w:pPr>
              <w:spacing w:afterLines="20" w:after="48"/>
              <w:jc w:val="right"/>
              <w:rPr>
                <w:color w:val="000000"/>
                <w:sz w:val="10"/>
                <w:szCs w:val="10"/>
              </w:rPr>
            </w:pPr>
            <w:r w:rsidRPr="00DD7F3D">
              <w:rPr>
                <w:sz w:val="10"/>
                <w:szCs w:val="10"/>
              </w:rPr>
              <w:t>(63)</w:t>
            </w:r>
          </w:p>
        </w:tc>
        <w:tc>
          <w:tcPr>
            <w:tcW w:w="0" w:type="auto"/>
            <w:tcBorders>
              <w:top w:val="single" w:sz="4" w:space="0" w:color="auto"/>
              <w:left w:val="nil"/>
              <w:bottom w:val="single" w:sz="4" w:space="0" w:color="auto"/>
              <w:right w:val="nil"/>
            </w:tcBorders>
            <w:shd w:val="clear" w:color="auto" w:fill="auto"/>
            <w:noWrap/>
            <w:vAlign w:val="bottom"/>
          </w:tcPr>
          <w:p w14:paraId="25778ABB" w14:textId="382A1C8C" w:rsidR="00DD7F3D" w:rsidRPr="00DD7F3D" w:rsidRDefault="00DD7F3D" w:rsidP="00DD7F3D">
            <w:pPr>
              <w:spacing w:afterLines="20" w:after="48"/>
              <w:jc w:val="right"/>
              <w:rPr>
                <w:color w:val="000000"/>
                <w:sz w:val="10"/>
                <w:szCs w:val="10"/>
              </w:rPr>
            </w:pPr>
            <w:r w:rsidRPr="00DD7F3D">
              <w:rPr>
                <w:sz w:val="10"/>
                <w:szCs w:val="10"/>
              </w:rPr>
              <w:t xml:space="preserve">3 </w:t>
            </w:r>
          </w:p>
        </w:tc>
        <w:tc>
          <w:tcPr>
            <w:tcW w:w="0" w:type="auto"/>
            <w:tcBorders>
              <w:top w:val="single" w:sz="4" w:space="0" w:color="auto"/>
              <w:left w:val="nil"/>
              <w:bottom w:val="single" w:sz="4" w:space="0" w:color="auto"/>
              <w:right w:val="nil"/>
            </w:tcBorders>
            <w:shd w:val="clear" w:color="auto" w:fill="auto"/>
            <w:noWrap/>
            <w:vAlign w:val="bottom"/>
          </w:tcPr>
          <w:p w14:paraId="7611FF86" w14:textId="111B53E4" w:rsidR="00DD7F3D" w:rsidRPr="00DD7F3D" w:rsidRDefault="00DD7F3D" w:rsidP="00DD7F3D">
            <w:pPr>
              <w:spacing w:afterLines="20" w:after="48"/>
              <w:jc w:val="right"/>
              <w:rPr>
                <w:color w:val="000000"/>
                <w:sz w:val="10"/>
                <w:szCs w:val="10"/>
              </w:rPr>
            </w:pPr>
            <w:r w:rsidRPr="00DD7F3D">
              <w:rPr>
                <w:sz w:val="10"/>
                <w:szCs w:val="10"/>
              </w:rPr>
              <w:t xml:space="preserve">34 </w:t>
            </w:r>
          </w:p>
        </w:tc>
        <w:tc>
          <w:tcPr>
            <w:tcW w:w="0" w:type="auto"/>
            <w:tcBorders>
              <w:top w:val="single" w:sz="4" w:space="0" w:color="auto"/>
              <w:left w:val="nil"/>
              <w:bottom w:val="single" w:sz="4" w:space="0" w:color="auto"/>
              <w:right w:val="nil"/>
            </w:tcBorders>
            <w:shd w:val="clear" w:color="auto" w:fill="auto"/>
            <w:noWrap/>
            <w:vAlign w:val="bottom"/>
          </w:tcPr>
          <w:p w14:paraId="2B849E7C" w14:textId="77F0D174" w:rsidR="00DD7F3D" w:rsidRPr="00DD7F3D" w:rsidRDefault="00DD7F3D" w:rsidP="00DD7F3D">
            <w:pPr>
              <w:spacing w:afterLines="20" w:after="48"/>
              <w:jc w:val="right"/>
              <w:rPr>
                <w:color w:val="000000"/>
                <w:sz w:val="10"/>
                <w:szCs w:val="10"/>
              </w:rPr>
            </w:pPr>
            <w:r w:rsidRPr="00DD7F3D">
              <w:rPr>
                <w:sz w:val="10"/>
                <w:szCs w:val="10"/>
              </w:rPr>
              <w:t xml:space="preserve">30 </w:t>
            </w:r>
          </w:p>
        </w:tc>
        <w:tc>
          <w:tcPr>
            <w:tcW w:w="0" w:type="auto"/>
            <w:tcBorders>
              <w:top w:val="single" w:sz="4" w:space="0" w:color="auto"/>
              <w:left w:val="nil"/>
              <w:bottom w:val="single" w:sz="4" w:space="0" w:color="auto"/>
              <w:right w:val="nil"/>
            </w:tcBorders>
            <w:shd w:val="clear" w:color="auto" w:fill="auto"/>
            <w:noWrap/>
            <w:vAlign w:val="bottom"/>
          </w:tcPr>
          <w:p w14:paraId="19C0B69E" w14:textId="5B5608A1" w:rsidR="00DD7F3D" w:rsidRPr="00DD7F3D" w:rsidRDefault="00DD7F3D" w:rsidP="00DD7F3D">
            <w:pPr>
              <w:spacing w:afterLines="20" w:after="48"/>
              <w:jc w:val="right"/>
              <w:rPr>
                <w:color w:val="000000"/>
                <w:sz w:val="10"/>
                <w:szCs w:val="10"/>
              </w:rPr>
            </w:pPr>
            <w:r w:rsidRPr="00DD7F3D">
              <w:rPr>
                <w:sz w:val="10"/>
                <w:szCs w:val="10"/>
              </w:rPr>
              <w:t xml:space="preserve">22 </w:t>
            </w:r>
          </w:p>
        </w:tc>
        <w:tc>
          <w:tcPr>
            <w:tcW w:w="0" w:type="auto"/>
            <w:tcBorders>
              <w:top w:val="single" w:sz="4" w:space="0" w:color="auto"/>
              <w:left w:val="nil"/>
              <w:bottom w:val="single" w:sz="4" w:space="0" w:color="auto"/>
              <w:right w:val="nil"/>
            </w:tcBorders>
            <w:shd w:val="clear" w:color="auto" w:fill="auto"/>
            <w:noWrap/>
            <w:vAlign w:val="bottom"/>
          </w:tcPr>
          <w:p w14:paraId="112A8E63" w14:textId="2B3492DB" w:rsidR="00DD7F3D" w:rsidRPr="00DD7F3D" w:rsidRDefault="00DD7F3D" w:rsidP="00DD7F3D">
            <w:pPr>
              <w:spacing w:afterLines="20" w:after="48"/>
              <w:jc w:val="right"/>
              <w:rPr>
                <w:color w:val="000000"/>
                <w:sz w:val="10"/>
                <w:szCs w:val="10"/>
              </w:rPr>
            </w:pPr>
            <w:r w:rsidRPr="00DD7F3D">
              <w:rPr>
                <w:sz w:val="10"/>
                <w:szCs w:val="10"/>
              </w:rPr>
              <w:t xml:space="preserve">30 </w:t>
            </w:r>
          </w:p>
        </w:tc>
      </w:tr>
      <w:tr w:rsidR="00DD7F3D" w:rsidRPr="00DD7F3D" w14:paraId="350FDBB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52028F4" w14:textId="77777777" w:rsidR="00DD7F3D" w:rsidRPr="00DD7F3D" w:rsidRDefault="00DD7F3D" w:rsidP="00DD7F3D">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1DD00404"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5036CC18"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614088DD"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03CF5F74"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458D9E76"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6504ECFB"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09044A67"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04A71681" w14:textId="77777777" w:rsidR="00DD7F3D" w:rsidRPr="00DD7F3D" w:rsidRDefault="00DD7F3D" w:rsidP="00DD7F3D">
            <w:pPr>
              <w:spacing w:afterLines="20" w:after="48"/>
              <w:rPr>
                <w:sz w:val="10"/>
                <w:szCs w:val="10"/>
              </w:rPr>
            </w:pPr>
          </w:p>
        </w:tc>
      </w:tr>
      <w:tr w:rsidR="00DD7F3D" w:rsidRPr="00DD7F3D" w14:paraId="35D37BEC"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C6D245F"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42191406" w14:textId="2CA953A0" w:rsidR="00DD7F3D" w:rsidRPr="00DD7F3D" w:rsidRDefault="00DD7F3D" w:rsidP="00DD7F3D">
            <w:pPr>
              <w:spacing w:afterLines="20" w:after="48"/>
              <w:jc w:val="right"/>
              <w:rPr>
                <w:i/>
                <w:iCs/>
                <w:color w:val="000000"/>
                <w:sz w:val="10"/>
                <w:szCs w:val="10"/>
              </w:rPr>
            </w:pPr>
            <w:r w:rsidRPr="00DD7F3D">
              <w:rPr>
                <w:i/>
                <w:iCs/>
                <w:color w:val="000000"/>
                <w:sz w:val="10"/>
                <w:szCs w:val="10"/>
              </w:rPr>
              <w:t>-50.2%</w:t>
            </w:r>
          </w:p>
        </w:tc>
        <w:tc>
          <w:tcPr>
            <w:tcW w:w="0" w:type="auto"/>
            <w:tcBorders>
              <w:top w:val="nil"/>
              <w:left w:val="nil"/>
              <w:bottom w:val="nil"/>
              <w:right w:val="nil"/>
            </w:tcBorders>
            <w:shd w:val="clear" w:color="auto" w:fill="auto"/>
            <w:noWrap/>
            <w:vAlign w:val="bottom"/>
          </w:tcPr>
          <w:p w14:paraId="5721F6E8" w14:textId="6C2C8949" w:rsidR="00DD7F3D" w:rsidRPr="00DD7F3D" w:rsidRDefault="00DD7F3D" w:rsidP="00DD7F3D">
            <w:pPr>
              <w:spacing w:afterLines="20" w:after="48"/>
              <w:jc w:val="right"/>
              <w:rPr>
                <w:i/>
                <w:iCs/>
                <w:color w:val="000000"/>
                <w:sz w:val="10"/>
                <w:szCs w:val="10"/>
              </w:rPr>
            </w:pPr>
            <w:r w:rsidRPr="00DD7F3D">
              <w:rPr>
                <w:i/>
                <w:iCs/>
                <w:color w:val="000000"/>
                <w:sz w:val="10"/>
                <w:szCs w:val="10"/>
              </w:rPr>
              <w:t>-69.3%</w:t>
            </w:r>
          </w:p>
        </w:tc>
        <w:tc>
          <w:tcPr>
            <w:tcW w:w="0" w:type="auto"/>
            <w:tcBorders>
              <w:top w:val="nil"/>
              <w:left w:val="nil"/>
              <w:bottom w:val="nil"/>
              <w:right w:val="nil"/>
            </w:tcBorders>
            <w:shd w:val="clear" w:color="auto" w:fill="auto"/>
            <w:noWrap/>
            <w:vAlign w:val="bottom"/>
          </w:tcPr>
          <w:p w14:paraId="4D09FC1F" w14:textId="029B0561" w:rsidR="00DD7F3D" w:rsidRPr="00DD7F3D" w:rsidRDefault="00DD7F3D" w:rsidP="00DD7F3D">
            <w:pPr>
              <w:spacing w:afterLines="20" w:after="48"/>
              <w:jc w:val="right"/>
              <w:rPr>
                <w:i/>
                <w:iCs/>
                <w:color w:val="000000"/>
                <w:sz w:val="10"/>
                <w:szCs w:val="10"/>
              </w:rPr>
            </w:pPr>
            <w:r w:rsidRPr="00DD7F3D">
              <w:rPr>
                <w:i/>
                <w:iCs/>
                <w:color w:val="000000"/>
                <w:sz w:val="10"/>
                <w:szCs w:val="10"/>
              </w:rPr>
              <w:t>-106.3%</w:t>
            </w:r>
          </w:p>
        </w:tc>
        <w:tc>
          <w:tcPr>
            <w:tcW w:w="0" w:type="auto"/>
            <w:tcBorders>
              <w:top w:val="nil"/>
              <w:left w:val="nil"/>
              <w:bottom w:val="nil"/>
              <w:right w:val="nil"/>
            </w:tcBorders>
            <w:shd w:val="clear" w:color="auto" w:fill="auto"/>
            <w:noWrap/>
            <w:vAlign w:val="bottom"/>
          </w:tcPr>
          <w:p w14:paraId="131A02F0" w14:textId="3796A014" w:rsidR="00DD7F3D" w:rsidRPr="00DD7F3D" w:rsidRDefault="00DD7F3D" w:rsidP="00DD7F3D">
            <w:pPr>
              <w:spacing w:afterLines="20" w:after="48"/>
              <w:jc w:val="right"/>
              <w:rPr>
                <w:i/>
                <w:iCs/>
                <w:color w:val="000000"/>
                <w:sz w:val="10"/>
                <w:szCs w:val="10"/>
              </w:rPr>
            </w:pPr>
            <w:r w:rsidRPr="00DD7F3D">
              <w:rPr>
                <w:i/>
                <w:iCs/>
                <w:color w:val="000000"/>
                <w:sz w:val="10"/>
                <w:szCs w:val="10"/>
              </w:rPr>
              <w:t>3272.7%</w:t>
            </w:r>
          </w:p>
        </w:tc>
        <w:tc>
          <w:tcPr>
            <w:tcW w:w="0" w:type="auto"/>
            <w:tcBorders>
              <w:top w:val="nil"/>
              <w:left w:val="nil"/>
              <w:bottom w:val="nil"/>
              <w:right w:val="nil"/>
            </w:tcBorders>
            <w:shd w:val="clear" w:color="auto" w:fill="auto"/>
            <w:noWrap/>
            <w:vAlign w:val="bottom"/>
          </w:tcPr>
          <w:p w14:paraId="67EF6436" w14:textId="036C527C" w:rsidR="00DD7F3D" w:rsidRPr="00DD7F3D" w:rsidRDefault="00DD7F3D" w:rsidP="00DD7F3D">
            <w:pPr>
              <w:spacing w:afterLines="20" w:after="48"/>
              <w:jc w:val="right"/>
              <w:rPr>
                <w:i/>
                <w:iCs/>
                <w:color w:val="000000"/>
                <w:sz w:val="10"/>
                <w:szCs w:val="10"/>
              </w:rPr>
            </w:pPr>
            <w:r w:rsidRPr="00DD7F3D">
              <w:rPr>
                <w:i/>
                <w:iCs/>
                <w:color w:val="000000"/>
                <w:sz w:val="10"/>
                <w:szCs w:val="10"/>
              </w:rPr>
              <w:t>446.7%</w:t>
            </w:r>
          </w:p>
        </w:tc>
        <w:tc>
          <w:tcPr>
            <w:tcW w:w="0" w:type="auto"/>
            <w:tcBorders>
              <w:top w:val="nil"/>
              <w:left w:val="nil"/>
              <w:bottom w:val="nil"/>
              <w:right w:val="nil"/>
            </w:tcBorders>
            <w:shd w:val="clear" w:color="auto" w:fill="auto"/>
            <w:noWrap/>
            <w:vAlign w:val="bottom"/>
          </w:tcPr>
          <w:p w14:paraId="65E46034" w14:textId="70B33120" w:rsidR="00DD7F3D" w:rsidRPr="00DD7F3D" w:rsidRDefault="00DD7F3D" w:rsidP="00DD7F3D">
            <w:pPr>
              <w:spacing w:afterLines="20" w:after="48"/>
              <w:jc w:val="right"/>
              <w:rPr>
                <w:i/>
                <w:iCs/>
                <w:color w:val="000000"/>
                <w:sz w:val="10"/>
                <w:szCs w:val="10"/>
              </w:rPr>
            </w:pPr>
            <w:r w:rsidRPr="00DD7F3D">
              <w:rPr>
                <w:i/>
                <w:iCs/>
                <w:color w:val="000000"/>
                <w:sz w:val="10"/>
                <w:szCs w:val="10"/>
              </w:rPr>
              <w:t>1011.2%</w:t>
            </w:r>
          </w:p>
        </w:tc>
        <w:tc>
          <w:tcPr>
            <w:tcW w:w="0" w:type="auto"/>
            <w:tcBorders>
              <w:top w:val="nil"/>
              <w:left w:val="nil"/>
              <w:bottom w:val="nil"/>
              <w:right w:val="nil"/>
            </w:tcBorders>
            <w:shd w:val="clear" w:color="auto" w:fill="auto"/>
            <w:noWrap/>
            <w:vAlign w:val="bottom"/>
          </w:tcPr>
          <w:p w14:paraId="054B9D03" w14:textId="69876713" w:rsidR="00DD7F3D" w:rsidRPr="00DD7F3D" w:rsidRDefault="00DD7F3D" w:rsidP="00DD7F3D">
            <w:pPr>
              <w:spacing w:afterLines="20" w:after="48"/>
              <w:jc w:val="right"/>
              <w:rPr>
                <w:i/>
                <w:iCs/>
                <w:color w:val="000000"/>
                <w:sz w:val="10"/>
                <w:szCs w:val="10"/>
              </w:rPr>
            </w:pPr>
            <w:r w:rsidRPr="00DD7F3D">
              <w:rPr>
                <w:i/>
                <w:iCs/>
                <w:color w:val="000000"/>
                <w:sz w:val="10"/>
                <w:szCs w:val="10"/>
              </w:rPr>
              <w:t>1298.5%</w:t>
            </w:r>
          </w:p>
        </w:tc>
        <w:tc>
          <w:tcPr>
            <w:tcW w:w="0" w:type="auto"/>
            <w:tcBorders>
              <w:top w:val="nil"/>
              <w:left w:val="nil"/>
              <w:bottom w:val="nil"/>
              <w:right w:val="nil"/>
            </w:tcBorders>
            <w:shd w:val="clear" w:color="auto" w:fill="auto"/>
            <w:noWrap/>
            <w:vAlign w:val="bottom"/>
          </w:tcPr>
          <w:p w14:paraId="40D321B4" w14:textId="71BD5B82" w:rsidR="00DD7F3D" w:rsidRPr="00DD7F3D" w:rsidRDefault="00DD7F3D" w:rsidP="00DD7F3D">
            <w:pPr>
              <w:spacing w:afterLines="20" w:after="48"/>
              <w:jc w:val="right"/>
              <w:rPr>
                <w:i/>
                <w:iCs/>
                <w:color w:val="000000"/>
                <w:sz w:val="10"/>
                <w:szCs w:val="10"/>
              </w:rPr>
            </w:pPr>
            <w:r w:rsidRPr="00DD7F3D">
              <w:rPr>
                <w:i/>
                <w:iCs/>
                <w:color w:val="000000"/>
                <w:sz w:val="10"/>
                <w:szCs w:val="10"/>
              </w:rPr>
              <w:t>1083.1%</w:t>
            </w:r>
          </w:p>
        </w:tc>
      </w:tr>
      <w:tr w:rsidR="00DD7F3D" w:rsidRPr="00DD7F3D" w14:paraId="2D501C0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0D45D7D1"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B75208D" w14:textId="4674D63A" w:rsidR="00DD7F3D" w:rsidRPr="00DD7F3D" w:rsidRDefault="00DD7F3D" w:rsidP="00DD7F3D">
            <w:pPr>
              <w:spacing w:afterLines="20" w:after="48"/>
              <w:jc w:val="right"/>
              <w:rPr>
                <w:i/>
                <w:iCs/>
                <w:color w:val="000000"/>
                <w:sz w:val="10"/>
                <w:szCs w:val="10"/>
              </w:rPr>
            </w:pPr>
            <w:r w:rsidRPr="00DD7F3D">
              <w:rPr>
                <w:i/>
                <w:iCs/>
                <w:color w:val="000000"/>
                <w:sz w:val="10"/>
                <w:szCs w:val="10"/>
              </w:rPr>
              <w:t>-50.2%</w:t>
            </w:r>
          </w:p>
        </w:tc>
        <w:tc>
          <w:tcPr>
            <w:tcW w:w="0" w:type="auto"/>
            <w:tcBorders>
              <w:top w:val="nil"/>
              <w:left w:val="nil"/>
              <w:bottom w:val="nil"/>
              <w:right w:val="nil"/>
            </w:tcBorders>
            <w:shd w:val="clear" w:color="auto" w:fill="auto"/>
            <w:noWrap/>
            <w:vAlign w:val="bottom"/>
          </w:tcPr>
          <w:p w14:paraId="676EA0D4" w14:textId="64E7E568" w:rsidR="00DD7F3D" w:rsidRPr="00DD7F3D" w:rsidRDefault="00DD7F3D" w:rsidP="00DD7F3D">
            <w:pPr>
              <w:spacing w:afterLines="20" w:after="48"/>
              <w:jc w:val="right"/>
              <w:rPr>
                <w:i/>
                <w:iCs/>
                <w:color w:val="000000"/>
                <w:sz w:val="10"/>
                <w:szCs w:val="10"/>
              </w:rPr>
            </w:pPr>
            <w:r w:rsidRPr="00DD7F3D">
              <w:rPr>
                <w:i/>
                <w:iCs/>
                <w:color w:val="000000"/>
                <w:sz w:val="10"/>
                <w:szCs w:val="10"/>
              </w:rPr>
              <w:t>-69.3%</w:t>
            </w:r>
          </w:p>
        </w:tc>
        <w:tc>
          <w:tcPr>
            <w:tcW w:w="0" w:type="auto"/>
            <w:tcBorders>
              <w:top w:val="nil"/>
              <w:left w:val="nil"/>
              <w:bottom w:val="nil"/>
              <w:right w:val="nil"/>
            </w:tcBorders>
            <w:shd w:val="clear" w:color="auto" w:fill="auto"/>
            <w:noWrap/>
            <w:vAlign w:val="bottom"/>
          </w:tcPr>
          <w:p w14:paraId="1A1CDC87" w14:textId="77E5909C" w:rsidR="00DD7F3D" w:rsidRPr="00DD7F3D" w:rsidRDefault="00DD7F3D" w:rsidP="00DD7F3D">
            <w:pPr>
              <w:spacing w:afterLines="20" w:after="48"/>
              <w:jc w:val="right"/>
              <w:rPr>
                <w:i/>
                <w:iCs/>
                <w:color w:val="000000"/>
                <w:sz w:val="10"/>
                <w:szCs w:val="10"/>
              </w:rPr>
            </w:pPr>
            <w:r w:rsidRPr="00DD7F3D">
              <w:rPr>
                <w:i/>
                <w:iCs/>
                <w:color w:val="000000"/>
                <w:sz w:val="10"/>
                <w:szCs w:val="10"/>
              </w:rPr>
              <w:t>-106.3%</w:t>
            </w:r>
          </w:p>
        </w:tc>
        <w:tc>
          <w:tcPr>
            <w:tcW w:w="0" w:type="auto"/>
            <w:tcBorders>
              <w:top w:val="nil"/>
              <w:left w:val="nil"/>
              <w:bottom w:val="nil"/>
              <w:right w:val="nil"/>
            </w:tcBorders>
            <w:shd w:val="clear" w:color="auto" w:fill="auto"/>
            <w:noWrap/>
            <w:vAlign w:val="bottom"/>
          </w:tcPr>
          <w:p w14:paraId="6044F604" w14:textId="6A700780" w:rsidR="00DD7F3D" w:rsidRPr="00DD7F3D" w:rsidRDefault="00DD7F3D" w:rsidP="00DD7F3D">
            <w:pPr>
              <w:spacing w:afterLines="20" w:after="48"/>
              <w:jc w:val="right"/>
              <w:rPr>
                <w:i/>
                <w:iCs/>
                <w:color w:val="000000"/>
                <w:sz w:val="10"/>
                <w:szCs w:val="10"/>
              </w:rPr>
            </w:pPr>
            <w:r w:rsidRPr="00DD7F3D">
              <w:rPr>
                <w:i/>
                <w:iCs/>
                <w:color w:val="000000"/>
                <w:sz w:val="10"/>
                <w:szCs w:val="10"/>
              </w:rPr>
              <w:t>3272.7%</w:t>
            </w:r>
          </w:p>
        </w:tc>
        <w:tc>
          <w:tcPr>
            <w:tcW w:w="0" w:type="auto"/>
            <w:tcBorders>
              <w:top w:val="nil"/>
              <w:left w:val="nil"/>
              <w:bottom w:val="nil"/>
              <w:right w:val="nil"/>
            </w:tcBorders>
            <w:shd w:val="clear" w:color="auto" w:fill="auto"/>
            <w:noWrap/>
            <w:vAlign w:val="bottom"/>
          </w:tcPr>
          <w:p w14:paraId="509EE286" w14:textId="384C53EC" w:rsidR="00DD7F3D" w:rsidRPr="00DD7F3D" w:rsidRDefault="00DD7F3D" w:rsidP="00DD7F3D">
            <w:pPr>
              <w:spacing w:afterLines="20" w:after="48"/>
              <w:jc w:val="right"/>
              <w:rPr>
                <w:i/>
                <w:iCs/>
                <w:color w:val="000000"/>
                <w:sz w:val="10"/>
                <w:szCs w:val="10"/>
              </w:rPr>
            </w:pPr>
            <w:r w:rsidRPr="00DD7F3D">
              <w:rPr>
                <w:i/>
                <w:iCs/>
                <w:color w:val="000000"/>
                <w:sz w:val="10"/>
                <w:szCs w:val="10"/>
              </w:rPr>
              <w:t>446.7%</w:t>
            </w:r>
          </w:p>
        </w:tc>
        <w:tc>
          <w:tcPr>
            <w:tcW w:w="0" w:type="auto"/>
            <w:tcBorders>
              <w:top w:val="nil"/>
              <w:left w:val="nil"/>
              <w:bottom w:val="nil"/>
              <w:right w:val="nil"/>
            </w:tcBorders>
            <w:shd w:val="clear" w:color="auto" w:fill="auto"/>
            <w:noWrap/>
            <w:vAlign w:val="bottom"/>
          </w:tcPr>
          <w:p w14:paraId="7A651E2B" w14:textId="1E63DACF" w:rsidR="00DD7F3D" w:rsidRPr="00DD7F3D" w:rsidRDefault="00DD7F3D" w:rsidP="00DD7F3D">
            <w:pPr>
              <w:spacing w:afterLines="20" w:after="48"/>
              <w:jc w:val="right"/>
              <w:rPr>
                <w:i/>
                <w:iCs/>
                <w:color w:val="000000"/>
                <w:sz w:val="10"/>
                <w:szCs w:val="10"/>
              </w:rPr>
            </w:pPr>
            <w:r w:rsidRPr="00DD7F3D">
              <w:rPr>
                <w:i/>
                <w:iCs/>
                <w:color w:val="000000"/>
                <w:sz w:val="10"/>
                <w:szCs w:val="10"/>
              </w:rPr>
              <w:t>1011.2%</w:t>
            </w:r>
          </w:p>
        </w:tc>
        <w:tc>
          <w:tcPr>
            <w:tcW w:w="0" w:type="auto"/>
            <w:tcBorders>
              <w:top w:val="nil"/>
              <w:left w:val="nil"/>
              <w:bottom w:val="nil"/>
              <w:right w:val="nil"/>
            </w:tcBorders>
            <w:shd w:val="clear" w:color="auto" w:fill="auto"/>
            <w:noWrap/>
            <w:vAlign w:val="bottom"/>
          </w:tcPr>
          <w:p w14:paraId="1443629E" w14:textId="343D432A" w:rsidR="00DD7F3D" w:rsidRPr="00DD7F3D" w:rsidRDefault="00DD7F3D" w:rsidP="00DD7F3D">
            <w:pPr>
              <w:spacing w:afterLines="20" w:after="48"/>
              <w:jc w:val="right"/>
              <w:rPr>
                <w:i/>
                <w:iCs/>
                <w:color w:val="000000"/>
                <w:sz w:val="10"/>
                <w:szCs w:val="10"/>
              </w:rPr>
            </w:pPr>
            <w:r w:rsidRPr="00DD7F3D">
              <w:rPr>
                <w:i/>
                <w:iCs/>
                <w:color w:val="000000"/>
                <w:sz w:val="10"/>
                <w:szCs w:val="10"/>
              </w:rPr>
              <w:t>1298.5%</w:t>
            </w:r>
          </w:p>
        </w:tc>
        <w:tc>
          <w:tcPr>
            <w:tcW w:w="0" w:type="auto"/>
            <w:tcBorders>
              <w:top w:val="nil"/>
              <w:left w:val="nil"/>
              <w:bottom w:val="nil"/>
              <w:right w:val="nil"/>
            </w:tcBorders>
            <w:shd w:val="clear" w:color="auto" w:fill="auto"/>
            <w:noWrap/>
            <w:vAlign w:val="bottom"/>
          </w:tcPr>
          <w:p w14:paraId="782AF8C6" w14:textId="01CEF6E2" w:rsidR="00DD7F3D" w:rsidRPr="00DD7F3D" w:rsidRDefault="00DD7F3D" w:rsidP="00DD7F3D">
            <w:pPr>
              <w:spacing w:afterLines="20" w:after="48"/>
              <w:jc w:val="right"/>
              <w:rPr>
                <w:i/>
                <w:iCs/>
                <w:color w:val="000000"/>
                <w:sz w:val="10"/>
                <w:szCs w:val="10"/>
              </w:rPr>
            </w:pPr>
            <w:r w:rsidRPr="00DD7F3D">
              <w:rPr>
                <w:i/>
                <w:iCs/>
                <w:color w:val="000000"/>
                <w:sz w:val="10"/>
                <w:szCs w:val="10"/>
              </w:rPr>
              <w:t>1083.1%</w:t>
            </w:r>
          </w:p>
        </w:tc>
      </w:tr>
      <w:tr w:rsidR="00DD7F3D" w:rsidRPr="00DD7F3D" w14:paraId="4337C15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75508505"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2D0C0568" w14:textId="23E4E722" w:rsidR="00DD7F3D" w:rsidRPr="00DD7F3D" w:rsidRDefault="00DD7F3D" w:rsidP="00DD7F3D">
            <w:pPr>
              <w:spacing w:afterLines="20" w:after="48"/>
              <w:jc w:val="right"/>
              <w:rPr>
                <w:i/>
                <w:iCs/>
                <w:color w:val="000000"/>
                <w:sz w:val="10"/>
                <w:szCs w:val="10"/>
              </w:rPr>
            </w:pPr>
            <w:r w:rsidRPr="00DD7F3D">
              <w:rPr>
                <w:i/>
                <w:iCs/>
                <w:color w:val="000000"/>
                <w:sz w:val="10"/>
                <w:szCs w:val="10"/>
              </w:rPr>
              <w:t>12.6%</w:t>
            </w:r>
          </w:p>
        </w:tc>
        <w:tc>
          <w:tcPr>
            <w:tcW w:w="0" w:type="auto"/>
            <w:tcBorders>
              <w:top w:val="nil"/>
              <w:left w:val="nil"/>
              <w:bottom w:val="nil"/>
              <w:right w:val="nil"/>
            </w:tcBorders>
            <w:shd w:val="clear" w:color="auto" w:fill="auto"/>
            <w:noWrap/>
            <w:vAlign w:val="bottom"/>
          </w:tcPr>
          <w:p w14:paraId="41383289" w14:textId="1F81C138" w:rsidR="00DD7F3D" w:rsidRPr="00DD7F3D" w:rsidRDefault="00DD7F3D" w:rsidP="00DD7F3D">
            <w:pPr>
              <w:spacing w:afterLines="20" w:after="48"/>
              <w:jc w:val="right"/>
              <w:rPr>
                <w:i/>
                <w:iCs/>
                <w:color w:val="000000"/>
                <w:sz w:val="10"/>
                <w:szCs w:val="10"/>
              </w:rPr>
            </w:pPr>
            <w:r w:rsidRPr="00DD7F3D">
              <w:rPr>
                <w:i/>
                <w:iCs/>
                <w:color w:val="000000"/>
                <w:sz w:val="10"/>
                <w:szCs w:val="10"/>
              </w:rPr>
              <w:t>16.0%</w:t>
            </w:r>
          </w:p>
        </w:tc>
        <w:tc>
          <w:tcPr>
            <w:tcW w:w="0" w:type="auto"/>
            <w:tcBorders>
              <w:top w:val="nil"/>
              <w:left w:val="nil"/>
              <w:bottom w:val="nil"/>
              <w:right w:val="nil"/>
            </w:tcBorders>
            <w:shd w:val="clear" w:color="auto" w:fill="auto"/>
            <w:noWrap/>
            <w:vAlign w:val="bottom"/>
          </w:tcPr>
          <w:p w14:paraId="23F77DC0" w14:textId="1BF61E72" w:rsidR="00DD7F3D" w:rsidRPr="00DD7F3D" w:rsidRDefault="00DD7F3D" w:rsidP="00DD7F3D">
            <w:pPr>
              <w:spacing w:afterLines="20" w:after="48"/>
              <w:jc w:val="right"/>
              <w:rPr>
                <w:i/>
                <w:iCs/>
                <w:color w:val="000000"/>
                <w:sz w:val="10"/>
                <w:szCs w:val="10"/>
              </w:rPr>
            </w:pPr>
            <w:r w:rsidRPr="00DD7F3D">
              <w:rPr>
                <w:i/>
                <w:iCs/>
                <w:color w:val="000000"/>
                <w:sz w:val="10"/>
                <w:szCs w:val="10"/>
              </w:rPr>
              <w:t>20.9%</w:t>
            </w:r>
          </w:p>
        </w:tc>
        <w:tc>
          <w:tcPr>
            <w:tcW w:w="0" w:type="auto"/>
            <w:tcBorders>
              <w:top w:val="nil"/>
              <w:left w:val="nil"/>
              <w:bottom w:val="nil"/>
              <w:right w:val="nil"/>
            </w:tcBorders>
            <w:shd w:val="clear" w:color="auto" w:fill="auto"/>
            <w:noWrap/>
            <w:vAlign w:val="bottom"/>
          </w:tcPr>
          <w:p w14:paraId="689FE944" w14:textId="6BA3EC08" w:rsidR="00DD7F3D" w:rsidRPr="00DD7F3D" w:rsidRDefault="00DD7F3D" w:rsidP="00DD7F3D">
            <w:pPr>
              <w:spacing w:afterLines="20" w:after="48"/>
              <w:jc w:val="right"/>
              <w:rPr>
                <w:i/>
                <w:iCs/>
                <w:color w:val="000000"/>
                <w:sz w:val="10"/>
                <w:szCs w:val="10"/>
              </w:rPr>
            </w:pPr>
            <w:r w:rsidRPr="00DD7F3D">
              <w:rPr>
                <w:i/>
                <w:iCs/>
                <w:color w:val="000000"/>
                <w:sz w:val="10"/>
                <w:szCs w:val="10"/>
              </w:rPr>
              <w:t>21.2%</w:t>
            </w:r>
          </w:p>
        </w:tc>
        <w:tc>
          <w:tcPr>
            <w:tcW w:w="0" w:type="auto"/>
            <w:tcBorders>
              <w:top w:val="nil"/>
              <w:left w:val="nil"/>
              <w:bottom w:val="nil"/>
              <w:right w:val="nil"/>
            </w:tcBorders>
            <w:shd w:val="clear" w:color="auto" w:fill="auto"/>
            <w:noWrap/>
            <w:vAlign w:val="bottom"/>
          </w:tcPr>
          <w:p w14:paraId="59C4D096" w14:textId="25887045" w:rsidR="00DD7F3D" w:rsidRPr="00DD7F3D" w:rsidRDefault="00DD7F3D" w:rsidP="00DD7F3D">
            <w:pPr>
              <w:spacing w:afterLines="20" w:after="48"/>
              <w:jc w:val="right"/>
              <w:rPr>
                <w:i/>
                <w:iCs/>
                <w:color w:val="000000"/>
                <w:sz w:val="10"/>
                <w:szCs w:val="10"/>
              </w:rPr>
            </w:pPr>
            <w:r w:rsidRPr="00DD7F3D">
              <w:rPr>
                <w:i/>
                <w:iCs/>
                <w:color w:val="000000"/>
                <w:sz w:val="10"/>
                <w:szCs w:val="10"/>
              </w:rPr>
              <w:t>42.3%</w:t>
            </w:r>
          </w:p>
        </w:tc>
        <w:tc>
          <w:tcPr>
            <w:tcW w:w="0" w:type="auto"/>
            <w:tcBorders>
              <w:top w:val="nil"/>
              <w:left w:val="nil"/>
              <w:bottom w:val="nil"/>
              <w:right w:val="nil"/>
            </w:tcBorders>
            <w:shd w:val="clear" w:color="auto" w:fill="auto"/>
            <w:noWrap/>
            <w:vAlign w:val="bottom"/>
          </w:tcPr>
          <w:p w14:paraId="6E82E022" w14:textId="2216C94C" w:rsidR="00DD7F3D" w:rsidRPr="00DD7F3D" w:rsidRDefault="00DD7F3D" w:rsidP="00DD7F3D">
            <w:pPr>
              <w:spacing w:afterLines="20" w:after="48"/>
              <w:jc w:val="right"/>
              <w:rPr>
                <w:i/>
                <w:iCs/>
                <w:color w:val="000000"/>
                <w:sz w:val="10"/>
                <w:szCs w:val="10"/>
              </w:rPr>
            </w:pPr>
            <w:r w:rsidRPr="00DD7F3D">
              <w:rPr>
                <w:i/>
                <w:iCs/>
                <w:color w:val="000000"/>
                <w:sz w:val="10"/>
                <w:szCs w:val="10"/>
              </w:rPr>
              <w:t>103.8%</w:t>
            </w:r>
          </w:p>
        </w:tc>
        <w:tc>
          <w:tcPr>
            <w:tcW w:w="0" w:type="auto"/>
            <w:tcBorders>
              <w:top w:val="nil"/>
              <w:left w:val="nil"/>
              <w:bottom w:val="nil"/>
              <w:right w:val="nil"/>
            </w:tcBorders>
            <w:shd w:val="clear" w:color="auto" w:fill="auto"/>
            <w:noWrap/>
            <w:vAlign w:val="bottom"/>
          </w:tcPr>
          <w:p w14:paraId="2DDD69CB" w14:textId="172C5F82" w:rsidR="00DD7F3D" w:rsidRPr="00DD7F3D" w:rsidRDefault="00DD7F3D" w:rsidP="00DD7F3D">
            <w:pPr>
              <w:spacing w:afterLines="20" w:after="48"/>
              <w:jc w:val="right"/>
              <w:rPr>
                <w:i/>
                <w:iCs/>
                <w:color w:val="000000"/>
                <w:sz w:val="10"/>
                <w:szCs w:val="10"/>
              </w:rPr>
            </w:pPr>
            <w:r w:rsidRPr="00DD7F3D">
              <w:rPr>
                <w:i/>
                <w:iCs/>
                <w:color w:val="000000"/>
                <w:sz w:val="10"/>
                <w:szCs w:val="10"/>
              </w:rPr>
              <w:t>97.3%</w:t>
            </w:r>
          </w:p>
        </w:tc>
        <w:tc>
          <w:tcPr>
            <w:tcW w:w="0" w:type="auto"/>
            <w:tcBorders>
              <w:top w:val="nil"/>
              <w:left w:val="nil"/>
              <w:bottom w:val="nil"/>
              <w:right w:val="nil"/>
            </w:tcBorders>
            <w:shd w:val="clear" w:color="auto" w:fill="auto"/>
            <w:noWrap/>
            <w:vAlign w:val="bottom"/>
          </w:tcPr>
          <w:p w14:paraId="22306AE3" w14:textId="11781A23" w:rsidR="00DD7F3D" w:rsidRPr="00DD7F3D" w:rsidRDefault="00DD7F3D" w:rsidP="00DD7F3D">
            <w:pPr>
              <w:spacing w:afterLines="20" w:after="48"/>
              <w:jc w:val="right"/>
              <w:rPr>
                <w:i/>
                <w:iCs/>
                <w:color w:val="000000"/>
                <w:sz w:val="10"/>
                <w:szCs w:val="10"/>
              </w:rPr>
            </w:pPr>
            <w:r w:rsidRPr="00DD7F3D">
              <w:rPr>
                <w:i/>
                <w:iCs/>
                <w:color w:val="000000"/>
                <w:sz w:val="10"/>
                <w:szCs w:val="10"/>
              </w:rPr>
              <w:t>101.9%</w:t>
            </w:r>
          </w:p>
        </w:tc>
      </w:tr>
      <w:tr w:rsidR="00DD7F3D" w:rsidRPr="00DD7F3D" w14:paraId="349A6CF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D010AA2"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3C01D580" w14:textId="615450DF" w:rsidR="00DD7F3D" w:rsidRPr="00DD7F3D" w:rsidRDefault="00DD7F3D" w:rsidP="00DD7F3D">
            <w:pPr>
              <w:spacing w:afterLines="20" w:after="48"/>
              <w:jc w:val="right"/>
              <w:rPr>
                <w:i/>
                <w:iCs/>
                <w:color w:val="000000"/>
                <w:sz w:val="10"/>
                <w:szCs w:val="10"/>
              </w:rPr>
            </w:pPr>
            <w:r w:rsidRPr="00DD7F3D">
              <w:rPr>
                <w:i/>
                <w:iCs/>
                <w:color w:val="000000"/>
                <w:sz w:val="10"/>
                <w:szCs w:val="10"/>
              </w:rPr>
              <w:t>11.2%</w:t>
            </w:r>
          </w:p>
        </w:tc>
        <w:tc>
          <w:tcPr>
            <w:tcW w:w="0" w:type="auto"/>
            <w:tcBorders>
              <w:top w:val="nil"/>
              <w:left w:val="nil"/>
              <w:bottom w:val="nil"/>
              <w:right w:val="nil"/>
            </w:tcBorders>
            <w:shd w:val="clear" w:color="auto" w:fill="auto"/>
            <w:noWrap/>
            <w:vAlign w:val="bottom"/>
          </w:tcPr>
          <w:p w14:paraId="2D685183" w14:textId="33EC7A25" w:rsidR="00DD7F3D" w:rsidRPr="00DD7F3D" w:rsidRDefault="00DD7F3D" w:rsidP="00DD7F3D">
            <w:pPr>
              <w:spacing w:afterLines="20" w:after="48"/>
              <w:jc w:val="right"/>
              <w:rPr>
                <w:i/>
                <w:iCs/>
                <w:color w:val="000000"/>
                <w:sz w:val="10"/>
                <w:szCs w:val="10"/>
              </w:rPr>
            </w:pPr>
            <w:r w:rsidRPr="00DD7F3D">
              <w:rPr>
                <w:i/>
                <w:iCs/>
                <w:color w:val="000000"/>
                <w:sz w:val="10"/>
                <w:szCs w:val="10"/>
              </w:rPr>
              <w:t>13.8%</w:t>
            </w:r>
          </w:p>
        </w:tc>
        <w:tc>
          <w:tcPr>
            <w:tcW w:w="0" w:type="auto"/>
            <w:tcBorders>
              <w:top w:val="nil"/>
              <w:left w:val="nil"/>
              <w:bottom w:val="nil"/>
              <w:right w:val="nil"/>
            </w:tcBorders>
            <w:shd w:val="clear" w:color="auto" w:fill="auto"/>
            <w:noWrap/>
            <w:vAlign w:val="bottom"/>
          </w:tcPr>
          <w:p w14:paraId="160BE968" w14:textId="09183E26" w:rsidR="00DD7F3D" w:rsidRPr="00DD7F3D" w:rsidRDefault="00DD7F3D" w:rsidP="00DD7F3D">
            <w:pPr>
              <w:spacing w:afterLines="20" w:after="48"/>
              <w:jc w:val="right"/>
              <w:rPr>
                <w:i/>
                <w:iCs/>
                <w:color w:val="000000"/>
                <w:sz w:val="10"/>
                <w:szCs w:val="10"/>
              </w:rPr>
            </w:pPr>
            <w:r w:rsidRPr="00DD7F3D">
              <w:rPr>
                <w:i/>
                <w:iCs/>
                <w:color w:val="000000"/>
                <w:sz w:val="10"/>
                <w:szCs w:val="10"/>
              </w:rPr>
              <w:t>17.3%</w:t>
            </w:r>
          </w:p>
        </w:tc>
        <w:tc>
          <w:tcPr>
            <w:tcW w:w="0" w:type="auto"/>
            <w:tcBorders>
              <w:top w:val="nil"/>
              <w:left w:val="nil"/>
              <w:bottom w:val="nil"/>
              <w:right w:val="nil"/>
            </w:tcBorders>
            <w:shd w:val="clear" w:color="auto" w:fill="auto"/>
            <w:noWrap/>
            <w:vAlign w:val="bottom"/>
          </w:tcPr>
          <w:p w14:paraId="6205F3F3" w14:textId="7587D25D" w:rsidR="00DD7F3D" w:rsidRPr="00DD7F3D" w:rsidRDefault="00DD7F3D" w:rsidP="00DD7F3D">
            <w:pPr>
              <w:spacing w:afterLines="20" w:after="48"/>
              <w:jc w:val="right"/>
              <w:rPr>
                <w:i/>
                <w:iCs/>
                <w:color w:val="000000"/>
                <w:sz w:val="10"/>
                <w:szCs w:val="10"/>
              </w:rPr>
            </w:pPr>
            <w:r w:rsidRPr="00DD7F3D">
              <w:rPr>
                <w:i/>
                <w:iCs/>
                <w:color w:val="000000"/>
                <w:sz w:val="10"/>
                <w:szCs w:val="10"/>
              </w:rPr>
              <w:t>17.5%</w:t>
            </w:r>
          </w:p>
        </w:tc>
        <w:tc>
          <w:tcPr>
            <w:tcW w:w="0" w:type="auto"/>
            <w:tcBorders>
              <w:top w:val="nil"/>
              <w:left w:val="nil"/>
              <w:bottom w:val="nil"/>
              <w:right w:val="nil"/>
            </w:tcBorders>
            <w:shd w:val="clear" w:color="auto" w:fill="auto"/>
            <w:noWrap/>
            <w:vAlign w:val="bottom"/>
          </w:tcPr>
          <w:p w14:paraId="196CA1D3" w14:textId="2C7D261B" w:rsidR="00DD7F3D" w:rsidRPr="00DD7F3D" w:rsidRDefault="00DD7F3D" w:rsidP="00DD7F3D">
            <w:pPr>
              <w:spacing w:afterLines="20" w:after="48"/>
              <w:jc w:val="right"/>
              <w:rPr>
                <w:i/>
                <w:iCs/>
                <w:color w:val="000000"/>
                <w:sz w:val="10"/>
                <w:szCs w:val="10"/>
              </w:rPr>
            </w:pPr>
            <w:r w:rsidRPr="00DD7F3D">
              <w:rPr>
                <w:i/>
                <w:iCs/>
                <w:color w:val="000000"/>
                <w:sz w:val="10"/>
                <w:szCs w:val="10"/>
              </w:rPr>
              <w:t>29.7%</w:t>
            </w:r>
          </w:p>
        </w:tc>
        <w:tc>
          <w:tcPr>
            <w:tcW w:w="0" w:type="auto"/>
            <w:tcBorders>
              <w:top w:val="nil"/>
              <w:left w:val="nil"/>
              <w:bottom w:val="nil"/>
              <w:right w:val="nil"/>
            </w:tcBorders>
            <w:shd w:val="clear" w:color="auto" w:fill="auto"/>
            <w:noWrap/>
            <w:vAlign w:val="bottom"/>
          </w:tcPr>
          <w:p w14:paraId="7788C862" w14:textId="2032F1FF" w:rsidR="00DD7F3D" w:rsidRPr="00DD7F3D" w:rsidRDefault="00DD7F3D" w:rsidP="00DD7F3D">
            <w:pPr>
              <w:spacing w:afterLines="20" w:after="48"/>
              <w:jc w:val="right"/>
              <w:rPr>
                <w:i/>
                <w:iCs/>
                <w:color w:val="000000"/>
                <w:sz w:val="10"/>
                <w:szCs w:val="10"/>
              </w:rPr>
            </w:pPr>
            <w:r w:rsidRPr="00DD7F3D">
              <w:rPr>
                <w:i/>
                <w:iCs/>
                <w:color w:val="000000"/>
                <w:sz w:val="10"/>
                <w:szCs w:val="10"/>
              </w:rPr>
              <w:t>50.9%</w:t>
            </w:r>
          </w:p>
        </w:tc>
        <w:tc>
          <w:tcPr>
            <w:tcW w:w="0" w:type="auto"/>
            <w:tcBorders>
              <w:top w:val="nil"/>
              <w:left w:val="nil"/>
              <w:bottom w:val="nil"/>
              <w:right w:val="nil"/>
            </w:tcBorders>
            <w:shd w:val="clear" w:color="auto" w:fill="auto"/>
            <w:noWrap/>
            <w:vAlign w:val="bottom"/>
          </w:tcPr>
          <w:p w14:paraId="557C424C" w14:textId="3F4C58CB" w:rsidR="00DD7F3D" w:rsidRPr="00DD7F3D" w:rsidRDefault="00DD7F3D" w:rsidP="00DD7F3D">
            <w:pPr>
              <w:spacing w:afterLines="20" w:after="48"/>
              <w:jc w:val="right"/>
              <w:rPr>
                <w:i/>
                <w:iCs/>
                <w:color w:val="000000"/>
                <w:sz w:val="10"/>
                <w:szCs w:val="10"/>
              </w:rPr>
            </w:pPr>
            <w:r w:rsidRPr="00DD7F3D">
              <w:rPr>
                <w:i/>
                <w:iCs/>
                <w:color w:val="000000"/>
                <w:sz w:val="10"/>
                <w:szCs w:val="10"/>
              </w:rPr>
              <w:t>49.3%</w:t>
            </w:r>
          </w:p>
        </w:tc>
        <w:tc>
          <w:tcPr>
            <w:tcW w:w="0" w:type="auto"/>
            <w:tcBorders>
              <w:top w:val="nil"/>
              <w:left w:val="nil"/>
              <w:bottom w:val="nil"/>
              <w:right w:val="nil"/>
            </w:tcBorders>
            <w:shd w:val="clear" w:color="auto" w:fill="auto"/>
            <w:noWrap/>
            <w:vAlign w:val="bottom"/>
          </w:tcPr>
          <w:p w14:paraId="1B0850A0" w14:textId="1C254AA2" w:rsidR="00DD7F3D" w:rsidRPr="00DD7F3D" w:rsidRDefault="00DD7F3D" w:rsidP="00DD7F3D">
            <w:pPr>
              <w:spacing w:afterLines="20" w:after="48"/>
              <w:jc w:val="right"/>
              <w:rPr>
                <w:i/>
                <w:iCs/>
                <w:color w:val="000000"/>
                <w:sz w:val="10"/>
                <w:szCs w:val="10"/>
              </w:rPr>
            </w:pPr>
            <w:r w:rsidRPr="00DD7F3D">
              <w:rPr>
                <w:i/>
                <w:iCs/>
                <w:color w:val="000000"/>
                <w:sz w:val="10"/>
                <w:szCs w:val="10"/>
              </w:rPr>
              <w:t>50.5%</w:t>
            </w:r>
          </w:p>
        </w:tc>
      </w:tr>
      <w:tr w:rsidR="00DD7F3D" w:rsidRPr="00DD7F3D" w14:paraId="0B3CD484"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3538492"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56118F08" w14:textId="50449DDF"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AA9165F" w14:textId="291EBE68"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3CC2D01" w14:textId="650F6379"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0AE747D3" w14:textId="24D3E000"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5BB0F90" w14:textId="4D8F415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4510411" w14:textId="15FBD07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315EA93" w14:textId="7CA9CB52"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3AD4E08B" w14:textId="658A4877"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DD7F3D" w:rsidRPr="00DD7F3D" w14:paraId="736A5E1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7B17D08"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2F1674C6" w14:textId="10FA04E3"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0B8A93BE" w14:textId="52B0CA66"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E52A242" w14:textId="4ABA2779"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327ADB2" w14:textId="43D00434"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43F58D6" w14:textId="4D9B42E0"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D3FD50B" w14:textId="2B6C210B"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4DCF5E4" w14:textId="1D973D12"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BD1FF13" w14:textId="1F0D2414"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DD7F3D" w:rsidRPr="00DD7F3D" w14:paraId="2B516562" w14:textId="77777777" w:rsidTr="00777ADF">
        <w:trPr>
          <w:trHeight w:val="227"/>
          <w:jc w:val="center"/>
        </w:trPr>
        <w:tc>
          <w:tcPr>
            <w:tcW w:w="0" w:type="auto"/>
            <w:tcBorders>
              <w:top w:val="nil"/>
              <w:left w:val="nil"/>
              <w:right w:val="nil"/>
            </w:tcBorders>
            <w:shd w:val="clear" w:color="auto" w:fill="auto"/>
            <w:noWrap/>
            <w:vAlign w:val="bottom"/>
          </w:tcPr>
          <w:p w14:paraId="52A8B3D5" w14:textId="77777777" w:rsidR="00DD7F3D" w:rsidRPr="00DD7F3D" w:rsidRDefault="00DD7F3D" w:rsidP="00DD7F3D">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2D07C89F"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EA8583A"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B4D6217"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2B8EEF7"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BB42EB5"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A709957"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CB7724E" w14:textId="77777777" w:rsidR="00DD7F3D" w:rsidRPr="00DD7F3D" w:rsidRDefault="00DD7F3D" w:rsidP="00DD7F3D">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4A8C9B0" w14:textId="77777777" w:rsidR="00DD7F3D" w:rsidRPr="00DD7F3D" w:rsidRDefault="00DD7F3D" w:rsidP="00DD7F3D">
            <w:pPr>
              <w:spacing w:afterLines="20" w:after="48"/>
              <w:jc w:val="right"/>
              <w:rPr>
                <w:color w:val="000000"/>
                <w:sz w:val="10"/>
                <w:szCs w:val="10"/>
              </w:rPr>
            </w:pPr>
          </w:p>
        </w:tc>
      </w:tr>
      <w:tr w:rsidR="00DD7F3D" w:rsidRPr="00DD7F3D" w14:paraId="63A05AC5" w14:textId="77777777" w:rsidTr="00777ADF">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6CAB2A41" w14:textId="77777777" w:rsidR="00DD7F3D" w:rsidRPr="00DD7F3D" w:rsidRDefault="00DD7F3D" w:rsidP="00DD7F3D">
            <w:pPr>
              <w:spacing w:afterLines="20" w:after="48"/>
              <w:rPr>
                <w:b/>
                <w:bCs/>
                <w:color w:val="000000"/>
                <w:sz w:val="10"/>
                <w:szCs w:val="10"/>
              </w:rPr>
            </w:pPr>
            <w:r w:rsidRPr="00DD7F3D">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7D80EEA7" w14:textId="375118BC" w:rsidR="00DD7F3D" w:rsidRPr="00DD7F3D" w:rsidRDefault="00DD7F3D" w:rsidP="00DD7F3D">
            <w:pPr>
              <w:spacing w:afterLines="20" w:after="48"/>
              <w:jc w:val="right"/>
              <w:rPr>
                <w:b/>
                <w:bCs/>
                <w:color w:val="000000"/>
                <w:sz w:val="10"/>
                <w:szCs w:val="10"/>
              </w:rPr>
            </w:pPr>
            <w:r w:rsidRPr="00DD7F3D">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5650845D" w14:textId="45935EAD" w:rsidR="00DD7F3D" w:rsidRPr="00DD7F3D" w:rsidRDefault="00DD7F3D" w:rsidP="00DD7F3D">
            <w:pPr>
              <w:spacing w:afterLines="20" w:after="48"/>
              <w:jc w:val="right"/>
              <w:rPr>
                <w:b/>
                <w:bCs/>
                <w:color w:val="000000"/>
                <w:sz w:val="10"/>
                <w:szCs w:val="10"/>
              </w:rPr>
            </w:pPr>
            <w:r w:rsidRPr="00DD7F3D">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69F2BBD3" w14:textId="481AF4DA" w:rsidR="00DD7F3D" w:rsidRPr="00DD7F3D" w:rsidRDefault="00DD7F3D" w:rsidP="00DD7F3D">
            <w:pPr>
              <w:spacing w:afterLines="20" w:after="48"/>
              <w:jc w:val="right"/>
              <w:rPr>
                <w:b/>
                <w:bCs/>
                <w:color w:val="000000"/>
                <w:sz w:val="10"/>
                <w:szCs w:val="10"/>
              </w:rPr>
            </w:pPr>
            <w:r w:rsidRPr="00DD7F3D">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201C77E7" w14:textId="4BA8CFAF" w:rsidR="00DD7F3D" w:rsidRPr="00DD7F3D" w:rsidRDefault="00DD7F3D" w:rsidP="00DD7F3D">
            <w:pPr>
              <w:spacing w:afterLines="20" w:after="48"/>
              <w:jc w:val="right"/>
              <w:rPr>
                <w:b/>
                <w:bCs/>
                <w:color w:val="000000"/>
                <w:sz w:val="10"/>
                <w:szCs w:val="10"/>
              </w:rPr>
            </w:pPr>
            <w:r w:rsidRPr="00DD7F3D">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7F30A21F" w14:textId="3D30B12F" w:rsidR="00DD7F3D" w:rsidRPr="00DD7F3D" w:rsidRDefault="00DD7F3D" w:rsidP="00DD7F3D">
            <w:pPr>
              <w:spacing w:afterLines="20" w:after="48"/>
              <w:jc w:val="right"/>
              <w:rPr>
                <w:b/>
                <w:bCs/>
                <w:color w:val="000000"/>
                <w:sz w:val="10"/>
                <w:szCs w:val="10"/>
              </w:rPr>
            </w:pPr>
            <w:r w:rsidRPr="00DD7F3D">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07C86ADD" w14:textId="6EFF1426" w:rsidR="00DD7F3D" w:rsidRPr="00DD7F3D" w:rsidRDefault="00DD7F3D" w:rsidP="00DD7F3D">
            <w:pPr>
              <w:spacing w:afterLines="20" w:after="48"/>
              <w:jc w:val="right"/>
              <w:rPr>
                <w:b/>
                <w:bCs/>
                <w:color w:val="000000"/>
                <w:sz w:val="10"/>
                <w:szCs w:val="10"/>
              </w:rPr>
            </w:pPr>
            <w:r w:rsidRPr="00DD7F3D">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2EB84D78" w14:textId="0C143FE5" w:rsidR="00DD7F3D" w:rsidRPr="00DD7F3D" w:rsidRDefault="00DD7F3D" w:rsidP="00DD7F3D">
            <w:pPr>
              <w:spacing w:afterLines="20" w:after="48"/>
              <w:jc w:val="right"/>
              <w:rPr>
                <w:b/>
                <w:bCs/>
                <w:color w:val="000000"/>
                <w:sz w:val="10"/>
                <w:szCs w:val="10"/>
              </w:rPr>
            </w:pPr>
            <w:r w:rsidRPr="00DD7F3D">
              <w:rPr>
                <w:b/>
                <w:bCs/>
                <w:color w:val="000000"/>
                <w:sz w:val="10"/>
                <w:szCs w:val="10"/>
              </w:rPr>
              <w:t>201</w:t>
            </w:r>
            <w:r>
              <w:rPr>
                <w:b/>
                <w:bCs/>
                <w:color w:val="000000"/>
                <w:sz w:val="10"/>
                <w:szCs w:val="10"/>
              </w:rPr>
              <w:t>6</w:t>
            </w:r>
          </w:p>
        </w:tc>
        <w:tc>
          <w:tcPr>
            <w:tcW w:w="0" w:type="auto"/>
            <w:tcBorders>
              <w:top w:val="nil"/>
              <w:left w:val="nil"/>
              <w:bottom w:val="nil"/>
              <w:right w:val="nil"/>
            </w:tcBorders>
            <w:shd w:val="clear" w:color="auto" w:fill="BFBFBF" w:themeFill="background1" w:themeFillShade="BF"/>
            <w:noWrap/>
            <w:vAlign w:val="bottom"/>
            <w:hideMark/>
          </w:tcPr>
          <w:p w14:paraId="6F80BC5F" w14:textId="3098F5F6" w:rsidR="00DD7F3D" w:rsidRPr="00DD7F3D" w:rsidRDefault="00DD7F3D" w:rsidP="00DD7F3D">
            <w:pPr>
              <w:spacing w:afterLines="20" w:after="48"/>
              <w:jc w:val="right"/>
              <w:rPr>
                <w:b/>
                <w:bCs/>
                <w:color w:val="000000"/>
                <w:sz w:val="10"/>
                <w:szCs w:val="10"/>
              </w:rPr>
            </w:pPr>
            <w:r>
              <w:rPr>
                <w:b/>
                <w:bCs/>
                <w:color w:val="000000"/>
                <w:sz w:val="10"/>
                <w:szCs w:val="10"/>
              </w:rPr>
              <w:t>2017</w:t>
            </w:r>
          </w:p>
        </w:tc>
      </w:tr>
      <w:tr w:rsidR="00DD7F3D" w:rsidRPr="00DD7F3D" w14:paraId="1F822B0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9C72A49" w14:textId="77777777" w:rsidR="00DD7F3D" w:rsidRPr="00DD7F3D" w:rsidRDefault="00DD7F3D" w:rsidP="00DD7F3D">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08ADE985"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2E4533C"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C59D5F3"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D71AB1B"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CBE373A"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8596ED4"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9FDB527"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51B4FA4" w14:textId="77777777" w:rsidR="00DD7F3D" w:rsidRPr="00DD7F3D" w:rsidRDefault="00DD7F3D" w:rsidP="00DD7F3D">
            <w:pPr>
              <w:spacing w:afterLines="20" w:after="48"/>
              <w:jc w:val="right"/>
              <w:rPr>
                <w:b/>
                <w:bCs/>
                <w:color w:val="000000"/>
                <w:sz w:val="10"/>
                <w:szCs w:val="10"/>
              </w:rPr>
            </w:pPr>
            <w:r w:rsidRPr="00DD7F3D">
              <w:rPr>
                <w:b/>
                <w:bCs/>
                <w:color w:val="000000"/>
                <w:sz w:val="10"/>
                <w:szCs w:val="10"/>
              </w:rPr>
              <w:t>£’000</w:t>
            </w:r>
          </w:p>
        </w:tc>
      </w:tr>
      <w:tr w:rsidR="00DD7F3D" w:rsidRPr="00DD7F3D" w14:paraId="300E836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FB8CB09" w14:textId="77777777" w:rsidR="00DD7F3D" w:rsidRPr="00DD7F3D" w:rsidRDefault="00DD7F3D" w:rsidP="00DD7F3D">
            <w:pPr>
              <w:spacing w:afterLines="20" w:after="48"/>
              <w:rPr>
                <w:b/>
                <w:bCs/>
                <w:color w:val="000000"/>
                <w:sz w:val="10"/>
                <w:szCs w:val="10"/>
              </w:rPr>
            </w:pPr>
            <w:r w:rsidRPr="00DD7F3D">
              <w:rPr>
                <w:b/>
                <w:bCs/>
                <w:color w:val="000000"/>
                <w:sz w:val="10"/>
                <w:szCs w:val="10"/>
              </w:rPr>
              <w:t>Earned Income*</w:t>
            </w:r>
          </w:p>
        </w:tc>
        <w:tc>
          <w:tcPr>
            <w:tcW w:w="0" w:type="auto"/>
            <w:tcBorders>
              <w:top w:val="nil"/>
              <w:left w:val="nil"/>
              <w:bottom w:val="nil"/>
              <w:right w:val="nil"/>
            </w:tcBorders>
            <w:shd w:val="clear" w:color="auto" w:fill="auto"/>
            <w:noWrap/>
            <w:vAlign w:val="bottom"/>
          </w:tcPr>
          <w:p w14:paraId="4F51F3E8" w14:textId="5CC1705B" w:rsidR="00DD7F3D" w:rsidRPr="00DD7F3D" w:rsidRDefault="00DD7F3D" w:rsidP="00DD7F3D">
            <w:pPr>
              <w:spacing w:afterLines="20" w:after="48"/>
              <w:jc w:val="right"/>
              <w:rPr>
                <w:color w:val="000000"/>
                <w:sz w:val="10"/>
                <w:szCs w:val="10"/>
              </w:rPr>
            </w:pPr>
            <w:r w:rsidRPr="00DD7F3D">
              <w:rPr>
                <w:sz w:val="10"/>
                <w:szCs w:val="10"/>
              </w:rPr>
              <w:t xml:space="preserve">376 </w:t>
            </w:r>
          </w:p>
        </w:tc>
        <w:tc>
          <w:tcPr>
            <w:tcW w:w="0" w:type="auto"/>
            <w:tcBorders>
              <w:top w:val="nil"/>
              <w:left w:val="nil"/>
              <w:bottom w:val="nil"/>
              <w:right w:val="nil"/>
            </w:tcBorders>
            <w:shd w:val="clear" w:color="auto" w:fill="auto"/>
            <w:noWrap/>
            <w:vAlign w:val="bottom"/>
          </w:tcPr>
          <w:p w14:paraId="1606EABE" w14:textId="184E0822" w:rsidR="00DD7F3D" w:rsidRPr="00DD7F3D" w:rsidRDefault="00DD7F3D" w:rsidP="00DD7F3D">
            <w:pPr>
              <w:spacing w:afterLines="20" w:after="48"/>
              <w:jc w:val="right"/>
              <w:rPr>
                <w:color w:val="000000"/>
                <w:sz w:val="10"/>
                <w:szCs w:val="10"/>
              </w:rPr>
            </w:pPr>
            <w:r w:rsidRPr="00DD7F3D">
              <w:rPr>
                <w:sz w:val="10"/>
                <w:szCs w:val="10"/>
              </w:rPr>
              <w:t xml:space="preserve">425 </w:t>
            </w:r>
          </w:p>
        </w:tc>
        <w:tc>
          <w:tcPr>
            <w:tcW w:w="0" w:type="auto"/>
            <w:tcBorders>
              <w:top w:val="nil"/>
              <w:left w:val="nil"/>
              <w:bottom w:val="nil"/>
              <w:right w:val="nil"/>
            </w:tcBorders>
            <w:shd w:val="clear" w:color="auto" w:fill="auto"/>
            <w:noWrap/>
            <w:vAlign w:val="bottom"/>
          </w:tcPr>
          <w:p w14:paraId="22683E3C" w14:textId="3CE649B7" w:rsidR="00DD7F3D" w:rsidRPr="00DD7F3D" w:rsidRDefault="00DD7F3D" w:rsidP="00DD7F3D">
            <w:pPr>
              <w:spacing w:afterLines="20" w:after="48"/>
              <w:jc w:val="right"/>
              <w:rPr>
                <w:color w:val="000000"/>
                <w:sz w:val="10"/>
                <w:szCs w:val="10"/>
              </w:rPr>
            </w:pPr>
            <w:r w:rsidRPr="00DD7F3D">
              <w:rPr>
                <w:sz w:val="10"/>
                <w:szCs w:val="10"/>
              </w:rPr>
              <w:t xml:space="preserve">608 </w:t>
            </w:r>
          </w:p>
        </w:tc>
        <w:tc>
          <w:tcPr>
            <w:tcW w:w="0" w:type="auto"/>
            <w:tcBorders>
              <w:top w:val="nil"/>
              <w:left w:val="nil"/>
              <w:bottom w:val="nil"/>
              <w:right w:val="nil"/>
            </w:tcBorders>
            <w:shd w:val="clear" w:color="auto" w:fill="auto"/>
            <w:noWrap/>
            <w:vAlign w:val="bottom"/>
          </w:tcPr>
          <w:p w14:paraId="14285B04" w14:textId="3EB33BE2" w:rsidR="00DD7F3D" w:rsidRPr="00DD7F3D" w:rsidRDefault="00DD7F3D" w:rsidP="00DD7F3D">
            <w:pPr>
              <w:spacing w:afterLines="20" w:after="48"/>
              <w:jc w:val="right"/>
              <w:rPr>
                <w:color w:val="000000"/>
                <w:sz w:val="10"/>
                <w:szCs w:val="10"/>
              </w:rPr>
            </w:pPr>
            <w:r w:rsidRPr="00DD7F3D">
              <w:rPr>
                <w:sz w:val="10"/>
                <w:szCs w:val="10"/>
              </w:rPr>
              <w:t xml:space="preserve">744 </w:t>
            </w:r>
          </w:p>
        </w:tc>
        <w:tc>
          <w:tcPr>
            <w:tcW w:w="0" w:type="auto"/>
            <w:tcBorders>
              <w:top w:val="nil"/>
              <w:left w:val="nil"/>
              <w:bottom w:val="nil"/>
              <w:right w:val="nil"/>
            </w:tcBorders>
            <w:shd w:val="clear" w:color="auto" w:fill="auto"/>
            <w:noWrap/>
            <w:vAlign w:val="bottom"/>
          </w:tcPr>
          <w:p w14:paraId="6B386C69" w14:textId="7D95D1F8" w:rsidR="00DD7F3D" w:rsidRPr="00DD7F3D" w:rsidRDefault="00DD7F3D" w:rsidP="00DD7F3D">
            <w:pPr>
              <w:spacing w:afterLines="20" w:after="48"/>
              <w:jc w:val="right"/>
              <w:rPr>
                <w:color w:val="000000"/>
                <w:sz w:val="10"/>
                <w:szCs w:val="10"/>
              </w:rPr>
            </w:pPr>
            <w:r w:rsidRPr="00DD7F3D">
              <w:rPr>
                <w:sz w:val="10"/>
                <w:szCs w:val="10"/>
              </w:rPr>
              <w:t xml:space="preserve">461 </w:t>
            </w:r>
          </w:p>
        </w:tc>
        <w:tc>
          <w:tcPr>
            <w:tcW w:w="0" w:type="auto"/>
            <w:tcBorders>
              <w:top w:val="nil"/>
              <w:left w:val="nil"/>
              <w:bottom w:val="nil"/>
              <w:right w:val="nil"/>
            </w:tcBorders>
            <w:shd w:val="clear" w:color="auto" w:fill="auto"/>
            <w:noWrap/>
            <w:vAlign w:val="bottom"/>
          </w:tcPr>
          <w:p w14:paraId="6EA3EEAE" w14:textId="117067E6" w:rsidR="00DD7F3D" w:rsidRPr="00DD7F3D" w:rsidRDefault="00DD7F3D" w:rsidP="00DD7F3D">
            <w:pPr>
              <w:spacing w:afterLines="20" w:after="48"/>
              <w:jc w:val="right"/>
              <w:rPr>
                <w:color w:val="000000"/>
                <w:sz w:val="10"/>
                <w:szCs w:val="10"/>
              </w:rPr>
            </w:pPr>
            <w:r w:rsidRPr="00DD7F3D">
              <w:rPr>
                <w:sz w:val="10"/>
                <w:szCs w:val="10"/>
              </w:rPr>
              <w:t xml:space="preserve">661 </w:t>
            </w:r>
          </w:p>
        </w:tc>
        <w:tc>
          <w:tcPr>
            <w:tcW w:w="0" w:type="auto"/>
            <w:tcBorders>
              <w:top w:val="nil"/>
              <w:left w:val="nil"/>
              <w:bottom w:val="nil"/>
              <w:right w:val="nil"/>
            </w:tcBorders>
            <w:shd w:val="clear" w:color="auto" w:fill="auto"/>
            <w:noWrap/>
            <w:vAlign w:val="bottom"/>
          </w:tcPr>
          <w:p w14:paraId="220870D7" w14:textId="004654F2" w:rsidR="00DD7F3D" w:rsidRPr="00DD7F3D" w:rsidRDefault="00DD7F3D" w:rsidP="00DD7F3D">
            <w:pPr>
              <w:spacing w:afterLines="20" w:after="48"/>
              <w:jc w:val="right"/>
              <w:rPr>
                <w:color w:val="000000"/>
                <w:sz w:val="10"/>
                <w:szCs w:val="10"/>
              </w:rPr>
            </w:pPr>
            <w:r w:rsidRPr="00DD7F3D">
              <w:rPr>
                <w:sz w:val="10"/>
                <w:szCs w:val="10"/>
              </w:rPr>
              <w:t xml:space="preserve">696 </w:t>
            </w:r>
          </w:p>
        </w:tc>
        <w:tc>
          <w:tcPr>
            <w:tcW w:w="0" w:type="auto"/>
            <w:tcBorders>
              <w:top w:val="nil"/>
              <w:left w:val="nil"/>
              <w:bottom w:val="nil"/>
              <w:right w:val="nil"/>
            </w:tcBorders>
            <w:shd w:val="clear" w:color="auto" w:fill="auto"/>
            <w:noWrap/>
            <w:vAlign w:val="bottom"/>
          </w:tcPr>
          <w:p w14:paraId="38DDA3AD" w14:textId="112FECF8" w:rsidR="00DD7F3D" w:rsidRPr="00DD7F3D" w:rsidRDefault="00DD7F3D" w:rsidP="00DD7F3D">
            <w:pPr>
              <w:spacing w:afterLines="20" w:after="48"/>
              <w:jc w:val="right"/>
              <w:rPr>
                <w:color w:val="000000"/>
                <w:sz w:val="10"/>
                <w:szCs w:val="10"/>
              </w:rPr>
            </w:pPr>
            <w:r w:rsidRPr="00DD7F3D">
              <w:rPr>
                <w:sz w:val="10"/>
                <w:szCs w:val="10"/>
              </w:rPr>
              <w:t xml:space="preserve">809 </w:t>
            </w:r>
          </w:p>
        </w:tc>
      </w:tr>
      <w:tr w:rsidR="00DD7F3D" w:rsidRPr="00DD7F3D" w14:paraId="00428A1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7D42232"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6030A3D7" w14:textId="572984D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50A5A7A" w14:textId="63392FE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93DDF53" w14:textId="46B6D8DA"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15AD474D" w14:textId="679C5118"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39507C6" w14:textId="1528193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758169C" w14:textId="117B5206"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9685D28" w14:textId="676932DB"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3CA6C06" w14:textId="6F2F5257"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2092107A"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3B84789" w14:textId="77777777" w:rsidR="00DD7F3D" w:rsidRPr="00DD7F3D" w:rsidRDefault="00DD7F3D" w:rsidP="00DD7F3D">
            <w:pPr>
              <w:spacing w:afterLines="20" w:after="48"/>
              <w:rPr>
                <w:b/>
                <w:bCs/>
                <w:color w:val="000000"/>
                <w:sz w:val="10"/>
                <w:szCs w:val="10"/>
              </w:rPr>
            </w:pPr>
            <w:r w:rsidRPr="00DD7F3D">
              <w:rPr>
                <w:b/>
                <w:bCs/>
                <w:color w:val="000000"/>
                <w:sz w:val="10"/>
                <w:szCs w:val="10"/>
              </w:rPr>
              <w:t>Unearned Income (Non-</w:t>
            </w:r>
            <w:proofErr w:type="gramStart"/>
            <w:r w:rsidRPr="00DD7F3D">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1F9D0892" w14:textId="386F578E" w:rsidR="00DD7F3D" w:rsidRPr="00DD7F3D" w:rsidRDefault="00DD7F3D" w:rsidP="00DD7F3D">
            <w:pPr>
              <w:spacing w:afterLines="20" w:after="48"/>
              <w:jc w:val="right"/>
              <w:rPr>
                <w:color w:val="000000"/>
                <w:sz w:val="10"/>
                <w:szCs w:val="10"/>
              </w:rPr>
            </w:pPr>
            <w:r w:rsidRPr="00DD7F3D">
              <w:rPr>
                <w:sz w:val="10"/>
                <w:szCs w:val="10"/>
              </w:rPr>
              <w:t xml:space="preserve">354 </w:t>
            </w:r>
          </w:p>
        </w:tc>
        <w:tc>
          <w:tcPr>
            <w:tcW w:w="0" w:type="auto"/>
            <w:tcBorders>
              <w:top w:val="nil"/>
              <w:left w:val="nil"/>
              <w:bottom w:val="nil"/>
              <w:right w:val="nil"/>
            </w:tcBorders>
            <w:shd w:val="clear" w:color="auto" w:fill="auto"/>
            <w:noWrap/>
            <w:vAlign w:val="bottom"/>
          </w:tcPr>
          <w:p w14:paraId="665E9AEA" w14:textId="6FD67862" w:rsidR="00DD7F3D" w:rsidRPr="00DD7F3D" w:rsidRDefault="00DD7F3D" w:rsidP="00DD7F3D">
            <w:pPr>
              <w:spacing w:afterLines="20" w:after="48"/>
              <w:jc w:val="right"/>
              <w:rPr>
                <w:color w:val="000000"/>
                <w:sz w:val="10"/>
                <w:szCs w:val="10"/>
              </w:rPr>
            </w:pPr>
            <w:r w:rsidRPr="00DD7F3D">
              <w:rPr>
                <w:sz w:val="10"/>
                <w:szCs w:val="10"/>
              </w:rPr>
              <w:t xml:space="preserve">417 </w:t>
            </w:r>
          </w:p>
        </w:tc>
        <w:tc>
          <w:tcPr>
            <w:tcW w:w="0" w:type="auto"/>
            <w:tcBorders>
              <w:top w:val="nil"/>
              <w:left w:val="nil"/>
              <w:bottom w:val="nil"/>
              <w:right w:val="nil"/>
            </w:tcBorders>
            <w:shd w:val="clear" w:color="auto" w:fill="auto"/>
            <w:noWrap/>
            <w:vAlign w:val="bottom"/>
          </w:tcPr>
          <w:p w14:paraId="5669F92B" w14:textId="3D2527AF" w:rsidR="00DD7F3D" w:rsidRPr="00DD7F3D" w:rsidRDefault="00DD7F3D" w:rsidP="00DD7F3D">
            <w:pPr>
              <w:spacing w:afterLines="20" w:after="48"/>
              <w:jc w:val="right"/>
              <w:rPr>
                <w:color w:val="000000"/>
                <w:sz w:val="10"/>
                <w:szCs w:val="10"/>
              </w:rPr>
            </w:pPr>
            <w:r w:rsidRPr="00DD7F3D">
              <w:rPr>
                <w:sz w:val="10"/>
                <w:szCs w:val="10"/>
              </w:rPr>
              <w:t xml:space="preserve">559 </w:t>
            </w:r>
          </w:p>
        </w:tc>
        <w:tc>
          <w:tcPr>
            <w:tcW w:w="0" w:type="auto"/>
            <w:tcBorders>
              <w:top w:val="nil"/>
              <w:left w:val="nil"/>
              <w:bottom w:val="nil"/>
              <w:right w:val="nil"/>
            </w:tcBorders>
            <w:shd w:val="clear" w:color="auto" w:fill="auto"/>
            <w:noWrap/>
            <w:vAlign w:val="bottom"/>
          </w:tcPr>
          <w:p w14:paraId="3A88D19F" w14:textId="500E438C" w:rsidR="00DD7F3D" w:rsidRPr="00DD7F3D" w:rsidRDefault="00DD7F3D" w:rsidP="00DD7F3D">
            <w:pPr>
              <w:spacing w:afterLines="20" w:after="48"/>
              <w:jc w:val="right"/>
              <w:rPr>
                <w:color w:val="000000"/>
                <w:sz w:val="10"/>
                <w:szCs w:val="10"/>
              </w:rPr>
            </w:pPr>
            <w:r w:rsidRPr="00DD7F3D">
              <w:rPr>
                <w:sz w:val="10"/>
                <w:szCs w:val="10"/>
              </w:rPr>
              <w:t xml:space="preserve">667 </w:t>
            </w:r>
          </w:p>
        </w:tc>
        <w:tc>
          <w:tcPr>
            <w:tcW w:w="0" w:type="auto"/>
            <w:tcBorders>
              <w:top w:val="nil"/>
              <w:left w:val="nil"/>
              <w:bottom w:val="nil"/>
              <w:right w:val="nil"/>
            </w:tcBorders>
            <w:shd w:val="clear" w:color="auto" w:fill="auto"/>
            <w:noWrap/>
            <w:vAlign w:val="bottom"/>
          </w:tcPr>
          <w:p w14:paraId="2DDE82ED" w14:textId="5CAA1727" w:rsidR="00DD7F3D" w:rsidRPr="00DD7F3D" w:rsidRDefault="00DD7F3D" w:rsidP="00DD7F3D">
            <w:pPr>
              <w:spacing w:afterLines="20" w:after="48"/>
              <w:jc w:val="right"/>
              <w:rPr>
                <w:color w:val="000000"/>
                <w:sz w:val="10"/>
                <w:szCs w:val="10"/>
              </w:rPr>
            </w:pPr>
            <w:r w:rsidRPr="00DD7F3D">
              <w:rPr>
                <w:sz w:val="10"/>
                <w:szCs w:val="10"/>
              </w:rPr>
              <w:t xml:space="preserve">520 </w:t>
            </w:r>
          </w:p>
        </w:tc>
        <w:tc>
          <w:tcPr>
            <w:tcW w:w="0" w:type="auto"/>
            <w:tcBorders>
              <w:top w:val="nil"/>
              <w:left w:val="nil"/>
              <w:bottom w:val="nil"/>
              <w:right w:val="nil"/>
            </w:tcBorders>
            <w:shd w:val="clear" w:color="auto" w:fill="auto"/>
            <w:noWrap/>
            <w:vAlign w:val="bottom"/>
          </w:tcPr>
          <w:p w14:paraId="4C51807C" w14:textId="380F51C4" w:rsidR="00DD7F3D" w:rsidRPr="00DD7F3D" w:rsidRDefault="00DD7F3D" w:rsidP="00DD7F3D">
            <w:pPr>
              <w:spacing w:afterLines="20" w:after="48"/>
              <w:jc w:val="right"/>
              <w:rPr>
                <w:color w:val="000000"/>
                <w:sz w:val="10"/>
                <w:szCs w:val="10"/>
              </w:rPr>
            </w:pPr>
            <w:r w:rsidRPr="00DD7F3D">
              <w:rPr>
                <w:sz w:val="10"/>
                <w:szCs w:val="10"/>
              </w:rPr>
              <w:t xml:space="preserve">726 </w:t>
            </w:r>
          </w:p>
        </w:tc>
        <w:tc>
          <w:tcPr>
            <w:tcW w:w="0" w:type="auto"/>
            <w:tcBorders>
              <w:top w:val="nil"/>
              <w:left w:val="nil"/>
              <w:bottom w:val="nil"/>
              <w:right w:val="nil"/>
            </w:tcBorders>
            <w:shd w:val="clear" w:color="auto" w:fill="auto"/>
            <w:noWrap/>
            <w:vAlign w:val="bottom"/>
          </w:tcPr>
          <w:p w14:paraId="6DBAEC56" w14:textId="7E1F37A4" w:rsidR="00DD7F3D" w:rsidRPr="00DD7F3D" w:rsidRDefault="00DD7F3D" w:rsidP="00DD7F3D">
            <w:pPr>
              <w:spacing w:afterLines="20" w:after="48"/>
              <w:jc w:val="right"/>
              <w:rPr>
                <w:color w:val="000000"/>
                <w:sz w:val="10"/>
                <w:szCs w:val="10"/>
              </w:rPr>
            </w:pPr>
            <w:r w:rsidRPr="00DD7F3D">
              <w:rPr>
                <w:sz w:val="10"/>
                <w:szCs w:val="10"/>
              </w:rPr>
              <w:t xml:space="preserve">769 </w:t>
            </w:r>
          </w:p>
        </w:tc>
        <w:tc>
          <w:tcPr>
            <w:tcW w:w="0" w:type="auto"/>
            <w:tcBorders>
              <w:top w:val="nil"/>
              <w:left w:val="nil"/>
              <w:bottom w:val="nil"/>
              <w:right w:val="nil"/>
            </w:tcBorders>
            <w:shd w:val="clear" w:color="auto" w:fill="auto"/>
            <w:noWrap/>
            <w:vAlign w:val="bottom"/>
          </w:tcPr>
          <w:p w14:paraId="37099089" w14:textId="264A85C8" w:rsidR="00DD7F3D" w:rsidRPr="00DD7F3D" w:rsidRDefault="00DD7F3D" w:rsidP="00DD7F3D">
            <w:pPr>
              <w:spacing w:afterLines="20" w:after="48"/>
              <w:jc w:val="right"/>
              <w:rPr>
                <w:color w:val="000000"/>
                <w:sz w:val="10"/>
                <w:szCs w:val="10"/>
              </w:rPr>
            </w:pPr>
            <w:r w:rsidRPr="00DD7F3D">
              <w:rPr>
                <w:sz w:val="10"/>
                <w:szCs w:val="10"/>
              </w:rPr>
              <w:t xml:space="preserve">691 </w:t>
            </w:r>
          </w:p>
        </w:tc>
      </w:tr>
      <w:tr w:rsidR="00DD7F3D" w:rsidRPr="00DD7F3D" w14:paraId="3CA1E9E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E8EEE57" w14:textId="77777777" w:rsidR="00DD7F3D" w:rsidRPr="00DD7F3D" w:rsidRDefault="00DD7F3D" w:rsidP="00DD7F3D">
            <w:pPr>
              <w:spacing w:afterLines="20" w:after="48"/>
              <w:rPr>
                <w:b/>
                <w:bCs/>
                <w:color w:val="000000"/>
                <w:sz w:val="10"/>
                <w:szCs w:val="10"/>
              </w:rPr>
            </w:pPr>
            <w:r w:rsidRPr="00DD7F3D">
              <w:rPr>
                <w:b/>
                <w:bCs/>
                <w:color w:val="000000"/>
                <w:sz w:val="10"/>
                <w:szCs w:val="10"/>
              </w:rPr>
              <w:t>Expenses*</w:t>
            </w:r>
          </w:p>
        </w:tc>
        <w:tc>
          <w:tcPr>
            <w:tcW w:w="0" w:type="auto"/>
            <w:tcBorders>
              <w:top w:val="nil"/>
              <w:left w:val="nil"/>
              <w:bottom w:val="nil"/>
              <w:right w:val="nil"/>
            </w:tcBorders>
            <w:shd w:val="clear" w:color="auto" w:fill="auto"/>
            <w:noWrap/>
            <w:vAlign w:val="bottom"/>
          </w:tcPr>
          <w:p w14:paraId="6C5A4729" w14:textId="232640FA" w:rsidR="00DD7F3D" w:rsidRPr="00DD7F3D" w:rsidRDefault="00DD7F3D" w:rsidP="00DD7F3D">
            <w:pPr>
              <w:spacing w:afterLines="20" w:after="48"/>
              <w:jc w:val="right"/>
              <w:rPr>
                <w:color w:val="000000"/>
                <w:sz w:val="10"/>
                <w:szCs w:val="10"/>
              </w:rPr>
            </w:pPr>
            <w:r w:rsidRPr="00DD7F3D">
              <w:rPr>
                <w:sz w:val="10"/>
                <w:szCs w:val="10"/>
              </w:rPr>
              <w:t>(714)</w:t>
            </w:r>
          </w:p>
        </w:tc>
        <w:tc>
          <w:tcPr>
            <w:tcW w:w="0" w:type="auto"/>
            <w:tcBorders>
              <w:top w:val="nil"/>
              <w:left w:val="nil"/>
              <w:bottom w:val="nil"/>
              <w:right w:val="nil"/>
            </w:tcBorders>
            <w:shd w:val="clear" w:color="auto" w:fill="auto"/>
            <w:noWrap/>
            <w:vAlign w:val="bottom"/>
          </w:tcPr>
          <w:p w14:paraId="5E68DBA4" w14:textId="0739FBBD" w:rsidR="00DD7F3D" w:rsidRPr="00DD7F3D" w:rsidRDefault="00DD7F3D" w:rsidP="00DD7F3D">
            <w:pPr>
              <w:spacing w:afterLines="20" w:after="48"/>
              <w:jc w:val="right"/>
              <w:rPr>
                <w:color w:val="000000"/>
                <w:sz w:val="10"/>
                <w:szCs w:val="10"/>
              </w:rPr>
            </w:pPr>
            <w:r w:rsidRPr="00DD7F3D">
              <w:rPr>
                <w:sz w:val="10"/>
                <w:szCs w:val="10"/>
              </w:rPr>
              <w:t>(869)</w:t>
            </w:r>
          </w:p>
        </w:tc>
        <w:tc>
          <w:tcPr>
            <w:tcW w:w="0" w:type="auto"/>
            <w:tcBorders>
              <w:top w:val="nil"/>
              <w:left w:val="nil"/>
              <w:bottom w:val="nil"/>
              <w:right w:val="nil"/>
            </w:tcBorders>
            <w:shd w:val="clear" w:color="auto" w:fill="auto"/>
            <w:noWrap/>
            <w:vAlign w:val="bottom"/>
          </w:tcPr>
          <w:p w14:paraId="77BF0435" w14:textId="50506A46" w:rsidR="00DD7F3D" w:rsidRPr="00DD7F3D" w:rsidRDefault="00DD7F3D" w:rsidP="00DD7F3D">
            <w:pPr>
              <w:spacing w:afterLines="20" w:after="48"/>
              <w:jc w:val="right"/>
              <w:rPr>
                <w:color w:val="000000"/>
                <w:sz w:val="10"/>
                <w:szCs w:val="10"/>
              </w:rPr>
            </w:pPr>
            <w:r w:rsidRPr="00DD7F3D">
              <w:rPr>
                <w:sz w:val="10"/>
                <w:szCs w:val="10"/>
              </w:rPr>
              <w:t>(1,129)</w:t>
            </w:r>
          </w:p>
        </w:tc>
        <w:tc>
          <w:tcPr>
            <w:tcW w:w="0" w:type="auto"/>
            <w:tcBorders>
              <w:top w:val="nil"/>
              <w:left w:val="nil"/>
              <w:bottom w:val="nil"/>
              <w:right w:val="nil"/>
            </w:tcBorders>
            <w:shd w:val="clear" w:color="auto" w:fill="auto"/>
            <w:noWrap/>
            <w:vAlign w:val="bottom"/>
          </w:tcPr>
          <w:p w14:paraId="76115917" w14:textId="6D56D86F" w:rsidR="00DD7F3D" w:rsidRPr="00DD7F3D" w:rsidRDefault="00DD7F3D" w:rsidP="00DD7F3D">
            <w:pPr>
              <w:spacing w:afterLines="20" w:after="48"/>
              <w:jc w:val="right"/>
              <w:rPr>
                <w:color w:val="000000"/>
                <w:sz w:val="10"/>
                <w:szCs w:val="10"/>
              </w:rPr>
            </w:pPr>
            <w:r w:rsidRPr="00DD7F3D">
              <w:rPr>
                <w:sz w:val="10"/>
                <w:szCs w:val="10"/>
              </w:rPr>
              <w:t>(1,240)</w:t>
            </w:r>
          </w:p>
        </w:tc>
        <w:tc>
          <w:tcPr>
            <w:tcW w:w="0" w:type="auto"/>
            <w:tcBorders>
              <w:top w:val="nil"/>
              <w:left w:val="nil"/>
              <w:bottom w:val="nil"/>
              <w:right w:val="nil"/>
            </w:tcBorders>
            <w:shd w:val="clear" w:color="auto" w:fill="auto"/>
            <w:noWrap/>
            <w:vAlign w:val="bottom"/>
          </w:tcPr>
          <w:p w14:paraId="1293C0AB" w14:textId="77343A68" w:rsidR="00DD7F3D" w:rsidRPr="00DD7F3D" w:rsidRDefault="00DD7F3D" w:rsidP="00DD7F3D">
            <w:pPr>
              <w:spacing w:afterLines="20" w:after="48"/>
              <w:jc w:val="right"/>
              <w:rPr>
                <w:color w:val="000000"/>
                <w:sz w:val="10"/>
                <w:szCs w:val="10"/>
              </w:rPr>
            </w:pPr>
            <w:r w:rsidRPr="00DD7F3D">
              <w:rPr>
                <w:sz w:val="10"/>
                <w:szCs w:val="10"/>
              </w:rPr>
              <w:t>(936)</w:t>
            </w:r>
          </w:p>
        </w:tc>
        <w:tc>
          <w:tcPr>
            <w:tcW w:w="0" w:type="auto"/>
            <w:tcBorders>
              <w:top w:val="nil"/>
              <w:left w:val="nil"/>
              <w:bottom w:val="nil"/>
              <w:right w:val="nil"/>
            </w:tcBorders>
            <w:shd w:val="clear" w:color="auto" w:fill="auto"/>
            <w:noWrap/>
            <w:vAlign w:val="bottom"/>
          </w:tcPr>
          <w:p w14:paraId="49531698" w14:textId="20DC50FB" w:rsidR="00DD7F3D" w:rsidRPr="00DD7F3D" w:rsidRDefault="00DD7F3D" w:rsidP="00DD7F3D">
            <w:pPr>
              <w:spacing w:afterLines="20" w:after="48"/>
              <w:jc w:val="right"/>
              <w:rPr>
                <w:color w:val="000000"/>
                <w:sz w:val="10"/>
                <w:szCs w:val="10"/>
              </w:rPr>
            </w:pPr>
            <w:r w:rsidRPr="00DD7F3D">
              <w:rPr>
                <w:sz w:val="10"/>
                <w:szCs w:val="10"/>
              </w:rPr>
              <w:t>(1,328)</w:t>
            </w:r>
          </w:p>
        </w:tc>
        <w:tc>
          <w:tcPr>
            <w:tcW w:w="0" w:type="auto"/>
            <w:tcBorders>
              <w:top w:val="nil"/>
              <w:left w:val="nil"/>
              <w:bottom w:val="nil"/>
              <w:right w:val="nil"/>
            </w:tcBorders>
            <w:shd w:val="clear" w:color="auto" w:fill="auto"/>
            <w:noWrap/>
            <w:vAlign w:val="bottom"/>
          </w:tcPr>
          <w:p w14:paraId="1396A115" w14:textId="1B9C7F6F" w:rsidR="00DD7F3D" w:rsidRPr="00DD7F3D" w:rsidRDefault="00DD7F3D" w:rsidP="00DD7F3D">
            <w:pPr>
              <w:spacing w:afterLines="20" w:after="48"/>
              <w:jc w:val="right"/>
              <w:rPr>
                <w:color w:val="000000"/>
                <w:sz w:val="10"/>
                <w:szCs w:val="10"/>
              </w:rPr>
            </w:pPr>
            <w:r w:rsidRPr="00DD7F3D">
              <w:rPr>
                <w:sz w:val="10"/>
                <w:szCs w:val="10"/>
              </w:rPr>
              <w:t>(1,440)</w:t>
            </w:r>
          </w:p>
        </w:tc>
        <w:tc>
          <w:tcPr>
            <w:tcW w:w="0" w:type="auto"/>
            <w:tcBorders>
              <w:top w:val="nil"/>
              <w:left w:val="nil"/>
              <w:bottom w:val="nil"/>
              <w:right w:val="nil"/>
            </w:tcBorders>
            <w:shd w:val="clear" w:color="auto" w:fill="auto"/>
            <w:noWrap/>
            <w:vAlign w:val="bottom"/>
          </w:tcPr>
          <w:p w14:paraId="14AE70A2" w14:textId="4C4451E8" w:rsidR="00DD7F3D" w:rsidRPr="00DD7F3D" w:rsidRDefault="00DD7F3D" w:rsidP="00DD7F3D">
            <w:pPr>
              <w:spacing w:afterLines="20" w:after="48"/>
              <w:jc w:val="right"/>
              <w:rPr>
                <w:color w:val="000000"/>
                <w:sz w:val="10"/>
                <w:szCs w:val="10"/>
              </w:rPr>
            </w:pPr>
            <w:r w:rsidRPr="00DD7F3D">
              <w:rPr>
                <w:sz w:val="10"/>
                <w:szCs w:val="10"/>
              </w:rPr>
              <w:t>(1,511)</w:t>
            </w:r>
          </w:p>
        </w:tc>
      </w:tr>
      <w:tr w:rsidR="00DD7F3D" w:rsidRPr="00DD7F3D" w14:paraId="70CF5DF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A975F5C" w14:textId="77777777" w:rsidR="00DD7F3D" w:rsidRPr="00DD7F3D" w:rsidRDefault="00DD7F3D" w:rsidP="00DD7F3D">
            <w:pPr>
              <w:spacing w:afterLines="20" w:after="48"/>
              <w:rPr>
                <w:b/>
                <w:bCs/>
                <w:color w:val="000000"/>
                <w:sz w:val="10"/>
                <w:szCs w:val="10"/>
              </w:rPr>
            </w:pPr>
            <w:r w:rsidRPr="00DD7F3D">
              <w:rPr>
                <w:b/>
                <w:bCs/>
                <w:color w:val="000000"/>
                <w:sz w:val="10"/>
                <w:szCs w:val="10"/>
              </w:rPr>
              <w:t>Taxation*</w:t>
            </w:r>
          </w:p>
        </w:tc>
        <w:tc>
          <w:tcPr>
            <w:tcW w:w="0" w:type="auto"/>
            <w:tcBorders>
              <w:top w:val="nil"/>
              <w:left w:val="nil"/>
              <w:bottom w:val="nil"/>
              <w:right w:val="nil"/>
            </w:tcBorders>
            <w:shd w:val="clear" w:color="auto" w:fill="auto"/>
            <w:noWrap/>
            <w:vAlign w:val="bottom"/>
          </w:tcPr>
          <w:p w14:paraId="0C32212B" w14:textId="4CCC9B3C"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A2F32CD" w14:textId="3257B2C4"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7FBCEDE9" w14:textId="4D099DB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E000533" w14:textId="54563902"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1D42B41" w14:textId="499A183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38C1928" w14:textId="338E524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20ADE462" w14:textId="49BAFBFF"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A1F36B4" w14:textId="473AE532" w:rsidR="00DD7F3D" w:rsidRPr="00DD7F3D" w:rsidRDefault="00DD7F3D" w:rsidP="00DD7F3D">
            <w:pPr>
              <w:spacing w:afterLines="20" w:after="48"/>
              <w:jc w:val="right"/>
              <w:rPr>
                <w:color w:val="000000"/>
                <w:sz w:val="10"/>
                <w:szCs w:val="10"/>
              </w:rPr>
            </w:pPr>
            <w:r w:rsidRPr="00DD7F3D">
              <w:rPr>
                <w:sz w:val="10"/>
                <w:szCs w:val="10"/>
              </w:rPr>
              <w:t xml:space="preserve">0 </w:t>
            </w:r>
          </w:p>
        </w:tc>
      </w:tr>
      <w:tr w:rsidR="00DD7F3D" w:rsidRPr="00DD7F3D" w14:paraId="152D9484"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E551D2E" w14:textId="77777777" w:rsidR="00DD7F3D" w:rsidRPr="00DD7F3D" w:rsidRDefault="00DD7F3D" w:rsidP="00DD7F3D">
            <w:pPr>
              <w:spacing w:afterLines="20" w:after="48"/>
              <w:rPr>
                <w:b/>
                <w:bCs/>
                <w:color w:val="000000"/>
                <w:sz w:val="10"/>
                <w:szCs w:val="10"/>
              </w:rPr>
            </w:pPr>
            <w:r w:rsidRPr="00DD7F3D">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024D5424" w14:textId="3B176E4B" w:rsidR="00DD7F3D" w:rsidRPr="00DD7F3D" w:rsidRDefault="00DD7F3D" w:rsidP="00DD7F3D">
            <w:pPr>
              <w:spacing w:afterLines="20" w:after="48"/>
              <w:jc w:val="right"/>
              <w:rPr>
                <w:color w:val="000000"/>
                <w:sz w:val="10"/>
                <w:szCs w:val="10"/>
              </w:rPr>
            </w:pPr>
            <w:r w:rsidRPr="00DD7F3D">
              <w:rPr>
                <w:sz w:val="10"/>
                <w:szCs w:val="10"/>
              </w:rPr>
              <w:t xml:space="preserve">16 </w:t>
            </w:r>
          </w:p>
        </w:tc>
        <w:tc>
          <w:tcPr>
            <w:tcW w:w="0" w:type="auto"/>
            <w:tcBorders>
              <w:top w:val="single" w:sz="4" w:space="0" w:color="auto"/>
              <w:left w:val="nil"/>
              <w:bottom w:val="single" w:sz="4" w:space="0" w:color="auto"/>
              <w:right w:val="nil"/>
            </w:tcBorders>
            <w:shd w:val="clear" w:color="auto" w:fill="auto"/>
            <w:noWrap/>
            <w:vAlign w:val="bottom"/>
          </w:tcPr>
          <w:p w14:paraId="6BA1A82A" w14:textId="485A67BC" w:rsidR="00DD7F3D" w:rsidRPr="00DD7F3D" w:rsidRDefault="00DD7F3D" w:rsidP="00DD7F3D">
            <w:pPr>
              <w:spacing w:afterLines="20" w:after="48"/>
              <w:jc w:val="right"/>
              <w:rPr>
                <w:color w:val="000000"/>
                <w:sz w:val="10"/>
                <w:szCs w:val="10"/>
              </w:rPr>
            </w:pPr>
            <w:r w:rsidRPr="00DD7F3D">
              <w:rPr>
                <w:sz w:val="10"/>
                <w:szCs w:val="10"/>
              </w:rPr>
              <w:t>(26)</w:t>
            </w:r>
          </w:p>
        </w:tc>
        <w:tc>
          <w:tcPr>
            <w:tcW w:w="0" w:type="auto"/>
            <w:tcBorders>
              <w:top w:val="single" w:sz="4" w:space="0" w:color="auto"/>
              <w:left w:val="nil"/>
              <w:bottom w:val="single" w:sz="4" w:space="0" w:color="auto"/>
              <w:right w:val="nil"/>
            </w:tcBorders>
            <w:shd w:val="clear" w:color="auto" w:fill="auto"/>
            <w:noWrap/>
            <w:vAlign w:val="bottom"/>
          </w:tcPr>
          <w:p w14:paraId="33BD5137" w14:textId="76DA5243" w:rsidR="00DD7F3D" w:rsidRPr="00DD7F3D" w:rsidRDefault="00DD7F3D" w:rsidP="00DD7F3D">
            <w:pPr>
              <w:spacing w:afterLines="20" w:after="48"/>
              <w:jc w:val="right"/>
              <w:rPr>
                <w:color w:val="000000"/>
                <w:sz w:val="10"/>
                <w:szCs w:val="10"/>
              </w:rPr>
            </w:pPr>
            <w:r w:rsidRPr="00DD7F3D">
              <w:rPr>
                <w:sz w:val="10"/>
                <w:szCs w:val="10"/>
              </w:rPr>
              <w:t xml:space="preserve">38 </w:t>
            </w:r>
          </w:p>
        </w:tc>
        <w:tc>
          <w:tcPr>
            <w:tcW w:w="0" w:type="auto"/>
            <w:tcBorders>
              <w:top w:val="single" w:sz="4" w:space="0" w:color="auto"/>
              <w:left w:val="nil"/>
              <w:bottom w:val="single" w:sz="4" w:space="0" w:color="auto"/>
              <w:right w:val="nil"/>
            </w:tcBorders>
            <w:shd w:val="clear" w:color="auto" w:fill="auto"/>
            <w:noWrap/>
            <w:vAlign w:val="bottom"/>
          </w:tcPr>
          <w:p w14:paraId="00E1826D" w14:textId="0A80BACD" w:rsidR="00DD7F3D" w:rsidRPr="00DD7F3D" w:rsidRDefault="00DD7F3D" w:rsidP="00DD7F3D">
            <w:pPr>
              <w:spacing w:afterLines="20" w:after="48"/>
              <w:jc w:val="right"/>
              <w:rPr>
                <w:color w:val="000000"/>
                <w:sz w:val="10"/>
                <w:szCs w:val="10"/>
              </w:rPr>
            </w:pPr>
            <w:r w:rsidRPr="00DD7F3D">
              <w:rPr>
                <w:sz w:val="10"/>
                <w:szCs w:val="10"/>
              </w:rPr>
              <w:t xml:space="preserve">171 </w:t>
            </w:r>
          </w:p>
        </w:tc>
        <w:tc>
          <w:tcPr>
            <w:tcW w:w="0" w:type="auto"/>
            <w:tcBorders>
              <w:top w:val="single" w:sz="4" w:space="0" w:color="auto"/>
              <w:left w:val="nil"/>
              <w:bottom w:val="single" w:sz="4" w:space="0" w:color="auto"/>
              <w:right w:val="nil"/>
            </w:tcBorders>
            <w:shd w:val="clear" w:color="auto" w:fill="auto"/>
            <w:noWrap/>
            <w:vAlign w:val="bottom"/>
          </w:tcPr>
          <w:p w14:paraId="66554219" w14:textId="79C74A40" w:rsidR="00DD7F3D" w:rsidRPr="00DD7F3D" w:rsidRDefault="00DD7F3D" w:rsidP="00DD7F3D">
            <w:pPr>
              <w:spacing w:afterLines="20" w:after="48"/>
              <w:jc w:val="right"/>
              <w:rPr>
                <w:color w:val="000000"/>
                <w:sz w:val="10"/>
                <w:szCs w:val="10"/>
              </w:rPr>
            </w:pPr>
            <w:r w:rsidRPr="00DD7F3D">
              <w:rPr>
                <w:sz w:val="10"/>
                <w:szCs w:val="10"/>
              </w:rPr>
              <w:t xml:space="preserve">45 </w:t>
            </w:r>
          </w:p>
        </w:tc>
        <w:tc>
          <w:tcPr>
            <w:tcW w:w="0" w:type="auto"/>
            <w:tcBorders>
              <w:top w:val="single" w:sz="4" w:space="0" w:color="auto"/>
              <w:left w:val="nil"/>
              <w:bottom w:val="single" w:sz="4" w:space="0" w:color="auto"/>
              <w:right w:val="nil"/>
            </w:tcBorders>
            <w:shd w:val="clear" w:color="auto" w:fill="auto"/>
            <w:noWrap/>
            <w:vAlign w:val="bottom"/>
          </w:tcPr>
          <w:p w14:paraId="6FD5A341" w14:textId="3E5A3109" w:rsidR="00DD7F3D" w:rsidRPr="00DD7F3D" w:rsidRDefault="00DD7F3D" w:rsidP="00DD7F3D">
            <w:pPr>
              <w:spacing w:afterLines="20" w:after="48"/>
              <w:jc w:val="right"/>
              <w:rPr>
                <w:color w:val="000000"/>
                <w:sz w:val="10"/>
                <w:szCs w:val="10"/>
              </w:rPr>
            </w:pPr>
            <w:r w:rsidRPr="00DD7F3D">
              <w:rPr>
                <w:sz w:val="10"/>
                <w:szCs w:val="10"/>
              </w:rPr>
              <w:t xml:space="preserve">60 </w:t>
            </w:r>
          </w:p>
        </w:tc>
        <w:tc>
          <w:tcPr>
            <w:tcW w:w="0" w:type="auto"/>
            <w:tcBorders>
              <w:top w:val="single" w:sz="4" w:space="0" w:color="auto"/>
              <w:left w:val="nil"/>
              <w:bottom w:val="single" w:sz="4" w:space="0" w:color="auto"/>
              <w:right w:val="nil"/>
            </w:tcBorders>
            <w:shd w:val="clear" w:color="auto" w:fill="auto"/>
            <w:noWrap/>
            <w:vAlign w:val="bottom"/>
          </w:tcPr>
          <w:p w14:paraId="71E4E8AD" w14:textId="2153ABAE" w:rsidR="00DD7F3D" w:rsidRPr="00DD7F3D" w:rsidRDefault="00DD7F3D" w:rsidP="00DD7F3D">
            <w:pPr>
              <w:spacing w:afterLines="20" w:after="48"/>
              <w:jc w:val="right"/>
              <w:rPr>
                <w:color w:val="000000"/>
                <w:sz w:val="10"/>
                <w:szCs w:val="10"/>
              </w:rPr>
            </w:pPr>
            <w:r w:rsidRPr="00DD7F3D">
              <w:rPr>
                <w:sz w:val="10"/>
                <w:szCs w:val="10"/>
              </w:rPr>
              <w:t xml:space="preserve">25 </w:t>
            </w:r>
          </w:p>
        </w:tc>
        <w:tc>
          <w:tcPr>
            <w:tcW w:w="0" w:type="auto"/>
            <w:tcBorders>
              <w:top w:val="single" w:sz="4" w:space="0" w:color="auto"/>
              <w:left w:val="nil"/>
              <w:bottom w:val="single" w:sz="4" w:space="0" w:color="auto"/>
              <w:right w:val="nil"/>
            </w:tcBorders>
            <w:shd w:val="clear" w:color="auto" w:fill="auto"/>
            <w:noWrap/>
            <w:vAlign w:val="bottom"/>
          </w:tcPr>
          <w:p w14:paraId="75BF1C9F" w14:textId="3EFE9DB2" w:rsidR="00DD7F3D" w:rsidRPr="00DD7F3D" w:rsidRDefault="00DD7F3D" w:rsidP="00DD7F3D">
            <w:pPr>
              <w:spacing w:afterLines="20" w:after="48"/>
              <w:jc w:val="right"/>
              <w:rPr>
                <w:color w:val="000000"/>
                <w:sz w:val="10"/>
                <w:szCs w:val="10"/>
              </w:rPr>
            </w:pPr>
            <w:r w:rsidRPr="00DD7F3D">
              <w:rPr>
                <w:sz w:val="10"/>
                <w:szCs w:val="10"/>
              </w:rPr>
              <w:t>(10)</w:t>
            </w:r>
          </w:p>
        </w:tc>
      </w:tr>
      <w:tr w:rsidR="00DD7F3D" w:rsidRPr="00DD7F3D" w14:paraId="00802514"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10A7511D" w14:textId="77777777" w:rsidR="00DD7F3D" w:rsidRPr="00DD7F3D" w:rsidRDefault="00DD7F3D" w:rsidP="00DD7F3D">
            <w:pPr>
              <w:spacing w:afterLines="20" w:after="48"/>
              <w:rPr>
                <w:b/>
                <w:bCs/>
                <w:color w:val="000000"/>
                <w:sz w:val="10"/>
                <w:szCs w:val="10"/>
              </w:rPr>
            </w:pPr>
            <w:r w:rsidRPr="00DD7F3D">
              <w:rPr>
                <w:b/>
                <w:bCs/>
                <w:color w:val="000000"/>
                <w:sz w:val="10"/>
                <w:szCs w:val="10"/>
              </w:rPr>
              <w:t>Fixed Assets</w:t>
            </w:r>
          </w:p>
        </w:tc>
        <w:tc>
          <w:tcPr>
            <w:tcW w:w="0" w:type="auto"/>
            <w:tcBorders>
              <w:top w:val="nil"/>
              <w:left w:val="nil"/>
              <w:bottom w:val="nil"/>
              <w:right w:val="nil"/>
            </w:tcBorders>
            <w:shd w:val="clear" w:color="auto" w:fill="auto"/>
            <w:noWrap/>
            <w:vAlign w:val="bottom"/>
          </w:tcPr>
          <w:p w14:paraId="7DDF921C" w14:textId="749A26EF" w:rsidR="00DD7F3D" w:rsidRPr="00DD7F3D" w:rsidRDefault="00DD7F3D" w:rsidP="00DD7F3D">
            <w:pPr>
              <w:spacing w:afterLines="20" w:after="48"/>
              <w:jc w:val="right"/>
              <w:rPr>
                <w:color w:val="000000"/>
                <w:sz w:val="10"/>
                <w:szCs w:val="10"/>
              </w:rPr>
            </w:pPr>
            <w:r w:rsidRPr="00DD7F3D">
              <w:rPr>
                <w:sz w:val="10"/>
                <w:szCs w:val="10"/>
              </w:rPr>
              <w:t xml:space="preserve">17 </w:t>
            </w:r>
          </w:p>
        </w:tc>
        <w:tc>
          <w:tcPr>
            <w:tcW w:w="0" w:type="auto"/>
            <w:tcBorders>
              <w:top w:val="nil"/>
              <w:left w:val="nil"/>
              <w:bottom w:val="nil"/>
              <w:right w:val="nil"/>
            </w:tcBorders>
            <w:shd w:val="clear" w:color="auto" w:fill="auto"/>
            <w:noWrap/>
            <w:vAlign w:val="bottom"/>
          </w:tcPr>
          <w:p w14:paraId="04F52E71" w14:textId="6E8F909A" w:rsidR="00DD7F3D" w:rsidRPr="00DD7F3D" w:rsidRDefault="00DD7F3D" w:rsidP="00DD7F3D">
            <w:pPr>
              <w:spacing w:afterLines="20" w:after="48"/>
              <w:jc w:val="right"/>
              <w:rPr>
                <w:color w:val="000000"/>
                <w:sz w:val="10"/>
                <w:szCs w:val="10"/>
              </w:rPr>
            </w:pPr>
            <w:r w:rsidRPr="00DD7F3D">
              <w:rPr>
                <w:sz w:val="10"/>
                <w:szCs w:val="10"/>
              </w:rPr>
              <w:t xml:space="preserve">16 </w:t>
            </w:r>
          </w:p>
        </w:tc>
        <w:tc>
          <w:tcPr>
            <w:tcW w:w="0" w:type="auto"/>
            <w:tcBorders>
              <w:top w:val="nil"/>
              <w:left w:val="nil"/>
              <w:bottom w:val="nil"/>
              <w:right w:val="nil"/>
            </w:tcBorders>
            <w:shd w:val="clear" w:color="auto" w:fill="auto"/>
            <w:noWrap/>
            <w:vAlign w:val="bottom"/>
          </w:tcPr>
          <w:p w14:paraId="4D0358AD" w14:textId="0CDD86C3" w:rsidR="00DD7F3D" w:rsidRPr="00DD7F3D" w:rsidRDefault="00DD7F3D" w:rsidP="00DD7F3D">
            <w:pPr>
              <w:spacing w:afterLines="20" w:after="48"/>
              <w:jc w:val="right"/>
              <w:rPr>
                <w:color w:val="000000"/>
                <w:sz w:val="10"/>
                <w:szCs w:val="10"/>
              </w:rPr>
            </w:pPr>
            <w:r w:rsidRPr="00DD7F3D">
              <w:rPr>
                <w:sz w:val="10"/>
                <w:szCs w:val="10"/>
              </w:rPr>
              <w:t xml:space="preserve">12 </w:t>
            </w:r>
          </w:p>
        </w:tc>
        <w:tc>
          <w:tcPr>
            <w:tcW w:w="0" w:type="auto"/>
            <w:tcBorders>
              <w:top w:val="nil"/>
              <w:left w:val="nil"/>
              <w:bottom w:val="nil"/>
              <w:right w:val="nil"/>
            </w:tcBorders>
            <w:shd w:val="clear" w:color="auto" w:fill="auto"/>
            <w:noWrap/>
            <w:vAlign w:val="bottom"/>
          </w:tcPr>
          <w:p w14:paraId="146DC476" w14:textId="51C20C66" w:rsidR="00DD7F3D" w:rsidRPr="00DD7F3D" w:rsidRDefault="00DD7F3D" w:rsidP="00DD7F3D">
            <w:pPr>
              <w:spacing w:afterLines="20" w:after="48"/>
              <w:jc w:val="right"/>
              <w:rPr>
                <w:color w:val="000000"/>
                <w:sz w:val="10"/>
                <w:szCs w:val="10"/>
              </w:rPr>
            </w:pPr>
            <w:r w:rsidRPr="00DD7F3D">
              <w:rPr>
                <w:sz w:val="10"/>
                <w:szCs w:val="10"/>
              </w:rPr>
              <w:t xml:space="preserve">10 </w:t>
            </w:r>
          </w:p>
        </w:tc>
        <w:tc>
          <w:tcPr>
            <w:tcW w:w="0" w:type="auto"/>
            <w:tcBorders>
              <w:top w:val="nil"/>
              <w:left w:val="nil"/>
              <w:bottom w:val="nil"/>
              <w:right w:val="nil"/>
            </w:tcBorders>
            <w:shd w:val="clear" w:color="auto" w:fill="auto"/>
            <w:noWrap/>
            <w:vAlign w:val="bottom"/>
          </w:tcPr>
          <w:p w14:paraId="52168DA7" w14:textId="0BECAEDF" w:rsidR="00DD7F3D" w:rsidRPr="00DD7F3D" w:rsidRDefault="00DD7F3D" w:rsidP="00DD7F3D">
            <w:pPr>
              <w:spacing w:afterLines="20" w:after="48"/>
              <w:jc w:val="right"/>
              <w:rPr>
                <w:color w:val="000000"/>
                <w:sz w:val="10"/>
                <w:szCs w:val="10"/>
              </w:rPr>
            </w:pPr>
            <w:r w:rsidRPr="00DD7F3D">
              <w:rPr>
                <w:sz w:val="10"/>
                <w:szCs w:val="10"/>
              </w:rPr>
              <w:t xml:space="preserve">8 </w:t>
            </w:r>
          </w:p>
        </w:tc>
        <w:tc>
          <w:tcPr>
            <w:tcW w:w="0" w:type="auto"/>
            <w:tcBorders>
              <w:top w:val="nil"/>
              <w:left w:val="nil"/>
              <w:bottom w:val="nil"/>
              <w:right w:val="nil"/>
            </w:tcBorders>
            <w:shd w:val="clear" w:color="auto" w:fill="auto"/>
            <w:noWrap/>
            <w:vAlign w:val="bottom"/>
          </w:tcPr>
          <w:p w14:paraId="46450EA4" w14:textId="40E696D4" w:rsidR="00DD7F3D" w:rsidRPr="00DD7F3D" w:rsidRDefault="00DD7F3D" w:rsidP="00DD7F3D">
            <w:pPr>
              <w:spacing w:afterLines="20" w:after="48"/>
              <w:jc w:val="right"/>
              <w:rPr>
                <w:color w:val="000000"/>
                <w:sz w:val="10"/>
                <w:szCs w:val="10"/>
              </w:rPr>
            </w:pPr>
            <w:r w:rsidRPr="00DD7F3D">
              <w:rPr>
                <w:sz w:val="10"/>
                <w:szCs w:val="10"/>
              </w:rPr>
              <w:t xml:space="preserve">6 </w:t>
            </w:r>
          </w:p>
        </w:tc>
        <w:tc>
          <w:tcPr>
            <w:tcW w:w="0" w:type="auto"/>
            <w:tcBorders>
              <w:top w:val="nil"/>
              <w:left w:val="nil"/>
              <w:bottom w:val="nil"/>
              <w:right w:val="nil"/>
            </w:tcBorders>
            <w:shd w:val="clear" w:color="auto" w:fill="auto"/>
            <w:noWrap/>
            <w:vAlign w:val="bottom"/>
          </w:tcPr>
          <w:p w14:paraId="624F94A6" w14:textId="36AC2334" w:rsidR="00DD7F3D" w:rsidRPr="00DD7F3D" w:rsidRDefault="00DD7F3D" w:rsidP="00DD7F3D">
            <w:pPr>
              <w:spacing w:afterLines="20" w:after="48"/>
              <w:jc w:val="right"/>
              <w:rPr>
                <w:color w:val="000000"/>
                <w:sz w:val="10"/>
                <w:szCs w:val="10"/>
              </w:rPr>
            </w:pPr>
            <w:r w:rsidRPr="00DD7F3D">
              <w:rPr>
                <w:sz w:val="10"/>
                <w:szCs w:val="10"/>
              </w:rPr>
              <w:t xml:space="preserve">2 </w:t>
            </w:r>
          </w:p>
        </w:tc>
        <w:tc>
          <w:tcPr>
            <w:tcW w:w="0" w:type="auto"/>
            <w:tcBorders>
              <w:top w:val="nil"/>
              <w:left w:val="nil"/>
              <w:bottom w:val="nil"/>
              <w:right w:val="nil"/>
            </w:tcBorders>
            <w:shd w:val="clear" w:color="auto" w:fill="auto"/>
            <w:noWrap/>
            <w:vAlign w:val="bottom"/>
          </w:tcPr>
          <w:p w14:paraId="220693CD" w14:textId="21FC06BD" w:rsidR="00DD7F3D" w:rsidRPr="00DD7F3D" w:rsidRDefault="00DD7F3D" w:rsidP="00DD7F3D">
            <w:pPr>
              <w:spacing w:afterLines="20" w:after="48"/>
              <w:jc w:val="right"/>
              <w:rPr>
                <w:color w:val="000000"/>
                <w:sz w:val="10"/>
                <w:szCs w:val="10"/>
              </w:rPr>
            </w:pPr>
            <w:r w:rsidRPr="00DD7F3D">
              <w:rPr>
                <w:sz w:val="10"/>
                <w:szCs w:val="10"/>
              </w:rPr>
              <w:t xml:space="preserve">10 </w:t>
            </w:r>
          </w:p>
        </w:tc>
      </w:tr>
      <w:tr w:rsidR="00DD7F3D" w:rsidRPr="00DD7F3D" w14:paraId="2F183517"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F1B0F49"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5C264500" w14:textId="49B8CE0D" w:rsidR="00DD7F3D" w:rsidRPr="00DD7F3D" w:rsidRDefault="00DD7F3D" w:rsidP="00DD7F3D">
            <w:pPr>
              <w:spacing w:afterLines="20" w:after="48"/>
              <w:jc w:val="right"/>
              <w:rPr>
                <w:color w:val="000000"/>
                <w:sz w:val="10"/>
                <w:szCs w:val="10"/>
              </w:rPr>
            </w:pPr>
            <w:r w:rsidRPr="00DD7F3D">
              <w:rPr>
                <w:sz w:val="10"/>
                <w:szCs w:val="10"/>
              </w:rPr>
              <w:t xml:space="preserve">60 </w:t>
            </w:r>
          </w:p>
        </w:tc>
        <w:tc>
          <w:tcPr>
            <w:tcW w:w="0" w:type="auto"/>
            <w:tcBorders>
              <w:top w:val="nil"/>
              <w:left w:val="nil"/>
              <w:bottom w:val="nil"/>
              <w:right w:val="nil"/>
            </w:tcBorders>
            <w:shd w:val="clear" w:color="auto" w:fill="auto"/>
            <w:noWrap/>
            <w:vAlign w:val="bottom"/>
          </w:tcPr>
          <w:p w14:paraId="4332025E" w14:textId="2464F239" w:rsidR="00DD7F3D" w:rsidRPr="00DD7F3D" w:rsidRDefault="00DD7F3D" w:rsidP="00DD7F3D">
            <w:pPr>
              <w:spacing w:afterLines="20" w:after="48"/>
              <w:jc w:val="right"/>
              <w:rPr>
                <w:color w:val="000000"/>
                <w:sz w:val="10"/>
                <w:szCs w:val="10"/>
              </w:rPr>
            </w:pPr>
            <w:r w:rsidRPr="00DD7F3D">
              <w:rPr>
                <w:sz w:val="10"/>
                <w:szCs w:val="10"/>
              </w:rPr>
              <w:t xml:space="preserve">85 </w:t>
            </w:r>
          </w:p>
        </w:tc>
        <w:tc>
          <w:tcPr>
            <w:tcW w:w="0" w:type="auto"/>
            <w:tcBorders>
              <w:top w:val="nil"/>
              <w:left w:val="nil"/>
              <w:bottom w:val="nil"/>
              <w:right w:val="nil"/>
            </w:tcBorders>
            <w:shd w:val="clear" w:color="auto" w:fill="auto"/>
            <w:noWrap/>
            <w:vAlign w:val="bottom"/>
          </w:tcPr>
          <w:p w14:paraId="7091A32B" w14:textId="41B1BBD3" w:rsidR="00DD7F3D" w:rsidRPr="00DD7F3D" w:rsidRDefault="00DD7F3D" w:rsidP="00DD7F3D">
            <w:pPr>
              <w:spacing w:afterLines="20" w:after="48"/>
              <w:jc w:val="right"/>
              <w:rPr>
                <w:color w:val="000000"/>
                <w:sz w:val="10"/>
                <w:szCs w:val="10"/>
              </w:rPr>
            </w:pPr>
            <w:r w:rsidRPr="00DD7F3D">
              <w:rPr>
                <w:sz w:val="10"/>
                <w:szCs w:val="10"/>
              </w:rPr>
              <w:t xml:space="preserve">187 </w:t>
            </w:r>
          </w:p>
        </w:tc>
        <w:tc>
          <w:tcPr>
            <w:tcW w:w="0" w:type="auto"/>
            <w:tcBorders>
              <w:top w:val="nil"/>
              <w:left w:val="nil"/>
              <w:bottom w:val="nil"/>
              <w:right w:val="nil"/>
            </w:tcBorders>
            <w:shd w:val="clear" w:color="auto" w:fill="auto"/>
            <w:noWrap/>
            <w:vAlign w:val="bottom"/>
          </w:tcPr>
          <w:p w14:paraId="1E2D8C5A" w14:textId="62425A82" w:rsidR="00DD7F3D" w:rsidRPr="00DD7F3D" w:rsidRDefault="00DD7F3D" w:rsidP="00DD7F3D">
            <w:pPr>
              <w:spacing w:afterLines="20" w:after="48"/>
              <w:jc w:val="right"/>
              <w:rPr>
                <w:color w:val="000000"/>
                <w:sz w:val="10"/>
                <w:szCs w:val="10"/>
              </w:rPr>
            </w:pPr>
            <w:r w:rsidRPr="00DD7F3D">
              <w:rPr>
                <w:sz w:val="10"/>
                <w:szCs w:val="10"/>
              </w:rPr>
              <w:t xml:space="preserve">313 </w:t>
            </w:r>
          </w:p>
        </w:tc>
        <w:tc>
          <w:tcPr>
            <w:tcW w:w="0" w:type="auto"/>
            <w:tcBorders>
              <w:top w:val="nil"/>
              <w:left w:val="nil"/>
              <w:bottom w:val="nil"/>
              <w:right w:val="nil"/>
            </w:tcBorders>
            <w:shd w:val="clear" w:color="auto" w:fill="auto"/>
            <w:noWrap/>
            <w:vAlign w:val="bottom"/>
          </w:tcPr>
          <w:p w14:paraId="546E298B" w14:textId="0CAEB510" w:rsidR="00DD7F3D" w:rsidRPr="00DD7F3D" w:rsidRDefault="00DD7F3D" w:rsidP="00DD7F3D">
            <w:pPr>
              <w:spacing w:afterLines="20" w:after="48"/>
              <w:jc w:val="right"/>
              <w:rPr>
                <w:color w:val="000000"/>
                <w:sz w:val="10"/>
                <w:szCs w:val="10"/>
              </w:rPr>
            </w:pPr>
            <w:r w:rsidRPr="00DD7F3D">
              <w:rPr>
                <w:sz w:val="10"/>
                <w:szCs w:val="10"/>
              </w:rPr>
              <w:t xml:space="preserve">452 </w:t>
            </w:r>
          </w:p>
        </w:tc>
        <w:tc>
          <w:tcPr>
            <w:tcW w:w="0" w:type="auto"/>
            <w:tcBorders>
              <w:top w:val="nil"/>
              <w:left w:val="nil"/>
              <w:bottom w:val="nil"/>
              <w:right w:val="nil"/>
            </w:tcBorders>
            <w:shd w:val="clear" w:color="auto" w:fill="auto"/>
            <w:noWrap/>
            <w:vAlign w:val="bottom"/>
          </w:tcPr>
          <w:p w14:paraId="213C92F6" w14:textId="2C4495F5" w:rsidR="00DD7F3D" w:rsidRPr="00DD7F3D" w:rsidRDefault="00DD7F3D" w:rsidP="00DD7F3D">
            <w:pPr>
              <w:spacing w:afterLines="20" w:after="48"/>
              <w:jc w:val="right"/>
              <w:rPr>
                <w:color w:val="000000"/>
                <w:sz w:val="10"/>
                <w:szCs w:val="10"/>
              </w:rPr>
            </w:pPr>
            <w:r w:rsidRPr="00DD7F3D">
              <w:rPr>
                <w:sz w:val="10"/>
                <w:szCs w:val="10"/>
              </w:rPr>
              <w:t xml:space="preserve">451 </w:t>
            </w:r>
          </w:p>
        </w:tc>
        <w:tc>
          <w:tcPr>
            <w:tcW w:w="0" w:type="auto"/>
            <w:tcBorders>
              <w:top w:val="nil"/>
              <w:left w:val="nil"/>
              <w:bottom w:val="nil"/>
              <w:right w:val="nil"/>
            </w:tcBorders>
            <w:shd w:val="clear" w:color="auto" w:fill="auto"/>
            <w:noWrap/>
            <w:vAlign w:val="bottom"/>
          </w:tcPr>
          <w:p w14:paraId="2BDEBC90" w14:textId="6409F86D" w:rsidR="00DD7F3D" w:rsidRPr="00DD7F3D" w:rsidRDefault="00DD7F3D" w:rsidP="00DD7F3D">
            <w:pPr>
              <w:spacing w:afterLines="20" w:after="48"/>
              <w:jc w:val="right"/>
              <w:rPr>
                <w:color w:val="000000"/>
                <w:sz w:val="10"/>
                <w:szCs w:val="10"/>
              </w:rPr>
            </w:pPr>
            <w:r w:rsidRPr="00DD7F3D">
              <w:rPr>
                <w:sz w:val="10"/>
                <w:szCs w:val="10"/>
              </w:rPr>
              <w:t xml:space="preserve">566 </w:t>
            </w:r>
          </w:p>
        </w:tc>
        <w:tc>
          <w:tcPr>
            <w:tcW w:w="0" w:type="auto"/>
            <w:tcBorders>
              <w:top w:val="nil"/>
              <w:left w:val="nil"/>
              <w:bottom w:val="nil"/>
              <w:right w:val="nil"/>
            </w:tcBorders>
            <w:shd w:val="clear" w:color="auto" w:fill="auto"/>
            <w:noWrap/>
            <w:vAlign w:val="bottom"/>
          </w:tcPr>
          <w:p w14:paraId="1AF4A7F2" w14:textId="3D605A09" w:rsidR="00DD7F3D" w:rsidRPr="00DD7F3D" w:rsidRDefault="00DD7F3D" w:rsidP="00DD7F3D">
            <w:pPr>
              <w:spacing w:afterLines="20" w:after="48"/>
              <w:jc w:val="right"/>
              <w:rPr>
                <w:color w:val="000000"/>
                <w:sz w:val="10"/>
                <w:szCs w:val="10"/>
              </w:rPr>
            </w:pPr>
            <w:r w:rsidRPr="00DD7F3D">
              <w:rPr>
                <w:sz w:val="10"/>
                <w:szCs w:val="10"/>
              </w:rPr>
              <w:t xml:space="preserve">808 </w:t>
            </w:r>
          </w:p>
        </w:tc>
      </w:tr>
      <w:tr w:rsidR="00DD7F3D" w:rsidRPr="00DD7F3D" w14:paraId="66E338BD"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EB98ADF" w14:textId="77777777" w:rsidR="00DD7F3D" w:rsidRPr="00DD7F3D" w:rsidRDefault="00DD7F3D" w:rsidP="00DD7F3D">
            <w:pPr>
              <w:spacing w:afterLines="20" w:after="48"/>
              <w:rPr>
                <w:b/>
                <w:bCs/>
                <w:color w:val="000000"/>
                <w:sz w:val="10"/>
                <w:szCs w:val="10"/>
              </w:rPr>
            </w:pPr>
            <w:r w:rsidRPr="00DD7F3D">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3F116CD8" w14:textId="03E9F497" w:rsidR="00DD7F3D" w:rsidRPr="00DD7F3D" w:rsidRDefault="00DD7F3D" w:rsidP="00DD7F3D">
            <w:pPr>
              <w:spacing w:afterLines="20" w:after="48"/>
              <w:jc w:val="right"/>
              <w:rPr>
                <w:color w:val="000000"/>
                <w:sz w:val="10"/>
                <w:szCs w:val="10"/>
              </w:rPr>
            </w:pPr>
            <w:r w:rsidRPr="00DD7F3D">
              <w:rPr>
                <w:sz w:val="10"/>
                <w:szCs w:val="10"/>
              </w:rPr>
              <w:t>(31)</w:t>
            </w:r>
          </w:p>
        </w:tc>
        <w:tc>
          <w:tcPr>
            <w:tcW w:w="0" w:type="auto"/>
            <w:tcBorders>
              <w:top w:val="nil"/>
              <w:left w:val="nil"/>
              <w:bottom w:val="nil"/>
              <w:right w:val="nil"/>
            </w:tcBorders>
            <w:shd w:val="clear" w:color="auto" w:fill="auto"/>
            <w:noWrap/>
            <w:vAlign w:val="bottom"/>
          </w:tcPr>
          <w:p w14:paraId="1A898086" w14:textId="0BEE358E" w:rsidR="00DD7F3D" w:rsidRPr="00DD7F3D" w:rsidRDefault="00DD7F3D" w:rsidP="00DD7F3D">
            <w:pPr>
              <w:spacing w:afterLines="20" w:after="48"/>
              <w:jc w:val="right"/>
              <w:rPr>
                <w:color w:val="000000"/>
                <w:sz w:val="10"/>
                <w:szCs w:val="10"/>
              </w:rPr>
            </w:pPr>
            <w:r w:rsidRPr="00DD7F3D">
              <w:rPr>
                <w:sz w:val="10"/>
                <w:szCs w:val="10"/>
              </w:rPr>
              <w:t>(81)</w:t>
            </w:r>
          </w:p>
        </w:tc>
        <w:tc>
          <w:tcPr>
            <w:tcW w:w="0" w:type="auto"/>
            <w:tcBorders>
              <w:top w:val="nil"/>
              <w:left w:val="nil"/>
              <w:bottom w:val="nil"/>
              <w:right w:val="nil"/>
            </w:tcBorders>
            <w:shd w:val="clear" w:color="auto" w:fill="auto"/>
            <w:noWrap/>
            <w:vAlign w:val="bottom"/>
          </w:tcPr>
          <w:p w14:paraId="2814574B" w14:textId="4A6725BD" w:rsidR="00DD7F3D" w:rsidRPr="00DD7F3D" w:rsidRDefault="00DD7F3D" w:rsidP="00DD7F3D">
            <w:pPr>
              <w:spacing w:afterLines="20" w:after="48"/>
              <w:jc w:val="right"/>
              <w:rPr>
                <w:color w:val="000000"/>
                <w:sz w:val="10"/>
                <w:szCs w:val="10"/>
              </w:rPr>
            </w:pPr>
            <w:r w:rsidRPr="00DD7F3D">
              <w:rPr>
                <w:sz w:val="10"/>
                <w:szCs w:val="10"/>
              </w:rPr>
              <w:t>(141)</w:t>
            </w:r>
          </w:p>
        </w:tc>
        <w:tc>
          <w:tcPr>
            <w:tcW w:w="0" w:type="auto"/>
            <w:tcBorders>
              <w:top w:val="nil"/>
              <w:left w:val="nil"/>
              <w:bottom w:val="nil"/>
              <w:right w:val="nil"/>
            </w:tcBorders>
            <w:shd w:val="clear" w:color="auto" w:fill="auto"/>
            <w:noWrap/>
            <w:vAlign w:val="bottom"/>
          </w:tcPr>
          <w:p w14:paraId="2F659E15" w14:textId="4387F68D" w:rsidR="00DD7F3D" w:rsidRPr="00DD7F3D" w:rsidRDefault="00DD7F3D" w:rsidP="00DD7F3D">
            <w:pPr>
              <w:spacing w:afterLines="20" w:after="48"/>
              <w:jc w:val="right"/>
              <w:rPr>
                <w:color w:val="000000"/>
                <w:sz w:val="10"/>
                <w:szCs w:val="10"/>
              </w:rPr>
            </w:pPr>
            <w:r w:rsidRPr="00DD7F3D">
              <w:rPr>
                <w:sz w:val="10"/>
                <w:szCs w:val="10"/>
              </w:rPr>
              <w:t>(94)</w:t>
            </w:r>
          </w:p>
        </w:tc>
        <w:tc>
          <w:tcPr>
            <w:tcW w:w="0" w:type="auto"/>
            <w:tcBorders>
              <w:top w:val="nil"/>
              <w:left w:val="nil"/>
              <w:bottom w:val="nil"/>
              <w:right w:val="nil"/>
            </w:tcBorders>
            <w:shd w:val="clear" w:color="auto" w:fill="auto"/>
            <w:noWrap/>
            <w:vAlign w:val="bottom"/>
          </w:tcPr>
          <w:p w14:paraId="686E4A31" w14:textId="6F4A2C0A" w:rsidR="00DD7F3D" w:rsidRPr="00DD7F3D" w:rsidRDefault="00DD7F3D" w:rsidP="00DD7F3D">
            <w:pPr>
              <w:spacing w:afterLines="20" w:after="48"/>
              <w:jc w:val="right"/>
              <w:rPr>
                <w:color w:val="000000"/>
                <w:sz w:val="10"/>
                <w:szCs w:val="10"/>
              </w:rPr>
            </w:pPr>
            <w:r w:rsidRPr="00DD7F3D">
              <w:rPr>
                <w:sz w:val="10"/>
                <w:szCs w:val="10"/>
              </w:rPr>
              <w:t>(186)</w:t>
            </w:r>
          </w:p>
        </w:tc>
        <w:tc>
          <w:tcPr>
            <w:tcW w:w="0" w:type="auto"/>
            <w:tcBorders>
              <w:top w:val="nil"/>
              <w:left w:val="nil"/>
              <w:bottom w:val="nil"/>
              <w:right w:val="nil"/>
            </w:tcBorders>
            <w:shd w:val="clear" w:color="auto" w:fill="auto"/>
            <w:noWrap/>
            <w:vAlign w:val="bottom"/>
          </w:tcPr>
          <w:p w14:paraId="6A212D57" w14:textId="09690784" w:rsidR="00DD7F3D" w:rsidRPr="00DD7F3D" w:rsidRDefault="00DD7F3D" w:rsidP="00DD7F3D">
            <w:pPr>
              <w:spacing w:afterLines="20" w:after="48"/>
              <w:jc w:val="right"/>
              <w:rPr>
                <w:color w:val="000000"/>
                <w:sz w:val="10"/>
                <w:szCs w:val="10"/>
              </w:rPr>
            </w:pPr>
            <w:r w:rsidRPr="00DD7F3D">
              <w:rPr>
                <w:sz w:val="10"/>
                <w:szCs w:val="10"/>
              </w:rPr>
              <w:t>(122)</w:t>
            </w:r>
          </w:p>
        </w:tc>
        <w:tc>
          <w:tcPr>
            <w:tcW w:w="0" w:type="auto"/>
            <w:tcBorders>
              <w:top w:val="nil"/>
              <w:left w:val="nil"/>
              <w:bottom w:val="nil"/>
              <w:right w:val="nil"/>
            </w:tcBorders>
            <w:shd w:val="clear" w:color="auto" w:fill="auto"/>
            <w:noWrap/>
            <w:vAlign w:val="bottom"/>
          </w:tcPr>
          <w:p w14:paraId="15D53FE5" w14:textId="7006CD89" w:rsidR="00DD7F3D" w:rsidRPr="00DD7F3D" w:rsidRDefault="00DD7F3D" w:rsidP="00DD7F3D">
            <w:pPr>
              <w:spacing w:afterLines="20" w:after="48"/>
              <w:jc w:val="right"/>
              <w:rPr>
                <w:color w:val="000000"/>
                <w:sz w:val="10"/>
                <w:szCs w:val="10"/>
              </w:rPr>
            </w:pPr>
            <w:r w:rsidRPr="00DD7F3D">
              <w:rPr>
                <w:sz w:val="10"/>
                <w:szCs w:val="10"/>
              </w:rPr>
              <w:t>(92)</w:t>
            </w:r>
          </w:p>
        </w:tc>
        <w:tc>
          <w:tcPr>
            <w:tcW w:w="0" w:type="auto"/>
            <w:tcBorders>
              <w:top w:val="nil"/>
              <w:left w:val="nil"/>
              <w:bottom w:val="nil"/>
              <w:right w:val="nil"/>
            </w:tcBorders>
            <w:shd w:val="clear" w:color="auto" w:fill="auto"/>
            <w:noWrap/>
            <w:vAlign w:val="bottom"/>
          </w:tcPr>
          <w:p w14:paraId="3100ED23" w14:textId="59F57200" w:rsidR="00DD7F3D" w:rsidRPr="00DD7F3D" w:rsidRDefault="00DD7F3D" w:rsidP="00DD7F3D">
            <w:pPr>
              <w:spacing w:afterLines="20" w:after="48"/>
              <w:jc w:val="right"/>
              <w:rPr>
                <w:color w:val="000000"/>
                <w:sz w:val="10"/>
                <w:szCs w:val="10"/>
              </w:rPr>
            </w:pPr>
            <w:r w:rsidRPr="00DD7F3D">
              <w:rPr>
                <w:sz w:val="10"/>
                <w:szCs w:val="10"/>
              </w:rPr>
              <w:t>(81)</w:t>
            </w:r>
          </w:p>
        </w:tc>
      </w:tr>
      <w:tr w:rsidR="00DD7F3D" w:rsidRPr="00DD7F3D" w14:paraId="2AC53809"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604A83E" w14:textId="77777777" w:rsidR="00DD7F3D" w:rsidRPr="00DD7F3D" w:rsidRDefault="00DD7F3D" w:rsidP="00DD7F3D">
            <w:pPr>
              <w:spacing w:afterLines="20" w:after="48"/>
              <w:rPr>
                <w:b/>
                <w:bCs/>
                <w:color w:val="000000"/>
                <w:sz w:val="10"/>
                <w:szCs w:val="10"/>
              </w:rPr>
            </w:pPr>
            <w:r w:rsidRPr="00DD7F3D">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6BB7167B" w14:textId="3BE0016D"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69E66338" w14:textId="6994F5C9"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467942F8" w14:textId="04F65885"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350B05F3" w14:textId="39F5B66E" w:rsidR="00DD7F3D" w:rsidRPr="00DD7F3D" w:rsidRDefault="00DD7F3D" w:rsidP="00DD7F3D">
            <w:pPr>
              <w:spacing w:afterLines="20" w:after="48"/>
              <w:jc w:val="right"/>
              <w:rPr>
                <w:color w:val="000000"/>
                <w:sz w:val="10"/>
                <w:szCs w:val="10"/>
              </w:rPr>
            </w:pPr>
            <w:r w:rsidRPr="00DD7F3D">
              <w:rPr>
                <w:sz w:val="10"/>
                <w:szCs w:val="10"/>
              </w:rPr>
              <w:t xml:space="preserve">0 </w:t>
            </w:r>
          </w:p>
        </w:tc>
        <w:tc>
          <w:tcPr>
            <w:tcW w:w="0" w:type="auto"/>
            <w:tcBorders>
              <w:top w:val="nil"/>
              <w:left w:val="nil"/>
              <w:bottom w:val="nil"/>
              <w:right w:val="nil"/>
            </w:tcBorders>
            <w:shd w:val="clear" w:color="auto" w:fill="auto"/>
            <w:noWrap/>
            <w:vAlign w:val="bottom"/>
          </w:tcPr>
          <w:p w14:paraId="02F01DAA" w14:textId="7E880473" w:rsidR="00DD7F3D" w:rsidRPr="00DD7F3D" w:rsidRDefault="00174926" w:rsidP="00DD7F3D">
            <w:pPr>
              <w:spacing w:afterLines="20" w:after="48"/>
              <w:jc w:val="right"/>
              <w:rPr>
                <w:color w:val="000000"/>
                <w:sz w:val="10"/>
                <w:szCs w:val="10"/>
              </w:rPr>
            </w:pPr>
            <w:r>
              <w:rPr>
                <w:sz w:val="10"/>
                <w:szCs w:val="10"/>
              </w:rPr>
              <w:t>0</w:t>
            </w:r>
          </w:p>
        </w:tc>
        <w:tc>
          <w:tcPr>
            <w:tcW w:w="0" w:type="auto"/>
            <w:tcBorders>
              <w:top w:val="nil"/>
              <w:left w:val="nil"/>
              <w:bottom w:val="nil"/>
              <w:right w:val="nil"/>
            </w:tcBorders>
            <w:shd w:val="clear" w:color="auto" w:fill="auto"/>
            <w:noWrap/>
            <w:vAlign w:val="bottom"/>
          </w:tcPr>
          <w:p w14:paraId="50AEA2D4" w14:textId="31BA816A" w:rsidR="00DD7F3D" w:rsidRPr="00DD7F3D" w:rsidRDefault="00174926" w:rsidP="00DD7F3D">
            <w:pPr>
              <w:spacing w:afterLines="20" w:after="48"/>
              <w:jc w:val="right"/>
              <w:rPr>
                <w:color w:val="000000"/>
                <w:sz w:val="10"/>
                <w:szCs w:val="10"/>
              </w:rPr>
            </w:pPr>
            <w:r>
              <w:rPr>
                <w:sz w:val="10"/>
                <w:szCs w:val="10"/>
              </w:rPr>
              <w:t>0</w:t>
            </w:r>
          </w:p>
        </w:tc>
        <w:tc>
          <w:tcPr>
            <w:tcW w:w="0" w:type="auto"/>
            <w:tcBorders>
              <w:top w:val="nil"/>
              <w:left w:val="nil"/>
              <w:bottom w:val="nil"/>
              <w:right w:val="nil"/>
            </w:tcBorders>
            <w:shd w:val="clear" w:color="auto" w:fill="auto"/>
            <w:noWrap/>
            <w:vAlign w:val="bottom"/>
          </w:tcPr>
          <w:p w14:paraId="56A96EF7" w14:textId="32A06E35" w:rsidR="00DD7F3D" w:rsidRPr="00DD7F3D" w:rsidRDefault="00174926" w:rsidP="00DD7F3D">
            <w:pPr>
              <w:spacing w:afterLines="20" w:after="48"/>
              <w:jc w:val="right"/>
              <w:rPr>
                <w:color w:val="000000"/>
                <w:sz w:val="10"/>
                <w:szCs w:val="10"/>
              </w:rPr>
            </w:pPr>
            <w:r>
              <w:rPr>
                <w:sz w:val="10"/>
                <w:szCs w:val="10"/>
              </w:rPr>
              <w:t>0</w:t>
            </w:r>
          </w:p>
        </w:tc>
        <w:tc>
          <w:tcPr>
            <w:tcW w:w="0" w:type="auto"/>
            <w:tcBorders>
              <w:top w:val="nil"/>
              <w:left w:val="nil"/>
              <w:bottom w:val="nil"/>
              <w:right w:val="nil"/>
            </w:tcBorders>
            <w:shd w:val="clear" w:color="auto" w:fill="auto"/>
            <w:noWrap/>
            <w:vAlign w:val="bottom"/>
          </w:tcPr>
          <w:p w14:paraId="3D12E34E" w14:textId="46C2175F" w:rsidR="00DD7F3D" w:rsidRPr="00DD7F3D" w:rsidRDefault="00174926" w:rsidP="00DD7F3D">
            <w:pPr>
              <w:spacing w:afterLines="20" w:after="48"/>
              <w:jc w:val="right"/>
              <w:rPr>
                <w:color w:val="000000"/>
                <w:sz w:val="10"/>
                <w:szCs w:val="10"/>
              </w:rPr>
            </w:pPr>
            <w:r>
              <w:rPr>
                <w:sz w:val="10"/>
                <w:szCs w:val="10"/>
              </w:rPr>
              <w:t>0</w:t>
            </w:r>
          </w:p>
        </w:tc>
      </w:tr>
      <w:tr w:rsidR="00DD7F3D" w:rsidRPr="00DD7F3D" w14:paraId="0E3D186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B037261" w14:textId="77777777" w:rsidR="00DD7F3D" w:rsidRPr="00DD7F3D" w:rsidRDefault="00DD7F3D" w:rsidP="00DD7F3D">
            <w:pPr>
              <w:spacing w:afterLines="20" w:after="48"/>
              <w:rPr>
                <w:b/>
                <w:bCs/>
                <w:color w:val="000000"/>
                <w:sz w:val="10"/>
                <w:szCs w:val="10"/>
              </w:rPr>
            </w:pPr>
            <w:r w:rsidRPr="00DD7F3D">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7E47ED85" w14:textId="1B2CA565" w:rsidR="00DD7F3D" w:rsidRPr="00DD7F3D" w:rsidRDefault="00DD7F3D" w:rsidP="00DD7F3D">
            <w:pPr>
              <w:spacing w:afterLines="20" w:after="48"/>
              <w:jc w:val="right"/>
              <w:rPr>
                <w:color w:val="000000"/>
                <w:sz w:val="10"/>
                <w:szCs w:val="10"/>
              </w:rPr>
            </w:pPr>
            <w:r w:rsidRPr="00DD7F3D">
              <w:rPr>
                <w:sz w:val="10"/>
                <w:szCs w:val="10"/>
              </w:rPr>
              <w:t xml:space="preserve">46 </w:t>
            </w:r>
          </w:p>
        </w:tc>
        <w:tc>
          <w:tcPr>
            <w:tcW w:w="0" w:type="auto"/>
            <w:tcBorders>
              <w:top w:val="single" w:sz="4" w:space="0" w:color="auto"/>
              <w:left w:val="nil"/>
              <w:bottom w:val="single" w:sz="4" w:space="0" w:color="auto"/>
              <w:right w:val="nil"/>
            </w:tcBorders>
            <w:shd w:val="clear" w:color="auto" w:fill="auto"/>
            <w:noWrap/>
            <w:vAlign w:val="bottom"/>
          </w:tcPr>
          <w:p w14:paraId="286FF1F1" w14:textId="7E1FFF4A" w:rsidR="00DD7F3D" w:rsidRPr="00DD7F3D" w:rsidRDefault="00DD7F3D" w:rsidP="00DD7F3D">
            <w:pPr>
              <w:spacing w:afterLines="20" w:after="48"/>
              <w:jc w:val="right"/>
              <w:rPr>
                <w:color w:val="000000"/>
                <w:sz w:val="10"/>
                <w:szCs w:val="10"/>
              </w:rPr>
            </w:pPr>
            <w:r w:rsidRPr="00DD7F3D">
              <w:rPr>
                <w:sz w:val="10"/>
                <w:szCs w:val="10"/>
              </w:rPr>
              <w:t xml:space="preserve">20 </w:t>
            </w:r>
          </w:p>
        </w:tc>
        <w:tc>
          <w:tcPr>
            <w:tcW w:w="0" w:type="auto"/>
            <w:tcBorders>
              <w:top w:val="single" w:sz="4" w:space="0" w:color="auto"/>
              <w:left w:val="nil"/>
              <w:bottom w:val="single" w:sz="4" w:space="0" w:color="auto"/>
              <w:right w:val="nil"/>
            </w:tcBorders>
            <w:shd w:val="clear" w:color="auto" w:fill="auto"/>
            <w:noWrap/>
            <w:vAlign w:val="bottom"/>
          </w:tcPr>
          <w:p w14:paraId="69A1704F" w14:textId="6AE50F09" w:rsidR="00DD7F3D" w:rsidRPr="00DD7F3D" w:rsidRDefault="00DD7F3D" w:rsidP="00DD7F3D">
            <w:pPr>
              <w:spacing w:afterLines="20" w:after="48"/>
              <w:jc w:val="right"/>
              <w:rPr>
                <w:color w:val="000000"/>
                <w:sz w:val="10"/>
                <w:szCs w:val="10"/>
              </w:rPr>
            </w:pPr>
            <w:r w:rsidRPr="00DD7F3D">
              <w:rPr>
                <w:sz w:val="10"/>
                <w:szCs w:val="10"/>
              </w:rPr>
              <w:t xml:space="preserve">59 </w:t>
            </w:r>
          </w:p>
        </w:tc>
        <w:tc>
          <w:tcPr>
            <w:tcW w:w="0" w:type="auto"/>
            <w:tcBorders>
              <w:top w:val="single" w:sz="4" w:space="0" w:color="auto"/>
              <w:left w:val="nil"/>
              <w:bottom w:val="single" w:sz="4" w:space="0" w:color="auto"/>
              <w:right w:val="nil"/>
            </w:tcBorders>
            <w:shd w:val="clear" w:color="auto" w:fill="auto"/>
            <w:noWrap/>
            <w:vAlign w:val="bottom"/>
          </w:tcPr>
          <w:p w14:paraId="715E64A8" w14:textId="46ABA6DA" w:rsidR="00DD7F3D" w:rsidRPr="00DD7F3D" w:rsidRDefault="00DD7F3D" w:rsidP="00DD7F3D">
            <w:pPr>
              <w:spacing w:afterLines="20" w:after="48"/>
              <w:jc w:val="right"/>
              <w:rPr>
                <w:color w:val="000000"/>
                <w:sz w:val="10"/>
                <w:szCs w:val="10"/>
              </w:rPr>
            </w:pPr>
            <w:r w:rsidRPr="00DD7F3D">
              <w:rPr>
                <w:sz w:val="10"/>
                <w:szCs w:val="10"/>
              </w:rPr>
              <w:t xml:space="preserve">230 </w:t>
            </w:r>
          </w:p>
        </w:tc>
        <w:tc>
          <w:tcPr>
            <w:tcW w:w="0" w:type="auto"/>
            <w:tcBorders>
              <w:top w:val="single" w:sz="4" w:space="0" w:color="auto"/>
              <w:left w:val="nil"/>
              <w:bottom w:val="single" w:sz="4" w:space="0" w:color="auto"/>
              <w:right w:val="nil"/>
            </w:tcBorders>
            <w:shd w:val="clear" w:color="auto" w:fill="auto"/>
            <w:noWrap/>
            <w:vAlign w:val="bottom"/>
          </w:tcPr>
          <w:p w14:paraId="4D4878B1" w14:textId="5BE961EF" w:rsidR="00DD7F3D" w:rsidRPr="00DD7F3D" w:rsidRDefault="00174926" w:rsidP="00DD7F3D">
            <w:pPr>
              <w:spacing w:afterLines="20" w:after="48"/>
              <w:jc w:val="right"/>
              <w:rPr>
                <w:color w:val="000000"/>
                <w:sz w:val="10"/>
                <w:szCs w:val="10"/>
              </w:rPr>
            </w:pPr>
            <w:r>
              <w:rPr>
                <w:sz w:val="10"/>
                <w:szCs w:val="10"/>
              </w:rPr>
              <w:t>274</w:t>
            </w:r>
          </w:p>
        </w:tc>
        <w:tc>
          <w:tcPr>
            <w:tcW w:w="0" w:type="auto"/>
            <w:tcBorders>
              <w:top w:val="single" w:sz="4" w:space="0" w:color="auto"/>
              <w:left w:val="nil"/>
              <w:bottom w:val="single" w:sz="4" w:space="0" w:color="auto"/>
              <w:right w:val="nil"/>
            </w:tcBorders>
            <w:shd w:val="clear" w:color="auto" w:fill="auto"/>
            <w:noWrap/>
            <w:vAlign w:val="bottom"/>
          </w:tcPr>
          <w:p w14:paraId="704AFB49" w14:textId="08918905" w:rsidR="00DD7F3D" w:rsidRPr="00DD7F3D" w:rsidRDefault="00174926" w:rsidP="00DD7F3D">
            <w:pPr>
              <w:spacing w:afterLines="20" w:after="48"/>
              <w:jc w:val="right"/>
              <w:rPr>
                <w:color w:val="000000"/>
                <w:sz w:val="10"/>
                <w:szCs w:val="10"/>
              </w:rPr>
            </w:pPr>
            <w:r>
              <w:rPr>
                <w:sz w:val="10"/>
                <w:szCs w:val="10"/>
              </w:rPr>
              <w:t>335</w:t>
            </w:r>
          </w:p>
        </w:tc>
        <w:tc>
          <w:tcPr>
            <w:tcW w:w="0" w:type="auto"/>
            <w:tcBorders>
              <w:top w:val="single" w:sz="4" w:space="0" w:color="auto"/>
              <w:left w:val="nil"/>
              <w:bottom w:val="single" w:sz="4" w:space="0" w:color="auto"/>
              <w:right w:val="nil"/>
            </w:tcBorders>
            <w:shd w:val="clear" w:color="auto" w:fill="auto"/>
            <w:noWrap/>
            <w:vAlign w:val="bottom"/>
          </w:tcPr>
          <w:p w14:paraId="07970952" w14:textId="5C5B48A9" w:rsidR="00DD7F3D" w:rsidRPr="00DD7F3D" w:rsidRDefault="00174926" w:rsidP="00DD7F3D">
            <w:pPr>
              <w:spacing w:afterLines="20" w:after="48"/>
              <w:jc w:val="right"/>
              <w:rPr>
                <w:color w:val="000000"/>
                <w:sz w:val="10"/>
                <w:szCs w:val="10"/>
              </w:rPr>
            </w:pPr>
            <w:r>
              <w:rPr>
                <w:sz w:val="10"/>
                <w:szCs w:val="10"/>
              </w:rPr>
              <w:t>476</w:t>
            </w:r>
          </w:p>
        </w:tc>
        <w:tc>
          <w:tcPr>
            <w:tcW w:w="0" w:type="auto"/>
            <w:tcBorders>
              <w:top w:val="single" w:sz="4" w:space="0" w:color="auto"/>
              <w:left w:val="nil"/>
              <w:bottom w:val="single" w:sz="4" w:space="0" w:color="auto"/>
              <w:right w:val="nil"/>
            </w:tcBorders>
            <w:shd w:val="clear" w:color="auto" w:fill="auto"/>
            <w:noWrap/>
            <w:vAlign w:val="bottom"/>
          </w:tcPr>
          <w:p w14:paraId="484D548C" w14:textId="3B682B07" w:rsidR="00DD7F3D" w:rsidRPr="00DD7F3D" w:rsidRDefault="00174926" w:rsidP="00DD7F3D">
            <w:pPr>
              <w:spacing w:afterLines="20" w:after="48"/>
              <w:jc w:val="right"/>
              <w:rPr>
                <w:color w:val="000000"/>
                <w:sz w:val="10"/>
                <w:szCs w:val="10"/>
              </w:rPr>
            </w:pPr>
            <w:r>
              <w:rPr>
                <w:sz w:val="10"/>
                <w:szCs w:val="10"/>
              </w:rPr>
              <w:t>737</w:t>
            </w:r>
          </w:p>
        </w:tc>
      </w:tr>
      <w:tr w:rsidR="00DD7F3D" w:rsidRPr="00DD7F3D" w14:paraId="255AA5B5"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8DE0A3F" w14:textId="77777777" w:rsidR="00DD7F3D" w:rsidRPr="00DD7F3D" w:rsidRDefault="00DD7F3D" w:rsidP="00DD7F3D">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593C0321"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6E50E692"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30AA6A39"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14B9D7DD"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389AF3E1"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2B8ADA3A"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08E2B499" w14:textId="77777777" w:rsidR="00DD7F3D" w:rsidRPr="00DD7F3D" w:rsidRDefault="00DD7F3D" w:rsidP="00DD7F3D">
            <w:pPr>
              <w:spacing w:afterLines="20" w:after="48"/>
              <w:rPr>
                <w:sz w:val="10"/>
                <w:szCs w:val="10"/>
              </w:rPr>
            </w:pPr>
          </w:p>
        </w:tc>
        <w:tc>
          <w:tcPr>
            <w:tcW w:w="0" w:type="auto"/>
            <w:tcBorders>
              <w:top w:val="nil"/>
              <w:left w:val="nil"/>
              <w:bottom w:val="nil"/>
              <w:right w:val="nil"/>
            </w:tcBorders>
            <w:shd w:val="clear" w:color="auto" w:fill="auto"/>
            <w:noWrap/>
            <w:vAlign w:val="bottom"/>
          </w:tcPr>
          <w:p w14:paraId="7C36F6AB" w14:textId="77777777" w:rsidR="00DD7F3D" w:rsidRPr="00DD7F3D" w:rsidRDefault="00DD7F3D" w:rsidP="00DD7F3D">
            <w:pPr>
              <w:spacing w:afterLines="20" w:after="48"/>
              <w:rPr>
                <w:sz w:val="10"/>
                <w:szCs w:val="10"/>
              </w:rPr>
            </w:pPr>
          </w:p>
        </w:tc>
      </w:tr>
      <w:tr w:rsidR="00DD7F3D" w:rsidRPr="00DD7F3D" w14:paraId="03335DDD"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2193C5E1"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3D1B1A43" w14:textId="45DAF760" w:rsidR="00DD7F3D" w:rsidRPr="00DD7F3D" w:rsidRDefault="00DD7F3D" w:rsidP="00DD7F3D">
            <w:pPr>
              <w:spacing w:afterLines="20" w:after="48"/>
              <w:jc w:val="right"/>
              <w:rPr>
                <w:i/>
                <w:iCs/>
                <w:color w:val="000000"/>
                <w:sz w:val="10"/>
                <w:szCs w:val="10"/>
              </w:rPr>
            </w:pPr>
            <w:r w:rsidRPr="00DD7F3D">
              <w:rPr>
                <w:i/>
                <w:iCs/>
                <w:color w:val="000000"/>
                <w:sz w:val="10"/>
                <w:szCs w:val="10"/>
              </w:rPr>
              <w:t>764.7%</w:t>
            </w:r>
          </w:p>
        </w:tc>
        <w:tc>
          <w:tcPr>
            <w:tcW w:w="0" w:type="auto"/>
            <w:tcBorders>
              <w:top w:val="nil"/>
              <w:left w:val="nil"/>
              <w:bottom w:val="nil"/>
              <w:right w:val="nil"/>
            </w:tcBorders>
            <w:shd w:val="clear" w:color="auto" w:fill="auto"/>
            <w:noWrap/>
            <w:vAlign w:val="bottom"/>
          </w:tcPr>
          <w:p w14:paraId="53CB47CB" w14:textId="4B837EE6" w:rsidR="00DD7F3D" w:rsidRPr="00DD7F3D" w:rsidRDefault="00DD7F3D" w:rsidP="00DD7F3D">
            <w:pPr>
              <w:spacing w:afterLines="20" w:after="48"/>
              <w:jc w:val="right"/>
              <w:rPr>
                <w:i/>
                <w:iCs/>
                <w:color w:val="000000"/>
                <w:sz w:val="10"/>
                <w:szCs w:val="10"/>
              </w:rPr>
            </w:pPr>
            <w:r w:rsidRPr="00DD7F3D">
              <w:rPr>
                <w:i/>
                <w:iCs/>
                <w:color w:val="000000"/>
                <w:sz w:val="10"/>
                <w:szCs w:val="10"/>
              </w:rPr>
              <w:t>2086.7%</w:t>
            </w:r>
          </w:p>
        </w:tc>
        <w:tc>
          <w:tcPr>
            <w:tcW w:w="0" w:type="auto"/>
            <w:tcBorders>
              <w:top w:val="nil"/>
              <w:left w:val="nil"/>
              <w:bottom w:val="nil"/>
              <w:right w:val="nil"/>
            </w:tcBorders>
            <w:shd w:val="clear" w:color="auto" w:fill="auto"/>
            <w:noWrap/>
            <w:vAlign w:val="bottom"/>
          </w:tcPr>
          <w:p w14:paraId="388E0D37" w14:textId="62A48334" w:rsidR="00DD7F3D" w:rsidRPr="00DD7F3D" w:rsidRDefault="00DD7F3D" w:rsidP="00DD7F3D">
            <w:pPr>
              <w:spacing w:afterLines="20" w:after="48"/>
              <w:jc w:val="right"/>
              <w:rPr>
                <w:i/>
                <w:iCs/>
                <w:color w:val="000000"/>
                <w:sz w:val="10"/>
                <w:szCs w:val="10"/>
              </w:rPr>
            </w:pPr>
            <w:r w:rsidRPr="00DD7F3D">
              <w:rPr>
                <w:i/>
                <w:iCs/>
                <w:color w:val="000000"/>
                <w:sz w:val="10"/>
                <w:szCs w:val="10"/>
              </w:rPr>
              <w:t>953.4%</w:t>
            </w:r>
          </w:p>
        </w:tc>
        <w:tc>
          <w:tcPr>
            <w:tcW w:w="0" w:type="auto"/>
            <w:tcBorders>
              <w:top w:val="nil"/>
              <w:left w:val="nil"/>
              <w:bottom w:val="nil"/>
              <w:right w:val="nil"/>
            </w:tcBorders>
            <w:shd w:val="clear" w:color="auto" w:fill="auto"/>
            <w:noWrap/>
            <w:vAlign w:val="bottom"/>
          </w:tcPr>
          <w:p w14:paraId="3C9DC1FC" w14:textId="2C010BA2" w:rsidR="00DD7F3D" w:rsidRPr="00DD7F3D" w:rsidRDefault="00DD7F3D" w:rsidP="00DD7F3D">
            <w:pPr>
              <w:spacing w:afterLines="20" w:after="48"/>
              <w:jc w:val="right"/>
              <w:rPr>
                <w:i/>
                <w:iCs/>
                <w:color w:val="000000"/>
                <w:sz w:val="10"/>
                <w:szCs w:val="10"/>
              </w:rPr>
            </w:pPr>
            <w:r w:rsidRPr="00DD7F3D">
              <w:rPr>
                <w:i/>
                <w:iCs/>
                <w:color w:val="000000"/>
                <w:sz w:val="10"/>
                <w:szCs w:val="10"/>
              </w:rPr>
              <w:t>290.3%</w:t>
            </w:r>
          </w:p>
        </w:tc>
        <w:tc>
          <w:tcPr>
            <w:tcW w:w="0" w:type="auto"/>
            <w:tcBorders>
              <w:top w:val="nil"/>
              <w:left w:val="nil"/>
              <w:bottom w:val="nil"/>
              <w:right w:val="nil"/>
            </w:tcBorders>
            <w:shd w:val="clear" w:color="auto" w:fill="auto"/>
            <w:noWrap/>
            <w:vAlign w:val="bottom"/>
          </w:tcPr>
          <w:p w14:paraId="0B27B392" w14:textId="015A5AB8" w:rsidR="00DD7F3D" w:rsidRPr="00DD7F3D" w:rsidRDefault="00DD7F3D" w:rsidP="00DD7F3D">
            <w:pPr>
              <w:spacing w:afterLines="20" w:after="48"/>
              <w:jc w:val="right"/>
              <w:rPr>
                <w:i/>
                <w:iCs/>
                <w:color w:val="000000"/>
                <w:sz w:val="10"/>
                <w:szCs w:val="10"/>
              </w:rPr>
            </w:pPr>
            <w:r w:rsidRPr="00DD7F3D">
              <w:rPr>
                <w:i/>
                <w:iCs/>
                <w:color w:val="000000"/>
                <w:sz w:val="10"/>
                <w:szCs w:val="10"/>
              </w:rPr>
              <w:t>167.0%</w:t>
            </w:r>
          </w:p>
        </w:tc>
        <w:tc>
          <w:tcPr>
            <w:tcW w:w="0" w:type="auto"/>
            <w:tcBorders>
              <w:top w:val="nil"/>
              <w:left w:val="nil"/>
              <w:bottom w:val="nil"/>
              <w:right w:val="nil"/>
            </w:tcBorders>
            <w:shd w:val="clear" w:color="auto" w:fill="auto"/>
            <w:noWrap/>
            <w:vAlign w:val="bottom"/>
          </w:tcPr>
          <w:p w14:paraId="0D20A569" w14:textId="5C33C276" w:rsidR="00DD7F3D" w:rsidRPr="00DD7F3D" w:rsidRDefault="00DD7F3D" w:rsidP="00DD7F3D">
            <w:pPr>
              <w:spacing w:afterLines="20" w:after="48"/>
              <w:jc w:val="right"/>
              <w:rPr>
                <w:i/>
                <w:iCs/>
                <w:color w:val="000000"/>
                <w:sz w:val="10"/>
                <w:szCs w:val="10"/>
              </w:rPr>
            </w:pPr>
            <w:r w:rsidRPr="00DD7F3D">
              <w:rPr>
                <w:i/>
                <w:iCs/>
                <w:color w:val="000000"/>
                <w:sz w:val="10"/>
                <w:szCs w:val="10"/>
              </w:rPr>
              <w:t>162.0%</w:t>
            </w:r>
          </w:p>
        </w:tc>
        <w:tc>
          <w:tcPr>
            <w:tcW w:w="0" w:type="auto"/>
            <w:tcBorders>
              <w:top w:val="nil"/>
              <w:left w:val="nil"/>
              <w:bottom w:val="nil"/>
              <w:right w:val="nil"/>
            </w:tcBorders>
            <w:shd w:val="clear" w:color="auto" w:fill="auto"/>
            <w:noWrap/>
            <w:vAlign w:val="bottom"/>
          </w:tcPr>
          <w:p w14:paraId="3876578E" w14:textId="5A9AF2DD" w:rsidR="00DD7F3D" w:rsidRPr="00DD7F3D" w:rsidRDefault="00DD7F3D" w:rsidP="00DD7F3D">
            <w:pPr>
              <w:spacing w:afterLines="20" w:after="48"/>
              <w:jc w:val="right"/>
              <w:rPr>
                <w:i/>
                <w:iCs/>
                <w:color w:val="000000"/>
                <w:sz w:val="10"/>
                <w:szCs w:val="10"/>
              </w:rPr>
            </w:pPr>
            <w:r w:rsidRPr="00DD7F3D">
              <w:rPr>
                <w:i/>
                <w:iCs/>
                <w:color w:val="000000"/>
                <w:sz w:val="10"/>
                <w:szCs w:val="10"/>
              </w:rPr>
              <w:t>129.2%</w:t>
            </w:r>
          </w:p>
        </w:tc>
        <w:tc>
          <w:tcPr>
            <w:tcW w:w="0" w:type="auto"/>
            <w:tcBorders>
              <w:top w:val="nil"/>
              <w:left w:val="nil"/>
              <w:bottom w:val="nil"/>
              <w:right w:val="nil"/>
            </w:tcBorders>
            <w:shd w:val="clear" w:color="auto" w:fill="auto"/>
            <w:noWrap/>
            <w:vAlign w:val="bottom"/>
          </w:tcPr>
          <w:p w14:paraId="2F09B515" w14:textId="64960F68" w:rsidR="00DD7F3D" w:rsidRPr="00DD7F3D" w:rsidRDefault="00DD7F3D" w:rsidP="00DD7F3D">
            <w:pPr>
              <w:spacing w:afterLines="20" w:after="48"/>
              <w:jc w:val="right"/>
              <w:rPr>
                <w:i/>
                <w:iCs/>
                <w:color w:val="000000"/>
                <w:sz w:val="10"/>
                <w:szCs w:val="10"/>
              </w:rPr>
            </w:pPr>
            <w:r w:rsidRPr="00DD7F3D">
              <w:rPr>
                <w:i/>
                <w:iCs/>
                <w:color w:val="000000"/>
                <w:sz w:val="10"/>
                <w:szCs w:val="10"/>
              </w:rPr>
              <w:t>80.8%</w:t>
            </w:r>
          </w:p>
        </w:tc>
      </w:tr>
      <w:tr w:rsidR="00DD7F3D" w:rsidRPr="00DD7F3D" w14:paraId="148AF8D8"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64A48CAC"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17B594D4" w14:textId="2358C299" w:rsidR="00DD7F3D" w:rsidRPr="00DD7F3D" w:rsidRDefault="00DD7F3D" w:rsidP="00DD7F3D">
            <w:pPr>
              <w:spacing w:afterLines="20" w:after="48"/>
              <w:jc w:val="right"/>
              <w:rPr>
                <w:i/>
                <w:iCs/>
                <w:color w:val="000000"/>
                <w:sz w:val="10"/>
                <w:szCs w:val="10"/>
              </w:rPr>
            </w:pPr>
            <w:r w:rsidRPr="00DD7F3D">
              <w:rPr>
                <w:i/>
                <w:iCs/>
                <w:color w:val="000000"/>
                <w:sz w:val="10"/>
                <w:szCs w:val="10"/>
              </w:rPr>
              <w:t>764.7%</w:t>
            </w:r>
          </w:p>
        </w:tc>
        <w:tc>
          <w:tcPr>
            <w:tcW w:w="0" w:type="auto"/>
            <w:tcBorders>
              <w:top w:val="nil"/>
              <w:left w:val="nil"/>
              <w:bottom w:val="nil"/>
              <w:right w:val="nil"/>
            </w:tcBorders>
            <w:shd w:val="clear" w:color="auto" w:fill="auto"/>
            <w:noWrap/>
            <w:vAlign w:val="bottom"/>
          </w:tcPr>
          <w:p w14:paraId="2C1B5A8A" w14:textId="47049DCB" w:rsidR="00DD7F3D" w:rsidRPr="00DD7F3D" w:rsidRDefault="00DD7F3D" w:rsidP="00DD7F3D">
            <w:pPr>
              <w:spacing w:afterLines="20" w:after="48"/>
              <w:jc w:val="right"/>
              <w:rPr>
                <w:i/>
                <w:iCs/>
                <w:color w:val="000000"/>
                <w:sz w:val="10"/>
                <w:szCs w:val="10"/>
              </w:rPr>
            </w:pPr>
            <w:r w:rsidRPr="00DD7F3D">
              <w:rPr>
                <w:i/>
                <w:iCs/>
                <w:color w:val="000000"/>
                <w:sz w:val="10"/>
                <w:szCs w:val="10"/>
              </w:rPr>
              <w:t>2086.7%</w:t>
            </w:r>
          </w:p>
        </w:tc>
        <w:tc>
          <w:tcPr>
            <w:tcW w:w="0" w:type="auto"/>
            <w:tcBorders>
              <w:top w:val="nil"/>
              <w:left w:val="nil"/>
              <w:bottom w:val="nil"/>
              <w:right w:val="nil"/>
            </w:tcBorders>
            <w:shd w:val="clear" w:color="auto" w:fill="auto"/>
            <w:noWrap/>
            <w:vAlign w:val="bottom"/>
          </w:tcPr>
          <w:p w14:paraId="306D2B96" w14:textId="33F21E8B" w:rsidR="00DD7F3D" w:rsidRPr="00DD7F3D" w:rsidRDefault="00DD7F3D" w:rsidP="00DD7F3D">
            <w:pPr>
              <w:spacing w:afterLines="20" w:after="48"/>
              <w:jc w:val="right"/>
              <w:rPr>
                <w:i/>
                <w:iCs/>
                <w:color w:val="000000"/>
                <w:sz w:val="10"/>
                <w:szCs w:val="10"/>
              </w:rPr>
            </w:pPr>
            <w:r w:rsidRPr="00DD7F3D">
              <w:rPr>
                <w:i/>
                <w:iCs/>
                <w:color w:val="000000"/>
                <w:sz w:val="10"/>
                <w:szCs w:val="10"/>
              </w:rPr>
              <w:t>953.4%</w:t>
            </w:r>
          </w:p>
        </w:tc>
        <w:tc>
          <w:tcPr>
            <w:tcW w:w="0" w:type="auto"/>
            <w:tcBorders>
              <w:top w:val="nil"/>
              <w:left w:val="nil"/>
              <w:bottom w:val="nil"/>
              <w:right w:val="nil"/>
            </w:tcBorders>
            <w:shd w:val="clear" w:color="auto" w:fill="auto"/>
            <w:noWrap/>
            <w:vAlign w:val="bottom"/>
          </w:tcPr>
          <w:p w14:paraId="672DEFF5" w14:textId="614CBA35" w:rsidR="00DD7F3D" w:rsidRPr="00DD7F3D" w:rsidRDefault="00DD7F3D" w:rsidP="00DD7F3D">
            <w:pPr>
              <w:spacing w:afterLines="20" w:after="48"/>
              <w:jc w:val="right"/>
              <w:rPr>
                <w:i/>
                <w:iCs/>
                <w:color w:val="000000"/>
                <w:sz w:val="10"/>
                <w:szCs w:val="10"/>
              </w:rPr>
            </w:pPr>
            <w:r w:rsidRPr="00DD7F3D">
              <w:rPr>
                <w:i/>
                <w:iCs/>
                <w:color w:val="000000"/>
                <w:sz w:val="10"/>
                <w:szCs w:val="10"/>
              </w:rPr>
              <w:t>290.3%</w:t>
            </w:r>
          </w:p>
        </w:tc>
        <w:tc>
          <w:tcPr>
            <w:tcW w:w="0" w:type="auto"/>
            <w:tcBorders>
              <w:top w:val="nil"/>
              <w:left w:val="nil"/>
              <w:bottom w:val="nil"/>
              <w:right w:val="nil"/>
            </w:tcBorders>
            <w:shd w:val="clear" w:color="auto" w:fill="auto"/>
            <w:noWrap/>
            <w:vAlign w:val="bottom"/>
          </w:tcPr>
          <w:p w14:paraId="685B7B5E" w14:textId="58AC2F40" w:rsidR="00DD7F3D" w:rsidRPr="00DD7F3D" w:rsidRDefault="00DD7F3D" w:rsidP="00DD7F3D">
            <w:pPr>
              <w:spacing w:afterLines="20" w:after="48"/>
              <w:jc w:val="right"/>
              <w:rPr>
                <w:i/>
                <w:iCs/>
                <w:color w:val="000000"/>
                <w:sz w:val="10"/>
                <w:szCs w:val="10"/>
              </w:rPr>
            </w:pPr>
            <w:r w:rsidRPr="00DD7F3D">
              <w:rPr>
                <w:i/>
                <w:iCs/>
                <w:color w:val="000000"/>
                <w:sz w:val="10"/>
                <w:szCs w:val="10"/>
              </w:rPr>
              <w:t>189.6%</w:t>
            </w:r>
          </w:p>
        </w:tc>
        <w:tc>
          <w:tcPr>
            <w:tcW w:w="0" w:type="auto"/>
            <w:tcBorders>
              <w:top w:val="nil"/>
              <w:left w:val="nil"/>
              <w:bottom w:val="nil"/>
              <w:right w:val="nil"/>
            </w:tcBorders>
            <w:shd w:val="clear" w:color="auto" w:fill="auto"/>
            <w:noWrap/>
            <w:vAlign w:val="bottom"/>
          </w:tcPr>
          <w:p w14:paraId="1898BE89" w14:textId="190BD38F" w:rsidR="00DD7F3D" w:rsidRPr="00DD7F3D" w:rsidRDefault="00DD7F3D" w:rsidP="00DD7F3D">
            <w:pPr>
              <w:spacing w:afterLines="20" w:after="48"/>
              <w:jc w:val="right"/>
              <w:rPr>
                <w:i/>
                <w:iCs/>
                <w:color w:val="000000"/>
                <w:sz w:val="10"/>
                <w:szCs w:val="10"/>
              </w:rPr>
            </w:pPr>
            <w:r w:rsidRPr="00DD7F3D">
              <w:rPr>
                <w:i/>
                <w:iCs/>
                <w:color w:val="000000"/>
                <w:sz w:val="10"/>
                <w:szCs w:val="10"/>
              </w:rPr>
              <w:t>217.0%</w:t>
            </w:r>
          </w:p>
        </w:tc>
        <w:tc>
          <w:tcPr>
            <w:tcW w:w="0" w:type="auto"/>
            <w:tcBorders>
              <w:top w:val="nil"/>
              <w:left w:val="nil"/>
              <w:bottom w:val="nil"/>
              <w:right w:val="nil"/>
            </w:tcBorders>
            <w:shd w:val="clear" w:color="auto" w:fill="auto"/>
            <w:noWrap/>
            <w:vAlign w:val="bottom"/>
          </w:tcPr>
          <w:p w14:paraId="36D24B23" w14:textId="5D78213A" w:rsidR="00DD7F3D" w:rsidRPr="00DD7F3D" w:rsidRDefault="00DD7F3D" w:rsidP="00DD7F3D">
            <w:pPr>
              <w:spacing w:afterLines="20" w:after="48"/>
              <w:jc w:val="right"/>
              <w:rPr>
                <w:i/>
                <w:iCs/>
                <w:color w:val="000000"/>
                <w:sz w:val="10"/>
                <w:szCs w:val="10"/>
              </w:rPr>
            </w:pPr>
            <w:r w:rsidRPr="00DD7F3D">
              <w:rPr>
                <w:i/>
                <w:iCs/>
                <w:color w:val="000000"/>
                <w:sz w:val="10"/>
                <w:szCs w:val="10"/>
              </w:rPr>
              <w:t>161.4%</w:t>
            </w:r>
          </w:p>
        </w:tc>
        <w:tc>
          <w:tcPr>
            <w:tcW w:w="0" w:type="auto"/>
            <w:tcBorders>
              <w:top w:val="nil"/>
              <w:left w:val="nil"/>
              <w:bottom w:val="nil"/>
              <w:right w:val="nil"/>
            </w:tcBorders>
            <w:shd w:val="clear" w:color="auto" w:fill="auto"/>
            <w:noWrap/>
            <w:vAlign w:val="bottom"/>
          </w:tcPr>
          <w:p w14:paraId="3C994E7D" w14:textId="5B7D95A7" w:rsidR="00DD7F3D" w:rsidRPr="00DD7F3D" w:rsidRDefault="00DD7F3D" w:rsidP="00DD7F3D">
            <w:pPr>
              <w:spacing w:afterLines="20" w:after="48"/>
              <w:jc w:val="right"/>
              <w:rPr>
                <w:i/>
                <w:iCs/>
                <w:color w:val="000000"/>
                <w:sz w:val="10"/>
                <w:szCs w:val="10"/>
              </w:rPr>
            </w:pPr>
            <w:r w:rsidRPr="00DD7F3D">
              <w:rPr>
                <w:i/>
                <w:iCs/>
                <w:color w:val="000000"/>
                <w:sz w:val="10"/>
                <w:szCs w:val="10"/>
              </w:rPr>
              <w:t>93.8%</w:t>
            </w:r>
          </w:p>
        </w:tc>
      </w:tr>
      <w:tr w:rsidR="00DD7F3D" w:rsidRPr="00DD7F3D" w14:paraId="0DA33A22"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2791FFB"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6BCCABC9" w14:textId="52FC3903" w:rsidR="00DD7F3D" w:rsidRPr="00DD7F3D" w:rsidRDefault="00DD7F3D" w:rsidP="00DD7F3D">
            <w:pPr>
              <w:spacing w:afterLines="20" w:after="48"/>
              <w:jc w:val="right"/>
              <w:rPr>
                <w:i/>
                <w:iCs/>
                <w:color w:val="000000"/>
                <w:sz w:val="10"/>
                <w:szCs w:val="10"/>
              </w:rPr>
            </w:pPr>
            <w:r w:rsidRPr="00DD7F3D">
              <w:rPr>
                <w:i/>
                <w:iCs/>
                <w:color w:val="000000"/>
                <w:sz w:val="10"/>
                <w:szCs w:val="10"/>
              </w:rPr>
              <w:t>94.3%</w:t>
            </w:r>
          </w:p>
        </w:tc>
        <w:tc>
          <w:tcPr>
            <w:tcW w:w="0" w:type="auto"/>
            <w:tcBorders>
              <w:top w:val="nil"/>
              <w:left w:val="nil"/>
              <w:bottom w:val="nil"/>
              <w:right w:val="nil"/>
            </w:tcBorders>
            <w:shd w:val="clear" w:color="auto" w:fill="auto"/>
            <w:noWrap/>
            <w:vAlign w:val="bottom"/>
          </w:tcPr>
          <w:p w14:paraId="25E7226D" w14:textId="4F9E3FC9" w:rsidR="00DD7F3D" w:rsidRPr="00DD7F3D" w:rsidRDefault="00DD7F3D" w:rsidP="00DD7F3D">
            <w:pPr>
              <w:spacing w:afterLines="20" w:after="48"/>
              <w:jc w:val="right"/>
              <w:rPr>
                <w:i/>
                <w:iCs/>
                <w:color w:val="000000"/>
                <w:sz w:val="10"/>
                <w:szCs w:val="10"/>
              </w:rPr>
            </w:pPr>
            <w:r w:rsidRPr="00DD7F3D">
              <w:rPr>
                <w:i/>
                <w:iCs/>
                <w:color w:val="000000"/>
                <w:sz w:val="10"/>
                <w:szCs w:val="10"/>
              </w:rPr>
              <w:t>98.1%</w:t>
            </w:r>
          </w:p>
        </w:tc>
        <w:tc>
          <w:tcPr>
            <w:tcW w:w="0" w:type="auto"/>
            <w:tcBorders>
              <w:top w:val="nil"/>
              <w:left w:val="nil"/>
              <w:bottom w:val="nil"/>
              <w:right w:val="nil"/>
            </w:tcBorders>
            <w:shd w:val="clear" w:color="auto" w:fill="auto"/>
            <w:noWrap/>
            <w:vAlign w:val="bottom"/>
          </w:tcPr>
          <w:p w14:paraId="2F20725C" w14:textId="32FA9CFE" w:rsidR="00DD7F3D" w:rsidRPr="00DD7F3D" w:rsidRDefault="00DD7F3D" w:rsidP="00DD7F3D">
            <w:pPr>
              <w:spacing w:afterLines="20" w:after="48"/>
              <w:jc w:val="right"/>
              <w:rPr>
                <w:i/>
                <w:iCs/>
                <w:color w:val="000000"/>
                <w:sz w:val="10"/>
                <w:szCs w:val="10"/>
              </w:rPr>
            </w:pPr>
            <w:r w:rsidRPr="00DD7F3D">
              <w:rPr>
                <w:i/>
                <w:iCs/>
                <w:color w:val="000000"/>
                <w:sz w:val="10"/>
                <w:szCs w:val="10"/>
              </w:rPr>
              <w:t>92.0%</w:t>
            </w:r>
          </w:p>
        </w:tc>
        <w:tc>
          <w:tcPr>
            <w:tcW w:w="0" w:type="auto"/>
            <w:tcBorders>
              <w:top w:val="nil"/>
              <w:left w:val="nil"/>
              <w:bottom w:val="nil"/>
              <w:right w:val="nil"/>
            </w:tcBorders>
            <w:shd w:val="clear" w:color="auto" w:fill="auto"/>
            <w:noWrap/>
            <w:vAlign w:val="bottom"/>
          </w:tcPr>
          <w:p w14:paraId="0AD00732" w14:textId="792BC000" w:rsidR="00DD7F3D" w:rsidRPr="00DD7F3D" w:rsidRDefault="00DD7F3D" w:rsidP="00DD7F3D">
            <w:pPr>
              <w:spacing w:afterLines="20" w:after="48"/>
              <w:jc w:val="right"/>
              <w:rPr>
                <w:i/>
                <w:iCs/>
                <w:color w:val="000000"/>
                <w:sz w:val="10"/>
                <w:szCs w:val="10"/>
              </w:rPr>
            </w:pPr>
            <w:r w:rsidRPr="00DD7F3D">
              <w:rPr>
                <w:i/>
                <w:iCs/>
                <w:color w:val="000000"/>
                <w:sz w:val="10"/>
                <w:szCs w:val="10"/>
              </w:rPr>
              <w:t>89.6%</w:t>
            </w:r>
          </w:p>
        </w:tc>
        <w:tc>
          <w:tcPr>
            <w:tcW w:w="0" w:type="auto"/>
            <w:tcBorders>
              <w:top w:val="nil"/>
              <w:left w:val="nil"/>
              <w:bottom w:val="nil"/>
              <w:right w:val="nil"/>
            </w:tcBorders>
            <w:shd w:val="clear" w:color="auto" w:fill="auto"/>
            <w:noWrap/>
            <w:vAlign w:val="bottom"/>
          </w:tcPr>
          <w:p w14:paraId="69B0BF7C" w14:textId="0B7D2CF0" w:rsidR="00DD7F3D" w:rsidRPr="00DD7F3D" w:rsidRDefault="00DD7F3D" w:rsidP="00DD7F3D">
            <w:pPr>
              <w:spacing w:afterLines="20" w:after="48"/>
              <w:jc w:val="right"/>
              <w:rPr>
                <w:i/>
                <w:iCs/>
                <w:color w:val="000000"/>
                <w:sz w:val="10"/>
                <w:szCs w:val="10"/>
              </w:rPr>
            </w:pPr>
            <w:r w:rsidRPr="00DD7F3D">
              <w:rPr>
                <w:i/>
                <w:iCs/>
                <w:color w:val="000000"/>
                <w:sz w:val="10"/>
                <w:szCs w:val="10"/>
              </w:rPr>
              <w:t>112.7%</w:t>
            </w:r>
          </w:p>
        </w:tc>
        <w:tc>
          <w:tcPr>
            <w:tcW w:w="0" w:type="auto"/>
            <w:tcBorders>
              <w:top w:val="nil"/>
              <w:left w:val="nil"/>
              <w:bottom w:val="nil"/>
              <w:right w:val="nil"/>
            </w:tcBorders>
            <w:shd w:val="clear" w:color="auto" w:fill="auto"/>
            <w:noWrap/>
            <w:vAlign w:val="bottom"/>
          </w:tcPr>
          <w:p w14:paraId="3CAEEC56" w14:textId="76218CF4" w:rsidR="00DD7F3D" w:rsidRPr="00DD7F3D" w:rsidRDefault="00DD7F3D" w:rsidP="00DD7F3D">
            <w:pPr>
              <w:spacing w:afterLines="20" w:after="48"/>
              <w:jc w:val="right"/>
              <w:rPr>
                <w:i/>
                <w:iCs/>
                <w:color w:val="000000"/>
                <w:sz w:val="10"/>
                <w:szCs w:val="10"/>
              </w:rPr>
            </w:pPr>
            <w:r w:rsidRPr="00DD7F3D">
              <w:rPr>
                <w:i/>
                <w:iCs/>
                <w:color w:val="000000"/>
                <w:sz w:val="10"/>
                <w:szCs w:val="10"/>
              </w:rPr>
              <w:t>109.8%</w:t>
            </w:r>
          </w:p>
        </w:tc>
        <w:tc>
          <w:tcPr>
            <w:tcW w:w="0" w:type="auto"/>
            <w:tcBorders>
              <w:top w:val="nil"/>
              <w:left w:val="nil"/>
              <w:bottom w:val="nil"/>
              <w:right w:val="nil"/>
            </w:tcBorders>
            <w:shd w:val="clear" w:color="auto" w:fill="auto"/>
            <w:noWrap/>
            <w:vAlign w:val="bottom"/>
          </w:tcPr>
          <w:p w14:paraId="1DAD757D" w14:textId="5174FE74" w:rsidR="00DD7F3D" w:rsidRPr="00DD7F3D" w:rsidRDefault="00DD7F3D" w:rsidP="00DD7F3D">
            <w:pPr>
              <w:spacing w:afterLines="20" w:after="48"/>
              <w:jc w:val="right"/>
              <w:rPr>
                <w:i/>
                <w:iCs/>
                <w:color w:val="000000"/>
                <w:sz w:val="10"/>
                <w:szCs w:val="10"/>
              </w:rPr>
            </w:pPr>
            <w:r w:rsidRPr="00DD7F3D">
              <w:rPr>
                <w:i/>
                <w:iCs/>
                <w:color w:val="000000"/>
                <w:sz w:val="10"/>
                <w:szCs w:val="10"/>
              </w:rPr>
              <w:t>110.4%</w:t>
            </w:r>
          </w:p>
        </w:tc>
        <w:tc>
          <w:tcPr>
            <w:tcW w:w="0" w:type="auto"/>
            <w:tcBorders>
              <w:top w:val="nil"/>
              <w:left w:val="nil"/>
              <w:bottom w:val="nil"/>
              <w:right w:val="nil"/>
            </w:tcBorders>
            <w:shd w:val="clear" w:color="auto" w:fill="auto"/>
            <w:noWrap/>
            <w:vAlign w:val="bottom"/>
          </w:tcPr>
          <w:p w14:paraId="2280F283" w14:textId="477F83AF" w:rsidR="00DD7F3D" w:rsidRPr="00DD7F3D" w:rsidRDefault="00DD7F3D" w:rsidP="00DD7F3D">
            <w:pPr>
              <w:spacing w:afterLines="20" w:after="48"/>
              <w:jc w:val="right"/>
              <w:rPr>
                <w:i/>
                <w:iCs/>
                <w:color w:val="000000"/>
                <w:sz w:val="10"/>
                <w:szCs w:val="10"/>
              </w:rPr>
            </w:pPr>
            <w:r w:rsidRPr="00DD7F3D">
              <w:rPr>
                <w:i/>
                <w:iCs/>
                <w:color w:val="000000"/>
                <w:sz w:val="10"/>
                <w:szCs w:val="10"/>
              </w:rPr>
              <w:t>85.4%</w:t>
            </w:r>
          </w:p>
        </w:tc>
      </w:tr>
      <w:tr w:rsidR="00DD7F3D" w:rsidRPr="00DD7F3D" w14:paraId="4341244C"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49F9EDF0"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1429E3E3" w14:textId="474369B5" w:rsidR="00DD7F3D" w:rsidRPr="00DD7F3D" w:rsidRDefault="00DD7F3D" w:rsidP="00DD7F3D">
            <w:pPr>
              <w:spacing w:afterLines="20" w:after="48"/>
              <w:jc w:val="right"/>
              <w:rPr>
                <w:i/>
                <w:iCs/>
                <w:color w:val="000000"/>
                <w:sz w:val="10"/>
                <w:szCs w:val="10"/>
              </w:rPr>
            </w:pPr>
            <w:r w:rsidRPr="00DD7F3D">
              <w:rPr>
                <w:i/>
                <w:iCs/>
                <w:color w:val="000000"/>
                <w:sz w:val="10"/>
                <w:szCs w:val="10"/>
              </w:rPr>
              <w:t>48.5%</w:t>
            </w:r>
          </w:p>
        </w:tc>
        <w:tc>
          <w:tcPr>
            <w:tcW w:w="0" w:type="auto"/>
            <w:tcBorders>
              <w:top w:val="nil"/>
              <w:left w:val="nil"/>
              <w:bottom w:val="nil"/>
              <w:right w:val="nil"/>
            </w:tcBorders>
            <w:shd w:val="clear" w:color="auto" w:fill="auto"/>
            <w:noWrap/>
            <w:vAlign w:val="bottom"/>
          </w:tcPr>
          <w:p w14:paraId="26182AD2" w14:textId="7845280D" w:rsidR="00DD7F3D" w:rsidRPr="00DD7F3D" w:rsidRDefault="00DD7F3D" w:rsidP="00DD7F3D">
            <w:pPr>
              <w:spacing w:afterLines="20" w:after="48"/>
              <w:jc w:val="right"/>
              <w:rPr>
                <w:i/>
                <w:iCs/>
                <w:color w:val="000000"/>
                <w:sz w:val="10"/>
                <w:szCs w:val="10"/>
              </w:rPr>
            </w:pPr>
            <w:r w:rsidRPr="00DD7F3D">
              <w:rPr>
                <w:i/>
                <w:iCs/>
                <w:color w:val="000000"/>
                <w:sz w:val="10"/>
                <w:szCs w:val="10"/>
              </w:rPr>
              <w:t>49.5%</w:t>
            </w:r>
          </w:p>
        </w:tc>
        <w:tc>
          <w:tcPr>
            <w:tcW w:w="0" w:type="auto"/>
            <w:tcBorders>
              <w:top w:val="nil"/>
              <w:left w:val="nil"/>
              <w:bottom w:val="nil"/>
              <w:right w:val="nil"/>
            </w:tcBorders>
            <w:shd w:val="clear" w:color="auto" w:fill="auto"/>
            <w:noWrap/>
            <w:vAlign w:val="bottom"/>
          </w:tcPr>
          <w:p w14:paraId="082F8C57" w14:textId="7DDA2528" w:rsidR="00DD7F3D" w:rsidRPr="00DD7F3D" w:rsidRDefault="00DD7F3D" w:rsidP="00DD7F3D">
            <w:pPr>
              <w:spacing w:afterLines="20" w:after="48"/>
              <w:jc w:val="right"/>
              <w:rPr>
                <w:i/>
                <w:iCs/>
                <w:color w:val="000000"/>
                <w:sz w:val="10"/>
                <w:szCs w:val="10"/>
              </w:rPr>
            </w:pPr>
            <w:r w:rsidRPr="00DD7F3D">
              <w:rPr>
                <w:i/>
                <w:iCs/>
                <w:color w:val="000000"/>
                <w:sz w:val="10"/>
                <w:szCs w:val="10"/>
              </w:rPr>
              <w:t>47.9%</w:t>
            </w:r>
          </w:p>
        </w:tc>
        <w:tc>
          <w:tcPr>
            <w:tcW w:w="0" w:type="auto"/>
            <w:tcBorders>
              <w:top w:val="nil"/>
              <w:left w:val="nil"/>
              <w:bottom w:val="nil"/>
              <w:right w:val="nil"/>
            </w:tcBorders>
            <w:shd w:val="clear" w:color="auto" w:fill="auto"/>
            <w:noWrap/>
            <w:vAlign w:val="bottom"/>
          </w:tcPr>
          <w:p w14:paraId="2327951D" w14:textId="3A94FA0B" w:rsidR="00DD7F3D" w:rsidRPr="00DD7F3D" w:rsidRDefault="00DD7F3D" w:rsidP="00DD7F3D">
            <w:pPr>
              <w:spacing w:afterLines="20" w:after="48"/>
              <w:jc w:val="right"/>
              <w:rPr>
                <w:i/>
                <w:iCs/>
                <w:color w:val="000000"/>
                <w:sz w:val="10"/>
                <w:szCs w:val="10"/>
              </w:rPr>
            </w:pPr>
            <w:r w:rsidRPr="00DD7F3D">
              <w:rPr>
                <w:i/>
                <w:iCs/>
                <w:color w:val="000000"/>
                <w:sz w:val="10"/>
                <w:szCs w:val="10"/>
              </w:rPr>
              <w:t>47.3%</w:t>
            </w:r>
          </w:p>
        </w:tc>
        <w:tc>
          <w:tcPr>
            <w:tcW w:w="0" w:type="auto"/>
            <w:tcBorders>
              <w:top w:val="nil"/>
              <w:left w:val="nil"/>
              <w:bottom w:val="nil"/>
              <w:right w:val="nil"/>
            </w:tcBorders>
            <w:shd w:val="clear" w:color="auto" w:fill="auto"/>
            <w:noWrap/>
            <w:vAlign w:val="bottom"/>
          </w:tcPr>
          <w:p w14:paraId="40903328" w14:textId="16798011" w:rsidR="00DD7F3D" w:rsidRPr="00DD7F3D" w:rsidRDefault="00DD7F3D" w:rsidP="00DD7F3D">
            <w:pPr>
              <w:spacing w:afterLines="20" w:after="48"/>
              <w:jc w:val="right"/>
              <w:rPr>
                <w:i/>
                <w:iCs/>
                <w:color w:val="000000"/>
                <w:sz w:val="10"/>
                <w:szCs w:val="10"/>
              </w:rPr>
            </w:pPr>
            <w:r w:rsidRPr="00DD7F3D">
              <w:rPr>
                <w:i/>
                <w:iCs/>
                <w:color w:val="000000"/>
                <w:sz w:val="10"/>
                <w:szCs w:val="10"/>
              </w:rPr>
              <w:t>53.0%</w:t>
            </w:r>
          </w:p>
        </w:tc>
        <w:tc>
          <w:tcPr>
            <w:tcW w:w="0" w:type="auto"/>
            <w:tcBorders>
              <w:top w:val="nil"/>
              <w:left w:val="nil"/>
              <w:bottom w:val="nil"/>
              <w:right w:val="nil"/>
            </w:tcBorders>
            <w:shd w:val="clear" w:color="auto" w:fill="auto"/>
            <w:noWrap/>
            <w:vAlign w:val="bottom"/>
          </w:tcPr>
          <w:p w14:paraId="77075327" w14:textId="0BDB2A9E" w:rsidR="00DD7F3D" w:rsidRPr="00DD7F3D" w:rsidRDefault="00DD7F3D" w:rsidP="00DD7F3D">
            <w:pPr>
              <w:spacing w:afterLines="20" w:after="48"/>
              <w:jc w:val="right"/>
              <w:rPr>
                <w:i/>
                <w:iCs/>
                <w:color w:val="000000"/>
                <w:sz w:val="10"/>
                <w:szCs w:val="10"/>
              </w:rPr>
            </w:pPr>
            <w:r w:rsidRPr="00DD7F3D">
              <w:rPr>
                <w:i/>
                <w:iCs/>
                <w:color w:val="000000"/>
                <w:sz w:val="10"/>
                <w:szCs w:val="10"/>
              </w:rPr>
              <w:t>52.3%</w:t>
            </w:r>
          </w:p>
        </w:tc>
        <w:tc>
          <w:tcPr>
            <w:tcW w:w="0" w:type="auto"/>
            <w:tcBorders>
              <w:top w:val="nil"/>
              <w:left w:val="nil"/>
              <w:bottom w:val="nil"/>
              <w:right w:val="nil"/>
            </w:tcBorders>
            <w:shd w:val="clear" w:color="auto" w:fill="auto"/>
            <w:noWrap/>
            <w:vAlign w:val="bottom"/>
          </w:tcPr>
          <w:p w14:paraId="6F0E0643" w14:textId="4FB2C8F2" w:rsidR="00DD7F3D" w:rsidRPr="00DD7F3D" w:rsidRDefault="00DD7F3D" w:rsidP="00DD7F3D">
            <w:pPr>
              <w:spacing w:afterLines="20" w:after="48"/>
              <w:jc w:val="right"/>
              <w:rPr>
                <w:i/>
                <w:iCs/>
                <w:color w:val="000000"/>
                <w:sz w:val="10"/>
                <w:szCs w:val="10"/>
              </w:rPr>
            </w:pPr>
            <w:r w:rsidRPr="00DD7F3D">
              <w:rPr>
                <w:i/>
                <w:iCs/>
                <w:color w:val="000000"/>
                <w:sz w:val="10"/>
                <w:szCs w:val="10"/>
              </w:rPr>
              <w:t>52.5%</w:t>
            </w:r>
          </w:p>
        </w:tc>
        <w:tc>
          <w:tcPr>
            <w:tcW w:w="0" w:type="auto"/>
            <w:tcBorders>
              <w:top w:val="nil"/>
              <w:left w:val="nil"/>
              <w:bottom w:val="nil"/>
              <w:right w:val="nil"/>
            </w:tcBorders>
            <w:shd w:val="clear" w:color="auto" w:fill="auto"/>
            <w:noWrap/>
            <w:vAlign w:val="bottom"/>
          </w:tcPr>
          <w:p w14:paraId="0813255D" w14:textId="0E9E5711" w:rsidR="00DD7F3D" w:rsidRPr="00DD7F3D" w:rsidRDefault="00DD7F3D" w:rsidP="00DD7F3D">
            <w:pPr>
              <w:spacing w:afterLines="20" w:after="48"/>
              <w:jc w:val="right"/>
              <w:rPr>
                <w:i/>
                <w:iCs/>
                <w:color w:val="000000"/>
                <w:sz w:val="10"/>
                <w:szCs w:val="10"/>
              </w:rPr>
            </w:pPr>
            <w:r w:rsidRPr="00DD7F3D">
              <w:rPr>
                <w:i/>
                <w:iCs/>
                <w:color w:val="000000"/>
                <w:sz w:val="10"/>
                <w:szCs w:val="10"/>
              </w:rPr>
              <w:t>46.1%</w:t>
            </w:r>
          </w:p>
        </w:tc>
      </w:tr>
      <w:tr w:rsidR="00DD7F3D" w:rsidRPr="00DD7F3D" w14:paraId="473EF373"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351A56FE"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4E8830E1" w14:textId="7BCDD364"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9C80313" w14:textId="2F410ABF"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692AD9D9" w14:textId="3131240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BF453E4" w14:textId="63AC14BA"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743278C" w14:textId="3E96674C"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4650F7E8" w14:textId="13ABCEFC"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B435527" w14:textId="789407FB"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512672C9" w14:textId="2E706CDE"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r w:rsidR="00DD7F3D" w:rsidRPr="00DD7F3D" w14:paraId="6CDDA5B0" w14:textId="77777777" w:rsidTr="00777ADF">
        <w:trPr>
          <w:trHeight w:val="227"/>
          <w:jc w:val="center"/>
        </w:trPr>
        <w:tc>
          <w:tcPr>
            <w:tcW w:w="0" w:type="auto"/>
            <w:tcBorders>
              <w:top w:val="nil"/>
              <w:left w:val="nil"/>
              <w:bottom w:val="nil"/>
              <w:right w:val="nil"/>
            </w:tcBorders>
            <w:shd w:val="clear" w:color="auto" w:fill="auto"/>
            <w:noWrap/>
            <w:vAlign w:val="bottom"/>
            <w:hideMark/>
          </w:tcPr>
          <w:p w14:paraId="550E60A9" w14:textId="77777777" w:rsidR="00DD7F3D" w:rsidRPr="00DD7F3D" w:rsidRDefault="00DD7F3D" w:rsidP="00DD7F3D">
            <w:pPr>
              <w:spacing w:afterLines="20" w:after="48"/>
              <w:rPr>
                <w:b/>
                <w:bCs/>
                <w:i/>
                <w:iCs/>
                <w:color w:val="000000"/>
                <w:sz w:val="10"/>
                <w:szCs w:val="10"/>
              </w:rPr>
            </w:pPr>
            <w:r w:rsidRPr="00DD7F3D">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239F2417" w14:textId="5C38ABE2"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B384107" w14:textId="41A5A3F8"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82365A3" w14:textId="5896A6FD"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0FEEB9D" w14:textId="28654D46"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7EA1D839" w14:textId="5C7CA8A5"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21F0FC05" w14:textId="0AB32C03"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3501024A" w14:textId="6446CB64"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c>
          <w:tcPr>
            <w:tcW w:w="0" w:type="auto"/>
            <w:tcBorders>
              <w:top w:val="nil"/>
              <w:left w:val="nil"/>
              <w:bottom w:val="nil"/>
              <w:right w:val="nil"/>
            </w:tcBorders>
            <w:shd w:val="clear" w:color="auto" w:fill="auto"/>
            <w:noWrap/>
            <w:vAlign w:val="bottom"/>
          </w:tcPr>
          <w:p w14:paraId="02C1ACC0" w14:textId="0B6DF887" w:rsidR="00DD7F3D" w:rsidRPr="00DD7F3D" w:rsidRDefault="00DD7F3D" w:rsidP="00DD7F3D">
            <w:pPr>
              <w:spacing w:afterLines="20" w:after="48"/>
              <w:jc w:val="right"/>
              <w:rPr>
                <w:i/>
                <w:iCs/>
                <w:color w:val="000000"/>
                <w:sz w:val="10"/>
                <w:szCs w:val="10"/>
              </w:rPr>
            </w:pPr>
            <w:r w:rsidRPr="00DD7F3D">
              <w:rPr>
                <w:i/>
                <w:iCs/>
                <w:color w:val="000000"/>
                <w:sz w:val="10"/>
                <w:szCs w:val="10"/>
              </w:rPr>
              <w:t>0.0%</w:t>
            </w:r>
          </w:p>
        </w:tc>
      </w:tr>
    </w:tbl>
    <w:p w14:paraId="0E2A4DFF" w14:textId="77777777" w:rsidR="00777ADF" w:rsidRPr="00802BD5" w:rsidRDefault="00777ADF" w:rsidP="00777ADF">
      <w:pPr>
        <w:ind w:left="567" w:hanging="567"/>
        <w:rPr>
          <w:bCs/>
          <w:sz w:val="10"/>
          <w:szCs w:val="10"/>
        </w:rPr>
      </w:pPr>
    </w:p>
    <w:p w14:paraId="07FEE943" w14:textId="77777777" w:rsidR="00777ADF" w:rsidRPr="00802BD5" w:rsidRDefault="00777ADF" w:rsidP="00777ADF">
      <w:pPr>
        <w:ind w:left="567" w:hanging="567"/>
        <w:rPr>
          <w:bCs/>
          <w:sz w:val="10"/>
          <w:szCs w:val="10"/>
        </w:rPr>
      </w:pPr>
      <w:r w:rsidRPr="00802BD5">
        <w:rPr>
          <w:bCs/>
          <w:sz w:val="10"/>
          <w:szCs w:val="10"/>
        </w:rPr>
        <w:t>*Earned income – excludes interest, investment income, extraordinary items and actuarial revaluations</w:t>
      </w:r>
    </w:p>
    <w:p w14:paraId="5947569A" w14:textId="77777777" w:rsidR="00777ADF" w:rsidRPr="00802BD5" w:rsidRDefault="00777ADF" w:rsidP="00777ADF">
      <w:pPr>
        <w:ind w:left="567" w:hanging="567"/>
        <w:rPr>
          <w:bCs/>
          <w:sz w:val="10"/>
          <w:szCs w:val="10"/>
        </w:rPr>
      </w:pPr>
      <w:r w:rsidRPr="00802BD5">
        <w:rPr>
          <w:bCs/>
          <w:sz w:val="10"/>
          <w:szCs w:val="10"/>
        </w:rPr>
        <w:t>*Unearned income (Government) – includes lottery income, excludes local government grants</w:t>
      </w:r>
    </w:p>
    <w:p w14:paraId="20D232AE" w14:textId="77777777" w:rsidR="00777ADF" w:rsidRPr="00802BD5" w:rsidRDefault="00777ADF" w:rsidP="00777ADF">
      <w:pPr>
        <w:ind w:left="567" w:hanging="567"/>
        <w:rPr>
          <w:bCs/>
          <w:sz w:val="10"/>
          <w:szCs w:val="10"/>
        </w:rPr>
      </w:pPr>
      <w:r w:rsidRPr="00802BD5">
        <w:rPr>
          <w:bCs/>
          <w:sz w:val="10"/>
          <w:szCs w:val="10"/>
        </w:rPr>
        <w:t>*Unearned income (Non-government) – includes local government grants – NB not possible to include sponsorship for this company</w:t>
      </w:r>
    </w:p>
    <w:p w14:paraId="3AEF03CB" w14:textId="77777777" w:rsidR="00777ADF" w:rsidRPr="00802BD5" w:rsidRDefault="00777ADF" w:rsidP="00777ADF">
      <w:pPr>
        <w:ind w:left="567" w:hanging="567"/>
        <w:rPr>
          <w:bCs/>
          <w:sz w:val="10"/>
          <w:szCs w:val="10"/>
        </w:rPr>
      </w:pPr>
      <w:r w:rsidRPr="00802BD5">
        <w:rPr>
          <w:bCs/>
          <w:sz w:val="10"/>
          <w:szCs w:val="10"/>
        </w:rPr>
        <w:t>*Expenses – includes interest, investment income, extraordinary and actuarial items</w:t>
      </w:r>
    </w:p>
    <w:p w14:paraId="7E7160A1" w14:textId="77777777" w:rsidR="00777ADF" w:rsidRPr="00802BD5" w:rsidRDefault="00777ADF" w:rsidP="00777ADF">
      <w:pPr>
        <w:ind w:left="567" w:hanging="567"/>
        <w:rPr>
          <w:bCs/>
          <w:sz w:val="10"/>
          <w:szCs w:val="10"/>
        </w:rPr>
      </w:pPr>
      <w:r w:rsidRPr="00802BD5">
        <w:rPr>
          <w:bCs/>
          <w:sz w:val="10"/>
          <w:szCs w:val="10"/>
        </w:rPr>
        <w:t>*Taxation – includes Theatre Tax Relief</w:t>
      </w:r>
    </w:p>
    <w:p w14:paraId="5E94F12E" w14:textId="77777777" w:rsidR="00777ADF" w:rsidRPr="00802BD5" w:rsidRDefault="00777ADF" w:rsidP="00777ADF">
      <w:pPr>
        <w:ind w:left="567" w:hanging="567"/>
        <w:rPr>
          <w:bCs/>
          <w:sz w:val="10"/>
          <w:szCs w:val="10"/>
        </w:rPr>
      </w:pPr>
    </w:p>
    <w:p w14:paraId="12F552BF" w14:textId="6EEE1DBF" w:rsidR="00777ADF" w:rsidRPr="005E77B5" w:rsidRDefault="00777ADF" w:rsidP="00777ADF">
      <w:pPr>
        <w:tabs>
          <w:tab w:val="left" w:pos="851"/>
          <w:tab w:val="left" w:pos="1701"/>
          <w:tab w:val="left" w:pos="6804"/>
          <w:tab w:val="right" w:pos="8222"/>
          <w:tab w:val="right" w:pos="8931"/>
        </w:tabs>
        <w:spacing w:line="480" w:lineRule="auto"/>
        <w:jc w:val="both"/>
        <w:outlineLvl w:val="0"/>
        <w:rPr>
          <w:b/>
          <w:color w:val="0070C0"/>
          <w:sz w:val="12"/>
          <w:szCs w:val="12"/>
        </w:rPr>
      </w:pPr>
      <w:r w:rsidRPr="005E77B5">
        <w:rPr>
          <w:bCs/>
          <w:sz w:val="12"/>
          <w:szCs w:val="12"/>
        </w:rPr>
        <w:t>Sources:</w:t>
      </w:r>
      <w:r w:rsidRPr="005E77B5">
        <w:rPr>
          <w:sz w:val="12"/>
          <w:szCs w:val="12"/>
        </w:rPr>
        <w:t xml:space="preserve"> </w:t>
      </w:r>
      <w:proofErr w:type="spellStart"/>
      <w:r w:rsidR="00DD7F3D">
        <w:rPr>
          <w:sz w:val="12"/>
          <w:szCs w:val="12"/>
        </w:rPr>
        <w:t>Longborough</w:t>
      </w:r>
      <w:proofErr w:type="spellEnd"/>
      <w:r w:rsidR="00DD7F3D">
        <w:rPr>
          <w:sz w:val="12"/>
          <w:szCs w:val="12"/>
        </w:rPr>
        <w:t xml:space="preserve"> Festival Opera </w:t>
      </w:r>
      <w:r w:rsidRPr="005E77B5">
        <w:rPr>
          <w:sz w:val="12"/>
          <w:szCs w:val="12"/>
        </w:rPr>
        <w:t>(</w:t>
      </w:r>
      <w:r w:rsidR="00DD7F3D">
        <w:rPr>
          <w:sz w:val="12"/>
          <w:szCs w:val="12"/>
        </w:rPr>
        <w:t>2003</w:t>
      </w:r>
      <w:r w:rsidRPr="005E77B5">
        <w:rPr>
          <w:sz w:val="12"/>
          <w:szCs w:val="12"/>
        </w:rPr>
        <w:t>-2019)</w:t>
      </w:r>
      <w:r w:rsidRPr="005E77B5">
        <w:rPr>
          <w:bCs/>
          <w:sz w:val="12"/>
          <w:szCs w:val="12"/>
        </w:rPr>
        <w:t xml:space="preserve"> adjusted for a December year end.</w:t>
      </w:r>
    </w:p>
    <w:p w14:paraId="5E852984" w14:textId="77777777" w:rsidR="00777ADF" w:rsidRPr="005E77B5" w:rsidRDefault="00777ADF" w:rsidP="00452A79">
      <w:pPr>
        <w:tabs>
          <w:tab w:val="left" w:pos="851"/>
          <w:tab w:val="left" w:pos="1701"/>
          <w:tab w:val="left" w:pos="6804"/>
          <w:tab w:val="right" w:pos="8222"/>
          <w:tab w:val="right" w:pos="8931"/>
        </w:tabs>
        <w:spacing w:line="480" w:lineRule="auto"/>
        <w:jc w:val="both"/>
        <w:outlineLvl w:val="0"/>
        <w:rPr>
          <w:b/>
          <w:color w:val="0070C0"/>
          <w:sz w:val="12"/>
          <w:szCs w:val="12"/>
        </w:rPr>
      </w:pPr>
    </w:p>
    <w:p w14:paraId="242F6D82" w14:textId="3153F913" w:rsidR="00E55981" w:rsidRDefault="00E55981">
      <w:pPr>
        <w:rPr>
          <w:b/>
          <w:color w:val="0070C0"/>
        </w:rPr>
      </w:pPr>
      <w:r>
        <w:rPr>
          <w:b/>
          <w:color w:val="0070C0"/>
        </w:rPr>
        <w:br w:type="page"/>
      </w:r>
    </w:p>
    <w:p w14:paraId="445A3DB7" w14:textId="60D20C60" w:rsidR="00E55981" w:rsidRDefault="008A0CD9" w:rsidP="00E55981">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E55981">
        <w:rPr>
          <w:b/>
          <w:color w:val="0070C0"/>
        </w:rPr>
        <w:t>.</w:t>
      </w:r>
      <w:r w:rsidR="00324015">
        <w:rPr>
          <w:b/>
          <w:color w:val="0070C0"/>
        </w:rPr>
        <w:t>20</w:t>
      </w:r>
      <w:r w:rsidR="00E55981" w:rsidRPr="003D5A49">
        <w:rPr>
          <w:b/>
          <w:color w:val="0070C0"/>
        </w:rPr>
        <w:tab/>
      </w:r>
      <w:r w:rsidR="00E55981">
        <w:rPr>
          <w:b/>
          <w:color w:val="0070C0"/>
        </w:rPr>
        <w:t xml:space="preserve">Combined </w:t>
      </w:r>
      <w:proofErr w:type="gramStart"/>
      <w:r w:rsidR="00E55981">
        <w:rPr>
          <w:b/>
          <w:color w:val="0070C0"/>
        </w:rPr>
        <w:t>companies</w:t>
      </w:r>
      <w:proofErr w:type="gramEnd"/>
      <w:r w:rsidR="00E55981">
        <w:rPr>
          <w:b/>
          <w:color w:val="0070C0"/>
        </w:rPr>
        <w:t xml:space="preserve"> data</w:t>
      </w:r>
    </w:p>
    <w:tbl>
      <w:tblPr>
        <w:tblW w:w="0" w:type="auto"/>
        <w:jc w:val="center"/>
        <w:tblLook w:val="04A0" w:firstRow="1" w:lastRow="0" w:firstColumn="1" w:lastColumn="0" w:noHBand="0" w:noVBand="1"/>
      </w:tblPr>
      <w:tblGrid>
        <w:gridCol w:w="2261"/>
        <w:gridCol w:w="608"/>
        <w:gridCol w:w="608"/>
        <w:gridCol w:w="608"/>
        <w:gridCol w:w="608"/>
        <w:gridCol w:w="608"/>
        <w:gridCol w:w="608"/>
        <w:gridCol w:w="608"/>
        <w:gridCol w:w="608"/>
        <w:gridCol w:w="608"/>
        <w:gridCol w:w="608"/>
        <w:gridCol w:w="608"/>
      </w:tblGrid>
      <w:tr w:rsidR="00955E23" w:rsidRPr="00802BD5" w14:paraId="56B7934C" w14:textId="77777777" w:rsidTr="00955E2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574EF220" w14:textId="77777777" w:rsidR="000C2419" w:rsidRPr="00802BD5" w:rsidRDefault="000C2419" w:rsidP="00AF7C7E">
            <w:pPr>
              <w:spacing w:afterLines="20" w:after="48"/>
              <w:rPr>
                <w:b/>
                <w:bCs/>
                <w:color w:val="000000"/>
                <w:sz w:val="10"/>
                <w:szCs w:val="10"/>
              </w:rPr>
            </w:pPr>
            <w:r w:rsidRPr="00802BD5">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0AABA7F8"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1996</w:t>
            </w:r>
          </w:p>
        </w:tc>
        <w:tc>
          <w:tcPr>
            <w:tcW w:w="0" w:type="auto"/>
            <w:tcBorders>
              <w:top w:val="nil"/>
              <w:left w:val="nil"/>
              <w:bottom w:val="nil"/>
              <w:right w:val="nil"/>
            </w:tcBorders>
            <w:shd w:val="clear" w:color="auto" w:fill="BFBFBF" w:themeFill="background1" w:themeFillShade="BF"/>
            <w:noWrap/>
            <w:vAlign w:val="bottom"/>
            <w:hideMark/>
          </w:tcPr>
          <w:p w14:paraId="76578F9C"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1997</w:t>
            </w:r>
          </w:p>
        </w:tc>
        <w:tc>
          <w:tcPr>
            <w:tcW w:w="0" w:type="auto"/>
            <w:tcBorders>
              <w:top w:val="nil"/>
              <w:left w:val="nil"/>
              <w:bottom w:val="nil"/>
              <w:right w:val="nil"/>
            </w:tcBorders>
            <w:shd w:val="clear" w:color="auto" w:fill="BFBFBF" w:themeFill="background1" w:themeFillShade="BF"/>
            <w:noWrap/>
            <w:vAlign w:val="bottom"/>
            <w:hideMark/>
          </w:tcPr>
          <w:p w14:paraId="182D4E8F"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1998</w:t>
            </w:r>
          </w:p>
        </w:tc>
        <w:tc>
          <w:tcPr>
            <w:tcW w:w="0" w:type="auto"/>
            <w:tcBorders>
              <w:top w:val="nil"/>
              <w:left w:val="nil"/>
              <w:bottom w:val="nil"/>
              <w:right w:val="nil"/>
            </w:tcBorders>
            <w:shd w:val="clear" w:color="auto" w:fill="BFBFBF" w:themeFill="background1" w:themeFillShade="BF"/>
            <w:noWrap/>
            <w:vAlign w:val="bottom"/>
            <w:hideMark/>
          </w:tcPr>
          <w:p w14:paraId="1D2B733B"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1999</w:t>
            </w:r>
          </w:p>
        </w:tc>
        <w:tc>
          <w:tcPr>
            <w:tcW w:w="0" w:type="auto"/>
            <w:tcBorders>
              <w:top w:val="nil"/>
              <w:left w:val="nil"/>
              <w:bottom w:val="nil"/>
              <w:right w:val="nil"/>
            </w:tcBorders>
            <w:shd w:val="clear" w:color="auto" w:fill="BFBFBF" w:themeFill="background1" w:themeFillShade="BF"/>
            <w:noWrap/>
            <w:vAlign w:val="bottom"/>
            <w:hideMark/>
          </w:tcPr>
          <w:p w14:paraId="26F06983"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2000</w:t>
            </w:r>
          </w:p>
        </w:tc>
        <w:tc>
          <w:tcPr>
            <w:tcW w:w="0" w:type="auto"/>
            <w:tcBorders>
              <w:top w:val="nil"/>
              <w:left w:val="nil"/>
              <w:bottom w:val="nil"/>
              <w:right w:val="nil"/>
            </w:tcBorders>
            <w:shd w:val="clear" w:color="auto" w:fill="BFBFBF" w:themeFill="background1" w:themeFillShade="BF"/>
            <w:noWrap/>
            <w:vAlign w:val="bottom"/>
            <w:hideMark/>
          </w:tcPr>
          <w:p w14:paraId="700CA093"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2001</w:t>
            </w:r>
          </w:p>
        </w:tc>
        <w:tc>
          <w:tcPr>
            <w:tcW w:w="0" w:type="auto"/>
            <w:tcBorders>
              <w:top w:val="nil"/>
              <w:left w:val="nil"/>
              <w:bottom w:val="nil"/>
              <w:right w:val="nil"/>
            </w:tcBorders>
            <w:shd w:val="clear" w:color="auto" w:fill="BFBFBF" w:themeFill="background1" w:themeFillShade="BF"/>
            <w:noWrap/>
            <w:vAlign w:val="bottom"/>
            <w:hideMark/>
          </w:tcPr>
          <w:p w14:paraId="2F792D60"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2002</w:t>
            </w:r>
          </w:p>
        </w:tc>
        <w:tc>
          <w:tcPr>
            <w:tcW w:w="0" w:type="auto"/>
            <w:tcBorders>
              <w:top w:val="nil"/>
              <w:left w:val="nil"/>
              <w:bottom w:val="nil"/>
              <w:right w:val="nil"/>
            </w:tcBorders>
            <w:shd w:val="clear" w:color="auto" w:fill="BFBFBF" w:themeFill="background1" w:themeFillShade="BF"/>
            <w:noWrap/>
            <w:vAlign w:val="bottom"/>
            <w:hideMark/>
          </w:tcPr>
          <w:p w14:paraId="56CE8D05"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2003</w:t>
            </w:r>
          </w:p>
        </w:tc>
        <w:tc>
          <w:tcPr>
            <w:tcW w:w="0" w:type="auto"/>
            <w:tcBorders>
              <w:top w:val="nil"/>
              <w:left w:val="nil"/>
              <w:bottom w:val="nil"/>
              <w:right w:val="nil"/>
            </w:tcBorders>
            <w:shd w:val="clear" w:color="auto" w:fill="BFBFBF" w:themeFill="background1" w:themeFillShade="BF"/>
            <w:noWrap/>
            <w:vAlign w:val="bottom"/>
            <w:hideMark/>
          </w:tcPr>
          <w:p w14:paraId="4D04EE27"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2004</w:t>
            </w:r>
          </w:p>
        </w:tc>
        <w:tc>
          <w:tcPr>
            <w:tcW w:w="0" w:type="auto"/>
            <w:tcBorders>
              <w:top w:val="nil"/>
              <w:left w:val="nil"/>
              <w:bottom w:val="nil"/>
              <w:right w:val="nil"/>
            </w:tcBorders>
            <w:shd w:val="clear" w:color="auto" w:fill="BFBFBF" w:themeFill="background1" w:themeFillShade="BF"/>
            <w:noWrap/>
            <w:vAlign w:val="bottom"/>
            <w:hideMark/>
          </w:tcPr>
          <w:p w14:paraId="5131393D"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2005</w:t>
            </w:r>
          </w:p>
        </w:tc>
        <w:tc>
          <w:tcPr>
            <w:tcW w:w="0" w:type="auto"/>
            <w:tcBorders>
              <w:top w:val="nil"/>
              <w:left w:val="nil"/>
              <w:bottom w:val="nil"/>
              <w:right w:val="nil"/>
            </w:tcBorders>
            <w:shd w:val="clear" w:color="auto" w:fill="BFBFBF" w:themeFill="background1" w:themeFillShade="BF"/>
            <w:noWrap/>
            <w:vAlign w:val="bottom"/>
            <w:hideMark/>
          </w:tcPr>
          <w:p w14:paraId="686DC8A7" w14:textId="77777777" w:rsidR="000C2419" w:rsidRPr="00802BD5" w:rsidRDefault="000C2419" w:rsidP="00AF7C7E">
            <w:pPr>
              <w:spacing w:afterLines="20" w:after="48"/>
              <w:jc w:val="right"/>
              <w:rPr>
                <w:b/>
                <w:bCs/>
                <w:color w:val="000000"/>
                <w:sz w:val="10"/>
                <w:szCs w:val="10"/>
              </w:rPr>
            </w:pPr>
            <w:r w:rsidRPr="00802BD5">
              <w:rPr>
                <w:b/>
                <w:bCs/>
                <w:color w:val="000000"/>
                <w:sz w:val="10"/>
                <w:szCs w:val="10"/>
              </w:rPr>
              <w:t>2006</w:t>
            </w:r>
          </w:p>
        </w:tc>
      </w:tr>
      <w:tr w:rsidR="00955E23" w:rsidRPr="00634DA6" w14:paraId="2BEF2013"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5B9AA246" w14:textId="77777777" w:rsidR="000C2419" w:rsidRPr="00634DA6" w:rsidRDefault="000C2419" w:rsidP="00AF7C7E">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56504533"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07B9356"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FD033F6"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1666FE2"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1DF1356"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5F582D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6A844BA"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506151E9"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0903647"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77F2B7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4B26C3C"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r>
      <w:tr w:rsidR="00BC658F" w:rsidRPr="00634DA6" w14:paraId="5E9C539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3A819602" w14:textId="77777777" w:rsidR="00BC658F" w:rsidRPr="00634DA6" w:rsidRDefault="00BC658F" w:rsidP="00BC658F">
            <w:pPr>
              <w:spacing w:afterLines="20" w:after="48"/>
              <w:rPr>
                <w:b/>
                <w:bCs/>
                <w:color w:val="000000"/>
                <w:sz w:val="10"/>
                <w:szCs w:val="10"/>
              </w:rPr>
            </w:pPr>
            <w:r w:rsidRPr="00634DA6">
              <w:rPr>
                <w:b/>
                <w:bCs/>
                <w:color w:val="000000"/>
                <w:sz w:val="10"/>
                <w:szCs w:val="10"/>
              </w:rPr>
              <w:t>Earned Income*</w:t>
            </w:r>
          </w:p>
        </w:tc>
        <w:tc>
          <w:tcPr>
            <w:tcW w:w="0" w:type="auto"/>
            <w:tcBorders>
              <w:top w:val="nil"/>
              <w:left w:val="nil"/>
              <w:bottom w:val="nil"/>
              <w:right w:val="nil"/>
            </w:tcBorders>
            <w:shd w:val="clear" w:color="auto" w:fill="auto"/>
            <w:noWrap/>
            <w:vAlign w:val="bottom"/>
          </w:tcPr>
          <w:p w14:paraId="18649B81" w14:textId="0FD9B968" w:rsidR="00BC658F" w:rsidRPr="00634DA6" w:rsidRDefault="00BC658F" w:rsidP="00BC658F">
            <w:pPr>
              <w:spacing w:afterLines="20" w:after="48"/>
              <w:jc w:val="right"/>
              <w:rPr>
                <w:color w:val="000000"/>
                <w:sz w:val="10"/>
                <w:szCs w:val="10"/>
              </w:rPr>
            </w:pPr>
            <w:r w:rsidRPr="00634DA6">
              <w:rPr>
                <w:sz w:val="10"/>
                <w:szCs w:val="10"/>
              </w:rPr>
              <w:t xml:space="preserve">58,912 </w:t>
            </w:r>
          </w:p>
        </w:tc>
        <w:tc>
          <w:tcPr>
            <w:tcW w:w="0" w:type="auto"/>
            <w:tcBorders>
              <w:top w:val="nil"/>
              <w:left w:val="nil"/>
              <w:bottom w:val="nil"/>
              <w:right w:val="nil"/>
            </w:tcBorders>
            <w:shd w:val="clear" w:color="auto" w:fill="auto"/>
            <w:noWrap/>
            <w:vAlign w:val="bottom"/>
          </w:tcPr>
          <w:p w14:paraId="66AE4FFE" w14:textId="5CB4E76A" w:rsidR="00BC658F" w:rsidRPr="00634DA6" w:rsidRDefault="00BC658F" w:rsidP="00BC658F">
            <w:pPr>
              <w:spacing w:afterLines="20" w:after="48"/>
              <w:jc w:val="right"/>
              <w:rPr>
                <w:color w:val="000000"/>
                <w:sz w:val="10"/>
                <w:szCs w:val="10"/>
              </w:rPr>
            </w:pPr>
            <w:r w:rsidRPr="00634DA6">
              <w:rPr>
                <w:sz w:val="10"/>
                <w:szCs w:val="10"/>
              </w:rPr>
              <w:t xml:space="preserve">50,933 </w:t>
            </w:r>
          </w:p>
        </w:tc>
        <w:tc>
          <w:tcPr>
            <w:tcW w:w="0" w:type="auto"/>
            <w:tcBorders>
              <w:top w:val="nil"/>
              <w:left w:val="nil"/>
              <w:bottom w:val="nil"/>
              <w:right w:val="nil"/>
            </w:tcBorders>
            <w:shd w:val="clear" w:color="auto" w:fill="auto"/>
            <w:noWrap/>
            <w:vAlign w:val="bottom"/>
          </w:tcPr>
          <w:p w14:paraId="483FC2F3" w14:textId="6E6AC06F" w:rsidR="00BC658F" w:rsidRPr="00634DA6" w:rsidRDefault="00BC658F" w:rsidP="00BC658F">
            <w:pPr>
              <w:spacing w:afterLines="20" w:after="48"/>
              <w:jc w:val="right"/>
              <w:rPr>
                <w:color w:val="000000"/>
                <w:sz w:val="10"/>
                <w:szCs w:val="10"/>
              </w:rPr>
            </w:pPr>
            <w:r w:rsidRPr="00634DA6">
              <w:rPr>
                <w:sz w:val="10"/>
                <w:szCs w:val="10"/>
              </w:rPr>
              <w:t xml:space="preserve">43,143 </w:t>
            </w:r>
          </w:p>
        </w:tc>
        <w:tc>
          <w:tcPr>
            <w:tcW w:w="0" w:type="auto"/>
            <w:tcBorders>
              <w:top w:val="nil"/>
              <w:left w:val="nil"/>
              <w:bottom w:val="nil"/>
              <w:right w:val="nil"/>
            </w:tcBorders>
            <w:shd w:val="clear" w:color="auto" w:fill="auto"/>
            <w:noWrap/>
            <w:vAlign w:val="bottom"/>
          </w:tcPr>
          <w:p w14:paraId="5126D1E6" w14:textId="1C6D879F" w:rsidR="00BC658F" w:rsidRPr="00634DA6" w:rsidRDefault="00BC658F" w:rsidP="00BC658F">
            <w:pPr>
              <w:spacing w:afterLines="20" w:after="48"/>
              <w:jc w:val="right"/>
              <w:rPr>
                <w:color w:val="000000"/>
                <w:sz w:val="10"/>
                <w:szCs w:val="10"/>
              </w:rPr>
            </w:pPr>
            <w:r w:rsidRPr="00634DA6">
              <w:rPr>
                <w:sz w:val="10"/>
                <w:szCs w:val="10"/>
              </w:rPr>
              <w:t xml:space="preserve">42,436 </w:t>
            </w:r>
          </w:p>
        </w:tc>
        <w:tc>
          <w:tcPr>
            <w:tcW w:w="0" w:type="auto"/>
            <w:tcBorders>
              <w:top w:val="nil"/>
              <w:left w:val="nil"/>
              <w:bottom w:val="nil"/>
              <w:right w:val="nil"/>
            </w:tcBorders>
            <w:shd w:val="clear" w:color="auto" w:fill="auto"/>
            <w:noWrap/>
            <w:vAlign w:val="bottom"/>
          </w:tcPr>
          <w:p w14:paraId="594F346D" w14:textId="4F506ED1" w:rsidR="00BC658F" w:rsidRPr="00634DA6" w:rsidRDefault="00BC658F" w:rsidP="00BC658F">
            <w:pPr>
              <w:spacing w:afterLines="20" w:after="48"/>
              <w:jc w:val="right"/>
              <w:rPr>
                <w:color w:val="000000"/>
                <w:sz w:val="10"/>
                <w:szCs w:val="10"/>
              </w:rPr>
            </w:pPr>
            <w:r w:rsidRPr="00634DA6">
              <w:rPr>
                <w:sz w:val="10"/>
                <w:szCs w:val="10"/>
              </w:rPr>
              <w:t xml:space="preserve">51,325 </w:t>
            </w:r>
          </w:p>
        </w:tc>
        <w:tc>
          <w:tcPr>
            <w:tcW w:w="0" w:type="auto"/>
            <w:tcBorders>
              <w:top w:val="nil"/>
              <w:left w:val="nil"/>
              <w:bottom w:val="nil"/>
              <w:right w:val="nil"/>
            </w:tcBorders>
            <w:shd w:val="clear" w:color="auto" w:fill="auto"/>
            <w:noWrap/>
            <w:vAlign w:val="bottom"/>
          </w:tcPr>
          <w:p w14:paraId="4E9B2B90" w14:textId="43897BA4" w:rsidR="00BC658F" w:rsidRPr="00634DA6" w:rsidRDefault="00BC658F" w:rsidP="00BC658F">
            <w:pPr>
              <w:spacing w:afterLines="20" w:after="48"/>
              <w:jc w:val="right"/>
              <w:rPr>
                <w:color w:val="000000"/>
                <w:sz w:val="10"/>
                <w:szCs w:val="10"/>
              </w:rPr>
            </w:pPr>
            <w:r w:rsidRPr="00634DA6">
              <w:rPr>
                <w:sz w:val="10"/>
                <w:szCs w:val="10"/>
              </w:rPr>
              <w:t xml:space="preserve">56,834 </w:t>
            </w:r>
          </w:p>
        </w:tc>
        <w:tc>
          <w:tcPr>
            <w:tcW w:w="0" w:type="auto"/>
            <w:tcBorders>
              <w:top w:val="nil"/>
              <w:left w:val="nil"/>
              <w:bottom w:val="nil"/>
              <w:right w:val="nil"/>
            </w:tcBorders>
            <w:shd w:val="clear" w:color="auto" w:fill="auto"/>
            <w:noWrap/>
            <w:vAlign w:val="bottom"/>
          </w:tcPr>
          <w:p w14:paraId="31E317B8" w14:textId="50BB3105" w:rsidR="00BC658F" w:rsidRPr="00634DA6" w:rsidRDefault="00BC658F" w:rsidP="00BC658F">
            <w:pPr>
              <w:spacing w:afterLines="20" w:after="48"/>
              <w:jc w:val="right"/>
              <w:rPr>
                <w:color w:val="000000"/>
                <w:sz w:val="10"/>
                <w:szCs w:val="10"/>
              </w:rPr>
            </w:pPr>
            <w:r w:rsidRPr="00634DA6">
              <w:rPr>
                <w:sz w:val="10"/>
                <w:szCs w:val="10"/>
              </w:rPr>
              <w:t xml:space="preserve">60,703 </w:t>
            </w:r>
          </w:p>
        </w:tc>
        <w:tc>
          <w:tcPr>
            <w:tcW w:w="0" w:type="auto"/>
            <w:tcBorders>
              <w:top w:val="nil"/>
              <w:left w:val="nil"/>
              <w:bottom w:val="nil"/>
              <w:right w:val="nil"/>
            </w:tcBorders>
            <w:shd w:val="clear" w:color="auto" w:fill="auto"/>
            <w:noWrap/>
            <w:vAlign w:val="bottom"/>
          </w:tcPr>
          <w:p w14:paraId="7011B09A" w14:textId="172A0145" w:rsidR="00BC658F" w:rsidRPr="00634DA6" w:rsidRDefault="00BC658F" w:rsidP="00BC658F">
            <w:pPr>
              <w:spacing w:afterLines="20" w:after="48"/>
              <w:jc w:val="right"/>
              <w:rPr>
                <w:color w:val="000000"/>
                <w:sz w:val="10"/>
                <w:szCs w:val="10"/>
              </w:rPr>
            </w:pPr>
            <w:r w:rsidRPr="00634DA6">
              <w:rPr>
                <w:sz w:val="10"/>
                <w:szCs w:val="10"/>
              </w:rPr>
              <w:t xml:space="preserve">60,746 </w:t>
            </w:r>
          </w:p>
        </w:tc>
        <w:tc>
          <w:tcPr>
            <w:tcW w:w="0" w:type="auto"/>
            <w:tcBorders>
              <w:top w:val="nil"/>
              <w:left w:val="nil"/>
              <w:bottom w:val="nil"/>
              <w:right w:val="nil"/>
            </w:tcBorders>
            <w:shd w:val="clear" w:color="auto" w:fill="auto"/>
            <w:noWrap/>
            <w:vAlign w:val="bottom"/>
          </w:tcPr>
          <w:p w14:paraId="71B0FE13" w14:textId="5018ACA4" w:rsidR="00BC658F" w:rsidRPr="00634DA6" w:rsidRDefault="00BC658F" w:rsidP="00BC658F">
            <w:pPr>
              <w:spacing w:afterLines="20" w:after="48"/>
              <w:jc w:val="right"/>
              <w:rPr>
                <w:color w:val="000000"/>
                <w:sz w:val="10"/>
                <w:szCs w:val="10"/>
              </w:rPr>
            </w:pPr>
            <w:r w:rsidRPr="00634DA6">
              <w:rPr>
                <w:sz w:val="10"/>
                <w:szCs w:val="10"/>
              </w:rPr>
              <w:t xml:space="preserve">66,968 </w:t>
            </w:r>
          </w:p>
        </w:tc>
        <w:tc>
          <w:tcPr>
            <w:tcW w:w="0" w:type="auto"/>
            <w:tcBorders>
              <w:top w:val="nil"/>
              <w:left w:val="nil"/>
              <w:bottom w:val="nil"/>
              <w:right w:val="nil"/>
            </w:tcBorders>
            <w:shd w:val="clear" w:color="auto" w:fill="auto"/>
            <w:noWrap/>
            <w:vAlign w:val="bottom"/>
          </w:tcPr>
          <w:p w14:paraId="2E10221A" w14:textId="758ED069" w:rsidR="00BC658F" w:rsidRPr="00634DA6" w:rsidRDefault="00BC658F" w:rsidP="00BC658F">
            <w:pPr>
              <w:spacing w:afterLines="20" w:after="48"/>
              <w:jc w:val="right"/>
              <w:rPr>
                <w:color w:val="000000"/>
                <w:sz w:val="10"/>
                <w:szCs w:val="10"/>
              </w:rPr>
            </w:pPr>
            <w:r w:rsidRPr="00634DA6">
              <w:rPr>
                <w:sz w:val="10"/>
                <w:szCs w:val="10"/>
              </w:rPr>
              <w:t xml:space="preserve">72,736 </w:t>
            </w:r>
          </w:p>
        </w:tc>
        <w:tc>
          <w:tcPr>
            <w:tcW w:w="0" w:type="auto"/>
            <w:tcBorders>
              <w:top w:val="nil"/>
              <w:left w:val="nil"/>
              <w:bottom w:val="nil"/>
              <w:right w:val="nil"/>
            </w:tcBorders>
            <w:shd w:val="clear" w:color="auto" w:fill="auto"/>
            <w:noWrap/>
            <w:vAlign w:val="bottom"/>
          </w:tcPr>
          <w:p w14:paraId="3BF91B62" w14:textId="21CE0A91" w:rsidR="00BC658F" w:rsidRPr="00634DA6" w:rsidRDefault="00BC658F" w:rsidP="00BC658F">
            <w:pPr>
              <w:spacing w:afterLines="20" w:after="48"/>
              <w:jc w:val="right"/>
              <w:rPr>
                <w:color w:val="000000"/>
                <w:sz w:val="10"/>
                <w:szCs w:val="10"/>
              </w:rPr>
            </w:pPr>
            <w:r w:rsidRPr="00634DA6">
              <w:rPr>
                <w:sz w:val="10"/>
                <w:szCs w:val="10"/>
              </w:rPr>
              <w:t xml:space="preserve">83,551 </w:t>
            </w:r>
          </w:p>
        </w:tc>
      </w:tr>
      <w:tr w:rsidR="00BC658F" w:rsidRPr="00634DA6" w14:paraId="40103F28"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E3EE121" w14:textId="77777777" w:rsidR="00BC658F" w:rsidRPr="00634DA6" w:rsidRDefault="00BC658F" w:rsidP="00BC658F">
            <w:pPr>
              <w:spacing w:afterLines="20" w:after="48"/>
              <w:rPr>
                <w:b/>
                <w:bCs/>
                <w:color w:val="000000"/>
                <w:sz w:val="10"/>
                <w:szCs w:val="10"/>
              </w:rPr>
            </w:pPr>
            <w:r w:rsidRPr="00634DA6">
              <w:rPr>
                <w:b/>
                <w:bCs/>
                <w:color w:val="000000"/>
                <w:sz w:val="10"/>
                <w:szCs w:val="10"/>
              </w:rPr>
              <w:t>Unearned Income (Government)*</w:t>
            </w:r>
          </w:p>
        </w:tc>
        <w:tc>
          <w:tcPr>
            <w:tcW w:w="0" w:type="auto"/>
            <w:tcBorders>
              <w:top w:val="nil"/>
              <w:left w:val="nil"/>
              <w:bottom w:val="nil"/>
              <w:right w:val="nil"/>
            </w:tcBorders>
            <w:shd w:val="clear" w:color="auto" w:fill="auto"/>
            <w:noWrap/>
            <w:vAlign w:val="bottom"/>
          </w:tcPr>
          <w:p w14:paraId="3D4F87B4" w14:textId="32891FE7" w:rsidR="00BC658F" w:rsidRPr="00634DA6" w:rsidRDefault="00BC658F" w:rsidP="00BC658F">
            <w:pPr>
              <w:spacing w:afterLines="20" w:after="48"/>
              <w:jc w:val="right"/>
              <w:rPr>
                <w:color w:val="000000"/>
                <w:sz w:val="10"/>
                <w:szCs w:val="10"/>
              </w:rPr>
            </w:pPr>
            <w:r w:rsidRPr="00634DA6">
              <w:rPr>
                <w:sz w:val="10"/>
                <w:szCs w:val="10"/>
              </w:rPr>
              <w:t xml:space="preserve">54,973 </w:t>
            </w:r>
          </w:p>
        </w:tc>
        <w:tc>
          <w:tcPr>
            <w:tcW w:w="0" w:type="auto"/>
            <w:tcBorders>
              <w:top w:val="nil"/>
              <w:left w:val="nil"/>
              <w:bottom w:val="nil"/>
              <w:right w:val="nil"/>
            </w:tcBorders>
            <w:shd w:val="clear" w:color="auto" w:fill="auto"/>
            <w:noWrap/>
            <w:vAlign w:val="bottom"/>
          </w:tcPr>
          <w:p w14:paraId="2F15E0A1" w14:textId="0FC70B5C" w:rsidR="00BC658F" w:rsidRPr="00634DA6" w:rsidRDefault="00BC658F" w:rsidP="00BC658F">
            <w:pPr>
              <w:spacing w:afterLines="20" w:after="48"/>
              <w:jc w:val="right"/>
              <w:rPr>
                <w:color w:val="000000"/>
                <w:sz w:val="10"/>
                <w:szCs w:val="10"/>
              </w:rPr>
            </w:pPr>
            <w:r w:rsidRPr="00634DA6">
              <w:rPr>
                <w:sz w:val="10"/>
                <w:szCs w:val="10"/>
              </w:rPr>
              <w:t xml:space="preserve">82,664 </w:t>
            </w:r>
          </w:p>
        </w:tc>
        <w:tc>
          <w:tcPr>
            <w:tcW w:w="0" w:type="auto"/>
            <w:tcBorders>
              <w:top w:val="nil"/>
              <w:left w:val="nil"/>
              <w:bottom w:val="nil"/>
              <w:right w:val="nil"/>
            </w:tcBorders>
            <w:shd w:val="clear" w:color="auto" w:fill="auto"/>
            <w:noWrap/>
            <w:vAlign w:val="bottom"/>
          </w:tcPr>
          <w:p w14:paraId="75574AF7" w14:textId="71181022" w:rsidR="00BC658F" w:rsidRPr="00634DA6" w:rsidRDefault="00BC658F" w:rsidP="00BC658F">
            <w:pPr>
              <w:spacing w:afterLines="20" w:after="48"/>
              <w:jc w:val="right"/>
              <w:rPr>
                <w:color w:val="000000"/>
                <w:sz w:val="10"/>
                <w:szCs w:val="10"/>
              </w:rPr>
            </w:pPr>
            <w:r w:rsidRPr="00634DA6">
              <w:rPr>
                <w:sz w:val="10"/>
                <w:szCs w:val="10"/>
              </w:rPr>
              <w:t xml:space="preserve">71,398 </w:t>
            </w:r>
          </w:p>
        </w:tc>
        <w:tc>
          <w:tcPr>
            <w:tcW w:w="0" w:type="auto"/>
            <w:tcBorders>
              <w:top w:val="nil"/>
              <w:left w:val="nil"/>
              <w:bottom w:val="nil"/>
              <w:right w:val="nil"/>
            </w:tcBorders>
            <w:shd w:val="clear" w:color="auto" w:fill="auto"/>
            <w:noWrap/>
            <w:vAlign w:val="bottom"/>
          </w:tcPr>
          <w:p w14:paraId="30E3D4B3" w14:textId="1E2D7607" w:rsidR="00BC658F" w:rsidRPr="00634DA6" w:rsidRDefault="00BC658F" w:rsidP="00BC658F">
            <w:pPr>
              <w:spacing w:afterLines="20" w:after="48"/>
              <w:jc w:val="right"/>
              <w:rPr>
                <w:color w:val="000000"/>
                <w:sz w:val="10"/>
                <w:szCs w:val="10"/>
              </w:rPr>
            </w:pPr>
            <w:r w:rsidRPr="00634DA6">
              <w:rPr>
                <w:sz w:val="10"/>
                <w:szCs w:val="10"/>
              </w:rPr>
              <w:t xml:space="preserve">64,022 </w:t>
            </w:r>
          </w:p>
        </w:tc>
        <w:tc>
          <w:tcPr>
            <w:tcW w:w="0" w:type="auto"/>
            <w:tcBorders>
              <w:top w:val="nil"/>
              <w:left w:val="nil"/>
              <w:bottom w:val="nil"/>
              <w:right w:val="nil"/>
            </w:tcBorders>
            <w:shd w:val="clear" w:color="auto" w:fill="auto"/>
            <w:noWrap/>
            <w:vAlign w:val="bottom"/>
          </w:tcPr>
          <w:p w14:paraId="2F63B151" w14:textId="4769FFD2" w:rsidR="00BC658F" w:rsidRPr="00634DA6" w:rsidRDefault="00BC658F" w:rsidP="00BC658F">
            <w:pPr>
              <w:spacing w:afterLines="20" w:after="48"/>
              <w:jc w:val="right"/>
              <w:rPr>
                <w:color w:val="000000"/>
                <w:sz w:val="10"/>
                <w:szCs w:val="10"/>
              </w:rPr>
            </w:pPr>
            <w:r w:rsidRPr="00634DA6">
              <w:rPr>
                <w:sz w:val="10"/>
                <w:szCs w:val="10"/>
              </w:rPr>
              <w:t xml:space="preserve">63,376 </w:t>
            </w:r>
          </w:p>
        </w:tc>
        <w:tc>
          <w:tcPr>
            <w:tcW w:w="0" w:type="auto"/>
            <w:tcBorders>
              <w:top w:val="nil"/>
              <w:left w:val="nil"/>
              <w:bottom w:val="nil"/>
              <w:right w:val="nil"/>
            </w:tcBorders>
            <w:shd w:val="clear" w:color="auto" w:fill="auto"/>
            <w:noWrap/>
            <w:vAlign w:val="bottom"/>
          </w:tcPr>
          <w:p w14:paraId="1E96458C" w14:textId="24B98ECE" w:rsidR="00BC658F" w:rsidRPr="00634DA6" w:rsidRDefault="00BC658F" w:rsidP="00BC658F">
            <w:pPr>
              <w:spacing w:afterLines="20" w:after="48"/>
              <w:jc w:val="right"/>
              <w:rPr>
                <w:color w:val="000000"/>
                <w:sz w:val="10"/>
                <w:szCs w:val="10"/>
              </w:rPr>
            </w:pPr>
            <w:r w:rsidRPr="00634DA6">
              <w:rPr>
                <w:sz w:val="10"/>
                <w:szCs w:val="10"/>
              </w:rPr>
              <w:t xml:space="preserve">63,098 </w:t>
            </w:r>
          </w:p>
        </w:tc>
        <w:tc>
          <w:tcPr>
            <w:tcW w:w="0" w:type="auto"/>
            <w:tcBorders>
              <w:top w:val="nil"/>
              <w:left w:val="nil"/>
              <w:bottom w:val="nil"/>
              <w:right w:val="nil"/>
            </w:tcBorders>
            <w:shd w:val="clear" w:color="auto" w:fill="auto"/>
            <w:noWrap/>
            <w:vAlign w:val="bottom"/>
          </w:tcPr>
          <w:p w14:paraId="05F6CC87" w14:textId="3BEABF83" w:rsidR="00BC658F" w:rsidRPr="00634DA6" w:rsidRDefault="00BC658F" w:rsidP="00BC658F">
            <w:pPr>
              <w:spacing w:afterLines="20" w:after="48"/>
              <w:jc w:val="right"/>
              <w:rPr>
                <w:color w:val="000000"/>
                <w:sz w:val="10"/>
                <w:szCs w:val="10"/>
              </w:rPr>
            </w:pPr>
            <w:r w:rsidRPr="00634DA6">
              <w:rPr>
                <w:sz w:val="10"/>
                <w:szCs w:val="10"/>
              </w:rPr>
              <w:t xml:space="preserve">68,934 </w:t>
            </w:r>
          </w:p>
        </w:tc>
        <w:tc>
          <w:tcPr>
            <w:tcW w:w="0" w:type="auto"/>
            <w:tcBorders>
              <w:top w:val="nil"/>
              <w:left w:val="nil"/>
              <w:bottom w:val="nil"/>
              <w:right w:val="nil"/>
            </w:tcBorders>
            <w:shd w:val="clear" w:color="auto" w:fill="auto"/>
            <w:noWrap/>
            <w:vAlign w:val="bottom"/>
          </w:tcPr>
          <w:p w14:paraId="68110127" w14:textId="24312B9E" w:rsidR="00BC658F" w:rsidRPr="00634DA6" w:rsidRDefault="00BC658F" w:rsidP="00BC658F">
            <w:pPr>
              <w:spacing w:afterLines="20" w:after="48"/>
              <w:jc w:val="right"/>
              <w:rPr>
                <w:color w:val="000000"/>
                <w:sz w:val="10"/>
                <w:szCs w:val="10"/>
              </w:rPr>
            </w:pPr>
            <w:r w:rsidRPr="00634DA6">
              <w:rPr>
                <w:sz w:val="10"/>
                <w:szCs w:val="10"/>
              </w:rPr>
              <w:t xml:space="preserve">80,897 </w:t>
            </w:r>
          </w:p>
        </w:tc>
        <w:tc>
          <w:tcPr>
            <w:tcW w:w="0" w:type="auto"/>
            <w:tcBorders>
              <w:top w:val="nil"/>
              <w:left w:val="nil"/>
              <w:bottom w:val="nil"/>
              <w:right w:val="nil"/>
            </w:tcBorders>
            <w:shd w:val="clear" w:color="auto" w:fill="auto"/>
            <w:noWrap/>
            <w:vAlign w:val="bottom"/>
          </w:tcPr>
          <w:p w14:paraId="6F661227" w14:textId="2BE1F052" w:rsidR="00BC658F" w:rsidRPr="00634DA6" w:rsidRDefault="00BC658F" w:rsidP="00BC658F">
            <w:pPr>
              <w:spacing w:afterLines="20" w:after="48"/>
              <w:jc w:val="right"/>
              <w:rPr>
                <w:color w:val="000000"/>
                <w:sz w:val="10"/>
                <w:szCs w:val="10"/>
              </w:rPr>
            </w:pPr>
            <w:r w:rsidRPr="00634DA6">
              <w:rPr>
                <w:sz w:val="10"/>
                <w:szCs w:val="10"/>
              </w:rPr>
              <w:t xml:space="preserve">76,830 </w:t>
            </w:r>
          </w:p>
        </w:tc>
        <w:tc>
          <w:tcPr>
            <w:tcW w:w="0" w:type="auto"/>
            <w:tcBorders>
              <w:top w:val="nil"/>
              <w:left w:val="nil"/>
              <w:bottom w:val="nil"/>
              <w:right w:val="nil"/>
            </w:tcBorders>
            <w:shd w:val="clear" w:color="auto" w:fill="auto"/>
            <w:noWrap/>
            <w:vAlign w:val="bottom"/>
          </w:tcPr>
          <w:p w14:paraId="39D34BF8" w14:textId="00B7DD0B" w:rsidR="00BC658F" w:rsidRPr="00634DA6" w:rsidRDefault="00BC658F" w:rsidP="00BC658F">
            <w:pPr>
              <w:spacing w:afterLines="20" w:after="48"/>
              <w:jc w:val="right"/>
              <w:rPr>
                <w:color w:val="000000"/>
                <w:sz w:val="10"/>
                <w:szCs w:val="10"/>
              </w:rPr>
            </w:pPr>
            <w:r w:rsidRPr="00634DA6">
              <w:rPr>
                <w:sz w:val="10"/>
                <w:szCs w:val="10"/>
              </w:rPr>
              <w:t xml:space="preserve">76,928 </w:t>
            </w:r>
          </w:p>
        </w:tc>
        <w:tc>
          <w:tcPr>
            <w:tcW w:w="0" w:type="auto"/>
            <w:tcBorders>
              <w:top w:val="nil"/>
              <w:left w:val="nil"/>
              <w:bottom w:val="nil"/>
              <w:right w:val="nil"/>
            </w:tcBorders>
            <w:shd w:val="clear" w:color="auto" w:fill="auto"/>
            <w:noWrap/>
            <w:vAlign w:val="bottom"/>
          </w:tcPr>
          <w:p w14:paraId="7A162ED9" w14:textId="43473FAA" w:rsidR="00BC658F" w:rsidRPr="00634DA6" w:rsidRDefault="00BC658F" w:rsidP="00BC658F">
            <w:pPr>
              <w:spacing w:afterLines="20" w:after="48"/>
              <w:jc w:val="right"/>
              <w:rPr>
                <w:color w:val="000000"/>
                <w:sz w:val="10"/>
                <w:szCs w:val="10"/>
              </w:rPr>
            </w:pPr>
            <w:r w:rsidRPr="00634DA6">
              <w:rPr>
                <w:sz w:val="10"/>
                <w:szCs w:val="10"/>
              </w:rPr>
              <w:t xml:space="preserve">74,310 </w:t>
            </w:r>
          </w:p>
        </w:tc>
      </w:tr>
      <w:tr w:rsidR="00BC658F" w:rsidRPr="00634DA6" w14:paraId="7AA826B3" w14:textId="77777777" w:rsidTr="00373947">
        <w:trPr>
          <w:trHeight w:val="227"/>
          <w:jc w:val="center"/>
        </w:trPr>
        <w:tc>
          <w:tcPr>
            <w:tcW w:w="0" w:type="auto"/>
            <w:tcBorders>
              <w:top w:val="nil"/>
              <w:left w:val="nil"/>
              <w:right w:val="nil"/>
            </w:tcBorders>
            <w:shd w:val="clear" w:color="auto" w:fill="auto"/>
            <w:noWrap/>
            <w:vAlign w:val="bottom"/>
            <w:hideMark/>
          </w:tcPr>
          <w:p w14:paraId="4A53B2FA" w14:textId="77777777" w:rsidR="00BC658F" w:rsidRPr="00634DA6" w:rsidRDefault="00BC658F" w:rsidP="00BC658F">
            <w:pPr>
              <w:spacing w:afterLines="20" w:after="48"/>
              <w:rPr>
                <w:b/>
                <w:bCs/>
                <w:color w:val="000000"/>
                <w:sz w:val="10"/>
                <w:szCs w:val="10"/>
              </w:rPr>
            </w:pPr>
            <w:r w:rsidRPr="00634DA6">
              <w:rPr>
                <w:b/>
                <w:bCs/>
                <w:color w:val="000000"/>
                <w:sz w:val="10"/>
                <w:szCs w:val="10"/>
              </w:rPr>
              <w:t>Unearned Income (Non-</w:t>
            </w:r>
            <w:proofErr w:type="gramStart"/>
            <w:r w:rsidRPr="00634DA6">
              <w:rPr>
                <w:b/>
                <w:bCs/>
                <w:color w:val="000000"/>
                <w:sz w:val="10"/>
                <w:szCs w:val="10"/>
              </w:rPr>
              <w:t>government)*</w:t>
            </w:r>
            <w:proofErr w:type="gramEnd"/>
          </w:p>
        </w:tc>
        <w:tc>
          <w:tcPr>
            <w:tcW w:w="0" w:type="auto"/>
            <w:tcBorders>
              <w:top w:val="nil"/>
              <w:left w:val="nil"/>
              <w:right w:val="nil"/>
            </w:tcBorders>
            <w:shd w:val="clear" w:color="auto" w:fill="auto"/>
            <w:noWrap/>
            <w:vAlign w:val="bottom"/>
          </w:tcPr>
          <w:p w14:paraId="08060BAC" w14:textId="1408020D" w:rsidR="00BC658F" w:rsidRPr="00634DA6" w:rsidRDefault="00BC658F" w:rsidP="00BC658F">
            <w:pPr>
              <w:spacing w:afterLines="20" w:after="48"/>
              <w:jc w:val="right"/>
              <w:rPr>
                <w:color w:val="000000"/>
                <w:sz w:val="10"/>
                <w:szCs w:val="10"/>
              </w:rPr>
            </w:pPr>
            <w:r w:rsidRPr="00634DA6">
              <w:rPr>
                <w:sz w:val="10"/>
                <w:szCs w:val="10"/>
              </w:rPr>
              <w:t xml:space="preserve">23,253 </w:t>
            </w:r>
          </w:p>
        </w:tc>
        <w:tc>
          <w:tcPr>
            <w:tcW w:w="0" w:type="auto"/>
            <w:tcBorders>
              <w:top w:val="nil"/>
              <w:left w:val="nil"/>
              <w:right w:val="nil"/>
            </w:tcBorders>
            <w:shd w:val="clear" w:color="auto" w:fill="auto"/>
            <w:noWrap/>
            <w:vAlign w:val="bottom"/>
          </w:tcPr>
          <w:p w14:paraId="6AFA79B5" w14:textId="3FA5C0FD" w:rsidR="00BC658F" w:rsidRPr="00634DA6" w:rsidRDefault="00BC658F" w:rsidP="00BC658F">
            <w:pPr>
              <w:spacing w:afterLines="20" w:after="48"/>
              <w:jc w:val="right"/>
              <w:rPr>
                <w:color w:val="000000"/>
                <w:sz w:val="10"/>
                <w:szCs w:val="10"/>
              </w:rPr>
            </w:pPr>
            <w:r w:rsidRPr="00634DA6">
              <w:rPr>
                <w:sz w:val="10"/>
                <w:szCs w:val="10"/>
              </w:rPr>
              <w:t xml:space="preserve">23,199 </w:t>
            </w:r>
          </w:p>
        </w:tc>
        <w:tc>
          <w:tcPr>
            <w:tcW w:w="0" w:type="auto"/>
            <w:tcBorders>
              <w:top w:val="nil"/>
              <w:left w:val="nil"/>
              <w:right w:val="nil"/>
            </w:tcBorders>
            <w:shd w:val="clear" w:color="auto" w:fill="auto"/>
            <w:noWrap/>
            <w:vAlign w:val="bottom"/>
          </w:tcPr>
          <w:p w14:paraId="261C05BF" w14:textId="1F9255DA" w:rsidR="00BC658F" w:rsidRPr="00634DA6" w:rsidRDefault="00BC658F" w:rsidP="00BC658F">
            <w:pPr>
              <w:spacing w:afterLines="20" w:after="48"/>
              <w:jc w:val="right"/>
              <w:rPr>
                <w:color w:val="000000"/>
                <w:sz w:val="10"/>
                <w:szCs w:val="10"/>
              </w:rPr>
            </w:pPr>
            <w:r w:rsidRPr="00634DA6">
              <w:rPr>
                <w:sz w:val="10"/>
                <w:szCs w:val="10"/>
              </w:rPr>
              <w:t xml:space="preserve">23,346 </w:t>
            </w:r>
          </w:p>
        </w:tc>
        <w:tc>
          <w:tcPr>
            <w:tcW w:w="0" w:type="auto"/>
            <w:tcBorders>
              <w:top w:val="nil"/>
              <w:left w:val="nil"/>
              <w:right w:val="nil"/>
            </w:tcBorders>
            <w:shd w:val="clear" w:color="auto" w:fill="auto"/>
            <w:noWrap/>
            <w:vAlign w:val="bottom"/>
          </w:tcPr>
          <w:p w14:paraId="1C1546EE" w14:textId="778E54DF" w:rsidR="00BC658F" w:rsidRPr="00634DA6" w:rsidRDefault="00BC658F" w:rsidP="00BC658F">
            <w:pPr>
              <w:spacing w:afterLines="20" w:after="48"/>
              <w:jc w:val="right"/>
              <w:rPr>
                <w:color w:val="000000"/>
                <w:sz w:val="10"/>
                <w:szCs w:val="10"/>
              </w:rPr>
            </w:pPr>
            <w:r w:rsidRPr="00634DA6">
              <w:rPr>
                <w:sz w:val="10"/>
                <w:szCs w:val="10"/>
              </w:rPr>
              <w:t xml:space="preserve">84,973 </w:t>
            </w:r>
          </w:p>
        </w:tc>
        <w:tc>
          <w:tcPr>
            <w:tcW w:w="0" w:type="auto"/>
            <w:tcBorders>
              <w:top w:val="nil"/>
              <w:left w:val="nil"/>
              <w:right w:val="nil"/>
            </w:tcBorders>
            <w:shd w:val="clear" w:color="auto" w:fill="auto"/>
            <w:noWrap/>
            <w:vAlign w:val="bottom"/>
          </w:tcPr>
          <w:p w14:paraId="774EEA6E" w14:textId="7EB1960D" w:rsidR="00BC658F" w:rsidRPr="00634DA6" w:rsidRDefault="00BC658F" w:rsidP="00BC658F">
            <w:pPr>
              <w:spacing w:afterLines="20" w:after="48"/>
              <w:jc w:val="right"/>
              <w:rPr>
                <w:color w:val="000000"/>
                <w:sz w:val="10"/>
                <w:szCs w:val="10"/>
              </w:rPr>
            </w:pPr>
            <w:r w:rsidRPr="00634DA6">
              <w:rPr>
                <w:sz w:val="10"/>
                <w:szCs w:val="10"/>
              </w:rPr>
              <w:t xml:space="preserve">58,692 </w:t>
            </w:r>
          </w:p>
        </w:tc>
        <w:tc>
          <w:tcPr>
            <w:tcW w:w="0" w:type="auto"/>
            <w:tcBorders>
              <w:top w:val="nil"/>
              <w:left w:val="nil"/>
              <w:right w:val="nil"/>
            </w:tcBorders>
            <w:shd w:val="clear" w:color="auto" w:fill="auto"/>
            <w:noWrap/>
            <w:vAlign w:val="bottom"/>
          </w:tcPr>
          <w:p w14:paraId="2984733A" w14:textId="24A8FD70" w:rsidR="00BC658F" w:rsidRPr="00634DA6" w:rsidRDefault="00BC658F" w:rsidP="00BC658F">
            <w:pPr>
              <w:spacing w:afterLines="20" w:after="48"/>
              <w:jc w:val="right"/>
              <w:rPr>
                <w:color w:val="000000"/>
                <w:sz w:val="10"/>
                <w:szCs w:val="10"/>
              </w:rPr>
            </w:pPr>
            <w:r w:rsidRPr="00634DA6">
              <w:rPr>
                <w:sz w:val="10"/>
                <w:szCs w:val="10"/>
              </w:rPr>
              <w:t xml:space="preserve">34,836 </w:t>
            </w:r>
          </w:p>
        </w:tc>
        <w:tc>
          <w:tcPr>
            <w:tcW w:w="0" w:type="auto"/>
            <w:tcBorders>
              <w:top w:val="nil"/>
              <w:left w:val="nil"/>
              <w:right w:val="nil"/>
            </w:tcBorders>
            <w:shd w:val="clear" w:color="auto" w:fill="auto"/>
            <w:noWrap/>
            <w:vAlign w:val="bottom"/>
          </w:tcPr>
          <w:p w14:paraId="594535E3" w14:textId="276322FF" w:rsidR="00BC658F" w:rsidRPr="00634DA6" w:rsidRDefault="00BC658F" w:rsidP="00BC658F">
            <w:pPr>
              <w:spacing w:afterLines="20" w:after="48"/>
              <w:jc w:val="right"/>
              <w:rPr>
                <w:color w:val="000000"/>
                <w:sz w:val="10"/>
                <w:szCs w:val="10"/>
              </w:rPr>
            </w:pPr>
            <w:r w:rsidRPr="00634DA6">
              <w:rPr>
                <w:sz w:val="10"/>
                <w:szCs w:val="10"/>
              </w:rPr>
              <w:t xml:space="preserve">29,989 </w:t>
            </w:r>
          </w:p>
        </w:tc>
        <w:tc>
          <w:tcPr>
            <w:tcW w:w="0" w:type="auto"/>
            <w:tcBorders>
              <w:top w:val="nil"/>
              <w:left w:val="nil"/>
              <w:right w:val="nil"/>
            </w:tcBorders>
            <w:shd w:val="clear" w:color="auto" w:fill="auto"/>
            <w:noWrap/>
            <w:vAlign w:val="bottom"/>
          </w:tcPr>
          <w:p w14:paraId="4F3119AF" w14:textId="08191FBF" w:rsidR="00BC658F" w:rsidRPr="00634DA6" w:rsidRDefault="00BC658F" w:rsidP="00BC658F">
            <w:pPr>
              <w:spacing w:afterLines="20" w:after="48"/>
              <w:jc w:val="right"/>
              <w:rPr>
                <w:color w:val="000000"/>
                <w:sz w:val="10"/>
                <w:szCs w:val="10"/>
              </w:rPr>
            </w:pPr>
            <w:r w:rsidRPr="00634DA6">
              <w:rPr>
                <w:sz w:val="10"/>
                <w:szCs w:val="10"/>
              </w:rPr>
              <w:t xml:space="preserve">29,364 </w:t>
            </w:r>
          </w:p>
        </w:tc>
        <w:tc>
          <w:tcPr>
            <w:tcW w:w="0" w:type="auto"/>
            <w:tcBorders>
              <w:top w:val="nil"/>
              <w:left w:val="nil"/>
              <w:right w:val="nil"/>
            </w:tcBorders>
            <w:shd w:val="clear" w:color="auto" w:fill="auto"/>
            <w:noWrap/>
            <w:vAlign w:val="bottom"/>
          </w:tcPr>
          <w:p w14:paraId="29B32EB5" w14:textId="23833643" w:rsidR="00BC658F" w:rsidRPr="00634DA6" w:rsidRDefault="00BC658F" w:rsidP="00BC658F">
            <w:pPr>
              <w:spacing w:afterLines="20" w:after="48"/>
              <w:jc w:val="right"/>
              <w:rPr>
                <w:color w:val="000000"/>
                <w:sz w:val="10"/>
                <w:szCs w:val="10"/>
              </w:rPr>
            </w:pPr>
            <w:r w:rsidRPr="00634DA6">
              <w:rPr>
                <w:sz w:val="10"/>
                <w:szCs w:val="10"/>
              </w:rPr>
              <w:t xml:space="preserve">30,365 </w:t>
            </w:r>
          </w:p>
        </w:tc>
        <w:tc>
          <w:tcPr>
            <w:tcW w:w="0" w:type="auto"/>
            <w:tcBorders>
              <w:top w:val="nil"/>
              <w:left w:val="nil"/>
              <w:right w:val="nil"/>
            </w:tcBorders>
            <w:shd w:val="clear" w:color="auto" w:fill="auto"/>
            <w:noWrap/>
            <w:vAlign w:val="bottom"/>
          </w:tcPr>
          <w:p w14:paraId="5A13B151" w14:textId="5FA1F89A" w:rsidR="00BC658F" w:rsidRPr="00634DA6" w:rsidRDefault="00BC658F" w:rsidP="00BC658F">
            <w:pPr>
              <w:spacing w:afterLines="20" w:after="48"/>
              <w:jc w:val="right"/>
              <w:rPr>
                <w:color w:val="000000"/>
                <w:sz w:val="10"/>
                <w:szCs w:val="10"/>
              </w:rPr>
            </w:pPr>
            <w:r w:rsidRPr="00634DA6">
              <w:rPr>
                <w:sz w:val="10"/>
                <w:szCs w:val="10"/>
              </w:rPr>
              <w:t xml:space="preserve">31,304 </w:t>
            </w:r>
          </w:p>
        </w:tc>
        <w:tc>
          <w:tcPr>
            <w:tcW w:w="0" w:type="auto"/>
            <w:tcBorders>
              <w:top w:val="nil"/>
              <w:left w:val="nil"/>
              <w:right w:val="nil"/>
            </w:tcBorders>
            <w:shd w:val="clear" w:color="auto" w:fill="auto"/>
            <w:noWrap/>
            <w:vAlign w:val="bottom"/>
          </w:tcPr>
          <w:p w14:paraId="408648EB" w14:textId="00F42750" w:rsidR="00BC658F" w:rsidRPr="00634DA6" w:rsidRDefault="00BC658F" w:rsidP="00BC658F">
            <w:pPr>
              <w:spacing w:afterLines="20" w:after="48"/>
              <w:jc w:val="right"/>
              <w:rPr>
                <w:color w:val="000000"/>
                <w:sz w:val="10"/>
                <w:szCs w:val="10"/>
              </w:rPr>
            </w:pPr>
            <w:r w:rsidRPr="00634DA6">
              <w:rPr>
                <w:sz w:val="10"/>
                <w:szCs w:val="10"/>
              </w:rPr>
              <w:t xml:space="preserve">32,530 </w:t>
            </w:r>
          </w:p>
        </w:tc>
      </w:tr>
      <w:tr w:rsidR="00BC658F" w:rsidRPr="00634DA6" w14:paraId="44041FEA" w14:textId="77777777" w:rsidTr="00373947">
        <w:trPr>
          <w:trHeight w:val="227"/>
          <w:jc w:val="center"/>
        </w:trPr>
        <w:tc>
          <w:tcPr>
            <w:tcW w:w="0" w:type="auto"/>
            <w:tcBorders>
              <w:left w:val="nil"/>
              <w:bottom w:val="nil"/>
              <w:right w:val="nil"/>
            </w:tcBorders>
            <w:shd w:val="clear" w:color="auto" w:fill="auto"/>
            <w:noWrap/>
            <w:vAlign w:val="bottom"/>
            <w:hideMark/>
          </w:tcPr>
          <w:p w14:paraId="52C45EBE" w14:textId="77777777" w:rsidR="00BC658F" w:rsidRPr="00634DA6" w:rsidRDefault="00BC658F" w:rsidP="00BC658F">
            <w:pPr>
              <w:spacing w:afterLines="20" w:after="48"/>
              <w:rPr>
                <w:b/>
                <w:bCs/>
                <w:color w:val="000000"/>
                <w:sz w:val="10"/>
                <w:szCs w:val="10"/>
              </w:rPr>
            </w:pPr>
            <w:r w:rsidRPr="00634DA6">
              <w:rPr>
                <w:b/>
                <w:bCs/>
                <w:color w:val="000000"/>
                <w:sz w:val="10"/>
                <w:szCs w:val="10"/>
              </w:rPr>
              <w:t>Expenses*</w:t>
            </w:r>
          </w:p>
        </w:tc>
        <w:tc>
          <w:tcPr>
            <w:tcW w:w="0" w:type="auto"/>
            <w:tcBorders>
              <w:left w:val="nil"/>
              <w:bottom w:val="nil"/>
              <w:right w:val="nil"/>
            </w:tcBorders>
            <w:shd w:val="clear" w:color="auto" w:fill="auto"/>
            <w:noWrap/>
            <w:vAlign w:val="bottom"/>
          </w:tcPr>
          <w:p w14:paraId="52739064" w14:textId="372449E4" w:rsidR="00BC658F" w:rsidRPr="00634DA6" w:rsidRDefault="00BC658F" w:rsidP="00BC658F">
            <w:pPr>
              <w:spacing w:afterLines="20" w:after="48"/>
              <w:jc w:val="right"/>
              <w:rPr>
                <w:color w:val="000000"/>
                <w:sz w:val="10"/>
                <w:szCs w:val="10"/>
              </w:rPr>
            </w:pPr>
            <w:r w:rsidRPr="00634DA6">
              <w:rPr>
                <w:sz w:val="10"/>
                <w:szCs w:val="10"/>
              </w:rPr>
              <w:t>(122,552)</w:t>
            </w:r>
          </w:p>
        </w:tc>
        <w:tc>
          <w:tcPr>
            <w:tcW w:w="0" w:type="auto"/>
            <w:tcBorders>
              <w:left w:val="nil"/>
              <w:bottom w:val="nil"/>
              <w:right w:val="nil"/>
            </w:tcBorders>
            <w:shd w:val="clear" w:color="auto" w:fill="auto"/>
            <w:noWrap/>
            <w:vAlign w:val="bottom"/>
          </w:tcPr>
          <w:p w14:paraId="36771F59" w14:textId="03647931" w:rsidR="00BC658F" w:rsidRPr="00634DA6" w:rsidRDefault="00BC658F" w:rsidP="00BC658F">
            <w:pPr>
              <w:spacing w:afterLines="20" w:after="48"/>
              <w:jc w:val="right"/>
              <w:rPr>
                <w:color w:val="000000"/>
                <w:sz w:val="10"/>
                <w:szCs w:val="10"/>
              </w:rPr>
            </w:pPr>
            <w:r w:rsidRPr="00634DA6">
              <w:rPr>
                <w:sz w:val="10"/>
                <w:szCs w:val="10"/>
              </w:rPr>
              <w:t>(120,024)</w:t>
            </w:r>
          </w:p>
        </w:tc>
        <w:tc>
          <w:tcPr>
            <w:tcW w:w="0" w:type="auto"/>
            <w:tcBorders>
              <w:left w:val="nil"/>
              <w:bottom w:val="nil"/>
              <w:right w:val="nil"/>
            </w:tcBorders>
            <w:shd w:val="clear" w:color="auto" w:fill="auto"/>
            <w:noWrap/>
            <w:vAlign w:val="bottom"/>
          </w:tcPr>
          <w:p w14:paraId="12FA7D11" w14:textId="07C3C648" w:rsidR="00BC658F" w:rsidRPr="00634DA6" w:rsidRDefault="00BC658F" w:rsidP="00BC658F">
            <w:pPr>
              <w:spacing w:afterLines="20" w:after="48"/>
              <w:jc w:val="right"/>
              <w:rPr>
                <w:color w:val="000000"/>
                <w:sz w:val="10"/>
                <w:szCs w:val="10"/>
              </w:rPr>
            </w:pPr>
            <w:r w:rsidRPr="00634DA6">
              <w:rPr>
                <w:sz w:val="10"/>
                <w:szCs w:val="10"/>
              </w:rPr>
              <w:t>(115,787)</w:t>
            </w:r>
          </w:p>
        </w:tc>
        <w:tc>
          <w:tcPr>
            <w:tcW w:w="0" w:type="auto"/>
            <w:tcBorders>
              <w:left w:val="nil"/>
              <w:bottom w:val="nil"/>
              <w:right w:val="nil"/>
            </w:tcBorders>
            <w:shd w:val="clear" w:color="auto" w:fill="auto"/>
            <w:noWrap/>
            <w:vAlign w:val="bottom"/>
          </w:tcPr>
          <w:p w14:paraId="2E9C9F96" w14:textId="4ADAFAA0" w:rsidR="00BC658F" w:rsidRPr="00634DA6" w:rsidRDefault="00BC658F" w:rsidP="00BC658F">
            <w:pPr>
              <w:spacing w:afterLines="20" w:after="48"/>
              <w:jc w:val="right"/>
              <w:rPr>
                <w:color w:val="000000"/>
                <w:sz w:val="10"/>
                <w:szCs w:val="10"/>
              </w:rPr>
            </w:pPr>
            <w:r w:rsidRPr="00634DA6">
              <w:rPr>
                <w:sz w:val="10"/>
                <w:szCs w:val="10"/>
              </w:rPr>
              <w:t>(116,785)</w:t>
            </w:r>
          </w:p>
        </w:tc>
        <w:tc>
          <w:tcPr>
            <w:tcW w:w="0" w:type="auto"/>
            <w:tcBorders>
              <w:left w:val="nil"/>
              <w:bottom w:val="nil"/>
              <w:right w:val="nil"/>
            </w:tcBorders>
            <w:shd w:val="clear" w:color="auto" w:fill="auto"/>
            <w:noWrap/>
            <w:vAlign w:val="bottom"/>
          </w:tcPr>
          <w:p w14:paraId="49A30FFD" w14:textId="68AC20A3" w:rsidR="00BC658F" w:rsidRPr="00634DA6" w:rsidRDefault="00BC658F" w:rsidP="00BC658F">
            <w:pPr>
              <w:spacing w:afterLines="20" w:after="48"/>
              <w:jc w:val="right"/>
              <w:rPr>
                <w:color w:val="000000"/>
                <w:sz w:val="10"/>
                <w:szCs w:val="10"/>
              </w:rPr>
            </w:pPr>
            <w:r w:rsidRPr="00634DA6">
              <w:rPr>
                <w:sz w:val="10"/>
                <w:szCs w:val="10"/>
              </w:rPr>
              <w:t>(131,090)</w:t>
            </w:r>
          </w:p>
        </w:tc>
        <w:tc>
          <w:tcPr>
            <w:tcW w:w="0" w:type="auto"/>
            <w:tcBorders>
              <w:left w:val="nil"/>
              <w:bottom w:val="nil"/>
              <w:right w:val="nil"/>
            </w:tcBorders>
            <w:shd w:val="clear" w:color="auto" w:fill="auto"/>
            <w:noWrap/>
            <w:vAlign w:val="bottom"/>
          </w:tcPr>
          <w:p w14:paraId="0FA9363A" w14:textId="267AECA2" w:rsidR="00BC658F" w:rsidRPr="00634DA6" w:rsidRDefault="00BC658F" w:rsidP="00BC658F">
            <w:pPr>
              <w:spacing w:afterLines="20" w:after="48"/>
              <w:jc w:val="right"/>
              <w:rPr>
                <w:color w:val="000000"/>
                <w:sz w:val="10"/>
                <w:szCs w:val="10"/>
              </w:rPr>
            </w:pPr>
            <w:r w:rsidRPr="00634DA6">
              <w:rPr>
                <w:sz w:val="10"/>
                <w:szCs w:val="10"/>
              </w:rPr>
              <w:t>(143,322)</w:t>
            </w:r>
          </w:p>
        </w:tc>
        <w:tc>
          <w:tcPr>
            <w:tcW w:w="0" w:type="auto"/>
            <w:tcBorders>
              <w:left w:val="nil"/>
              <w:bottom w:val="nil"/>
              <w:right w:val="nil"/>
            </w:tcBorders>
            <w:shd w:val="clear" w:color="auto" w:fill="auto"/>
            <w:noWrap/>
            <w:vAlign w:val="bottom"/>
          </w:tcPr>
          <w:p w14:paraId="69921653" w14:textId="04264F5B" w:rsidR="00BC658F" w:rsidRPr="00634DA6" w:rsidRDefault="00BC658F" w:rsidP="00BC658F">
            <w:pPr>
              <w:spacing w:afterLines="20" w:after="48"/>
              <w:jc w:val="right"/>
              <w:rPr>
                <w:color w:val="000000"/>
                <w:sz w:val="10"/>
                <w:szCs w:val="10"/>
              </w:rPr>
            </w:pPr>
            <w:r w:rsidRPr="00634DA6">
              <w:rPr>
                <w:sz w:val="10"/>
                <w:szCs w:val="10"/>
              </w:rPr>
              <w:t>(158,992)</w:t>
            </w:r>
          </w:p>
        </w:tc>
        <w:tc>
          <w:tcPr>
            <w:tcW w:w="0" w:type="auto"/>
            <w:tcBorders>
              <w:left w:val="nil"/>
              <w:bottom w:val="nil"/>
              <w:right w:val="nil"/>
            </w:tcBorders>
            <w:shd w:val="clear" w:color="auto" w:fill="auto"/>
            <w:noWrap/>
            <w:vAlign w:val="bottom"/>
          </w:tcPr>
          <w:p w14:paraId="246F6464" w14:textId="5A674136" w:rsidR="00BC658F" w:rsidRPr="00634DA6" w:rsidRDefault="00BC658F" w:rsidP="00BC658F">
            <w:pPr>
              <w:spacing w:afterLines="20" w:after="48"/>
              <w:jc w:val="right"/>
              <w:rPr>
                <w:color w:val="000000"/>
                <w:sz w:val="10"/>
                <w:szCs w:val="10"/>
              </w:rPr>
            </w:pPr>
            <w:r w:rsidRPr="00634DA6">
              <w:rPr>
                <w:sz w:val="10"/>
                <w:szCs w:val="10"/>
              </w:rPr>
              <w:t>(175,400)</w:t>
            </w:r>
          </w:p>
        </w:tc>
        <w:tc>
          <w:tcPr>
            <w:tcW w:w="0" w:type="auto"/>
            <w:tcBorders>
              <w:left w:val="nil"/>
              <w:bottom w:val="nil"/>
              <w:right w:val="nil"/>
            </w:tcBorders>
            <w:shd w:val="clear" w:color="auto" w:fill="auto"/>
            <w:noWrap/>
            <w:vAlign w:val="bottom"/>
          </w:tcPr>
          <w:p w14:paraId="606B1BEE" w14:textId="46A5411A" w:rsidR="00BC658F" w:rsidRPr="00634DA6" w:rsidRDefault="00BC658F" w:rsidP="00BC658F">
            <w:pPr>
              <w:spacing w:afterLines="20" w:after="48"/>
              <w:jc w:val="right"/>
              <w:rPr>
                <w:color w:val="000000"/>
                <w:sz w:val="10"/>
                <w:szCs w:val="10"/>
              </w:rPr>
            </w:pPr>
            <w:r w:rsidRPr="00634DA6">
              <w:rPr>
                <w:sz w:val="10"/>
                <w:szCs w:val="10"/>
              </w:rPr>
              <w:t>(185,153)</w:t>
            </w:r>
          </w:p>
        </w:tc>
        <w:tc>
          <w:tcPr>
            <w:tcW w:w="0" w:type="auto"/>
            <w:tcBorders>
              <w:left w:val="nil"/>
              <w:bottom w:val="nil"/>
              <w:right w:val="nil"/>
            </w:tcBorders>
            <w:shd w:val="clear" w:color="auto" w:fill="auto"/>
            <w:noWrap/>
            <w:vAlign w:val="bottom"/>
          </w:tcPr>
          <w:p w14:paraId="081B5DDE" w14:textId="639D75B1" w:rsidR="00BC658F" w:rsidRPr="00634DA6" w:rsidRDefault="00BC658F" w:rsidP="00BC658F">
            <w:pPr>
              <w:spacing w:afterLines="20" w:after="48"/>
              <w:jc w:val="right"/>
              <w:rPr>
                <w:color w:val="000000"/>
                <w:sz w:val="10"/>
                <w:szCs w:val="10"/>
              </w:rPr>
            </w:pPr>
            <w:r w:rsidRPr="00634DA6">
              <w:rPr>
                <w:sz w:val="10"/>
                <w:szCs w:val="10"/>
              </w:rPr>
              <w:t>(186,549)</w:t>
            </w:r>
          </w:p>
        </w:tc>
        <w:tc>
          <w:tcPr>
            <w:tcW w:w="0" w:type="auto"/>
            <w:tcBorders>
              <w:left w:val="nil"/>
              <w:bottom w:val="nil"/>
              <w:right w:val="nil"/>
            </w:tcBorders>
            <w:shd w:val="clear" w:color="auto" w:fill="auto"/>
            <w:noWrap/>
            <w:vAlign w:val="bottom"/>
          </w:tcPr>
          <w:p w14:paraId="1CECD069" w14:textId="12E3E545" w:rsidR="00BC658F" w:rsidRPr="00634DA6" w:rsidRDefault="00BC658F" w:rsidP="00BC658F">
            <w:pPr>
              <w:spacing w:afterLines="20" w:after="48"/>
              <w:jc w:val="right"/>
              <w:rPr>
                <w:color w:val="000000"/>
                <w:sz w:val="10"/>
                <w:szCs w:val="10"/>
              </w:rPr>
            </w:pPr>
            <w:r w:rsidRPr="00634DA6">
              <w:rPr>
                <w:sz w:val="10"/>
                <w:szCs w:val="10"/>
              </w:rPr>
              <w:t>(176,972)</w:t>
            </w:r>
          </w:p>
        </w:tc>
      </w:tr>
      <w:tr w:rsidR="00BC658F" w:rsidRPr="00634DA6" w14:paraId="3F418125"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6D4930B1" w14:textId="77777777" w:rsidR="00BC658F" w:rsidRPr="00634DA6" w:rsidRDefault="00BC658F" w:rsidP="00BC658F">
            <w:pPr>
              <w:spacing w:afterLines="20" w:after="48"/>
              <w:rPr>
                <w:b/>
                <w:bCs/>
                <w:color w:val="000000"/>
                <w:sz w:val="10"/>
                <w:szCs w:val="10"/>
              </w:rPr>
            </w:pPr>
            <w:r w:rsidRPr="00634DA6">
              <w:rPr>
                <w:b/>
                <w:bCs/>
                <w:color w:val="000000"/>
                <w:sz w:val="10"/>
                <w:szCs w:val="10"/>
              </w:rPr>
              <w:t>Taxation*</w:t>
            </w:r>
          </w:p>
        </w:tc>
        <w:tc>
          <w:tcPr>
            <w:tcW w:w="0" w:type="auto"/>
            <w:tcBorders>
              <w:top w:val="nil"/>
              <w:left w:val="nil"/>
              <w:bottom w:val="nil"/>
              <w:right w:val="nil"/>
            </w:tcBorders>
            <w:shd w:val="clear" w:color="auto" w:fill="auto"/>
            <w:noWrap/>
            <w:vAlign w:val="bottom"/>
          </w:tcPr>
          <w:p w14:paraId="2BDDEA97" w14:textId="4DBCD803"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7B7D7918" w14:textId="071018DC"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179B908C" w14:textId="157068C0"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46050408" w14:textId="0BC71881"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49787116" w14:textId="5ACE5D16"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2C972C17" w14:textId="620C9275"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3E8332B1" w14:textId="2E9F40DC" w:rsidR="00BC658F" w:rsidRPr="00634DA6" w:rsidRDefault="00BC658F" w:rsidP="00BC658F">
            <w:pPr>
              <w:spacing w:afterLines="20" w:after="48"/>
              <w:jc w:val="right"/>
              <w:rPr>
                <w:color w:val="000000"/>
                <w:sz w:val="10"/>
                <w:szCs w:val="10"/>
              </w:rPr>
            </w:pPr>
            <w:r w:rsidRPr="00634DA6">
              <w:rPr>
                <w:sz w:val="10"/>
                <w:szCs w:val="10"/>
              </w:rPr>
              <w:t>(16)</w:t>
            </w:r>
          </w:p>
        </w:tc>
        <w:tc>
          <w:tcPr>
            <w:tcW w:w="0" w:type="auto"/>
            <w:tcBorders>
              <w:top w:val="nil"/>
              <w:left w:val="nil"/>
              <w:bottom w:val="nil"/>
              <w:right w:val="nil"/>
            </w:tcBorders>
            <w:shd w:val="clear" w:color="auto" w:fill="auto"/>
            <w:noWrap/>
            <w:vAlign w:val="bottom"/>
          </w:tcPr>
          <w:p w14:paraId="4A3C7CF4" w14:textId="323E589F" w:rsidR="00BC658F" w:rsidRPr="00634DA6" w:rsidRDefault="00BC658F" w:rsidP="00BC658F">
            <w:pPr>
              <w:spacing w:afterLines="20" w:after="48"/>
              <w:jc w:val="right"/>
              <w:rPr>
                <w:color w:val="000000"/>
                <w:sz w:val="10"/>
                <w:szCs w:val="10"/>
              </w:rPr>
            </w:pPr>
            <w:r w:rsidRPr="00634DA6">
              <w:rPr>
                <w:sz w:val="10"/>
                <w:szCs w:val="10"/>
              </w:rPr>
              <w:t xml:space="preserve">5 </w:t>
            </w:r>
          </w:p>
        </w:tc>
        <w:tc>
          <w:tcPr>
            <w:tcW w:w="0" w:type="auto"/>
            <w:tcBorders>
              <w:top w:val="nil"/>
              <w:left w:val="nil"/>
              <w:bottom w:val="nil"/>
              <w:right w:val="nil"/>
            </w:tcBorders>
            <w:shd w:val="clear" w:color="auto" w:fill="auto"/>
            <w:noWrap/>
            <w:vAlign w:val="bottom"/>
          </w:tcPr>
          <w:p w14:paraId="0D926F84" w14:textId="081EB881" w:rsidR="00BC658F" w:rsidRPr="00634DA6" w:rsidRDefault="00BC658F" w:rsidP="00BC658F">
            <w:pPr>
              <w:spacing w:afterLines="20" w:after="48"/>
              <w:jc w:val="right"/>
              <w:rPr>
                <w:color w:val="000000"/>
                <w:sz w:val="10"/>
                <w:szCs w:val="10"/>
              </w:rPr>
            </w:pPr>
            <w:r w:rsidRPr="00634DA6">
              <w:rPr>
                <w:sz w:val="10"/>
                <w:szCs w:val="10"/>
              </w:rPr>
              <w:t xml:space="preserve">3 </w:t>
            </w:r>
          </w:p>
        </w:tc>
        <w:tc>
          <w:tcPr>
            <w:tcW w:w="0" w:type="auto"/>
            <w:tcBorders>
              <w:top w:val="nil"/>
              <w:left w:val="nil"/>
              <w:bottom w:val="nil"/>
              <w:right w:val="nil"/>
            </w:tcBorders>
            <w:shd w:val="clear" w:color="auto" w:fill="auto"/>
            <w:noWrap/>
            <w:vAlign w:val="bottom"/>
          </w:tcPr>
          <w:p w14:paraId="45CCCA62" w14:textId="0DA6B27D" w:rsidR="00BC658F" w:rsidRPr="00634DA6" w:rsidRDefault="00BC658F" w:rsidP="00BC658F">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5C7CEA9D" w14:textId="3567E317" w:rsidR="00BC658F" w:rsidRPr="00634DA6" w:rsidRDefault="00BC658F" w:rsidP="00BC658F">
            <w:pPr>
              <w:spacing w:afterLines="20" w:after="48"/>
              <w:jc w:val="right"/>
              <w:rPr>
                <w:color w:val="000000"/>
                <w:sz w:val="10"/>
                <w:szCs w:val="10"/>
              </w:rPr>
            </w:pPr>
            <w:r w:rsidRPr="00634DA6">
              <w:rPr>
                <w:sz w:val="10"/>
                <w:szCs w:val="10"/>
              </w:rPr>
              <w:t xml:space="preserve">0 </w:t>
            </w:r>
          </w:p>
        </w:tc>
      </w:tr>
      <w:tr w:rsidR="00BC658F" w:rsidRPr="00634DA6" w14:paraId="0A7153A9"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F0448CC" w14:textId="77777777" w:rsidR="00BC658F" w:rsidRPr="00634DA6" w:rsidRDefault="00BC658F" w:rsidP="00BC658F">
            <w:pPr>
              <w:spacing w:afterLines="20" w:after="48"/>
              <w:rPr>
                <w:b/>
                <w:bCs/>
                <w:color w:val="000000"/>
                <w:sz w:val="10"/>
                <w:szCs w:val="10"/>
              </w:rPr>
            </w:pPr>
            <w:r w:rsidRPr="00634DA6">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269AA93" w14:textId="55EF4F2F" w:rsidR="00BC658F" w:rsidRPr="00634DA6" w:rsidRDefault="00BC658F" w:rsidP="00BC658F">
            <w:pPr>
              <w:spacing w:afterLines="20" w:after="48"/>
              <w:jc w:val="right"/>
              <w:rPr>
                <w:color w:val="000000"/>
                <w:sz w:val="10"/>
                <w:szCs w:val="10"/>
              </w:rPr>
            </w:pPr>
            <w:r w:rsidRPr="00634DA6">
              <w:rPr>
                <w:sz w:val="10"/>
                <w:szCs w:val="10"/>
              </w:rPr>
              <w:t xml:space="preserve">14,586 </w:t>
            </w:r>
          </w:p>
        </w:tc>
        <w:tc>
          <w:tcPr>
            <w:tcW w:w="0" w:type="auto"/>
            <w:tcBorders>
              <w:top w:val="single" w:sz="4" w:space="0" w:color="auto"/>
              <w:left w:val="nil"/>
              <w:bottom w:val="single" w:sz="4" w:space="0" w:color="auto"/>
              <w:right w:val="nil"/>
            </w:tcBorders>
            <w:shd w:val="clear" w:color="auto" w:fill="auto"/>
            <w:noWrap/>
            <w:vAlign w:val="bottom"/>
          </w:tcPr>
          <w:p w14:paraId="5AC1BBE4" w14:textId="7F651C0D" w:rsidR="00BC658F" w:rsidRPr="00634DA6" w:rsidRDefault="00BC658F" w:rsidP="00BC658F">
            <w:pPr>
              <w:spacing w:afterLines="20" w:after="48"/>
              <w:jc w:val="right"/>
              <w:rPr>
                <w:color w:val="000000"/>
                <w:sz w:val="10"/>
                <w:szCs w:val="10"/>
              </w:rPr>
            </w:pPr>
            <w:r w:rsidRPr="00634DA6">
              <w:rPr>
                <w:sz w:val="10"/>
                <w:szCs w:val="10"/>
              </w:rPr>
              <w:t xml:space="preserve">36,772 </w:t>
            </w:r>
          </w:p>
        </w:tc>
        <w:tc>
          <w:tcPr>
            <w:tcW w:w="0" w:type="auto"/>
            <w:tcBorders>
              <w:top w:val="single" w:sz="4" w:space="0" w:color="auto"/>
              <w:left w:val="nil"/>
              <w:bottom w:val="single" w:sz="4" w:space="0" w:color="auto"/>
              <w:right w:val="nil"/>
            </w:tcBorders>
            <w:shd w:val="clear" w:color="auto" w:fill="auto"/>
            <w:noWrap/>
            <w:vAlign w:val="bottom"/>
          </w:tcPr>
          <w:p w14:paraId="555208A5" w14:textId="37EF77F7" w:rsidR="00BC658F" w:rsidRPr="00634DA6" w:rsidRDefault="00BC658F" w:rsidP="00BC658F">
            <w:pPr>
              <w:spacing w:afterLines="20" w:after="48"/>
              <w:jc w:val="right"/>
              <w:rPr>
                <w:color w:val="000000"/>
                <w:sz w:val="10"/>
                <w:szCs w:val="10"/>
              </w:rPr>
            </w:pPr>
            <w:r w:rsidRPr="00634DA6">
              <w:rPr>
                <w:sz w:val="10"/>
                <w:szCs w:val="10"/>
              </w:rPr>
              <w:t xml:space="preserve">22,100 </w:t>
            </w:r>
          </w:p>
        </w:tc>
        <w:tc>
          <w:tcPr>
            <w:tcW w:w="0" w:type="auto"/>
            <w:tcBorders>
              <w:top w:val="single" w:sz="4" w:space="0" w:color="auto"/>
              <w:left w:val="nil"/>
              <w:bottom w:val="single" w:sz="4" w:space="0" w:color="auto"/>
              <w:right w:val="nil"/>
            </w:tcBorders>
            <w:shd w:val="clear" w:color="auto" w:fill="auto"/>
            <w:noWrap/>
            <w:vAlign w:val="bottom"/>
          </w:tcPr>
          <w:p w14:paraId="47229495" w14:textId="619FCE33" w:rsidR="00BC658F" w:rsidRPr="00634DA6" w:rsidRDefault="00BC658F" w:rsidP="00BC658F">
            <w:pPr>
              <w:spacing w:afterLines="20" w:after="48"/>
              <w:jc w:val="right"/>
              <w:rPr>
                <w:color w:val="000000"/>
                <w:sz w:val="10"/>
                <w:szCs w:val="10"/>
              </w:rPr>
            </w:pPr>
            <w:r w:rsidRPr="00634DA6">
              <w:rPr>
                <w:sz w:val="10"/>
                <w:szCs w:val="10"/>
              </w:rPr>
              <w:t xml:space="preserve">74,646 </w:t>
            </w:r>
          </w:p>
        </w:tc>
        <w:tc>
          <w:tcPr>
            <w:tcW w:w="0" w:type="auto"/>
            <w:tcBorders>
              <w:top w:val="single" w:sz="4" w:space="0" w:color="auto"/>
              <w:left w:val="nil"/>
              <w:bottom w:val="single" w:sz="4" w:space="0" w:color="auto"/>
              <w:right w:val="nil"/>
            </w:tcBorders>
            <w:shd w:val="clear" w:color="auto" w:fill="auto"/>
            <w:noWrap/>
            <w:vAlign w:val="bottom"/>
          </w:tcPr>
          <w:p w14:paraId="14AAEE86" w14:textId="54EE30D9" w:rsidR="00BC658F" w:rsidRPr="00634DA6" w:rsidRDefault="00BC658F" w:rsidP="00BC658F">
            <w:pPr>
              <w:spacing w:afterLines="20" w:after="48"/>
              <w:jc w:val="right"/>
              <w:rPr>
                <w:color w:val="000000"/>
                <w:sz w:val="10"/>
                <w:szCs w:val="10"/>
              </w:rPr>
            </w:pPr>
            <w:r w:rsidRPr="00634DA6">
              <w:rPr>
                <w:sz w:val="10"/>
                <w:szCs w:val="10"/>
              </w:rPr>
              <w:t xml:space="preserve">42,304 </w:t>
            </w:r>
          </w:p>
        </w:tc>
        <w:tc>
          <w:tcPr>
            <w:tcW w:w="0" w:type="auto"/>
            <w:tcBorders>
              <w:top w:val="single" w:sz="4" w:space="0" w:color="auto"/>
              <w:left w:val="nil"/>
              <w:bottom w:val="single" w:sz="4" w:space="0" w:color="auto"/>
              <w:right w:val="nil"/>
            </w:tcBorders>
            <w:shd w:val="clear" w:color="auto" w:fill="auto"/>
            <w:noWrap/>
            <w:vAlign w:val="bottom"/>
          </w:tcPr>
          <w:p w14:paraId="7C8D4EB6" w14:textId="0F0F2DE7" w:rsidR="00BC658F" w:rsidRPr="00634DA6" w:rsidRDefault="00BC658F" w:rsidP="00BC658F">
            <w:pPr>
              <w:spacing w:afterLines="20" w:after="48"/>
              <w:jc w:val="right"/>
              <w:rPr>
                <w:color w:val="000000"/>
                <w:sz w:val="10"/>
                <w:szCs w:val="10"/>
              </w:rPr>
            </w:pPr>
            <w:r w:rsidRPr="00634DA6">
              <w:rPr>
                <w:sz w:val="10"/>
                <w:szCs w:val="10"/>
              </w:rPr>
              <w:t xml:space="preserve">11,446 </w:t>
            </w:r>
          </w:p>
        </w:tc>
        <w:tc>
          <w:tcPr>
            <w:tcW w:w="0" w:type="auto"/>
            <w:tcBorders>
              <w:top w:val="single" w:sz="4" w:space="0" w:color="auto"/>
              <w:left w:val="nil"/>
              <w:bottom w:val="single" w:sz="4" w:space="0" w:color="auto"/>
              <w:right w:val="nil"/>
            </w:tcBorders>
            <w:shd w:val="clear" w:color="auto" w:fill="auto"/>
            <w:noWrap/>
            <w:vAlign w:val="bottom"/>
          </w:tcPr>
          <w:p w14:paraId="5411999F" w14:textId="1A28455E" w:rsidR="00BC658F" w:rsidRPr="00634DA6" w:rsidRDefault="00BC658F" w:rsidP="00BC658F">
            <w:pPr>
              <w:spacing w:afterLines="20" w:after="48"/>
              <w:jc w:val="right"/>
              <w:rPr>
                <w:color w:val="000000"/>
                <w:sz w:val="10"/>
                <w:szCs w:val="10"/>
              </w:rPr>
            </w:pPr>
            <w:r w:rsidRPr="00634DA6">
              <w:rPr>
                <w:sz w:val="10"/>
                <w:szCs w:val="10"/>
              </w:rPr>
              <w:t xml:space="preserve">618 </w:t>
            </w:r>
          </w:p>
        </w:tc>
        <w:tc>
          <w:tcPr>
            <w:tcW w:w="0" w:type="auto"/>
            <w:tcBorders>
              <w:top w:val="single" w:sz="4" w:space="0" w:color="auto"/>
              <w:left w:val="nil"/>
              <w:bottom w:val="single" w:sz="4" w:space="0" w:color="auto"/>
              <w:right w:val="nil"/>
            </w:tcBorders>
            <w:shd w:val="clear" w:color="auto" w:fill="auto"/>
            <w:noWrap/>
            <w:vAlign w:val="bottom"/>
          </w:tcPr>
          <w:p w14:paraId="423F4C31" w14:textId="2FDA200E" w:rsidR="00BC658F" w:rsidRPr="00634DA6" w:rsidRDefault="00BC658F" w:rsidP="00BC658F">
            <w:pPr>
              <w:spacing w:afterLines="20" w:after="48"/>
              <w:jc w:val="right"/>
              <w:rPr>
                <w:color w:val="000000"/>
                <w:sz w:val="10"/>
                <w:szCs w:val="10"/>
              </w:rPr>
            </w:pPr>
            <w:r w:rsidRPr="00634DA6">
              <w:rPr>
                <w:sz w:val="10"/>
                <w:szCs w:val="10"/>
              </w:rPr>
              <w:t>(4,390)</w:t>
            </w:r>
          </w:p>
        </w:tc>
        <w:tc>
          <w:tcPr>
            <w:tcW w:w="0" w:type="auto"/>
            <w:tcBorders>
              <w:top w:val="single" w:sz="4" w:space="0" w:color="auto"/>
              <w:left w:val="nil"/>
              <w:bottom w:val="single" w:sz="4" w:space="0" w:color="auto"/>
              <w:right w:val="nil"/>
            </w:tcBorders>
            <w:shd w:val="clear" w:color="auto" w:fill="auto"/>
            <w:noWrap/>
            <w:vAlign w:val="bottom"/>
          </w:tcPr>
          <w:p w14:paraId="115ACF11" w14:textId="1F4B8F5D" w:rsidR="00BC658F" w:rsidRPr="00634DA6" w:rsidRDefault="00BC658F" w:rsidP="00BC658F">
            <w:pPr>
              <w:spacing w:afterLines="20" w:after="48"/>
              <w:jc w:val="right"/>
              <w:rPr>
                <w:color w:val="000000"/>
                <w:sz w:val="10"/>
                <w:szCs w:val="10"/>
              </w:rPr>
            </w:pPr>
            <w:r w:rsidRPr="00634DA6">
              <w:rPr>
                <w:sz w:val="10"/>
                <w:szCs w:val="10"/>
              </w:rPr>
              <w:t>(10,988)</w:t>
            </w:r>
          </w:p>
        </w:tc>
        <w:tc>
          <w:tcPr>
            <w:tcW w:w="0" w:type="auto"/>
            <w:tcBorders>
              <w:top w:val="single" w:sz="4" w:space="0" w:color="auto"/>
              <w:left w:val="nil"/>
              <w:bottom w:val="single" w:sz="4" w:space="0" w:color="auto"/>
              <w:right w:val="nil"/>
            </w:tcBorders>
            <w:shd w:val="clear" w:color="auto" w:fill="auto"/>
            <w:noWrap/>
            <w:vAlign w:val="bottom"/>
          </w:tcPr>
          <w:p w14:paraId="63C67BCA" w14:textId="76D8F79C" w:rsidR="00BC658F" w:rsidRPr="00634DA6" w:rsidRDefault="00BC658F" w:rsidP="00BC658F">
            <w:pPr>
              <w:spacing w:afterLines="20" w:after="48"/>
              <w:jc w:val="right"/>
              <w:rPr>
                <w:color w:val="000000"/>
                <w:sz w:val="10"/>
                <w:szCs w:val="10"/>
              </w:rPr>
            </w:pPr>
            <w:r w:rsidRPr="00634DA6">
              <w:rPr>
                <w:sz w:val="10"/>
                <w:szCs w:val="10"/>
              </w:rPr>
              <w:t>(5,581)</w:t>
            </w:r>
          </w:p>
        </w:tc>
        <w:tc>
          <w:tcPr>
            <w:tcW w:w="0" w:type="auto"/>
            <w:tcBorders>
              <w:top w:val="single" w:sz="4" w:space="0" w:color="auto"/>
              <w:left w:val="nil"/>
              <w:bottom w:val="single" w:sz="4" w:space="0" w:color="auto"/>
              <w:right w:val="nil"/>
            </w:tcBorders>
            <w:shd w:val="clear" w:color="auto" w:fill="auto"/>
            <w:noWrap/>
            <w:vAlign w:val="bottom"/>
          </w:tcPr>
          <w:p w14:paraId="5087F290" w14:textId="21FBD8EC" w:rsidR="00BC658F" w:rsidRPr="00634DA6" w:rsidRDefault="00BC658F" w:rsidP="00BC658F">
            <w:pPr>
              <w:spacing w:afterLines="20" w:after="48"/>
              <w:jc w:val="right"/>
              <w:rPr>
                <w:color w:val="000000"/>
                <w:sz w:val="10"/>
                <w:szCs w:val="10"/>
              </w:rPr>
            </w:pPr>
            <w:r w:rsidRPr="00634DA6">
              <w:rPr>
                <w:sz w:val="10"/>
                <w:szCs w:val="10"/>
              </w:rPr>
              <w:t xml:space="preserve">13,418 </w:t>
            </w:r>
          </w:p>
        </w:tc>
      </w:tr>
      <w:tr w:rsidR="00BC658F" w:rsidRPr="00634DA6" w14:paraId="1E25F468"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tcPr>
          <w:p w14:paraId="338AEBA9" w14:textId="77777777" w:rsidR="00BC658F" w:rsidRPr="00634DA6" w:rsidRDefault="00BC658F" w:rsidP="00BC658F">
            <w:pPr>
              <w:spacing w:afterLines="20" w:after="48"/>
              <w:rPr>
                <w:b/>
                <w:bCs/>
                <w:sz w:val="10"/>
                <w:szCs w:val="10"/>
              </w:rPr>
            </w:pPr>
            <w:r w:rsidRPr="00634DA6">
              <w:rPr>
                <w:b/>
                <w:bCs/>
                <w:sz w:val="10"/>
                <w:szCs w:val="10"/>
              </w:rPr>
              <w:t>Earned income 2017 value</w:t>
            </w:r>
          </w:p>
        </w:tc>
        <w:tc>
          <w:tcPr>
            <w:tcW w:w="0" w:type="auto"/>
            <w:tcBorders>
              <w:top w:val="nil"/>
              <w:left w:val="nil"/>
              <w:bottom w:val="nil"/>
              <w:right w:val="nil"/>
            </w:tcBorders>
            <w:shd w:val="clear" w:color="auto" w:fill="auto"/>
            <w:noWrap/>
            <w:vAlign w:val="bottom"/>
          </w:tcPr>
          <w:p w14:paraId="737F9419" w14:textId="7DEFC704" w:rsidR="00BC658F" w:rsidRPr="00634DA6" w:rsidRDefault="00BC658F" w:rsidP="00BC658F">
            <w:pPr>
              <w:spacing w:afterLines="20" w:after="48"/>
              <w:jc w:val="right"/>
              <w:rPr>
                <w:color w:val="000000"/>
                <w:sz w:val="10"/>
                <w:szCs w:val="10"/>
              </w:rPr>
            </w:pPr>
            <w:r w:rsidRPr="00634DA6">
              <w:rPr>
                <w:color w:val="000000"/>
                <w:sz w:val="10"/>
                <w:szCs w:val="10"/>
              </w:rPr>
              <w:t>105,248</w:t>
            </w:r>
          </w:p>
        </w:tc>
        <w:tc>
          <w:tcPr>
            <w:tcW w:w="0" w:type="auto"/>
            <w:tcBorders>
              <w:top w:val="nil"/>
              <w:left w:val="nil"/>
              <w:bottom w:val="nil"/>
              <w:right w:val="nil"/>
            </w:tcBorders>
            <w:shd w:val="clear" w:color="auto" w:fill="auto"/>
            <w:noWrap/>
            <w:vAlign w:val="bottom"/>
          </w:tcPr>
          <w:p w14:paraId="00617DE5" w14:textId="52BBC10F" w:rsidR="00BC658F" w:rsidRPr="00634DA6" w:rsidRDefault="00BC658F" w:rsidP="00BC658F">
            <w:pPr>
              <w:spacing w:afterLines="20" w:after="48"/>
              <w:jc w:val="right"/>
              <w:rPr>
                <w:color w:val="000000"/>
                <w:sz w:val="10"/>
                <w:szCs w:val="10"/>
              </w:rPr>
            </w:pPr>
            <w:r w:rsidRPr="00634DA6">
              <w:rPr>
                <w:color w:val="000000"/>
                <w:sz w:val="10"/>
                <w:szCs w:val="10"/>
              </w:rPr>
              <w:t>88,257</w:t>
            </w:r>
          </w:p>
        </w:tc>
        <w:tc>
          <w:tcPr>
            <w:tcW w:w="0" w:type="auto"/>
            <w:tcBorders>
              <w:top w:val="nil"/>
              <w:left w:val="nil"/>
              <w:bottom w:val="nil"/>
              <w:right w:val="nil"/>
            </w:tcBorders>
            <w:shd w:val="clear" w:color="auto" w:fill="auto"/>
            <w:noWrap/>
            <w:vAlign w:val="bottom"/>
          </w:tcPr>
          <w:p w14:paraId="37276294" w14:textId="3EB30C3F" w:rsidR="00BC658F" w:rsidRPr="00634DA6" w:rsidRDefault="00BC658F" w:rsidP="00BC658F">
            <w:pPr>
              <w:spacing w:afterLines="20" w:after="48"/>
              <w:jc w:val="right"/>
              <w:rPr>
                <w:color w:val="000000"/>
                <w:sz w:val="10"/>
                <w:szCs w:val="10"/>
              </w:rPr>
            </w:pPr>
            <w:r w:rsidRPr="00634DA6">
              <w:rPr>
                <w:color w:val="000000"/>
                <w:sz w:val="10"/>
                <w:szCs w:val="10"/>
              </w:rPr>
              <w:t>72,300</w:t>
            </w:r>
          </w:p>
        </w:tc>
        <w:tc>
          <w:tcPr>
            <w:tcW w:w="0" w:type="auto"/>
            <w:tcBorders>
              <w:top w:val="nil"/>
              <w:left w:val="nil"/>
              <w:bottom w:val="nil"/>
              <w:right w:val="nil"/>
            </w:tcBorders>
            <w:shd w:val="clear" w:color="auto" w:fill="auto"/>
            <w:noWrap/>
            <w:vAlign w:val="bottom"/>
          </w:tcPr>
          <w:p w14:paraId="7CFD9DEE" w14:textId="1E0A5220" w:rsidR="00BC658F" w:rsidRPr="00634DA6" w:rsidRDefault="00BC658F" w:rsidP="00BC658F">
            <w:pPr>
              <w:spacing w:afterLines="20" w:after="48"/>
              <w:jc w:val="right"/>
              <w:rPr>
                <w:color w:val="000000"/>
                <w:sz w:val="10"/>
                <w:szCs w:val="10"/>
              </w:rPr>
            </w:pPr>
            <w:r w:rsidRPr="00634DA6">
              <w:rPr>
                <w:color w:val="000000"/>
                <w:sz w:val="10"/>
                <w:szCs w:val="10"/>
              </w:rPr>
              <w:t>70,065</w:t>
            </w:r>
          </w:p>
        </w:tc>
        <w:tc>
          <w:tcPr>
            <w:tcW w:w="0" w:type="auto"/>
            <w:tcBorders>
              <w:top w:val="nil"/>
              <w:left w:val="nil"/>
              <w:bottom w:val="nil"/>
              <w:right w:val="nil"/>
            </w:tcBorders>
            <w:shd w:val="clear" w:color="auto" w:fill="auto"/>
            <w:noWrap/>
            <w:vAlign w:val="bottom"/>
          </w:tcPr>
          <w:p w14:paraId="28A0BDB5" w14:textId="6FC70FA0" w:rsidR="00BC658F" w:rsidRPr="00634DA6" w:rsidRDefault="00BC658F" w:rsidP="00BC658F">
            <w:pPr>
              <w:spacing w:afterLines="20" w:after="48"/>
              <w:jc w:val="right"/>
              <w:rPr>
                <w:color w:val="000000"/>
                <w:sz w:val="10"/>
                <w:szCs w:val="10"/>
              </w:rPr>
            </w:pPr>
            <w:r w:rsidRPr="00634DA6">
              <w:rPr>
                <w:color w:val="000000"/>
                <w:sz w:val="10"/>
                <w:szCs w:val="10"/>
              </w:rPr>
              <w:t>82,273</w:t>
            </w:r>
          </w:p>
        </w:tc>
        <w:tc>
          <w:tcPr>
            <w:tcW w:w="0" w:type="auto"/>
            <w:tcBorders>
              <w:top w:val="nil"/>
              <w:left w:val="nil"/>
              <w:bottom w:val="nil"/>
              <w:right w:val="nil"/>
            </w:tcBorders>
            <w:shd w:val="clear" w:color="auto" w:fill="auto"/>
            <w:noWrap/>
            <w:vAlign w:val="bottom"/>
          </w:tcPr>
          <w:p w14:paraId="399A812D" w14:textId="5F35BEEF" w:rsidR="00BC658F" w:rsidRPr="00634DA6" w:rsidRDefault="00BC658F" w:rsidP="00BC658F">
            <w:pPr>
              <w:spacing w:afterLines="20" w:after="48"/>
              <w:jc w:val="right"/>
              <w:rPr>
                <w:color w:val="000000"/>
                <w:sz w:val="10"/>
                <w:szCs w:val="10"/>
              </w:rPr>
            </w:pPr>
            <w:r w:rsidRPr="00634DA6">
              <w:rPr>
                <w:color w:val="000000"/>
                <w:sz w:val="10"/>
                <w:szCs w:val="10"/>
              </w:rPr>
              <w:t>89,493</w:t>
            </w:r>
          </w:p>
        </w:tc>
        <w:tc>
          <w:tcPr>
            <w:tcW w:w="0" w:type="auto"/>
            <w:tcBorders>
              <w:top w:val="nil"/>
              <w:left w:val="nil"/>
              <w:bottom w:val="nil"/>
              <w:right w:val="nil"/>
            </w:tcBorders>
            <w:shd w:val="clear" w:color="auto" w:fill="auto"/>
            <w:noWrap/>
            <w:vAlign w:val="bottom"/>
          </w:tcPr>
          <w:p w14:paraId="775A6C91" w14:textId="66E40BC7" w:rsidR="00BC658F" w:rsidRPr="00634DA6" w:rsidRDefault="00BC658F" w:rsidP="00BC658F">
            <w:pPr>
              <w:spacing w:afterLines="20" w:after="48"/>
              <w:jc w:val="right"/>
              <w:rPr>
                <w:color w:val="000000"/>
                <w:sz w:val="10"/>
                <w:szCs w:val="10"/>
              </w:rPr>
            </w:pPr>
            <w:r w:rsidRPr="00634DA6">
              <w:rPr>
                <w:color w:val="000000"/>
                <w:sz w:val="10"/>
                <w:szCs w:val="10"/>
              </w:rPr>
              <w:t>93,987</w:t>
            </w:r>
          </w:p>
        </w:tc>
        <w:tc>
          <w:tcPr>
            <w:tcW w:w="0" w:type="auto"/>
            <w:tcBorders>
              <w:top w:val="nil"/>
              <w:left w:val="nil"/>
              <w:bottom w:val="nil"/>
              <w:right w:val="nil"/>
            </w:tcBorders>
            <w:shd w:val="clear" w:color="auto" w:fill="auto"/>
            <w:noWrap/>
            <w:vAlign w:val="bottom"/>
          </w:tcPr>
          <w:p w14:paraId="6303F2FB" w14:textId="2EF76775" w:rsidR="00BC658F" w:rsidRPr="00634DA6" w:rsidRDefault="00BC658F" w:rsidP="00BC658F">
            <w:pPr>
              <w:spacing w:afterLines="20" w:after="48"/>
              <w:jc w:val="right"/>
              <w:rPr>
                <w:color w:val="000000"/>
                <w:sz w:val="10"/>
                <w:szCs w:val="10"/>
              </w:rPr>
            </w:pPr>
            <w:r w:rsidRPr="00634DA6">
              <w:rPr>
                <w:color w:val="000000"/>
                <w:sz w:val="10"/>
                <w:szCs w:val="10"/>
              </w:rPr>
              <w:t>91,403</w:t>
            </w:r>
          </w:p>
        </w:tc>
        <w:tc>
          <w:tcPr>
            <w:tcW w:w="0" w:type="auto"/>
            <w:tcBorders>
              <w:top w:val="nil"/>
              <w:left w:val="nil"/>
              <w:bottom w:val="nil"/>
              <w:right w:val="nil"/>
            </w:tcBorders>
            <w:shd w:val="clear" w:color="auto" w:fill="auto"/>
            <w:noWrap/>
            <w:vAlign w:val="bottom"/>
          </w:tcPr>
          <w:p w14:paraId="298D6E36" w14:textId="553FFA11" w:rsidR="00BC658F" w:rsidRPr="00634DA6" w:rsidRDefault="00BC658F" w:rsidP="00BC658F">
            <w:pPr>
              <w:spacing w:afterLines="20" w:after="48"/>
              <w:jc w:val="right"/>
              <w:rPr>
                <w:color w:val="000000"/>
                <w:sz w:val="10"/>
                <w:szCs w:val="10"/>
              </w:rPr>
            </w:pPr>
            <w:r w:rsidRPr="00634DA6">
              <w:rPr>
                <w:color w:val="000000"/>
                <w:sz w:val="10"/>
                <w:szCs w:val="10"/>
              </w:rPr>
              <w:t>97,830</w:t>
            </w:r>
          </w:p>
        </w:tc>
        <w:tc>
          <w:tcPr>
            <w:tcW w:w="0" w:type="auto"/>
            <w:tcBorders>
              <w:top w:val="nil"/>
              <w:left w:val="nil"/>
              <w:bottom w:val="nil"/>
              <w:right w:val="nil"/>
            </w:tcBorders>
            <w:shd w:val="clear" w:color="auto" w:fill="auto"/>
            <w:noWrap/>
            <w:vAlign w:val="bottom"/>
          </w:tcPr>
          <w:p w14:paraId="31C9DE17" w14:textId="6A1DDD0B" w:rsidR="00BC658F" w:rsidRPr="00634DA6" w:rsidRDefault="00BC658F" w:rsidP="00BC658F">
            <w:pPr>
              <w:spacing w:afterLines="20" w:after="48"/>
              <w:jc w:val="right"/>
              <w:rPr>
                <w:color w:val="000000"/>
                <w:sz w:val="10"/>
                <w:szCs w:val="10"/>
              </w:rPr>
            </w:pPr>
            <w:r w:rsidRPr="00634DA6">
              <w:rPr>
                <w:color w:val="000000"/>
                <w:sz w:val="10"/>
                <w:szCs w:val="10"/>
              </w:rPr>
              <w:t>103,363</w:t>
            </w:r>
          </w:p>
        </w:tc>
        <w:tc>
          <w:tcPr>
            <w:tcW w:w="0" w:type="auto"/>
            <w:tcBorders>
              <w:top w:val="nil"/>
              <w:left w:val="nil"/>
              <w:bottom w:val="nil"/>
              <w:right w:val="nil"/>
            </w:tcBorders>
            <w:shd w:val="clear" w:color="auto" w:fill="auto"/>
            <w:noWrap/>
            <w:vAlign w:val="bottom"/>
          </w:tcPr>
          <w:p w14:paraId="2859F558" w14:textId="5C4D2D35" w:rsidR="00BC658F" w:rsidRPr="00634DA6" w:rsidRDefault="00BC658F" w:rsidP="00BC658F">
            <w:pPr>
              <w:spacing w:afterLines="20" w:after="48"/>
              <w:jc w:val="right"/>
              <w:rPr>
                <w:color w:val="000000"/>
                <w:sz w:val="10"/>
                <w:szCs w:val="10"/>
              </w:rPr>
            </w:pPr>
            <w:r w:rsidRPr="00634DA6">
              <w:rPr>
                <w:color w:val="000000"/>
                <w:sz w:val="10"/>
                <w:szCs w:val="10"/>
              </w:rPr>
              <w:t>115,050</w:t>
            </w:r>
          </w:p>
        </w:tc>
      </w:tr>
      <w:tr w:rsidR="00BC658F" w:rsidRPr="00634DA6" w14:paraId="5DF690F3"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hideMark/>
          </w:tcPr>
          <w:p w14:paraId="311DFF8A" w14:textId="77777777" w:rsidR="00BC658F" w:rsidRPr="00634DA6" w:rsidRDefault="00BC658F" w:rsidP="00BC658F">
            <w:pPr>
              <w:spacing w:afterLines="20" w:after="48"/>
              <w:rPr>
                <w:b/>
                <w:bCs/>
                <w:sz w:val="10"/>
                <w:szCs w:val="10"/>
              </w:rPr>
            </w:pPr>
            <w:r w:rsidRPr="00634DA6">
              <w:rPr>
                <w:b/>
                <w:bCs/>
                <w:sz w:val="10"/>
                <w:szCs w:val="10"/>
              </w:rPr>
              <w:t>Unearned income (Government) 2017 value</w:t>
            </w:r>
          </w:p>
        </w:tc>
        <w:tc>
          <w:tcPr>
            <w:tcW w:w="0" w:type="auto"/>
            <w:tcBorders>
              <w:top w:val="nil"/>
              <w:left w:val="nil"/>
              <w:bottom w:val="nil"/>
              <w:right w:val="nil"/>
            </w:tcBorders>
            <w:shd w:val="clear" w:color="auto" w:fill="auto"/>
            <w:noWrap/>
            <w:vAlign w:val="bottom"/>
          </w:tcPr>
          <w:p w14:paraId="66E12F17" w14:textId="0F660950" w:rsidR="00BC658F" w:rsidRPr="00634DA6" w:rsidRDefault="00BC658F" w:rsidP="00BC658F">
            <w:pPr>
              <w:spacing w:afterLines="20" w:after="48"/>
              <w:jc w:val="right"/>
              <w:rPr>
                <w:sz w:val="10"/>
                <w:szCs w:val="10"/>
              </w:rPr>
            </w:pPr>
            <w:r w:rsidRPr="00634DA6">
              <w:rPr>
                <w:color w:val="000000"/>
                <w:sz w:val="10"/>
                <w:szCs w:val="10"/>
              </w:rPr>
              <w:t>98,210</w:t>
            </w:r>
          </w:p>
        </w:tc>
        <w:tc>
          <w:tcPr>
            <w:tcW w:w="0" w:type="auto"/>
            <w:tcBorders>
              <w:top w:val="nil"/>
              <w:left w:val="nil"/>
              <w:bottom w:val="nil"/>
              <w:right w:val="nil"/>
            </w:tcBorders>
            <w:shd w:val="clear" w:color="auto" w:fill="auto"/>
            <w:noWrap/>
            <w:vAlign w:val="bottom"/>
          </w:tcPr>
          <w:p w14:paraId="67D87D04" w14:textId="42BBC11F" w:rsidR="00BC658F" w:rsidRPr="00634DA6" w:rsidRDefault="00BC658F" w:rsidP="00BC658F">
            <w:pPr>
              <w:spacing w:afterLines="20" w:after="48"/>
              <w:jc w:val="right"/>
              <w:rPr>
                <w:sz w:val="10"/>
                <w:szCs w:val="10"/>
              </w:rPr>
            </w:pPr>
            <w:r w:rsidRPr="00634DA6">
              <w:rPr>
                <w:color w:val="000000"/>
                <w:sz w:val="10"/>
                <w:szCs w:val="10"/>
              </w:rPr>
              <w:t>143,241</w:t>
            </w:r>
          </w:p>
        </w:tc>
        <w:tc>
          <w:tcPr>
            <w:tcW w:w="0" w:type="auto"/>
            <w:tcBorders>
              <w:top w:val="nil"/>
              <w:left w:val="nil"/>
              <w:bottom w:val="nil"/>
              <w:right w:val="nil"/>
            </w:tcBorders>
            <w:shd w:val="clear" w:color="auto" w:fill="auto"/>
            <w:noWrap/>
            <w:vAlign w:val="bottom"/>
          </w:tcPr>
          <w:p w14:paraId="7740DF5C" w14:textId="094798FA" w:rsidR="00BC658F" w:rsidRPr="00634DA6" w:rsidRDefault="00BC658F" w:rsidP="00BC658F">
            <w:pPr>
              <w:spacing w:afterLines="20" w:after="48"/>
              <w:jc w:val="right"/>
              <w:rPr>
                <w:sz w:val="10"/>
                <w:szCs w:val="10"/>
              </w:rPr>
            </w:pPr>
            <w:r w:rsidRPr="00634DA6">
              <w:rPr>
                <w:color w:val="000000"/>
                <w:sz w:val="10"/>
                <w:szCs w:val="10"/>
              </w:rPr>
              <w:t>119,652</w:t>
            </w:r>
          </w:p>
        </w:tc>
        <w:tc>
          <w:tcPr>
            <w:tcW w:w="0" w:type="auto"/>
            <w:tcBorders>
              <w:top w:val="nil"/>
              <w:left w:val="nil"/>
              <w:bottom w:val="nil"/>
              <w:right w:val="nil"/>
            </w:tcBorders>
            <w:shd w:val="clear" w:color="auto" w:fill="auto"/>
            <w:noWrap/>
            <w:vAlign w:val="bottom"/>
          </w:tcPr>
          <w:p w14:paraId="0EC5D59E" w14:textId="7BCDA5D6" w:rsidR="00BC658F" w:rsidRPr="00634DA6" w:rsidRDefault="00BC658F" w:rsidP="00BC658F">
            <w:pPr>
              <w:spacing w:afterLines="20" w:after="48"/>
              <w:jc w:val="right"/>
              <w:rPr>
                <w:sz w:val="10"/>
                <w:szCs w:val="10"/>
              </w:rPr>
            </w:pPr>
            <w:r w:rsidRPr="00634DA6">
              <w:rPr>
                <w:color w:val="000000"/>
                <w:sz w:val="10"/>
                <w:szCs w:val="10"/>
              </w:rPr>
              <w:t>105,704</w:t>
            </w:r>
          </w:p>
        </w:tc>
        <w:tc>
          <w:tcPr>
            <w:tcW w:w="0" w:type="auto"/>
            <w:tcBorders>
              <w:top w:val="nil"/>
              <w:left w:val="nil"/>
              <w:bottom w:val="nil"/>
              <w:right w:val="nil"/>
            </w:tcBorders>
            <w:shd w:val="clear" w:color="auto" w:fill="auto"/>
            <w:noWrap/>
            <w:vAlign w:val="bottom"/>
          </w:tcPr>
          <w:p w14:paraId="56A0D85A" w14:textId="4E356609" w:rsidR="00BC658F" w:rsidRPr="00634DA6" w:rsidRDefault="00BC658F" w:rsidP="00BC658F">
            <w:pPr>
              <w:spacing w:afterLines="20" w:after="48"/>
              <w:jc w:val="right"/>
              <w:rPr>
                <w:sz w:val="10"/>
                <w:szCs w:val="10"/>
              </w:rPr>
            </w:pPr>
            <w:r w:rsidRPr="00634DA6">
              <w:rPr>
                <w:color w:val="000000"/>
                <w:sz w:val="10"/>
                <w:szCs w:val="10"/>
              </w:rPr>
              <w:t>101,591</w:t>
            </w:r>
          </w:p>
        </w:tc>
        <w:tc>
          <w:tcPr>
            <w:tcW w:w="0" w:type="auto"/>
            <w:tcBorders>
              <w:top w:val="nil"/>
              <w:left w:val="nil"/>
              <w:bottom w:val="nil"/>
              <w:right w:val="nil"/>
            </w:tcBorders>
            <w:shd w:val="clear" w:color="auto" w:fill="auto"/>
            <w:noWrap/>
            <w:vAlign w:val="bottom"/>
          </w:tcPr>
          <w:p w14:paraId="7398D93F" w14:textId="7AB8AD50" w:rsidR="00BC658F" w:rsidRPr="00634DA6" w:rsidRDefault="00BC658F" w:rsidP="00BC658F">
            <w:pPr>
              <w:spacing w:afterLines="20" w:after="48"/>
              <w:jc w:val="right"/>
              <w:rPr>
                <w:sz w:val="10"/>
                <w:szCs w:val="10"/>
              </w:rPr>
            </w:pPr>
            <w:r w:rsidRPr="00634DA6">
              <w:rPr>
                <w:color w:val="000000"/>
                <w:sz w:val="10"/>
                <w:szCs w:val="10"/>
              </w:rPr>
              <w:t>99,356</w:t>
            </w:r>
          </w:p>
        </w:tc>
        <w:tc>
          <w:tcPr>
            <w:tcW w:w="0" w:type="auto"/>
            <w:tcBorders>
              <w:top w:val="nil"/>
              <w:left w:val="nil"/>
              <w:bottom w:val="nil"/>
              <w:right w:val="nil"/>
            </w:tcBorders>
            <w:shd w:val="clear" w:color="auto" w:fill="auto"/>
            <w:noWrap/>
            <w:vAlign w:val="bottom"/>
          </w:tcPr>
          <w:p w14:paraId="49D33CF3" w14:textId="6D1E8FB5" w:rsidR="00BC658F" w:rsidRPr="00634DA6" w:rsidRDefault="00BC658F" w:rsidP="00BC658F">
            <w:pPr>
              <w:spacing w:afterLines="20" w:after="48"/>
              <w:jc w:val="right"/>
              <w:rPr>
                <w:sz w:val="10"/>
                <w:szCs w:val="10"/>
              </w:rPr>
            </w:pPr>
            <w:r w:rsidRPr="00634DA6">
              <w:rPr>
                <w:color w:val="000000"/>
                <w:sz w:val="10"/>
                <w:szCs w:val="10"/>
              </w:rPr>
              <w:t>106,731</w:t>
            </w:r>
          </w:p>
        </w:tc>
        <w:tc>
          <w:tcPr>
            <w:tcW w:w="0" w:type="auto"/>
            <w:tcBorders>
              <w:top w:val="nil"/>
              <w:left w:val="nil"/>
              <w:bottom w:val="nil"/>
              <w:right w:val="nil"/>
            </w:tcBorders>
            <w:shd w:val="clear" w:color="auto" w:fill="auto"/>
            <w:noWrap/>
            <w:vAlign w:val="bottom"/>
          </w:tcPr>
          <w:p w14:paraId="47D601E1" w14:textId="5A0CFCE4" w:rsidR="00BC658F" w:rsidRPr="00634DA6" w:rsidRDefault="00BC658F" w:rsidP="00BC658F">
            <w:pPr>
              <w:spacing w:afterLines="20" w:after="48"/>
              <w:jc w:val="right"/>
              <w:rPr>
                <w:sz w:val="10"/>
                <w:szCs w:val="10"/>
              </w:rPr>
            </w:pPr>
            <w:r w:rsidRPr="00634DA6">
              <w:rPr>
                <w:color w:val="000000"/>
                <w:sz w:val="10"/>
                <w:szCs w:val="10"/>
              </w:rPr>
              <w:t>121,723</w:t>
            </w:r>
          </w:p>
        </w:tc>
        <w:tc>
          <w:tcPr>
            <w:tcW w:w="0" w:type="auto"/>
            <w:tcBorders>
              <w:top w:val="nil"/>
              <w:left w:val="nil"/>
              <w:bottom w:val="nil"/>
              <w:right w:val="nil"/>
            </w:tcBorders>
            <w:shd w:val="clear" w:color="auto" w:fill="auto"/>
            <w:noWrap/>
            <w:vAlign w:val="bottom"/>
          </w:tcPr>
          <w:p w14:paraId="7812F924" w14:textId="46CB425E" w:rsidR="00BC658F" w:rsidRPr="00634DA6" w:rsidRDefault="00BC658F" w:rsidP="00BC658F">
            <w:pPr>
              <w:spacing w:afterLines="20" w:after="48"/>
              <w:jc w:val="right"/>
              <w:rPr>
                <w:sz w:val="10"/>
                <w:szCs w:val="10"/>
              </w:rPr>
            </w:pPr>
            <w:r w:rsidRPr="00634DA6">
              <w:rPr>
                <w:color w:val="000000"/>
                <w:sz w:val="10"/>
                <w:szCs w:val="10"/>
              </w:rPr>
              <w:t>112,237</w:t>
            </w:r>
          </w:p>
        </w:tc>
        <w:tc>
          <w:tcPr>
            <w:tcW w:w="0" w:type="auto"/>
            <w:tcBorders>
              <w:top w:val="nil"/>
              <w:left w:val="nil"/>
              <w:bottom w:val="nil"/>
              <w:right w:val="nil"/>
            </w:tcBorders>
            <w:shd w:val="clear" w:color="auto" w:fill="auto"/>
            <w:noWrap/>
            <w:vAlign w:val="bottom"/>
          </w:tcPr>
          <w:p w14:paraId="0AECC335" w14:textId="561CC836" w:rsidR="00BC658F" w:rsidRPr="00634DA6" w:rsidRDefault="00BC658F" w:rsidP="00BC658F">
            <w:pPr>
              <w:spacing w:afterLines="20" w:after="48"/>
              <w:jc w:val="right"/>
              <w:rPr>
                <w:sz w:val="10"/>
                <w:szCs w:val="10"/>
              </w:rPr>
            </w:pPr>
            <w:r w:rsidRPr="00634DA6">
              <w:rPr>
                <w:color w:val="000000"/>
                <w:sz w:val="10"/>
                <w:szCs w:val="10"/>
              </w:rPr>
              <w:t>109,320</w:t>
            </w:r>
          </w:p>
        </w:tc>
        <w:tc>
          <w:tcPr>
            <w:tcW w:w="0" w:type="auto"/>
            <w:tcBorders>
              <w:top w:val="nil"/>
              <w:left w:val="nil"/>
              <w:bottom w:val="nil"/>
              <w:right w:val="nil"/>
            </w:tcBorders>
            <w:shd w:val="clear" w:color="auto" w:fill="auto"/>
            <w:noWrap/>
            <w:vAlign w:val="bottom"/>
          </w:tcPr>
          <w:p w14:paraId="380975BC" w14:textId="23A3D973" w:rsidR="00BC658F" w:rsidRPr="00634DA6" w:rsidRDefault="00BC658F" w:rsidP="00BC658F">
            <w:pPr>
              <w:spacing w:afterLines="20" w:after="48"/>
              <w:jc w:val="right"/>
              <w:rPr>
                <w:sz w:val="10"/>
                <w:szCs w:val="10"/>
              </w:rPr>
            </w:pPr>
            <w:r w:rsidRPr="00634DA6">
              <w:rPr>
                <w:color w:val="000000"/>
                <w:sz w:val="10"/>
                <w:szCs w:val="10"/>
              </w:rPr>
              <w:t>102,324</w:t>
            </w:r>
          </w:p>
        </w:tc>
      </w:tr>
      <w:tr w:rsidR="00BC658F" w:rsidRPr="00634DA6" w14:paraId="39A297B3"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tcPr>
          <w:p w14:paraId="5723AA72" w14:textId="77777777" w:rsidR="00BC658F" w:rsidRPr="00634DA6" w:rsidRDefault="00BC658F" w:rsidP="00BC658F">
            <w:pPr>
              <w:spacing w:afterLines="20" w:after="48"/>
              <w:rPr>
                <w:b/>
                <w:bCs/>
                <w:sz w:val="10"/>
                <w:szCs w:val="10"/>
              </w:rPr>
            </w:pPr>
            <w:r w:rsidRPr="00634DA6">
              <w:rPr>
                <w:b/>
                <w:bCs/>
                <w:sz w:val="10"/>
                <w:szCs w:val="10"/>
              </w:rPr>
              <w:t>Unearned income (Non-government) 2017 value</w:t>
            </w:r>
          </w:p>
        </w:tc>
        <w:tc>
          <w:tcPr>
            <w:tcW w:w="0" w:type="auto"/>
            <w:tcBorders>
              <w:top w:val="nil"/>
              <w:left w:val="nil"/>
              <w:bottom w:val="nil"/>
              <w:right w:val="nil"/>
            </w:tcBorders>
            <w:shd w:val="clear" w:color="auto" w:fill="auto"/>
            <w:noWrap/>
            <w:vAlign w:val="bottom"/>
          </w:tcPr>
          <w:p w14:paraId="0E4EAE09" w14:textId="45B444F3" w:rsidR="00BC658F" w:rsidRPr="00634DA6" w:rsidRDefault="00BC658F" w:rsidP="00BC658F">
            <w:pPr>
              <w:spacing w:afterLines="20" w:after="48"/>
              <w:jc w:val="right"/>
              <w:rPr>
                <w:color w:val="000000"/>
                <w:sz w:val="10"/>
                <w:szCs w:val="10"/>
              </w:rPr>
            </w:pPr>
            <w:r w:rsidRPr="00634DA6">
              <w:rPr>
                <w:color w:val="000000"/>
                <w:sz w:val="10"/>
                <w:szCs w:val="10"/>
              </w:rPr>
              <w:t>41,543</w:t>
            </w:r>
          </w:p>
        </w:tc>
        <w:tc>
          <w:tcPr>
            <w:tcW w:w="0" w:type="auto"/>
            <w:tcBorders>
              <w:top w:val="nil"/>
              <w:left w:val="nil"/>
              <w:bottom w:val="nil"/>
              <w:right w:val="nil"/>
            </w:tcBorders>
            <w:shd w:val="clear" w:color="auto" w:fill="auto"/>
            <w:noWrap/>
            <w:vAlign w:val="bottom"/>
          </w:tcPr>
          <w:p w14:paraId="7B7741D8" w14:textId="5A02DA9A" w:rsidR="00BC658F" w:rsidRPr="00634DA6" w:rsidRDefault="00BC658F" w:rsidP="00BC658F">
            <w:pPr>
              <w:spacing w:afterLines="20" w:after="48"/>
              <w:jc w:val="right"/>
              <w:rPr>
                <w:color w:val="000000"/>
                <w:sz w:val="10"/>
                <w:szCs w:val="10"/>
              </w:rPr>
            </w:pPr>
            <w:r w:rsidRPr="00634DA6">
              <w:rPr>
                <w:color w:val="000000"/>
                <w:sz w:val="10"/>
                <w:szCs w:val="10"/>
              </w:rPr>
              <w:t>40,199</w:t>
            </w:r>
          </w:p>
        </w:tc>
        <w:tc>
          <w:tcPr>
            <w:tcW w:w="0" w:type="auto"/>
            <w:tcBorders>
              <w:top w:val="nil"/>
              <w:left w:val="nil"/>
              <w:bottom w:val="nil"/>
              <w:right w:val="nil"/>
            </w:tcBorders>
            <w:shd w:val="clear" w:color="auto" w:fill="auto"/>
            <w:noWrap/>
            <w:vAlign w:val="bottom"/>
          </w:tcPr>
          <w:p w14:paraId="2925EC9D" w14:textId="3BCE5A16" w:rsidR="00BC658F" w:rsidRPr="00634DA6" w:rsidRDefault="00BC658F" w:rsidP="00BC658F">
            <w:pPr>
              <w:spacing w:afterLines="20" w:after="48"/>
              <w:jc w:val="right"/>
              <w:rPr>
                <w:color w:val="000000"/>
                <w:sz w:val="10"/>
                <w:szCs w:val="10"/>
              </w:rPr>
            </w:pPr>
            <w:r w:rsidRPr="00634DA6">
              <w:rPr>
                <w:color w:val="000000"/>
                <w:sz w:val="10"/>
                <w:szCs w:val="10"/>
              </w:rPr>
              <w:t>39,125</w:t>
            </w:r>
          </w:p>
        </w:tc>
        <w:tc>
          <w:tcPr>
            <w:tcW w:w="0" w:type="auto"/>
            <w:tcBorders>
              <w:top w:val="nil"/>
              <w:left w:val="nil"/>
              <w:bottom w:val="nil"/>
              <w:right w:val="nil"/>
            </w:tcBorders>
            <w:shd w:val="clear" w:color="auto" w:fill="auto"/>
            <w:noWrap/>
            <w:vAlign w:val="bottom"/>
          </w:tcPr>
          <w:p w14:paraId="2EF3014D" w14:textId="4760EAAC" w:rsidR="00BC658F" w:rsidRPr="00634DA6" w:rsidRDefault="00BC658F" w:rsidP="00BC658F">
            <w:pPr>
              <w:spacing w:afterLines="20" w:after="48"/>
              <w:jc w:val="right"/>
              <w:rPr>
                <w:color w:val="000000"/>
                <w:sz w:val="10"/>
                <w:szCs w:val="10"/>
              </w:rPr>
            </w:pPr>
            <w:r w:rsidRPr="00634DA6">
              <w:rPr>
                <w:color w:val="000000"/>
                <w:sz w:val="10"/>
                <w:szCs w:val="10"/>
              </w:rPr>
              <w:t>140,296</w:t>
            </w:r>
          </w:p>
        </w:tc>
        <w:tc>
          <w:tcPr>
            <w:tcW w:w="0" w:type="auto"/>
            <w:tcBorders>
              <w:top w:val="nil"/>
              <w:left w:val="nil"/>
              <w:bottom w:val="nil"/>
              <w:right w:val="nil"/>
            </w:tcBorders>
            <w:shd w:val="clear" w:color="auto" w:fill="auto"/>
            <w:noWrap/>
            <w:vAlign w:val="bottom"/>
          </w:tcPr>
          <w:p w14:paraId="3B85BEA4" w14:textId="64617D4D" w:rsidR="00BC658F" w:rsidRPr="00634DA6" w:rsidRDefault="00BC658F" w:rsidP="00BC658F">
            <w:pPr>
              <w:spacing w:afterLines="20" w:after="48"/>
              <w:jc w:val="right"/>
              <w:rPr>
                <w:color w:val="000000"/>
                <w:sz w:val="10"/>
                <w:szCs w:val="10"/>
              </w:rPr>
            </w:pPr>
            <w:r w:rsidRPr="00634DA6">
              <w:rPr>
                <w:color w:val="000000"/>
                <w:sz w:val="10"/>
                <w:szCs w:val="10"/>
              </w:rPr>
              <w:t>94,082</w:t>
            </w:r>
          </w:p>
        </w:tc>
        <w:tc>
          <w:tcPr>
            <w:tcW w:w="0" w:type="auto"/>
            <w:tcBorders>
              <w:top w:val="nil"/>
              <w:left w:val="nil"/>
              <w:bottom w:val="nil"/>
              <w:right w:val="nil"/>
            </w:tcBorders>
            <w:shd w:val="clear" w:color="auto" w:fill="auto"/>
            <w:noWrap/>
            <w:vAlign w:val="bottom"/>
          </w:tcPr>
          <w:p w14:paraId="14EF60FD" w14:textId="223CEED1" w:rsidR="00BC658F" w:rsidRPr="00634DA6" w:rsidRDefault="00BC658F" w:rsidP="00BC658F">
            <w:pPr>
              <w:spacing w:afterLines="20" w:after="48"/>
              <w:jc w:val="right"/>
              <w:rPr>
                <w:color w:val="000000"/>
                <w:sz w:val="10"/>
                <w:szCs w:val="10"/>
              </w:rPr>
            </w:pPr>
            <w:r w:rsidRPr="00634DA6">
              <w:rPr>
                <w:color w:val="000000"/>
                <w:sz w:val="10"/>
                <w:szCs w:val="10"/>
              </w:rPr>
              <w:t>54,854</w:t>
            </w:r>
          </w:p>
        </w:tc>
        <w:tc>
          <w:tcPr>
            <w:tcW w:w="0" w:type="auto"/>
            <w:tcBorders>
              <w:top w:val="nil"/>
              <w:left w:val="nil"/>
              <w:bottom w:val="nil"/>
              <w:right w:val="nil"/>
            </w:tcBorders>
            <w:shd w:val="clear" w:color="auto" w:fill="auto"/>
            <w:noWrap/>
            <w:vAlign w:val="bottom"/>
          </w:tcPr>
          <w:p w14:paraId="3E68815C" w14:textId="76BA7E2B" w:rsidR="00BC658F" w:rsidRPr="00634DA6" w:rsidRDefault="00BC658F" w:rsidP="00BC658F">
            <w:pPr>
              <w:spacing w:afterLines="20" w:after="48"/>
              <w:jc w:val="right"/>
              <w:rPr>
                <w:color w:val="000000"/>
                <w:sz w:val="10"/>
                <w:szCs w:val="10"/>
              </w:rPr>
            </w:pPr>
            <w:r w:rsidRPr="00634DA6">
              <w:rPr>
                <w:color w:val="000000"/>
                <w:sz w:val="10"/>
                <w:szCs w:val="10"/>
              </w:rPr>
              <w:t>46,433</w:t>
            </w:r>
          </w:p>
        </w:tc>
        <w:tc>
          <w:tcPr>
            <w:tcW w:w="0" w:type="auto"/>
            <w:tcBorders>
              <w:top w:val="nil"/>
              <w:left w:val="nil"/>
              <w:bottom w:val="nil"/>
              <w:right w:val="nil"/>
            </w:tcBorders>
            <w:shd w:val="clear" w:color="auto" w:fill="auto"/>
            <w:noWrap/>
            <w:vAlign w:val="bottom"/>
          </w:tcPr>
          <w:p w14:paraId="4A3769C8" w14:textId="3AB80AF5" w:rsidR="00BC658F" w:rsidRPr="00634DA6" w:rsidRDefault="00BC658F" w:rsidP="00BC658F">
            <w:pPr>
              <w:spacing w:afterLines="20" w:after="48"/>
              <w:jc w:val="right"/>
              <w:rPr>
                <w:color w:val="000000"/>
                <w:sz w:val="10"/>
                <w:szCs w:val="10"/>
              </w:rPr>
            </w:pPr>
            <w:r w:rsidRPr="00634DA6">
              <w:rPr>
                <w:color w:val="000000"/>
                <w:sz w:val="10"/>
                <w:szCs w:val="10"/>
              </w:rPr>
              <w:t>44,183</w:t>
            </w:r>
          </w:p>
        </w:tc>
        <w:tc>
          <w:tcPr>
            <w:tcW w:w="0" w:type="auto"/>
            <w:tcBorders>
              <w:top w:val="nil"/>
              <w:left w:val="nil"/>
              <w:bottom w:val="nil"/>
              <w:right w:val="nil"/>
            </w:tcBorders>
            <w:shd w:val="clear" w:color="auto" w:fill="auto"/>
            <w:noWrap/>
            <w:vAlign w:val="bottom"/>
          </w:tcPr>
          <w:p w14:paraId="4AE202CF" w14:textId="43E40302" w:rsidR="00BC658F" w:rsidRPr="00634DA6" w:rsidRDefault="00BC658F" w:rsidP="00BC658F">
            <w:pPr>
              <w:spacing w:afterLines="20" w:after="48"/>
              <w:jc w:val="right"/>
              <w:rPr>
                <w:color w:val="000000"/>
                <w:sz w:val="10"/>
                <w:szCs w:val="10"/>
              </w:rPr>
            </w:pPr>
            <w:r w:rsidRPr="00634DA6">
              <w:rPr>
                <w:color w:val="000000"/>
                <w:sz w:val="10"/>
                <w:szCs w:val="10"/>
              </w:rPr>
              <w:t>44,359</w:t>
            </w:r>
          </w:p>
        </w:tc>
        <w:tc>
          <w:tcPr>
            <w:tcW w:w="0" w:type="auto"/>
            <w:tcBorders>
              <w:top w:val="nil"/>
              <w:left w:val="nil"/>
              <w:bottom w:val="nil"/>
              <w:right w:val="nil"/>
            </w:tcBorders>
            <w:shd w:val="clear" w:color="auto" w:fill="auto"/>
            <w:noWrap/>
            <w:vAlign w:val="bottom"/>
          </w:tcPr>
          <w:p w14:paraId="5B92A147" w14:textId="4368F9BF" w:rsidR="00BC658F" w:rsidRPr="00634DA6" w:rsidRDefault="00BC658F" w:rsidP="00BC658F">
            <w:pPr>
              <w:spacing w:afterLines="20" w:after="48"/>
              <w:jc w:val="right"/>
              <w:rPr>
                <w:color w:val="000000"/>
                <w:sz w:val="10"/>
                <w:szCs w:val="10"/>
              </w:rPr>
            </w:pPr>
            <w:r w:rsidRPr="00634DA6">
              <w:rPr>
                <w:color w:val="000000"/>
                <w:sz w:val="10"/>
                <w:szCs w:val="10"/>
              </w:rPr>
              <w:t>44,485</w:t>
            </w:r>
          </w:p>
        </w:tc>
        <w:tc>
          <w:tcPr>
            <w:tcW w:w="0" w:type="auto"/>
            <w:tcBorders>
              <w:top w:val="nil"/>
              <w:left w:val="nil"/>
              <w:bottom w:val="nil"/>
              <w:right w:val="nil"/>
            </w:tcBorders>
            <w:shd w:val="clear" w:color="auto" w:fill="auto"/>
            <w:noWrap/>
            <w:vAlign w:val="bottom"/>
          </w:tcPr>
          <w:p w14:paraId="23421815" w14:textId="534C108A" w:rsidR="00BC658F" w:rsidRPr="00634DA6" w:rsidRDefault="00BC658F" w:rsidP="00BC658F">
            <w:pPr>
              <w:spacing w:afterLines="20" w:after="48"/>
              <w:jc w:val="right"/>
              <w:rPr>
                <w:color w:val="000000"/>
                <w:sz w:val="10"/>
                <w:szCs w:val="10"/>
              </w:rPr>
            </w:pPr>
            <w:r w:rsidRPr="00634DA6">
              <w:rPr>
                <w:color w:val="000000"/>
                <w:sz w:val="10"/>
                <w:szCs w:val="10"/>
              </w:rPr>
              <w:t>44,793</w:t>
            </w:r>
          </w:p>
        </w:tc>
      </w:tr>
      <w:tr w:rsidR="00BC658F" w:rsidRPr="00634DA6" w14:paraId="600758FC"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0FAE506C" w14:textId="77777777" w:rsidR="00BC658F" w:rsidRPr="00634DA6" w:rsidRDefault="00BC658F" w:rsidP="00BC658F">
            <w:pPr>
              <w:spacing w:afterLines="20" w:after="48"/>
              <w:rPr>
                <w:b/>
                <w:bCs/>
                <w:color w:val="000000"/>
                <w:sz w:val="10"/>
                <w:szCs w:val="10"/>
              </w:rPr>
            </w:pPr>
            <w:r w:rsidRPr="00634DA6">
              <w:rPr>
                <w:b/>
                <w:bCs/>
                <w:color w:val="000000"/>
                <w:sz w:val="10"/>
                <w:szCs w:val="10"/>
              </w:rPr>
              <w:t>Fixed Assets</w:t>
            </w:r>
          </w:p>
        </w:tc>
        <w:tc>
          <w:tcPr>
            <w:tcW w:w="0" w:type="auto"/>
            <w:tcBorders>
              <w:top w:val="nil"/>
              <w:left w:val="nil"/>
              <w:bottom w:val="nil"/>
              <w:right w:val="nil"/>
            </w:tcBorders>
            <w:shd w:val="clear" w:color="auto" w:fill="auto"/>
            <w:noWrap/>
            <w:vAlign w:val="bottom"/>
          </w:tcPr>
          <w:p w14:paraId="2D4FF8B5" w14:textId="7DBC4E4F" w:rsidR="00BC658F" w:rsidRPr="00634DA6" w:rsidRDefault="00BC658F" w:rsidP="00BC658F">
            <w:pPr>
              <w:spacing w:afterLines="20" w:after="48"/>
              <w:jc w:val="right"/>
              <w:rPr>
                <w:color w:val="000000"/>
                <w:sz w:val="10"/>
                <w:szCs w:val="10"/>
              </w:rPr>
            </w:pPr>
            <w:r w:rsidRPr="00634DA6">
              <w:rPr>
                <w:sz w:val="10"/>
                <w:szCs w:val="10"/>
              </w:rPr>
              <w:t xml:space="preserve">95,488 </w:t>
            </w:r>
          </w:p>
        </w:tc>
        <w:tc>
          <w:tcPr>
            <w:tcW w:w="0" w:type="auto"/>
            <w:tcBorders>
              <w:top w:val="nil"/>
              <w:left w:val="nil"/>
              <w:bottom w:val="nil"/>
              <w:right w:val="nil"/>
            </w:tcBorders>
            <w:shd w:val="clear" w:color="auto" w:fill="auto"/>
            <w:noWrap/>
            <w:vAlign w:val="bottom"/>
          </w:tcPr>
          <w:p w14:paraId="7004F771" w14:textId="0FD654CB" w:rsidR="00BC658F" w:rsidRPr="00634DA6" w:rsidRDefault="00BC658F" w:rsidP="00BC658F">
            <w:pPr>
              <w:spacing w:afterLines="20" w:after="48"/>
              <w:jc w:val="right"/>
              <w:rPr>
                <w:color w:val="000000"/>
                <w:sz w:val="10"/>
                <w:szCs w:val="10"/>
              </w:rPr>
            </w:pPr>
            <w:r w:rsidRPr="00634DA6">
              <w:rPr>
                <w:sz w:val="10"/>
                <w:szCs w:val="10"/>
              </w:rPr>
              <w:t xml:space="preserve">138,955 </w:t>
            </w:r>
          </w:p>
        </w:tc>
        <w:tc>
          <w:tcPr>
            <w:tcW w:w="0" w:type="auto"/>
            <w:tcBorders>
              <w:top w:val="nil"/>
              <w:left w:val="nil"/>
              <w:bottom w:val="nil"/>
              <w:right w:val="nil"/>
            </w:tcBorders>
            <w:shd w:val="clear" w:color="auto" w:fill="auto"/>
            <w:noWrap/>
            <w:vAlign w:val="bottom"/>
          </w:tcPr>
          <w:p w14:paraId="09959307" w14:textId="398B5D86" w:rsidR="00BC658F" w:rsidRPr="00634DA6" w:rsidRDefault="00BC658F" w:rsidP="00BC658F">
            <w:pPr>
              <w:spacing w:afterLines="20" w:after="48"/>
              <w:jc w:val="right"/>
              <w:rPr>
                <w:color w:val="000000"/>
                <w:sz w:val="10"/>
                <w:szCs w:val="10"/>
              </w:rPr>
            </w:pPr>
            <w:r w:rsidRPr="00634DA6">
              <w:rPr>
                <w:sz w:val="10"/>
                <w:szCs w:val="10"/>
              </w:rPr>
              <w:t xml:space="preserve">197,964 </w:t>
            </w:r>
          </w:p>
        </w:tc>
        <w:tc>
          <w:tcPr>
            <w:tcW w:w="0" w:type="auto"/>
            <w:tcBorders>
              <w:top w:val="nil"/>
              <w:left w:val="nil"/>
              <w:bottom w:val="nil"/>
              <w:right w:val="nil"/>
            </w:tcBorders>
            <w:shd w:val="clear" w:color="auto" w:fill="auto"/>
            <w:noWrap/>
            <w:vAlign w:val="bottom"/>
          </w:tcPr>
          <w:p w14:paraId="4A363973" w14:textId="4D8BE5FB" w:rsidR="00BC658F" w:rsidRPr="00634DA6" w:rsidRDefault="00BC658F" w:rsidP="00BC658F">
            <w:pPr>
              <w:spacing w:afterLines="20" w:after="48"/>
              <w:jc w:val="right"/>
              <w:rPr>
                <w:color w:val="000000"/>
                <w:sz w:val="10"/>
                <w:szCs w:val="10"/>
              </w:rPr>
            </w:pPr>
            <w:r w:rsidRPr="00634DA6">
              <w:rPr>
                <w:sz w:val="10"/>
                <w:szCs w:val="10"/>
              </w:rPr>
              <w:t xml:space="preserve">258,650 </w:t>
            </w:r>
          </w:p>
        </w:tc>
        <w:tc>
          <w:tcPr>
            <w:tcW w:w="0" w:type="auto"/>
            <w:tcBorders>
              <w:top w:val="nil"/>
              <w:left w:val="nil"/>
              <w:bottom w:val="nil"/>
              <w:right w:val="nil"/>
            </w:tcBorders>
            <w:shd w:val="clear" w:color="auto" w:fill="auto"/>
            <w:noWrap/>
            <w:vAlign w:val="bottom"/>
          </w:tcPr>
          <w:p w14:paraId="1D46DCAD" w14:textId="00A417F8" w:rsidR="00BC658F" w:rsidRPr="00634DA6" w:rsidRDefault="00BC658F" w:rsidP="00BC658F">
            <w:pPr>
              <w:spacing w:afterLines="20" w:after="48"/>
              <w:jc w:val="right"/>
              <w:rPr>
                <w:color w:val="000000"/>
                <w:sz w:val="10"/>
                <w:szCs w:val="10"/>
              </w:rPr>
            </w:pPr>
            <w:r w:rsidRPr="00634DA6">
              <w:rPr>
                <w:sz w:val="10"/>
                <w:szCs w:val="10"/>
              </w:rPr>
              <w:t xml:space="preserve">276,020 </w:t>
            </w:r>
          </w:p>
        </w:tc>
        <w:tc>
          <w:tcPr>
            <w:tcW w:w="0" w:type="auto"/>
            <w:tcBorders>
              <w:top w:val="nil"/>
              <w:left w:val="nil"/>
              <w:bottom w:val="nil"/>
              <w:right w:val="nil"/>
            </w:tcBorders>
            <w:shd w:val="clear" w:color="auto" w:fill="auto"/>
            <w:noWrap/>
            <w:vAlign w:val="bottom"/>
          </w:tcPr>
          <w:p w14:paraId="428CA1E7" w14:textId="2EA05017" w:rsidR="00BC658F" w:rsidRPr="00634DA6" w:rsidRDefault="00BC658F" w:rsidP="00BC658F">
            <w:pPr>
              <w:spacing w:afterLines="20" w:after="48"/>
              <w:jc w:val="right"/>
              <w:rPr>
                <w:color w:val="000000"/>
                <w:sz w:val="10"/>
                <w:szCs w:val="10"/>
              </w:rPr>
            </w:pPr>
            <w:r w:rsidRPr="00634DA6">
              <w:rPr>
                <w:sz w:val="10"/>
                <w:szCs w:val="10"/>
              </w:rPr>
              <w:t xml:space="preserve">270,137 </w:t>
            </w:r>
          </w:p>
        </w:tc>
        <w:tc>
          <w:tcPr>
            <w:tcW w:w="0" w:type="auto"/>
            <w:tcBorders>
              <w:top w:val="nil"/>
              <w:left w:val="nil"/>
              <w:bottom w:val="nil"/>
              <w:right w:val="nil"/>
            </w:tcBorders>
            <w:shd w:val="clear" w:color="auto" w:fill="auto"/>
            <w:noWrap/>
            <w:vAlign w:val="bottom"/>
          </w:tcPr>
          <w:p w14:paraId="282BF895" w14:textId="7E6117FF" w:rsidR="00BC658F" w:rsidRPr="00634DA6" w:rsidRDefault="00BC658F" w:rsidP="00BC658F">
            <w:pPr>
              <w:spacing w:afterLines="20" w:after="48"/>
              <w:jc w:val="right"/>
              <w:rPr>
                <w:color w:val="000000"/>
                <w:sz w:val="10"/>
                <w:szCs w:val="10"/>
              </w:rPr>
            </w:pPr>
            <w:r w:rsidRPr="00634DA6">
              <w:rPr>
                <w:sz w:val="10"/>
                <w:szCs w:val="10"/>
              </w:rPr>
              <w:t xml:space="preserve">263,566 </w:t>
            </w:r>
          </w:p>
        </w:tc>
        <w:tc>
          <w:tcPr>
            <w:tcW w:w="0" w:type="auto"/>
            <w:tcBorders>
              <w:top w:val="nil"/>
              <w:left w:val="nil"/>
              <w:bottom w:val="nil"/>
              <w:right w:val="nil"/>
            </w:tcBorders>
            <w:shd w:val="clear" w:color="auto" w:fill="auto"/>
            <w:noWrap/>
            <w:vAlign w:val="bottom"/>
          </w:tcPr>
          <w:p w14:paraId="39EC218E" w14:textId="29018B45" w:rsidR="00BC658F" w:rsidRPr="00634DA6" w:rsidRDefault="00BC658F" w:rsidP="00BC658F">
            <w:pPr>
              <w:spacing w:afterLines="20" w:after="48"/>
              <w:jc w:val="right"/>
              <w:rPr>
                <w:color w:val="000000"/>
                <w:sz w:val="10"/>
                <w:szCs w:val="10"/>
              </w:rPr>
            </w:pPr>
            <w:r w:rsidRPr="00634DA6">
              <w:rPr>
                <w:sz w:val="10"/>
                <w:szCs w:val="10"/>
              </w:rPr>
              <w:t xml:space="preserve">259,222 </w:t>
            </w:r>
          </w:p>
        </w:tc>
        <w:tc>
          <w:tcPr>
            <w:tcW w:w="0" w:type="auto"/>
            <w:tcBorders>
              <w:top w:val="nil"/>
              <w:left w:val="nil"/>
              <w:bottom w:val="nil"/>
              <w:right w:val="nil"/>
            </w:tcBorders>
            <w:shd w:val="clear" w:color="auto" w:fill="auto"/>
            <w:noWrap/>
            <w:vAlign w:val="bottom"/>
          </w:tcPr>
          <w:p w14:paraId="32D00B9E" w14:textId="6B49CEB7" w:rsidR="00BC658F" w:rsidRPr="00634DA6" w:rsidRDefault="00BC658F" w:rsidP="00BC658F">
            <w:pPr>
              <w:spacing w:afterLines="20" w:after="48"/>
              <w:jc w:val="right"/>
              <w:rPr>
                <w:color w:val="000000"/>
                <w:sz w:val="10"/>
                <w:szCs w:val="10"/>
              </w:rPr>
            </w:pPr>
            <w:r w:rsidRPr="00634DA6">
              <w:rPr>
                <w:sz w:val="10"/>
                <w:szCs w:val="10"/>
              </w:rPr>
              <w:t xml:space="preserve">253,870 </w:t>
            </w:r>
          </w:p>
        </w:tc>
        <w:tc>
          <w:tcPr>
            <w:tcW w:w="0" w:type="auto"/>
            <w:tcBorders>
              <w:top w:val="nil"/>
              <w:left w:val="nil"/>
              <w:bottom w:val="nil"/>
              <w:right w:val="nil"/>
            </w:tcBorders>
            <w:shd w:val="clear" w:color="auto" w:fill="auto"/>
            <w:noWrap/>
            <w:vAlign w:val="bottom"/>
          </w:tcPr>
          <w:p w14:paraId="725A8DBA" w14:textId="61326FFF" w:rsidR="00BC658F" w:rsidRPr="00634DA6" w:rsidRDefault="00BC658F" w:rsidP="00BC658F">
            <w:pPr>
              <w:spacing w:afterLines="20" w:after="48"/>
              <w:jc w:val="right"/>
              <w:rPr>
                <w:color w:val="000000"/>
                <w:sz w:val="10"/>
                <w:szCs w:val="10"/>
              </w:rPr>
            </w:pPr>
            <w:r w:rsidRPr="00634DA6">
              <w:rPr>
                <w:sz w:val="10"/>
                <w:szCs w:val="10"/>
              </w:rPr>
              <w:t xml:space="preserve">250,033 </w:t>
            </w:r>
          </w:p>
        </w:tc>
        <w:tc>
          <w:tcPr>
            <w:tcW w:w="0" w:type="auto"/>
            <w:tcBorders>
              <w:top w:val="nil"/>
              <w:left w:val="nil"/>
              <w:bottom w:val="nil"/>
              <w:right w:val="nil"/>
            </w:tcBorders>
            <w:shd w:val="clear" w:color="auto" w:fill="auto"/>
            <w:noWrap/>
            <w:vAlign w:val="bottom"/>
          </w:tcPr>
          <w:p w14:paraId="16FC16E7" w14:textId="722747FE" w:rsidR="00BC658F" w:rsidRPr="00634DA6" w:rsidRDefault="00BC658F" w:rsidP="00BC658F">
            <w:pPr>
              <w:spacing w:afterLines="20" w:after="48"/>
              <w:jc w:val="right"/>
              <w:rPr>
                <w:color w:val="000000"/>
                <w:sz w:val="10"/>
                <w:szCs w:val="10"/>
              </w:rPr>
            </w:pPr>
            <w:r w:rsidRPr="00634DA6">
              <w:rPr>
                <w:sz w:val="10"/>
                <w:szCs w:val="10"/>
              </w:rPr>
              <w:t xml:space="preserve">258,258 </w:t>
            </w:r>
          </w:p>
        </w:tc>
      </w:tr>
      <w:tr w:rsidR="00BC658F" w:rsidRPr="00634DA6" w14:paraId="27EFADEE"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14ED96D0" w14:textId="77777777" w:rsidR="00BC658F" w:rsidRPr="00634DA6" w:rsidRDefault="00BC658F" w:rsidP="00BC658F">
            <w:pPr>
              <w:spacing w:afterLines="20" w:after="48"/>
              <w:rPr>
                <w:b/>
                <w:bCs/>
                <w:color w:val="000000"/>
                <w:sz w:val="10"/>
                <w:szCs w:val="10"/>
              </w:rPr>
            </w:pPr>
            <w:r w:rsidRPr="00634DA6">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79BF662D" w14:textId="29EECD69" w:rsidR="00BC658F" w:rsidRPr="00634DA6" w:rsidRDefault="00BC658F" w:rsidP="00BC658F">
            <w:pPr>
              <w:spacing w:afterLines="20" w:after="48"/>
              <w:jc w:val="right"/>
              <w:rPr>
                <w:color w:val="000000"/>
                <w:sz w:val="10"/>
                <w:szCs w:val="10"/>
              </w:rPr>
            </w:pPr>
            <w:r w:rsidRPr="00634DA6">
              <w:rPr>
                <w:sz w:val="10"/>
                <w:szCs w:val="10"/>
              </w:rPr>
              <w:t xml:space="preserve">18,865 </w:t>
            </w:r>
          </w:p>
        </w:tc>
        <w:tc>
          <w:tcPr>
            <w:tcW w:w="0" w:type="auto"/>
            <w:tcBorders>
              <w:top w:val="nil"/>
              <w:left w:val="nil"/>
              <w:bottom w:val="nil"/>
              <w:right w:val="nil"/>
            </w:tcBorders>
            <w:shd w:val="clear" w:color="auto" w:fill="auto"/>
            <w:noWrap/>
            <w:vAlign w:val="bottom"/>
          </w:tcPr>
          <w:p w14:paraId="3EBFCA87" w14:textId="5EF25212" w:rsidR="00BC658F" w:rsidRPr="00634DA6" w:rsidRDefault="00BC658F" w:rsidP="00BC658F">
            <w:pPr>
              <w:spacing w:afterLines="20" w:after="48"/>
              <w:jc w:val="right"/>
              <w:rPr>
                <w:color w:val="000000"/>
                <w:sz w:val="10"/>
                <w:szCs w:val="10"/>
              </w:rPr>
            </w:pPr>
            <w:r w:rsidRPr="00634DA6">
              <w:rPr>
                <w:sz w:val="10"/>
                <w:szCs w:val="10"/>
              </w:rPr>
              <w:t xml:space="preserve">19,048 </w:t>
            </w:r>
          </w:p>
        </w:tc>
        <w:tc>
          <w:tcPr>
            <w:tcW w:w="0" w:type="auto"/>
            <w:tcBorders>
              <w:top w:val="nil"/>
              <w:left w:val="nil"/>
              <w:bottom w:val="nil"/>
              <w:right w:val="nil"/>
            </w:tcBorders>
            <w:shd w:val="clear" w:color="auto" w:fill="auto"/>
            <w:noWrap/>
            <w:vAlign w:val="bottom"/>
          </w:tcPr>
          <w:p w14:paraId="5EC97262" w14:textId="6340CBC6" w:rsidR="00BC658F" w:rsidRPr="00634DA6" w:rsidRDefault="00BC658F" w:rsidP="00BC658F">
            <w:pPr>
              <w:spacing w:afterLines="20" w:after="48"/>
              <w:jc w:val="right"/>
              <w:rPr>
                <w:color w:val="000000"/>
                <w:sz w:val="10"/>
                <w:szCs w:val="10"/>
              </w:rPr>
            </w:pPr>
            <w:r w:rsidRPr="00634DA6">
              <w:rPr>
                <w:sz w:val="10"/>
                <w:szCs w:val="10"/>
              </w:rPr>
              <w:t xml:space="preserve">20,686 </w:t>
            </w:r>
          </w:p>
        </w:tc>
        <w:tc>
          <w:tcPr>
            <w:tcW w:w="0" w:type="auto"/>
            <w:tcBorders>
              <w:top w:val="nil"/>
              <w:left w:val="nil"/>
              <w:bottom w:val="nil"/>
              <w:right w:val="nil"/>
            </w:tcBorders>
            <w:shd w:val="clear" w:color="auto" w:fill="auto"/>
            <w:noWrap/>
            <w:vAlign w:val="bottom"/>
          </w:tcPr>
          <w:p w14:paraId="71361588" w14:textId="04F60A44" w:rsidR="00BC658F" w:rsidRPr="00634DA6" w:rsidRDefault="00BC658F" w:rsidP="00BC658F">
            <w:pPr>
              <w:spacing w:afterLines="20" w:after="48"/>
              <w:jc w:val="right"/>
              <w:rPr>
                <w:color w:val="000000"/>
                <w:sz w:val="10"/>
                <w:szCs w:val="10"/>
              </w:rPr>
            </w:pPr>
            <w:r w:rsidRPr="00634DA6">
              <w:rPr>
                <w:sz w:val="10"/>
                <w:szCs w:val="10"/>
              </w:rPr>
              <w:t xml:space="preserve">21,523 </w:t>
            </w:r>
          </w:p>
        </w:tc>
        <w:tc>
          <w:tcPr>
            <w:tcW w:w="0" w:type="auto"/>
            <w:tcBorders>
              <w:top w:val="nil"/>
              <w:left w:val="nil"/>
              <w:bottom w:val="nil"/>
              <w:right w:val="nil"/>
            </w:tcBorders>
            <w:shd w:val="clear" w:color="auto" w:fill="auto"/>
            <w:noWrap/>
            <w:vAlign w:val="bottom"/>
          </w:tcPr>
          <w:p w14:paraId="42E4ECE1" w14:textId="56795F27" w:rsidR="00BC658F" w:rsidRPr="00634DA6" w:rsidRDefault="00BC658F" w:rsidP="00BC658F">
            <w:pPr>
              <w:spacing w:afterLines="20" w:after="48"/>
              <w:jc w:val="right"/>
              <w:rPr>
                <w:color w:val="000000"/>
                <w:sz w:val="10"/>
                <w:szCs w:val="10"/>
              </w:rPr>
            </w:pPr>
            <w:r w:rsidRPr="00634DA6">
              <w:rPr>
                <w:sz w:val="10"/>
                <w:szCs w:val="10"/>
              </w:rPr>
              <w:t xml:space="preserve">33,569 </w:t>
            </w:r>
          </w:p>
        </w:tc>
        <w:tc>
          <w:tcPr>
            <w:tcW w:w="0" w:type="auto"/>
            <w:tcBorders>
              <w:top w:val="nil"/>
              <w:left w:val="nil"/>
              <w:bottom w:val="nil"/>
              <w:right w:val="nil"/>
            </w:tcBorders>
            <w:shd w:val="clear" w:color="auto" w:fill="auto"/>
            <w:noWrap/>
            <w:vAlign w:val="bottom"/>
          </w:tcPr>
          <w:p w14:paraId="636051EC" w14:textId="19FFD066" w:rsidR="00BC658F" w:rsidRPr="00634DA6" w:rsidRDefault="00BC658F" w:rsidP="00BC658F">
            <w:pPr>
              <w:spacing w:afterLines="20" w:after="48"/>
              <w:jc w:val="right"/>
              <w:rPr>
                <w:color w:val="000000"/>
                <w:sz w:val="10"/>
                <w:szCs w:val="10"/>
              </w:rPr>
            </w:pPr>
            <w:r w:rsidRPr="00634DA6">
              <w:rPr>
                <w:sz w:val="10"/>
                <w:szCs w:val="10"/>
              </w:rPr>
              <w:t xml:space="preserve">50,589 </w:t>
            </w:r>
          </w:p>
        </w:tc>
        <w:tc>
          <w:tcPr>
            <w:tcW w:w="0" w:type="auto"/>
            <w:tcBorders>
              <w:top w:val="nil"/>
              <w:left w:val="nil"/>
              <w:bottom w:val="nil"/>
              <w:right w:val="nil"/>
            </w:tcBorders>
            <w:shd w:val="clear" w:color="auto" w:fill="auto"/>
            <w:noWrap/>
            <w:vAlign w:val="bottom"/>
          </w:tcPr>
          <w:p w14:paraId="0133B0F1" w14:textId="15262C2A" w:rsidR="00BC658F" w:rsidRPr="00634DA6" w:rsidRDefault="00BC658F" w:rsidP="00BC658F">
            <w:pPr>
              <w:spacing w:afterLines="20" w:after="48"/>
              <w:jc w:val="right"/>
              <w:rPr>
                <w:color w:val="000000"/>
                <w:sz w:val="10"/>
                <w:szCs w:val="10"/>
              </w:rPr>
            </w:pPr>
            <w:r w:rsidRPr="00634DA6">
              <w:rPr>
                <w:sz w:val="10"/>
                <w:szCs w:val="10"/>
              </w:rPr>
              <w:t xml:space="preserve">52,529 </w:t>
            </w:r>
          </w:p>
        </w:tc>
        <w:tc>
          <w:tcPr>
            <w:tcW w:w="0" w:type="auto"/>
            <w:tcBorders>
              <w:top w:val="nil"/>
              <w:left w:val="nil"/>
              <w:bottom w:val="nil"/>
              <w:right w:val="nil"/>
            </w:tcBorders>
            <w:shd w:val="clear" w:color="auto" w:fill="auto"/>
            <w:noWrap/>
            <w:vAlign w:val="bottom"/>
          </w:tcPr>
          <w:p w14:paraId="3717B7BC" w14:textId="6020D100" w:rsidR="00BC658F" w:rsidRPr="00634DA6" w:rsidRDefault="00BC658F" w:rsidP="00BC658F">
            <w:pPr>
              <w:spacing w:afterLines="20" w:after="48"/>
              <w:jc w:val="right"/>
              <w:rPr>
                <w:color w:val="000000"/>
                <w:sz w:val="10"/>
                <w:szCs w:val="10"/>
              </w:rPr>
            </w:pPr>
            <w:r w:rsidRPr="00634DA6">
              <w:rPr>
                <w:sz w:val="10"/>
                <w:szCs w:val="10"/>
              </w:rPr>
              <w:t xml:space="preserve">55,780 </w:t>
            </w:r>
          </w:p>
        </w:tc>
        <w:tc>
          <w:tcPr>
            <w:tcW w:w="0" w:type="auto"/>
            <w:tcBorders>
              <w:top w:val="nil"/>
              <w:left w:val="nil"/>
              <w:bottom w:val="nil"/>
              <w:right w:val="nil"/>
            </w:tcBorders>
            <w:shd w:val="clear" w:color="auto" w:fill="auto"/>
            <w:noWrap/>
            <w:vAlign w:val="bottom"/>
          </w:tcPr>
          <w:p w14:paraId="23F08B41" w14:textId="7F043F63" w:rsidR="00BC658F" w:rsidRPr="00634DA6" w:rsidRDefault="00BC658F" w:rsidP="00BC658F">
            <w:pPr>
              <w:spacing w:afterLines="20" w:after="48"/>
              <w:jc w:val="right"/>
              <w:rPr>
                <w:color w:val="000000"/>
                <w:sz w:val="10"/>
                <w:szCs w:val="10"/>
              </w:rPr>
            </w:pPr>
            <w:r w:rsidRPr="00634DA6">
              <w:rPr>
                <w:sz w:val="10"/>
                <w:szCs w:val="10"/>
              </w:rPr>
              <w:t xml:space="preserve">49,282 </w:t>
            </w:r>
          </w:p>
        </w:tc>
        <w:tc>
          <w:tcPr>
            <w:tcW w:w="0" w:type="auto"/>
            <w:tcBorders>
              <w:top w:val="nil"/>
              <w:left w:val="nil"/>
              <w:bottom w:val="nil"/>
              <w:right w:val="nil"/>
            </w:tcBorders>
            <w:shd w:val="clear" w:color="auto" w:fill="auto"/>
            <w:noWrap/>
            <w:vAlign w:val="bottom"/>
          </w:tcPr>
          <w:p w14:paraId="5E1B0764" w14:textId="74ACAE47" w:rsidR="00BC658F" w:rsidRPr="00634DA6" w:rsidRDefault="00BC658F" w:rsidP="00BC658F">
            <w:pPr>
              <w:spacing w:afterLines="20" w:after="48"/>
              <w:jc w:val="right"/>
              <w:rPr>
                <w:color w:val="000000"/>
                <w:sz w:val="10"/>
                <w:szCs w:val="10"/>
              </w:rPr>
            </w:pPr>
            <w:r w:rsidRPr="00634DA6">
              <w:rPr>
                <w:sz w:val="10"/>
                <w:szCs w:val="10"/>
              </w:rPr>
              <w:t xml:space="preserve">45,766 </w:t>
            </w:r>
          </w:p>
        </w:tc>
        <w:tc>
          <w:tcPr>
            <w:tcW w:w="0" w:type="auto"/>
            <w:tcBorders>
              <w:top w:val="nil"/>
              <w:left w:val="nil"/>
              <w:bottom w:val="nil"/>
              <w:right w:val="nil"/>
            </w:tcBorders>
            <w:shd w:val="clear" w:color="auto" w:fill="auto"/>
            <w:noWrap/>
            <w:vAlign w:val="bottom"/>
          </w:tcPr>
          <w:p w14:paraId="4DF76BCE" w14:textId="5DD24B25" w:rsidR="00BC658F" w:rsidRPr="00634DA6" w:rsidRDefault="00BC658F" w:rsidP="00BC658F">
            <w:pPr>
              <w:spacing w:afterLines="20" w:after="48"/>
              <w:jc w:val="right"/>
              <w:rPr>
                <w:color w:val="000000"/>
                <w:sz w:val="10"/>
                <w:szCs w:val="10"/>
              </w:rPr>
            </w:pPr>
            <w:r w:rsidRPr="00634DA6">
              <w:rPr>
                <w:sz w:val="10"/>
                <w:szCs w:val="10"/>
              </w:rPr>
              <w:t xml:space="preserve">62,883 </w:t>
            </w:r>
          </w:p>
        </w:tc>
      </w:tr>
      <w:tr w:rsidR="00BC658F" w:rsidRPr="00634DA6" w14:paraId="75FDA46D"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30F0531C" w14:textId="77777777" w:rsidR="00BC658F" w:rsidRPr="00634DA6" w:rsidRDefault="00BC658F" w:rsidP="00BC658F">
            <w:pPr>
              <w:spacing w:afterLines="20" w:after="48"/>
              <w:rPr>
                <w:b/>
                <w:bCs/>
                <w:color w:val="000000"/>
                <w:sz w:val="10"/>
                <w:szCs w:val="10"/>
              </w:rPr>
            </w:pPr>
            <w:r w:rsidRPr="00634DA6">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0EB1363C" w14:textId="0F062FE3" w:rsidR="00BC658F" w:rsidRPr="00634DA6" w:rsidRDefault="00BC658F" w:rsidP="00BC658F">
            <w:pPr>
              <w:spacing w:afterLines="20" w:after="48"/>
              <w:jc w:val="right"/>
              <w:rPr>
                <w:color w:val="000000"/>
                <w:sz w:val="10"/>
                <w:szCs w:val="10"/>
              </w:rPr>
            </w:pPr>
            <w:r w:rsidRPr="00634DA6">
              <w:rPr>
                <w:sz w:val="10"/>
                <w:szCs w:val="10"/>
              </w:rPr>
              <w:t>(36,579)</w:t>
            </w:r>
          </w:p>
        </w:tc>
        <w:tc>
          <w:tcPr>
            <w:tcW w:w="0" w:type="auto"/>
            <w:tcBorders>
              <w:top w:val="nil"/>
              <w:left w:val="nil"/>
              <w:bottom w:val="nil"/>
              <w:right w:val="nil"/>
            </w:tcBorders>
            <w:shd w:val="clear" w:color="auto" w:fill="auto"/>
            <w:noWrap/>
            <w:vAlign w:val="bottom"/>
          </w:tcPr>
          <w:p w14:paraId="3F7A6633" w14:textId="5A7F1317" w:rsidR="00BC658F" w:rsidRPr="00634DA6" w:rsidRDefault="00BC658F" w:rsidP="00BC658F">
            <w:pPr>
              <w:spacing w:afterLines="20" w:after="48"/>
              <w:jc w:val="right"/>
              <w:rPr>
                <w:color w:val="000000"/>
                <w:sz w:val="10"/>
                <w:szCs w:val="10"/>
              </w:rPr>
            </w:pPr>
            <w:r w:rsidRPr="00634DA6">
              <w:rPr>
                <w:sz w:val="10"/>
                <w:szCs w:val="10"/>
              </w:rPr>
              <w:t>(40,508)</w:t>
            </w:r>
          </w:p>
        </w:tc>
        <w:tc>
          <w:tcPr>
            <w:tcW w:w="0" w:type="auto"/>
            <w:tcBorders>
              <w:top w:val="nil"/>
              <w:left w:val="nil"/>
              <w:bottom w:val="nil"/>
              <w:right w:val="nil"/>
            </w:tcBorders>
            <w:shd w:val="clear" w:color="auto" w:fill="auto"/>
            <w:noWrap/>
            <w:vAlign w:val="bottom"/>
          </w:tcPr>
          <w:p w14:paraId="55AF9A87" w14:textId="66DB596C" w:rsidR="00BC658F" w:rsidRPr="00634DA6" w:rsidRDefault="00BC658F" w:rsidP="00BC658F">
            <w:pPr>
              <w:spacing w:afterLines="20" w:after="48"/>
              <w:jc w:val="right"/>
              <w:rPr>
                <w:color w:val="000000"/>
                <w:sz w:val="10"/>
                <w:szCs w:val="10"/>
              </w:rPr>
            </w:pPr>
            <w:r w:rsidRPr="00634DA6">
              <w:rPr>
                <w:sz w:val="10"/>
                <w:szCs w:val="10"/>
              </w:rPr>
              <w:t>(78,275)</w:t>
            </w:r>
          </w:p>
        </w:tc>
        <w:tc>
          <w:tcPr>
            <w:tcW w:w="0" w:type="auto"/>
            <w:tcBorders>
              <w:top w:val="nil"/>
              <w:left w:val="nil"/>
              <w:bottom w:val="nil"/>
              <w:right w:val="nil"/>
            </w:tcBorders>
            <w:shd w:val="clear" w:color="auto" w:fill="auto"/>
            <w:noWrap/>
            <w:vAlign w:val="bottom"/>
          </w:tcPr>
          <w:p w14:paraId="4CC80B61" w14:textId="5EA90785" w:rsidR="00BC658F" w:rsidRPr="00634DA6" w:rsidRDefault="00BC658F" w:rsidP="00BC658F">
            <w:pPr>
              <w:spacing w:afterLines="20" w:after="48"/>
              <w:jc w:val="right"/>
              <w:rPr>
                <w:color w:val="000000"/>
                <w:sz w:val="10"/>
                <w:szCs w:val="10"/>
              </w:rPr>
            </w:pPr>
            <w:r w:rsidRPr="00634DA6">
              <w:rPr>
                <w:sz w:val="10"/>
                <w:szCs w:val="10"/>
              </w:rPr>
              <w:t>(76,844)</w:t>
            </w:r>
          </w:p>
        </w:tc>
        <w:tc>
          <w:tcPr>
            <w:tcW w:w="0" w:type="auto"/>
            <w:tcBorders>
              <w:top w:val="nil"/>
              <w:left w:val="nil"/>
              <w:bottom w:val="nil"/>
              <w:right w:val="nil"/>
            </w:tcBorders>
            <w:shd w:val="clear" w:color="auto" w:fill="auto"/>
            <w:noWrap/>
            <w:vAlign w:val="bottom"/>
          </w:tcPr>
          <w:p w14:paraId="31695604" w14:textId="2C3ED82B" w:rsidR="00BC658F" w:rsidRPr="00634DA6" w:rsidRDefault="00BC658F" w:rsidP="00BC658F">
            <w:pPr>
              <w:spacing w:afterLines="20" w:after="48"/>
              <w:jc w:val="right"/>
              <w:rPr>
                <w:color w:val="000000"/>
                <w:sz w:val="10"/>
                <w:szCs w:val="10"/>
              </w:rPr>
            </w:pPr>
            <w:r w:rsidRPr="00634DA6">
              <w:rPr>
                <w:sz w:val="10"/>
                <w:szCs w:val="10"/>
              </w:rPr>
              <w:t>(55,403)</w:t>
            </w:r>
          </w:p>
        </w:tc>
        <w:tc>
          <w:tcPr>
            <w:tcW w:w="0" w:type="auto"/>
            <w:tcBorders>
              <w:top w:val="nil"/>
              <w:left w:val="nil"/>
              <w:bottom w:val="nil"/>
              <w:right w:val="nil"/>
            </w:tcBorders>
            <w:shd w:val="clear" w:color="auto" w:fill="auto"/>
            <w:noWrap/>
            <w:vAlign w:val="bottom"/>
          </w:tcPr>
          <w:p w14:paraId="31159FC3" w14:textId="14834C0C" w:rsidR="00BC658F" w:rsidRPr="00634DA6" w:rsidRDefault="00BC658F" w:rsidP="00BC658F">
            <w:pPr>
              <w:spacing w:afterLines="20" w:after="48"/>
              <w:jc w:val="right"/>
              <w:rPr>
                <w:color w:val="000000"/>
                <w:sz w:val="10"/>
                <w:szCs w:val="10"/>
              </w:rPr>
            </w:pPr>
            <w:r w:rsidRPr="00634DA6">
              <w:rPr>
                <w:sz w:val="10"/>
                <w:szCs w:val="10"/>
              </w:rPr>
              <w:t>(51,174)</w:t>
            </w:r>
          </w:p>
        </w:tc>
        <w:tc>
          <w:tcPr>
            <w:tcW w:w="0" w:type="auto"/>
            <w:tcBorders>
              <w:top w:val="nil"/>
              <w:left w:val="nil"/>
              <w:bottom w:val="nil"/>
              <w:right w:val="nil"/>
            </w:tcBorders>
            <w:shd w:val="clear" w:color="auto" w:fill="auto"/>
            <w:noWrap/>
            <w:vAlign w:val="bottom"/>
          </w:tcPr>
          <w:p w14:paraId="259EBA2F" w14:textId="57F32195" w:rsidR="00BC658F" w:rsidRPr="00634DA6" w:rsidRDefault="00BC658F" w:rsidP="00BC658F">
            <w:pPr>
              <w:spacing w:afterLines="20" w:after="48"/>
              <w:jc w:val="right"/>
              <w:rPr>
                <w:color w:val="000000"/>
                <w:sz w:val="10"/>
                <w:szCs w:val="10"/>
              </w:rPr>
            </w:pPr>
            <w:r w:rsidRPr="00634DA6">
              <w:rPr>
                <w:sz w:val="10"/>
                <w:szCs w:val="10"/>
              </w:rPr>
              <w:t>(46,022)</w:t>
            </w:r>
          </w:p>
        </w:tc>
        <w:tc>
          <w:tcPr>
            <w:tcW w:w="0" w:type="auto"/>
            <w:tcBorders>
              <w:top w:val="nil"/>
              <w:left w:val="nil"/>
              <w:bottom w:val="nil"/>
              <w:right w:val="nil"/>
            </w:tcBorders>
            <w:shd w:val="clear" w:color="auto" w:fill="auto"/>
            <w:noWrap/>
            <w:vAlign w:val="bottom"/>
          </w:tcPr>
          <w:p w14:paraId="55595558" w14:textId="5FBD71AA" w:rsidR="00BC658F" w:rsidRPr="00634DA6" w:rsidRDefault="00BC658F" w:rsidP="00BC658F">
            <w:pPr>
              <w:spacing w:afterLines="20" w:after="48"/>
              <w:jc w:val="right"/>
              <w:rPr>
                <w:color w:val="000000"/>
                <w:sz w:val="10"/>
                <w:szCs w:val="10"/>
              </w:rPr>
            </w:pPr>
            <w:r w:rsidRPr="00634DA6">
              <w:rPr>
                <w:sz w:val="10"/>
                <w:szCs w:val="10"/>
              </w:rPr>
              <w:t>(48,572)</w:t>
            </w:r>
          </w:p>
        </w:tc>
        <w:tc>
          <w:tcPr>
            <w:tcW w:w="0" w:type="auto"/>
            <w:tcBorders>
              <w:top w:val="nil"/>
              <w:left w:val="nil"/>
              <w:bottom w:val="nil"/>
              <w:right w:val="nil"/>
            </w:tcBorders>
            <w:shd w:val="clear" w:color="auto" w:fill="auto"/>
            <w:noWrap/>
            <w:vAlign w:val="bottom"/>
          </w:tcPr>
          <w:p w14:paraId="5F2BFA9E" w14:textId="019AA797" w:rsidR="00BC658F" w:rsidRPr="00634DA6" w:rsidRDefault="00BC658F" w:rsidP="00BC658F">
            <w:pPr>
              <w:spacing w:afterLines="20" w:after="48"/>
              <w:jc w:val="right"/>
              <w:rPr>
                <w:color w:val="000000"/>
                <w:sz w:val="10"/>
                <w:szCs w:val="10"/>
              </w:rPr>
            </w:pPr>
            <w:r w:rsidRPr="00634DA6">
              <w:rPr>
                <w:sz w:val="10"/>
                <w:szCs w:val="10"/>
              </w:rPr>
              <w:t>(48,094)</w:t>
            </w:r>
          </w:p>
        </w:tc>
        <w:tc>
          <w:tcPr>
            <w:tcW w:w="0" w:type="auto"/>
            <w:tcBorders>
              <w:top w:val="nil"/>
              <w:left w:val="nil"/>
              <w:bottom w:val="nil"/>
              <w:right w:val="nil"/>
            </w:tcBorders>
            <w:shd w:val="clear" w:color="auto" w:fill="auto"/>
            <w:noWrap/>
            <w:vAlign w:val="bottom"/>
          </w:tcPr>
          <w:p w14:paraId="353A5D96" w14:textId="400512B1" w:rsidR="00BC658F" w:rsidRPr="00634DA6" w:rsidRDefault="00BC658F" w:rsidP="00BC658F">
            <w:pPr>
              <w:spacing w:afterLines="20" w:after="48"/>
              <w:jc w:val="right"/>
              <w:rPr>
                <w:color w:val="000000"/>
                <w:sz w:val="10"/>
                <w:szCs w:val="10"/>
              </w:rPr>
            </w:pPr>
            <w:r w:rsidRPr="00634DA6">
              <w:rPr>
                <w:sz w:val="10"/>
                <w:szCs w:val="10"/>
              </w:rPr>
              <w:t>(43,677)</w:t>
            </w:r>
          </w:p>
        </w:tc>
        <w:tc>
          <w:tcPr>
            <w:tcW w:w="0" w:type="auto"/>
            <w:tcBorders>
              <w:top w:val="nil"/>
              <w:left w:val="nil"/>
              <w:bottom w:val="nil"/>
              <w:right w:val="nil"/>
            </w:tcBorders>
            <w:shd w:val="clear" w:color="auto" w:fill="auto"/>
            <w:noWrap/>
            <w:vAlign w:val="bottom"/>
          </w:tcPr>
          <w:p w14:paraId="1B250355" w14:textId="4176622F" w:rsidR="00BC658F" w:rsidRPr="00634DA6" w:rsidRDefault="00BC658F" w:rsidP="00BC658F">
            <w:pPr>
              <w:spacing w:afterLines="20" w:after="48"/>
              <w:jc w:val="right"/>
              <w:rPr>
                <w:color w:val="000000"/>
                <w:sz w:val="10"/>
                <w:szCs w:val="10"/>
              </w:rPr>
            </w:pPr>
            <w:r w:rsidRPr="00634DA6">
              <w:rPr>
                <w:sz w:val="10"/>
                <w:szCs w:val="10"/>
              </w:rPr>
              <w:t>(47,235)</w:t>
            </w:r>
          </w:p>
        </w:tc>
      </w:tr>
      <w:tr w:rsidR="00BC658F" w:rsidRPr="00634DA6" w14:paraId="1B0178CF"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1E99CD8E" w14:textId="77777777" w:rsidR="00BC658F" w:rsidRPr="00634DA6" w:rsidRDefault="00BC658F" w:rsidP="00BC658F">
            <w:pPr>
              <w:spacing w:afterLines="20" w:after="48"/>
              <w:rPr>
                <w:b/>
                <w:bCs/>
                <w:color w:val="000000"/>
                <w:sz w:val="10"/>
                <w:szCs w:val="10"/>
              </w:rPr>
            </w:pPr>
            <w:r w:rsidRPr="00634DA6">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0D6F800E" w14:textId="4C868B99" w:rsidR="00BC658F" w:rsidRPr="00634DA6" w:rsidRDefault="00BC658F" w:rsidP="00BC658F">
            <w:pPr>
              <w:spacing w:afterLines="20" w:after="48"/>
              <w:jc w:val="right"/>
              <w:rPr>
                <w:color w:val="000000"/>
                <w:sz w:val="10"/>
                <w:szCs w:val="10"/>
              </w:rPr>
            </w:pPr>
            <w:r w:rsidRPr="00634DA6">
              <w:rPr>
                <w:sz w:val="10"/>
                <w:szCs w:val="10"/>
              </w:rPr>
              <w:t>(3,572)</w:t>
            </w:r>
          </w:p>
        </w:tc>
        <w:tc>
          <w:tcPr>
            <w:tcW w:w="0" w:type="auto"/>
            <w:tcBorders>
              <w:top w:val="nil"/>
              <w:left w:val="nil"/>
              <w:bottom w:val="nil"/>
              <w:right w:val="nil"/>
            </w:tcBorders>
            <w:shd w:val="clear" w:color="auto" w:fill="auto"/>
            <w:noWrap/>
            <w:vAlign w:val="bottom"/>
          </w:tcPr>
          <w:p w14:paraId="099046CC" w14:textId="65DCEF6C" w:rsidR="00BC658F" w:rsidRPr="00634DA6" w:rsidRDefault="00BC658F" w:rsidP="00BC658F">
            <w:pPr>
              <w:spacing w:afterLines="20" w:after="48"/>
              <w:jc w:val="right"/>
              <w:rPr>
                <w:color w:val="000000"/>
                <w:sz w:val="10"/>
                <w:szCs w:val="10"/>
              </w:rPr>
            </w:pPr>
            <w:r w:rsidRPr="00634DA6">
              <w:rPr>
                <w:sz w:val="10"/>
                <w:szCs w:val="10"/>
              </w:rPr>
              <w:t>(3,779)</w:t>
            </w:r>
          </w:p>
        </w:tc>
        <w:tc>
          <w:tcPr>
            <w:tcW w:w="0" w:type="auto"/>
            <w:tcBorders>
              <w:top w:val="nil"/>
              <w:left w:val="nil"/>
              <w:bottom w:val="nil"/>
              <w:right w:val="nil"/>
            </w:tcBorders>
            <w:shd w:val="clear" w:color="auto" w:fill="auto"/>
            <w:noWrap/>
            <w:vAlign w:val="bottom"/>
          </w:tcPr>
          <w:p w14:paraId="7EF8ABF0" w14:textId="2E43BAE6" w:rsidR="00BC658F" w:rsidRPr="00634DA6" w:rsidRDefault="00BC658F" w:rsidP="00BC658F">
            <w:pPr>
              <w:spacing w:afterLines="20" w:after="48"/>
              <w:jc w:val="right"/>
              <w:rPr>
                <w:color w:val="000000"/>
                <w:sz w:val="10"/>
                <w:szCs w:val="10"/>
              </w:rPr>
            </w:pPr>
            <w:r w:rsidRPr="00634DA6">
              <w:rPr>
                <w:sz w:val="10"/>
                <w:szCs w:val="10"/>
              </w:rPr>
              <w:t>(3,941)</w:t>
            </w:r>
          </w:p>
        </w:tc>
        <w:tc>
          <w:tcPr>
            <w:tcW w:w="0" w:type="auto"/>
            <w:tcBorders>
              <w:top w:val="nil"/>
              <w:left w:val="nil"/>
              <w:bottom w:val="nil"/>
              <w:right w:val="nil"/>
            </w:tcBorders>
            <w:shd w:val="clear" w:color="auto" w:fill="auto"/>
            <w:noWrap/>
            <w:vAlign w:val="bottom"/>
          </w:tcPr>
          <w:p w14:paraId="24E9205B" w14:textId="1AD16B5E" w:rsidR="00BC658F" w:rsidRPr="00634DA6" w:rsidRDefault="00BC658F" w:rsidP="00BC658F">
            <w:pPr>
              <w:spacing w:afterLines="20" w:after="48"/>
              <w:jc w:val="right"/>
              <w:rPr>
                <w:color w:val="000000"/>
                <w:sz w:val="10"/>
                <w:szCs w:val="10"/>
              </w:rPr>
            </w:pPr>
            <w:r w:rsidRPr="00634DA6">
              <w:rPr>
                <w:sz w:val="10"/>
                <w:szCs w:val="10"/>
              </w:rPr>
              <w:t>(3,661)</w:t>
            </w:r>
          </w:p>
        </w:tc>
        <w:tc>
          <w:tcPr>
            <w:tcW w:w="0" w:type="auto"/>
            <w:tcBorders>
              <w:top w:val="nil"/>
              <w:left w:val="nil"/>
              <w:bottom w:val="nil"/>
              <w:right w:val="nil"/>
            </w:tcBorders>
            <w:shd w:val="clear" w:color="auto" w:fill="auto"/>
            <w:noWrap/>
            <w:vAlign w:val="bottom"/>
          </w:tcPr>
          <w:p w14:paraId="1E8B1ACD" w14:textId="6D165450" w:rsidR="00BC658F" w:rsidRPr="00634DA6" w:rsidRDefault="00BC658F" w:rsidP="00BC658F">
            <w:pPr>
              <w:spacing w:afterLines="20" w:after="48"/>
              <w:jc w:val="right"/>
              <w:rPr>
                <w:color w:val="000000"/>
                <w:sz w:val="10"/>
                <w:szCs w:val="10"/>
              </w:rPr>
            </w:pPr>
            <w:r w:rsidRPr="00634DA6">
              <w:rPr>
                <w:sz w:val="10"/>
                <w:szCs w:val="10"/>
              </w:rPr>
              <w:t>(2,875)</w:t>
            </w:r>
          </w:p>
        </w:tc>
        <w:tc>
          <w:tcPr>
            <w:tcW w:w="0" w:type="auto"/>
            <w:tcBorders>
              <w:top w:val="nil"/>
              <w:left w:val="nil"/>
              <w:bottom w:val="nil"/>
              <w:right w:val="nil"/>
            </w:tcBorders>
            <w:shd w:val="clear" w:color="auto" w:fill="auto"/>
            <w:noWrap/>
            <w:vAlign w:val="bottom"/>
          </w:tcPr>
          <w:p w14:paraId="598FF8D9" w14:textId="73F205BA" w:rsidR="00BC658F" w:rsidRPr="00634DA6" w:rsidRDefault="00BC658F" w:rsidP="00BC658F">
            <w:pPr>
              <w:spacing w:afterLines="20" w:after="48"/>
              <w:jc w:val="right"/>
              <w:rPr>
                <w:color w:val="000000"/>
                <w:sz w:val="10"/>
                <w:szCs w:val="10"/>
              </w:rPr>
            </w:pPr>
            <w:r w:rsidRPr="00634DA6">
              <w:rPr>
                <w:sz w:val="10"/>
                <w:szCs w:val="10"/>
              </w:rPr>
              <w:t>(2,420)</w:t>
            </w:r>
          </w:p>
        </w:tc>
        <w:tc>
          <w:tcPr>
            <w:tcW w:w="0" w:type="auto"/>
            <w:tcBorders>
              <w:top w:val="nil"/>
              <w:left w:val="nil"/>
              <w:bottom w:val="nil"/>
              <w:right w:val="nil"/>
            </w:tcBorders>
            <w:shd w:val="clear" w:color="auto" w:fill="auto"/>
            <w:noWrap/>
            <w:vAlign w:val="bottom"/>
          </w:tcPr>
          <w:p w14:paraId="034A7686" w14:textId="7BA38FF2" w:rsidR="00BC658F" w:rsidRPr="00634DA6" w:rsidRDefault="00BC658F" w:rsidP="00BC658F">
            <w:pPr>
              <w:spacing w:afterLines="20" w:after="48"/>
              <w:jc w:val="right"/>
              <w:rPr>
                <w:color w:val="000000"/>
                <w:sz w:val="10"/>
                <w:szCs w:val="10"/>
              </w:rPr>
            </w:pPr>
            <w:r w:rsidRPr="00634DA6">
              <w:rPr>
                <w:sz w:val="10"/>
                <w:szCs w:val="10"/>
              </w:rPr>
              <w:t>(2,337)</w:t>
            </w:r>
          </w:p>
        </w:tc>
        <w:tc>
          <w:tcPr>
            <w:tcW w:w="0" w:type="auto"/>
            <w:tcBorders>
              <w:top w:val="nil"/>
              <w:left w:val="nil"/>
              <w:bottom w:val="nil"/>
              <w:right w:val="nil"/>
            </w:tcBorders>
            <w:shd w:val="clear" w:color="auto" w:fill="auto"/>
            <w:noWrap/>
            <w:vAlign w:val="bottom"/>
          </w:tcPr>
          <w:p w14:paraId="5AB1B66A" w14:textId="5212DFF3" w:rsidR="00BC658F" w:rsidRPr="00634DA6" w:rsidRDefault="00BC658F" w:rsidP="00BC658F">
            <w:pPr>
              <w:spacing w:afterLines="20" w:after="48"/>
              <w:jc w:val="right"/>
              <w:rPr>
                <w:color w:val="000000"/>
                <w:sz w:val="10"/>
                <w:szCs w:val="10"/>
              </w:rPr>
            </w:pPr>
            <w:r w:rsidRPr="00634DA6">
              <w:rPr>
                <w:sz w:val="10"/>
                <w:szCs w:val="10"/>
              </w:rPr>
              <w:t>(3,086)</w:t>
            </w:r>
          </w:p>
        </w:tc>
        <w:tc>
          <w:tcPr>
            <w:tcW w:w="0" w:type="auto"/>
            <w:tcBorders>
              <w:top w:val="nil"/>
              <w:left w:val="nil"/>
              <w:bottom w:val="nil"/>
              <w:right w:val="nil"/>
            </w:tcBorders>
            <w:shd w:val="clear" w:color="auto" w:fill="auto"/>
            <w:noWrap/>
            <w:vAlign w:val="bottom"/>
          </w:tcPr>
          <w:p w14:paraId="6EAFE224" w14:textId="0FD3156C" w:rsidR="00BC658F" w:rsidRPr="00634DA6" w:rsidRDefault="00BC658F" w:rsidP="00BC658F">
            <w:pPr>
              <w:spacing w:afterLines="20" w:after="48"/>
              <w:jc w:val="right"/>
              <w:rPr>
                <w:color w:val="000000"/>
                <w:sz w:val="10"/>
                <w:szCs w:val="10"/>
              </w:rPr>
            </w:pPr>
            <w:r w:rsidRPr="00634DA6">
              <w:rPr>
                <w:sz w:val="10"/>
                <w:szCs w:val="10"/>
              </w:rPr>
              <w:t>(2,690)</w:t>
            </w:r>
          </w:p>
        </w:tc>
        <w:tc>
          <w:tcPr>
            <w:tcW w:w="0" w:type="auto"/>
            <w:tcBorders>
              <w:top w:val="nil"/>
              <w:left w:val="nil"/>
              <w:bottom w:val="nil"/>
              <w:right w:val="nil"/>
            </w:tcBorders>
            <w:shd w:val="clear" w:color="auto" w:fill="auto"/>
            <w:noWrap/>
            <w:vAlign w:val="bottom"/>
          </w:tcPr>
          <w:p w14:paraId="6C83638E" w14:textId="2E267B01" w:rsidR="00BC658F" w:rsidRPr="00634DA6" w:rsidRDefault="00BC658F" w:rsidP="00BC658F">
            <w:pPr>
              <w:spacing w:afterLines="20" w:after="48"/>
              <w:jc w:val="right"/>
              <w:rPr>
                <w:color w:val="000000"/>
                <w:sz w:val="10"/>
                <w:szCs w:val="10"/>
              </w:rPr>
            </w:pPr>
            <w:r w:rsidRPr="00634DA6">
              <w:rPr>
                <w:sz w:val="10"/>
                <w:szCs w:val="10"/>
              </w:rPr>
              <w:t>(11,394)</w:t>
            </w:r>
          </w:p>
        </w:tc>
        <w:tc>
          <w:tcPr>
            <w:tcW w:w="0" w:type="auto"/>
            <w:tcBorders>
              <w:top w:val="nil"/>
              <w:left w:val="nil"/>
              <w:bottom w:val="nil"/>
              <w:right w:val="nil"/>
            </w:tcBorders>
            <w:shd w:val="clear" w:color="auto" w:fill="auto"/>
            <w:noWrap/>
            <w:vAlign w:val="bottom"/>
          </w:tcPr>
          <w:p w14:paraId="078F2EC2" w14:textId="4440ED2E" w:rsidR="00BC658F" w:rsidRPr="00634DA6" w:rsidRDefault="00BC658F" w:rsidP="00BC658F">
            <w:pPr>
              <w:spacing w:afterLines="20" w:after="48"/>
              <w:jc w:val="right"/>
              <w:rPr>
                <w:color w:val="000000"/>
                <w:sz w:val="10"/>
                <w:szCs w:val="10"/>
              </w:rPr>
            </w:pPr>
            <w:r w:rsidRPr="00634DA6">
              <w:rPr>
                <w:sz w:val="10"/>
                <w:szCs w:val="10"/>
              </w:rPr>
              <w:t>(12,182)</w:t>
            </w:r>
          </w:p>
        </w:tc>
      </w:tr>
      <w:tr w:rsidR="00BC658F" w:rsidRPr="00634DA6" w14:paraId="46C6F546"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228456BF" w14:textId="77777777" w:rsidR="00BC658F" w:rsidRPr="00634DA6" w:rsidRDefault="00BC658F" w:rsidP="00BC658F">
            <w:pPr>
              <w:spacing w:afterLines="20" w:after="48"/>
              <w:rPr>
                <w:b/>
                <w:bCs/>
                <w:color w:val="000000"/>
                <w:sz w:val="10"/>
                <w:szCs w:val="10"/>
              </w:rPr>
            </w:pPr>
            <w:r w:rsidRPr="00634DA6">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4A00A40B" w14:textId="3616892F" w:rsidR="00BC658F" w:rsidRPr="00634DA6" w:rsidRDefault="00BC658F" w:rsidP="00BC658F">
            <w:pPr>
              <w:spacing w:afterLines="20" w:after="48"/>
              <w:jc w:val="right"/>
              <w:rPr>
                <w:color w:val="000000"/>
                <w:sz w:val="10"/>
                <w:szCs w:val="10"/>
              </w:rPr>
            </w:pPr>
            <w:r w:rsidRPr="00634DA6">
              <w:rPr>
                <w:sz w:val="10"/>
                <w:szCs w:val="10"/>
              </w:rPr>
              <w:t xml:space="preserve">74,202 </w:t>
            </w:r>
          </w:p>
        </w:tc>
        <w:tc>
          <w:tcPr>
            <w:tcW w:w="0" w:type="auto"/>
            <w:tcBorders>
              <w:top w:val="single" w:sz="4" w:space="0" w:color="auto"/>
              <w:left w:val="nil"/>
              <w:bottom w:val="single" w:sz="4" w:space="0" w:color="auto"/>
              <w:right w:val="nil"/>
            </w:tcBorders>
            <w:shd w:val="clear" w:color="auto" w:fill="auto"/>
            <w:noWrap/>
            <w:vAlign w:val="bottom"/>
          </w:tcPr>
          <w:p w14:paraId="15A21EDA" w14:textId="351B7E92" w:rsidR="00BC658F" w:rsidRPr="00634DA6" w:rsidRDefault="00BC658F" w:rsidP="00BC658F">
            <w:pPr>
              <w:spacing w:afterLines="20" w:after="48"/>
              <w:jc w:val="right"/>
              <w:rPr>
                <w:color w:val="000000"/>
                <w:sz w:val="10"/>
                <w:szCs w:val="10"/>
              </w:rPr>
            </w:pPr>
            <w:r w:rsidRPr="00634DA6">
              <w:rPr>
                <w:sz w:val="10"/>
                <w:szCs w:val="10"/>
              </w:rPr>
              <w:t xml:space="preserve">113,716 </w:t>
            </w:r>
          </w:p>
        </w:tc>
        <w:tc>
          <w:tcPr>
            <w:tcW w:w="0" w:type="auto"/>
            <w:tcBorders>
              <w:top w:val="single" w:sz="4" w:space="0" w:color="auto"/>
              <w:left w:val="nil"/>
              <w:bottom w:val="single" w:sz="4" w:space="0" w:color="auto"/>
              <w:right w:val="nil"/>
            </w:tcBorders>
            <w:shd w:val="clear" w:color="auto" w:fill="auto"/>
            <w:noWrap/>
            <w:vAlign w:val="bottom"/>
          </w:tcPr>
          <w:p w14:paraId="07865768" w14:textId="1F06E948" w:rsidR="00BC658F" w:rsidRPr="00634DA6" w:rsidRDefault="00BC658F" w:rsidP="00BC658F">
            <w:pPr>
              <w:spacing w:afterLines="20" w:after="48"/>
              <w:jc w:val="right"/>
              <w:rPr>
                <w:color w:val="000000"/>
                <w:sz w:val="10"/>
                <w:szCs w:val="10"/>
              </w:rPr>
            </w:pPr>
            <w:r w:rsidRPr="00634DA6">
              <w:rPr>
                <w:sz w:val="10"/>
                <w:szCs w:val="10"/>
              </w:rPr>
              <w:t xml:space="preserve">136,434 </w:t>
            </w:r>
          </w:p>
        </w:tc>
        <w:tc>
          <w:tcPr>
            <w:tcW w:w="0" w:type="auto"/>
            <w:tcBorders>
              <w:top w:val="single" w:sz="4" w:space="0" w:color="auto"/>
              <w:left w:val="nil"/>
              <w:bottom w:val="single" w:sz="4" w:space="0" w:color="auto"/>
              <w:right w:val="nil"/>
            </w:tcBorders>
            <w:shd w:val="clear" w:color="auto" w:fill="auto"/>
            <w:noWrap/>
            <w:vAlign w:val="bottom"/>
          </w:tcPr>
          <w:p w14:paraId="47D3EBD3" w14:textId="41C0B811" w:rsidR="00BC658F" w:rsidRPr="00634DA6" w:rsidRDefault="00BC658F" w:rsidP="00BC658F">
            <w:pPr>
              <w:spacing w:afterLines="20" w:after="48"/>
              <w:jc w:val="right"/>
              <w:rPr>
                <w:color w:val="000000"/>
                <w:sz w:val="10"/>
                <w:szCs w:val="10"/>
              </w:rPr>
            </w:pPr>
            <w:r w:rsidRPr="00634DA6">
              <w:rPr>
                <w:sz w:val="10"/>
                <w:szCs w:val="10"/>
              </w:rPr>
              <w:t xml:space="preserve">199,667 </w:t>
            </w:r>
          </w:p>
        </w:tc>
        <w:tc>
          <w:tcPr>
            <w:tcW w:w="0" w:type="auto"/>
            <w:tcBorders>
              <w:top w:val="single" w:sz="4" w:space="0" w:color="auto"/>
              <w:left w:val="nil"/>
              <w:bottom w:val="single" w:sz="4" w:space="0" w:color="auto"/>
              <w:right w:val="nil"/>
            </w:tcBorders>
            <w:shd w:val="clear" w:color="auto" w:fill="auto"/>
            <w:noWrap/>
            <w:vAlign w:val="bottom"/>
          </w:tcPr>
          <w:p w14:paraId="280ADC97" w14:textId="6B70146A" w:rsidR="00BC658F" w:rsidRPr="00634DA6" w:rsidRDefault="00BC658F" w:rsidP="00BC658F">
            <w:pPr>
              <w:spacing w:afterLines="20" w:after="48"/>
              <w:jc w:val="right"/>
              <w:rPr>
                <w:color w:val="000000"/>
                <w:sz w:val="10"/>
                <w:szCs w:val="10"/>
              </w:rPr>
            </w:pPr>
            <w:r w:rsidRPr="00634DA6">
              <w:rPr>
                <w:sz w:val="10"/>
                <w:szCs w:val="10"/>
              </w:rPr>
              <w:t xml:space="preserve">251,311 </w:t>
            </w:r>
          </w:p>
        </w:tc>
        <w:tc>
          <w:tcPr>
            <w:tcW w:w="0" w:type="auto"/>
            <w:tcBorders>
              <w:top w:val="single" w:sz="4" w:space="0" w:color="auto"/>
              <w:left w:val="nil"/>
              <w:bottom w:val="single" w:sz="4" w:space="0" w:color="auto"/>
              <w:right w:val="nil"/>
            </w:tcBorders>
            <w:shd w:val="clear" w:color="auto" w:fill="auto"/>
            <w:noWrap/>
            <w:vAlign w:val="bottom"/>
          </w:tcPr>
          <w:p w14:paraId="43BD45A7" w14:textId="3F051EC5" w:rsidR="00BC658F" w:rsidRPr="00634DA6" w:rsidRDefault="00BC658F" w:rsidP="00BC658F">
            <w:pPr>
              <w:spacing w:afterLines="20" w:after="48"/>
              <w:jc w:val="right"/>
              <w:rPr>
                <w:color w:val="000000"/>
                <w:sz w:val="10"/>
                <w:szCs w:val="10"/>
              </w:rPr>
            </w:pPr>
            <w:r w:rsidRPr="00634DA6">
              <w:rPr>
                <w:sz w:val="10"/>
                <w:szCs w:val="10"/>
              </w:rPr>
              <w:t xml:space="preserve">267,133 </w:t>
            </w:r>
          </w:p>
        </w:tc>
        <w:tc>
          <w:tcPr>
            <w:tcW w:w="0" w:type="auto"/>
            <w:tcBorders>
              <w:top w:val="single" w:sz="4" w:space="0" w:color="auto"/>
              <w:left w:val="nil"/>
              <w:bottom w:val="single" w:sz="4" w:space="0" w:color="auto"/>
              <w:right w:val="nil"/>
            </w:tcBorders>
            <w:shd w:val="clear" w:color="auto" w:fill="auto"/>
            <w:noWrap/>
            <w:vAlign w:val="bottom"/>
          </w:tcPr>
          <w:p w14:paraId="4F25E55E" w14:textId="6486BDD4" w:rsidR="00BC658F" w:rsidRPr="00634DA6" w:rsidRDefault="00BC658F" w:rsidP="00BC658F">
            <w:pPr>
              <w:spacing w:afterLines="20" w:after="48"/>
              <w:jc w:val="right"/>
              <w:rPr>
                <w:color w:val="000000"/>
                <w:sz w:val="10"/>
                <w:szCs w:val="10"/>
              </w:rPr>
            </w:pPr>
            <w:r w:rsidRPr="00634DA6">
              <w:rPr>
                <w:sz w:val="10"/>
                <w:szCs w:val="10"/>
              </w:rPr>
              <w:t xml:space="preserve">267,736 </w:t>
            </w:r>
          </w:p>
        </w:tc>
        <w:tc>
          <w:tcPr>
            <w:tcW w:w="0" w:type="auto"/>
            <w:tcBorders>
              <w:top w:val="single" w:sz="4" w:space="0" w:color="auto"/>
              <w:left w:val="nil"/>
              <w:bottom w:val="single" w:sz="4" w:space="0" w:color="auto"/>
              <w:right w:val="nil"/>
            </w:tcBorders>
            <w:shd w:val="clear" w:color="auto" w:fill="auto"/>
            <w:noWrap/>
            <w:vAlign w:val="bottom"/>
          </w:tcPr>
          <w:p w14:paraId="7BDD2ED9" w14:textId="045B4C09" w:rsidR="00BC658F" w:rsidRPr="00634DA6" w:rsidRDefault="00BC658F" w:rsidP="00BC658F">
            <w:pPr>
              <w:spacing w:afterLines="20" w:after="48"/>
              <w:jc w:val="right"/>
              <w:rPr>
                <w:color w:val="000000"/>
                <w:sz w:val="10"/>
                <w:szCs w:val="10"/>
              </w:rPr>
            </w:pPr>
            <w:r w:rsidRPr="00634DA6">
              <w:rPr>
                <w:sz w:val="10"/>
                <w:szCs w:val="10"/>
              </w:rPr>
              <w:t xml:space="preserve">263,344 </w:t>
            </w:r>
          </w:p>
        </w:tc>
        <w:tc>
          <w:tcPr>
            <w:tcW w:w="0" w:type="auto"/>
            <w:tcBorders>
              <w:top w:val="single" w:sz="4" w:space="0" w:color="auto"/>
              <w:left w:val="nil"/>
              <w:bottom w:val="single" w:sz="4" w:space="0" w:color="auto"/>
              <w:right w:val="nil"/>
            </w:tcBorders>
            <w:shd w:val="clear" w:color="auto" w:fill="auto"/>
            <w:noWrap/>
            <w:vAlign w:val="bottom"/>
          </w:tcPr>
          <w:p w14:paraId="6F5B23A7" w14:textId="0CC50E54" w:rsidR="00BC658F" w:rsidRPr="00634DA6" w:rsidRDefault="00BC658F" w:rsidP="00BC658F">
            <w:pPr>
              <w:spacing w:afterLines="20" w:after="48"/>
              <w:jc w:val="right"/>
              <w:rPr>
                <w:color w:val="000000"/>
                <w:sz w:val="10"/>
                <w:szCs w:val="10"/>
              </w:rPr>
            </w:pPr>
            <w:r w:rsidRPr="00634DA6">
              <w:rPr>
                <w:sz w:val="10"/>
                <w:szCs w:val="10"/>
              </w:rPr>
              <w:t xml:space="preserve">252,369 </w:t>
            </w:r>
          </w:p>
        </w:tc>
        <w:tc>
          <w:tcPr>
            <w:tcW w:w="0" w:type="auto"/>
            <w:tcBorders>
              <w:top w:val="single" w:sz="4" w:space="0" w:color="auto"/>
              <w:left w:val="nil"/>
              <w:bottom w:val="single" w:sz="4" w:space="0" w:color="auto"/>
              <w:right w:val="nil"/>
            </w:tcBorders>
            <w:shd w:val="clear" w:color="auto" w:fill="auto"/>
            <w:noWrap/>
            <w:vAlign w:val="bottom"/>
          </w:tcPr>
          <w:p w14:paraId="1673C25E" w14:textId="28B0C029" w:rsidR="00BC658F" w:rsidRPr="00634DA6" w:rsidRDefault="00BC658F" w:rsidP="00BC658F">
            <w:pPr>
              <w:spacing w:afterLines="20" w:after="48"/>
              <w:jc w:val="right"/>
              <w:rPr>
                <w:color w:val="000000"/>
                <w:sz w:val="10"/>
                <w:szCs w:val="10"/>
              </w:rPr>
            </w:pPr>
            <w:r w:rsidRPr="00634DA6">
              <w:rPr>
                <w:sz w:val="10"/>
                <w:szCs w:val="10"/>
              </w:rPr>
              <w:t xml:space="preserve">240,729 </w:t>
            </w:r>
          </w:p>
        </w:tc>
        <w:tc>
          <w:tcPr>
            <w:tcW w:w="0" w:type="auto"/>
            <w:tcBorders>
              <w:top w:val="single" w:sz="4" w:space="0" w:color="auto"/>
              <w:left w:val="nil"/>
              <w:bottom w:val="single" w:sz="4" w:space="0" w:color="auto"/>
              <w:right w:val="nil"/>
            </w:tcBorders>
            <w:shd w:val="clear" w:color="auto" w:fill="auto"/>
            <w:noWrap/>
            <w:vAlign w:val="bottom"/>
          </w:tcPr>
          <w:p w14:paraId="71F45DFF" w14:textId="736102EE" w:rsidR="00BC658F" w:rsidRPr="00634DA6" w:rsidRDefault="00BC658F" w:rsidP="00BC658F">
            <w:pPr>
              <w:spacing w:afterLines="20" w:after="48"/>
              <w:jc w:val="right"/>
              <w:rPr>
                <w:color w:val="000000"/>
                <w:sz w:val="10"/>
                <w:szCs w:val="10"/>
              </w:rPr>
            </w:pPr>
            <w:r w:rsidRPr="00634DA6">
              <w:rPr>
                <w:sz w:val="10"/>
                <w:szCs w:val="10"/>
              </w:rPr>
              <w:t xml:space="preserve">261,723 </w:t>
            </w:r>
          </w:p>
        </w:tc>
      </w:tr>
      <w:tr w:rsidR="00955E23" w:rsidRPr="00634DA6" w14:paraId="47ABF9A8"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2725B0CE" w14:textId="77777777" w:rsidR="000C2419" w:rsidRPr="00634DA6" w:rsidRDefault="000C2419" w:rsidP="000C2419">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6BFC8AC7"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5264DA1F"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210AB69"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548C8DF2"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2F2E5C9A"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20A348B4"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3328E32E"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42A0219F"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1436964C"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D30AAAB"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1F10196C" w14:textId="77777777" w:rsidR="000C2419" w:rsidRPr="00634DA6" w:rsidRDefault="000C2419" w:rsidP="000C2419">
            <w:pPr>
              <w:spacing w:afterLines="20" w:after="48"/>
              <w:rPr>
                <w:sz w:val="10"/>
                <w:szCs w:val="10"/>
              </w:rPr>
            </w:pPr>
          </w:p>
        </w:tc>
      </w:tr>
      <w:tr w:rsidR="00BC658F" w:rsidRPr="00634DA6" w14:paraId="0C865029"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2B958F6E"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23AC29EE" w14:textId="5CA98DCA" w:rsidR="00BC658F" w:rsidRPr="00634DA6" w:rsidRDefault="00BC658F" w:rsidP="00BC658F">
            <w:pPr>
              <w:spacing w:afterLines="20" w:after="48"/>
              <w:jc w:val="right"/>
              <w:rPr>
                <w:i/>
                <w:iCs/>
                <w:color w:val="000000"/>
                <w:sz w:val="10"/>
                <w:szCs w:val="10"/>
              </w:rPr>
            </w:pPr>
            <w:r w:rsidRPr="00634DA6">
              <w:rPr>
                <w:i/>
                <w:iCs/>
                <w:color w:val="000000"/>
                <w:sz w:val="10"/>
                <w:szCs w:val="10"/>
              </w:rPr>
              <w:t>105.4%</w:t>
            </w:r>
          </w:p>
        </w:tc>
        <w:tc>
          <w:tcPr>
            <w:tcW w:w="0" w:type="auto"/>
            <w:tcBorders>
              <w:top w:val="nil"/>
              <w:left w:val="nil"/>
              <w:bottom w:val="nil"/>
              <w:right w:val="nil"/>
            </w:tcBorders>
            <w:shd w:val="clear" w:color="auto" w:fill="auto"/>
            <w:noWrap/>
            <w:vAlign w:val="bottom"/>
          </w:tcPr>
          <w:p w14:paraId="1ED1676E" w14:textId="015BB6D7" w:rsidR="00BC658F" w:rsidRPr="00634DA6" w:rsidRDefault="00BC658F" w:rsidP="00BC658F">
            <w:pPr>
              <w:spacing w:afterLines="20" w:after="48"/>
              <w:jc w:val="right"/>
              <w:rPr>
                <w:i/>
                <w:iCs/>
                <w:color w:val="000000"/>
                <w:sz w:val="10"/>
                <w:szCs w:val="10"/>
              </w:rPr>
            </w:pPr>
            <w:r w:rsidRPr="00634DA6">
              <w:rPr>
                <w:i/>
                <w:iCs/>
                <w:color w:val="000000"/>
                <w:sz w:val="10"/>
                <w:szCs w:val="10"/>
              </w:rPr>
              <w:t>93.1%</w:t>
            </w:r>
          </w:p>
        </w:tc>
        <w:tc>
          <w:tcPr>
            <w:tcW w:w="0" w:type="auto"/>
            <w:tcBorders>
              <w:top w:val="nil"/>
              <w:left w:val="nil"/>
              <w:bottom w:val="nil"/>
              <w:right w:val="nil"/>
            </w:tcBorders>
            <w:shd w:val="clear" w:color="auto" w:fill="auto"/>
            <w:noWrap/>
            <w:vAlign w:val="bottom"/>
          </w:tcPr>
          <w:p w14:paraId="6279A3E0" w14:textId="35E468BC" w:rsidR="00BC658F" w:rsidRPr="00634DA6" w:rsidRDefault="00BC658F" w:rsidP="00BC658F">
            <w:pPr>
              <w:spacing w:afterLines="20" w:after="48"/>
              <w:jc w:val="right"/>
              <w:rPr>
                <w:i/>
                <w:iCs/>
                <w:color w:val="000000"/>
                <w:sz w:val="10"/>
                <w:szCs w:val="10"/>
              </w:rPr>
            </w:pPr>
            <w:r w:rsidRPr="00634DA6">
              <w:rPr>
                <w:i/>
                <w:iCs/>
                <w:color w:val="000000"/>
                <w:sz w:val="10"/>
                <w:szCs w:val="10"/>
              </w:rPr>
              <w:t>69.4%</w:t>
            </w:r>
          </w:p>
        </w:tc>
        <w:tc>
          <w:tcPr>
            <w:tcW w:w="0" w:type="auto"/>
            <w:tcBorders>
              <w:top w:val="nil"/>
              <w:left w:val="nil"/>
              <w:bottom w:val="nil"/>
              <w:right w:val="nil"/>
            </w:tcBorders>
            <w:shd w:val="clear" w:color="auto" w:fill="auto"/>
            <w:noWrap/>
            <w:vAlign w:val="bottom"/>
          </w:tcPr>
          <w:p w14:paraId="6F90BC10" w14:textId="167FA2F8" w:rsidR="00BC658F" w:rsidRPr="00634DA6" w:rsidRDefault="00BC658F" w:rsidP="00BC658F">
            <w:pPr>
              <w:spacing w:afterLines="20" w:after="48"/>
              <w:jc w:val="right"/>
              <w:rPr>
                <w:i/>
                <w:iCs/>
                <w:color w:val="000000"/>
                <w:sz w:val="10"/>
                <w:szCs w:val="10"/>
              </w:rPr>
            </w:pPr>
            <w:r w:rsidRPr="00634DA6">
              <w:rPr>
                <w:i/>
                <w:iCs/>
                <w:color w:val="000000"/>
                <w:sz w:val="10"/>
                <w:szCs w:val="10"/>
              </w:rPr>
              <w:t>74.6%</w:t>
            </w:r>
          </w:p>
        </w:tc>
        <w:tc>
          <w:tcPr>
            <w:tcW w:w="0" w:type="auto"/>
            <w:tcBorders>
              <w:top w:val="nil"/>
              <w:left w:val="nil"/>
              <w:bottom w:val="nil"/>
              <w:right w:val="nil"/>
            </w:tcBorders>
            <w:shd w:val="clear" w:color="auto" w:fill="auto"/>
            <w:noWrap/>
            <w:vAlign w:val="bottom"/>
          </w:tcPr>
          <w:p w14:paraId="1E8B9D0A" w14:textId="2A0E5D79" w:rsidR="00BC658F" w:rsidRPr="00634DA6" w:rsidRDefault="00BC658F" w:rsidP="00BC658F">
            <w:pPr>
              <w:spacing w:afterLines="20" w:after="48"/>
              <w:jc w:val="right"/>
              <w:rPr>
                <w:i/>
                <w:iCs/>
                <w:color w:val="000000"/>
                <w:sz w:val="10"/>
                <w:szCs w:val="10"/>
              </w:rPr>
            </w:pPr>
            <w:r w:rsidRPr="00634DA6">
              <w:rPr>
                <w:i/>
                <w:iCs/>
                <w:color w:val="000000"/>
                <w:sz w:val="10"/>
                <w:szCs w:val="10"/>
              </w:rPr>
              <w:t>48.6%</w:t>
            </w:r>
          </w:p>
        </w:tc>
        <w:tc>
          <w:tcPr>
            <w:tcW w:w="0" w:type="auto"/>
            <w:tcBorders>
              <w:top w:val="nil"/>
              <w:left w:val="nil"/>
              <w:bottom w:val="nil"/>
              <w:right w:val="nil"/>
            </w:tcBorders>
            <w:shd w:val="clear" w:color="auto" w:fill="auto"/>
            <w:noWrap/>
            <w:vAlign w:val="bottom"/>
          </w:tcPr>
          <w:p w14:paraId="6D143969" w14:textId="1128BD16" w:rsidR="00BC658F" w:rsidRPr="00634DA6" w:rsidRDefault="00BC658F" w:rsidP="00BC658F">
            <w:pPr>
              <w:spacing w:afterLines="20" w:after="48"/>
              <w:jc w:val="right"/>
              <w:rPr>
                <w:i/>
                <w:iCs/>
                <w:color w:val="000000"/>
                <w:sz w:val="10"/>
                <w:szCs w:val="10"/>
              </w:rPr>
            </w:pPr>
            <w:r w:rsidRPr="00634DA6">
              <w:rPr>
                <w:i/>
                <w:iCs/>
                <w:color w:val="000000"/>
                <w:sz w:val="10"/>
                <w:szCs w:val="10"/>
              </w:rPr>
              <w:t>36.7%</w:t>
            </w:r>
          </w:p>
        </w:tc>
        <w:tc>
          <w:tcPr>
            <w:tcW w:w="0" w:type="auto"/>
            <w:tcBorders>
              <w:top w:val="nil"/>
              <w:left w:val="nil"/>
              <w:bottom w:val="nil"/>
              <w:right w:val="nil"/>
            </w:tcBorders>
            <w:shd w:val="clear" w:color="auto" w:fill="auto"/>
            <w:noWrap/>
            <w:vAlign w:val="bottom"/>
          </w:tcPr>
          <w:p w14:paraId="3BEB5480" w14:textId="618F9B45" w:rsidR="00BC658F" w:rsidRPr="00634DA6" w:rsidRDefault="00BC658F" w:rsidP="00BC658F">
            <w:pPr>
              <w:spacing w:afterLines="20" w:after="48"/>
              <w:jc w:val="right"/>
              <w:rPr>
                <w:i/>
                <w:iCs/>
                <w:color w:val="000000"/>
                <w:sz w:val="10"/>
                <w:szCs w:val="10"/>
              </w:rPr>
            </w:pPr>
            <w:r w:rsidRPr="00634DA6">
              <w:rPr>
                <w:i/>
                <w:iCs/>
                <w:color w:val="000000"/>
                <w:sz w:val="10"/>
                <w:szCs w:val="10"/>
              </w:rPr>
              <w:t>36.9%</w:t>
            </w:r>
          </w:p>
        </w:tc>
        <w:tc>
          <w:tcPr>
            <w:tcW w:w="0" w:type="auto"/>
            <w:tcBorders>
              <w:top w:val="nil"/>
              <w:left w:val="nil"/>
              <w:bottom w:val="nil"/>
              <w:right w:val="nil"/>
            </w:tcBorders>
            <w:shd w:val="clear" w:color="auto" w:fill="auto"/>
            <w:noWrap/>
            <w:vAlign w:val="bottom"/>
          </w:tcPr>
          <w:p w14:paraId="4E1586F2" w14:textId="2A333EB4" w:rsidR="00BC658F" w:rsidRPr="00634DA6" w:rsidRDefault="00BC658F" w:rsidP="00BC658F">
            <w:pPr>
              <w:spacing w:afterLines="20" w:after="48"/>
              <w:jc w:val="right"/>
              <w:rPr>
                <w:i/>
                <w:iCs/>
                <w:color w:val="000000"/>
                <w:sz w:val="10"/>
                <w:szCs w:val="10"/>
              </w:rPr>
            </w:pPr>
            <w:r w:rsidRPr="00634DA6">
              <w:rPr>
                <w:i/>
                <w:iCs/>
                <w:color w:val="000000"/>
                <w:sz w:val="10"/>
                <w:szCs w:val="10"/>
              </w:rPr>
              <w:t>41.9%</w:t>
            </w:r>
          </w:p>
        </w:tc>
        <w:tc>
          <w:tcPr>
            <w:tcW w:w="0" w:type="auto"/>
            <w:tcBorders>
              <w:top w:val="nil"/>
              <w:left w:val="nil"/>
              <w:bottom w:val="nil"/>
              <w:right w:val="nil"/>
            </w:tcBorders>
            <w:shd w:val="clear" w:color="auto" w:fill="auto"/>
            <w:noWrap/>
            <w:vAlign w:val="bottom"/>
          </w:tcPr>
          <w:p w14:paraId="2AE6C097" w14:textId="162C944C" w:rsidR="00BC658F" w:rsidRPr="00634DA6" w:rsidRDefault="00BC658F" w:rsidP="00BC658F">
            <w:pPr>
              <w:spacing w:afterLines="20" w:after="48"/>
              <w:jc w:val="right"/>
              <w:rPr>
                <w:i/>
                <w:iCs/>
                <w:color w:val="000000"/>
                <w:sz w:val="10"/>
                <w:szCs w:val="10"/>
              </w:rPr>
            </w:pPr>
            <w:r w:rsidRPr="00634DA6">
              <w:rPr>
                <w:i/>
                <w:iCs/>
                <w:color w:val="000000"/>
                <w:sz w:val="10"/>
                <w:szCs w:val="10"/>
              </w:rPr>
              <w:t>42.5%</w:t>
            </w:r>
          </w:p>
        </w:tc>
        <w:tc>
          <w:tcPr>
            <w:tcW w:w="0" w:type="auto"/>
            <w:tcBorders>
              <w:top w:val="nil"/>
              <w:left w:val="nil"/>
              <w:bottom w:val="nil"/>
              <w:right w:val="nil"/>
            </w:tcBorders>
            <w:shd w:val="clear" w:color="auto" w:fill="auto"/>
            <w:noWrap/>
            <w:vAlign w:val="bottom"/>
          </w:tcPr>
          <w:p w14:paraId="7177300D" w14:textId="447BCCCB" w:rsidR="00BC658F" w:rsidRPr="00634DA6" w:rsidRDefault="00BC658F" w:rsidP="00BC658F">
            <w:pPr>
              <w:spacing w:afterLines="20" w:after="48"/>
              <w:jc w:val="right"/>
              <w:rPr>
                <w:i/>
                <w:iCs/>
                <w:color w:val="000000"/>
                <w:sz w:val="10"/>
                <w:szCs w:val="10"/>
              </w:rPr>
            </w:pPr>
            <w:r w:rsidRPr="00634DA6">
              <w:rPr>
                <w:i/>
                <w:iCs/>
                <w:color w:val="000000"/>
                <w:sz w:val="10"/>
                <w:szCs w:val="10"/>
              </w:rPr>
              <w:t>45.0%</w:t>
            </w:r>
          </w:p>
        </w:tc>
        <w:tc>
          <w:tcPr>
            <w:tcW w:w="0" w:type="auto"/>
            <w:tcBorders>
              <w:top w:val="nil"/>
              <w:left w:val="nil"/>
              <w:bottom w:val="nil"/>
              <w:right w:val="nil"/>
            </w:tcBorders>
            <w:shd w:val="clear" w:color="auto" w:fill="auto"/>
            <w:noWrap/>
            <w:vAlign w:val="bottom"/>
          </w:tcPr>
          <w:p w14:paraId="047B62B4" w14:textId="457562D4" w:rsidR="00BC658F" w:rsidRPr="00634DA6" w:rsidRDefault="00BC658F" w:rsidP="00BC658F">
            <w:pPr>
              <w:spacing w:afterLines="20" w:after="48"/>
              <w:jc w:val="right"/>
              <w:rPr>
                <w:i/>
                <w:iCs/>
                <w:color w:val="000000"/>
                <w:sz w:val="10"/>
                <w:szCs w:val="10"/>
              </w:rPr>
            </w:pPr>
            <w:r w:rsidRPr="00634DA6">
              <w:rPr>
                <w:i/>
                <w:iCs/>
                <w:color w:val="000000"/>
                <w:sz w:val="10"/>
                <w:szCs w:val="10"/>
              </w:rPr>
              <w:t>40.8%</w:t>
            </w:r>
          </w:p>
        </w:tc>
      </w:tr>
      <w:tr w:rsidR="00BC658F" w:rsidRPr="00634DA6" w14:paraId="7FF8FB1D"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17BDF449"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6D51619E" w14:textId="68C5AD77" w:rsidR="00BC658F" w:rsidRPr="00634DA6" w:rsidRDefault="00BC658F" w:rsidP="00BC658F">
            <w:pPr>
              <w:spacing w:afterLines="20" w:after="48"/>
              <w:jc w:val="right"/>
              <w:rPr>
                <w:i/>
                <w:iCs/>
                <w:color w:val="000000"/>
                <w:sz w:val="10"/>
                <w:szCs w:val="10"/>
              </w:rPr>
            </w:pPr>
            <w:r w:rsidRPr="00634DA6">
              <w:rPr>
                <w:i/>
                <w:iCs/>
                <w:color w:val="000000"/>
                <w:sz w:val="10"/>
                <w:szCs w:val="10"/>
              </w:rPr>
              <w:t>100.6%</w:t>
            </w:r>
          </w:p>
        </w:tc>
        <w:tc>
          <w:tcPr>
            <w:tcW w:w="0" w:type="auto"/>
            <w:tcBorders>
              <w:top w:val="nil"/>
              <w:left w:val="nil"/>
              <w:bottom w:val="nil"/>
              <w:right w:val="nil"/>
            </w:tcBorders>
            <w:shd w:val="clear" w:color="auto" w:fill="auto"/>
            <w:noWrap/>
            <w:vAlign w:val="bottom"/>
          </w:tcPr>
          <w:p w14:paraId="661AE714" w14:textId="4AE34349" w:rsidR="00BC658F" w:rsidRPr="00634DA6" w:rsidRDefault="00BC658F" w:rsidP="00BC658F">
            <w:pPr>
              <w:spacing w:afterLines="20" w:after="48"/>
              <w:jc w:val="right"/>
              <w:rPr>
                <w:i/>
                <w:iCs/>
                <w:color w:val="000000"/>
                <w:sz w:val="10"/>
                <w:szCs w:val="10"/>
              </w:rPr>
            </w:pPr>
            <w:r w:rsidRPr="00634DA6">
              <w:rPr>
                <w:i/>
                <w:iCs/>
                <w:color w:val="000000"/>
                <w:sz w:val="10"/>
                <w:szCs w:val="10"/>
              </w:rPr>
              <w:t>90.1%</w:t>
            </w:r>
          </w:p>
        </w:tc>
        <w:tc>
          <w:tcPr>
            <w:tcW w:w="0" w:type="auto"/>
            <w:tcBorders>
              <w:top w:val="nil"/>
              <w:left w:val="nil"/>
              <w:bottom w:val="nil"/>
              <w:right w:val="nil"/>
            </w:tcBorders>
            <w:shd w:val="clear" w:color="auto" w:fill="auto"/>
            <w:noWrap/>
            <w:vAlign w:val="bottom"/>
          </w:tcPr>
          <w:p w14:paraId="311FCDB2" w14:textId="0FF1A8F3" w:rsidR="00BC658F" w:rsidRPr="00634DA6" w:rsidRDefault="00BC658F" w:rsidP="00BC658F">
            <w:pPr>
              <w:spacing w:afterLines="20" w:after="48"/>
              <w:jc w:val="right"/>
              <w:rPr>
                <w:i/>
                <w:iCs/>
                <w:color w:val="000000"/>
                <w:sz w:val="10"/>
                <w:szCs w:val="10"/>
              </w:rPr>
            </w:pPr>
            <w:r w:rsidRPr="00634DA6">
              <w:rPr>
                <w:i/>
                <w:iCs/>
                <w:color w:val="000000"/>
                <w:sz w:val="10"/>
                <w:szCs w:val="10"/>
              </w:rPr>
              <w:t>67.5%</w:t>
            </w:r>
          </w:p>
        </w:tc>
        <w:tc>
          <w:tcPr>
            <w:tcW w:w="0" w:type="auto"/>
            <w:tcBorders>
              <w:top w:val="nil"/>
              <w:left w:val="nil"/>
              <w:bottom w:val="nil"/>
              <w:right w:val="nil"/>
            </w:tcBorders>
            <w:shd w:val="clear" w:color="auto" w:fill="auto"/>
            <w:noWrap/>
            <w:vAlign w:val="bottom"/>
          </w:tcPr>
          <w:p w14:paraId="2C2300EE" w14:textId="0C702AA6" w:rsidR="00BC658F" w:rsidRPr="00634DA6" w:rsidRDefault="00BC658F" w:rsidP="00BC658F">
            <w:pPr>
              <w:spacing w:afterLines="20" w:after="48"/>
              <w:jc w:val="right"/>
              <w:rPr>
                <w:i/>
                <w:iCs/>
                <w:color w:val="000000"/>
                <w:sz w:val="10"/>
                <w:szCs w:val="10"/>
              </w:rPr>
            </w:pPr>
            <w:r w:rsidRPr="00634DA6">
              <w:rPr>
                <w:i/>
                <w:iCs/>
                <w:color w:val="000000"/>
                <w:sz w:val="10"/>
                <w:szCs w:val="10"/>
              </w:rPr>
              <w:t>73.3%</w:t>
            </w:r>
          </w:p>
        </w:tc>
        <w:tc>
          <w:tcPr>
            <w:tcW w:w="0" w:type="auto"/>
            <w:tcBorders>
              <w:top w:val="nil"/>
              <w:left w:val="nil"/>
              <w:bottom w:val="nil"/>
              <w:right w:val="nil"/>
            </w:tcBorders>
            <w:shd w:val="clear" w:color="auto" w:fill="auto"/>
            <w:noWrap/>
            <w:vAlign w:val="bottom"/>
          </w:tcPr>
          <w:p w14:paraId="55E76714" w14:textId="77E0C6DB" w:rsidR="00BC658F" w:rsidRPr="00634DA6" w:rsidRDefault="00BC658F" w:rsidP="00BC658F">
            <w:pPr>
              <w:spacing w:afterLines="20" w:after="48"/>
              <w:jc w:val="right"/>
              <w:rPr>
                <w:i/>
                <w:iCs/>
                <w:color w:val="000000"/>
                <w:sz w:val="10"/>
                <w:szCs w:val="10"/>
              </w:rPr>
            </w:pPr>
            <w:r w:rsidRPr="00634DA6">
              <w:rPr>
                <w:i/>
                <w:iCs/>
                <w:color w:val="000000"/>
                <w:sz w:val="10"/>
                <w:szCs w:val="10"/>
              </w:rPr>
              <w:t>48.0%</w:t>
            </w:r>
          </w:p>
        </w:tc>
        <w:tc>
          <w:tcPr>
            <w:tcW w:w="0" w:type="auto"/>
            <w:tcBorders>
              <w:top w:val="nil"/>
              <w:left w:val="nil"/>
              <w:bottom w:val="nil"/>
              <w:right w:val="nil"/>
            </w:tcBorders>
            <w:shd w:val="clear" w:color="auto" w:fill="auto"/>
            <w:noWrap/>
            <w:vAlign w:val="bottom"/>
          </w:tcPr>
          <w:p w14:paraId="296A4215" w14:textId="11BE01C4" w:rsidR="00BC658F" w:rsidRPr="00634DA6" w:rsidRDefault="00BC658F" w:rsidP="00BC658F">
            <w:pPr>
              <w:spacing w:afterLines="20" w:after="48"/>
              <w:jc w:val="right"/>
              <w:rPr>
                <w:i/>
                <w:iCs/>
                <w:color w:val="000000"/>
                <w:sz w:val="10"/>
                <w:szCs w:val="10"/>
              </w:rPr>
            </w:pPr>
            <w:r w:rsidRPr="00634DA6">
              <w:rPr>
                <w:i/>
                <w:iCs/>
                <w:color w:val="000000"/>
                <w:sz w:val="10"/>
                <w:szCs w:val="10"/>
              </w:rPr>
              <w:t>36.3%</w:t>
            </w:r>
          </w:p>
        </w:tc>
        <w:tc>
          <w:tcPr>
            <w:tcW w:w="0" w:type="auto"/>
            <w:tcBorders>
              <w:top w:val="nil"/>
              <w:left w:val="nil"/>
              <w:bottom w:val="nil"/>
              <w:right w:val="nil"/>
            </w:tcBorders>
            <w:shd w:val="clear" w:color="auto" w:fill="auto"/>
            <w:noWrap/>
            <w:vAlign w:val="bottom"/>
          </w:tcPr>
          <w:p w14:paraId="6C75F4F8" w14:textId="2B9CDCAB" w:rsidR="00BC658F" w:rsidRPr="00634DA6" w:rsidRDefault="00BC658F" w:rsidP="00BC658F">
            <w:pPr>
              <w:spacing w:afterLines="20" w:after="48"/>
              <w:jc w:val="right"/>
              <w:rPr>
                <w:i/>
                <w:iCs/>
                <w:color w:val="000000"/>
                <w:sz w:val="10"/>
                <w:szCs w:val="10"/>
              </w:rPr>
            </w:pPr>
            <w:r w:rsidRPr="00634DA6">
              <w:rPr>
                <w:i/>
                <w:iCs/>
                <w:color w:val="000000"/>
                <w:sz w:val="10"/>
                <w:szCs w:val="10"/>
              </w:rPr>
              <w:t>36.6%</w:t>
            </w:r>
          </w:p>
        </w:tc>
        <w:tc>
          <w:tcPr>
            <w:tcW w:w="0" w:type="auto"/>
            <w:tcBorders>
              <w:top w:val="nil"/>
              <w:left w:val="nil"/>
              <w:bottom w:val="nil"/>
              <w:right w:val="nil"/>
            </w:tcBorders>
            <w:shd w:val="clear" w:color="auto" w:fill="auto"/>
            <w:noWrap/>
            <w:vAlign w:val="bottom"/>
          </w:tcPr>
          <w:p w14:paraId="0443CA07" w14:textId="5E7FC27F" w:rsidR="00BC658F" w:rsidRPr="00634DA6" w:rsidRDefault="00BC658F" w:rsidP="00BC658F">
            <w:pPr>
              <w:spacing w:afterLines="20" w:after="48"/>
              <w:jc w:val="right"/>
              <w:rPr>
                <w:i/>
                <w:iCs/>
                <w:color w:val="000000"/>
                <w:sz w:val="10"/>
                <w:szCs w:val="10"/>
              </w:rPr>
            </w:pPr>
            <w:r w:rsidRPr="00634DA6">
              <w:rPr>
                <w:i/>
                <w:iCs/>
                <w:color w:val="000000"/>
                <w:sz w:val="10"/>
                <w:szCs w:val="10"/>
              </w:rPr>
              <w:t>41.4%</w:t>
            </w:r>
          </w:p>
        </w:tc>
        <w:tc>
          <w:tcPr>
            <w:tcW w:w="0" w:type="auto"/>
            <w:tcBorders>
              <w:top w:val="nil"/>
              <w:left w:val="nil"/>
              <w:bottom w:val="nil"/>
              <w:right w:val="nil"/>
            </w:tcBorders>
            <w:shd w:val="clear" w:color="auto" w:fill="auto"/>
            <w:noWrap/>
            <w:vAlign w:val="bottom"/>
          </w:tcPr>
          <w:p w14:paraId="37AA32CE" w14:textId="73E1758D" w:rsidR="00BC658F" w:rsidRPr="00634DA6" w:rsidRDefault="00BC658F" w:rsidP="00BC658F">
            <w:pPr>
              <w:spacing w:afterLines="20" w:after="48"/>
              <w:jc w:val="right"/>
              <w:rPr>
                <w:i/>
                <w:iCs/>
                <w:color w:val="000000"/>
                <w:sz w:val="10"/>
                <w:szCs w:val="10"/>
              </w:rPr>
            </w:pPr>
            <w:r w:rsidRPr="00634DA6">
              <w:rPr>
                <w:i/>
                <w:iCs/>
                <w:color w:val="000000"/>
                <w:sz w:val="10"/>
                <w:szCs w:val="10"/>
              </w:rPr>
              <w:t>42.0%</w:t>
            </w:r>
          </w:p>
        </w:tc>
        <w:tc>
          <w:tcPr>
            <w:tcW w:w="0" w:type="auto"/>
            <w:tcBorders>
              <w:top w:val="nil"/>
              <w:left w:val="nil"/>
              <w:bottom w:val="nil"/>
              <w:right w:val="nil"/>
            </w:tcBorders>
            <w:shd w:val="clear" w:color="auto" w:fill="auto"/>
            <w:noWrap/>
            <w:vAlign w:val="bottom"/>
          </w:tcPr>
          <w:p w14:paraId="176BCE86" w14:textId="3E3A0A86" w:rsidR="00BC658F" w:rsidRPr="00634DA6" w:rsidRDefault="00BC658F" w:rsidP="00BC658F">
            <w:pPr>
              <w:spacing w:afterLines="20" w:after="48"/>
              <w:jc w:val="right"/>
              <w:rPr>
                <w:i/>
                <w:iCs/>
                <w:color w:val="000000"/>
                <w:sz w:val="10"/>
                <w:szCs w:val="10"/>
              </w:rPr>
            </w:pPr>
            <w:r w:rsidRPr="00634DA6">
              <w:rPr>
                <w:i/>
                <w:iCs/>
                <w:color w:val="000000"/>
                <w:sz w:val="10"/>
                <w:szCs w:val="10"/>
              </w:rPr>
              <w:t>42.9%</w:t>
            </w:r>
          </w:p>
        </w:tc>
        <w:tc>
          <w:tcPr>
            <w:tcW w:w="0" w:type="auto"/>
            <w:tcBorders>
              <w:top w:val="nil"/>
              <w:left w:val="nil"/>
              <w:bottom w:val="nil"/>
              <w:right w:val="nil"/>
            </w:tcBorders>
            <w:shd w:val="clear" w:color="auto" w:fill="auto"/>
            <w:noWrap/>
            <w:vAlign w:val="bottom"/>
          </w:tcPr>
          <w:p w14:paraId="1DDE9B50" w14:textId="05D79F0D" w:rsidR="00BC658F" w:rsidRPr="00634DA6" w:rsidRDefault="00BC658F" w:rsidP="00BC658F">
            <w:pPr>
              <w:spacing w:afterLines="20" w:after="48"/>
              <w:jc w:val="right"/>
              <w:rPr>
                <w:i/>
                <w:iCs/>
                <w:color w:val="000000"/>
                <w:sz w:val="10"/>
                <w:szCs w:val="10"/>
              </w:rPr>
            </w:pPr>
            <w:r w:rsidRPr="00634DA6">
              <w:rPr>
                <w:i/>
                <w:iCs/>
                <w:color w:val="000000"/>
                <w:sz w:val="10"/>
                <w:szCs w:val="10"/>
              </w:rPr>
              <w:t>39.0%</w:t>
            </w:r>
          </w:p>
        </w:tc>
      </w:tr>
      <w:tr w:rsidR="00BC658F" w:rsidRPr="00634DA6" w14:paraId="51C48AB9"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0DC68A70"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14B9AAC1" w14:textId="033E00C4" w:rsidR="00BC658F" w:rsidRPr="00634DA6" w:rsidRDefault="00BC658F" w:rsidP="00BC658F">
            <w:pPr>
              <w:spacing w:afterLines="20" w:after="48"/>
              <w:jc w:val="right"/>
              <w:rPr>
                <w:i/>
                <w:iCs/>
                <w:color w:val="000000"/>
                <w:sz w:val="10"/>
                <w:szCs w:val="10"/>
              </w:rPr>
            </w:pPr>
            <w:r w:rsidRPr="00634DA6">
              <w:rPr>
                <w:i/>
                <w:iCs/>
                <w:color w:val="000000"/>
                <w:sz w:val="10"/>
                <w:szCs w:val="10"/>
              </w:rPr>
              <w:t>39.5%</w:t>
            </w:r>
          </w:p>
        </w:tc>
        <w:tc>
          <w:tcPr>
            <w:tcW w:w="0" w:type="auto"/>
            <w:tcBorders>
              <w:top w:val="nil"/>
              <w:left w:val="nil"/>
              <w:bottom w:val="nil"/>
              <w:right w:val="nil"/>
            </w:tcBorders>
            <w:shd w:val="clear" w:color="auto" w:fill="auto"/>
            <w:noWrap/>
            <w:vAlign w:val="bottom"/>
          </w:tcPr>
          <w:p w14:paraId="31D86D34" w14:textId="0787A8E2" w:rsidR="00BC658F" w:rsidRPr="00634DA6" w:rsidRDefault="00BC658F" w:rsidP="00BC658F">
            <w:pPr>
              <w:spacing w:afterLines="20" w:after="48"/>
              <w:jc w:val="right"/>
              <w:rPr>
                <w:i/>
                <w:iCs/>
                <w:color w:val="000000"/>
                <w:sz w:val="10"/>
                <w:szCs w:val="10"/>
              </w:rPr>
            </w:pPr>
            <w:r w:rsidRPr="00634DA6">
              <w:rPr>
                <w:i/>
                <w:iCs/>
                <w:color w:val="000000"/>
                <w:sz w:val="10"/>
                <w:szCs w:val="10"/>
              </w:rPr>
              <w:t>45.5%</w:t>
            </w:r>
          </w:p>
        </w:tc>
        <w:tc>
          <w:tcPr>
            <w:tcW w:w="0" w:type="auto"/>
            <w:tcBorders>
              <w:top w:val="nil"/>
              <w:left w:val="nil"/>
              <w:bottom w:val="nil"/>
              <w:right w:val="nil"/>
            </w:tcBorders>
            <w:shd w:val="clear" w:color="auto" w:fill="auto"/>
            <w:noWrap/>
            <w:vAlign w:val="bottom"/>
          </w:tcPr>
          <w:p w14:paraId="56E23B7B" w14:textId="4E27088A" w:rsidR="00BC658F" w:rsidRPr="00634DA6" w:rsidRDefault="00BC658F" w:rsidP="00BC658F">
            <w:pPr>
              <w:spacing w:afterLines="20" w:after="48"/>
              <w:jc w:val="right"/>
              <w:rPr>
                <w:i/>
                <w:iCs/>
                <w:color w:val="000000"/>
                <w:sz w:val="10"/>
                <w:szCs w:val="10"/>
              </w:rPr>
            </w:pPr>
            <w:r w:rsidRPr="00634DA6">
              <w:rPr>
                <w:i/>
                <w:iCs/>
                <w:color w:val="000000"/>
                <w:sz w:val="10"/>
                <w:szCs w:val="10"/>
              </w:rPr>
              <w:t>54.1%</w:t>
            </w:r>
          </w:p>
        </w:tc>
        <w:tc>
          <w:tcPr>
            <w:tcW w:w="0" w:type="auto"/>
            <w:tcBorders>
              <w:top w:val="nil"/>
              <w:left w:val="nil"/>
              <w:bottom w:val="nil"/>
              <w:right w:val="nil"/>
            </w:tcBorders>
            <w:shd w:val="clear" w:color="auto" w:fill="auto"/>
            <w:noWrap/>
            <w:vAlign w:val="bottom"/>
          </w:tcPr>
          <w:p w14:paraId="4010C47C" w14:textId="16986DE4" w:rsidR="00BC658F" w:rsidRPr="00634DA6" w:rsidRDefault="00BC658F" w:rsidP="00BC658F">
            <w:pPr>
              <w:spacing w:afterLines="20" w:after="48"/>
              <w:jc w:val="right"/>
              <w:rPr>
                <w:i/>
                <w:iCs/>
                <w:color w:val="000000"/>
                <w:sz w:val="10"/>
                <w:szCs w:val="10"/>
              </w:rPr>
            </w:pPr>
            <w:r w:rsidRPr="00634DA6">
              <w:rPr>
                <w:i/>
                <w:iCs/>
                <w:color w:val="000000"/>
                <w:sz w:val="10"/>
                <w:szCs w:val="10"/>
              </w:rPr>
              <w:t>200.2%</w:t>
            </w:r>
          </w:p>
        </w:tc>
        <w:tc>
          <w:tcPr>
            <w:tcW w:w="0" w:type="auto"/>
            <w:tcBorders>
              <w:top w:val="nil"/>
              <w:left w:val="nil"/>
              <w:bottom w:val="nil"/>
              <w:right w:val="nil"/>
            </w:tcBorders>
            <w:shd w:val="clear" w:color="auto" w:fill="auto"/>
            <w:noWrap/>
            <w:vAlign w:val="bottom"/>
          </w:tcPr>
          <w:p w14:paraId="5E4EAAFA" w14:textId="09117ED2" w:rsidR="00BC658F" w:rsidRPr="00634DA6" w:rsidRDefault="00BC658F" w:rsidP="00BC658F">
            <w:pPr>
              <w:spacing w:afterLines="20" w:after="48"/>
              <w:jc w:val="right"/>
              <w:rPr>
                <w:i/>
                <w:iCs/>
                <w:color w:val="000000"/>
                <w:sz w:val="10"/>
                <w:szCs w:val="10"/>
              </w:rPr>
            </w:pPr>
            <w:r w:rsidRPr="00634DA6">
              <w:rPr>
                <w:i/>
                <w:iCs/>
                <w:color w:val="000000"/>
                <w:sz w:val="10"/>
                <w:szCs w:val="10"/>
              </w:rPr>
              <w:t>114.4%</w:t>
            </w:r>
          </w:p>
        </w:tc>
        <w:tc>
          <w:tcPr>
            <w:tcW w:w="0" w:type="auto"/>
            <w:tcBorders>
              <w:top w:val="nil"/>
              <w:left w:val="nil"/>
              <w:bottom w:val="nil"/>
              <w:right w:val="nil"/>
            </w:tcBorders>
            <w:shd w:val="clear" w:color="auto" w:fill="auto"/>
            <w:noWrap/>
            <w:vAlign w:val="bottom"/>
          </w:tcPr>
          <w:p w14:paraId="0B02222C" w14:textId="162E1D4A" w:rsidR="00BC658F" w:rsidRPr="00634DA6" w:rsidRDefault="00BC658F" w:rsidP="00BC658F">
            <w:pPr>
              <w:spacing w:afterLines="20" w:after="48"/>
              <w:jc w:val="right"/>
              <w:rPr>
                <w:i/>
                <w:iCs/>
                <w:color w:val="000000"/>
                <w:sz w:val="10"/>
                <w:szCs w:val="10"/>
              </w:rPr>
            </w:pPr>
            <w:r w:rsidRPr="00634DA6">
              <w:rPr>
                <w:i/>
                <w:iCs/>
                <w:color w:val="000000"/>
                <w:sz w:val="10"/>
                <w:szCs w:val="10"/>
              </w:rPr>
              <w:t>61.3%</w:t>
            </w:r>
          </w:p>
        </w:tc>
        <w:tc>
          <w:tcPr>
            <w:tcW w:w="0" w:type="auto"/>
            <w:tcBorders>
              <w:top w:val="nil"/>
              <w:left w:val="nil"/>
              <w:bottom w:val="nil"/>
              <w:right w:val="nil"/>
            </w:tcBorders>
            <w:shd w:val="clear" w:color="auto" w:fill="auto"/>
            <w:noWrap/>
            <w:vAlign w:val="bottom"/>
          </w:tcPr>
          <w:p w14:paraId="6BE5B44B" w14:textId="12E5C745" w:rsidR="00BC658F" w:rsidRPr="00634DA6" w:rsidRDefault="00BC658F" w:rsidP="00BC658F">
            <w:pPr>
              <w:spacing w:afterLines="20" w:after="48"/>
              <w:jc w:val="right"/>
              <w:rPr>
                <w:i/>
                <w:iCs/>
                <w:color w:val="000000"/>
                <w:sz w:val="10"/>
                <w:szCs w:val="10"/>
              </w:rPr>
            </w:pPr>
            <w:r w:rsidRPr="00634DA6">
              <w:rPr>
                <w:i/>
                <w:iCs/>
                <w:color w:val="000000"/>
                <w:sz w:val="10"/>
                <w:szCs w:val="10"/>
              </w:rPr>
              <w:t>49.4%</w:t>
            </w:r>
          </w:p>
        </w:tc>
        <w:tc>
          <w:tcPr>
            <w:tcW w:w="0" w:type="auto"/>
            <w:tcBorders>
              <w:top w:val="nil"/>
              <w:left w:val="nil"/>
              <w:bottom w:val="nil"/>
              <w:right w:val="nil"/>
            </w:tcBorders>
            <w:shd w:val="clear" w:color="auto" w:fill="auto"/>
            <w:noWrap/>
            <w:vAlign w:val="bottom"/>
          </w:tcPr>
          <w:p w14:paraId="664297EE" w14:textId="52F44B4A" w:rsidR="00BC658F" w:rsidRPr="00634DA6" w:rsidRDefault="00BC658F" w:rsidP="00BC658F">
            <w:pPr>
              <w:spacing w:afterLines="20" w:after="48"/>
              <w:jc w:val="right"/>
              <w:rPr>
                <w:i/>
                <w:iCs/>
                <w:color w:val="000000"/>
                <w:sz w:val="10"/>
                <w:szCs w:val="10"/>
              </w:rPr>
            </w:pPr>
            <w:r w:rsidRPr="00634DA6">
              <w:rPr>
                <w:i/>
                <w:iCs/>
                <w:color w:val="000000"/>
                <w:sz w:val="10"/>
                <w:szCs w:val="10"/>
              </w:rPr>
              <w:t>48.3%</w:t>
            </w:r>
          </w:p>
        </w:tc>
        <w:tc>
          <w:tcPr>
            <w:tcW w:w="0" w:type="auto"/>
            <w:tcBorders>
              <w:top w:val="nil"/>
              <w:left w:val="nil"/>
              <w:bottom w:val="nil"/>
              <w:right w:val="nil"/>
            </w:tcBorders>
            <w:shd w:val="clear" w:color="auto" w:fill="auto"/>
            <w:noWrap/>
            <w:vAlign w:val="bottom"/>
          </w:tcPr>
          <w:p w14:paraId="23CB7AE0" w14:textId="730D395A" w:rsidR="00BC658F" w:rsidRPr="00634DA6" w:rsidRDefault="00BC658F" w:rsidP="00BC658F">
            <w:pPr>
              <w:spacing w:afterLines="20" w:after="48"/>
              <w:jc w:val="right"/>
              <w:rPr>
                <w:i/>
                <w:iCs/>
                <w:color w:val="000000"/>
                <w:sz w:val="10"/>
                <w:szCs w:val="10"/>
              </w:rPr>
            </w:pPr>
            <w:r w:rsidRPr="00634DA6">
              <w:rPr>
                <w:i/>
                <w:iCs/>
                <w:color w:val="000000"/>
                <w:sz w:val="10"/>
                <w:szCs w:val="10"/>
              </w:rPr>
              <w:t>45.3%</w:t>
            </w:r>
          </w:p>
        </w:tc>
        <w:tc>
          <w:tcPr>
            <w:tcW w:w="0" w:type="auto"/>
            <w:tcBorders>
              <w:top w:val="nil"/>
              <w:left w:val="nil"/>
              <w:bottom w:val="nil"/>
              <w:right w:val="nil"/>
            </w:tcBorders>
            <w:shd w:val="clear" w:color="auto" w:fill="auto"/>
            <w:noWrap/>
            <w:vAlign w:val="bottom"/>
          </w:tcPr>
          <w:p w14:paraId="5035AF0D" w14:textId="7D3DB4D9" w:rsidR="00BC658F" w:rsidRPr="00634DA6" w:rsidRDefault="00BC658F" w:rsidP="00BC658F">
            <w:pPr>
              <w:spacing w:afterLines="20" w:after="48"/>
              <w:jc w:val="right"/>
              <w:rPr>
                <w:i/>
                <w:iCs/>
                <w:color w:val="000000"/>
                <w:sz w:val="10"/>
                <w:szCs w:val="10"/>
              </w:rPr>
            </w:pPr>
            <w:r w:rsidRPr="00634DA6">
              <w:rPr>
                <w:i/>
                <w:iCs/>
                <w:color w:val="000000"/>
                <w:sz w:val="10"/>
                <w:szCs w:val="10"/>
              </w:rPr>
              <w:t>43.0%</w:t>
            </w:r>
          </w:p>
        </w:tc>
        <w:tc>
          <w:tcPr>
            <w:tcW w:w="0" w:type="auto"/>
            <w:tcBorders>
              <w:top w:val="nil"/>
              <w:left w:val="nil"/>
              <w:bottom w:val="nil"/>
              <w:right w:val="nil"/>
            </w:tcBorders>
            <w:shd w:val="clear" w:color="auto" w:fill="auto"/>
            <w:noWrap/>
            <w:vAlign w:val="bottom"/>
          </w:tcPr>
          <w:p w14:paraId="36897119" w14:textId="682DD829" w:rsidR="00BC658F" w:rsidRPr="00634DA6" w:rsidRDefault="00BC658F" w:rsidP="00BC658F">
            <w:pPr>
              <w:spacing w:afterLines="20" w:after="48"/>
              <w:jc w:val="right"/>
              <w:rPr>
                <w:i/>
                <w:iCs/>
                <w:color w:val="000000"/>
                <w:sz w:val="10"/>
                <w:szCs w:val="10"/>
              </w:rPr>
            </w:pPr>
            <w:r w:rsidRPr="00634DA6">
              <w:rPr>
                <w:i/>
                <w:iCs/>
                <w:color w:val="000000"/>
                <w:sz w:val="10"/>
                <w:szCs w:val="10"/>
              </w:rPr>
              <w:t>38.9%</w:t>
            </w:r>
          </w:p>
        </w:tc>
      </w:tr>
      <w:tr w:rsidR="00BC658F" w:rsidRPr="00634DA6" w14:paraId="184912A4"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7C0AAF59"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40F5E8DC" w14:textId="118161B8" w:rsidR="00BC658F" w:rsidRPr="00634DA6" w:rsidRDefault="00BC658F" w:rsidP="00BC658F">
            <w:pPr>
              <w:spacing w:afterLines="20" w:after="48"/>
              <w:jc w:val="right"/>
              <w:rPr>
                <w:i/>
                <w:iCs/>
                <w:color w:val="000000"/>
                <w:sz w:val="10"/>
                <w:szCs w:val="10"/>
              </w:rPr>
            </w:pPr>
            <w:r w:rsidRPr="00634DA6">
              <w:rPr>
                <w:i/>
                <w:iCs/>
                <w:color w:val="000000"/>
                <w:sz w:val="10"/>
                <w:szCs w:val="10"/>
              </w:rPr>
              <w:t>57.0%</w:t>
            </w:r>
          </w:p>
        </w:tc>
        <w:tc>
          <w:tcPr>
            <w:tcW w:w="0" w:type="auto"/>
            <w:tcBorders>
              <w:top w:val="nil"/>
              <w:left w:val="nil"/>
              <w:bottom w:val="nil"/>
              <w:right w:val="nil"/>
            </w:tcBorders>
            <w:shd w:val="clear" w:color="auto" w:fill="auto"/>
            <w:noWrap/>
            <w:vAlign w:val="bottom"/>
          </w:tcPr>
          <w:p w14:paraId="34F31FC2" w14:textId="165C0670" w:rsidR="00BC658F" w:rsidRPr="00634DA6" w:rsidRDefault="00BC658F" w:rsidP="00BC658F">
            <w:pPr>
              <w:spacing w:afterLines="20" w:after="48"/>
              <w:jc w:val="right"/>
              <w:rPr>
                <w:i/>
                <w:iCs/>
                <w:color w:val="000000"/>
                <w:sz w:val="10"/>
                <w:szCs w:val="10"/>
              </w:rPr>
            </w:pPr>
            <w:r w:rsidRPr="00634DA6">
              <w:rPr>
                <w:i/>
                <w:iCs/>
                <w:color w:val="000000"/>
                <w:sz w:val="10"/>
                <w:szCs w:val="10"/>
              </w:rPr>
              <w:t>67.5%</w:t>
            </w:r>
          </w:p>
        </w:tc>
        <w:tc>
          <w:tcPr>
            <w:tcW w:w="0" w:type="auto"/>
            <w:tcBorders>
              <w:top w:val="nil"/>
              <w:left w:val="nil"/>
              <w:bottom w:val="nil"/>
              <w:right w:val="nil"/>
            </w:tcBorders>
            <w:shd w:val="clear" w:color="auto" w:fill="auto"/>
            <w:noWrap/>
            <w:vAlign w:val="bottom"/>
          </w:tcPr>
          <w:p w14:paraId="6E16152A" w14:textId="4DDCFF0F" w:rsidR="00BC658F" w:rsidRPr="00634DA6" w:rsidRDefault="00BC658F" w:rsidP="00BC658F">
            <w:pPr>
              <w:spacing w:afterLines="20" w:after="48"/>
              <w:jc w:val="right"/>
              <w:rPr>
                <w:i/>
                <w:iCs/>
                <w:color w:val="000000"/>
                <w:sz w:val="10"/>
                <w:szCs w:val="10"/>
              </w:rPr>
            </w:pPr>
            <w:r w:rsidRPr="00634DA6">
              <w:rPr>
                <w:i/>
                <w:iCs/>
                <w:color w:val="000000"/>
                <w:sz w:val="10"/>
                <w:szCs w:val="10"/>
              </w:rPr>
              <w:t>68.7%</w:t>
            </w:r>
          </w:p>
        </w:tc>
        <w:tc>
          <w:tcPr>
            <w:tcW w:w="0" w:type="auto"/>
            <w:tcBorders>
              <w:top w:val="nil"/>
              <w:left w:val="nil"/>
              <w:bottom w:val="nil"/>
              <w:right w:val="nil"/>
            </w:tcBorders>
            <w:shd w:val="clear" w:color="auto" w:fill="auto"/>
            <w:noWrap/>
            <w:vAlign w:val="bottom"/>
          </w:tcPr>
          <w:p w14:paraId="6036D53B" w14:textId="399E0E38" w:rsidR="00BC658F" w:rsidRPr="00634DA6" w:rsidRDefault="00BC658F" w:rsidP="00BC658F">
            <w:pPr>
              <w:spacing w:afterLines="20" w:after="48"/>
              <w:jc w:val="right"/>
              <w:rPr>
                <w:i/>
                <w:iCs/>
                <w:color w:val="000000"/>
                <w:sz w:val="10"/>
                <w:szCs w:val="10"/>
              </w:rPr>
            </w:pPr>
            <w:r w:rsidRPr="00634DA6">
              <w:rPr>
                <w:i/>
                <w:iCs/>
                <w:color w:val="000000"/>
                <w:sz w:val="10"/>
                <w:szCs w:val="10"/>
              </w:rPr>
              <w:t>77.8%</w:t>
            </w:r>
          </w:p>
        </w:tc>
        <w:tc>
          <w:tcPr>
            <w:tcW w:w="0" w:type="auto"/>
            <w:tcBorders>
              <w:top w:val="nil"/>
              <w:left w:val="nil"/>
              <w:bottom w:val="nil"/>
              <w:right w:val="nil"/>
            </w:tcBorders>
            <w:shd w:val="clear" w:color="auto" w:fill="auto"/>
            <w:noWrap/>
            <w:vAlign w:val="bottom"/>
          </w:tcPr>
          <w:p w14:paraId="329F24B5" w14:textId="76D912FA" w:rsidR="00BC658F" w:rsidRPr="00634DA6" w:rsidRDefault="00BC658F" w:rsidP="00BC658F">
            <w:pPr>
              <w:spacing w:afterLines="20" w:after="48"/>
              <w:jc w:val="right"/>
              <w:rPr>
                <w:i/>
                <w:iCs/>
                <w:color w:val="000000"/>
                <w:sz w:val="10"/>
                <w:szCs w:val="10"/>
              </w:rPr>
            </w:pPr>
            <w:r w:rsidRPr="00634DA6">
              <w:rPr>
                <w:i/>
                <w:iCs/>
                <w:color w:val="000000"/>
                <w:sz w:val="10"/>
                <w:szCs w:val="10"/>
              </w:rPr>
              <w:t>70.4%</w:t>
            </w:r>
          </w:p>
        </w:tc>
        <w:tc>
          <w:tcPr>
            <w:tcW w:w="0" w:type="auto"/>
            <w:tcBorders>
              <w:top w:val="nil"/>
              <w:left w:val="nil"/>
              <w:bottom w:val="nil"/>
              <w:right w:val="nil"/>
            </w:tcBorders>
            <w:shd w:val="clear" w:color="auto" w:fill="auto"/>
            <w:noWrap/>
            <w:vAlign w:val="bottom"/>
          </w:tcPr>
          <w:p w14:paraId="1E4FF94A" w14:textId="7B8F4BDF" w:rsidR="00BC658F" w:rsidRPr="00634DA6" w:rsidRDefault="00BC658F" w:rsidP="00BC658F">
            <w:pPr>
              <w:spacing w:afterLines="20" w:after="48"/>
              <w:jc w:val="right"/>
              <w:rPr>
                <w:i/>
                <w:iCs/>
                <w:color w:val="000000"/>
                <w:sz w:val="10"/>
                <w:szCs w:val="10"/>
              </w:rPr>
            </w:pPr>
            <w:r w:rsidRPr="00634DA6">
              <w:rPr>
                <w:i/>
                <w:iCs/>
                <w:color w:val="000000"/>
                <w:sz w:val="10"/>
                <w:szCs w:val="10"/>
              </w:rPr>
              <w:t>63.3%</w:t>
            </w:r>
          </w:p>
        </w:tc>
        <w:tc>
          <w:tcPr>
            <w:tcW w:w="0" w:type="auto"/>
            <w:tcBorders>
              <w:top w:val="nil"/>
              <w:left w:val="nil"/>
              <w:bottom w:val="nil"/>
              <w:right w:val="nil"/>
            </w:tcBorders>
            <w:shd w:val="clear" w:color="auto" w:fill="auto"/>
            <w:noWrap/>
            <w:vAlign w:val="bottom"/>
          </w:tcPr>
          <w:p w14:paraId="7D1B54EF" w14:textId="1FB25458" w:rsidR="00BC658F" w:rsidRPr="00634DA6" w:rsidRDefault="00BC658F" w:rsidP="00BC658F">
            <w:pPr>
              <w:spacing w:afterLines="20" w:after="48"/>
              <w:jc w:val="right"/>
              <w:rPr>
                <w:i/>
                <w:iCs/>
                <w:color w:val="000000"/>
                <w:sz w:val="10"/>
                <w:szCs w:val="10"/>
              </w:rPr>
            </w:pPr>
            <w:r w:rsidRPr="00634DA6">
              <w:rPr>
                <w:i/>
                <w:iCs/>
                <w:color w:val="000000"/>
                <w:sz w:val="10"/>
                <w:szCs w:val="10"/>
              </w:rPr>
              <w:t>62.0%</w:t>
            </w:r>
          </w:p>
        </w:tc>
        <w:tc>
          <w:tcPr>
            <w:tcW w:w="0" w:type="auto"/>
            <w:tcBorders>
              <w:top w:val="nil"/>
              <w:left w:val="nil"/>
              <w:bottom w:val="nil"/>
              <w:right w:val="nil"/>
            </w:tcBorders>
            <w:shd w:val="clear" w:color="auto" w:fill="auto"/>
            <w:noWrap/>
            <w:vAlign w:val="bottom"/>
          </w:tcPr>
          <w:p w14:paraId="1C9658DA" w14:textId="0356258C" w:rsidR="00BC658F" w:rsidRPr="00634DA6" w:rsidRDefault="00BC658F" w:rsidP="00BC658F">
            <w:pPr>
              <w:spacing w:afterLines="20" w:after="48"/>
              <w:jc w:val="right"/>
              <w:rPr>
                <w:i/>
                <w:iCs/>
                <w:color w:val="000000"/>
                <w:sz w:val="10"/>
                <w:szCs w:val="10"/>
              </w:rPr>
            </w:pPr>
            <w:r w:rsidRPr="00634DA6">
              <w:rPr>
                <w:i/>
                <w:iCs/>
                <w:color w:val="000000"/>
                <w:sz w:val="10"/>
                <w:szCs w:val="10"/>
              </w:rPr>
              <w:t>64.5%</w:t>
            </w:r>
          </w:p>
        </w:tc>
        <w:tc>
          <w:tcPr>
            <w:tcW w:w="0" w:type="auto"/>
            <w:tcBorders>
              <w:top w:val="nil"/>
              <w:left w:val="nil"/>
              <w:bottom w:val="nil"/>
              <w:right w:val="nil"/>
            </w:tcBorders>
            <w:shd w:val="clear" w:color="auto" w:fill="auto"/>
            <w:noWrap/>
            <w:vAlign w:val="bottom"/>
          </w:tcPr>
          <w:p w14:paraId="4EDB58C5" w14:textId="46A2B47F" w:rsidR="00BC658F" w:rsidRPr="00634DA6" w:rsidRDefault="00BC658F" w:rsidP="00BC658F">
            <w:pPr>
              <w:spacing w:afterLines="20" w:after="48"/>
              <w:jc w:val="right"/>
              <w:rPr>
                <w:i/>
                <w:iCs/>
                <w:color w:val="000000"/>
                <w:sz w:val="10"/>
                <w:szCs w:val="10"/>
              </w:rPr>
            </w:pPr>
            <w:r w:rsidRPr="00634DA6">
              <w:rPr>
                <w:i/>
                <w:iCs/>
                <w:color w:val="000000"/>
                <w:sz w:val="10"/>
                <w:szCs w:val="10"/>
              </w:rPr>
              <w:t>61.5%</w:t>
            </w:r>
          </w:p>
        </w:tc>
        <w:tc>
          <w:tcPr>
            <w:tcW w:w="0" w:type="auto"/>
            <w:tcBorders>
              <w:top w:val="nil"/>
              <w:left w:val="nil"/>
              <w:bottom w:val="nil"/>
              <w:right w:val="nil"/>
            </w:tcBorders>
            <w:shd w:val="clear" w:color="auto" w:fill="auto"/>
            <w:noWrap/>
            <w:vAlign w:val="bottom"/>
          </w:tcPr>
          <w:p w14:paraId="4FE95289" w14:textId="1040CB79" w:rsidR="00BC658F" w:rsidRPr="00634DA6" w:rsidRDefault="00BC658F" w:rsidP="00BC658F">
            <w:pPr>
              <w:spacing w:afterLines="20" w:after="48"/>
              <w:jc w:val="right"/>
              <w:rPr>
                <w:i/>
                <w:iCs/>
                <w:color w:val="000000"/>
                <w:sz w:val="10"/>
                <w:szCs w:val="10"/>
              </w:rPr>
            </w:pPr>
            <w:r w:rsidRPr="00634DA6">
              <w:rPr>
                <w:i/>
                <w:iCs/>
                <w:color w:val="000000"/>
                <w:sz w:val="10"/>
                <w:szCs w:val="10"/>
              </w:rPr>
              <w:t>59.8%</w:t>
            </w:r>
          </w:p>
        </w:tc>
        <w:tc>
          <w:tcPr>
            <w:tcW w:w="0" w:type="auto"/>
            <w:tcBorders>
              <w:top w:val="nil"/>
              <w:left w:val="nil"/>
              <w:bottom w:val="nil"/>
              <w:right w:val="nil"/>
            </w:tcBorders>
            <w:shd w:val="clear" w:color="auto" w:fill="auto"/>
            <w:noWrap/>
            <w:vAlign w:val="bottom"/>
          </w:tcPr>
          <w:p w14:paraId="45102ADC" w14:textId="163A3D2C" w:rsidR="00BC658F" w:rsidRPr="00634DA6" w:rsidRDefault="00BC658F" w:rsidP="00BC658F">
            <w:pPr>
              <w:spacing w:afterLines="20" w:after="48"/>
              <w:jc w:val="right"/>
              <w:rPr>
                <w:i/>
                <w:iCs/>
                <w:color w:val="000000"/>
                <w:sz w:val="10"/>
                <w:szCs w:val="10"/>
              </w:rPr>
            </w:pPr>
            <w:r w:rsidRPr="00634DA6">
              <w:rPr>
                <w:i/>
                <w:iCs/>
                <w:color w:val="000000"/>
                <w:sz w:val="10"/>
                <w:szCs w:val="10"/>
              </w:rPr>
              <w:t>56.1%</w:t>
            </w:r>
          </w:p>
        </w:tc>
      </w:tr>
      <w:tr w:rsidR="00BC658F" w:rsidRPr="00634DA6" w14:paraId="15010F74"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465CD374"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7228D39E" w14:textId="45A951A8" w:rsidR="00BC658F" w:rsidRPr="00634DA6" w:rsidRDefault="00BC658F" w:rsidP="00BC658F">
            <w:pPr>
              <w:spacing w:afterLines="20" w:after="48"/>
              <w:jc w:val="right"/>
              <w:rPr>
                <w:i/>
                <w:iCs/>
                <w:color w:val="000000"/>
                <w:sz w:val="10"/>
                <w:szCs w:val="10"/>
              </w:rPr>
            </w:pPr>
            <w:r w:rsidRPr="00634DA6">
              <w:rPr>
                <w:i/>
                <w:iCs/>
                <w:color w:val="000000"/>
                <w:sz w:val="10"/>
                <w:szCs w:val="10"/>
              </w:rPr>
              <w:t>40.1%</w:t>
            </w:r>
          </w:p>
        </w:tc>
        <w:tc>
          <w:tcPr>
            <w:tcW w:w="0" w:type="auto"/>
            <w:tcBorders>
              <w:top w:val="nil"/>
              <w:left w:val="nil"/>
              <w:bottom w:val="nil"/>
              <w:right w:val="nil"/>
            </w:tcBorders>
            <w:shd w:val="clear" w:color="auto" w:fill="auto"/>
            <w:noWrap/>
            <w:vAlign w:val="bottom"/>
          </w:tcPr>
          <w:p w14:paraId="234B435F" w14:textId="40606F82" w:rsidR="00BC658F" w:rsidRPr="00634DA6" w:rsidRDefault="00BC658F" w:rsidP="00BC658F">
            <w:pPr>
              <w:spacing w:afterLines="20" w:after="48"/>
              <w:jc w:val="right"/>
              <w:rPr>
                <w:i/>
                <w:iCs/>
                <w:color w:val="000000"/>
                <w:sz w:val="10"/>
                <w:szCs w:val="10"/>
              </w:rPr>
            </w:pPr>
            <w:r w:rsidRPr="00634DA6">
              <w:rPr>
                <w:i/>
                <w:iCs/>
                <w:color w:val="000000"/>
                <w:sz w:val="10"/>
                <w:szCs w:val="10"/>
              </w:rPr>
              <w:t>52.7%</w:t>
            </w:r>
          </w:p>
        </w:tc>
        <w:tc>
          <w:tcPr>
            <w:tcW w:w="0" w:type="auto"/>
            <w:tcBorders>
              <w:top w:val="nil"/>
              <w:left w:val="nil"/>
              <w:bottom w:val="nil"/>
              <w:right w:val="nil"/>
            </w:tcBorders>
            <w:shd w:val="clear" w:color="auto" w:fill="auto"/>
            <w:noWrap/>
            <w:vAlign w:val="bottom"/>
          </w:tcPr>
          <w:p w14:paraId="19644771" w14:textId="52699696" w:rsidR="00BC658F" w:rsidRPr="00634DA6" w:rsidRDefault="00BC658F" w:rsidP="00BC658F">
            <w:pPr>
              <w:spacing w:afterLines="20" w:after="48"/>
              <w:jc w:val="right"/>
              <w:rPr>
                <w:i/>
                <w:iCs/>
                <w:color w:val="000000"/>
                <w:sz w:val="10"/>
                <w:szCs w:val="10"/>
              </w:rPr>
            </w:pPr>
            <w:r w:rsidRPr="00634DA6">
              <w:rPr>
                <w:i/>
                <w:iCs/>
                <w:color w:val="000000"/>
                <w:sz w:val="10"/>
                <w:szCs w:val="10"/>
              </w:rPr>
              <w:t>51.8%</w:t>
            </w:r>
          </w:p>
        </w:tc>
        <w:tc>
          <w:tcPr>
            <w:tcW w:w="0" w:type="auto"/>
            <w:tcBorders>
              <w:top w:val="nil"/>
              <w:left w:val="nil"/>
              <w:bottom w:val="nil"/>
              <w:right w:val="nil"/>
            </w:tcBorders>
            <w:shd w:val="clear" w:color="auto" w:fill="auto"/>
            <w:noWrap/>
            <w:vAlign w:val="bottom"/>
          </w:tcPr>
          <w:p w14:paraId="371568CF" w14:textId="49D7C3DC" w:rsidR="00BC658F" w:rsidRPr="00634DA6" w:rsidRDefault="00BC658F" w:rsidP="00BC658F">
            <w:pPr>
              <w:spacing w:afterLines="20" w:after="48"/>
              <w:jc w:val="right"/>
              <w:rPr>
                <w:i/>
                <w:iCs/>
                <w:color w:val="000000"/>
                <w:sz w:val="10"/>
                <w:szCs w:val="10"/>
              </w:rPr>
            </w:pPr>
            <w:r w:rsidRPr="00634DA6">
              <w:rPr>
                <w:i/>
                <w:iCs/>
                <w:color w:val="000000"/>
                <w:sz w:val="10"/>
                <w:szCs w:val="10"/>
              </w:rPr>
              <w:t>33.4%</w:t>
            </w:r>
          </w:p>
        </w:tc>
        <w:tc>
          <w:tcPr>
            <w:tcW w:w="0" w:type="auto"/>
            <w:tcBorders>
              <w:top w:val="nil"/>
              <w:left w:val="nil"/>
              <w:bottom w:val="nil"/>
              <w:right w:val="nil"/>
            </w:tcBorders>
            <w:shd w:val="clear" w:color="auto" w:fill="auto"/>
            <w:noWrap/>
            <w:vAlign w:val="bottom"/>
          </w:tcPr>
          <w:p w14:paraId="4B628DDD" w14:textId="090EDFB5" w:rsidR="00BC658F" w:rsidRPr="00634DA6" w:rsidRDefault="00BC658F" w:rsidP="00BC658F">
            <w:pPr>
              <w:spacing w:afterLines="20" w:after="48"/>
              <w:jc w:val="right"/>
              <w:rPr>
                <w:i/>
                <w:iCs/>
                <w:color w:val="000000"/>
                <w:sz w:val="10"/>
                <w:szCs w:val="10"/>
              </w:rPr>
            </w:pPr>
            <w:r w:rsidRPr="00634DA6">
              <w:rPr>
                <w:i/>
                <w:iCs/>
                <w:color w:val="000000"/>
                <w:sz w:val="10"/>
                <w:szCs w:val="10"/>
              </w:rPr>
              <w:t>36.6%</w:t>
            </w:r>
          </w:p>
        </w:tc>
        <w:tc>
          <w:tcPr>
            <w:tcW w:w="0" w:type="auto"/>
            <w:tcBorders>
              <w:top w:val="nil"/>
              <w:left w:val="nil"/>
              <w:bottom w:val="nil"/>
              <w:right w:val="nil"/>
            </w:tcBorders>
            <w:shd w:val="clear" w:color="auto" w:fill="auto"/>
            <w:noWrap/>
            <w:vAlign w:val="bottom"/>
          </w:tcPr>
          <w:p w14:paraId="1EE927C3" w14:textId="59DEEABA" w:rsidR="00BC658F" w:rsidRPr="00634DA6" w:rsidRDefault="00BC658F" w:rsidP="00BC658F">
            <w:pPr>
              <w:spacing w:afterLines="20" w:after="48"/>
              <w:jc w:val="right"/>
              <w:rPr>
                <w:i/>
                <w:iCs/>
                <w:color w:val="000000"/>
                <w:sz w:val="10"/>
                <w:szCs w:val="10"/>
              </w:rPr>
            </w:pPr>
            <w:r w:rsidRPr="00634DA6">
              <w:rPr>
                <w:i/>
                <w:iCs/>
                <w:color w:val="000000"/>
                <w:sz w:val="10"/>
                <w:szCs w:val="10"/>
              </w:rPr>
              <w:t>40.8%</w:t>
            </w:r>
          </w:p>
        </w:tc>
        <w:tc>
          <w:tcPr>
            <w:tcW w:w="0" w:type="auto"/>
            <w:tcBorders>
              <w:top w:val="nil"/>
              <w:left w:val="nil"/>
              <w:bottom w:val="nil"/>
              <w:right w:val="nil"/>
            </w:tcBorders>
            <w:shd w:val="clear" w:color="auto" w:fill="auto"/>
            <w:noWrap/>
            <w:vAlign w:val="bottom"/>
          </w:tcPr>
          <w:p w14:paraId="71A71A76" w14:textId="3D1FBD13" w:rsidR="00BC658F" w:rsidRPr="00634DA6" w:rsidRDefault="00BC658F" w:rsidP="00BC658F">
            <w:pPr>
              <w:spacing w:afterLines="20" w:after="48"/>
              <w:jc w:val="right"/>
              <w:rPr>
                <w:i/>
                <w:iCs/>
                <w:color w:val="000000"/>
                <w:sz w:val="10"/>
                <w:szCs w:val="10"/>
              </w:rPr>
            </w:pPr>
            <w:r w:rsidRPr="00634DA6">
              <w:rPr>
                <w:i/>
                <w:iCs/>
                <w:color w:val="000000"/>
                <w:sz w:val="10"/>
                <w:szCs w:val="10"/>
              </w:rPr>
              <w:t>43.2%</w:t>
            </w:r>
          </w:p>
        </w:tc>
        <w:tc>
          <w:tcPr>
            <w:tcW w:w="0" w:type="auto"/>
            <w:tcBorders>
              <w:top w:val="nil"/>
              <w:left w:val="nil"/>
              <w:bottom w:val="nil"/>
              <w:right w:val="nil"/>
            </w:tcBorders>
            <w:shd w:val="clear" w:color="auto" w:fill="auto"/>
            <w:noWrap/>
            <w:vAlign w:val="bottom"/>
          </w:tcPr>
          <w:p w14:paraId="32AF0AAB" w14:textId="34E84C3F" w:rsidR="00BC658F" w:rsidRPr="00634DA6" w:rsidRDefault="00BC658F" w:rsidP="00BC658F">
            <w:pPr>
              <w:spacing w:afterLines="20" w:after="48"/>
              <w:jc w:val="right"/>
              <w:rPr>
                <w:i/>
                <w:iCs/>
                <w:color w:val="000000"/>
                <w:sz w:val="10"/>
                <w:szCs w:val="10"/>
              </w:rPr>
            </w:pPr>
            <w:r w:rsidRPr="00634DA6">
              <w:rPr>
                <w:i/>
                <w:iCs/>
                <w:color w:val="000000"/>
                <w:sz w:val="10"/>
                <w:szCs w:val="10"/>
              </w:rPr>
              <w:t>47.3%</w:t>
            </w:r>
          </w:p>
        </w:tc>
        <w:tc>
          <w:tcPr>
            <w:tcW w:w="0" w:type="auto"/>
            <w:tcBorders>
              <w:top w:val="nil"/>
              <w:left w:val="nil"/>
              <w:bottom w:val="nil"/>
              <w:right w:val="nil"/>
            </w:tcBorders>
            <w:shd w:val="clear" w:color="auto" w:fill="auto"/>
            <w:noWrap/>
            <w:vAlign w:val="bottom"/>
          </w:tcPr>
          <w:p w14:paraId="003907E2" w14:textId="7EAF0B65" w:rsidR="00BC658F" w:rsidRPr="00634DA6" w:rsidRDefault="00BC658F" w:rsidP="00BC658F">
            <w:pPr>
              <w:spacing w:afterLines="20" w:after="48"/>
              <w:jc w:val="right"/>
              <w:rPr>
                <w:i/>
                <w:iCs/>
                <w:color w:val="000000"/>
                <w:sz w:val="10"/>
                <w:szCs w:val="10"/>
              </w:rPr>
            </w:pPr>
            <w:r w:rsidRPr="00634DA6">
              <w:rPr>
                <w:i/>
                <w:iCs/>
                <w:color w:val="000000"/>
                <w:sz w:val="10"/>
                <w:szCs w:val="10"/>
              </w:rPr>
              <w:t>44.1%</w:t>
            </w:r>
          </w:p>
        </w:tc>
        <w:tc>
          <w:tcPr>
            <w:tcW w:w="0" w:type="auto"/>
            <w:tcBorders>
              <w:top w:val="nil"/>
              <w:left w:val="nil"/>
              <w:bottom w:val="nil"/>
              <w:right w:val="nil"/>
            </w:tcBorders>
            <w:shd w:val="clear" w:color="auto" w:fill="auto"/>
            <w:noWrap/>
            <w:vAlign w:val="bottom"/>
          </w:tcPr>
          <w:p w14:paraId="26F020B3" w14:textId="09809A40" w:rsidR="00BC658F" w:rsidRPr="00634DA6" w:rsidRDefault="00BC658F" w:rsidP="00BC658F">
            <w:pPr>
              <w:spacing w:afterLines="20" w:after="48"/>
              <w:jc w:val="right"/>
              <w:rPr>
                <w:i/>
                <w:iCs/>
                <w:color w:val="000000"/>
                <w:sz w:val="10"/>
                <w:szCs w:val="10"/>
              </w:rPr>
            </w:pPr>
            <w:r w:rsidRPr="00634DA6">
              <w:rPr>
                <w:i/>
                <w:iCs/>
                <w:color w:val="000000"/>
                <w:sz w:val="10"/>
                <w:szCs w:val="10"/>
              </w:rPr>
              <w:t>42.5%</w:t>
            </w:r>
          </w:p>
        </w:tc>
        <w:tc>
          <w:tcPr>
            <w:tcW w:w="0" w:type="auto"/>
            <w:tcBorders>
              <w:top w:val="nil"/>
              <w:left w:val="nil"/>
              <w:bottom w:val="nil"/>
              <w:right w:val="nil"/>
            </w:tcBorders>
            <w:shd w:val="clear" w:color="auto" w:fill="auto"/>
            <w:noWrap/>
            <w:vAlign w:val="bottom"/>
          </w:tcPr>
          <w:p w14:paraId="65234453" w14:textId="1174FFE3" w:rsidR="00BC658F" w:rsidRPr="00634DA6" w:rsidRDefault="00BC658F" w:rsidP="00BC658F">
            <w:pPr>
              <w:spacing w:afterLines="20" w:after="48"/>
              <w:jc w:val="right"/>
              <w:rPr>
                <w:i/>
                <w:iCs/>
                <w:color w:val="000000"/>
                <w:sz w:val="10"/>
                <w:szCs w:val="10"/>
              </w:rPr>
            </w:pPr>
            <w:r w:rsidRPr="00634DA6">
              <w:rPr>
                <w:i/>
                <w:iCs/>
                <w:color w:val="000000"/>
                <w:sz w:val="10"/>
                <w:szCs w:val="10"/>
              </w:rPr>
              <w:t>39.0%</w:t>
            </w:r>
          </w:p>
        </w:tc>
      </w:tr>
      <w:tr w:rsidR="00BC658F" w:rsidRPr="00634DA6" w14:paraId="394B9072"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64BA8CCF" w14:textId="77777777" w:rsidR="00BC658F" w:rsidRPr="00634DA6" w:rsidRDefault="00BC658F" w:rsidP="00BC658F">
            <w:pPr>
              <w:spacing w:afterLines="20" w:after="48"/>
              <w:rPr>
                <w:b/>
                <w:bCs/>
                <w:i/>
                <w:iCs/>
                <w:color w:val="000000"/>
                <w:sz w:val="10"/>
                <w:szCs w:val="10"/>
              </w:rPr>
            </w:pPr>
            <w:r w:rsidRPr="00634DA6">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63B8DFD4" w14:textId="43EAD943" w:rsidR="00BC658F" w:rsidRPr="00634DA6" w:rsidRDefault="00BC658F" w:rsidP="00BC658F">
            <w:pPr>
              <w:spacing w:afterLines="20" w:after="48"/>
              <w:jc w:val="right"/>
              <w:rPr>
                <w:i/>
                <w:iCs/>
                <w:color w:val="000000"/>
                <w:sz w:val="10"/>
                <w:szCs w:val="10"/>
              </w:rPr>
            </w:pPr>
            <w:r w:rsidRPr="00634DA6">
              <w:rPr>
                <w:i/>
                <w:iCs/>
                <w:color w:val="000000"/>
                <w:sz w:val="10"/>
                <w:szCs w:val="10"/>
              </w:rPr>
              <w:t>70.3%</w:t>
            </w:r>
          </w:p>
        </w:tc>
        <w:tc>
          <w:tcPr>
            <w:tcW w:w="0" w:type="auto"/>
            <w:tcBorders>
              <w:top w:val="nil"/>
              <w:left w:val="nil"/>
              <w:bottom w:val="nil"/>
              <w:right w:val="nil"/>
            </w:tcBorders>
            <w:shd w:val="clear" w:color="auto" w:fill="auto"/>
            <w:noWrap/>
            <w:vAlign w:val="bottom"/>
          </w:tcPr>
          <w:p w14:paraId="466FA0CE" w14:textId="73A818F6" w:rsidR="00BC658F" w:rsidRPr="00634DA6" w:rsidRDefault="00BC658F" w:rsidP="00BC658F">
            <w:pPr>
              <w:spacing w:afterLines="20" w:after="48"/>
              <w:jc w:val="right"/>
              <w:rPr>
                <w:i/>
                <w:iCs/>
                <w:color w:val="000000"/>
                <w:sz w:val="10"/>
                <w:szCs w:val="10"/>
              </w:rPr>
            </w:pPr>
            <w:r w:rsidRPr="00634DA6">
              <w:rPr>
                <w:i/>
                <w:iCs/>
                <w:color w:val="000000"/>
                <w:sz w:val="10"/>
                <w:szCs w:val="10"/>
              </w:rPr>
              <w:t>78.1%</w:t>
            </w:r>
          </w:p>
        </w:tc>
        <w:tc>
          <w:tcPr>
            <w:tcW w:w="0" w:type="auto"/>
            <w:tcBorders>
              <w:top w:val="nil"/>
              <w:left w:val="nil"/>
              <w:bottom w:val="nil"/>
              <w:right w:val="nil"/>
            </w:tcBorders>
            <w:shd w:val="clear" w:color="auto" w:fill="auto"/>
            <w:noWrap/>
            <w:vAlign w:val="bottom"/>
          </w:tcPr>
          <w:p w14:paraId="4378E20B" w14:textId="2F8AE436" w:rsidR="00BC658F" w:rsidRPr="00634DA6" w:rsidRDefault="00BC658F" w:rsidP="00BC658F">
            <w:pPr>
              <w:spacing w:afterLines="20" w:after="48"/>
              <w:jc w:val="right"/>
              <w:rPr>
                <w:i/>
                <w:iCs/>
                <w:color w:val="000000"/>
                <w:sz w:val="10"/>
                <w:szCs w:val="10"/>
              </w:rPr>
            </w:pPr>
            <w:r w:rsidRPr="00634DA6">
              <w:rPr>
                <w:i/>
                <w:iCs/>
                <w:color w:val="000000"/>
                <w:sz w:val="10"/>
                <w:szCs w:val="10"/>
              </w:rPr>
              <w:t>75.4%</w:t>
            </w:r>
          </w:p>
        </w:tc>
        <w:tc>
          <w:tcPr>
            <w:tcW w:w="0" w:type="auto"/>
            <w:tcBorders>
              <w:top w:val="nil"/>
              <w:left w:val="nil"/>
              <w:bottom w:val="nil"/>
              <w:right w:val="nil"/>
            </w:tcBorders>
            <w:shd w:val="clear" w:color="auto" w:fill="auto"/>
            <w:noWrap/>
            <w:vAlign w:val="bottom"/>
          </w:tcPr>
          <w:p w14:paraId="0F84865B" w14:textId="03B0BB6B" w:rsidR="00BC658F" w:rsidRPr="00634DA6" w:rsidRDefault="00BC658F" w:rsidP="00BC658F">
            <w:pPr>
              <w:spacing w:afterLines="20" w:after="48"/>
              <w:jc w:val="right"/>
              <w:rPr>
                <w:i/>
                <w:iCs/>
                <w:color w:val="000000"/>
                <w:sz w:val="10"/>
                <w:szCs w:val="10"/>
              </w:rPr>
            </w:pPr>
            <w:r w:rsidRPr="00634DA6">
              <w:rPr>
                <w:i/>
                <w:iCs/>
                <w:color w:val="000000"/>
                <w:sz w:val="10"/>
                <w:szCs w:val="10"/>
              </w:rPr>
              <w:t>43.0%</w:t>
            </w:r>
          </w:p>
        </w:tc>
        <w:tc>
          <w:tcPr>
            <w:tcW w:w="0" w:type="auto"/>
            <w:tcBorders>
              <w:top w:val="nil"/>
              <w:left w:val="nil"/>
              <w:bottom w:val="nil"/>
              <w:right w:val="nil"/>
            </w:tcBorders>
            <w:shd w:val="clear" w:color="auto" w:fill="auto"/>
            <w:noWrap/>
            <w:vAlign w:val="bottom"/>
          </w:tcPr>
          <w:p w14:paraId="6A231A09" w14:textId="1D9A8320" w:rsidR="00BC658F" w:rsidRPr="00634DA6" w:rsidRDefault="00BC658F" w:rsidP="00BC658F">
            <w:pPr>
              <w:spacing w:afterLines="20" w:after="48"/>
              <w:jc w:val="right"/>
              <w:rPr>
                <w:i/>
                <w:iCs/>
                <w:color w:val="000000"/>
                <w:sz w:val="10"/>
                <w:szCs w:val="10"/>
              </w:rPr>
            </w:pPr>
            <w:r w:rsidRPr="00634DA6">
              <w:rPr>
                <w:i/>
                <w:iCs/>
                <w:color w:val="000000"/>
                <w:sz w:val="10"/>
                <w:szCs w:val="10"/>
              </w:rPr>
              <w:t>51.9%</w:t>
            </w:r>
          </w:p>
        </w:tc>
        <w:tc>
          <w:tcPr>
            <w:tcW w:w="0" w:type="auto"/>
            <w:tcBorders>
              <w:top w:val="nil"/>
              <w:left w:val="nil"/>
              <w:bottom w:val="nil"/>
              <w:right w:val="nil"/>
            </w:tcBorders>
            <w:shd w:val="clear" w:color="auto" w:fill="auto"/>
            <w:noWrap/>
            <w:vAlign w:val="bottom"/>
          </w:tcPr>
          <w:p w14:paraId="5FAAC853" w14:textId="1BB4826D" w:rsidR="00BC658F" w:rsidRPr="00634DA6" w:rsidRDefault="00BC658F" w:rsidP="00BC658F">
            <w:pPr>
              <w:spacing w:afterLines="20" w:after="48"/>
              <w:jc w:val="right"/>
              <w:rPr>
                <w:i/>
                <w:iCs/>
                <w:color w:val="000000"/>
                <w:sz w:val="10"/>
                <w:szCs w:val="10"/>
              </w:rPr>
            </w:pPr>
            <w:r w:rsidRPr="00634DA6">
              <w:rPr>
                <w:i/>
                <w:iCs/>
                <w:color w:val="000000"/>
                <w:sz w:val="10"/>
                <w:szCs w:val="10"/>
              </w:rPr>
              <w:t>64.4%</w:t>
            </w:r>
          </w:p>
        </w:tc>
        <w:tc>
          <w:tcPr>
            <w:tcW w:w="0" w:type="auto"/>
            <w:tcBorders>
              <w:top w:val="nil"/>
              <w:left w:val="nil"/>
              <w:bottom w:val="nil"/>
              <w:right w:val="nil"/>
            </w:tcBorders>
            <w:shd w:val="clear" w:color="auto" w:fill="auto"/>
            <w:noWrap/>
            <w:vAlign w:val="bottom"/>
          </w:tcPr>
          <w:p w14:paraId="35D3F810" w14:textId="45F3C998" w:rsidR="00BC658F" w:rsidRPr="00634DA6" w:rsidRDefault="00BC658F" w:rsidP="00BC658F">
            <w:pPr>
              <w:spacing w:afterLines="20" w:after="48"/>
              <w:jc w:val="right"/>
              <w:rPr>
                <w:i/>
                <w:iCs/>
                <w:color w:val="000000"/>
                <w:sz w:val="10"/>
                <w:szCs w:val="10"/>
              </w:rPr>
            </w:pPr>
            <w:r w:rsidRPr="00634DA6">
              <w:rPr>
                <w:i/>
                <w:iCs/>
                <w:color w:val="000000"/>
                <w:sz w:val="10"/>
                <w:szCs w:val="10"/>
              </w:rPr>
              <w:t>69.7%</w:t>
            </w:r>
          </w:p>
        </w:tc>
        <w:tc>
          <w:tcPr>
            <w:tcW w:w="0" w:type="auto"/>
            <w:tcBorders>
              <w:top w:val="nil"/>
              <w:left w:val="nil"/>
              <w:bottom w:val="nil"/>
              <w:right w:val="nil"/>
            </w:tcBorders>
            <w:shd w:val="clear" w:color="auto" w:fill="auto"/>
            <w:noWrap/>
            <w:vAlign w:val="bottom"/>
          </w:tcPr>
          <w:p w14:paraId="1FE04479" w14:textId="1DAEF667" w:rsidR="00BC658F" w:rsidRPr="00634DA6" w:rsidRDefault="00BC658F" w:rsidP="00BC658F">
            <w:pPr>
              <w:spacing w:afterLines="20" w:after="48"/>
              <w:jc w:val="right"/>
              <w:rPr>
                <w:i/>
                <w:iCs/>
                <w:color w:val="000000"/>
                <w:sz w:val="10"/>
                <w:szCs w:val="10"/>
              </w:rPr>
            </w:pPr>
            <w:r w:rsidRPr="00634DA6">
              <w:rPr>
                <w:i/>
                <w:iCs/>
                <w:color w:val="000000"/>
                <w:sz w:val="10"/>
                <w:szCs w:val="10"/>
              </w:rPr>
              <w:t>73.4%</w:t>
            </w:r>
          </w:p>
        </w:tc>
        <w:tc>
          <w:tcPr>
            <w:tcW w:w="0" w:type="auto"/>
            <w:tcBorders>
              <w:top w:val="nil"/>
              <w:left w:val="nil"/>
              <w:bottom w:val="nil"/>
              <w:right w:val="nil"/>
            </w:tcBorders>
            <w:shd w:val="clear" w:color="auto" w:fill="auto"/>
            <w:noWrap/>
            <w:vAlign w:val="bottom"/>
          </w:tcPr>
          <w:p w14:paraId="79AF9472" w14:textId="274DCD66" w:rsidR="00BC658F" w:rsidRPr="00634DA6" w:rsidRDefault="00BC658F" w:rsidP="00BC658F">
            <w:pPr>
              <w:spacing w:afterLines="20" w:after="48"/>
              <w:jc w:val="right"/>
              <w:rPr>
                <w:i/>
                <w:iCs/>
                <w:color w:val="000000"/>
                <w:sz w:val="10"/>
                <w:szCs w:val="10"/>
              </w:rPr>
            </w:pPr>
            <w:r w:rsidRPr="00634DA6">
              <w:rPr>
                <w:i/>
                <w:iCs/>
                <w:color w:val="000000"/>
                <w:sz w:val="10"/>
                <w:szCs w:val="10"/>
              </w:rPr>
              <w:t>71.7%</w:t>
            </w:r>
          </w:p>
        </w:tc>
        <w:tc>
          <w:tcPr>
            <w:tcW w:w="0" w:type="auto"/>
            <w:tcBorders>
              <w:top w:val="nil"/>
              <w:left w:val="nil"/>
              <w:bottom w:val="nil"/>
              <w:right w:val="nil"/>
            </w:tcBorders>
            <w:shd w:val="clear" w:color="auto" w:fill="auto"/>
            <w:noWrap/>
            <w:vAlign w:val="bottom"/>
          </w:tcPr>
          <w:p w14:paraId="5FDEC5FC" w14:textId="5C08A9BB" w:rsidR="00BC658F" w:rsidRPr="00634DA6" w:rsidRDefault="00BC658F" w:rsidP="00BC658F">
            <w:pPr>
              <w:spacing w:afterLines="20" w:after="48"/>
              <w:jc w:val="right"/>
              <w:rPr>
                <w:i/>
                <w:iCs/>
                <w:color w:val="000000"/>
                <w:sz w:val="10"/>
                <w:szCs w:val="10"/>
              </w:rPr>
            </w:pPr>
            <w:r w:rsidRPr="00634DA6">
              <w:rPr>
                <w:i/>
                <w:iCs/>
                <w:color w:val="000000"/>
                <w:sz w:val="10"/>
                <w:szCs w:val="10"/>
              </w:rPr>
              <w:t>71.1%</w:t>
            </w:r>
          </w:p>
        </w:tc>
        <w:tc>
          <w:tcPr>
            <w:tcW w:w="0" w:type="auto"/>
            <w:tcBorders>
              <w:top w:val="nil"/>
              <w:left w:val="nil"/>
              <w:bottom w:val="nil"/>
              <w:right w:val="nil"/>
            </w:tcBorders>
            <w:shd w:val="clear" w:color="auto" w:fill="auto"/>
            <w:noWrap/>
            <w:vAlign w:val="bottom"/>
          </w:tcPr>
          <w:p w14:paraId="005E3608" w14:textId="4AF99738" w:rsidR="00BC658F" w:rsidRPr="00634DA6" w:rsidRDefault="00BC658F" w:rsidP="00BC658F">
            <w:pPr>
              <w:spacing w:afterLines="20" w:after="48"/>
              <w:jc w:val="right"/>
              <w:rPr>
                <w:i/>
                <w:iCs/>
                <w:color w:val="000000"/>
                <w:sz w:val="10"/>
                <w:szCs w:val="10"/>
              </w:rPr>
            </w:pPr>
            <w:r w:rsidRPr="00634DA6">
              <w:rPr>
                <w:i/>
                <w:iCs/>
                <w:color w:val="000000"/>
                <w:sz w:val="10"/>
                <w:szCs w:val="10"/>
              </w:rPr>
              <w:t>69.6%</w:t>
            </w:r>
          </w:p>
        </w:tc>
      </w:tr>
      <w:tr w:rsidR="00955E23" w:rsidRPr="00634DA6" w14:paraId="455B8DBC" w14:textId="77777777" w:rsidTr="00955E23">
        <w:trPr>
          <w:trHeight w:val="227"/>
          <w:jc w:val="center"/>
        </w:trPr>
        <w:tc>
          <w:tcPr>
            <w:tcW w:w="0" w:type="auto"/>
            <w:tcBorders>
              <w:top w:val="nil"/>
              <w:left w:val="nil"/>
              <w:right w:val="nil"/>
            </w:tcBorders>
            <w:shd w:val="clear" w:color="auto" w:fill="auto"/>
            <w:noWrap/>
            <w:vAlign w:val="bottom"/>
          </w:tcPr>
          <w:p w14:paraId="22F14075" w14:textId="77777777" w:rsidR="000C2419" w:rsidRPr="00634DA6" w:rsidRDefault="000C2419" w:rsidP="00AF7C7E">
            <w:pPr>
              <w:spacing w:afterLines="20" w:after="48"/>
              <w:rPr>
                <w:b/>
                <w:bCs/>
                <w:color w:val="000000"/>
                <w:sz w:val="10"/>
                <w:szCs w:val="10"/>
              </w:rPr>
            </w:pPr>
          </w:p>
        </w:tc>
        <w:tc>
          <w:tcPr>
            <w:tcW w:w="0" w:type="auto"/>
            <w:tcBorders>
              <w:top w:val="nil"/>
              <w:left w:val="nil"/>
              <w:right w:val="nil"/>
            </w:tcBorders>
            <w:shd w:val="clear" w:color="auto" w:fill="auto"/>
            <w:noWrap/>
            <w:vAlign w:val="bottom"/>
          </w:tcPr>
          <w:p w14:paraId="1C427E9B"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DFFB954"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1675AE20"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BA5B69A"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5F5AF587"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F8A361A"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344A592A"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34B724E"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206CF035"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0E47DAE1" w14:textId="77777777" w:rsidR="000C2419" w:rsidRPr="00634DA6" w:rsidRDefault="000C2419" w:rsidP="00AF7C7E">
            <w:pPr>
              <w:spacing w:afterLines="20" w:after="48"/>
              <w:jc w:val="right"/>
              <w:rPr>
                <w:color w:val="000000"/>
                <w:sz w:val="10"/>
                <w:szCs w:val="10"/>
              </w:rPr>
            </w:pPr>
          </w:p>
        </w:tc>
        <w:tc>
          <w:tcPr>
            <w:tcW w:w="0" w:type="auto"/>
            <w:tcBorders>
              <w:top w:val="nil"/>
              <w:left w:val="nil"/>
              <w:right w:val="nil"/>
            </w:tcBorders>
            <w:shd w:val="clear" w:color="auto" w:fill="auto"/>
            <w:noWrap/>
            <w:vAlign w:val="bottom"/>
          </w:tcPr>
          <w:p w14:paraId="75A490FF" w14:textId="77777777" w:rsidR="000C2419" w:rsidRPr="00634DA6" w:rsidRDefault="000C2419" w:rsidP="00AF7C7E">
            <w:pPr>
              <w:spacing w:afterLines="20" w:after="48"/>
              <w:jc w:val="right"/>
              <w:rPr>
                <w:color w:val="000000"/>
                <w:sz w:val="10"/>
                <w:szCs w:val="10"/>
              </w:rPr>
            </w:pPr>
          </w:p>
        </w:tc>
      </w:tr>
      <w:tr w:rsidR="00955E23" w:rsidRPr="00634DA6" w14:paraId="4F3114C4" w14:textId="77777777" w:rsidTr="00955E23">
        <w:trPr>
          <w:trHeight w:val="227"/>
          <w:jc w:val="center"/>
        </w:trPr>
        <w:tc>
          <w:tcPr>
            <w:tcW w:w="0" w:type="auto"/>
            <w:tcBorders>
              <w:top w:val="nil"/>
              <w:left w:val="nil"/>
              <w:bottom w:val="nil"/>
              <w:right w:val="nil"/>
            </w:tcBorders>
            <w:shd w:val="clear" w:color="auto" w:fill="BFBFBF" w:themeFill="background1" w:themeFillShade="BF"/>
            <w:noWrap/>
            <w:vAlign w:val="bottom"/>
            <w:hideMark/>
          </w:tcPr>
          <w:p w14:paraId="64592BF4" w14:textId="77777777" w:rsidR="000C2419" w:rsidRPr="00634DA6" w:rsidRDefault="000C2419" w:rsidP="00AF7C7E">
            <w:pPr>
              <w:spacing w:afterLines="20" w:after="48"/>
              <w:rPr>
                <w:b/>
                <w:bCs/>
                <w:color w:val="000000"/>
                <w:sz w:val="10"/>
                <w:szCs w:val="10"/>
              </w:rPr>
            </w:pPr>
            <w:r w:rsidRPr="00634DA6">
              <w:rPr>
                <w:b/>
                <w:bCs/>
                <w:color w:val="000000"/>
                <w:sz w:val="10"/>
                <w:szCs w:val="10"/>
              </w:rPr>
              <w:t>Year</w:t>
            </w:r>
          </w:p>
        </w:tc>
        <w:tc>
          <w:tcPr>
            <w:tcW w:w="0" w:type="auto"/>
            <w:tcBorders>
              <w:top w:val="nil"/>
              <w:left w:val="nil"/>
              <w:bottom w:val="nil"/>
              <w:right w:val="nil"/>
            </w:tcBorders>
            <w:shd w:val="clear" w:color="auto" w:fill="BFBFBF" w:themeFill="background1" w:themeFillShade="BF"/>
            <w:noWrap/>
            <w:vAlign w:val="bottom"/>
            <w:hideMark/>
          </w:tcPr>
          <w:p w14:paraId="4BF8147E"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2007</w:t>
            </w:r>
          </w:p>
        </w:tc>
        <w:tc>
          <w:tcPr>
            <w:tcW w:w="0" w:type="auto"/>
            <w:tcBorders>
              <w:top w:val="nil"/>
              <w:left w:val="nil"/>
              <w:bottom w:val="nil"/>
              <w:right w:val="nil"/>
            </w:tcBorders>
            <w:shd w:val="clear" w:color="auto" w:fill="BFBFBF" w:themeFill="background1" w:themeFillShade="BF"/>
            <w:noWrap/>
            <w:vAlign w:val="bottom"/>
            <w:hideMark/>
          </w:tcPr>
          <w:p w14:paraId="07371259"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2008</w:t>
            </w:r>
          </w:p>
        </w:tc>
        <w:tc>
          <w:tcPr>
            <w:tcW w:w="0" w:type="auto"/>
            <w:tcBorders>
              <w:top w:val="nil"/>
              <w:left w:val="nil"/>
              <w:bottom w:val="nil"/>
              <w:right w:val="nil"/>
            </w:tcBorders>
            <w:shd w:val="clear" w:color="auto" w:fill="BFBFBF" w:themeFill="background1" w:themeFillShade="BF"/>
            <w:noWrap/>
            <w:vAlign w:val="bottom"/>
            <w:hideMark/>
          </w:tcPr>
          <w:p w14:paraId="66C79B6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2009</w:t>
            </w:r>
          </w:p>
        </w:tc>
        <w:tc>
          <w:tcPr>
            <w:tcW w:w="0" w:type="auto"/>
            <w:tcBorders>
              <w:top w:val="nil"/>
              <w:left w:val="nil"/>
              <w:bottom w:val="nil"/>
              <w:right w:val="nil"/>
            </w:tcBorders>
            <w:shd w:val="clear" w:color="auto" w:fill="BFBFBF" w:themeFill="background1" w:themeFillShade="BF"/>
            <w:noWrap/>
            <w:vAlign w:val="bottom"/>
            <w:hideMark/>
          </w:tcPr>
          <w:p w14:paraId="12A090D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2010</w:t>
            </w:r>
          </w:p>
        </w:tc>
        <w:tc>
          <w:tcPr>
            <w:tcW w:w="0" w:type="auto"/>
            <w:tcBorders>
              <w:top w:val="nil"/>
              <w:left w:val="nil"/>
              <w:bottom w:val="nil"/>
              <w:right w:val="nil"/>
            </w:tcBorders>
            <w:shd w:val="clear" w:color="auto" w:fill="BFBFBF" w:themeFill="background1" w:themeFillShade="BF"/>
            <w:noWrap/>
            <w:vAlign w:val="bottom"/>
            <w:hideMark/>
          </w:tcPr>
          <w:p w14:paraId="34E0345C"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2011</w:t>
            </w:r>
          </w:p>
        </w:tc>
        <w:tc>
          <w:tcPr>
            <w:tcW w:w="0" w:type="auto"/>
            <w:tcBorders>
              <w:top w:val="nil"/>
              <w:left w:val="nil"/>
              <w:bottom w:val="nil"/>
              <w:right w:val="nil"/>
            </w:tcBorders>
            <w:shd w:val="clear" w:color="auto" w:fill="BFBFBF" w:themeFill="background1" w:themeFillShade="BF"/>
            <w:noWrap/>
            <w:vAlign w:val="bottom"/>
            <w:hideMark/>
          </w:tcPr>
          <w:p w14:paraId="18457B2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2012</w:t>
            </w:r>
          </w:p>
        </w:tc>
        <w:tc>
          <w:tcPr>
            <w:tcW w:w="0" w:type="auto"/>
            <w:tcBorders>
              <w:top w:val="nil"/>
              <w:left w:val="nil"/>
              <w:bottom w:val="nil"/>
              <w:right w:val="nil"/>
            </w:tcBorders>
            <w:shd w:val="clear" w:color="auto" w:fill="BFBFBF" w:themeFill="background1" w:themeFillShade="BF"/>
            <w:noWrap/>
            <w:vAlign w:val="bottom"/>
            <w:hideMark/>
          </w:tcPr>
          <w:p w14:paraId="3C913BF7"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2013</w:t>
            </w:r>
          </w:p>
        </w:tc>
        <w:tc>
          <w:tcPr>
            <w:tcW w:w="0" w:type="auto"/>
            <w:tcBorders>
              <w:top w:val="nil"/>
              <w:left w:val="nil"/>
              <w:bottom w:val="nil"/>
              <w:right w:val="nil"/>
            </w:tcBorders>
            <w:shd w:val="clear" w:color="auto" w:fill="BFBFBF" w:themeFill="background1" w:themeFillShade="BF"/>
            <w:noWrap/>
            <w:vAlign w:val="bottom"/>
            <w:hideMark/>
          </w:tcPr>
          <w:p w14:paraId="2AB63532"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2014</w:t>
            </w:r>
          </w:p>
        </w:tc>
        <w:tc>
          <w:tcPr>
            <w:tcW w:w="0" w:type="auto"/>
            <w:tcBorders>
              <w:top w:val="nil"/>
              <w:left w:val="nil"/>
              <w:bottom w:val="nil"/>
              <w:right w:val="nil"/>
            </w:tcBorders>
            <w:shd w:val="clear" w:color="auto" w:fill="BFBFBF" w:themeFill="background1" w:themeFillShade="BF"/>
            <w:noWrap/>
            <w:vAlign w:val="bottom"/>
            <w:hideMark/>
          </w:tcPr>
          <w:p w14:paraId="2B23771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2015</w:t>
            </w:r>
          </w:p>
        </w:tc>
        <w:tc>
          <w:tcPr>
            <w:tcW w:w="0" w:type="auto"/>
            <w:tcBorders>
              <w:top w:val="nil"/>
              <w:left w:val="nil"/>
              <w:bottom w:val="nil"/>
              <w:right w:val="nil"/>
            </w:tcBorders>
            <w:shd w:val="clear" w:color="auto" w:fill="BFBFBF" w:themeFill="background1" w:themeFillShade="BF"/>
            <w:noWrap/>
            <w:vAlign w:val="bottom"/>
            <w:hideMark/>
          </w:tcPr>
          <w:p w14:paraId="0A9B67A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2016</w:t>
            </w:r>
          </w:p>
        </w:tc>
        <w:tc>
          <w:tcPr>
            <w:tcW w:w="0" w:type="auto"/>
            <w:tcBorders>
              <w:top w:val="nil"/>
              <w:left w:val="nil"/>
              <w:bottom w:val="nil"/>
              <w:right w:val="nil"/>
            </w:tcBorders>
            <w:shd w:val="clear" w:color="auto" w:fill="BFBFBF" w:themeFill="background1" w:themeFillShade="BF"/>
            <w:noWrap/>
            <w:vAlign w:val="bottom"/>
            <w:hideMark/>
          </w:tcPr>
          <w:p w14:paraId="06E30B31"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2017</w:t>
            </w:r>
          </w:p>
        </w:tc>
      </w:tr>
      <w:tr w:rsidR="00955E23" w:rsidRPr="00634DA6" w14:paraId="414E27C9"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28F6855C" w14:textId="77777777" w:rsidR="000C2419" w:rsidRPr="00634DA6" w:rsidRDefault="000C2419" w:rsidP="00AF7C7E">
            <w:pPr>
              <w:spacing w:afterLines="20" w:after="48"/>
              <w:jc w:val="right"/>
              <w:rPr>
                <w:b/>
                <w:bCs/>
                <w:color w:val="00B050"/>
                <w:sz w:val="10"/>
                <w:szCs w:val="10"/>
              </w:rPr>
            </w:pPr>
          </w:p>
        </w:tc>
        <w:tc>
          <w:tcPr>
            <w:tcW w:w="0" w:type="auto"/>
            <w:tcBorders>
              <w:top w:val="nil"/>
              <w:left w:val="nil"/>
              <w:bottom w:val="nil"/>
              <w:right w:val="nil"/>
            </w:tcBorders>
            <w:shd w:val="clear" w:color="auto" w:fill="auto"/>
            <w:noWrap/>
            <w:vAlign w:val="bottom"/>
            <w:hideMark/>
          </w:tcPr>
          <w:p w14:paraId="1466F251"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C6AC360"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6D60B53"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4C7D33A3"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7A32CECD"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A347F78"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1B0ACEC6"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08AB53E8"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2FBE93D2"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3D399D08"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c>
          <w:tcPr>
            <w:tcW w:w="0" w:type="auto"/>
            <w:tcBorders>
              <w:top w:val="nil"/>
              <w:left w:val="nil"/>
              <w:bottom w:val="nil"/>
              <w:right w:val="nil"/>
            </w:tcBorders>
            <w:shd w:val="clear" w:color="auto" w:fill="auto"/>
            <w:noWrap/>
            <w:vAlign w:val="bottom"/>
            <w:hideMark/>
          </w:tcPr>
          <w:p w14:paraId="664A0928" w14:textId="77777777" w:rsidR="000C2419" w:rsidRPr="00634DA6" w:rsidRDefault="000C2419" w:rsidP="00AF7C7E">
            <w:pPr>
              <w:spacing w:afterLines="20" w:after="48"/>
              <w:jc w:val="right"/>
              <w:rPr>
                <w:b/>
                <w:bCs/>
                <w:color w:val="000000"/>
                <w:sz w:val="10"/>
                <w:szCs w:val="10"/>
              </w:rPr>
            </w:pPr>
            <w:r w:rsidRPr="00634DA6">
              <w:rPr>
                <w:b/>
                <w:bCs/>
                <w:color w:val="000000"/>
                <w:sz w:val="10"/>
                <w:szCs w:val="10"/>
              </w:rPr>
              <w:t>£’000</w:t>
            </w:r>
          </w:p>
        </w:tc>
      </w:tr>
      <w:tr w:rsidR="00634DA6" w:rsidRPr="00634DA6" w14:paraId="13956A7E"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09FDD9E" w14:textId="77777777" w:rsidR="00634DA6" w:rsidRPr="00634DA6" w:rsidRDefault="00634DA6" w:rsidP="00634DA6">
            <w:pPr>
              <w:spacing w:afterLines="20" w:after="48"/>
              <w:rPr>
                <w:b/>
                <w:bCs/>
                <w:color w:val="000000"/>
                <w:sz w:val="10"/>
                <w:szCs w:val="10"/>
              </w:rPr>
            </w:pPr>
            <w:r w:rsidRPr="00634DA6">
              <w:rPr>
                <w:b/>
                <w:bCs/>
                <w:color w:val="000000"/>
                <w:sz w:val="10"/>
                <w:szCs w:val="10"/>
              </w:rPr>
              <w:t>Earned Income*</w:t>
            </w:r>
          </w:p>
        </w:tc>
        <w:tc>
          <w:tcPr>
            <w:tcW w:w="0" w:type="auto"/>
            <w:tcBorders>
              <w:top w:val="nil"/>
              <w:left w:val="nil"/>
              <w:bottom w:val="nil"/>
              <w:right w:val="nil"/>
            </w:tcBorders>
            <w:shd w:val="clear" w:color="auto" w:fill="auto"/>
            <w:noWrap/>
            <w:vAlign w:val="bottom"/>
          </w:tcPr>
          <w:p w14:paraId="6005C359" w14:textId="6F8C3569" w:rsidR="00634DA6" w:rsidRPr="00634DA6" w:rsidRDefault="00634DA6" w:rsidP="00634DA6">
            <w:pPr>
              <w:spacing w:afterLines="20" w:after="48"/>
              <w:jc w:val="right"/>
              <w:rPr>
                <w:color w:val="000000"/>
                <w:sz w:val="10"/>
                <w:szCs w:val="10"/>
              </w:rPr>
            </w:pPr>
            <w:r w:rsidRPr="00634DA6">
              <w:rPr>
                <w:sz w:val="10"/>
                <w:szCs w:val="10"/>
              </w:rPr>
              <w:t xml:space="preserve">88,241 </w:t>
            </w:r>
          </w:p>
        </w:tc>
        <w:tc>
          <w:tcPr>
            <w:tcW w:w="0" w:type="auto"/>
            <w:tcBorders>
              <w:top w:val="nil"/>
              <w:left w:val="nil"/>
              <w:bottom w:val="nil"/>
              <w:right w:val="nil"/>
            </w:tcBorders>
            <w:shd w:val="clear" w:color="auto" w:fill="auto"/>
            <w:noWrap/>
            <w:vAlign w:val="bottom"/>
          </w:tcPr>
          <w:p w14:paraId="58241C13" w14:textId="59926922" w:rsidR="00634DA6" w:rsidRPr="00634DA6" w:rsidRDefault="00634DA6" w:rsidP="00634DA6">
            <w:pPr>
              <w:spacing w:afterLines="20" w:after="48"/>
              <w:jc w:val="right"/>
              <w:rPr>
                <w:color w:val="000000"/>
                <w:sz w:val="10"/>
                <w:szCs w:val="10"/>
              </w:rPr>
            </w:pPr>
            <w:r w:rsidRPr="00634DA6">
              <w:rPr>
                <w:sz w:val="10"/>
                <w:szCs w:val="10"/>
              </w:rPr>
              <w:t xml:space="preserve">88,379 </w:t>
            </w:r>
          </w:p>
        </w:tc>
        <w:tc>
          <w:tcPr>
            <w:tcW w:w="0" w:type="auto"/>
            <w:tcBorders>
              <w:top w:val="nil"/>
              <w:left w:val="nil"/>
              <w:bottom w:val="nil"/>
              <w:right w:val="nil"/>
            </w:tcBorders>
            <w:shd w:val="clear" w:color="auto" w:fill="auto"/>
            <w:noWrap/>
            <w:vAlign w:val="bottom"/>
          </w:tcPr>
          <w:p w14:paraId="7C55F092" w14:textId="5DDEBA62" w:rsidR="00634DA6" w:rsidRPr="00634DA6" w:rsidRDefault="00634DA6" w:rsidP="00634DA6">
            <w:pPr>
              <w:spacing w:afterLines="20" w:after="48"/>
              <w:jc w:val="right"/>
              <w:rPr>
                <w:color w:val="000000"/>
                <w:sz w:val="10"/>
                <w:szCs w:val="10"/>
              </w:rPr>
            </w:pPr>
            <w:r w:rsidRPr="00634DA6">
              <w:rPr>
                <w:sz w:val="10"/>
                <w:szCs w:val="10"/>
              </w:rPr>
              <w:t xml:space="preserve">93,991 </w:t>
            </w:r>
          </w:p>
        </w:tc>
        <w:tc>
          <w:tcPr>
            <w:tcW w:w="0" w:type="auto"/>
            <w:tcBorders>
              <w:top w:val="nil"/>
              <w:left w:val="nil"/>
              <w:bottom w:val="nil"/>
              <w:right w:val="nil"/>
            </w:tcBorders>
            <w:shd w:val="clear" w:color="auto" w:fill="auto"/>
            <w:noWrap/>
            <w:vAlign w:val="bottom"/>
          </w:tcPr>
          <w:p w14:paraId="07FB11EB" w14:textId="7727675F" w:rsidR="00634DA6" w:rsidRPr="00634DA6" w:rsidRDefault="00634DA6" w:rsidP="00634DA6">
            <w:pPr>
              <w:spacing w:afterLines="20" w:after="48"/>
              <w:jc w:val="right"/>
              <w:rPr>
                <w:color w:val="000000"/>
                <w:sz w:val="10"/>
                <w:szCs w:val="10"/>
              </w:rPr>
            </w:pPr>
            <w:r w:rsidRPr="00634DA6">
              <w:rPr>
                <w:sz w:val="10"/>
                <w:szCs w:val="10"/>
              </w:rPr>
              <w:t xml:space="preserve">102,615 </w:t>
            </w:r>
          </w:p>
        </w:tc>
        <w:tc>
          <w:tcPr>
            <w:tcW w:w="0" w:type="auto"/>
            <w:tcBorders>
              <w:top w:val="nil"/>
              <w:left w:val="nil"/>
              <w:bottom w:val="nil"/>
              <w:right w:val="nil"/>
            </w:tcBorders>
            <w:shd w:val="clear" w:color="auto" w:fill="auto"/>
            <w:noWrap/>
            <w:vAlign w:val="bottom"/>
          </w:tcPr>
          <w:p w14:paraId="45EB2808" w14:textId="79E7CC24" w:rsidR="00634DA6" w:rsidRPr="00634DA6" w:rsidRDefault="00634DA6" w:rsidP="00634DA6">
            <w:pPr>
              <w:spacing w:afterLines="20" w:after="48"/>
              <w:jc w:val="right"/>
              <w:rPr>
                <w:color w:val="000000"/>
                <w:sz w:val="10"/>
                <w:szCs w:val="10"/>
              </w:rPr>
            </w:pPr>
            <w:r w:rsidRPr="00634DA6">
              <w:rPr>
                <w:sz w:val="10"/>
                <w:szCs w:val="10"/>
              </w:rPr>
              <w:t xml:space="preserve">107,517 </w:t>
            </w:r>
          </w:p>
        </w:tc>
        <w:tc>
          <w:tcPr>
            <w:tcW w:w="0" w:type="auto"/>
            <w:tcBorders>
              <w:top w:val="nil"/>
              <w:left w:val="nil"/>
              <w:bottom w:val="nil"/>
              <w:right w:val="nil"/>
            </w:tcBorders>
            <w:shd w:val="clear" w:color="auto" w:fill="auto"/>
            <w:noWrap/>
            <w:vAlign w:val="bottom"/>
          </w:tcPr>
          <w:p w14:paraId="696B9591" w14:textId="395F4D52" w:rsidR="00634DA6" w:rsidRPr="00634DA6" w:rsidRDefault="00634DA6" w:rsidP="00634DA6">
            <w:pPr>
              <w:spacing w:afterLines="20" w:after="48"/>
              <w:jc w:val="right"/>
              <w:rPr>
                <w:color w:val="000000"/>
                <w:sz w:val="10"/>
                <w:szCs w:val="10"/>
              </w:rPr>
            </w:pPr>
            <w:r w:rsidRPr="00634DA6">
              <w:rPr>
                <w:sz w:val="10"/>
                <w:szCs w:val="10"/>
              </w:rPr>
              <w:t xml:space="preserve">107,099 </w:t>
            </w:r>
          </w:p>
        </w:tc>
        <w:tc>
          <w:tcPr>
            <w:tcW w:w="0" w:type="auto"/>
            <w:tcBorders>
              <w:top w:val="nil"/>
              <w:left w:val="nil"/>
              <w:bottom w:val="nil"/>
              <w:right w:val="nil"/>
            </w:tcBorders>
            <w:shd w:val="clear" w:color="auto" w:fill="auto"/>
            <w:noWrap/>
            <w:vAlign w:val="bottom"/>
          </w:tcPr>
          <w:p w14:paraId="5F55D3A2" w14:textId="05DAE40E" w:rsidR="00634DA6" w:rsidRPr="00634DA6" w:rsidRDefault="00634DA6" w:rsidP="00634DA6">
            <w:pPr>
              <w:spacing w:afterLines="20" w:after="48"/>
              <w:jc w:val="right"/>
              <w:rPr>
                <w:color w:val="000000"/>
                <w:sz w:val="10"/>
                <w:szCs w:val="10"/>
              </w:rPr>
            </w:pPr>
            <w:r w:rsidRPr="00634DA6">
              <w:rPr>
                <w:sz w:val="10"/>
                <w:szCs w:val="10"/>
              </w:rPr>
              <w:t xml:space="preserve">109,761 </w:t>
            </w:r>
          </w:p>
        </w:tc>
        <w:tc>
          <w:tcPr>
            <w:tcW w:w="0" w:type="auto"/>
            <w:tcBorders>
              <w:top w:val="nil"/>
              <w:left w:val="nil"/>
              <w:bottom w:val="nil"/>
              <w:right w:val="nil"/>
            </w:tcBorders>
            <w:shd w:val="clear" w:color="auto" w:fill="auto"/>
            <w:noWrap/>
            <w:vAlign w:val="bottom"/>
          </w:tcPr>
          <w:p w14:paraId="7AA4E6A2" w14:textId="73A4C755" w:rsidR="00634DA6" w:rsidRPr="00634DA6" w:rsidRDefault="00634DA6" w:rsidP="00634DA6">
            <w:pPr>
              <w:spacing w:afterLines="20" w:after="48"/>
              <w:jc w:val="right"/>
              <w:rPr>
                <w:color w:val="000000"/>
                <w:sz w:val="10"/>
                <w:szCs w:val="10"/>
              </w:rPr>
            </w:pPr>
            <w:r w:rsidRPr="00634DA6">
              <w:rPr>
                <w:sz w:val="10"/>
                <w:szCs w:val="10"/>
              </w:rPr>
              <w:t xml:space="preserve">116,092 </w:t>
            </w:r>
          </w:p>
        </w:tc>
        <w:tc>
          <w:tcPr>
            <w:tcW w:w="0" w:type="auto"/>
            <w:tcBorders>
              <w:top w:val="nil"/>
              <w:left w:val="nil"/>
              <w:bottom w:val="nil"/>
              <w:right w:val="nil"/>
            </w:tcBorders>
            <w:shd w:val="clear" w:color="auto" w:fill="auto"/>
            <w:noWrap/>
            <w:vAlign w:val="bottom"/>
          </w:tcPr>
          <w:p w14:paraId="2330CD90" w14:textId="2F0E1E9F" w:rsidR="00634DA6" w:rsidRPr="00634DA6" w:rsidRDefault="00634DA6" w:rsidP="00634DA6">
            <w:pPr>
              <w:spacing w:afterLines="20" w:after="48"/>
              <w:jc w:val="right"/>
              <w:rPr>
                <w:color w:val="000000"/>
                <w:sz w:val="10"/>
                <w:szCs w:val="10"/>
              </w:rPr>
            </w:pPr>
            <w:r w:rsidRPr="00634DA6">
              <w:rPr>
                <w:sz w:val="10"/>
                <w:szCs w:val="10"/>
              </w:rPr>
              <w:t xml:space="preserve">117,425 </w:t>
            </w:r>
          </w:p>
        </w:tc>
        <w:tc>
          <w:tcPr>
            <w:tcW w:w="0" w:type="auto"/>
            <w:tcBorders>
              <w:top w:val="nil"/>
              <w:left w:val="nil"/>
              <w:bottom w:val="nil"/>
              <w:right w:val="nil"/>
            </w:tcBorders>
            <w:shd w:val="clear" w:color="auto" w:fill="auto"/>
            <w:noWrap/>
            <w:vAlign w:val="bottom"/>
          </w:tcPr>
          <w:p w14:paraId="224AD8C4" w14:textId="25021EED" w:rsidR="00634DA6" w:rsidRPr="00634DA6" w:rsidRDefault="00634DA6" w:rsidP="00634DA6">
            <w:pPr>
              <w:spacing w:afterLines="20" w:after="48"/>
              <w:jc w:val="right"/>
              <w:rPr>
                <w:color w:val="000000"/>
                <w:sz w:val="10"/>
                <w:szCs w:val="10"/>
              </w:rPr>
            </w:pPr>
            <w:r w:rsidRPr="00634DA6">
              <w:rPr>
                <w:sz w:val="10"/>
                <w:szCs w:val="10"/>
              </w:rPr>
              <w:t xml:space="preserve">120,600 </w:t>
            </w:r>
          </w:p>
        </w:tc>
        <w:tc>
          <w:tcPr>
            <w:tcW w:w="0" w:type="auto"/>
            <w:tcBorders>
              <w:top w:val="nil"/>
              <w:left w:val="nil"/>
              <w:bottom w:val="nil"/>
              <w:right w:val="nil"/>
            </w:tcBorders>
            <w:shd w:val="clear" w:color="auto" w:fill="auto"/>
            <w:noWrap/>
            <w:vAlign w:val="bottom"/>
          </w:tcPr>
          <w:p w14:paraId="2C6AADAC" w14:textId="29158EBC" w:rsidR="00634DA6" w:rsidRPr="00634DA6" w:rsidRDefault="00634DA6" w:rsidP="00634DA6">
            <w:pPr>
              <w:spacing w:afterLines="20" w:after="48"/>
              <w:jc w:val="right"/>
              <w:rPr>
                <w:color w:val="000000"/>
                <w:sz w:val="10"/>
                <w:szCs w:val="10"/>
              </w:rPr>
            </w:pPr>
            <w:r w:rsidRPr="00634DA6">
              <w:rPr>
                <w:sz w:val="10"/>
                <w:szCs w:val="10"/>
              </w:rPr>
              <w:t xml:space="preserve">118,341 </w:t>
            </w:r>
          </w:p>
        </w:tc>
      </w:tr>
      <w:tr w:rsidR="00634DA6" w:rsidRPr="00634DA6" w14:paraId="308BB913" w14:textId="77777777" w:rsidTr="00373947">
        <w:trPr>
          <w:trHeight w:val="227"/>
          <w:jc w:val="center"/>
        </w:trPr>
        <w:tc>
          <w:tcPr>
            <w:tcW w:w="0" w:type="auto"/>
            <w:tcBorders>
              <w:top w:val="nil"/>
              <w:left w:val="nil"/>
              <w:right w:val="nil"/>
            </w:tcBorders>
            <w:shd w:val="clear" w:color="auto" w:fill="auto"/>
            <w:noWrap/>
            <w:vAlign w:val="bottom"/>
            <w:hideMark/>
          </w:tcPr>
          <w:p w14:paraId="6623106E" w14:textId="77777777" w:rsidR="00634DA6" w:rsidRPr="00634DA6" w:rsidRDefault="00634DA6" w:rsidP="00634DA6">
            <w:pPr>
              <w:spacing w:afterLines="20" w:after="48"/>
              <w:rPr>
                <w:b/>
                <w:bCs/>
                <w:color w:val="000000"/>
                <w:sz w:val="10"/>
                <w:szCs w:val="10"/>
              </w:rPr>
            </w:pPr>
            <w:r w:rsidRPr="00634DA6">
              <w:rPr>
                <w:b/>
                <w:bCs/>
                <w:color w:val="000000"/>
                <w:sz w:val="10"/>
                <w:szCs w:val="10"/>
              </w:rPr>
              <w:t>Unearned Income (Government)*</w:t>
            </w:r>
          </w:p>
        </w:tc>
        <w:tc>
          <w:tcPr>
            <w:tcW w:w="0" w:type="auto"/>
            <w:tcBorders>
              <w:top w:val="nil"/>
              <w:left w:val="nil"/>
              <w:right w:val="nil"/>
            </w:tcBorders>
            <w:shd w:val="clear" w:color="auto" w:fill="auto"/>
            <w:noWrap/>
            <w:vAlign w:val="bottom"/>
          </w:tcPr>
          <w:p w14:paraId="6A3A2FB0" w14:textId="29D707F9" w:rsidR="00634DA6" w:rsidRPr="00634DA6" w:rsidRDefault="00634DA6" w:rsidP="00634DA6">
            <w:pPr>
              <w:spacing w:afterLines="20" w:after="48"/>
              <w:jc w:val="right"/>
              <w:rPr>
                <w:color w:val="000000"/>
                <w:sz w:val="10"/>
                <w:szCs w:val="10"/>
              </w:rPr>
            </w:pPr>
            <w:r w:rsidRPr="00634DA6">
              <w:rPr>
                <w:sz w:val="10"/>
                <w:szCs w:val="10"/>
              </w:rPr>
              <w:t xml:space="preserve">75,473 </w:t>
            </w:r>
          </w:p>
        </w:tc>
        <w:tc>
          <w:tcPr>
            <w:tcW w:w="0" w:type="auto"/>
            <w:tcBorders>
              <w:top w:val="nil"/>
              <w:left w:val="nil"/>
              <w:right w:val="nil"/>
            </w:tcBorders>
            <w:shd w:val="clear" w:color="auto" w:fill="auto"/>
            <w:noWrap/>
            <w:vAlign w:val="bottom"/>
          </w:tcPr>
          <w:p w14:paraId="55446A13" w14:textId="3CE40BF4" w:rsidR="00634DA6" w:rsidRPr="00634DA6" w:rsidRDefault="00634DA6" w:rsidP="00634DA6">
            <w:pPr>
              <w:spacing w:afterLines="20" w:after="48"/>
              <w:jc w:val="right"/>
              <w:rPr>
                <w:color w:val="000000"/>
                <w:sz w:val="10"/>
                <w:szCs w:val="10"/>
              </w:rPr>
            </w:pPr>
            <w:r w:rsidRPr="00634DA6">
              <w:rPr>
                <w:sz w:val="10"/>
                <w:szCs w:val="10"/>
              </w:rPr>
              <w:t xml:space="preserve">77,563 </w:t>
            </w:r>
          </w:p>
        </w:tc>
        <w:tc>
          <w:tcPr>
            <w:tcW w:w="0" w:type="auto"/>
            <w:tcBorders>
              <w:top w:val="nil"/>
              <w:left w:val="nil"/>
              <w:right w:val="nil"/>
            </w:tcBorders>
            <w:shd w:val="clear" w:color="auto" w:fill="auto"/>
            <w:noWrap/>
            <w:vAlign w:val="bottom"/>
          </w:tcPr>
          <w:p w14:paraId="3CA62D66" w14:textId="2F7F21F0" w:rsidR="00634DA6" w:rsidRPr="00634DA6" w:rsidRDefault="00634DA6" w:rsidP="00634DA6">
            <w:pPr>
              <w:spacing w:afterLines="20" w:after="48"/>
              <w:jc w:val="right"/>
              <w:rPr>
                <w:color w:val="000000"/>
                <w:sz w:val="10"/>
                <w:szCs w:val="10"/>
              </w:rPr>
            </w:pPr>
            <w:r w:rsidRPr="00634DA6">
              <w:rPr>
                <w:sz w:val="10"/>
                <w:szCs w:val="10"/>
              </w:rPr>
              <w:t xml:space="preserve">81,659 </w:t>
            </w:r>
          </w:p>
        </w:tc>
        <w:tc>
          <w:tcPr>
            <w:tcW w:w="0" w:type="auto"/>
            <w:tcBorders>
              <w:top w:val="nil"/>
              <w:left w:val="nil"/>
              <w:right w:val="nil"/>
            </w:tcBorders>
            <w:shd w:val="clear" w:color="auto" w:fill="auto"/>
            <w:noWrap/>
            <w:vAlign w:val="bottom"/>
          </w:tcPr>
          <w:p w14:paraId="4E287B5E" w14:textId="7E6E2630" w:rsidR="00634DA6" w:rsidRPr="00634DA6" w:rsidRDefault="00634DA6" w:rsidP="00634DA6">
            <w:pPr>
              <w:spacing w:afterLines="20" w:after="48"/>
              <w:jc w:val="right"/>
              <w:rPr>
                <w:color w:val="000000"/>
                <w:sz w:val="10"/>
                <w:szCs w:val="10"/>
              </w:rPr>
            </w:pPr>
            <w:r w:rsidRPr="00634DA6">
              <w:rPr>
                <w:sz w:val="10"/>
                <w:szCs w:val="10"/>
              </w:rPr>
              <w:t xml:space="preserve">84,983 </w:t>
            </w:r>
          </w:p>
        </w:tc>
        <w:tc>
          <w:tcPr>
            <w:tcW w:w="0" w:type="auto"/>
            <w:tcBorders>
              <w:top w:val="nil"/>
              <w:left w:val="nil"/>
              <w:right w:val="nil"/>
            </w:tcBorders>
            <w:shd w:val="clear" w:color="auto" w:fill="auto"/>
            <w:noWrap/>
            <w:vAlign w:val="bottom"/>
          </w:tcPr>
          <w:p w14:paraId="0211B2C6" w14:textId="60D52DB3" w:rsidR="00634DA6" w:rsidRPr="00634DA6" w:rsidRDefault="00634DA6" w:rsidP="00634DA6">
            <w:pPr>
              <w:spacing w:afterLines="20" w:after="48"/>
              <w:jc w:val="right"/>
              <w:rPr>
                <w:color w:val="000000"/>
                <w:sz w:val="10"/>
                <w:szCs w:val="10"/>
              </w:rPr>
            </w:pPr>
            <w:r w:rsidRPr="00634DA6">
              <w:rPr>
                <w:sz w:val="10"/>
                <w:szCs w:val="10"/>
              </w:rPr>
              <w:t xml:space="preserve">80,239 </w:t>
            </w:r>
          </w:p>
        </w:tc>
        <w:tc>
          <w:tcPr>
            <w:tcW w:w="0" w:type="auto"/>
            <w:tcBorders>
              <w:top w:val="nil"/>
              <w:left w:val="nil"/>
              <w:right w:val="nil"/>
            </w:tcBorders>
            <w:shd w:val="clear" w:color="auto" w:fill="auto"/>
            <w:noWrap/>
            <w:vAlign w:val="bottom"/>
          </w:tcPr>
          <w:p w14:paraId="7C03FF70" w14:textId="7B7F44AA" w:rsidR="00634DA6" w:rsidRPr="00634DA6" w:rsidRDefault="00634DA6" w:rsidP="00634DA6">
            <w:pPr>
              <w:spacing w:afterLines="20" w:after="48"/>
              <w:jc w:val="right"/>
              <w:rPr>
                <w:color w:val="000000"/>
                <w:sz w:val="10"/>
                <w:szCs w:val="10"/>
              </w:rPr>
            </w:pPr>
            <w:r w:rsidRPr="00634DA6">
              <w:rPr>
                <w:sz w:val="10"/>
                <w:szCs w:val="10"/>
              </w:rPr>
              <w:t>81,98</w:t>
            </w:r>
            <w:r w:rsidR="00B11A4A">
              <w:rPr>
                <w:sz w:val="10"/>
                <w:szCs w:val="10"/>
              </w:rPr>
              <w:t>6</w:t>
            </w:r>
          </w:p>
        </w:tc>
        <w:tc>
          <w:tcPr>
            <w:tcW w:w="0" w:type="auto"/>
            <w:tcBorders>
              <w:top w:val="nil"/>
              <w:left w:val="nil"/>
              <w:right w:val="nil"/>
            </w:tcBorders>
            <w:shd w:val="clear" w:color="auto" w:fill="auto"/>
            <w:noWrap/>
            <w:vAlign w:val="bottom"/>
          </w:tcPr>
          <w:p w14:paraId="406B5DA8" w14:textId="6D68471E" w:rsidR="00634DA6" w:rsidRPr="00634DA6" w:rsidRDefault="00634DA6" w:rsidP="00634DA6">
            <w:pPr>
              <w:spacing w:afterLines="20" w:after="48"/>
              <w:jc w:val="right"/>
              <w:rPr>
                <w:color w:val="000000"/>
                <w:sz w:val="10"/>
                <w:szCs w:val="10"/>
              </w:rPr>
            </w:pPr>
            <w:r w:rsidRPr="00634DA6">
              <w:rPr>
                <w:sz w:val="10"/>
                <w:szCs w:val="10"/>
              </w:rPr>
              <w:t>82,74</w:t>
            </w:r>
            <w:r w:rsidR="00B11A4A">
              <w:rPr>
                <w:sz w:val="10"/>
                <w:szCs w:val="10"/>
              </w:rPr>
              <w:t>9</w:t>
            </w:r>
          </w:p>
        </w:tc>
        <w:tc>
          <w:tcPr>
            <w:tcW w:w="0" w:type="auto"/>
            <w:tcBorders>
              <w:top w:val="nil"/>
              <w:left w:val="nil"/>
              <w:right w:val="nil"/>
            </w:tcBorders>
            <w:shd w:val="clear" w:color="auto" w:fill="auto"/>
            <w:noWrap/>
            <w:vAlign w:val="bottom"/>
          </w:tcPr>
          <w:p w14:paraId="71F4CB12" w14:textId="46170A30" w:rsidR="00634DA6" w:rsidRPr="00634DA6" w:rsidRDefault="00634DA6" w:rsidP="00634DA6">
            <w:pPr>
              <w:spacing w:afterLines="20" w:after="48"/>
              <w:jc w:val="right"/>
              <w:rPr>
                <w:color w:val="000000"/>
                <w:sz w:val="10"/>
                <w:szCs w:val="10"/>
              </w:rPr>
            </w:pPr>
            <w:r w:rsidRPr="00634DA6">
              <w:rPr>
                <w:sz w:val="10"/>
                <w:szCs w:val="10"/>
              </w:rPr>
              <w:t>81,67</w:t>
            </w:r>
            <w:r w:rsidR="00B11A4A">
              <w:rPr>
                <w:sz w:val="10"/>
                <w:szCs w:val="10"/>
              </w:rPr>
              <w:t>4</w:t>
            </w:r>
            <w:r w:rsidRPr="00634DA6">
              <w:rPr>
                <w:sz w:val="10"/>
                <w:szCs w:val="10"/>
              </w:rPr>
              <w:t xml:space="preserve"> </w:t>
            </w:r>
          </w:p>
        </w:tc>
        <w:tc>
          <w:tcPr>
            <w:tcW w:w="0" w:type="auto"/>
            <w:tcBorders>
              <w:top w:val="nil"/>
              <w:left w:val="nil"/>
              <w:right w:val="nil"/>
            </w:tcBorders>
            <w:shd w:val="clear" w:color="auto" w:fill="auto"/>
            <w:noWrap/>
            <w:vAlign w:val="bottom"/>
          </w:tcPr>
          <w:p w14:paraId="571F77F6" w14:textId="3769CBA1" w:rsidR="00634DA6" w:rsidRPr="00634DA6" w:rsidRDefault="00634DA6" w:rsidP="00634DA6">
            <w:pPr>
              <w:spacing w:afterLines="20" w:after="48"/>
              <w:jc w:val="right"/>
              <w:rPr>
                <w:color w:val="000000"/>
                <w:sz w:val="10"/>
                <w:szCs w:val="10"/>
              </w:rPr>
            </w:pPr>
            <w:r w:rsidRPr="00634DA6">
              <w:rPr>
                <w:sz w:val="10"/>
                <w:szCs w:val="10"/>
              </w:rPr>
              <w:t>78,7</w:t>
            </w:r>
            <w:r w:rsidR="00B11A4A">
              <w:rPr>
                <w:sz w:val="10"/>
                <w:szCs w:val="10"/>
              </w:rPr>
              <w:t>52</w:t>
            </w:r>
            <w:r w:rsidRPr="00634DA6">
              <w:rPr>
                <w:sz w:val="10"/>
                <w:szCs w:val="10"/>
              </w:rPr>
              <w:t xml:space="preserve"> </w:t>
            </w:r>
          </w:p>
        </w:tc>
        <w:tc>
          <w:tcPr>
            <w:tcW w:w="0" w:type="auto"/>
            <w:tcBorders>
              <w:top w:val="nil"/>
              <w:left w:val="nil"/>
              <w:right w:val="nil"/>
            </w:tcBorders>
            <w:shd w:val="clear" w:color="auto" w:fill="auto"/>
            <w:noWrap/>
            <w:vAlign w:val="bottom"/>
          </w:tcPr>
          <w:p w14:paraId="6D49ED1C" w14:textId="74D1DF84" w:rsidR="00634DA6" w:rsidRPr="00634DA6" w:rsidRDefault="00634DA6" w:rsidP="00634DA6">
            <w:pPr>
              <w:spacing w:afterLines="20" w:after="48"/>
              <w:jc w:val="right"/>
              <w:rPr>
                <w:color w:val="000000"/>
                <w:sz w:val="10"/>
                <w:szCs w:val="10"/>
              </w:rPr>
            </w:pPr>
            <w:r w:rsidRPr="00634DA6">
              <w:rPr>
                <w:sz w:val="10"/>
                <w:szCs w:val="10"/>
              </w:rPr>
              <w:t>75,81</w:t>
            </w:r>
            <w:r w:rsidR="00B11A4A">
              <w:rPr>
                <w:sz w:val="10"/>
                <w:szCs w:val="10"/>
              </w:rPr>
              <w:t>7</w:t>
            </w:r>
          </w:p>
        </w:tc>
        <w:tc>
          <w:tcPr>
            <w:tcW w:w="0" w:type="auto"/>
            <w:tcBorders>
              <w:top w:val="nil"/>
              <w:left w:val="nil"/>
              <w:right w:val="nil"/>
            </w:tcBorders>
            <w:shd w:val="clear" w:color="auto" w:fill="auto"/>
            <w:noWrap/>
            <w:vAlign w:val="bottom"/>
          </w:tcPr>
          <w:p w14:paraId="481A35B8" w14:textId="54EC12EC" w:rsidR="00634DA6" w:rsidRPr="00634DA6" w:rsidRDefault="00634DA6" w:rsidP="00634DA6">
            <w:pPr>
              <w:spacing w:afterLines="20" w:after="48"/>
              <w:jc w:val="right"/>
              <w:rPr>
                <w:color w:val="000000"/>
                <w:sz w:val="10"/>
                <w:szCs w:val="10"/>
              </w:rPr>
            </w:pPr>
            <w:r w:rsidRPr="00634DA6">
              <w:rPr>
                <w:sz w:val="10"/>
                <w:szCs w:val="10"/>
              </w:rPr>
              <w:t>73,8</w:t>
            </w:r>
            <w:r w:rsidR="00B11A4A">
              <w:rPr>
                <w:sz w:val="10"/>
                <w:szCs w:val="10"/>
              </w:rPr>
              <w:t>54</w:t>
            </w:r>
          </w:p>
        </w:tc>
      </w:tr>
      <w:tr w:rsidR="00634DA6" w:rsidRPr="00634DA6" w14:paraId="16BD08E2"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7B47D096" w14:textId="77777777" w:rsidR="00634DA6" w:rsidRPr="00634DA6" w:rsidRDefault="00634DA6" w:rsidP="00634DA6">
            <w:pPr>
              <w:spacing w:afterLines="20" w:after="48"/>
              <w:rPr>
                <w:b/>
                <w:bCs/>
                <w:color w:val="000000"/>
                <w:sz w:val="10"/>
                <w:szCs w:val="10"/>
              </w:rPr>
            </w:pPr>
            <w:r w:rsidRPr="00634DA6">
              <w:rPr>
                <w:b/>
                <w:bCs/>
                <w:color w:val="000000"/>
                <w:sz w:val="10"/>
                <w:szCs w:val="10"/>
              </w:rPr>
              <w:t>Unearned Income (Non-</w:t>
            </w:r>
            <w:proofErr w:type="gramStart"/>
            <w:r w:rsidRPr="00634DA6">
              <w:rPr>
                <w:b/>
                <w:bCs/>
                <w:color w:val="000000"/>
                <w:sz w:val="10"/>
                <w:szCs w:val="10"/>
              </w:rPr>
              <w:t>government)*</w:t>
            </w:r>
            <w:proofErr w:type="gramEnd"/>
          </w:p>
        </w:tc>
        <w:tc>
          <w:tcPr>
            <w:tcW w:w="0" w:type="auto"/>
            <w:tcBorders>
              <w:top w:val="nil"/>
              <w:left w:val="nil"/>
              <w:bottom w:val="nil"/>
              <w:right w:val="nil"/>
            </w:tcBorders>
            <w:shd w:val="clear" w:color="auto" w:fill="auto"/>
            <w:noWrap/>
            <w:vAlign w:val="bottom"/>
          </w:tcPr>
          <w:p w14:paraId="0D19FDA9" w14:textId="0BA1FCF9" w:rsidR="00634DA6" w:rsidRPr="00634DA6" w:rsidRDefault="00634DA6" w:rsidP="00634DA6">
            <w:pPr>
              <w:spacing w:afterLines="20" w:after="48"/>
              <w:jc w:val="right"/>
              <w:rPr>
                <w:color w:val="000000"/>
                <w:sz w:val="10"/>
                <w:szCs w:val="10"/>
              </w:rPr>
            </w:pPr>
            <w:r w:rsidRPr="00634DA6">
              <w:rPr>
                <w:sz w:val="10"/>
                <w:szCs w:val="10"/>
              </w:rPr>
              <w:t xml:space="preserve">39,026 </w:t>
            </w:r>
          </w:p>
        </w:tc>
        <w:tc>
          <w:tcPr>
            <w:tcW w:w="0" w:type="auto"/>
            <w:tcBorders>
              <w:top w:val="nil"/>
              <w:left w:val="nil"/>
              <w:bottom w:val="nil"/>
              <w:right w:val="nil"/>
            </w:tcBorders>
            <w:shd w:val="clear" w:color="auto" w:fill="auto"/>
            <w:noWrap/>
            <w:vAlign w:val="bottom"/>
          </w:tcPr>
          <w:p w14:paraId="3924F6EA" w14:textId="272528B2" w:rsidR="00634DA6" w:rsidRPr="00634DA6" w:rsidRDefault="00634DA6" w:rsidP="00634DA6">
            <w:pPr>
              <w:spacing w:afterLines="20" w:after="48"/>
              <w:jc w:val="right"/>
              <w:rPr>
                <w:color w:val="000000"/>
                <w:sz w:val="10"/>
                <w:szCs w:val="10"/>
              </w:rPr>
            </w:pPr>
            <w:r w:rsidRPr="00634DA6">
              <w:rPr>
                <w:sz w:val="10"/>
                <w:szCs w:val="10"/>
              </w:rPr>
              <w:t xml:space="preserve">36,008 </w:t>
            </w:r>
          </w:p>
        </w:tc>
        <w:tc>
          <w:tcPr>
            <w:tcW w:w="0" w:type="auto"/>
            <w:tcBorders>
              <w:top w:val="nil"/>
              <w:left w:val="nil"/>
              <w:bottom w:val="nil"/>
              <w:right w:val="nil"/>
            </w:tcBorders>
            <w:shd w:val="clear" w:color="auto" w:fill="auto"/>
            <w:noWrap/>
            <w:vAlign w:val="bottom"/>
          </w:tcPr>
          <w:p w14:paraId="5A214387" w14:textId="555CC757" w:rsidR="00634DA6" w:rsidRPr="00634DA6" w:rsidRDefault="00634DA6" w:rsidP="00634DA6">
            <w:pPr>
              <w:spacing w:afterLines="20" w:after="48"/>
              <w:jc w:val="right"/>
              <w:rPr>
                <w:color w:val="000000"/>
                <w:sz w:val="10"/>
                <w:szCs w:val="10"/>
              </w:rPr>
            </w:pPr>
            <w:r w:rsidRPr="00634DA6">
              <w:rPr>
                <w:sz w:val="10"/>
                <w:szCs w:val="10"/>
              </w:rPr>
              <w:t xml:space="preserve">40,595 </w:t>
            </w:r>
          </w:p>
        </w:tc>
        <w:tc>
          <w:tcPr>
            <w:tcW w:w="0" w:type="auto"/>
            <w:tcBorders>
              <w:top w:val="nil"/>
              <w:left w:val="nil"/>
              <w:bottom w:val="nil"/>
              <w:right w:val="nil"/>
            </w:tcBorders>
            <w:shd w:val="clear" w:color="auto" w:fill="auto"/>
            <w:noWrap/>
            <w:vAlign w:val="bottom"/>
          </w:tcPr>
          <w:p w14:paraId="492867B0" w14:textId="4C1C9901" w:rsidR="00634DA6" w:rsidRPr="00634DA6" w:rsidRDefault="00634DA6" w:rsidP="00634DA6">
            <w:pPr>
              <w:spacing w:afterLines="20" w:after="48"/>
              <w:jc w:val="right"/>
              <w:rPr>
                <w:color w:val="000000"/>
                <w:sz w:val="10"/>
                <w:szCs w:val="10"/>
              </w:rPr>
            </w:pPr>
            <w:r w:rsidRPr="00634DA6">
              <w:rPr>
                <w:sz w:val="10"/>
                <w:szCs w:val="10"/>
              </w:rPr>
              <w:t xml:space="preserve">42,069 </w:t>
            </w:r>
          </w:p>
        </w:tc>
        <w:tc>
          <w:tcPr>
            <w:tcW w:w="0" w:type="auto"/>
            <w:tcBorders>
              <w:top w:val="nil"/>
              <w:left w:val="nil"/>
              <w:bottom w:val="nil"/>
              <w:right w:val="nil"/>
            </w:tcBorders>
            <w:shd w:val="clear" w:color="auto" w:fill="auto"/>
            <w:noWrap/>
            <w:vAlign w:val="bottom"/>
          </w:tcPr>
          <w:p w14:paraId="2E1E9604" w14:textId="63509C66" w:rsidR="00634DA6" w:rsidRPr="00634DA6" w:rsidRDefault="00634DA6" w:rsidP="00634DA6">
            <w:pPr>
              <w:spacing w:afterLines="20" w:after="48"/>
              <w:jc w:val="right"/>
              <w:rPr>
                <w:color w:val="000000"/>
                <w:sz w:val="10"/>
                <w:szCs w:val="10"/>
              </w:rPr>
            </w:pPr>
            <w:r w:rsidRPr="00634DA6">
              <w:rPr>
                <w:sz w:val="10"/>
                <w:szCs w:val="10"/>
              </w:rPr>
              <w:t xml:space="preserve">41,698 </w:t>
            </w:r>
          </w:p>
        </w:tc>
        <w:tc>
          <w:tcPr>
            <w:tcW w:w="0" w:type="auto"/>
            <w:tcBorders>
              <w:top w:val="nil"/>
              <w:left w:val="nil"/>
              <w:bottom w:val="nil"/>
              <w:right w:val="nil"/>
            </w:tcBorders>
            <w:shd w:val="clear" w:color="auto" w:fill="auto"/>
            <w:noWrap/>
            <w:vAlign w:val="bottom"/>
          </w:tcPr>
          <w:p w14:paraId="666DF171" w14:textId="558A1064" w:rsidR="00634DA6" w:rsidRPr="00634DA6" w:rsidRDefault="00634DA6" w:rsidP="00634DA6">
            <w:pPr>
              <w:spacing w:afterLines="20" w:after="48"/>
              <w:jc w:val="right"/>
              <w:rPr>
                <w:color w:val="000000"/>
                <w:sz w:val="10"/>
                <w:szCs w:val="10"/>
              </w:rPr>
            </w:pPr>
            <w:r w:rsidRPr="00634DA6">
              <w:rPr>
                <w:sz w:val="10"/>
                <w:szCs w:val="10"/>
              </w:rPr>
              <w:t>48,47</w:t>
            </w:r>
            <w:r w:rsidR="00B11A4A">
              <w:rPr>
                <w:sz w:val="10"/>
                <w:szCs w:val="10"/>
              </w:rPr>
              <w:t>8</w:t>
            </w:r>
            <w:r w:rsidRPr="00634DA6">
              <w:rPr>
                <w:sz w:val="10"/>
                <w:szCs w:val="10"/>
              </w:rPr>
              <w:t xml:space="preserve"> </w:t>
            </w:r>
          </w:p>
        </w:tc>
        <w:tc>
          <w:tcPr>
            <w:tcW w:w="0" w:type="auto"/>
            <w:tcBorders>
              <w:top w:val="nil"/>
              <w:left w:val="nil"/>
              <w:bottom w:val="nil"/>
              <w:right w:val="nil"/>
            </w:tcBorders>
            <w:shd w:val="clear" w:color="auto" w:fill="auto"/>
            <w:noWrap/>
            <w:vAlign w:val="bottom"/>
          </w:tcPr>
          <w:p w14:paraId="22D45BA9" w14:textId="144BDFE4" w:rsidR="00634DA6" w:rsidRPr="00634DA6" w:rsidRDefault="00634DA6" w:rsidP="00634DA6">
            <w:pPr>
              <w:spacing w:afterLines="20" w:after="48"/>
              <w:jc w:val="right"/>
              <w:rPr>
                <w:color w:val="000000"/>
                <w:sz w:val="10"/>
                <w:szCs w:val="10"/>
              </w:rPr>
            </w:pPr>
            <w:r w:rsidRPr="00634DA6">
              <w:rPr>
                <w:sz w:val="10"/>
                <w:szCs w:val="10"/>
              </w:rPr>
              <w:t>51,6</w:t>
            </w:r>
            <w:r w:rsidR="00B11A4A">
              <w:rPr>
                <w:sz w:val="10"/>
                <w:szCs w:val="10"/>
              </w:rPr>
              <w:t>26</w:t>
            </w:r>
            <w:r w:rsidRPr="00634DA6">
              <w:rPr>
                <w:sz w:val="10"/>
                <w:szCs w:val="10"/>
              </w:rPr>
              <w:t xml:space="preserve"> </w:t>
            </w:r>
          </w:p>
        </w:tc>
        <w:tc>
          <w:tcPr>
            <w:tcW w:w="0" w:type="auto"/>
            <w:tcBorders>
              <w:top w:val="nil"/>
              <w:left w:val="nil"/>
              <w:bottom w:val="nil"/>
              <w:right w:val="nil"/>
            </w:tcBorders>
            <w:shd w:val="clear" w:color="auto" w:fill="auto"/>
            <w:noWrap/>
            <w:vAlign w:val="bottom"/>
          </w:tcPr>
          <w:p w14:paraId="47CD338B" w14:textId="69B702C4" w:rsidR="00634DA6" w:rsidRPr="00634DA6" w:rsidRDefault="00634DA6" w:rsidP="00634DA6">
            <w:pPr>
              <w:spacing w:afterLines="20" w:after="48"/>
              <w:jc w:val="right"/>
              <w:rPr>
                <w:color w:val="000000"/>
                <w:sz w:val="10"/>
                <w:szCs w:val="10"/>
              </w:rPr>
            </w:pPr>
            <w:r w:rsidRPr="00634DA6">
              <w:rPr>
                <w:sz w:val="10"/>
                <w:szCs w:val="10"/>
              </w:rPr>
              <w:t>55,72</w:t>
            </w:r>
            <w:r w:rsidR="00B11A4A">
              <w:rPr>
                <w:sz w:val="10"/>
                <w:szCs w:val="10"/>
              </w:rPr>
              <w:t>4</w:t>
            </w:r>
            <w:r w:rsidRPr="00634DA6">
              <w:rPr>
                <w:sz w:val="10"/>
                <w:szCs w:val="10"/>
              </w:rPr>
              <w:t xml:space="preserve"> </w:t>
            </w:r>
          </w:p>
        </w:tc>
        <w:tc>
          <w:tcPr>
            <w:tcW w:w="0" w:type="auto"/>
            <w:tcBorders>
              <w:top w:val="nil"/>
              <w:left w:val="nil"/>
              <w:bottom w:val="nil"/>
              <w:right w:val="nil"/>
            </w:tcBorders>
            <w:shd w:val="clear" w:color="auto" w:fill="auto"/>
            <w:noWrap/>
            <w:vAlign w:val="bottom"/>
          </w:tcPr>
          <w:p w14:paraId="263F2A79" w14:textId="6FB9BEC6" w:rsidR="00634DA6" w:rsidRPr="00634DA6" w:rsidRDefault="00634DA6" w:rsidP="00634DA6">
            <w:pPr>
              <w:spacing w:afterLines="20" w:after="48"/>
              <w:jc w:val="right"/>
              <w:rPr>
                <w:color w:val="000000"/>
                <w:sz w:val="10"/>
                <w:szCs w:val="10"/>
              </w:rPr>
            </w:pPr>
            <w:r w:rsidRPr="00634DA6">
              <w:rPr>
                <w:sz w:val="10"/>
                <w:szCs w:val="10"/>
              </w:rPr>
              <w:t>63,5</w:t>
            </w:r>
            <w:r w:rsidR="00B11A4A">
              <w:rPr>
                <w:sz w:val="10"/>
                <w:szCs w:val="10"/>
              </w:rPr>
              <w:t>24</w:t>
            </w:r>
            <w:r w:rsidRPr="00634DA6">
              <w:rPr>
                <w:sz w:val="10"/>
                <w:szCs w:val="10"/>
              </w:rPr>
              <w:t xml:space="preserve"> </w:t>
            </w:r>
          </w:p>
        </w:tc>
        <w:tc>
          <w:tcPr>
            <w:tcW w:w="0" w:type="auto"/>
            <w:tcBorders>
              <w:top w:val="nil"/>
              <w:left w:val="nil"/>
              <w:bottom w:val="nil"/>
              <w:right w:val="nil"/>
            </w:tcBorders>
            <w:shd w:val="clear" w:color="auto" w:fill="auto"/>
            <w:noWrap/>
            <w:vAlign w:val="bottom"/>
          </w:tcPr>
          <w:p w14:paraId="604D28AA" w14:textId="5DFCDBF3" w:rsidR="00634DA6" w:rsidRPr="00634DA6" w:rsidRDefault="00634DA6" w:rsidP="00634DA6">
            <w:pPr>
              <w:spacing w:afterLines="20" w:after="48"/>
              <w:jc w:val="right"/>
              <w:rPr>
                <w:color w:val="000000"/>
                <w:sz w:val="10"/>
                <w:szCs w:val="10"/>
              </w:rPr>
            </w:pPr>
            <w:r w:rsidRPr="00634DA6">
              <w:rPr>
                <w:sz w:val="10"/>
                <w:szCs w:val="10"/>
              </w:rPr>
              <w:t>65,11</w:t>
            </w:r>
            <w:r w:rsidR="00B11A4A">
              <w:rPr>
                <w:sz w:val="10"/>
                <w:szCs w:val="10"/>
              </w:rPr>
              <w:t>2</w:t>
            </w:r>
            <w:r w:rsidRPr="00634DA6">
              <w:rPr>
                <w:sz w:val="10"/>
                <w:szCs w:val="10"/>
              </w:rPr>
              <w:t xml:space="preserve"> </w:t>
            </w:r>
          </w:p>
        </w:tc>
        <w:tc>
          <w:tcPr>
            <w:tcW w:w="0" w:type="auto"/>
            <w:tcBorders>
              <w:top w:val="nil"/>
              <w:left w:val="nil"/>
              <w:bottom w:val="nil"/>
              <w:right w:val="nil"/>
            </w:tcBorders>
            <w:shd w:val="clear" w:color="auto" w:fill="auto"/>
            <w:noWrap/>
            <w:vAlign w:val="bottom"/>
          </w:tcPr>
          <w:p w14:paraId="0B1DF141" w14:textId="12FF0FDC" w:rsidR="00634DA6" w:rsidRPr="00634DA6" w:rsidRDefault="00634DA6" w:rsidP="00634DA6">
            <w:pPr>
              <w:spacing w:afterLines="20" w:after="48"/>
              <w:jc w:val="right"/>
              <w:rPr>
                <w:color w:val="000000"/>
                <w:sz w:val="10"/>
                <w:szCs w:val="10"/>
              </w:rPr>
            </w:pPr>
            <w:r w:rsidRPr="00634DA6">
              <w:rPr>
                <w:sz w:val="10"/>
                <w:szCs w:val="10"/>
              </w:rPr>
              <w:t>70,3</w:t>
            </w:r>
            <w:r w:rsidR="00B11A4A">
              <w:rPr>
                <w:sz w:val="10"/>
                <w:szCs w:val="10"/>
              </w:rPr>
              <w:t>66</w:t>
            </w:r>
            <w:r w:rsidRPr="00634DA6">
              <w:rPr>
                <w:sz w:val="10"/>
                <w:szCs w:val="10"/>
              </w:rPr>
              <w:t xml:space="preserve"> </w:t>
            </w:r>
          </w:p>
        </w:tc>
      </w:tr>
      <w:tr w:rsidR="00634DA6" w:rsidRPr="00634DA6" w14:paraId="15AFB03F"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25208FE4" w14:textId="77777777" w:rsidR="00634DA6" w:rsidRPr="00634DA6" w:rsidRDefault="00634DA6" w:rsidP="00634DA6">
            <w:pPr>
              <w:spacing w:afterLines="20" w:after="48"/>
              <w:rPr>
                <w:b/>
                <w:bCs/>
                <w:color w:val="000000"/>
                <w:sz w:val="10"/>
                <w:szCs w:val="10"/>
              </w:rPr>
            </w:pPr>
            <w:r w:rsidRPr="00634DA6">
              <w:rPr>
                <w:b/>
                <w:bCs/>
                <w:color w:val="000000"/>
                <w:sz w:val="10"/>
                <w:szCs w:val="10"/>
              </w:rPr>
              <w:t>Expenses*</w:t>
            </w:r>
          </w:p>
        </w:tc>
        <w:tc>
          <w:tcPr>
            <w:tcW w:w="0" w:type="auto"/>
            <w:tcBorders>
              <w:top w:val="nil"/>
              <w:left w:val="nil"/>
              <w:bottom w:val="nil"/>
              <w:right w:val="nil"/>
            </w:tcBorders>
            <w:shd w:val="clear" w:color="auto" w:fill="auto"/>
            <w:noWrap/>
            <w:vAlign w:val="bottom"/>
          </w:tcPr>
          <w:p w14:paraId="6D3CDF50" w14:textId="643EDE3D" w:rsidR="00634DA6" w:rsidRPr="00634DA6" w:rsidRDefault="00634DA6" w:rsidP="00634DA6">
            <w:pPr>
              <w:spacing w:afterLines="20" w:after="48"/>
              <w:jc w:val="right"/>
              <w:rPr>
                <w:color w:val="000000"/>
                <w:sz w:val="10"/>
                <w:szCs w:val="10"/>
              </w:rPr>
            </w:pPr>
            <w:r w:rsidRPr="00634DA6">
              <w:rPr>
                <w:sz w:val="10"/>
                <w:szCs w:val="10"/>
              </w:rPr>
              <w:t>(188,399)</w:t>
            </w:r>
          </w:p>
        </w:tc>
        <w:tc>
          <w:tcPr>
            <w:tcW w:w="0" w:type="auto"/>
            <w:tcBorders>
              <w:top w:val="nil"/>
              <w:left w:val="nil"/>
              <w:bottom w:val="nil"/>
              <w:right w:val="nil"/>
            </w:tcBorders>
            <w:shd w:val="clear" w:color="auto" w:fill="auto"/>
            <w:noWrap/>
            <w:vAlign w:val="bottom"/>
          </w:tcPr>
          <w:p w14:paraId="534FF6D3" w14:textId="787BD499" w:rsidR="00634DA6" w:rsidRPr="00634DA6" w:rsidRDefault="00634DA6" w:rsidP="00634DA6">
            <w:pPr>
              <w:spacing w:afterLines="20" w:after="48"/>
              <w:jc w:val="right"/>
              <w:rPr>
                <w:color w:val="000000"/>
                <w:sz w:val="10"/>
                <w:szCs w:val="10"/>
              </w:rPr>
            </w:pPr>
            <w:r w:rsidRPr="00634DA6">
              <w:rPr>
                <w:sz w:val="10"/>
                <w:szCs w:val="10"/>
              </w:rPr>
              <w:t>(215,009)</w:t>
            </w:r>
          </w:p>
        </w:tc>
        <w:tc>
          <w:tcPr>
            <w:tcW w:w="0" w:type="auto"/>
            <w:tcBorders>
              <w:top w:val="nil"/>
              <w:left w:val="nil"/>
              <w:bottom w:val="nil"/>
              <w:right w:val="nil"/>
            </w:tcBorders>
            <w:shd w:val="clear" w:color="auto" w:fill="auto"/>
            <w:noWrap/>
            <w:vAlign w:val="bottom"/>
          </w:tcPr>
          <w:p w14:paraId="3DBCD2BF" w14:textId="7C09CA70" w:rsidR="00634DA6" w:rsidRPr="00634DA6" w:rsidRDefault="00634DA6" w:rsidP="00634DA6">
            <w:pPr>
              <w:spacing w:afterLines="20" w:after="48"/>
              <w:jc w:val="right"/>
              <w:rPr>
                <w:color w:val="000000"/>
                <w:sz w:val="10"/>
                <w:szCs w:val="10"/>
              </w:rPr>
            </w:pPr>
            <w:r w:rsidRPr="00634DA6">
              <w:rPr>
                <w:sz w:val="10"/>
                <w:szCs w:val="10"/>
              </w:rPr>
              <w:t>(216,536)</w:t>
            </w:r>
          </w:p>
        </w:tc>
        <w:tc>
          <w:tcPr>
            <w:tcW w:w="0" w:type="auto"/>
            <w:tcBorders>
              <w:top w:val="nil"/>
              <w:left w:val="nil"/>
              <w:bottom w:val="nil"/>
              <w:right w:val="nil"/>
            </w:tcBorders>
            <w:shd w:val="clear" w:color="auto" w:fill="auto"/>
            <w:noWrap/>
            <w:vAlign w:val="bottom"/>
          </w:tcPr>
          <w:p w14:paraId="0FEDB7EA" w14:textId="32C4B28C" w:rsidR="00634DA6" w:rsidRPr="00634DA6" w:rsidRDefault="00634DA6" w:rsidP="00634DA6">
            <w:pPr>
              <w:spacing w:afterLines="20" w:after="48"/>
              <w:jc w:val="right"/>
              <w:rPr>
                <w:color w:val="000000"/>
                <w:sz w:val="10"/>
                <w:szCs w:val="10"/>
              </w:rPr>
            </w:pPr>
            <w:r w:rsidRPr="00634DA6">
              <w:rPr>
                <w:sz w:val="10"/>
                <w:szCs w:val="10"/>
              </w:rPr>
              <w:t>(218,147)</w:t>
            </w:r>
          </w:p>
        </w:tc>
        <w:tc>
          <w:tcPr>
            <w:tcW w:w="0" w:type="auto"/>
            <w:tcBorders>
              <w:top w:val="nil"/>
              <w:left w:val="nil"/>
              <w:bottom w:val="nil"/>
              <w:right w:val="nil"/>
            </w:tcBorders>
            <w:shd w:val="clear" w:color="auto" w:fill="auto"/>
            <w:noWrap/>
            <w:vAlign w:val="bottom"/>
          </w:tcPr>
          <w:p w14:paraId="2DB54D46" w14:textId="5BAFA2A0" w:rsidR="00634DA6" w:rsidRPr="00634DA6" w:rsidRDefault="00634DA6" w:rsidP="00634DA6">
            <w:pPr>
              <w:spacing w:afterLines="20" w:after="48"/>
              <w:jc w:val="right"/>
              <w:rPr>
                <w:color w:val="000000"/>
                <w:sz w:val="10"/>
                <w:szCs w:val="10"/>
              </w:rPr>
            </w:pPr>
            <w:r w:rsidRPr="00634DA6">
              <w:rPr>
                <w:sz w:val="10"/>
                <w:szCs w:val="10"/>
              </w:rPr>
              <w:t>(229,114)</w:t>
            </w:r>
          </w:p>
        </w:tc>
        <w:tc>
          <w:tcPr>
            <w:tcW w:w="0" w:type="auto"/>
            <w:tcBorders>
              <w:top w:val="nil"/>
              <w:left w:val="nil"/>
              <w:bottom w:val="nil"/>
              <w:right w:val="nil"/>
            </w:tcBorders>
            <w:shd w:val="clear" w:color="auto" w:fill="auto"/>
            <w:noWrap/>
            <w:vAlign w:val="bottom"/>
          </w:tcPr>
          <w:p w14:paraId="1F6231ED" w14:textId="73989795" w:rsidR="00634DA6" w:rsidRPr="00634DA6" w:rsidRDefault="00634DA6" w:rsidP="00634DA6">
            <w:pPr>
              <w:spacing w:afterLines="20" w:after="48"/>
              <w:jc w:val="right"/>
              <w:rPr>
                <w:color w:val="000000"/>
                <w:sz w:val="10"/>
                <w:szCs w:val="10"/>
              </w:rPr>
            </w:pPr>
            <w:r w:rsidRPr="00634DA6">
              <w:rPr>
                <w:sz w:val="10"/>
                <w:szCs w:val="10"/>
              </w:rPr>
              <w:t>(235,851)</w:t>
            </w:r>
          </w:p>
        </w:tc>
        <w:tc>
          <w:tcPr>
            <w:tcW w:w="0" w:type="auto"/>
            <w:tcBorders>
              <w:top w:val="nil"/>
              <w:left w:val="nil"/>
              <w:bottom w:val="nil"/>
              <w:right w:val="nil"/>
            </w:tcBorders>
            <w:shd w:val="clear" w:color="auto" w:fill="auto"/>
            <w:noWrap/>
            <w:vAlign w:val="bottom"/>
          </w:tcPr>
          <w:p w14:paraId="15220D1E" w14:textId="467D3AF9" w:rsidR="00634DA6" w:rsidRPr="00634DA6" w:rsidRDefault="00634DA6" w:rsidP="00634DA6">
            <w:pPr>
              <w:spacing w:afterLines="20" w:after="48"/>
              <w:jc w:val="right"/>
              <w:rPr>
                <w:color w:val="000000"/>
                <w:sz w:val="10"/>
                <w:szCs w:val="10"/>
              </w:rPr>
            </w:pPr>
            <w:r w:rsidRPr="00634DA6">
              <w:rPr>
                <w:sz w:val="10"/>
                <w:szCs w:val="10"/>
              </w:rPr>
              <w:t>(234,417)</w:t>
            </w:r>
          </w:p>
        </w:tc>
        <w:tc>
          <w:tcPr>
            <w:tcW w:w="0" w:type="auto"/>
            <w:tcBorders>
              <w:top w:val="nil"/>
              <w:left w:val="nil"/>
              <w:bottom w:val="nil"/>
              <w:right w:val="nil"/>
            </w:tcBorders>
            <w:shd w:val="clear" w:color="auto" w:fill="auto"/>
            <w:noWrap/>
            <w:vAlign w:val="bottom"/>
          </w:tcPr>
          <w:p w14:paraId="565DFE54" w14:textId="01FC926A" w:rsidR="00634DA6" w:rsidRPr="00634DA6" w:rsidRDefault="00634DA6" w:rsidP="00634DA6">
            <w:pPr>
              <w:spacing w:afterLines="20" w:after="48"/>
              <w:jc w:val="right"/>
              <w:rPr>
                <w:color w:val="000000"/>
                <w:sz w:val="10"/>
                <w:szCs w:val="10"/>
              </w:rPr>
            </w:pPr>
            <w:r w:rsidRPr="00634DA6">
              <w:rPr>
                <w:sz w:val="10"/>
                <w:szCs w:val="10"/>
              </w:rPr>
              <w:t>(234,729)</w:t>
            </w:r>
          </w:p>
        </w:tc>
        <w:tc>
          <w:tcPr>
            <w:tcW w:w="0" w:type="auto"/>
            <w:tcBorders>
              <w:top w:val="nil"/>
              <w:left w:val="nil"/>
              <w:bottom w:val="nil"/>
              <w:right w:val="nil"/>
            </w:tcBorders>
            <w:shd w:val="clear" w:color="auto" w:fill="auto"/>
            <w:noWrap/>
            <w:vAlign w:val="bottom"/>
          </w:tcPr>
          <w:p w14:paraId="6EF2D2D3" w14:textId="25B1D068" w:rsidR="00634DA6" w:rsidRPr="00634DA6" w:rsidRDefault="00634DA6" w:rsidP="00634DA6">
            <w:pPr>
              <w:spacing w:afterLines="20" w:after="48"/>
              <w:jc w:val="right"/>
              <w:rPr>
                <w:color w:val="000000"/>
                <w:sz w:val="10"/>
                <w:szCs w:val="10"/>
              </w:rPr>
            </w:pPr>
            <w:r w:rsidRPr="00634DA6">
              <w:rPr>
                <w:sz w:val="10"/>
                <w:szCs w:val="10"/>
              </w:rPr>
              <w:t>(255,611)</w:t>
            </w:r>
          </w:p>
        </w:tc>
        <w:tc>
          <w:tcPr>
            <w:tcW w:w="0" w:type="auto"/>
            <w:tcBorders>
              <w:top w:val="nil"/>
              <w:left w:val="nil"/>
              <w:bottom w:val="nil"/>
              <w:right w:val="nil"/>
            </w:tcBorders>
            <w:shd w:val="clear" w:color="auto" w:fill="auto"/>
            <w:noWrap/>
            <w:vAlign w:val="bottom"/>
          </w:tcPr>
          <w:p w14:paraId="748EE195" w14:textId="3A421DE7" w:rsidR="00634DA6" w:rsidRPr="00634DA6" w:rsidRDefault="00634DA6" w:rsidP="00634DA6">
            <w:pPr>
              <w:spacing w:afterLines="20" w:after="48"/>
              <w:jc w:val="right"/>
              <w:rPr>
                <w:color w:val="000000"/>
                <w:sz w:val="10"/>
                <w:szCs w:val="10"/>
              </w:rPr>
            </w:pPr>
            <w:r w:rsidRPr="00634DA6">
              <w:rPr>
                <w:sz w:val="10"/>
                <w:szCs w:val="10"/>
              </w:rPr>
              <w:t>(262,959)</w:t>
            </w:r>
          </w:p>
        </w:tc>
        <w:tc>
          <w:tcPr>
            <w:tcW w:w="0" w:type="auto"/>
            <w:tcBorders>
              <w:top w:val="nil"/>
              <w:left w:val="nil"/>
              <w:bottom w:val="nil"/>
              <w:right w:val="nil"/>
            </w:tcBorders>
            <w:shd w:val="clear" w:color="auto" w:fill="auto"/>
            <w:noWrap/>
            <w:vAlign w:val="bottom"/>
          </w:tcPr>
          <w:p w14:paraId="287117ED" w14:textId="365B700C" w:rsidR="00634DA6" w:rsidRPr="00634DA6" w:rsidRDefault="00634DA6" w:rsidP="00634DA6">
            <w:pPr>
              <w:spacing w:afterLines="20" w:after="48"/>
              <w:jc w:val="right"/>
              <w:rPr>
                <w:color w:val="000000"/>
                <w:sz w:val="10"/>
                <w:szCs w:val="10"/>
              </w:rPr>
            </w:pPr>
            <w:r w:rsidRPr="00634DA6">
              <w:rPr>
                <w:sz w:val="10"/>
                <w:szCs w:val="10"/>
              </w:rPr>
              <w:t>(241,011)</w:t>
            </w:r>
          </w:p>
        </w:tc>
      </w:tr>
      <w:tr w:rsidR="00634DA6" w:rsidRPr="00634DA6" w14:paraId="01482567"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10092FDD" w14:textId="77777777" w:rsidR="00634DA6" w:rsidRPr="00634DA6" w:rsidRDefault="00634DA6" w:rsidP="00634DA6">
            <w:pPr>
              <w:spacing w:afterLines="20" w:after="48"/>
              <w:rPr>
                <w:b/>
                <w:bCs/>
                <w:color w:val="000000"/>
                <w:sz w:val="10"/>
                <w:szCs w:val="10"/>
              </w:rPr>
            </w:pPr>
            <w:r w:rsidRPr="00634DA6">
              <w:rPr>
                <w:b/>
                <w:bCs/>
                <w:color w:val="000000"/>
                <w:sz w:val="10"/>
                <w:szCs w:val="10"/>
              </w:rPr>
              <w:t>Taxation*</w:t>
            </w:r>
          </w:p>
        </w:tc>
        <w:tc>
          <w:tcPr>
            <w:tcW w:w="0" w:type="auto"/>
            <w:tcBorders>
              <w:top w:val="nil"/>
              <w:left w:val="nil"/>
              <w:bottom w:val="nil"/>
              <w:right w:val="nil"/>
            </w:tcBorders>
            <w:shd w:val="clear" w:color="auto" w:fill="auto"/>
            <w:noWrap/>
            <w:vAlign w:val="bottom"/>
          </w:tcPr>
          <w:p w14:paraId="4B7DF5FE" w14:textId="5AC7FCBC"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3A5300C4" w14:textId="00611538"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1D5143D6" w14:textId="3533F666"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51A41A0B" w14:textId="4A0C4ED5"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1F8805C5" w14:textId="0DC72323"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40520E03" w14:textId="0CD098D2"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26F072D1" w14:textId="03EFC157" w:rsidR="00634DA6" w:rsidRPr="00634DA6" w:rsidRDefault="00634DA6" w:rsidP="00634DA6">
            <w:pPr>
              <w:spacing w:afterLines="20" w:after="48"/>
              <w:jc w:val="right"/>
              <w:rPr>
                <w:color w:val="000000"/>
                <w:sz w:val="10"/>
                <w:szCs w:val="10"/>
              </w:rPr>
            </w:pPr>
            <w:r w:rsidRPr="00634DA6">
              <w:rPr>
                <w:sz w:val="10"/>
                <w:szCs w:val="10"/>
              </w:rPr>
              <w:t xml:space="preserve">0 </w:t>
            </w:r>
          </w:p>
        </w:tc>
        <w:tc>
          <w:tcPr>
            <w:tcW w:w="0" w:type="auto"/>
            <w:tcBorders>
              <w:top w:val="nil"/>
              <w:left w:val="nil"/>
              <w:bottom w:val="nil"/>
              <w:right w:val="nil"/>
            </w:tcBorders>
            <w:shd w:val="clear" w:color="auto" w:fill="auto"/>
            <w:noWrap/>
            <w:vAlign w:val="bottom"/>
          </w:tcPr>
          <w:p w14:paraId="71717AB7" w14:textId="5D10AADA" w:rsidR="00634DA6" w:rsidRPr="00634DA6" w:rsidRDefault="00634DA6" w:rsidP="00634DA6">
            <w:pPr>
              <w:spacing w:afterLines="20" w:after="48"/>
              <w:jc w:val="right"/>
              <w:rPr>
                <w:color w:val="000000"/>
                <w:sz w:val="10"/>
                <w:szCs w:val="10"/>
              </w:rPr>
            </w:pPr>
            <w:r w:rsidRPr="00634DA6">
              <w:rPr>
                <w:sz w:val="10"/>
                <w:szCs w:val="10"/>
              </w:rPr>
              <w:t xml:space="preserve">3,972 </w:t>
            </w:r>
          </w:p>
        </w:tc>
        <w:tc>
          <w:tcPr>
            <w:tcW w:w="0" w:type="auto"/>
            <w:tcBorders>
              <w:top w:val="nil"/>
              <w:left w:val="nil"/>
              <w:bottom w:val="nil"/>
              <w:right w:val="nil"/>
            </w:tcBorders>
            <w:shd w:val="clear" w:color="auto" w:fill="auto"/>
            <w:noWrap/>
            <w:vAlign w:val="bottom"/>
          </w:tcPr>
          <w:p w14:paraId="297DA090" w14:textId="73852393" w:rsidR="00634DA6" w:rsidRPr="00634DA6" w:rsidRDefault="00634DA6" w:rsidP="00634DA6">
            <w:pPr>
              <w:spacing w:afterLines="20" w:after="48"/>
              <w:jc w:val="right"/>
              <w:rPr>
                <w:color w:val="000000"/>
                <w:sz w:val="10"/>
                <w:szCs w:val="10"/>
              </w:rPr>
            </w:pPr>
            <w:r w:rsidRPr="00634DA6">
              <w:rPr>
                <w:sz w:val="10"/>
                <w:szCs w:val="10"/>
              </w:rPr>
              <w:t xml:space="preserve">12,182 </w:t>
            </w:r>
          </w:p>
        </w:tc>
        <w:tc>
          <w:tcPr>
            <w:tcW w:w="0" w:type="auto"/>
            <w:tcBorders>
              <w:top w:val="nil"/>
              <w:left w:val="nil"/>
              <w:bottom w:val="nil"/>
              <w:right w:val="nil"/>
            </w:tcBorders>
            <w:shd w:val="clear" w:color="auto" w:fill="auto"/>
            <w:noWrap/>
            <w:vAlign w:val="bottom"/>
          </w:tcPr>
          <w:p w14:paraId="5385854F" w14:textId="43C023A5" w:rsidR="00634DA6" w:rsidRPr="00634DA6" w:rsidRDefault="00634DA6" w:rsidP="00634DA6">
            <w:pPr>
              <w:spacing w:afterLines="20" w:after="48"/>
              <w:jc w:val="right"/>
              <w:rPr>
                <w:color w:val="000000"/>
                <w:sz w:val="10"/>
                <w:szCs w:val="10"/>
              </w:rPr>
            </w:pPr>
            <w:r w:rsidRPr="00634DA6">
              <w:rPr>
                <w:sz w:val="10"/>
                <w:szCs w:val="10"/>
              </w:rPr>
              <w:t xml:space="preserve">15,089 </w:t>
            </w:r>
          </w:p>
        </w:tc>
        <w:tc>
          <w:tcPr>
            <w:tcW w:w="0" w:type="auto"/>
            <w:tcBorders>
              <w:top w:val="nil"/>
              <w:left w:val="nil"/>
              <w:bottom w:val="nil"/>
              <w:right w:val="nil"/>
            </w:tcBorders>
            <w:shd w:val="clear" w:color="auto" w:fill="auto"/>
            <w:noWrap/>
            <w:vAlign w:val="bottom"/>
          </w:tcPr>
          <w:p w14:paraId="44580F1A" w14:textId="3310DAF1" w:rsidR="00634DA6" w:rsidRPr="00634DA6" w:rsidRDefault="00634DA6" w:rsidP="00634DA6">
            <w:pPr>
              <w:spacing w:afterLines="20" w:after="48"/>
              <w:jc w:val="right"/>
              <w:rPr>
                <w:color w:val="000000"/>
                <w:sz w:val="10"/>
                <w:szCs w:val="10"/>
              </w:rPr>
            </w:pPr>
            <w:r w:rsidRPr="00634DA6">
              <w:rPr>
                <w:sz w:val="10"/>
                <w:szCs w:val="10"/>
              </w:rPr>
              <w:t xml:space="preserve">14,825 </w:t>
            </w:r>
          </w:p>
        </w:tc>
      </w:tr>
      <w:tr w:rsidR="00634DA6" w:rsidRPr="00634DA6" w14:paraId="638EE60C" w14:textId="77777777" w:rsidTr="00373947">
        <w:trPr>
          <w:trHeight w:val="227"/>
          <w:jc w:val="center"/>
        </w:trPr>
        <w:tc>
          <w:tcPr>
            <w:tcW w:w="0" w:type="auto"/>
            <w:tcBorders>
              <w:top w:val="nil"/>
              <w:left w:val="nil"/>
              <w:bottom w:val="nil"/>
              <w:right w:val="nil"/>
            </w:tcBorders>
            <w:shd w:val="clear" w:color="auto" w:fill="auto"/>
            <w:noWrap/>
            <w:vAlign w:val="bottom"/>
            <w:hideMark/>
          </w:tcPr>
          <w:p w14:paraId="47CF826F" w14:textId="77777777" w:rsidR="00634DA6" w:rsidRPr="00634DA6" w:rsidRDefault="00634DA6" w:rsidP="00634DA6">
            <w:pPr>
              <w:spacing w:afterLines="20" w:after="48"/>
              <w:rPr>
                <w:b/>
                <w:bCs/>
                <w:color w:val="000000"/>
                <w:sz w:val="10"/>
                <w:szCs w:val="10"/>
              </w:rPr>
            </w:pPr>
            <w:r w:rsidRPr="00634DA6">
              <w:rPr>
                <w:b/>
                <w:bCs/>
                <w:color w:val="000000"/>
                <w:sz w:val="10"/>
                <w:szCs w:val="10"/>
              </w:rPr>
              <w:t>Surplus/(Deficit)</w:t>
            </w:r>
          </w:p>
        </w:tc>
        <w:tc>
          <w:tcPr>
            <w:tcW w:w="0" w:type="auto"/>
            <w:tcBorders>
              <w:top w:val="single" w:sz="4" w:space="0" w:color="auto"/>
              <w:left w:val="nil"/>
              <w:bottom w:val="single" w:sz="4" w:space="0" w:color="auto"/>
              <w:right w:val="nil"/>
            </w:tcBorders>
            <w:shd w:val="clear" w:color="auto" w:fill="auto"/>
            <w:noWrap/>
            <w:vAlign w:val="bottom"/>
          </w:tcPr>
          <w:p w14:paraId="7ECBC7FE" w14:textId="70778A97" w:rsidR="00634DA6" w:rsidRPr="00634DA6" w:rsidRDefault="00634DA6" w:rsidP="00634DA6">
            <w:pPr>
              <w:spacing w:afterLines="20" w:after="48"/>
              <w:jc w:val="right"/>
              <w:rPr>
                <w:color w:val="000000"/>
                <w:sz w:val="10"/>
                <w:szCs w:val="10"/>
              </w:rPr>
            </w:pPr>
            <w:r w:rsidRPr="00634DA6">
              <w:rPr>
                <w:sz w:val="10"/>
                <w:szCs w:val="10"/>
              </w:rPr>
              <w:t xml:space="preserve">14,341 </w:t>
            </w:r>
          </w:p>
        </w:tc>
        <w:tc>
          <w:tcPr>
            <w:tcW w:w="0" w:type="auto"/>
            <w:tcBorders>
              <w:top w:val="single" w:sz="4" w:space="0" w:color="auto"/>
              <w:left w:val="nil"/>
              <w:bottom w:val="single" w:sz="4" w:space="0" w:color="auto"/>
              <w:right w:val="nil"/>
            </w:tcBorders>
            <w:shd w:val="clear" w:color="auto" w:fill="auto"/>
            <w:noWrap/>
            <w:vAlign w:val="bottom"/>
          </w:tcPr>
          <w:p w14:paraId="6AC4679D" w14:textId="45AC87E2" w:rsidR="00634DA6" w:rsidRPr="00634DA6" w:rsidRDefault="00634DA6" w:rsidP="00634DA6">
            <w:pPr>
              <w:spacing w:afterLines="20" w:after="48"/>
              <w:jc w:val="right"/>
              <w:rPr>
                <w:color w:val="000000"/>
                <w:sz w:val="10"/>
                <w:szCs w:val="10"/>
              </w:rPr>
            </w:pPr>
            <w:r w:rsidRPr="00634DA6">
              <w:rPr>
                <w:sz w:val="10"/>
                <w:szCs w:val="10"/>
              </w:rPr>
              <w:t>(13,059)</w:t>
            </w:r>
          </w:p>
        </w:tc>
        <w:tc>
          <w:tcPr>
            <w:tcW w:w="0" w:type="auto"/>
            <w:tcBorders>
              <w:top w:val="single" w:sz="4" w:space="0" w:color="auto"/>
              <w:left w:val="nil"/>
              <w:bottom w:val="single" w:sz="4" w:space="0" w:color="auto"/>
              <w:right w:val="nil"/>
            </w:tcBorders>
            <w:shd w:val="clear" w:color="auto" w:fill="auto"/>
            <w:noWrap/>
            <w:vAlign w:val="bottom"/>
          </w:tcPr>
          <w:p w14:paraId="0BC7D41F" w14:textId="379F8749" w:rsidR="00634DA6" w:rsidRPr="00634DA6" w:rsidRDefault="00634DA6" w:rsidP="00634DA6">
            <w:pPr>
              <w:spacing w:afterLines="20" w:after="48"/>
              <w:jc w:val="right"/>
              <w:rPr>
                <w:color w:val="000000"/>
                <w:sz w:val="10"/>
                <w:szCs w:val="10"/>
              </w:rPr>
            </w:pPr>
            <w:r w:rsidRPr="00634DA6">
              <w:rPr>
                <w:sz w:val="10"/>
                <w:szCs w:val="10"/>
              </w:rPr>
              <w:t>(291)</w:t>
            </w:r>
          </w:p>
        </w:tc>
        <w:tc>
          <w:tcPr>
            <w:tcW w:w="0" w:type="auto"/>
            <w:tcBorders>
              <w:top w:val="single" w:sz="4" w:space="0" w:color="auto"/>
              <w:left w:val="nil"/>
              <w:bottom w:val="single" w:sz="4" w:space="0" w:color="auto"/>
              <w:right w:val="nil"/>
            </w:tcBorders>
            <w:shd w:val="clear" w:color="auto" w:fill="auto"/>
            <w:noWrap/>
            <w:vAlign w:val="bottom"/>
          </w:tcPr>
          <w:p w14:paraId="0C2153E6" w14:textId="2312055A" w:rsidR="00634DA6" w:rsidRPr="00634DA6" w:rsidRDefault="00634DA6" w:rsidP="00634DA6">
            <w:pPr>
              <w:spacing w:afterLines="20" w:after="48"/>
              <w:jc w:val="right"/>
              <w:rPr>
                <w:color w:val="000000"/>
                <w:sz w:val="10"/>
                <w:szCs w:val="10"/>
              </w:rPr>
            </w:pPr>
            <w:r w:rsidRPr="00634DA6">
              <w:rPr>
                <w:sz w:val="10"/>
                <w:szCs w:val="10"/>
              </w:rPr>
              <w:t xml:space="preserve">11,519 </w:t>
            </w:r>
          </w:p>
        </w:tc>
        <w:tc>
          <w:tcPr>
            <w:tcW w:w="0" w:type="auto"/>
            <w:tcBorders>
              <w:top w:val="single" w:sz="4" w:space="0" w:color="auto"/>
              <w:left w:val="nil"/>
              <w:bottom w:val="single" w:sz="4" w:space="0" w:color="auto"/>
              <w:right w:val="nil"/>
            </w:tcBorders>
            <w:shd w:val="clear" w:color="auto" w:fill="auto"/>
            <w:noWrap/>
            <w:vAlign w:val="bottom"/>
          </w:tcPr>
          <w:p w14:paraId="759C5F97" w14:textId="6A093595" w:rsidR="00634DA6" w:rsidRPr="00634DA6" w:rsidRDefault="00634DA6" w:rsidP="00634DA6">
            <w:pPr>
              <w:spacing w:afterLines="20" w:after="48"/>
              <w:jc w:val="right"/>
              <w:rPr>
                <w:color w:val="000000"/>
                <w:sz w:val="10"/>
                <w:szCs w:val="10"/>
              </w:rPr>
            </w:pPr>
            <w:r w:rsidRPr="00634DA6">
              <w:rPr>
                <w:sz w:val="10"/>
                <w:szCs w:val="10"/>
              </w:rPr>
              <w:t xml:space="preserve">341 </w:t>
            </w:r>
          </w:p>
        </w:tc>
        <w:tc>
          <w:tcPr>
            <w:tcW w:w="0" w:type="auto"/>
            <w:tcBorders>
              <w:top w:val="single" w:sz="4" w:space="0" w:color="auto"/>
              <w:left w:val="nil"/>
              <w:bottom w:val="single" w:sz="4" w:space="0" w:color="auto"/>
              <w:right w:val="nil"/>
            </w:tcBorders>
            <w:shd w:val="clear" w:color="auto" w:fill="auto"/>
            <w:noWrap/>
            <w:vAlign w:val="bottom"/>
          </w:tcPr>
          <w:p w14:paraId="0B0C172C" w14:textId="4CA8FC39" w:rsidR="00634DA6" w:rsidRPr="00634DA6" w:rsidRDefault="00634DA6" w:rsidP="00634DA6">
            <w:pPr>
              <w:spacing w:afterLines="20" w:after="48"/>
              <w:jc w:val="right"/>
              <w:rPr>
                <w:color w:val="000000"/>
                <w:sz w:val="10"/>
                <w:szCs w:val="10"/>
              </w:rPr>
            </w:pPr>
            <w:r w:rsidRPr="00634DA6">
              <w:rPr>
                <w:sz w:val="10"/>
                <w:szCs w:val="10"/>
              </w:rPr>
              <w:t xml:space="preserve">1,711 </w:t>
            </w:r>
          </w:p>
        </w:tc>
        <w:tc>
          <w:tcPr>
            <w:tcW w:w="0" w:type="auto"/>
            <w:tcBorders>
              <w:top w:val="single" w:sz="4" w:space="0" w:color="auto"/>
              <w:left w:val="nil"/>
              <w:bottom w:val="single" w:sz="4" w:space="0" w:color="auto"/>
              <w:right w:val="nil"/>
            </w:tcBorders>
            <w:shd w:val="clear" w:color="auto" w:fill="auto"/>
            <w:noWrap/>
            <w:vAlign w:val="bottom"/>
          </w:tcPr>
          <w:p w14:paraId="69E1BB70" w14:textId="186FDA64" w:rsidR="00634DA6" w:rsidRPr="00634DA6" w:rsidRDefault="00634DA6" w:rsidP="00634DA6">
            <w:pPr>
              <w:spacing w:afterLines="20" w:after="48"/>
              <w:jc w:val="right"/>
              <w:rPr>
                <w:color w:val="000000"/>
                <w:sz w:val="10"/>
                <w:szCs w:val="10"/>
              </w:rPr>
            </w:pPr>
            <w:r w:rsidRPr="00634DA6">
              <w:rPr>
                <w:sz w:val="10"/>
                <w:szCs w:val="10"/>
              </w:rPr>
              <w:t xml:space="preserve">9,719 </w:t>
            </w:r>
          </w:p>
        </w:tc>
        <w:tc>
          <w:tcPr>
            <w:tcW w:w="0" w:type="auto"/>
            <w:tcBorders>
              <w:top w:val="single" w:sz="4" w:space="0" w:color="auto"/>
              <w:left w:val="nil"/>
              <w:bottom w:val="single" w:sz="4" w:space="0" w:color="auto"/>
              <w:right w:val="nil"/>
            </w:tcBorders>
            <w:shd w:val="clear" w:color="auto" w:fill="auto"/>
            <w:noWrap/>
            <w:vAlign w:val="bottom"/>
          </w:tcPr>
          <w:p w14:paraId="13E0AA55" w14:textId="7D9603DD" w:rsidR="00634DA6" w:rsidRPr="00634DA6" w:rsidRDefault="00634DA6" w:rsidP="00634DA6">
            <w:pPr>
              <w:spacing w:afterLines="20" w:after="48"/>
              <w:jc w:val="right"/>
              <w:rPr>
                <w:color w:val="000000"/>
                <w:sz w:val="10"/>
                <w:szCs w:val="10"/>
              </w:rPr>
            </w:pPr>
            <w:r w:rsidRPr="00634DA6">
              <w:rPr>
                <w:sz w:val="10"/>
                <w:szCs w:val="10"/>
              </w:rPr>
              <w:t xml:space="preserve">22,732 </w:t>
            </w:r>
          </w:p>
        </w:tc>
        <w:tc>
          <w:tcPr>
            <w:tcW w:w="0" w:type="auto"/>
            <w:tcBorders>
              <w:top w:val="single" w:sz="4" w:space="0" w:color="auto"/>
              <w:left w:val="nil"/>
              <w:bottom w:val="single" w:sz="4" w:space="0" w:color="auto"/>
              <w:right w:val="nil"/>
            </w:tcBorders>
            <w:shd w:val="clear" w:color="auto" w:fill="auto"/>
            <w:noWrap/>
            <w:vAlign w:val="bottom"/>
          </w:tcPr>
          <w:p w14:paraId="2CF32EE9" w14:textId="67DE75FD" w:rsidR="00634DA6" w:rsidRPr="00634DA6" w:rsidRDefault="00634DA6" w:rsidP="00634DA6">
            <w:pPr>
              <w:spacing w:afterLines="20" w:after="48"/>
              <w:jc w:val="right"/>
              <w:rPr>
                <w:color w:val="000000"/>
                <w:sz w:val="10"/>
                <w:szCs w:val="10"/>
              </w:rPr>
            </w:pPr>
            <w:r w:rsidRPr="00634DA6">
              <w:rPr>
                <w:sz w:val="10"/>
                <w:szCs w:val="10"/>
              </w:rPr>
              <w:t xml:space="preserve">16,273 </w:t>
            </w:r>
          </w:p>
        </w:tc>
        <w:tc>
          <w:tcPr>
            <w:tcW w:w="0" w:type="auto"/>
            <w:tcBorders>
              <w:top w:val="single" w:sz="4" w:space="0" w:color="auto"/>
              <w:left w:val="nil"/>
              <w:bottom w:val="single" w:sz="4" w:space="0" w:color="auto"/>
              <w:right w:val="nil"/>
            </w:tcBorders>
            <w:shd w:val="clear" w:color="auto" w:fill="auto"/>
            <w:noWrap/>
            <w:vAlign w:val="bottom"/>
          </w:tcPr>
          <w:p w14:paraId="085B64AF" w14:textId="1C12BA5A" w:rsidR="00634DA6" w:rsidRPr="00634DA6" w:rsidRDefault="00634DA6" w:rsidP="00634DA6">
            <w:pPr>
              <w:spacing w:afterLines="20" w:after="48"/>
              <w:jc w:val="right"/>
              <w:rPr>
                <w:color w:val="000000"/>
                <w:sz w:val="10"/>
                <w:szCs w:val="10"/>
              </w:rPr>
            </w:pPr>
            <w:r w:rsidRPr="00634DA6">
              <w:rPr>
                <w:sz w:val="10"/>
                <w:szCs w:val="10"/>
              </w:rPr>
              <w:t xml:space="preserve">13,658 </w:t>
            </w:r>
          </w:p>
        </w:tc>
        <w:tc>
          <w:tcPr>
            <w:tcW w:w="0" w:type="auto"/>
            <w:tcBorders>
              <w:top w:val="single" w:sz="4" w:space="0" w:color="auto"/>
              <w:left w:val="nil"/>
              <w:bottom w:val="single" w:sz="4" w:space="0" w:color="auto"/>
              <w:right w:val="nil"/>
            </w:tcBorders>
            <w:shd w:val="clear" w:color="auto" w:fill="auto"/>
            <w:noWrap/>
            <w:vAlign w:val="bottom"/>
          </w:tcPr>
          <w:p w14:paraId="35323E5B" w14:textId="7F62EE1D" w:rsidR="00634DA6" w:rsidRPr="00634DA6" w:rsidRDefault="00634DA6" w:rsidP="00634DA6">
            <w:pPr>
              <w:spacing w:afterLines="20" w:after="48"/>
              <w:jc w:val="right"/>
              <w:rPr>
                <w:color w:val="000000"/>
                <w:sz w:val="10"/>
                <w:szCs w:val="10"/>
              </w:rPr>
            </w:pPr>
            <w:r w:rsidRPr="00634DA6">
              <w:rPr>
                <w:sz w:val="10"/>
                <w:szCs w:val="10"/>
              </w:rPr>
              <w:t xml:space="preserve">36,375 </w:t>
            </w:r>
          </w:p>
        </w:tc>
      </w:tr>
      <w:tr w:rsidR="00634DA6" w:rsidRPr="00634DA6" w14:paraId="00BEB273"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tcPr>
          <w:p w14:paraId="1D15B541" w14:textId="77777777" w:rsidR="00634DA6" w:rsidRPr="00634DA6" w:rsidRDefault="00634DA6" w:rsidP="00634DA6">
            <w:pPr>
              <w:spacing w:afterLines="20" w:after="48"/>
              <w:rPr>
                <w:b/>
                <w:bCs/>
                <w:sz w:val="10"/>
                <w:szCs w:val="10"/>
              </w:rPr>
            </w:pPr>
            <w:r w:rsidRPr="00634DA6">
              <w:rPr>
                <w:b/>
                <w:bCs/>
                <w:sz w:val="10"/>
                <w:szCs w:val="10"/>
              </w:rPr>
              <w:t>Earned income 2017 value</w:t>
            </w:r>
          </w:p>
        </w:tc>
        <w:tc>
          <w:tcPr>
            <w:tcW w:w="0" w:type="auto"/>
            <w:tcBorders>
              <w:top w:val="nil"/>
              <w:left w:val="nil"/>
              <w:bottom w:val="nil"/>
              <w:right w:val="nil"/>
            </w:tcBorders>
            <w:shd w:val="clear" w:color="auto" w:fill="auto"/>
            <w:noWrap/>
            <w:vAlign w:val="bottom"/>
          </w:tcPr>
          <w:p w14:paraId="64D73BFA" w14:textId="51F0FF4A" w:rsidR="00634DA6" w:rsidRPr="00634DA6" w:rsidRDefault="00634DA6" w:rsidP="00634DA6">
            <w:pPr>
              <w:spacing w:afterLines="20" w:after="48"/>
              <w:jc w:val="right"/>
              <w:rPr>
                <w:color w:val="000000"/>
                <w:sz w:val="10"/>
                <w:szCs w:val="10"/>
              </w:rPr>
            </w:pPr>
            <w:r w:rsidRPr="00634DA6">
              <w:rPr>
                <w:color w:val="000000"/>
                <w:sz w:val="10"/>
                <w:szCs w:val="10"/>
              </w:rPr>
              <w:t>116,498</w:t>
            </w:r>
          </w:p>
        </w:tc>
        <w:tc>
          <w:tcPr>
            <w:tcW w:w="0" w:type="auto"/>
            <w:tcBorders>
              <w:top w:val="nil"/>
              <w:left w:val="nil"/>
              <w:bottom w:val="nil"/>
              <w:right w:val="nil"/>
            </w:tcBorders>
            <w:shd w:val="clear" w:color="auto" w:fill="auto"/>
            <w:noWrap/>
            <w:vAlign w:val="bottom"/>
          </w:tcPr>
          <w:p w14:paraId="3024DCF5" w14:textId="04D0680E" w:rsidR="00634DA6" w:rsidRPr="00634DA6" w:rsidRDefault="00634DA6" w:rsidP="00634DA6">
            <w:pPr>
              <w:spacing w:afterLines="20" w:after="48"/>
              <w:jc w:val="right"/>
              <w:rPr>
                <w:color w:val="000000"/>
                <w:sz w:val="10"/>
                <w:szCs w:val="10"/>
              </w:rPr>
            </w:pPr>
            <w:r w:rsidRPr="00634DA6">
              <w:rPr>
                <w:color w:val="000000"/>
                <w:sz w:val="10"/>
                <w:szCs w:val="10"/>
              </w:rPr>
              <w:t>112,193</w:t>
            </w:r>
          </w:p>
        </w:tc>
        <w:tc>
          <w:tcPr>
            <w:tcW w:w="0" w:type="auto"/>
            <w:tcBorders>
              <w:top w:val="nil"/>
              <w:left w:val="nil"/>
              <w:bottom w:val="nil"/>
              <w:right w:val="nil"/>
            </w:tcBorders>
            <w:shd w:val="clear" w:color="auto" w:fill="auto"/>
            <w:noWrap/>
            <w:vAlign w:val="bottom"/>
          </w:tcPr>
          <w:p w14:paraId="113D7581" w14:textId="5D31759F" w:rsidR="00634DA6" w:rsidRPr="00634DA6" w:rsidRDefault="00634DA6" w:rsidP="00634DA6">
            <w:pPr>
              <w:spacing w:afterLines="20" w:after="48"/>
              <w:jc w:val="right"/>
              <w:rPr>
                <w:color w:val="000000"/>
                <w:sz w:val="10"/>
                <w:szCs w:val="10"/>
              </w:rPr>
            </w:pPr>
            <w:r w:rsidRPr="00634DA6">
              <w:rPr>
                <w:color w:val="000000"/>
                <w:sz w:val="10"/>
                <w:szCs w:val="10"/>
              </w:rPr>
              <w:t>119,916</w:t>
            </w:r>
          </w:p>
        </w:tc>
        <w:tc>
          <w:tcPr>
            <w:tcW w:w="0" w:type="auto"/>
            <w:tcBorders>
              <w:top w:val="nil"/>
              <w:left w:val="nil"/>
              <w:bottom w:val="nil"/>
              <w:right w:val="nil"/>
            </w:tcBorders>
            <w:shd w:val="clear" w:color="auto" w:fill="auto"/>
            <w:noWrap/>
            <w:vAlign w:val="bottom"/>
          </w:tcPr>
          <w:p w14:paraId="7DD188D0" w14:textId="67207029" w:rsidR="00634DA6" w:rsidRPr="00634DA6" w:rsidRDefault="00634DA6" w:rsidP="00634DA6">
            <w:pPr>
              <w:spacing w:afterLines="20" w:after="48"/>
              <w:jc w:val="right"/>
              <w:rPr>
                <w:color w:val="000000"/>
                <w:sz w:val="10"/>
                <w:szCs w:val="10"/>
              </w:rPr>
            </w:pPr>
            <w:r w:rsidRPr="00634DA6">
              <w:rPr>
                <w:color w:val="000000"/>
                <w:sz w:val="10"/>
                <w:szCs w:val="10"/>
              </w:rPr>
              <w:t>125,162</w:t>
            </w:r>
          </w:p>
        </w:tc>
        <w:tc>
          <w:tcPr>
            <w:tcW w:w="0" w:type="auto"/>
            <w:tcBorders>
              <w:top w:val="nil"/>
              <w:left w:val="nil"/>
              <w:bottom w:val="nil"/>
              <w:right w:val="nil"/>
            </w:tcBorders>
            <w:shd w:val="clear" w:color="auto" w:fill="auto"/>
            <w:noWrap/>
            <w:vAlign w:val="bottom"/>
          </w:tcPr>
          <w:p w14:paraId="6A7A812E" w14:textId="430FB8BD" w:rsidR="00634DA6" w:rsidRPr="00634DA6" w:rsidRDefault="00634DA6" w:rsidP="00634DA6">
            <w:pPr>
              <w:spacing w:afterLines="20" w:after="48"/>
              <w:jc w:val="right"/>
              <w:rPr>
                <w:color w:val="000000"/>
                <w:sz w:val="10"/>
                <w:szCs w:val="10"/>
              </w:rPr>
            </w:pPr>
            <w:r w:rsidRPr="00634DA6">
              <w:rPr>
                <w:color w:val="000000"/>
                <w:sz w:val="10"/>
                <w:szCs w:val="10"/>
              </w:rPr>
              <w:t>124,659</w:t>
            </w:r>
          </w:p>
        </w:tc>
        <w:tc>
          <w:tcPr>
            <w:tcW w:w="0" w:type="auto"/>
            <w:tcBorders>
              <w:top w:val="nil"/>
              <w:left w:val="nil"/>
              <w:bottom w:val="nil"/>
              <w:right w:val="nil"/>
            </w:tcBorders>
            <w:shd w:val="clear" w:color="auto" w:fill="auto"/>
            <w:noWrap/>
            <w:vAlign w:val="bottom"/>
          </w:tcPr>
          <w:p w14:paraId="78BAB805" w14:textId="1E960224" w:rsidR="00634DA6" w:rsidRPr="00634DA6" w:rsidRDefault="00634DA6" w:rsidP="00634DA6">
            <w:pPr>
              <w:spacing w:afterLines="20" w:after="48"/>
              <w:jc w:val="right"/>
              <w:rPr>
                <w:color w:val="000000"/>
                <w:sz w:val="10"/>
                <w:szCs w:val="10"/>
              </w:rPr>
            </w:pPr>
            <w:r w:rsidRPr="00634DA6">
              <w:rPr>
                <w:color w:val="000000"/>
                <w:sz w:val="10"/>
                <w:szCs w:val="10"/>
              </w:rPr>
              <w:t>120,323</w:t>
            </w:r>
          </w:p>
        </w:tc>
        <w:tc>
          <w:tcPr>
            <w:tcW w:w="0" w:type="auto"/>
            <w:tcBorders>
              <w:top w:val="nil"/>
              <w:left w:val="nil"/>
              <w:bottom w:val="nil"/>
              <w:right w:val="nil"/>
            </w:tcBorders>
            <w:shd w:val="clear" w:color="auto" w:fill="auto"/>
            <w:noWrap/>
            <w:vAlign w:val="bottom"/>
          </w:tcPr>
          <w:p w14:paraId="2E3290C1" w14:textId="64EA7C33" w:rsidR="00634DA6" w:rsidRPr="00634DA6" w:rsidRDefault="00634DA6" w:rsidP="00634DA6">
            <w:pPr>
              <w:spacing w:afterLines="20" w:after="48"/>
              <w:jc w:val="right"/>
              <w:rPr>
                <w:color w:val="000000"/>
                <w:sz w:val="10"/>
                <w:szCs w:val="10"/>
              </w:rPr>
            </w:pPr>
            <w:r w:rsidRPr="00634DA6">
              <w:rPr>
                <w:color w:val="000000"/>
                <w:sz w:val="10"/>
                <w:szCs w:val="10"/>
              </w:rPr>
              <w:t>119,723</w:t>
            </w:r>
          </w:p>
        </w:tc>
        <w:tc>
          <w:tcPr>
            <w:tcW w:w="0" w:type="auto"/>
            <w:tcBorders>
              <w:top w:val="nil"/>
              <w:left w:val="nil"/>
              <w:bottom w:val="nil"/>
              <w:right w:val="nil"/>
            </w:tcBorders>
            <w:shd w:val="clear" w:color="auto" w:fill="auto"/>
            <w:noWrap/>
            <w:vAlign w:val="bottom"/>
          </w:tcPr>
          <w:p w14:paraId="64E7F62E" w14:textId="5D0CE59C" w:rsidR="00634DA6" w:rsidRPr="00634DA6" w:rsidRDefault="00634DA6" w:rsidP="00634DA6">
            <w:pPr>
              <w:spacing w:afterLines="20" w:after="48"/>
              <w:jc w:val="right"/>
              <w:rPr>
                <w:color w:val="000000"/>
                <w:sz w:val="10"/>
                <w:szCs w:val="10"/>
              </w:rPr>
            </w:pPr>
            <w:r w:rsidRPr="00634DA6">
              <w:rPr>
                <w:color w:val="000000"/>
                <w:sz w:val="10"/>
                <w:szCs w:val="10"/>
              </w:rPr>
              <w:t>123,661</w:t>
            </w:r>
          </w:p>
        </w:tc>
        <w:tc>
          <w:tcPr>
            <w:tcW w:w="0" w:type="auto"/>
            <w:tcBorders>
              <w:top w:val="nil"/>
              <w:left w:val="nil"/>
              <w:bottom w:val="nil"/>
              <w:right w:val="nil"/>
            </w:tcBorders>
            <w:shd w:val="clear" w:color="auto" w:fill="auto"/>
            <w:noWrap/>
            <w:vAlign w:val="bottom"/>
          </w:tcPr>
          <w:p w14:paraId="31DC3A26" w14:textId="46921836" w:rsidR="00634DA6" w:rsidRPr="00634DA6" w:rsidRDefault="00634DA6" w:rsidP="00634DA6">
            <w:pPr>
              <w:spacing w:afterLines="20" w:after="48"/>
              <w:jc w:val="right"/>
              <w:rPr>
                <w:color w:val="000000"/>
                <w:sz w:val="10"/>
                <w:szCs w:val="10"/>
              </w:rPr>
            </w:pPr>
            <w:r w:rsidRPr="00634DA6">
              <w:rPr>
                <w:color w:val="000000"/>
                <w:sz w:val="10"/>
                <w:szCs w:val="10"/>
              </w:rPr>
              <w:t>123,842</w:t>
            </w:r>
          </w:p>
        </w:tc>
        <w:tc>
          <w:tcPr>
            <w:tcW w:w="0" w:type="auto"/>
            <w:tcBorders>
              <w:top w:val="nil"/>
              <w:left w:val="nil"/>
              <w:bottom w:val="nil"/>
              <w:right w:val="nil"/>
            </w:tcBorders>
            <w:shd w:val="clear" w:color="auto" w:fill="auto"/>
            <w:noWrap/>
            <w:vAlign w:val="bottom"/>
          </w:tcPr>
          <w:p w14:paraId="68AF8BCF" w14:textId="398543D5" w:rsidR="00634DA6" w:rsidRPr="00634DA6" w:rsidRDefault="00634DA6" w:rsidP="00634DA6">
            <w:pPr>
              <w:spacing w:afterLines="20" w:after="48"/>
              <w:jc w:val="right"/>
              <w:rPr>
                <w:color w:val="000000"/>
                <w:sz w:val="10"/>
                <w:szCs w:val="10"/>
              </w:rPr>
            </w:pPr>
            <w:r w:rsidRPr="00634DA6">
              <w:rPr>
                <w:color w:val="000000"/>
                <w:sz w:val="10"/>
                <w:szCs w:val="10"/>
              </w:rPr>
              <w:t>124,942</w:t>
            </w:r>
          </w:p>
        </w:tc>
        <w:tc>
          <w:tcPr>
            <w:tcW w:w="0" w:type="auto"/>
            <w:tcBorders>
              <w:top w:val="nil"/>
              <w:left w:val="nil"/>
              <w:bottom w:val="nil"/>
              <w:right w:val="nil"/>
            </w:tcBorders>
            <w:shd w:val="clear" w:color="auto" w:fill="auto"/>
            <w:noWrap/>
            <w:vAlign w:val="bottom"/>
          </w:tcPr>
          <w:p w14:paraId="31937365" w14:textId="27E06B54" w:rsidR="00634DA6" w:rsidRPr="00634DA6" w:rsidRDefault="00634DA6" w:rsidP="00634DA6">
            <w:pPr>
              <w:spacing w:afterLines="20" w:after="48"/>
              <w:jc w:val="right"/>
              <w:rPr>
                <w:color w:val="000000"/>
                <w:sz w:val="10"/>
                <w:szCs w:val="10"/>
              </w:rPr>
            </w:pPr>
            <w:r w:rsidRPr="00634DA6">
              <w:rPr>
                <w:color w:val="000000"/>
                <w:sz w:val="10"/>
                <w:szCs w:val="10"/>
              </w:rPr>
              <w:t>118,341</w:t>
            </w:r>
          </w:p>
        </w:tc>
      </w:tr>
      <w:tr w:rsidR="00634DA6" w:rsidRPr="00634DA6" w14:paraId="3863C62D"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hideMark/>
          </w:tcPr>
          <w:p w14:paraId="2ED0A791" w14:textId="77777777" w:rsidR="00634DA6" w:rsidRPr="00634DA6" w:rsidRDefault="00634DA6" w:rsidP="00634DA6">
            <w:pPr>
              <w:spacing w:afterLines="20" w:after="48"/>
              <w:rPr>
                <w:b/>
                <w:bCs/>
                <w:sz w:val="10"/>
                <w:szCs w:val="10"/>
              </w:rPr>
            </w:pPr>
            <w:r w:rsidRPr="00634DA6">
              <w:rPr>
                <w:b/>
                <w:bCs/>
                <w:sz w:val="10"/>
                <w:szCs w:val="10"/>
              </w:rPr>
              <w:t>Unearned income (Government) 2017 value</w:t>
            </w:r>
          </w:p>
        </w:tc>
        <w:tc>
          <w:tcPr>
            <w:tcW w:w="0" w:type="auto"/>
            <w:tcBorders>
              <w:top w:val="nil"/>
              <w:left w:val="nil"/>
              <w:bottom w:val="nil"/>
              <w:right w:val="nil"/>
            </w:tcBorders>
            <w:shd w:val="clear" w:color="auto" w:fill="auto"/>
            <w:noWrap/>
            <w:vAlign w:val="bottom"/>
          </w:tcPr>
          <w:p w14:paraId="15B92B97" w14:textId="0B92FA19" w:rsidR="00634DA6" w:rsidRPr="00634DA6" w:rsidRDefault="00634DA6" w:rsidP="00634DA6">
            <w:pPr>
              <w:spacing w:afterLines="20" w:after="48"/>
              <w:jc w:val="right"/>
              <w:rPr>
                <w:sz w:val="10"/>
                <w:szCs w:val="10"/>
              </w:rPr>
            </w:pPr>
            <w:r w:rsidRPr="00634DA6">
              <w:rPr>
                <w:color w:val="000000"/>
                <w:sz w:val="10"/>
                <w:szCs w:val="10"/>
              </w:rPr>
              <w:t>99,641</w:t>
            </w:r>
          </w:p>
        </w:tc>
        <w:tc>
          <w:tcPr>
            <w:tcW w:w="0" w:type="auto"/>
            <w:tcBorders>
              <w:top w:val="nil"/>
              <w:left w:val="nil"/>
              <w:bottom w:val="nil"/>
              <w:right w:val="nil"/>
            </w:tcBorders>
            <w:shd w:val="clear" w:color="auto" w:fill="auto"/>
            <w:noWrap/>
            <w:vAlign w:val="bottom"/>
          </w:tcPr>
          <w:p w14:paraId="7BC9EA86" w14:textId="01646397" w:rsidR="00634DA6" w:rsidRPr="00634DA6" w:rsidRDefault="00634DA6" w:rsidP="00634DA6">
            <w:pPr>
              <w:spacing w:afterLines="20" w:after="48"/>
              <w:jc w:val="right"/>
              <w:rPr>
                <w:sz w:val="10"/>
                <w:szCs w:val="10"/>
              </w:rPr>
            </w:pPr>
            <w:r w:rsidRPr="00634DA6">
              <w:rPr>
                <w:color w:val="000000"/>
                <w:sz w:val="10"/>
                <w:szCs w:val="10"/>
              </w:rPr>
              <w:t>98,462</w:t>
            </w:r>
          </w:p>
        </w:tc>
        <w:tc>
          <w:tcPr>
            <w:tcW w:w="0" w:type="auto"/>
            <w:tcBorders>
              <w:top w:val="nil"/>
              <w:left w:val="nil"/>
              <w:bottom w:val="nil"/>
              <w:right w:val="nil"/>
            </w:tcBorders>
            <w:shd w:val="clear" w:color="auto" w:fill="auto"/>
            <w:noWrap/>
            <w:vAlign w:val="bottom"/>
          </w:tcPr>
          <w:p w14:paraId="0C3714C0" w14:textId="4567238A" w:rsidR="00634DA6" w:rsidRPr="00634DA6" w:rsidRDefault="00634DA6" w:rsidP="00634DA6">
            <w:pPr>
              <w:spacing w:afterLines="20" w:after="48"/>
              <w:jc w:val="right"/>
              <w:rPr>
                <w:sz w:val="10"/>
                <w:szCs w:val="10"/>
              </w:rPr>
            </w:pPr>
            <w:r w:rsidRPr="00634DA6">
              <w:rPr>
                <w:color w:val="000000"/>
                <w:sz w:val="10"/>
                <w:szCs w:val="10"/>
              </w:rPr>
              <w:t>104,183</w:t>
            </w:r>
          </w:p>
        </w:tc>
        <w:tc>
          <w:tcPr>
            <w:tcW w:w="0" w:type="auto"/>
            <w:tcBorders>
              <w:top w:val="nil"/>
              <w:left w:val="nil"/>
              <w:bottom w:val="nil"/>
              <w:right w:val="nil"/>
            </w:tcBorders>
            <w:shd w:val="clear" w:color="auto" w:fill="auto"/>
            <w:noWrap/>
            <w:vAlign w:val="bottom"/>
          </w:tcPr>
          <w:p w14:paraId="3823C193" w14:textId="2DA4FEF9" w:rsidR="00634DA6" w:rsidRPr="00634DA6" w:rsidRDefault="00634DA6" w:rsidP="00634DA6">
            <w:pPr>
              <w:spacing w:afterLines="20" w:after="48"/>
              <w:jc w:val="right"/>
              <w:rPr>
                <w:sz w:val="10"/>
                <w:szCs w:val="10"/>
              </w:rPr>
            </w:pPr>
            <w:r w:rsidRPr="00634DA6">
              <w:rPr>
                <w:color w:val="000000"/>
                <w:sz w:val="10"/>
                <w:szCs w:val="10"/>
              </w:rPr>
              <w:t>103,656</w:t>
            </w:r>
          </w:p>
        </w:tc>
        <w:tc>
          <w:tcPr>
            <w:tcW w:w="0" w:type="auto"/>
            <w:tcBorders>
              <w:top w:val="nil"/>
              <w:left w:val="nil"/>
              <w:bottom w:val="nil"/>
              <w:right w:val="nil"/>
            </w:tcBorders>
            <w:shd w:val="clear" w:color="auto" w:fill="auto"/>
            <w:noWrap/>
            <w:vAlign w:val="bottom"/>
          </w:tcPr>
          <w:p w14:paraId="4EC5E43E" w14:textId="170F003E" w:rsidR="00634DA6" w:rsidRPr="00634DA6" w:rsidRDefault="00634DA6" w:rsidP="00634DA6">
            <w:pPr>
              <w:spacing w:afterLines="20" w:after="48"/>
              <w:jc w:val="right"/>
              <w:rPr>
                <w:sz w:val="10"/>
                <w:szCs w:val="10"/>
              </w:rPr>
            </w:pPr>
            <w:r w:rsidRPr="00634DA6">
              <w:rPr>
                <w:color w:val="000000"/>
                <w:sz w:val="10"/>
                <w:szCs w:val="10"/>
              </w:rPr>
              <w:t>93,032</w:t>
            </w:r>
          </w:p>
        </w:tc>
        <w:tc>
          <w:tcPr>
            <w:tcW w:w="0" w:type="auto"/>
            <w:tcBorders>
              <w:top w:val="nil"/>
              <w:left w:val="nil"/>
              <w:bottom w:val="nil"/>
              <w:right w:val="nil"/>
            </w:tcBorders>
            <w:shd w:val="clear" w:color="auto" w:fill="auto"/>
            <w:noWrap/>
            <w:vAlign w:val="bottom"/>
          </w:tcPr>
          <w:p w14:paraId="18D1EF13" w14:textId="625D04FE" w:rsidR="00634DA6" w:rsidRPr="00634DA6" w:rsidRDefault="00634DA6" w:rsidP="00634DA6">
            <w:pPr>
              <w:spacing w:afterLines="20" w:after="48"/>
              <w:jc w:val="right"/>
              <w:rPr>
                <w:sz w:val="10"/>
                <w:szCs w:val="10"/>
              </w:rPr>
            </w:pPr>
            <w:r w:rsidRPr="00634DA6">
              <w:rPr>
                <w:color w:val="000000"/>
                <w:sz w:val="10"/>
                <w:szCs w:val="10"/>
              </w:rPr>
              <w:t>92,108</w:t>
            </w:r>
          </w:p>
        </w:tc>
        <w:tc>
          <w:tcPr>
            <w:tcW w:w="0" w:type="auto"/>
            <w:tcBorders>
              <w:top w:val="nil"/>
              <w:left w:val="nil"/>
              <w:bottom w:val="nil"/>
              <w:right w:val="nil"/>
            </w:tcBorders>
            <w:shd w:val="clear" w:color="auto" w:fill="auto"/>
            <w:noWrap/>
            <w:vAlign w:val="bottom"/>
          </w:tcPr>
          <w:p w14:paraId="48CD697E" w14:textId="6E95ECB6" w:rsidR="00634DA6" w:rsidRPr="00634DA6" w:rsidRDefault="00634DA6" w:rsidP="00634DA6">
            <w:pPr>
              <w:spacing w:afterLines="20" w:after="48"/>
              <w:jc w:val="right"/>
              <w:rPr>
                <w:sz w:val="10"/>
                <w:szCs w:val="10"/>
              </w:rPr>
            </w:pPr>
            <w:r w:rsidRPr="00634DA6">
              <w:rPr>
                <w:color w:val="000000"/>
                <w:sz w:val="10"/>
                <w:szCs w:val="10"/>
              </w:rPr>
              <w:t>90,250</w:t>
            </w:r>
          </w:p>
        </w:tc>
        <w:tc>
          <w:tcPr>
            <w:tcW w:w="0" w:type="auto"/>
            <w:tcBorders>
              <w:top w:val="nil"/>
              <w:left w:val="nil"/>
              <w:bottom w:val="nil"/>
              <w:right w:val="nil"/>
            </w:tcBorders>
            <w:shd w:val="clear" w:color="auto" w:fill="auto"/>
            <w:noWrap/>
            <w:vAlign w:val="bottom"/>
          </w:tcPr>
          <w:p w14:paraId="0B54EC74" w14:textId="0A922FA5" w:rsidR="00634DA6" w:rsidRPr="00634DA6" w:rsidRDefault="00634DA6" w:rsidP="00634DA6">
            <w:pPr>
              <w:spacing w:afterLines="20" w:after="48"/>
              <w:jc w:val="right"/>
              <w:rPr>
                <w:sz w:val="10"/>
                <w:szCs w:val="10"/>
              </w:rPr>
            </w:pPr>
            <w:r w:rsidRPr="00634DA6">
              <w:rPr>
                <w:color w:val="000000"/>
                <w:sz w:val="10"/>
                <w:szCs w:val="10"/>
              </w:rPr>
              <w:t>86,997</w:t>
            </w:r>
          </w:p>
        </w:tc>
        <w:tc>
          <w:tcPr>
            <w:tcW w:w="0" w:type="auto"/>
            <w:tcBorders>
              <w:top w:val="nil"/>
              <w:left w:val="nil"/>
              <w:bottom w:val="nil"/>
              <w:right w:val="nil"/>
            </w:tcBorders>
            <w:shd w:val="clear" w:color="auto" w:fill="auto"/>
            <w:noWrap/>
            <w:vAlign w:val="bottom"/>
          </w:tcPr>
          <w:p w14:paraId="53FFE446" w14:textId="51407053" w:rsidR="00634DA6" w:rsidRPr="00634DA6" w:rsidRDefault="00634DA6" w:rsidP="00634DA6">
            <w:pPr>
              <w:spacing w:afterLines="20" w:after="48"/>
              <w:jc w:val="right"/>
              <w:rPr>
                <w:sz w:val="10"/>
                <w:szCs w:val="10"/>
              </w:rPr>
            </w:pPr>
            <w:r w:rsidRPr="00634DA6">
              <w:rPr>
                <w:color w:val="000000"/>
                <w:sz w:val="10"/>
                <w:szCs w:val="10"/>
              </w:rPr>
              <w:t>83,047</w:t>
            </w:r>
          </w:p>
        </w:tc>
        <w:tc>
          <w:tcPr>
            <w:tcW w:w="0" w:type="auto"/>
            <w:tcBorders>
              <w:top w:val="nil"/>
              <w:left w:val="nil"/>
              <w:bottom w:val="nil"/>
              <w:right w:val="nil"/>
            </w:tcBorders>
            <w:shd w:val="clear" w:color="auto" w:fill="auto"/>
            <w:noWrap/>
            <w:vAlign w:val="bottom"/>
          </w:tcPr>
          <w:p w14:paraId="1AE52BDF" w14:textId="256315B6" w:rsidR="00634DA6" w:rsidRPr="00634DA6" w:rsidRDefault="00634DA6" w:rsidP="00634DA6">
            <w:pPr>
              <w:spacing w:afterLines="20" w:after="48"/>
              <w:jc w:val="right"/>
              <w:rPr>
                <w:sz w:val="10"/>
                <w:szCs w:val="10"/>
              </w:rPr>
            </w:pPr>
            <w:r w:rsidRPr="00634DA6">
              <w:rPr>
                <w:color w:val="000000"/>
                <w:sz w:val="10"/>
                <w:szCs w:val="10"/>
              </w:rPr>
              <w:t>78,543</w:t>
            </w:r>
          </w:p>
        </w:tc>
        <w:tc>
          <w:tcPr>
            <w:tcW w:w="0" w:type="auto"/>
            <w:tcBorders>
              <w:top w:val="nil"/>
              <w:left w:val="nil"/>
              <w:bottom w:val="nil"/>
              <w:right w:val="nil"/>
            </w:tcBorders>
            <w:shd w:val="clear" w:color="auto" w:fill="auto"/>
            <w:noWrap/>
            <w:vAlign w:val="bottom"/>
          </w:tcPr>
          <w:p w14:paraId="64D0C6B4" w14:textId="161C11AD" w:rsidR="00634DA6" w:rsidRPr="00634DA6" w:rsidRDefault="00634DA6" w:rsidP="00634DA6">
            <w:pPr>
              <w:spacing w:afterLines="20" w:after="48"/>
              <w:jc w:val="right"/>
              <w:rPr>
                <w:sz w:val="10"/>
                <w:szCs w:val="10"/>
              </w:rPr>
            </w:pPr>
            <w:r w:rsidRPr="00634DA6">
              <w:rPr>
                <w:color w:val="000000"/>
                <w:sz w:val="10"/>
                <w:szCs w:val="10"/>
              </w:rPr>
              <w:t>73,839</w:t>
            </w:r>
          </w:p>
        </w:tc>
      </w:tr>
      <w:tr w:rsidR="00634DA6" w:rsidRPr="00634DA6" w14:paraId="0CBC8917" w14:textId="77777777" w:rsidTr="009160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27"/>
          <w:jc w:val="center"/>
        </w:trPr>
        <w:tc>
          <w:tcPr>
            <w:tcW w:w="0" w:type="auto"/>
            <w:tcBorders>
              <w:top w:val="nil"/>
              <w:left w:val="nil"/>
              <w:bottom w:val="nil"/>
              <w:right w:val="nil"/>
            </w:tcBorders>
            <w:shd w:val="clear" w:color="auto" w:fill="auto"/>
            <w:noWrap/>
            <w:vAlign w:val="bottom"/>
          </w:tcPr>
          <w:p w14:paraId="66B67D91" w14:textId="77777777" w:rsidR="00634DA6" w:rsidRPr="00634DA6" w:rsidRDefault="00634DA6" w:rsidP="00634DA6">
            <w:pPr>
              <w:spacing w:afterLines="20" w:after="48"/>
              <w:rPr>
                <w:b/>
                <w:bCs/>
                <w:sz w:val="10"/>
                <w:szCs w:val="10"/>
              </w:rPr>
            </w:pPr>
            <w:r w:rsidRPr="00634DA6">
              <w:rPr>
                <w:b/>
                <w:bCs/>
                <w:sz w:val="10"/>
                <w:szCs w:val="10"/>
              </w:rPr>
              <w:t>Unearned income (Non-government) 2017 value</w:t>
            </w:r>
          </w:p>
        </w:tc>
        <w:tc>
          <w:tcPr>
            <w:tcW w:w="0" w:type="auto"/>
            <w:tcBorders>
              <w:top w:val="nil"/>
              <w:left w:val="nil"/>
              <w:bottom w:val="nil"/>
              <w:right w:val="nil"/>
            </w:tcBorders>
            <w:shd w:val="clear" w:color="auto" w:fill="auto"/>
            <w:noWrap/>
            <w:vAlign w:val="bottom"/>
          </w:tcPr>
          <w:p w14:paraId="01FC1FFC" w14:textId="77B4181B" w:rsidR="00634DA6" w:rsidRPr="00634DA6" w:rsidRDefault="00634DA6" w:rsidP="00634DA6">
            <w:pPr>
              <w:spacing w:afterLines="20" w:after="48"/>
              <w:jc w:val="right"/>
              <w:rPr>
                <w:color w:val="000000"/>
                <w:sz w:val="10"/>
                <w:szCs w:val="10"/>
              </w:rPr>
            </w:pPr>
            <w:r w:rsidRPr="00634DA6">
              <w:rPr>
                <w:color w:val="000000"/>
                <w:sz w:val="10"/>
                <w:szCs w:val="10"/>
              </w:rPr>
              <w:t>51,523</w:t>
            </w:r>
          </w:p>
        </w:tc>
        <w:tc>
          <w:tcPr>
            <w:tcW w:w="0" w:type="auto"/>
            <w:tcBorders>
              <w:top w:val="nil"/>
              <w:left w:val="nil"/>
              <w:bottom w:val="nil"/>
              <w:right w:val="nil"/>
            </w:tcBorders>
            <w:shd w:val="clear" w:color="auto" w:fill="auto"/>
            <w:noWrap/>
            <w:vAlign w:val="bottom"/>
          </w:tcPr>
          <w:p w14:paraId="4063C723" w14:textId="509BAAA1" w:rsidR="00634DA6" w:rsidRPr="00634DA6" w:rsidRDefault="00634DA6" w:rsidP="00634DA6">
            <w:pPr>
              <w:spacing w:afterLines="20" w:after="48"/>
              <w:jc w:val="right"/>
              <w:rPr>
                <w:color w:val="000000"/>
                <w:sz w:val="10"/>
                <w:szCs w:val="10"/>
              </w:rPr>
            </w:pPr>
            <w:r w:rsidRPr="00634DA6">
              <w:rPr>
                <w:color w:val="000000"/>
                <w:sz w:val="10"/>
                <w:szCs w:val="10"/>
              </w:rPr>
              <w:t>45,710</w:t>
            </w:r>
          </w:p>
        </w:tc>
        <w:tc>
          <w:tcPr>
            <w:tcW w:w="0" w:type="auto"/>
            <w:tcBorders>
              <w:top w:val="nil"/>
              <w:left w:val="nil"/>
              <w:bottom w:val="nil"/>
              <w:right w:val="nil"/>
            </w:tcBorders>
            <w:shd w:val="clear" w:color="auto" w:fill="auto"/>
            <w:noWrap/>
            <w:vAlign w:val="bottom"/>
          </w:tcPr>
          <w:p w14:paraId="4EDB5339" w14:textId="01C34FAA" w:rsidR="00634DA6" w:rsidRPr="00634DA6" w:rsidRDefault="00634DA6" w:rsidP="00634DA6">
            <w:pPr>
              <w:spacing w:afterLines="20" w:after="48"/>
              <w:jc w:val="right"/>
              <w:rPr>
                <w:color w:val="000000"/>
                <w:sz w:val="10"/>
                <w:szCs w:val="10"/>
              </w:rPr>
            </w:pPr>
            <w:r w:rsidRPr="00634DA6">
              <w:rPr>
                <w:color w:val="000000"/>
                <w:sz w:val="10"/>
                <w:szCs w:val="10"/>
              </w:rPr>
              <w:t>51,793</w:t>
            </w:r>
          </w:p>
        </w:tc>
        <w:tc>
          <w:tcPr>
            <w:tcW w:w="0" w:type="auto"/>
            <w:tcBorders>
              <w:top w:val="nil"/>
              <w:left w:val="nil"/>
              <w:bottom w:val="nil"/>
              <w:right w:val="nil"/>
            </w:tcBorders>
            <w:shd w:val="clear" w:color="auto" w:fill="auto"/>
            <w:noWrap/>
            <w:vAlign w:val="bottom"/>
          </w:tcPr>
          <w:p w14:paraId="4F148374" w14:textId="28A16036" w:rsidR="00634DA6" w:rsidRPr="00634DA6" w:rsidRDefault="00634DA6" w:rsidP="00634DA6">
            <w:pPr>
              <w:spacing w:afterLines="20" w:after="48"/>
              <w:jc w:val="right"/>
              <w:rPr>
                <w:color w:val="000000"/>
                <w:sz w:val="10"/>
                <w:szCs w:val="10"/>
              </w:rPr>
            </w:pPr>
            <w:r w:rsidRPr="00634DA6">
              <w:rPr>
                <w:color w:val="000000"/>
                <w:sz w:val="10"/>
                <w:szCs w:val="10"/>
              </w:rPr>
              <w:t>51,312</w:t>
            </w:r>
          </w:p>
        </w:tc>
        <w:tc>
          <w:tcPr>
            <w:tcW w:w="0" w:type="auto"/>
            <w:tcBorders>
              <w:top w:val="nil"/>
              <w:left w:val="nil"/>
              <w:bottom w:val="nil"/>
              <w:right w:val="nil"/>
            </w:tcBorders>
            <w:shd w:val="clear" w:color="auto" w:fill="auto"/>
            <w:noWrap/>
            <w:vAlign w:val="bottom"/>
          </w:tcPr>
          <w:p w14:paraId="6103D97F" w14:textId="3792ECFF" w:rsidR="00634DA6" w:rsidRPr="00634DA6" w:rsidRDefault="00634DA6" w:rsidP="00634DA6">
            <w:pPr>
              <w:spacing w:afterLines="20" w:after="48"/>
              <w:jc w:val="right"/>
              <w:rPr>
                <w:color w:val="000000"/>
                <w:sz w:val="10"/>
                <w:szCs w:val="10"/>
              </w:rPr>
            </w:pPr>
            <w:r w:rsidRPr="00634DA6">
              <w:rPr>
                <w:color w:val="000000"/>
                <w:sz w:val="10"/>
                <w:szCs w:val="10"/>
              </w:rPr>
              <w:t>48,346</w:t>
            </w:r>
          </w:p>
        </w:tc>
        <w:tc>
          <w:tcPr>
            <w:tcW w:w="0" w:type="auto"/>
            <w:tcBorders>
              <w:top w:val="nil"/>
              <w:left w:val="nil"/>
              <w:bottom w:val="nil"/>
              <w:right w:val="nil"/>
            </w:tcBorders>
            <w:shd w:val="clear" w:color="auto" w:fill="auto"/>
            <w:noWrap/>
            <w:vAlign w:val="bottom"/>
          </w:tcPr>
          <w:p w14:paraId="6BBBCD9A" w14:textId="3E9DA1C3" w:rsidR="00634DA6" w:rsidRPr="00634DA6" w:rsidRDefault="00634DA6" w:rsidP="00634DA6">
            <w:pPr>
              <w:spacing w:afterLines="20" w:after="48"/>
              <w:jc w:val="right"/>
              <w:rPr>
                <w:color w:val="000000"/>
                <w:sz w:val="10"/>
                <w:szCs w:val="10"/>
              </w:rPr>
            </w:pPr>
            <w:r w:rsidRPr="00634DA6">
              <w:rPr>
                <w:color w:val="000000"/>
                <w:sz w:val="10"/>
                <w:szCs w:val="10"/>
              </w:rPr>
              <w:t>54,465</w:t>
            </w:r>
          </w:p>
        </w:tc>
        <w:tc>
          <w:tcPr>
            <w:tcW w:w="0" w:type="auto"/>
            <w:tcBorders>
              <w:top w:val="nil"/>
              <w:left w:val="nil"/>
              <w:bottom w:val="nil"/>
              <w:right w:val="nil"/>
            </w:tcBorders>
            <w:shd w:val="clear" w:color="auto" w:fill="auto"/>
            <w:noWrap/>
            <w:vAlign w:val="bottom"/>
          </w:tcPr>
          <w:p w14:paraId="1ECB7F70" w14:textId="5F600788" w:rsidR="00634DA6" w:rsidRPr="00634DA6" w:rsidRDefault="00634DA6" w:rsidP="00634DA6">
            <w:pPr>
              <w:spacing w:afterLines="20" w:after="48"/>
              <w:jc w:val="right"/>
              <w:rPr>
                <w:color w:val="000000"/>
                <w:sz w:val="10"/>
                <w:szCs w:val="10"/>
              </w:rPr>
            </w:pPr>
            <w:r w:rsidRPr="00634DA6">
              <w:rPr>
                <w:color w:val="000000"/>
                <w:sz w:val="10"/>
                <w:szCs w:val="10"/>
              </w:rPr>
              <w:t>56,320</w:t>
            </w:r>
          </w:p>
        </w:tc>
        <w:tc>
          <w:tcPr>
            <w:tcW w:w="0" w:type="auto"/>
            <w:tcBorders>
              <w:top w:val="nil"/>
              <w:left w:val="nil"/>
              <w:bottom w:val="nil"/>
              <w:right w:val="nil"/>
            </w:tcBorders>
            <w:shd w:val="clear" w:color="auto" w:fill="auto"/>
            <w:noWrap/>
            <w:vAlign w:val="bottom"/>
          </w:tcPr>
          <w:p w14:paraId="7FE4B424" w14:textId="65671176" w:rsidR="00634DA6" w:rsidRPr="00634DA6" w:rsidRDefault="00634DA6" w:rsidP="00634DA6">
            <w:pPr>
              <w:spacing w:afterLines="20" w:after="48"/>
              <w:jc w:val="right"/>
              <w:rPr>
                <w:color w:val="000000"/>
                <w:sz w:val="10"/>
                <w:szCs w:val="10"/>
              </w:rPr>
            </w:pPr>
            <w:r w:rsidRPr="00634DA6">
              <w:rPr>
                <w:color w:val="000000"/>
                <w:sz w:val="10"/>
                <w:szCs w:val="10"/>
              </w:rPr>
              <w:t>59,358</w:t>
            </w:r>
          </w:p>
        </w:tc>
        <w:tc>
          <w:tcPr>
            <w:tcW w:w="0" w:type="auto"/>
            <w:tcBorders>
              <w:top w:val="nil"/>
              <w:left w:val="nil"/>
              <w:bottom w:val="nil"/>
              <w:right w:val="nil"/>
            </w:tcBorders>
            <w:shd w:val="clear" w:color="auto" w:fill="auto"/>
            <w:noWrap/>
            <w:vAlign w:val="bottom"/>
          </w:tcPr>
          <w:p w14:paraId="03DFBBB9" w14:textId="662A386A" w:rsidR="00634DA6" w:rsidRPr="00634DA6" w:rsidRDefault="00634DA6" w:rsidP="00634DA6">
            <w:pPr>
              <w:spacing w:afterLines="20" w:after="48"/>
              <w:jc w:val="right"/>
              <w:rPr>
                <w:color w:val="000000"/>
                <w:sz w:val="10"/>
                <w:szCs w:val="10"/>
              </w:rPr>
            </w:pPr>
            <w:r w:rsidRPr="00634DA6">
              <w:rPr>
                <w:color w:val="000000"/>
                <w:sz w:val="10"/>
                <w:szCs w:val="10"/>
              </w:rPr>
              <w:t>67,004</w:t>
            </w:r>
          </w:p>
        </w:tc>
        <w:tc>
          <w:tcPr>
            <w:tcW w:w="0" w:type="auto"/>
            <w:tcBorders>
              <w:top w:val="nil"/>
              <w:left w:val="nil"/>
              <w:bottom w:val="nil"/>
              <w:right w:val="nil"/>
            </w:tcBorders>
            <w:shd w:val="clear" w:color="auto" w:fill="auto"/>
            <w:noWrap/>
            <w:vAlign w:val="bottom"/>
          </w:tcPr>
          <w:p w14:paraId="39315863" w14:textId="6329E96A" w:rsidR="00634DA6" w:rsidRPr="00634DA6" w:rsidRDefault="00634DA6" w:rsidP="00634DA6">
            <w:pPr>
              <w:spacing w:afterLines="20" w:after="48"/>
              <w:jc w:val="right"/>
              <w:rPr>
                <w:color w:val="000000"/>
                <w:sz w:val="10"/>
                <w:szCs w:val="10"/>
              </w:rPr>
            </w:pPr>
            <w:r w:rsidRPr="00634DA6">
              <w:rPr>
                <w:color w:val="000000"/>
                <w:sz w:val="10"/>
                <w:szCs w:val="10"/>
              </w:rPr>
              <w:t>67,458</w:t>
            </w:r>
          </w:p>
        </w:tc>
        <w:tc>
          <w:tcPr>
            <w:tcW w:w="0" w:type="auto"/>
            <w:tcBorders>
              <w:top w:val="nil"/>
              <w:left w:val="nil"/>
              <w:bottom w:val="nil"/>
              <w:right w:val="nil"/>
            </w:tcBorders>
            <w:shd w:val="clear" w:color="auto" w:fill="auto"/>
            <w:noWrap/>
            <w:vAlign w:val="bottom"/>
          </w:tcPr>
          <w:p w14:paraId="35189FF0" w14:textId="61392D22" w:rsidR="00634DA6" w:rsidRPr="00634DA6" w:rsidRDefault="00634DA6" w:rsidP="00634DA6">
            <w:pPr>
              <w:spacing w:afterLines="20" w:after="48"/>
              <w:jc w:val="right"/>
              <w:rPr>
                <w:color w:val="000000"/>
                <w:sz w:val="10"/>
                <w:szCs w:val="10"/>
              </w:rPr>
            </w:pPr>
            <w:r w:rsidRPr="00634DA6">
              <w:rPr>
                <w:color w:val="000000"/>
                <w:sz w:val="10"/>
                <w:szCs w:val="10"/>
              </w:rPr>
              <w:t>70,380</w:t>
            </w:r>
          </w:p>
        </w:tc>
      </w:tr>
      <w:tr w:rsidR="00634DA6" w:rsidRPr="00634DA6" w14:paraId="26E6E4DE"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6E592534" w14:textId="77777777" w:rsidR="00634DA6" w:rsidRPr="00634DA6" w:rsidRDefault="00634DA6" w:rsidP="00634DA6">
            <w:pPr>
              <w:spacing w:afterLines="20" w:after="48"/>
              <w:rPr>
                <w:b/>
                <w:bCs/>
                <w:color w:val="000000"/>
                <w:sz w:val="10"/>
                <w:szCs w:val="10"/>
              </w:rPr>
            </w:pPr>
            <w:r w:rsidRPr="00634DA6">
              <w:rPr>
                <w:b/>
                <w:bCs/>
                <w:color w:val="000000"/>
                <w:sz w:val="10"/>
                <w:szCs w:val="10"/>
              </w:rPr>
              <w:t>Fixed Assets</w:t>
            </w:r>
          </w:p>
        </w:tc>
        <w:tc>
          <w:tcPr>
            <w:tcW w:w="0" w:type="auto"/>
            <w:tcBorders>
              <w:top w:val="nil"/>
              <w:left w:val="nil"/>
              <w:bottom w:val="nil"/>
              <w:right w:val="nil"/>
            </w:tcBorders>
            <w:shd w:val="clear" w:color="auto" w:fill="auto"/>
            <w:noWrap/>
            <w:vAlign w:val="bottom"/>
          </w:tcPr>
          <w:p w14:paraId="6CF53E43" w14:textId="56EA12CC" w:rsidR="00634DA6" w:rsidRPr="00634DA6" w:rsidRDefault="00634DA6" w:rsidP="00634DA6">
            <w:pPr>
              <w:spacing w:afterLines="20" w:after="48"/>
              <w:jc w:val="right"/>
              <w:rPr>
                <w:color w:val="000000"/>
                <w:sz w:val="10"/>
                <w:szCs w:val="10"/>
              </w:rPr>
            </w:pPr>
            <w:r w:rsidRPr="00634DA6">
              <w:rPr>
                <w:sz w:val="10"/>
                <w:szCs w:val="10"/>
              </w:rPr>
              <w:t xml:space="preserve">273,511 </w:t>
            </w:r>
          </w:p>
        </w:tc>
        <w:tc>
          <w:tcPr>
            <w:tcW w:w="0" w:type="auto"/>
            <w:tcBorders>
              <w:top w:val="nil"/>
              <w:left w:val="nil"/>
              <w:bottom w:val="nil"/>
              <w:right w:val="nil"/>
            </w:tcBorders>
            <w:shd w:val="clear" w:color="auto" w:fill="auto"/>
            <w:noWrap/>
            <w:vAlign w:val="bottom"/>
          </w:tcPr>
          <w:p w14:paraId="176292A5" w14:textId="69ED9A4A" w:rsidR="00634DA6" w:rsidRPr="00634DA6" w:rsidRDefault="00634DA6" w:rsidP="00634DA6">
            <w:pPr>
              <w:spacing w:afterLines="20" w:after="48"/>
              <w:jc w:val="right"/>
              <w:rPr>
                <w:color w:val="000000"/>
                <w:sz w:val="10"/>
                <w:szCs w:val="10"/>
              </w:rPr>
            </w:pPr>
            <w:r w:rsidRPr="00634DA6">
              <w:rPr>
                <w:sz w:val="10"/>
                <w:szCs w:val="10"/>
              </w:rPr>
              <w:t xml:space="preserve">264,124 </w:t>
            </w:r>
          </w:p>
        </w:tc>
        <w:tc>
          <w:tcPr>
            <w:tcW w:w="0" w:type="auto"/>
            <w:tcBorders>
              <w:top w:val="nil"/>
              <w:left w:val="nil"/>
              <w:bottom w:val="nil"/>
              <w:right w:val="nil"/>
            </w:tcBorders>
            <w:shd w:val="clear" w:color="auto" w:fill="auto"/>
            <w:noWrap/>
            <w:vAlign w:val="bottom"/>
          </w:tcPr>
          <w:p w14:paraId="3BA0729F" w14:textId="7DE5976D" w:rsidR="00634DA6" w:rsidRPr="00634DA6" w:rsidRDefault="00634DA6" w:rsidP="00634DA6">
            <w:pPr>
              <w:spacing w:afterLines="20" w:after="48"/>
              <w:jc w:val="right"/>
              <w:rPr>
                <w:color w:val="000000"/>
                <w:sz w:val="10"/>
                <w:szCs w:val="10"/>
              </w:rPr>
            </w:pPr>
            <w:r w:rsidRPr="00634DA6">
              <w:rPr>
                <w:sz w:val="10"/>
                <w:szCs w:val="10"/>
              </w:rPr>
              <w:t xml:space="preserve">272,773 </w:t>
            </w:r>
          </w:p>
        </w:tc>
        <w:tc>
          <w:tcPr>
            <w:tcW w:w="0" w:type="auto"/>
            <w:tcBorders>
              <w:top w:val="nil"/>
              <w:left w:val="nil"/>
              <w:bottom w:val="nil"/>
              <w:right w:val="nil"/>
            </w:tcBorders>
            <w:shd w:val="clear" w:color="auto" w:fill="auto"/>
            <w:noWrap/>
            <w:vAlign w:val="bottom"/>
          </w:tcPr>
          <w:p w14:paraId="155A1DD3" w14:textId="5121C660" w:rsidR="00634DA6" w:rsidRPr="00634DA6" w:rsidRDefault="00634DA6" w:rsidP="00634DA6">
            <w:pPr>
              <w:spacing w:afterLines="20" w:after="48"/>
              <w:jc w:val="right"/>
              <w:rPr>
                <w:color w:val="000000"/>
                <w:sz w:val="10"/>
                <w:szCs w:val="10"/>
              </w:rPr>
            </w:pPr>
            <w:r w:rsidRPr="00634DA6">
              <w:rPr>
                <w:sz w:val="10"/>
                <w:szCs w:val="10"/>
              </w:rPr>
              <w:t xml:space="preserve">276,702 </w:t>
            </w:r>
          </w:p>
        </w:tc>
        <w:tc>
          <w:tcPr>
            <w:tcW w:w="0" w:type="auto"/>
            <w:tcBorders>
              <w:top w:val="nil"/>
              <w:left w:val="nil"/>
              <w:bottom w:val="nil"/>
              <w:right w:val="nil"/>
            </w:tcBorders>
            <w:shd w:val="clear" w:color="auto" w:fill="auto"/>
            <w:noWrap/>
            <w:vAlign w:val="bottom"/>
          </w:tcPr>
          <w:p w14:paraId="3D36D5E2" w14:textId="5D342E4E" w:rsidR="00634DA6" w:rsidRPr="00634DA6" w:rsidRDefault="00634DA6" w:rsidP="00634DA6">
            <w:pPr>
              <w:spacing w:afterLines="20" w:after="48"/>
              <w:jc w:val="right"/>
              <w:rPr>
                <w:color w:val="000000"/>
                <w:sz w:val="10"/>
                <w:szCs w:val="10"/>
              </w:rPr>
            </w:pPr>
            <w:r w:rsidRPr="00634DA6">
              <w:rPr>
                <w:sz w:val="10"/>
                <w:szCs w:val="10"/>
              </w:rPr>
              <w:t xml:space="preserve">280,726 </w:t>
            </w:r>
          </w:p>
        </w:tc>
        <w:tc>
          <w:tcPr>
            <w:tcW w:w="0" w:type="auto"/>
            <w:tcBorders>
              <w:top w:val="nil"/>
              <w:left w:val="nil"/>
              <w:bottom w:val="nil"/>
              <w:right w:val="nil"/>
            </w:tcBorders>
            <w:shd w:val="clear" w:color="auto" w:fill="auto"/>
            <w:noWrap/>
            <w:vAlign w:val="bottom"/>
          </w:tcPr>
          <w:p w14:paraId="7BB81BB6" w14:textId="1E594529" w:rsidR="00634DA6" w:rsidRPr="00634DA6" w:rsidRDefault="00634DA6" w:rsidP="00634DA6">
            <w:pPr>
              <w:spacing w:afterLines="20" w:after="48"/>
              <w:jc w:val="right"/>
              <w:rPr>
                <w:color w:val="000000"/>
                <w:sz w:val="10"/>
                <w:szCs w:val="10"/>
              </w:rPr>
            </w:pPr>
            <w:r w:rsidRPr="00634DA6">
              <w:rPr>
                <w:sz w:val="10"/>
                <w:szCs w:val="10"/>
              </w:rPr>
              <w:t xml:space="preserve">275,772 </w:t>
            </w:r>
          </w:p>
        </w:tc>
        <w:tc>
          <w:tcPr>
            <w:tcW w:w="0" w:type="auto"/>
            <w:tcBorders>
              <w:top w:val="nil"/>
              <w:left w:val="nil"/>
              <w:bottom w:val="nil"/>
              <w:right w:val="nil"/>
            </w:tcBorders>
            <w:shd w:val="clear" w:color="auto" w:fill="auto"/>
            <w:noWrap/>
            <w:vAlign w:val="bottom"/>
          </w:tcPr>
          <w:p w14:paraId="610C0270" w14:textId="73D7F582" w:rsidR="00634DA6" w:rsidRPr="00634DA6" w:rsidRDefault="00634DA6" w:rsidP="00634DA6">
            <w:pPr>
              <w:spacing w:afterLines="20" w:after="48"/>
              <w:jc w:val="right"/>
              <w:rPr>
                <w:color w:val="000000"/>
                <w:sz w:val="10"/>
                <w:szCs w:val="10"/>
              </w:rPr>
            </w:pPr>
            <w:r w:rsidRPr="00634DA6">
              <w:rPr>
                <w:sz w:val="10"/>
                <w:szCs w:val="10"/>
              </w:rPr>
              <w:t xml:space="preserve">284,455 </w:t>
            </w:r>
          </w:p>
        </w:tc>
        <w:tc>
          <w:tcPr>
            <w:tcW w:w="0" w:type="auto"/>
            <w:tcBorders>
              <w:top w:val="nil"/>
              <w:left w:val="nil"/>
              <w:bottom w:val="nil"/>
              <w:right w:val="nil"/>
            </w:tcBorders>
            <w:shd w:val="clear" w:color="auto" w:fill="auto"/>
            <w:noWrap/>
            <w:vAlign w:val="bottom"/>
          </w:tcPr>
          <w:p w14:paraId="24C65D21" w14:textId="77295EE1" w:rsidR="00634DA6" w:rsidRPr="00634DA6" w:rsidRDefault="00634DA6" w:rsidP="00634DA6">
            <w:pPr>
              <w:spacing w:afterLines="20" w:after="48"/>
              <w:jc w:val="right"/>
              <w:rPr>
                <w:color w:val="000000"/>
                <w:sz w:val="10"/>
                <w:szCs w:val="10"/>
              </w:rPr>
            </w:pPr>
            <w:r w:rsidRPr="00634DA6">
              <w:rPr>
                <w:sz w:val="10"/>
                <w:szCs w:val="10"/>
              </w:rPr>
              <w:t xml:space="preserve">309,306 </w:t>
            </w:r>
          </w:p>
        </w:tc>
        <w:tc>
          <w:tcPr>
            <w:tcW w:w="0" w:type="auto"/>
            <w:tcBorders>
              <w:top w:val="nil"/>
              <w:left w:val="nil"/>
              <w:bottom w:val="nil"/>
              <w:right w:val="nil"/>
            </w:tcBorders>
            <w:shd w:val="clear" w:color="auto" w:fill="auto"/>
            <w:noWrap/>
            <w:vAlign w:val="bottom"/>
          </w:tcPr>
          <w:p w14:paraId="68EF77AE" w14:textId="23237BAE" w:rsidR="00634DA6" w:rsidRPr="00634DA6" w:rsidRDefault="00634DA6" w:rsidP="00634DA6">
            <w:pPr>
              <w:spacing w:afterLines="20" w:after="48"/>
              <w:jc w:val="right"/>
              <w:rPr>
                <w:color w:val="000000"/>
                <w:sz w:val="10"/>
                <w:szCs w:val="10"/>
              </w:rPr>
            </w:pPr>
            <w:r w:rsidRPr="00634DA6">
              <w:rPr>
                <w:sz w:val="10"/>
                <w:szCs w:val="10"/>
              </w:rPr>
              <w:t xml:space="preserve">322,889 </w:t>
            </w:r>
          </w:p>
        </w:tc>
        <w:tc>
          <w:tcPr>
            <w:tcW w:w="0" w:type="auto"/>
            <w:tcBorders>
              <w:top w:val="nil"/>
              <w:left w:val="nil"/>
              <w:bottom w:val="nil"/>
              <w:right w:val="nil"/>
            </w:tcBorders>
            <w:shd w:val="clear" w:color="auto" w:fill="auto"/>
            <w:noWrap/>
            <w:vAlign w:val="bottom"/>
          </w:tcPr>
          <w:p w14:paraId="45CF2CFF" w14:textId="4B3125BC" w:rsidR="00634DA6" w:rsidRPr="00634DA6" w:rsidRDefault="00634DA6" w:rsidP="00634DA6">
            <w:pPr>
              <w:spacing w:afterLines="20" w:after="48"/>
              <w:jc w:val="right"/>
              <w:rPr>
                <w:color w:val="000000"/>
                <w:sz w:val="10"/>
                <w:szCs w:val="10"/>
              </w:rPr>
            </w:pPr>
            <w:r w:rsidRPr="00634DA6">
              <w:rPr>
                <w:sz w:val="10"/>
                <w:szCs w:val="10"/>
              </w:rPr>
              <w:t xml:space="preserve">335,517 </w:t>
            </w:r>
          </w:p>
        </w:tc>
        <w:tc>
          <w:tcPr>
            <w:tcW w:w="0" w:type="auto"/>
            <w:tcBorders>
              <w:top w:val="nil"/>
              <w:left w:val="nil"/>
              <w:bottom w:val="nil"/>
              <w:right w:val="nil"/>
            </w:tcBorders>
            <w:shd w:val="clear" w:color="auto" w:fill="auto"/>
            <w:noWrap/>
            <w:vAlign w:val="bottom"/>
          </w:tcPr>
          <w:p w14:paraId="37FE03DC" w14:textId="7B1DBE65" w:rsidR="00634DA6" w:rsidRPr="00634DA6" w:rsidRDefault="00634DA6" w:rsidP="00634DA6">
            <w:pPr>
              <w:spacing w:afterLines="20" w:after="48"/>
              <w:jc w:val="right"/>
              <w:rPr>
                <w:color w:val="000000"/>
                <w:sz w:val="10"/>
                <w:szCs w:val="10"/>
              </w:rPr>
            </w:pPr>
            <w:r w:rsidRPr="00634DA6">
              <w:rPr>
                <w:sz w:val="10"/>
                <w:szCs w:val="10"/>
              </w:rPr>
              <w:t xml:space="preserve">359,393 </w:t>
            </w:r>
          </w:p>
        </w:tc>
      </w:tr>
      <w:tr w:rsidR="00634DA6" w:rsidRPr="00634DA6" w14:paraId="01B355C5"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02E6D93E" w14:textId="77777777" w:rsidR="00634DA6" w:rsidRPr="00634DA6" w:rsidRDefault="00634DA6" w:rsidP="00634DA6">
            <w:pPr>
              <w:spacing w:afterLines="20" w:after="48"/>
              <w:rPr>
                <w:b/>
                <w:bCs/>
                <w:color w:val="000000"/>
                <w:sz w:val="10"/>
                <w:szCs w:val="10"/>
              </w:rPr>
            </w:pPr>
            <w:r w:rsidRPr="00634DA6">
              <w:rPr>
                <w:b/>
                <w:bCs/>
                <w:color w:val="000000"/>
                <w:sz w:val="10"/>
                <w:szCs w:val="10"/>
              </w:rPr>
              <w:t>Current Assets</w:t>
            </w:r>
          </w:p>
        </w:tc>
        <w:tc>
          <w:tcPr>
            <w:tcW w:w="0" w:type="auto"/>
            <w:tcBorders>
              <w:top w:val="nil"/>
              <w:left w:val="nil"/>
              <w:bottom w:val="nil"/>
              <w:right w:val="nil"/>
            </w:tcBorders>
            <w:shd w:val="clear" w:color="auto" w:fill="auto"/>
            <w:noWrap/>
            <w:vAlign w:val="bottom"/>
          </w:tcPr>
          <w:p w14:paraId="6D28C2AA" w14:textId="01CED9A2" w:rsidR="00634DA6" w:rsidRPr="00634DA6" w:rsidRDefault="00634DA6" w:rsidP="00634DA6">
            <w:pPr>
              <w:spacing w:afterLines="20" w:after="48"/>
              <w:jc w:val="right"/>
              <w:rPr>
                <w:color w:val="000000"/>
                <w:sz w:val="10"/>
                <w:szCs w:val="10"/>
              </w:rPr>
            </w:pPr>
            <w:r w:rsidRPr="00634DA6">
              <w:rPr>
                <w:sz w:val="10"/>
                <w:szCs w:val="10"/>
              </w:rPr>
              <w:t xml:space="preserve">60,546 </w:t>
            </w:r>
          </w:p>
        </w:tc>
        <w:tc>
          <w:tcPr>
            <w:tcW w:w="0" w:type="auto"/>
            <w:tcBorders>
              <w:top w:val="nil"/>
              <w:left w:val="nil"/>
              <w:bottom w:val="nil"/>
              <w:right w:val="nil"/>
            </w:tcBorders>
            <w:shd w:val="clear" w:color="auto" w:fill="auto"/>
            <w:noWrap/>
            <w:vAlign w:val="bottom"/>
          </w:tcPr>
          <w:p w14:paraId="4FC0D4DE" w14:textId="7A535CF1" w:rsidR="00634DA6" w:rsidRPr="00634DA6" w:rsidRDefault="00634DA6" w:rsidP="00634DA6">
            <w:pPr>
              <w:spacing w:afterLines="20" w:after="48"/>
              <w:jc w:val="right"/>
              <w:rPr>
                <w:color w:val="000000"/>
                <w:sz w:val="10"/>
                <w:szCs w:val="10"/>
              </w:rPr>
            </w:pPr>
            <w:r w:rsidRPr="00634DA6">
              <w:rPr>
                <w:sz w:val="10"/>
                <w:szCs w:val="10"/>
              </w:rPr>
              <w:t xml:space="preserve">58,716 </w:t>
            </w:r>
          </w:p>
        </w:tc>
        <w:tc>
          <w:tcPr>
            <w:tcW w:w="0" w:type="auto"/>
            <w:tcBorders>
              <w:top w:val="nil"/>
              <w:left w:val="nil"/>
              <w:bottom w:val="nil"/>
              <w:right w:val="nil"/>
            </w:tcBorders>
            <w:shd w:val="clear" w:color="auto" w:fill="auto"/>
            <w:noWrap/>
            <w:vAlign w:val="bottom"/>
          </w:tcPr>
          <w:p w14:paraId="33B322CA" w14:textId="7E869BB0" w:rsidR="00634DA6" w:rsidRPr="00634DA6" w:rsidRDefault="00634DA6" w:rsidP="00634DA6">
            <w:pPr>
              <w:spacing w:afterLines="20" w:after="48"/>
              <w:jc w:val="right"/>
              <w:rPr>
                <w:color w:val="000000"/>
                <w:sz w:val="10"/>
                <w:szCs w:val="10"/>
              </w:rPr>
            </w:pPr>
            <w:r w:rsidRPr="00634DA6">
              <w:rPr>
                <w:sz w:val="10"/>
                <w:szCs w:val="10"/>
              </w:rPr>
              <w:t xml:space="preserve">59,596 </w:t>
            </w:r>
          </w:p>
        </w:tc>
        <w:tc>
          <w:tcPr>
            <w:tcW w:w="0" w:type="auto"/>
            <w:tcBorders>
              <w:top w:val="nil"/>
              <w:left w:val="nil"/>
              <w:bottom w:val="nil"/>
              <w:right w:val="nil"/>
            </w:tcBorders>
            <w:shd w:val="clear" w:color="auto" w:fill="auto"/>
            <w:noWrap/>
            <w:vAlign w:val="bottom"/>
          </w:tcPr>
          <w:p w14:paraId="7A4A6690" w14:textId="2C93D747" w:rsidR="00634DA6" w:rsidRPr="00634DA6" w:rsidRDefault="00634DA6" w:rsidP="00634DA6">
            <w:pPr>
              <w:spacing w:afterLines="20" w:after="48"/>
              <w:jc w:val="right"/>
              <w:rPr>
                <w:color w:val="000000"/>
                <w:sz w:val="10"/>
                <w:szCs w:val="10"/>
              </w:rPr>
            </w:pPr>
            <w:r w:rsidRPr="00634DA6">
              <w:rPr>
                <w:sz w:val="10"/>
                <w:szCs w:val="10"/>
              </w:rPr>
              <w:t xml:space="preserve">66,363 </w:t>
            </w:r>
          </w:p>
        </w:tc>
        <w:tc>
          <w:tcPr>
            <w:tcW w:w="0" w:type="auto"/>
            <w:tcBorders>
              <w:top w:val="nil"/>
              <w:left w:val="nil"/>
              <w:bottom w:val="nil"/>
              <w:right w:val="nil"/>
            </w:tcBorders>
            <w:shd w:val="clear" w:color="auto" w:fill="auto"/>
            <w:noWrap/>
            <w:vAlign w:val="bottom"/>
          </w:tcPr>
          <w:p w14:paraId="134D9196" w14:textId="7A419C1A" w:rsidR="00634DA6" w:rsidRPr="00634DA6" w:rsidRDefault="00634DA6" w:rsidP="00634DA6">
            <w:pPr>
              <w:spacing w:afterLines="20" w:after="48"/>
              <w:jc w:val="right"/>
              <w:rPr>
                <w:color w:val="000000"/>
                <w:sz w:val="10"/>
                <w:szCs w:val="10"/>
              </w:rPr>
            </w:pPr>
            <w:r w:rsidRPr="00634DA6">
              <w:rPr>
                <w:sz w:val="10"/>
                <w:szCs w:val="10"/>
              </w:rPr>
              <w:t xml:space="preserve">69,932 </w:t>
            </w:r>
          </w:p>
        </w:tc>
        <w:tc>
          <w:tcPr>
            <w:tcW w:w="0" w:type="auto"/>
            <w:tcBorders>
              <w:top w:val="nil"/>
              <w:left w:val="nil"/>
              <w:bottom w:val="nil"/>
              <w:right w:val="nil"/>
            </w:tcBorders>
            <w:shd w:val="clear" w:color="auto" w:fill="auto"/>
            <w:noWrap/>
            <w:vAlign w:val="bottom"/>
          </w:tcPr>
          <w:p w14:paraId="21D6D0EE" w14:textId="450D326F" w:rsidR="00634DA6" w:rsidRPr="00634DA6" w:rsidRDefault="00634DA6" w:rsidP="00634DA6">
            <w:pPr>
              <w:spacing w:afterLines="20" w:after="48"/>
              <w:jc w:val="right"/>
              <w:rPr>
                <w:color w:val="000000"/>
                <w:sz w:val="10"/>
                <w:szCs w:val="10"/>
              </w:rPr>
            </w:pPr>
            <w:r w:rsidRPr="00634DA6">
              <w:rPr>
                <w:sz w:val="10"/>
                <w:szCs w:val="10"/>
              </w:rPr>
              <w:t xml:space="preserve">82,811 </w:t>
            </w:r>
          </w:p>
        </w:tc>
        <w:tc>
          <w:tcPr>
            <w:tcW w:w="0" w:type="auto"/>
            <w:tcBorders>
              <w:top w:val="nil"/>
              <w:left w:val="nil"/>
              <w:bottom w:val="nil"/>
              <w:right w:val="nil"/>
            </w:tcBorders>
            <w:shd w:val="clear" w:color="auto" w:fill="auto"/>
            <w:noWrap/>
            <w:vAlign w:val="bottom"/>
          </w:tcPr>
          <w:p w14:paraId="4919FF18" w14:textId="15FC2783" w:rsidR="00634DA6" w:rsidRPr="00634DA6" w:rsidRDefault="00634DA6" w:rsidP="00634DA6">
            <w:pPr>
              <w:spacing w:afterLines="20" w:after="48"/>
              <w:jc w:val="right"/>
              <w:rPr>
                <w:color w:val="000000"/>
                <w:sz w:val="10"/>
                <w:szCs w:val="10"/>
              </w:rPr>
            </w:pPr>
            <w:r w:rsidRPr="00634DA6">
              <w:rPr>
                <w:sz w:val="10"/>
                <w:szCs w:val="10"/>
              </w:rPr>
              <w:t xml:space="preserve">85,579 </w:t>
            </w:r>
          </w:p>
        </w:tc>
        <w:tc>
          <w:tcPr>
            <w:tcW w:w="0" w:type="auto"/>
            <w:tcBorders>
              <w:top w:val="nil"/>
              <w:left w:val="nil"/>
              <w:bottom w:val="nil"/>
              <w:right w:val="nil"/>
            </w:tcBorders>
            <w:shd w:val="clear" w:color="auto" w:fill="auto"/>
            <w:noWrap/>
            <w:vAlign w:val="bottom"/>
          </w:tcPr>
          <w:p w14:paraId="055C243F" w14:textId="4B620D9C" w:rsidR="00634DA6" w:rsidRPr="00634DA6" w:rsidRDefault="00634DA6" w:rsidP="00634DA6">
            <w:pPr>
              <w:spacing w:afterLines="20" w:after="48"/>
              <w:jc w:val="right"/>
              <w:rPr>
                <w:color w:val="000000"/>
                <w:sz w:val="10"/>
                <w:szCs w:val="10"/>
              </w:rPr>
            </w:pPr>
            <w:r w:rsidRPr="00634DA6">
              <w:rPr>
                <w:sz w:val="10"/>
                <w:szCs w:val="10"/>
              </w:rPr>
              <w:t xml:space="preserve">94,313 </w:t>
            </w:r>
          </w:p>
        </w:tc>
        <w:tc>
          <w:tcPr>
            <w:tcW w:w="0" w:type="auto"/>
            <w:tcBorders>
              <w:top w:val="nil"/>
              <w:left w:val="nil"/>
              <w:bottom w:val="nil"/>
              <w:right w:val="nil"/>
            </w:tcBorders>
            <w:shd w:val="clear" w:color="auto" w:fill="auto"/>
            <w:noWrap/>
            <w:vAlign w:val="bottom"/>
          </w:tcPr>
          <w:p w14:paraId="3AE74746" w14:textId="1E04DF91" w:rsidR="00634DA6" w:rsidRPr="00634DA6" w:rsidRDefault="00634DA6" w:rsidP="00634DA6">
            <w:pPr>
              <w:spacing w:afterLines="20" w:after="48"/>
              <w:jc w:val="right"/>
              <w:rPr>
                <w:color w:val="000000"/>
                <w:sz w:val="10"/>
                <w:szCs w:val="10"/>
              </w:rPr>
            </w:pPr>
            <w:r w:rsidRPr="00634DA6">
              <w:rPr>
                <w:sz w:val="10"/>
                <w:szCs w:val="10"/>
              </w:rPr>
              <w:t xml:space="preserve">109,650 </w:t>
            </w:r>
          </w:p>
        </w:tc>
        <w:tc>
          <w:tcPr>
            <w:tcW w:w="0" w:type="auto"/>
            <w:tcBorders>
              <w:top w:val="nil"/>
              <w:left w:val="nil"/>
              <w:bottom w:val="nil"/>
              <w:right w:val="nil"/>
            </w:tcBorders>
            <w:shd w:val="clear" w:color="auto" w:fill="auto"/>
            <w:noWrap/>
            <w:vAlign w:val="bottom"/>
          </w:tcPr>
          <w:p w14:paraId="55A61FB8" w14:textId="20A07CD9" w:rsidR="00634DA6" w:rsidRPr="00634DA6" w:rsidRDefault="00634DA6" w:rsidP="00634DA6">
            <w:pPr>
              <w:spacing w:afterLines="20" w:after="48"/>
              <w:jc w:val="right"/>
              <w:rPr>
                <w:color w:val="000000"/>
                <w:sz w:val="10"/>
                <w:szCs w:val="10"/>
              </w:rPr>
            </w:pPr>
            <w:r w:rsidRPr="00634DA6">
              <w:rPr>
                <w:sz w:val="10"/>
                <w:szCs w:val="10"/>
              </w:rPr>
              <w:t xml:space="preserve">120,770 </w:t>
            </w:r>
          </w:p>
        </w:tc>
        <w:tc>
          <w:tcPr>
            <w:tcW w:w="0" w:type="auto"/>
            <w:tcBorders>
              <w:top w:val="nil"/>
              <w:left w:val="nil"/>
              <w:bottom w:val="nil"/>
              <w:right w:val="nil"/>
            </w:tcBorders>
            <w:shd w:val="clear" w:color="auto" w:fill="auto"/>
            <w:noWrap/>
            <w:vAlign w:val="bottom"/>
          </w:tcPr>
          <w:p w14:paraId="611BC722" w14:textId="50AAE21E" w:rsidR="00634DA6" w:rsidRPr="00634DA6" w:rsidRDefault="00634DA6" w:rsidP="00634DA6">
            <w:pPr>
              <w:spacing w:afterLines="20" w:after="48"/>
              <w:jc w:val="right"/>
              <w:rPr>
                <w:color w:val="000000"/>
                <w:sz w:val="10"/>
                <w:szCs w:val="10"/>
              </w:rPr>
            </w:pPr>
            <w:r w:rsidRPr="00634DA6">
              <w:rPr>
                <w:sz w:val="10"/>
                <w:szCs w:val="10"/>
              </w:rPr>
              <w:t xml:space="preserve">121,314 </w:t>
            </w:r>
          </w:p>
        </w:tc>
      </w:tr>
      <w:tr w:rsidR="00634DA6" w:rsidRPr="00634DA6" w14:paraId="4892AC54"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57EE280D" w14:textId="77777777" w:rsidR="00634DA6" w:rsidRPr="00634DA6" w:rsidRDefault="00634DA6" w:rsidP="00634DA6">
            <w:pPr>
              <w:spacing w:afterLines="20" w:after="48"/>
              <w:rPr>
                <w:b/>
                <w:bCs/>
                <w:color w:val="000000"/>
                <w:sz w:val="10"/>
                <w:szCs w:val="10"/>
              </w:rPr>
            </w:pPr>
            <w:r w:rsidRPr="00634DA6">
              <w:rPr>
                <w:b/>
                <w:bCs/>
                <w:color w:val="000000"/>
                <w:sz w:val="10"/>
                <w:szCs w:val="10"/>
              </w:rPr>
              <w:t>Current Liabilities</w:t>
            </w:r>
          </w:p>
        </w:tc>
        <w:tc>
          <w:tcPr>
            <w:tcW w:w="0" w:type="auto"/>
            <w:tcBorders>
              <w:top w:val="nil"/>
              <w:left w:val="nil"/>
              <w:bottom w:val="nil"/>
              <w:right w:val="nil"/>
            </w:tcBorders>
            <w:shd w:val="clear" w:color="auto" w:fill="auto"/>
            <w:noWrap/>
            <w:vAlign w:val="bottom"/>
          </w:tcPr>
          <w:p w14:paraId="6683717C" w14:textId="2196E24F" w:rsidR="00634DA6" w:rsidRPr="00634DA6" w:rsidRDefault="00634DA6" w:rsidP="00634DA6">
            <w:pPr>
              <w:spacing w:afterLines="20" w:after="48"/>
              <w:jc w:val="right"/>
              <w:rPr>
                <w:color w:val="000000"/>
                <w:sz w:val="10"/>
                <w:szCs w:val="10"/>
              </w:rPr>
            </w:pPr>
            <w:r w:rsidRPr="00634DA6">
              <w:rPr>
                <w:sz w:val="10"/>
                <w:szCs w:val="10"/>
              </w:rPr>
              <w:t>(48,255)</w:t>
            </w:r>
          </w:p>
        </w:tc>
        <w:tc>
          <w:tcPr>
            <w:tcW w:w="0" w:type="auto"/>
            <w:tcBorders>
              <w:top w:val="nil"/>
              <w:left w:val="nil"/>
              <w:bottom w:val="nil"/>
              <w:right w:val="nil"/>
            </w:tcBorders>
            <w:shd w:val="clear" w:color="auto" w:fill="auto"/>
            <w:noWrap/>
            <w:vAlign w:val="bottom"/>
          </w:tcPr>
          <w:p w14:paraId="5BA58F11" w14:textId="79C84425" w:rsidR="00634DA6" w:rsidRPr="00634DA6" w:rsidRDefault="00634DA6" w:rsidP="00634DA6">
            <w:pPr>
              <w:spacing w:afterLines="20" w:after="48"/>
              <w:jc w:val="right"/>
              <w:rPr>
                <w:color w:val="000000"/>
                <w:sz w:val="10"/>
                <w:szCs w:val="10"/>
              </w:rPr>
            </w:pPr>
            <w:r w:rsidRPr="00634DA6">
              <w:rPr>
                <w:sz w:val="10"/>
                <w:szCs w:val="10"/>
              </w:rPr>
              <w:t>(45,707)</w:t>
            </w:r>
          </w:p>
        </w:tc>
        <w:tc>
          <w:tcPr>
            <w:tcW w:w="0" w:type="auto"/>
            <w:tcBorders>
              <w:top w:val="nil"/>
              <w:left w:val="nil"/>
              <w:bottom w:val="nil"/>
              <w:right w:val="nil"/>
            </w:tcBorders>
            <w:shd w:val="clear" w:color="auto" w:fill="auto"/>
            <w:noWrap/>
            <w:vAlign w:val="bottom"/>
          </w:tcPr>
          <w:p w14:paraId="796E6407" w14:textId="66824846" w:rsidR="00634DA6" w:rsidRPr="00634DA6" w:rsidRDefault="00634DA6" w:rsidP="00634DA6">
            <w:pPr>
              <w:spacing w:afterLines="20" w:after="48"/>
              <w:jc w:val="right"/>
              <w:rPr>
                <w:color w:val="000000"/>
                <w:sz w:val="10"/>
                <w:szCs w:val="10"/>
              </w:rPr>
            </w:pPr>
            <w:r w:rsidRPr="00634DA6">
              <w:rPr>
                <w:sz w:val="10"/>
                <w:szCs w:val="10"/>
              </w:rPr>
              <w:t>(50,806)</w:t>
            </w:r>
          </w:p>
        </w:tc>
        <w:tc>
          <w:tcPr>
            <w:tcW w:w="0" w:type="auto"/>
            <w:tcBorders>
              <w:top w:val="nil"/>
              <w:left w:val="nil"/>
              <w:bottom w:val="nil"/>
              <w:right w:val="nil"/>
            </w:tcBorders>
            <w:shd w:val="clear" w:color="auto" w:fill="auto"/>
            <w:noWrap/>
            <w:vAlign w:val="bottom"/>
          </w:tcPr>
          <w:p w14:paraId="1B004D1E" w14:textId="5118BBC2" w:rsidR="00634DA6" w:rsidRPr="00634DA6" w:rsidRDefault="00634DA6" w:rsidP="00634DA6">
            <w:pPr>
              <w:spacing w:afterLines="20" w:after="48"/>
              <w:jc w:val="right"/>
              <w:rPr>
                <w:color w:val="000000"/>
                <w:sz w:val="10"/>
                <w:szCs w:val="10"/>
              </w:rPr>
            </w:pPr>
            <w:r w:rsidRPr="00634DA6">
              <w:rPr>
                <w:sz w:val="10"/>
                <w:szCs w:val="10"/>
              </w:rPr>
              <w:t>(50,418)</w:t>
            </w:r>
          </w:p>
        </w:tc>
        <w:tc>
          <w:tcPr>
            <w:tcW w:w="0" w:type="auto"/>
            <w:tcBorders>
              <w:top w:val="nil"/>
              <w:left w:val="nil"/>
              <w:bottom w:val="nil"/>
              <w:right w:val="nil"/>
            </w:tcBorders>
            <w:shd w:val="clear" w:color="auto" w:fill="auto"/>
            <w:noWrap/>
            <w:vAlign w:val="bottom"/>
          </w:tcPr>
          <w:p w14:paraId="759B3304" w14:textId="269BDB2D" w:rsidR="00634DA6" w:rsidRPr="00634DA6" w:rsidRDefault="00634DA6" w:rsidP="00634DA6">
            <w:pPr>
              <w:spacing w:afterLines="20" w:after="48"/>
              <w:jc w:val="right"/>
              <w:rPr>
                <w:color w:val="000000"/>
                <w:sz w:val="10"/>
                <w:szCs w:val="10"/>
              </w:rPr>
            </w:pPr>
            <w:r w:rsidRPr="00634DA6">
              <w:rPr>
                <w:sz w:val="10"/>
                <w:szCs w:val="10"/>
              </w:rPr>
              <w:t>(52,847)</w:t>
            </w:r>
          </w:p>
        </w:tc>
        <w:tc>
          <w:tcPr>
            <w:tcW w:w="0" w:type="auto"/>
            <w:tcBorders>
              <w:top w:val="nil"/>
              <w:left w:val="nil"/>
              <w:bottom w:val="nil"/>
              <w:right w:val="nil"/>
            </w:tcBorders>
            <w:shd w:val="clear" w:color="auto" w:fill="auto"/>
            <w:noWrap/>
            <w:vAlign w:val="bottom"/>
          </w:tcPr>
          <w:p w14:paraId="5E01065B" w14:textId="1D606A2D" w:rsidR="00634DA6" w:rsidRPr="00634DA6" w:rsidRDefault="00634DA6" w:rsidP="00634DA6">
            <w:pPr>
              <w:spacing w:afterLines="20" w:after="48"/>
              <w:jc w:val="right"/>
              <w:rPr>
                <w:color w:val="000000"/>
                <w:sz w:val="10"/>
                <w:szCs w:val="10"/>
              </w:rPr>
            </w:pPr>
            <w:r w:rsidRPr="00634DA6">
              <w:rPr>
                <w:sz w:val="10"/>
                <w:szCs w:val="10"/>
              </w:rPr>
              <w:t>(54,809)</w:t>
            </w:r>
          </w:p>
        </w:tc>
        <w:tc>
          <w:tcPr>
            <w:tcW w:w="0" w:type="auto"/>
            <w:tcBorders>
              <w:top w:val="nil"/>
              <w:left w:val="nil"/>
              <w:bottom w:val="nil"/>
              <w:right w:val="nil"/>
            </w:tcBorders>
            <w:shd w:val="clear" w:color="auto" w:fill="auto"/>
            <w:noWrap/>
            <w:vAlign w:val="bottom"/>
          </w:tcPr>
          <w:p w14:paraId="685DAC18" w14:textId="2AAF838A" w:rsidR="00634DA6" w:rsidRPr="00634DA6" w:rsidRDefault="00634DA6" w:rsidP="00634DA6">
            <w:pPr>
              <w:spacing w:afterLines="20" w:after="48"/>
              <w:jc w:val="right"/>
              <w:rPr>
                <w:color w:val="000000"/>
                <w:sz w:val="10"/>
                <w:szCs w:val="10"/>
              </w:rPr>
            </w:pPr>
            <w:r w:rsidRPr="00634DA6">
              <w:rPr>
                <w:sz w:val="10"/>
                <w:szCs w:val="10"/>
              </w:rPr>
              <w:t>(59,378)</w:t>
            </w:r>
          </w:p>
        </w:tc>
        <w:tc>
          <w:tcPr>
            <w:tcW w:w="0" w:type="auto"/>
            <w:tcBorders>
              <w:top w:val="nil"/>
              <w:left w:val="nil"/>
              <w:bottom w:val="nil"/>
              <w:right w:val="nil"/>
            </w:tcBorders>
            <w:shd w:val="clear" w:color="auto" w:fill="auto"/>
            <w:noWrap/>
            <w:vAlign w:val="bottom"/>
          </w:tcPr>
          <w:p w14:paraId="6CA00928" w14:textId="425CC5BF" w:rsidR="00634DA6" w:rsidRPr="00634DA6" w:rsidRDefault="00634DA6" w:rsidP="00634DA6">
            <w:pPr>
              <w:spacing w:afterLines="20" w:after="48"/>
              <w:jc w:val="right"/>
              <w:rPr>
                <w:color w:val="000000"/>
                <w:sz w:val="10"/>
                <w:szCs w:val="10"/>
              </w:rPr>
            </w:pPr>
            <w:r w:rsidRPr="00634DA6">
              <w:rPr>
                <w:sz w:val="10"/>
                <w:szCs w:val="10"/>
              </w:rPr>
              <w:t>(64,763)</w:t>
            </w:r>
          </w:p>
        </w:tc>
        <w:tc>
          <w:tcPr>
            <w:tcW w:w="0" w:type="auto"/>
            <w:tcBorders>
              <w:top w:val="nil"/>
              <w:left w:val="nil"/>
              <w:bottom w:val="nil"/>
              <w:right w:val="nil"/>
            </w:tcBorders>
            <w:shd w:val="clear" w:color="auto" w:fill="auto"/>
            <w:noWrap/>
            <w:vAlign w:val="bottom"/>
          </w:tcPr>
          <w:p w14:paraId="528C27B6" w14:textId="3205A008" w:rsidR="00634DA6" w:rsidRPr="00634DA6" w:rsidRDefault="00634DA6" w:rsidP="00634DA6">
            <w:pPr>
              <w:spacing w:afterLines="20" w:after="48"/>
              <w:jc w:val="right"/>
              <w:rPr>
                <w:color w:val="000000"/>
                <w:sz w:val="10"/>
                <w:szCs w:val="10"/>
              </w:rPr>
            </w:pPr>
            <w:r w:rsidRPr="00634DA6">
              <w:rPr>
                <w:sz w:val="10"/>
                <w:szCs w:val="10"/>
              </w:rPr>
              <w:t>(66,163)</w:t>
            </w:r>
          </w:p>
        </w:tc>
        <w:tc>
          <w:tcPr>
            <w:tcW w:w="0" w:type="auto"/>
            <w:tcBorders>
              <w:top w:val="nil"/>
              <w:left w:val="nil"/>
              <w:bottom w:val="nil"/>
              <w:right w:val="nil"/>
            </w:tcBorders>
            <w:shd w:val="clear" w:color="auto" w:fill="auto"/>
            <w:noWrap/>
            <w:vAlign w:val="bottom"/>
          </w:tcPr>
          <w:p w14:paraId="65DC4569" w14:textId="509C83D2" w:rsidR="00634DA6" w:rsidRPr="00634DA6" w:rsidRDefault="00634DA6" w:rsidP="00634DA6">
            <w:pPr>
              <w:spacing w:afterLines="20" w:after="48"/>
              <w:jc w:val="right"/>
              <w:rPr>
                <w:color w:val="000000"/>
                <w:sz w:val="10"/>
                <w:szCs w:val="10"/>
              </w:rPr>
            </w:pPr>
            <w:r w:rsidRPr="00634DA6">
              <w:rPr>
                <w:sz w:val="10"/>
                <w:szCs w:val="10"/>
              </w:rPr>
              <w:t>(61,696)</w:t>
            </w:r>
          </w:p>
        </w:tc>
        <w:tc>
          <w:tcPr>
            <w:tcW w:w="0" w:type="auto"/>
            <w:tcBorders>
              <w:top w:val="nil"/>
              <w:left w:val="nil"/>
              <w:bottom w:val="nil"/>
              <w:right w:val="nil"/>
            </w:tcBorders>
            <w:shd w:val="clear" w:color="auto" w:fill="auto"/>
            <w:noWrap/>
            <w:vAlign w:val="bottom"/>
          </w:tcPr>
          <w:p w14:paraId="4E5FB43F" w14:textId="22562FA5" w:rsidR="00634DA6" w:rsidRPr="00634DA6" w:rsidRDefault="00634DA6" w:rsidP="00634DA6">
            <w:pPr>
              <w:spacing w:afterLines="20" w:after="48"/>
              <w:jc w:val="right"/>
              <w:rPr>
                <w:color w:val="000000"/>
                <w:sz w:val="10"/>
                <w:szCs w:val="10"/>
              </w:rPr>
            </w:pPr>
            <w:r w:rsidRPr="00634DA6">
              <w:rPr>
                <w:sz w:val="10"/>
                <w:szCs w:val="10"/>
              </w:rPr>
              <w:t>(64,917)</w:t>
            </w:r>
          </w:p>
        </w:tc>
      </w:tr>
      <w:tr w:rsidR="00634DA6" w:rsidRPr="00634DA6" w14:paraId="3E25DB68"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3DE9EB62" w14:textId="77777777" w:rsidR="00634DA6" w:rsidRPr="00634DA6" w:rsidRDefault="00634DA6" w:rsidP="00634DA6">
            <w:pPr>
              <w:spacing w:afterLines="20" w:after="48"/>
              <w:rPr>
                <w:b/>
                <w:bCs/>
                <w:color w:val="000000"/>
                <w:sz w:val="10"/>
                <w:szCs w:val="10"/>
              </w:rPr>
            </w:pPr>
            <w:r w:rsidRPr="00634DA6">
              <w:rPr>
                <w:b/>
                <w:bCs/>
                <w:color w:val="000000"/>
                <w:sz w:val="10"/>
                <w:szCs w:val="10"/>
              </w:rPr>
              <w:t>Long-Term Liabilities</w:t>
            </w:r>
          </w:p>
        </w:tc>
        <w:tc>
          <w:tcPr>
            <w:tcW w:w="0" w:type="auto"/>
            <w:tcBorders>
              <w:top w:val="nil"/>
              <w:left w:val="nil"/>
              <w:bottom w:val="nil"/>
              <w:right w:val="nil"/>
            </w:tcBorders>
            <w:shd w:val="clear" w:color="auto" w:fill="auto"/>
            <w:noWrap/>
            <w:vAlign w:val="bottom"/>
          </w:tcPr>
          <w:p w14:paraId="51F7D269" w14:textId="31CAA64C" w:rsidR="00634DA6" w:rsidRPr="00634DA6" w:rsidRDefault="00634DA6" w:rsidP="00634DA6">
            <w:pPr>
              <w:spacing w:afterLines="20" w:after="48"/>
              <w:jc w:val="right"/>
              <w:rPr>
                <w:color w:val="000000"/>
                <w:sz w:val="10"/>
                <w:szCs w:val="10"/>
              </w:rPr>
            </w:pPr>
            <w:r w:rsidRPr="00634DA6">
              <w:rPr>
                <w:sz w:val="10"/>
                <w:szCs w:val="10"/>
              </w:rPr>
              <w:t>(7,051)</w:t>
            </w:r>
          </w:p>
        </w:tc>
        <w:tc>
          <w:tcPr>
            <w:tcW w:w="0" w:type="auto"/>
            <w:tcBorders>
              <w:top w:val="nil"/>
              <w:left w:val="nil"/>
              <w:bottom w:val="nil"/>
              <w:right w:val="nil"/>
            </w:tcBorders>
            <w:shd w:val="clear" w:color="auto" w:fill="auto"/>
            <w:noWrap/>
            <w:vAlign w:val="bottom"/>
          </w:tcPr>
          <w:p w14:paraId="2B4FEEBF" w14:textId="1848E79C" w:rsidR="00634DA6" w:rsidRPr="00634DA6" w:rsidRDefault="00634DA6" w:rsidP="00634DA6">
            <w:pPr>
              <w:spacing w:afterLines="20" w:after="48"/>
              <w:jc w:val="right"/>
              <w:rPr>
                <w:color w:val="000000"/>
                <w:sz w:val="10"/>
                <w:szCs w:val="10"/>
              </w:rPr>
            </w:pPr>
            <w:r w:rsidRPr="00634DA6">
              <w:rPr>
                <w:sz w:val="10"/>
                <w:szCs w:val="10"/>
              </w:rPr>
              <w:t>(15,070)</w:t>
            </w:r>
          </w:p>
        </w:tc>
        <w:tc>
          <w:tcPr>
            <w:tcW w:w="0" w:type="auto"/>
            <w:tcBorders>
              <w:top w:val="nil"/>
              <w:left w:val="nil"/>
              <w:bottom w:val="nil"/>
              <w:right w:val="nil"/>
            </w:tcBorders>
            <w:shd w:val="clear" w:color="auto" w:fill="auto"/>
            <w:noWrap/>
            <w:vAlign w:val="bottom"/>
          </w:tcPr>
          <w:p w14:paraId="3486DEBE" w14:textId="12130245" w:rsidR="00634DA6" w:rsidRPr="00634DA6" w:rsidRDefault="00634DA6" w:rsidP="00634DA6">
            <w:pPr>
              <w:spacing w:afterLines="20" w:after="48"/>
              <w:jc w:val="right"/>
              <w:rPr>
                <w:color w:val="000000"/>
                <w:sz w:val="10"/>
                <w:szCs w:val="10"/>
              </w:rPr>
            </w:pPr>
            <w:r w:rsidRPr="00634DA6">
              <w:rPr>
                <w:sz w:val="10"/>
                <w:szCs w:val="10"/>
              </w:rPr>
              <w:t>(19,318)</w:t>
            </w:r>
          </w:p>
        </w:tc>
        <w:tc>
          <w:tcPr>
            <w:tcW w:w="0" w:type="auto"/>
            <w:tcBorders>
              <w:top w:val="nil"/>
              <w:left w:val="nil"/>
              <w:bottom w:val="nil"/>
              <w:right w:val="nil"/>
            </w:tcBorders>
            <w:shd w:val="clear" w:color="auto" w:fill="auto"/>
            <w:noWrap/>
            <w:vAlign w:val="bottom"/>
          </w:tcPr>
          <w:p w14:paraId="351BF232" w14:textId="14DEA01F" w:rsidR="00634DA6" w:rsidRPr="00634DA6" w:rsidRDefault="00634DA6" w:rsidP="00634DA6">
            <w:pPr>
              <w:spacing w:afterLines="20" w:after="48"/>
              <w:jc w:val="right"/>
              <w:rPr>
                <w:color w:val="000000"/>
                <w:sz w:val="10"/>
                <w:szCs w:val="10"/>
              </w:rPr>
            </w:pPr>
            <w:r w:rsidRPr="00634DA6">
              <w:rPr>
                <w:sz w:val="10"/>
                <w:szCs w:val="10"/>
              </w:rPr>
              <w:t>(15,993)</w:t>
            </w:r>
          </w:p>
        </w:tc>
        <w:tc>
          <w:tcPr>
            <w:tcW w:w="0" w:type="auto"/>
            <w:tcBorders>
              <w:top w:val="nil"/>
              <w:left w:val="nil"/>
              <w:bottom w:val="nil"/>
              <w:right w:val="nil"/>
            </w:tcBorders>
            <w:shd w:val="clear" w:color="auto" w:fill="auto"/>
            <w:noWrap/>
            <w:vAlign w:val="bottom"/>
          </w:tcPr>
          <w:p w14:paraId="0C273378" w14:textId="220A40FD" w:rsidR="00634DA6" w:rsidRPr="00634DA6" w:rsidRDefault="00634DA6" w:rsidP="00634DA6">
            <w:pPr>
              <w:spacing w:afterLines="20" w:after="48"/>
              <w:jc w:val="right"/>
              <w:rPr>
                <w:color w:val="000000"/>
                <w:sz w:val="10"/>
                <w:szCs w:val="10"/>
              </w:rPr>
            </w:pPr>
            <w:r w:rsidRPr="00634DA6">
              <w:rPr>
                <w:sz w:val="10"/>
                <w:szCs w:val="10"/>
              </w:rPr>
              <w:t>(14,979)</w:t>
            </w:r>
          </w:p>
        </w:tc>
        <w:tc>
          <w:tcPr>
            <w:tcW w:w="0" w:type="auto"/>
            <w:tcBorders>
              <w:top w:val="nil"/>
              <w:left w:val="nil"/>
              <w:bottom w:val="nil"/>
              <w:right w:val="nil"/>
            </w:tcBorders>
            <w:shd w:val="clear" w:color="auto" w:fill="auto"/>
            <w:noWrap/>
            <w:vAlign w:val="bottom"/>
          </w:tcPr>
          <w:p w14:paraId="56EE4B20" w14:textId="1003F7FF" w:rsidR="00634DA6" w:rsidRPr="00634DA6" w:rsidRDefault="00634DA6" w:rsidP="00634DA6">
            <w:pPr>
              <w:spacing w:afterLines="20" w:after="48"/>
              <w:jc w:val="right"/>
              <w:rPr>
                <w:color w:val="000000"/>
                <w:sz w:val="10"/>
                <w:szCs w:val="10"/>
              </w:rPr>
            </w:pPr>
            <w:r w:rsidRPr="00634DA6">
              <w:rPr>
                <w:sz w:val="10"/>
                <w:szCs w:val="10"/>
              </w:rPr>
              <w:t>(18,871)</w:t>
            </w:r>
          </w:p>
        </w:tc>
        <w:tc>
          <w:tcPr>
            <w:tcW w:w="0" w:type="auto"/>
            <w:tcBorders>
              <w:top w:val="nil"/>
              <w:left w:val="nil"/>
              <w:bottom w:val="nil"/>
              <w:right w:val="nil"/>
            </w:tcBorders>
            <w:shd w:val="clear" w:color="auto" w:fill="auto"/>
            <w:noWrap/>
            <w:vAlign w:val="bottom"/>
          </w:tcPr>
          <w:p w14:paraId="0EC4DDE0" w14:textId="54681F58" w:rsidR="00634DA6" w:rsidRPr="00634DA6" w:rsidRDefault="00634DA6" w:rsidP="00634DA6">
            <w:pPr>
              <w:spacing w:afterLines="20" w:after="48"/>
              <w:jc w:val="right"/>
              <w:rPr>
                <w:color w:val="000000"/>
                <w:sz w:val="10"/>
                <w:szCs w:val="10"/>
              </w:rPr>
            </w:pPr>
            <w:r w:rsidRPr="00634DA6">
              <w:rPr>
                <w:sz w:val="10"/>
                <w:szCs w:val="10"/>
              </w:rPr>
              <w:t>(16,027)</w:t>
            </w:r>
          </w:p>
        </w:tc>
        <w:tc>
          <w:tcPr>
            <w:tcW w:w="0" w:type="auto"/>
            <w:tcBorders>
              <w:top w:val="nil"/>
              <w:left w:val="nil"/>
              <w:bottom w:val="nil"/>
              <w:right w:val="nil"/>
            </w:tcBorders>
            <w:shd w:val="clear" w:color="auto" w:fill="auto"/>
            <w:noWrap/>
            <w:vAlign w:val="bottom"/>
          </w:tcPr>
          <w:p w14:paraId="31808649" w14:textId="190D2DAF" w:rsidR="00634DA6" w:rsidRPr="00634DA6" w:rsidRDefault="00634DA6" w:rsidP="00634DA6">
            <w:pPr>
              <w:spacing w:afterLines="20" w:after="48"/>
              <w:jc w:val="right"/>
              <w:rPr>
                <w:color w:val="000000"/>
                <w:sz w:val="10"/>
                <w:szCs w:val="10"/>
              </w:rPr>
            </w:pPr>
            <w:r w:rsidRPr="00634DA6">
              <w:rPr>
                <w:sz w:val="10"/>
                <w:szCs w:val="10"/>
              </w:rPr>
              <w:t>(21,458)</w:t>
            </w:r>
          </w:p>
        </w:tc>
        <w:tc>
          <w:tcPr>
            <w:tcW w:w="0" w:type="auto"/>
            <w:tcBorders>
              <w:top w:val="nil"/>
              <w:left w:val="nil"/>
              <w:bottom w:val="nil"/>
              <w:right w:val="nil"/>
            </w:tcBorders>
            <w:shd w:val="clear" w:color="auto" w:fill="auto"/>
            <w:noWrap/>
            <w:vAlign w:val="bottom"/>
          </w:tcPr>
          <w:p w14:paraId="2AAC62EE" w14:textId="39DDBC48" w:rsidR="00634DA6" w:rsidRPr="00634DA6" w:rsidRDefault="00634DA6" w:rsidP="00634DA6">
            <w:pPr>
              <w:spacing w:afterLines="20" w:after="48"/>
              <w:jc w:val="right"/>
              <w:rPr>
                <w:color w:val="000000"/>
                <w:sz w:val="10"/>
                <w:szCs w:val="10"/>
              </w:rPr>
            </w:pPr>
            <w:r w:rsidRPr="00634DA6">
              <w:rPr>
                <w:sz w:val="10"/>
                <w:szCs w:val="10"/>
              </w:rPr>
              <w:t>(31,573)</w:t>
            </w:r>
          </w:p>
        </w:tc>
        <w:tc>
          <w:tcPr>
            <w:tcW w:w="0" w:type="auto"/>
            <w:tcBorders>
              <w:top w:val="nil"/>
              <w:left w:val="nil"/>
              <w:bottom w:val="nil"/>
              <w:right w:val="nil"/>
            </w:tcBorders>
            <w:shd w:val="clear" w:color="auto" w:fill="auto"/>
            <w:noWrap/>
            <w:vAlign w:val="bottom"/>
          </w:tcPr>
          <w:p w14:paraId="325C1815" w14:textId="59AF5487" w:rsidR="00634DA6" w:rsidRPr="00634DA6" w:rsidRDefault="00634DA6" w:rsidP="00634DA6">
            <w:pPr>
              <w:spacing w:afterLines="20" w:after="48"/>
              <w:jc w:val="right"/>
              <w:rPr>
                <w:color w:val="000000"/>
                <w:sz w:val="10"/>
                <w:szCs w:val="10"/>
              </w:rPr>
            </w:pPr>
            <w:r w:rsidRPr="00634DA6">
              <w:rPr>
                <w:sz w:val="10"/>
                <w:szCs w:val="10"/>
              </w:rPr>
              <w:t>(43,077)</w:t>
            </w:r>
          </w:p>
        </w:tc>
        <w:tc>
          <w:tcPr>
            <w:tcW w:w="0" w:type="auto"/>
            <w:tcBorders>
              <w:top w:val="nil"/>
              <w:left w:val="nil"/>
              <w:bottom w:val="nil"/>
              <w:right w:val="nil"/>
            </w:tcBorders>
            <w:shd w:val="clear" w:color="auto" w:fill="auto"/>
            <w:noWrap/>
            <w:vAlign w:val="bottom"/>
          </w:tcPr>
          <w:p w14:paraId="1214AC62" w14:textId="66790C0A" w:rsidR="00634DA6" w:rsidRPr="00634DA6" w:rsidRDefault="00634DA6" w:rsidP="00634DA6">
            <w:pPr>
              <w:spacing w:afterLines="20" w:after="48"/>
              <w:jc w:val="right"/>
              <w:rPr>
                <w:color w:val="000000"/>
                <w:sz w:val="10"/>
                <w:szCs w:val="10"/>
              </w:rPr>
            </w:pPr>
            <w:r w:rsidRPr="00634DA6">
              <w:rPr>
                <w:sz w:val="10"/>
                <w:szCs w:val="10"/>
              </w:rPr>
              <w:t>(30,159)</w:t>
            </w:r>
          </w:p>
        </w:tc>
      </w:tr>
      <w:tr w:rsidR="00634DA6" w:rsidRPr="00634DA6" w14:paraId="7F6B6B63"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4D5EFA46" w14:textId="77777777" w:rsidR="00634DA6" w:rsidRPr="00634DA6" w:rsidRDefault="00634DA6" w:rsidP="00634DA6">
            <w:pPr>
              <w:spacing w:afterLines="20" w:after="48"/>
              <w:rPr>
                <w:b/>
                <w:bCs/>
                <w:color w:val="000000"/>
                <w:sz w:val="10"/>
                <w:szCs w:val="10"/>
              </w:rPr>
            </w:pPr>
            <w:r w:rsidRPr="00634DA6">
              <w:rPr>
                <w:b/>
                <w:bCs/>
                <w:color w:val="000000"/>
                <w:sz w:val="10"/>
                <w:szCs w:val="10"/>
              </w:rPr>
              <w:t>Reserves</w:t>
            </w:r>
          </w:p>
        </w:tc>
        <w:tc>
          <w:tcPr>
            <w:tcW w:w="0" w:type="auto"/>
            <w:tcBorders>
              <w:top w:val="single" w:sz="4" w:space="0" w:color="auto"/>
              <w:left w:val="nil"/>
              <w:bottom w:val="single" w:sz="4" w:space="0" w:color="auto"/>
              <w:right w:val="nil"/>
            </w:tcBorders>
            <w:shd w:val="clear" w:color="auto" w:fill="auto"/>
            <w:noWrap/>
            <w:vAlign w:val="bottom"/>
          </w:tcPr>
          <w:p w14:paraId="4FB432EF" w14:textId="5A827152" w:rsidR="00634DA6" w:rsidRPr="00634DA6" w:rsidRDefault="00634DA6" w:rsidP="00634DA6">
            <w:pPr>
              <w:spacing w:afterLines="20" w:after="48"/>
              <w:jc w:val="right"/>
              <w:rPr>
                <w:color w:val="000000"/>
                <w:sz w:val="10"/>
                <w:szCs w:val="10"/>
              </w:rPr>
            </w:pPr>
            <w:r w:rsidRPr="00634DA6">
              <w:rPr>
                <w:sz w:val="10"/>
                <w:szCs w:val="10"/>
              </w:rPr>
              <w:t xml:space="preserve">278,751 </w:t>
            </w:r>
          </w:p>
        </w:tc>
        <w:tc>
          <w:tcPr>
            <w:tcW w:w="0" w:type="auto"/>
            <w:tcBorders>
              <w:top w:val="single" w:sz="4" w:space="0" w:color="auto"/>
              <w:left w:val="nil"/>
              <w:bottom w:val="single" w:sz="4" w:space="0" w:color="auto"/>
              <w:right w:val="nil"/>
            </w:tcBorders>
            <w:shd w:val="clear" w:color="auto" w:fill="auto"/>
            <w:noWrap/>
            <w:vAlign w:val="bottom"/>
          </w:tcPr>
          <w:p w14:paraId="4F12DD0E" w14:textId="5F1ED651" w:rsidR="00634DA6" w:rsidRPr="00634DA6" w:rsidRDefault="00634DA6" w:rsidP="00634DA6">
            <w:pPr>
              <w:spacing w:afterLines="20" w:after="48"/>
              <w:jc w:val="right"/>
              <w:rPr>
                <w:color w:val="000000"/>
                <w:sz w:val="10"/>
                <w:szCs w:val="10"/>
              </w:rPr>
            </w:pPr>
            <w:r w:rsidRPr="00634DA6">
              <w:rPr>
                <w:sz w:val="10"/>
                <w:szCs w:val="10"/>
              </w:rPr>
              <w:t xml:space="preserve">262,064 </w:t>
            </w:r>
          </w:p>
        </w:tc>
        <w:tc>
          <w:tcPr>
            <w:tcW w:w="0" w:type="auto"/>
            <w:tcBorders>
              <w:top w:val="single" w:sz="4" w:space="0" w:color="auto"/>
              <w:left w:val="nil"/>
              <w:bottom w:val="single" w:sz="4" w:space="0" w:color="auto"/>
              <w:right w:val="nil"/>
            </w:tcBorders>
            <w:shd w:val="clear" w:color="auto" w:fill="auto"/>
            <w:noWrap/>
            <w:vAlign w:val="bottom"/>
          </w:tcPr>
          <w:p w14:paraId="21B740F3" w14:textId="49372B7B" w:rsidR="00634DA6" w:rsidRPr="00634DA6" w:rsidRDefault="00634DA6" w:rsidP="00634DA6">
            <w:pPr>
              <w:spacing w:afterLines="20" w:after="48"/>
              <w:jc w:val="right"/>
              <w:rPr>
                <w:color w:val="000000"/>
                <w:sz w:val="10"/>
                <w:szCs w:val="10"/>
              </w:rPr>
            </w:pPr>
            <w:r w:rsidRPr="00634DA6">
              <w:rPr>
                <w:sz w:val="10"/>
                <w:szCs w:val="10"/>
              </w:rPr>
              <w:t xml:space="preserve">262,246 </w:t>
            </w:r>
          </w:p>
        </w:tc>
        <w:tc>
          <w:tcPr>
            <w:tcW w:w="0" w:type="auto"/>
            <w:tcBorders>
              <w:top w:val="single" w:sz="4" w:space="0" w:color="auto"/>
              <w:left w:val="nil"/>
              <w:bottom w:val="single" w:sz="4" w:space="0" w:color="auto"/>
              <w:right w:val="nil"/>
            </w:tcBorders>
            <w:shd w:val="clear" w:color="auto" w:fill="auto"/>
            <w:noWrap/>
            <w:vAlign w:val="bottom"/>
          </w:tcPr>
          <w:p w14:paraId="0E435C1C" w14:textId="6931CF56" w:rsidR="00634DA6" w:rsidRPr="00634DA6" w:rsidRDefault="00634DA6" w:rsidP="00634DA6">
            <w:pPr>
              <w:spacing w:afterLines="20" w:after="48"/>
              <w:jc w:val="right"/>
              <w:rPr>
                <w:color w:val="000000"/>
                <w:sz w:val="10"/>
                <w:szCs w:val="10"/>
              </w:rPr>
            </w:pPr>
            <w:r w:rsidRPr="00634DA6">
              <w:rPr>
                <w:sz w:val="10"/>
                <w:szCs w:val="10"/>
              </w:rPr>
              <w:t xml:space="preserve">276,654 </w:t>
            </w:r>
          </w:p>
        </w:tc>
        <w:tc>
          <w:tcPr>
            <w:tcW w:w="0" w:type="auto"/>
            <w:tcBorders>
              <w:top w:val="single" w:sz="4" w:space="0" w:color="auto"/>
              <w:left w:val="nil"/>
              <w:bottom w:val="single" w:sz="4" w:space="0" w:color="auto"/>
              <w:right w:val="nil"/>
            </w:tcBorders>
            <w:shd w:val="clear" w:color="auto" w:fill="auto"/>
            <w:noWrap/>
            <w:vAlign w:val="bottom"/>
          </w:tcPr>
          <w:p w14:paraId="493149A1" w14:textId="18A1D68C" w:rsidR="00634DA6" w:rsidRPr="00634DA6" w:rsidRDefault="00634DA6" w:rsidP="00634DA6">
            <w:pPr>
              <w:spacing w:afterLines="20" w:after="48"/>
              <w:jc w:val="right"/>
              <w:rPr>
                <w:color w:val="000000"/>
                <w:sz w:val="10"/>
                <w:szCs w:val="10"/>
              </w:rPr>
            </w:pPr>
            <w:r w:rsidRPr="00634DA6">
              <w:rPr>
                <w:sz w:val="10"/>
                <w:szCs w:val="10"/>
              </w:rPr>
              <w:t xml:space="preserve">282,832 </w:t>
            </w:r>
          </w:p>
        </w:tc>
        <w:tc>
          <w:tcPr>
            <w:tcW w:w="0" w:type="auto"/>
            <w:tcBorders>
              <w:top w:val="single" w:sz="4" w:space="0" w:color="auto"/>
              <w:left w:val="nil"/>
              <w:bottom w:val="single" w:sz="4" w:space="0" w:color="auto"/>
              <w:right w:val="nil"/>
            </w:tcBorders>
            <w:shd w:val="clear" w:color="auto" w:fill="auto"/>
            <w:noWrap/>
            <w:vAlign w:val="bottom"/>
          </w:tcPr>
          <w:p w14:paraId="02E28CD2" w14:textId="750A7073" w:rsidR="00634DA6" w:rsidRPr="00634DA6" w:rsidRDefault="00634DA6" w:rsidP="00634DA6">
            <w:pPr>
              <w:spacing w:afterLines="20" w:after="48"/>
              <w:jc w:val="right"/>
              <w:rPr>
                <w:color w:val="000000"/>
                <w:sz w:val="10"/>
                <w:szCs w:val="10"/>
              </w:rPr>
            </w:pPr>
            <w:r w:rsidRPr="00634DA6">
              <w:rPr>
                <w:sz w:val="10"/>
                <w:szCs w:val="10"/>
              </w:rPr>
              <w:t xml:space="preserve">284,903 </w:t>
            </w:r>
          </w:p>
        </w:tc>
        <w:tc>
          <w:tcPr>
            <w:tcW w:w="0" w:type="auto"/>
            <w:tcBorders>
              <w:top w:val="single" w:sz="4" w:space="0" w:color="auto"/>
              <w:left w:val="nil"/>
              <w:bottom w:val="single" w:sz="4" w:space="0" w:color="auto"/>
              <w:right w:val="nil"/>
            </w:tcBorders>
            <w:shd w:val="clear" w:color="auto" w:fill="auto"/>
            <w:noWrap/>
            <w:vAlign w:val="bottom"/>
          </w:tcPr>
          <w:p w14:paraId="4840F3E9" w14:textId="1BF72C2D" w:rsidR="00634DA6" w:rsidRPr="00634DA6" w:rsidRDefault="00634DA6" w:rsidP="00634DA6">
            <w:pPr>
              <w:spacing w:afterLines="20" w:after="48"/>
              <w:jc w:val="right"/>
              <w:rPr>
                <w:color w:val="000000"/>
                <w:sz w:val="10"/>
                <w:szCs w:val="10"/>
              </w:rPr>
            </w:pPr>
            <w:r w:rsidRPr="00634DA6">
              <w:rPr>
                <w:sz w:val="10"/>
                <w:szCs w:val="10"/>
              </w:rPr>
              <w:t xml:space="preserve">294,629 </w:t>
            </w:r>
          </w:p>
        </w:tc>
        <w:tc>
          <w:tcPr>
            <w:tcW w:w="0" w:type="auto"/>
            <w:tcBorders>
              <w:top w:val="single" w:sz="4" w:space="0" w:color="auto"/>
              <w:left w:val="nil"/>
              <w:bottom w:val="single" w:sz="4" w:space="0" w:color="auto"/>
              <w:right w:val="nil"/>
            </w:tcBorders>
            <w:shd w:val="clear" w:color="auto" w:fill="auto"/>
            <w:noWrap/>
            <w:vAlign w:val="bottom"/>
          </w:tcPr>
          <w:p w14:paraId="7ED9FE25" w14:textId="1BF70224" w:rsidR="00634DA6" w:rsidRPr="00634DA6" w:rsidRDefault="00634DA6" w:rsidP="00634DA6">
            <w:pPr>
              <w:spacing w:afterLines="20" w:after="48"/>
              <w:jc w:val="right"/>
              <w:rPr>
                <w:color w:val="000000"/>
                <w:sz w:val="10"/>
                <w:szCs w:val="10"/>
              </w:rPr>
            </w:pPr>
            <w:r w:rsidRPr="00634DA6">
              <w:rPr>
                <w:sz w:val="10"/>
                <w:szCs w:val="10"/>
              </w:rPr>
              <w:t xml:space="preserve">317,397 </w:t>
            </w:r>
          </w:p>
        </w:tc>
        <w:tc>
          <w:tcPr>
            <w:tcW w:w="0" w:type="auto"/>
            <w:tcBorders>
              <w:top w:val="single" w:sz="4" w:space="0" w:color="auto"/>
              <w:left w:val="nil"/>
              <w:bottom w:val="single" w:sz="4" w:space="0" w:color="auto"/>
              <w:right w:val="nil"/>
            </w:tcBorders>
            <w:shd w:val="clear" w:color="auto" w:fill="auto"/>
            <w:noWrap/>
            <w:vAlign w:val="bottom"/>
          </w:tcPr>
          <w:p w14:paraId="0BF7D3BF" w14:textId="72390607" w:rsidR="00634DA6" w:rsidRPr="00634DA6" w:rsidRDefault="00634DA6" w:rsidP="00634DA6">
            <w:pPr>
              <w:spacing w:afterLines="20" w:after="48"/>
              <w:jc w:val="right"/>
              <w:rPr>
                <w:color w:val="000000"/>
                <w:sz w:val="10"/>
                <w:szCs w:val="10"/>
              </w:rPr>
            </w:pPr>
            <w:r w:rsidRPr="00634DA6">
              <w:rPr>
                <w:sz w:val="10"/>
                <w:szCs w:val="10"/>
              </w:rPr>
              <w:t xml:space="preserve">334,803 </w:t>
            </w:r>
          </w:p>
        </w:tc>
        <w:tc>
          <w:tcPr>
            <w:tcW w:w="0" w:type="auto"/>
            <w:tcBorders>
              <w:top w:val="single" w:sz="4" w:space="0" w:color="auto"/>
              <w:left w:val="nil"/>
              <w:bottom w:val="single" w:sz="4" w:space="0" w:color="auto"/>
              <w:right w:val="nil"/>
            </w:tcBorders>
            <w:shd w:val="clear" w:color="auto" w:fill="auto"/>
            <w:noWrap/>
            <w:vAlign w:val="bottom"/>
          </w:tcPr>
          <w:p w14:paraId="3D82F511" w14:textId="45961646" w:rsidR="00634DA6" w:rsidRPr="00634DA6" w:rsidRDefault="00634DA6" w:rsidP="00634DA6">
            <w:pPr>
              <w:spacing w:afterLines="20" w:after="48"/>
              <w:jc w:val="right"/>
              <w:rPr>
                <w:color w:val="000000"/>
                <w:sz w:val="10"/>
                <w:szCs w:val="10"/>
              </w:rPr>
            </w:pPr>
            <w:r w:rsidRPr="00634DA6">
              <w:rPr>
                <w:sz w:val="10"/>
                <w:szCs w:val="10"/>
              </w:rPr>
              <w:t xml:space="preserve">351,514 </w:t>
            </w:r>
          </w:p>
        </w:tc>
        <w:tc>
          <w:tcPr>
            <w:tcW w:w="0" w:type="auto"/>
            <w:tcBorders>
              <w:top w:val="single" w:sz="4" w:space="0" w:color="auto"/>
              <w:left w:val="nil"/>
              <w:bottom w:val="single" w:sz="4" w:space="0" w:color="auto"/>
              <w:right w:val="nil"/>
            </w:tcBorders>
            <w:shd w:val="clear" w:color="auto" w:fill="auto"/>
            <w:noWrap/>
            <w:vAlign w:val="bottom"/>
          </w:tcPr>
          <w:p w14:paraId="64006D3B" w14:textId="44F5A536" w:rsidR="00634DA6" w:rsidRPr="00634DA6" w:rsidRDefault="00634DA6" w:rsidP="00634DA6">
            <w:pPr>
              <w:spacing w:afterLines="20" w:after="48"/>
              <w:jc w:val="right"/>
              <w:rPr>
                <w:color w:val="000000"/>
                <w:sz w:val="10"/>
                <w:szCs w:val="10"/>
              </w:rPr>
            </w:pPr>
            <w:r w:rsidRPr="00634DA6">
              <w:rPr>
                <w:sz w:val="10"/>
                <w:szCs w:val="10"/>
              </w:rPr>
              <w:t xml:space="preserve">385,630 </w:t>
            </w:r>
          </w:p>
        </w:tc>
      </w:tr>
      <w:tr w:rsidR="00955E23" w:rsidRPr="00634DA6" w14:paraId="397246B1"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0D50DF5D" w14:textId="77777777" w:rsidR="000C2419" w:rsidRPr="00634DA6" w:rsidRDefault="000C2419" w:rsidP="000C2419">
            <w:pPr>
              <w:spacing w:afterLines="20" w:after="48"/>
              <w:jc w:val="right"/>
              <w:rPr>
                <w:b/>
                <w:bCs/>
                <w:color w:val="000000"/>
                <w:sz w:val="10"/>
                <w:szCs w:val="10"/>
              </w:rPr>
            </w:pPr>
          </w:p>
        </w:tc>
        <w:tc>
          <w:tcPr>
            <w:tcW w:w="0" w:type="auto"/>
            <w:tcBorders>
              <w:top w:val="nil"/>
              <w:left w:val="nil"/>
              <w:bottom w:val="nil"/>
              <w:right w:val="nil"/>
            </w:tcBorders>
            <w:shd w:val="clear" w:color="auto" w:fill="auto"/>
            <w:noWrap/>
            <w:vAlign w:val="bottom"/>
          </w:tcPr>
          <w:p w14:paraId="7295ADC0"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73379D14"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3791EBB2"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740BE700"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07A9D4F4"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195B4220"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5D0482EA"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111F3B2E"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762E03F6"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5E5AF3AB" w14:textId="77777777" w:rsidR="000C2419" w:rsidRPr="00634DA6" w:rsidRDefault="000C2419" w:rsidP="000C2419">
            <w:pPr>
              <w:spacing w:afterLines="20" w:after="48"/>
              <w:rPr>
                <w:sz w:val="10"/>
                <w:szCs w:val="10"/>
              </w:rPr>
            </w:pPr>
          </w:p>
        </w:tc>
        <w:tc>
          <w:tcPr>
            <w:tcW w:w="0" w:type="auto"/>
            <w:tcBorders>
              <w:top w:val="nil"/>
              <w:left w:val="nil"/>
              <w:bottom w:val="nil"/>
              <w:right w:val="nil"/>
            </w:tcBorders>
            <w:shd w:val="clear" w:color="auto" w:fill="auto"/>
            <w:noWrap/>
            <w:vAlign w:val="bottom"/>
          </w:tcPr>
          <w:p w14:paraId="6242D856" w14:textId="77777777" w:rsidR="000C2419" w:rsidRPr="00634DA6" w:rsidRDefault="000C2419" w:rsidP="000C2419">
            <w:pPr>
              <w:spacing w:afterLines="20" w:after="48"/>
              <w:rPr>
                <w:sz w:val="10"/>
                <w:szCs w:val="10"/>
              </w:rPr>
            </w:pPr>
          </w:p>
        </w:tc>
      </w:tr>
      <w:tr w:rsidR="00634DA6" w:rsidRPr="00634DA6" w14:paraId="1350ABFD"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700EB9E8"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Fundraising on Reserves</w:t>
            </w:r>
          </w:p>
        </w:tc>
        <w:tc>
          <w:tcPr>
            <w:tcW w:w="0" w:type="auto"/>
            <w:tcBorders>
              <w:top w:val="nil"/>
              <w:left w:val="nil"/>
              <w:bottom w:val="nil"/>
              <w:right w:val="nil"/>
            </w:tcBorders>
            <w:shd w:val="clear" w:color="auto" w:fill="auto"/>
            <w:noWrap/>
            <w:vAlign w:val="bottom"/>
          </w:tcPr>
          <w:p w14:paraId="7FFEEFAA" w14:textId="78315FEF" w:rsidR="00634DA6" w:rsidRPr="00634DA6" w:rsidRDefault="00634DA6" w:rsidP="00634DA6">
            <w:pPr>
              <w:spacing w:afterLines="20" w:after="48"/>
              <w:jc w:val="right"/>
              <w:rPr>
                <w:i/>
                <w:iCs/>
                <w:color w:val="000000"/>
                <w:sz w:val="10"/>
                <w:szCs w:val="10"/>
              </w:rPr>
            </w:pPr>
            <w:r w:rsidRPr="00634DA6">
              <w:rPr>
                <w:i/>
                <w:iCs/>
                <w:color w:val="000000"/>
                <w:sz w:val="10"/>
                <w:szCs w:val="10"/>
              </w:rPr>
              <w:t>41.1%</w:t>
            </w:r>
          </w:p>
        </w:tc>
        <w:tc>
          <w:tcPr>
            <w:tcW w:w="0" w:type="auto"/>
            <w:tcBorders>
              <w:top w:val="nil"/>
              <w:left w:val="nil"/>
              <w:bottom w:val="nil"/>
              <w:right w:val="nil"/>
            </w:tcBorders>
            <w:shd w:val="clear" w:color="auto" w:fill="auto"/>
            <w:noWrap/>
            <w:vAlign w:val="bottom"/>
          </w:tcPr>
          <w:p w14:paraId="723D4CA8" w14:textId="6E519B4E" w:rsidR="00634DA6" w:rsidRPr="00634DA6" w:rsidRDefault="00634DA6" w:rsidP="00634DA6">
            <w:pPr>
              <w:spacing w:afterLines="20" w:after="48"/>
              <w:jc w:val="right"/>
              <w:rPr>
                <w:i/>
                <w:iCs/>
                <w:color w:val="000000"/>
                <w:sz w:val="10"/>
                <w:szCs w:val="10"/>
              </w:rPr>
            </w:pPr>
            <w:r w:rsidRPr="00634DA6">
              <w:rPr>
                <w:i/>
                <w:iCs/>
                <w:color w:val="000000"/>
                <w:sz w:val="10"/>
                <w:szCs w:val="10"/>
              </w:rPr>
              <w:t>43.3%</w:t>
            </w:r>
          </w:p>
        </w:tc>
        <w:tc>
          <w:tcPr>
            <w:tcW w:w="0" w:type="auto"/>
            <w:tcBorders>
              <w:top w:val="nil"/>
              <w:left w:val="nil"/>
              <w:bottom w:val="nil"/>
              <w:right w:val="nil"/>
            </w:tcBorders>
            <w:shd w:val="clear" w:color="auto" w:fill="auto"/>
            <w:noWrap/>
            <w:vAlign w:val="bottom"/>
          </w:tcPr>
          <w:p w14:paraId="34B2CBA2" w14:textId="1C1AAC94" w:rsidR="00634DA6" w:rsidRPr="00634DA6" w:rsidRDefault="00634DA6" w:rsidP="00634DA6">
            <w:pPr>
              <w:spacing w:afterLines="20" w:after="48"/>
              <w:jc w:val="right"/>
              <w:rPr>
                <w:i/>
                <w:iCs/>
                <w:color w:val="000000"/>
                <w:sz w:val="10"/>
                <w:szCs w:val="10"/>
              </w:rPr>
            </w:pPr>
            <w:r w:rsidRPr="00634DA6">
              <w:rPr>
                <w:i/>
                <w:iCs/>
                <w:color w:val="000000"/>
                <w:sz w:val="10"/>
                <w:szCs w:val="10"/>
              </w:rPr>
              <w:t>46.6%</w:t>
            </w:r>
          </w:p>
        </w:tc>
        <w:tc>
          <w:tcPr>
            <w:tcW w:w="0" w:type="auto"/>
            <w:tcBorders>
              <w:top w:val="nil"/>
              <w:left w:val="nil"/>
              <w:bottom w:val="nil"/>
              <w:right w:val="nil"/>
            </w:tcBorders>
            <w:shd w:val="clear" w:color="auto" w:fill="auto"/>
            <w:noWrap/>
            <w:vAlign w:val="bottom"/>
          </w:tcPr>
          <w:p w14:paraId="4A3AD068" w14:textId="3E05D7CD" w:rsidR="00634DA6" w:rsidRPr="00634DA6" w:rsidRDefault="00634DA6" w:rsidP="00634DA6">
            <w:pPr>
              <w:spacing w:afterLines="20" w:after="48"/>
              <w:jc w:val="right"/>
              <w:rPr>
                <w:i/>
                <w:iCs/>
                <w:color w:val="000000"/>
                <w:sz w:val="10"/>
                <w:szCs w:val="10"/>
              </w:rPr>
            </w:pPr>
            <w:r w:rsidRPr="00634DA6">
              <w:rPr>
                <w:i/>
                <w:iCs/>
                <w:color w:val="000000"/>
                <w:sz w:val="10"/>
                <w:szCs w:val="10"/>
              </w:rPr>
              <w:t>45.9%</w:t>
            </w:r>
          </w:p>
        </w:tc>
        <w:tc>
          <w:tcPr>
            <w:tcW w:w="0" w:type="auto"/>
            <w:tcBorders>
              <w:top w:val="nil"/>
              <w:left w:val="nil"/>
              <w:bottom w:val="nil"/>
              <w:right w:val="nil"/>
            </w:tcBorders>
            <w:shd w:val="clear" w:color="auto" w:fill="auto"/>
            <w:noWrap/>
            <w:vAlign w:val="bottom"/>
          </w:tcPr>
          <w:p w14:paraId="4D59F55B" w14:textId="5E8A74FB" w:rsidR="00634DA6" w:rsidRPr="00634DA6" w:rsidRDefault="00634DA6" w:rsidP="00634DA6">
            <w:pPr>
              <w:spacing w:afterLines="20" w:after="48"/>
              <w:jc w:val="right"/>
              <w:rPr>
                <w:i/>
                <w:iCs/>
                <w:color w:val="000000"/>
                <w:sz w:val="10"/>
                <w:szCs w:val="10"/>
              </w:rPr>
            </w:pPr>
            <w:r w:rsidRPr="00634DA6">
              <w:rPr>
                <w:i/>
                <w:iCs/>
                <w:color w:val="000000"/>
                <w:sz w:val="10"/>
                <w:szCs w:val="10"/>
              </w:rPr>
              <w:t>43.1%</w:t>
            </w:r>
          </w:p>
        </w:tc>
        <w:tc>
          <w:tcPr>
            <w:tcW w:w="0" w:type="auto"/>
            <w:tcBorders>
              <w:top w:val="nil"/>
              <w:left w:val="nil"/>
              <w:bottom w:val="nil"/>
              <w:right w:val="nil"/>
            </w:tcBorders>
            <w:shd w:val="clear" w:color="auto" w:fill="auto"/>
            <w:noWrap/>
            <w:vAlign w:val="bottom"/>
          </w:tcPr>
          <w:p w14:paraId="0F267A28" w14:textId="7AC49706" w:rsidR="00634DA6" w:rsidRPr="00634DA6" w:rsidRDefault="00634DA6" w:rsidP="00634DA6">
            <w:pPr>
              <w:spacing w:afterLines="20" w:after="48"/>
              <w:jc w:val="right"/>
              <w:rPr>
                <w:i/>
                <w:iCs/>
                <w:color w:val="000000"/>
                <w:sz w:val="10"/>
                <w:szCs w:val="10"/>
              </w:rPr>
            </w:pPr>
            <w:r w:rsidRPr="00634DA6">
              <w:rPr>
                <w:i/>
                <w:iCs/>
                <w:color w:val="000000"/>
                <w:sz w:val="10"/>
                <w:szCs w:val="10"/>
              </w:rPr>
              <w:t>45.8%</w:t>
            </w:r>
          </w:p>
        </w:tc>
        <w:tc>
          <w:tcPr>
            <w:tcW w:w="0" w:type="auto"/>
            <w:tcBorders>
              <w:top w:val="nil"/>
              <w:left w:val="nil"/>
              <w:bottom w:val="nil"/>
              <w:right w:val="nil"/>
            </w:tcBorders>
            <w:shd w:val="clear" w:color="auto" w:fill="auto"/>
            <w:noWrap/>
            <w:vAlign w:val="bottom"/>
          </w:tcPr>
          <w:p w14:paraId="5228F8B1" w14:textId="30C86263" w:rsidR="00634DA6" w:rsidRPr="00634DA6" w:rsidRDefault="00634DA6" w:rsidP="00634DA6">
            <w:pPr>
              <w:spacing w:afterLines="20" w:after="48"/>
              <w:jc w:val="right"/>
              <w:rPr>
                <w:i/>
                <w:iCs/>
                <w:color w:val="000000"/>
                <w:sz w:val="10"/>
                <w:szCs w:val="10"/>
              </w:rPr>
            </w:pPr>
            <w:r w:rsidRPr="00634DA6">
              <w:rPr>
                <w:i/>
                <w:iCs/>
                <w:color w:val="000000"/>
                <w:sz w:val="10"/>
                <w:szCs w:val="10"/>
              </w:rPr>
              <w:t>45.6%</w:t>
            </w:r>
          </w:p>
        </w:tc>
        <w:tc>
          <w:tcPr>
            <w:tcW w:w="0" w:type="auto"/>
            <w:tcBorders>
              <w:top w:val="nil"/>
              <w:left w:val="nil"/>
              <w:bottom w:val="nil"/>
              <w:right w:val="nil"/>
            </w:tcBorders>
            <w:shd w:val="clear" w:color="auto" w:fill="auto"/>
            <w:noWrap/>
            <w:vAlign w:val="bottom"/>
          </w:tcPr>
          <w:p w14:paraId="08D985EE" w14:textId="6B61DB53" w:rsidR="00634DA6" w:rsidRPr="00634DA6" w:rsidRDefault="00634DA6" w:rsidP="00634DA6">
            <w:pPr>
              <w:spacing w:afterLines="20" w:after="48"/>
              <w:jc w:val="right"/>
              <w:rPr>
                <w:i/>
                <w:iCs/>
                <w:color w:val="000000"/>
                <w:sz w:val="10"/>
                <w:szCs w:val="10"/>
              </w:rPr>
            </w:pPr>
            <w:r w:rsidRPr="00634DA6">
              <w:rPr>
                <w:i/>
                <w:iCs/>
                <w:color w:val="000000"/>
                <w:sz w:val="10"/>
                <w:szCs w:val="10"/>
              </w:rPr>
              <w:t>43.3%</w:t>
            </w:r>
          </w:p>
        </w:tc>
        <w:tc>
          <w:tcPr>
            <w:tcW w:w="0" w:type="auto"/>
            <w:tcBorders>
              <w:top w:val="nil"/>
              <w:left w:val="nil"/>
              <w:bottom w:val="nil"/>
              <w:right w:val="nil"/>
            </w:tcBorders>
            <w:shd w:val="clear" w:color="auto" w:fill="auto"/>
            <w:noWrap/>
            <w:vAlign w:val="bottom"/>
          </w:tcPr>
          <w:p w14:paraId="1BF3B6F5" w14:textId="2C768380" w:rsidR="00634DA6" w:rsidRPr="00634DA6" w:rsidRDefault="00634DA6" w:rsidP="00634DA6">
            <w:pPr>
              <w:spacing w:afterLines="20" w:after="48"/>
              <w:jc w:val="right"/>
              <w:rPr>
                <w:i/>
                <w:iCs/>
                <w:color w:val="000000"/>
                <w:sz w:val="10"/>
                <w:szCs w:val="10"/>
              </w:rPr>
            </w:pPr>
            <w:r w:rsidRPr="00634DA6">
              <w:rPr>
                <w:i/>
                <w:iCs/>
                <w:color w:val="000000"/>
                <w:sz w:val="10"/>
                <w:szCs w:val="10"/>
              </w:rPr>
              <w:t>42.5%</w:t>
            </w:r>
          </w:p>
        </w:tc>
        <w:tc>
          <w:tcPr>
            <w:tcW w:w="0" w:type="auto"/>
            <w:tcBorders>
              <w:top w:val="nil"/>
              <w:left w:val="nil"/>
              <w:bottom w:val="nil"/>
              <w:right w:val="nil"/>
            </w:tcBorders>
            <w:shd w:val="clear" w:color="auto" w:fill="auto"/>
            <w:noWrap/>
            <w:vAlign w:val="bottom"/>
          </w:tcPr>
          <w:p w14:paraId="6FBE9105" w14:textId="5A54CDED" w:rsidR="00634DA6" w:rsidRPr="00634DA6" w:rsidRDefault="00634DA6" w:rsidP="00634DA6">
            <w:pPr>
              <w:spacing w:afterLines="20" w:after="48"/>
              <w:jc w:val="right"/>
              <w:rPr>
                <w:i/>
                <w:iCs/>
                <w:color w:val="000000"/>
                <w:sz w:val="10"/>
                <w:szCs w:val="10"/>
              </w:rPr>
            </w:pPr>
            <w:r w:rsidRPr="00634DA6">
              <w:rPr>
                <w:i/>
                <w:iCs/>
                <w:color w:val="000000"/>
                <w:sz w:val="10"/>
                <w:szCs w:val="10"/>
              </w:rPr>
              <w:t>40.1%</w:t>
            </w:r>
          </w:p>
        </w:tc>
        <w:tc>
          <w:tcPr>
            <w:tcW w:w="0" w:type="auto"/>
            <w:tcBorders>
              <w:top w:val="nil"/>
              <w:left w:val="nil"/>
              <w:bottom w:val="nil"/>
              <w:right w:val="nil"/>
            </w:tcBorders>
            <w:shd w:val="clear" w:color="auto" w:fill="auto"/>
            <w:noWrap/>
            <w:vAlign w:val="bottom"/>
          </w:tcPr>
          <w:p w14:paraId="7CCE599C" w14:textId="246A67C4" w:rsidR="00634DA6" w:rsidRPr="00634DA6" w:rsidRDefault="00634DA6" w:rsidP="00634DA6">
            <w:pPr>
              <w:spacing w:afterLines="20" w:after="48"/>
              <w:jc w:val="right"/>
              <w:rPr>
                <w:i/>
                <w:iCs/>
                <w:color w:val="000000"/>
                <w:sz w:val="10"/>
                <w:szCs w:val="10"/>
              </w:rPr>
            </w:pPr>
            <w:r w:rsidRPr="00634DA6">
              <w:rPr>
                <w:i/>
                <w:iCs/>
                <w:color w:val="000000"/>
                <w:sz w:val="10"/>
                <w:szCs w:val="10"/>
              </w:rPr>
              <w:t>37.4%</w:t>
            </w:r>
          </w:p>
        </w:tc>
      </w:tr>
      <w:tr w:rsidR="00634DA6" w:rsidRPr="00634DA6" w14:paraId="3C92871F"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18E2B532"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Fundraising on Capital Employed</w:t>
            </w:r>
          </w:p>
        </w:tc>
        <w:tc>
          <w:tcPr>
            <w:tcW w:w="0" w:type="auto"/>
            <w:tcBorders>
              <w:top w:val="nil"/>
              <w:left w:val="nil"/>
              <w:bottom w:val="nil"/>
              <w:right w:val="nil"/>
            </w:tcBorders>
            <w:shd w:val="clear" w:color="auto" w:fill="auto"/>
            <w:noWrap/>
            <w:vAlign w:val="bottom"/>
          </w:tcPr>
          <w:p w14:paraId="4C4E000D" w14:textId="3AF2D3DF" w:rsidR="00634DA6" w:rsidRPr="00634DA6" w:rsidRDefault="00634DA6" w:rsidP="00634DA6">
            <w:pPr>
              <w:spacing w:afterLines="20" w:after="48"/>
              <w:jc w:val="right"/>
              <w:rPr>
                <w:i/>
                <w:iCs/>
                <w:color w:val="000000"/>
                <w:sz w:val="10"/>
                <w:szCs w:val="10"/>
              </w:rPr>
            </w:pPr>
            <w:r w:rsidRPr="00634DA6">
              <w:rPr>
                <w:i/>
                <w:iCs/>
                <w:color w:val="000000"/>
                <w:sz w:val="10"/>
                <w:szCs w:val="10"/>
              </w:rPr>
              <w:t>40.1%</w:t>
            </w:r>
          </w:p>
        </w:tc>
        <w:tc>
          <w:tcPr>
            <w:tcW w:w="0" w:type="auto"/>
            <w:tcBorders>
              <w:top w:val="nil"/>
              <w:left w:val="nil"/>
              <w:bottom w:val="nil"/>
              <w:right w:val="nil"/>
            </w:tcBorders>
            <w:shd w:val="clear" w:color="auto" w:fill="auto"/>
            <w:noWrap/>
            <w:vAlign w:val="bottom"/>
          </w:tcPr>
          <w:p w14:paraId="6764D819" w14:textId="54BC5948" w:rsidR="00634DA6" w:rsidRPr="00634DA6" w:rsidRDefault="00634DA6" w:rsidP="00634DA6">
            <w:pPr>
              <w:spacing w:afterLines="20" w:after="48"/>
              <w:jc w:val="right"/>
              <w:rPr>
                <w:i/>
                <w:iCs/>
                <w:color w:val="000000"/>
                <w:sz w:val="10"/>
                <w:szCs w:val="10"/>
              </w:rPr>
            </w:pPr>
            <w:r w:rsidRPr="00634DA6">
              <w:rPr>
                <w:i/>
                <w:iCs/>
                <w:color w:val="000000"/>
                <w:sz w:val="10"/>
                <w:szCs w:val="10"/>
              </w:rPr>
              <w:t>41.0%</w:t>
            </w:r>
          </w:p>
        </w:tc>
        <w:tc>
          <w:tcPr>
            <w:tcW w:w="0" w:type="auto"/>
            <w:tcBorders>
              <w:top w:val="nil"/>
              <w:left w:val="nil"/>
              <w:bottom w:val="nil"/>
              <w:right w:val="nil"/>
            </w:tcBorders>
            <w:shd w:val="clear" w:color="auto" w:fill="auto"/>
            <w:noWrap/>
            <w:vAlign w:val="bottom"/>
          </w:tcPr>
          <w:p w14:paraId="22C32E12" w14:textId="70A66AE9" w:rsidR="00634DA6" w:rsidRPr="00634DA6" w:rsidRDefault="00634DA6" w:rsidP="00634DA6">
            <w:pPr>
              <w:spacing w:afterLines="20" w:after="48"/>
              <w:jc w:val="right"/>
              <w:rPr>
                <w:i/>
                <w:iCs/>
                <w:color w:val="000000"/>
                <w:sz w:val="10"/>
                <w:szCs w:val="10"/>
              </w:rPr>
            </w:pPr>
            <w:r w:rsidRPr="00634DA6">
              <w:rPr>
                <w:i/>
                <w:iCs/>
                <w:color w:val="000000"/>
                <w:sz w:val="10"/>
                <w:szCs w:val="10"/>
              </w:rPr>
              <w:t>43.4%</w:t>
            </w:r>
          </w:p>
        </w:tc>
        <w:tc>
          <w:tcPr>
            <w:tcW w:w="0" w:type="auto"/>
            <w:tcBorders>
              <w:top w:val="nil"/>
              <w:left w:val="nil"/>
              <w:bottom w:val="nil"/>
              <w:right w:val="nil"/>
            </w:tcBorders>
            <w:shd w:val="clear" w:color="auto" w:fill="auto"/>
            <w:noWrap/>
            <w:vAlign w:val="bottom"/>
          </w:tcPr>
          <w:p w14:paraId="34CB2D19" w14:textId="7C11A006" w:rsidR="00634DA6" w:rsidRPr="00634DA6" w:rsidRDefault="00634DA6" w:rsidP="00634DA6">
            <w:pPr>
              <w:spacing w:afterLines="20" w:after="48"/>
              <w:jc w:val="right"/>
              <w:rPr>
                <w:i/>
                <w:iCs/>
                <w:color w:val="000000"/>
                <w:sz w:val="10"/>
                <w:szCs w:val="10"/>
              </w:rPr>
            </w:pPr>
            <w:r w:rsidRPr="00634DA6">
              <w:rPr>
                <w:i/>
                <w:iCs/>
                <w:color w:val="000000"/>
                <w:sz w:val="10"/>
                <w:szCs w:val="10"/>
              </w:rPr>
              <w:t>43.4%</w:t>
            </w:r>
          </w:p>
        </w:tc>
        <w:tc>
          <w:tcPr>
            <w:tcW w:w="0" w:type="auto"/>
            <w:tcBorders>
              <w:top w:val="nil"/>
              <w:left w:val="nil"/>
              <w:bottom w:val="nil"/>
              <w:right w:val="nil"/>
            </w:tcBorders>
            <w:shd w:val="clear" w:color="auto" w:fill="auto"/>
            <w:noWrap/>
            <w:vAlign w:val="bottom"/>
          </w:tcPr>
          <w:p w14:paraId="718DF9A3" w14:textId="4E39B8CA" w:rsidR="00634DA6" w:rsidRPr="00634DA6" w:rsidRDefault="00634DA6" w:rsidP="00634DA6">
            <w:pPr>
              <w:spacing w:afterLines="20" w:after="48"/>
              <w:jc w:val="right"/>
              <w:rPr>
                <w:i/>
                <w:iCs/>
                <w:color w:val="000000"/>
                <w:sz w:val="10"/>
                <w:szCs w:val="10"/>
              </w:rPr>
            </w:pPr>
            <w:r w:rsidRPr="00634DA6">
              <w:rPr>
                <w:i/>
                <w:iCs/>
                <w:color w:val="000000"/>
                <w:sz w:val="10"/>
                <w:szCs w:val="10"/>
              </w:rPr>
              <w:t>40.9%</w:t>
            </w:r>
          </w:p>
        </w:tc>
        <w:tc>
          <w:tcPr>
            <w:tcW w:w="0" w:type="auto"/>
            <w:tcBorders>
              <w:top w:val="nil"/>
              <w:left w:val="nil"/>
              <w:bottom w:val="nil"/>
              <w:right w:val="nil"/>
            </w:tcBorders>
            <w:shd w:val="clear" w:color="auto" w:fill="auto"/>
            <w:noWrap/>
            <w:vAlign w:val="bottom"/>
          </w:tcPr>
          <w:p w14:paraId="6EAECF15" w14:textId="33B092C8" w:rsidR="00634DA6" w:rsidRPr="00634DA6" w:rsidRDefault="00634DA6" w:rsidP="00634DA6">
            <w:pPr>
              <w:spacing w:afterLines="20" w:after="48"/>
              <w:jc w:val="right"/>
              <w:rPr>
                <w:i/>
                <w:iCs/>
                <w:color w:val="000000"/>
                <w:sz w:val="10"/>
                <w:szCs w:val="10"/>
              </w:rPr>
            </w:pPr>
            <w:r w:rsidRPr="00634DA6">
              <w:rPr>
                <w:i/>
                <w:iCs/>
                <w:color w:val="000000"/>
                <w:sz w:val="10"/>
                <w:szCs w:val="10"/>
              </w:rPr>
              <w:t>42.9%</w:t>
            </w:r>
          </w:p>
        </w:tc>
        <w:tc>
          <w:tcPr>
            <w:tcW w:w="0" w:type="auto"/>
            <w:tcBorders>
              <w:top w:val="nil"/>
              <w:left w:val="nil"/>
              <w:bottom w:val="nil"/>
              <w:right w:val="nil"/>
            </w:tcBorders>
            <w:shd w:val="clear" w:color="auto" w:fill="auto"/>
            <w:noWrap/>
            <w:vAlign w:val="bottom"/>
          </w:tcPr>
          <w:p w14:paraId="434B55FC" w14:textId="31E84119" w:rsidR="00634DA6" w:rsidRPr="00634DA6" w:rsidRDefault="00634DA6" w:rsidP="00634DA6">
            <w:pPr>
              <w:spacing w:afterLines="20" w:after="48"/>
              <w:jc w:val="right"/>
              <w:rPr>
                <w:i/>
                <w:iCs/>
                <w:color w:val="000000"/>
                <w:sz w:val="10"/>
                <w:szCs w:val="10"/>
              </w:rPr>
            </w:pPr>
            <w:r w:rsidRPr="00634DA6">
              <w:rPr>
                <w:i/>
                <w:iCs/>
                <w:color w:val="000000"/>
                <w:sz w:val="10"/>
                <w:szCs w:val="10"/>
              </w:rPr>
              <w:t>43.3%</w:t>
            </w:r>
          </w:p>
        </w:tc>
        <w:tc>
          <w:tcPr>
            <w:tcW w:w="0" w:type="auto"/>
            <w:tcBorders>
              <w:top w:val="nil"/>
              <w:left w:val="nil"/>
              <w:bottom w:val="nil"/>
              <w:right w:val="nil"/>
            </w:tcBorders>
            <w:shd w:val="clear" w:color="auto" w:fill="auto"/>
            <w:noWrap/>
            <w:vAlign w:val="bottom"/>
          </w:tcPr>
          <w:p w14:paraId="3C2E7A0A" w14:textId="0B22A74D" w:rsidR="00634DA6" w:rsidRPr="00634DA6" w:rsidRDefault="00634DA6" w:rsidP="00634DA6">
            <w:pPr>
              <w:spacing w:afterLines="20" w:after="48"/>
              <w:jc w:val="right"/>
              <w:rPr>
                <w:i/>
                <w:iCs/>
                <w:color w:val="000000"/>
                <w:sz w:val="10"/>
                <w:szCs w:val="10"/>
              </w:rPr>
            </w:pPr>
            <w:r w:rsidRPr="00634DA6">
              <w:rPr>
                <w:i/>
                <w:iCs/>
                <w:color w:val="000000"/>
                <w:sz w:val="10"/>
                <w:szCs w:val="10"/>
              </w:rPr>
              <w:t>40.5%</w:t>
            </w:r>
          </w:p>
        </w:tc>
        <w:tc>
          <w:tcPr>
            <w:tcW w:w="0" w:type="auto"/>
            <w:tcBorders>
              <w:top w:val="nil"/>
              <w:left w:val="nil"/>
              <w:bottom w:val="nil"/>
              <w:right w:val="nil"/>
            </w:tcBorders>
            <w:shd w:val="clear" w:color="auto" w:fill="auto"/>
            <w:noWrap/>
            <w:vAlign w:val="bottom"/>
          </w:tcPr>
          <w:p w14:paraId="5E0CB523" w14:textId="787D3551" w:rsidR="00634DA6" w:rsidRPr="00634DA6" w:rsidRDefault="00634DA6" w:rsidP="00634DA6">
            <w:pPr>
              <w:spacing w:afterLines="20" w:after="48"/>
              <w:jc w:val="right"/>
              <w:rPr>
                <w:i/>
                <w:iCs/>
                <w:color w:val="000000"/>
                <w:sz w:val="10"/>
                <w:szCs w:val="10"/>
              </w:rPr>
            </w:pPr>
            <w:r w:rsidRPr="00634DA6">
              <w:rPr>
                <w:i/>
                <w:iCs/>
                <w:color w:val="000000"/>
                <w:sz w:val="10"/>
                <w:szCs w:val="10"/>
              </w:rPr>
              <w:t>38.8%</w:t>
            </w:r>
          </w:p>
        </w:tc>
        <w:tc>
          <w:tcPr>
            <w:tcW w:w="0" w:type="auto"/>
            <w:tcBorders>
              <w:top w:val="nil"/>
              <w:left w:val="nil"/>
              <w:bottom w:val="nil"/>
              <w:right w:val="nil"/>
            </w:tcBorders>
            <w:shd w:val="clear" w:color="auto" w:fill="auto"/>
            <w:noWrap/>
            <w:vAlign w:val="bottom"/>
          </w:tcPr>
          <w:p w14:paraId="288DE1F3" w14:textId="4338EE33" w:rsidR="00634DA6" w:rsidRPr="00634DA6" w:rsidRDefault="00634DA6" w:rsidP="00634DA6">
            <w:pPr>
              <w:spacing w:afterLines="20" w:after="48"/>
              <w:jc w:val="right"/>
              <w:rPr>
                <w:i/>
                <w:iCs/>
                <w:color w:val="000000"/>
                <w:sz w:val="10"/>
                <w:szCs w:val="10"/>
              </w:rPr>
            </w:pPr>
            <w:r w:rsidRPr="00634DA6">
              <w:rPr>
                <w:i/>
                <w:iCs/>
                <w:color w:val="000000"/>
                <w:sz w:val="10"/>
                <w:szCs w:val="10"/>
              </w:rPr>
              <w:t>35.7%</w:t>
            </w:r>
          </w:p>
        </w:tc>
        <w:tc>
          <w:tcPr>
            <w:tcW w:w="0" w:type="auto"/>
            <w:tcBorders>
              <w:top w:val="nil"/>
              <w:left w:val="nil"/>
              <w:bottom w:val="nil"/>
              <w:right w:val="nil"/>
            </w:tcBorders>
            <w:shd w:val="clear" w:color="auto" w:fill="auto"/>
            <w:noWrap/>
            <w:vAlign w:val="bottom"/>
          </w:tcPr>
          <w:p w14:paraId="6621DFC5" w14:textId="5D1F9207" w:rsidR="00634DA6" w:rsidRPr="00634DA6" w:rsidRDefault="00634DA6" w:rsidP="00634DA6">
            <w:pPr>
              <w:spacing w:afterLines="20" w:after="48"/>
              <w:jc w:val="right"/>
              <w:rPr>
                <w:i/>
                <w:iCs/>
                <w:color w:val="000000"/>
                <w:sz w:val="10"/>
                <w:szCs w:val="10"/>
              </w:rPr>
            </w:pPr>
            <w:r w:rsidRPr="00634DA6">
              <w:rPr>
                <w:i/>
                <w:iCs/>
                <w:color w:val="000000"/>
                <w:sz w:val="10"/>
                <w:szCs w:val="10"/>
              </w:rPr>
              <w:t>34.7%</w:t>
            </w:r>
          </w:p>
        </w:tc>
      </w:tr>
      <w:tr w:rsidR="00634DA6" w:rsidRPr="00634DA6" w14:paraId="622E4FC0"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5C568215"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Customer to Donor Conversion</w:t>
            </w:r>
          </w:p>
        </w:tc>
        <w:tc>
          <w:tcPr>
            <w:tcW w:w="0" w:type="auto"/>
            <w:tcBorders>
              <w:top w:val="nil"/>
              <w:left w:val="nil"/>
              <w:bottom w:val="nil"/>
              <w:right w:val="nil"/>
            </w:tcBorders>
            <w:shd w:val="clear" w:color="auto" w:fill="auto"/>
            <w:noWrap/>
            <w:vAlign w:val="bottom"/>
          </w:tcPr>
          <w:p w14:paraId="7DC946F4" w14:textId="5ABA2771" w:rsidR="00634DA6" w:rsidRPr="00634DA6" w:rsidRDefault="00634DA6" w:rsidP="00634DA6">
            <w:pPr>
              <w:spacing w:afterLines="20" w:after="48"/>
              <w:jc w:val="right"/>
              <w:rPr>
                <w:i/>
                <w:iCs/>
                <w:color w:val="000000"/>
                <w:sz w:val="10"/>
                <w:szCs w:val="10"/>
              </w:rPr>
            </w:pPr>
            <w:r w:rsidRPr="00634DA6">
              <w:rPr>
                <w:i/>
                <w:iCs/>
                <w:color w:val="000000"/>
                <w:sz w:val="10"/>
                <w:szCs w:val="10"/>
              </w:rPr>
              <w:t>44.2%</w:t>
            </w:r>
          </w:p>
        </w:tc>
        <w:tc>
          <w:tcPr>
            <w:tcW w:w="0" w:type="auto"/>
            <w:tcBorders>
              <w:top w:val="nil"/>
              <w:left w:val="nil"/>
              <w:bottom w:val="nil"/>
              <w:right w:val="nil"/>
            </w:tcBorders>
            <w:shd w:val="clear" w:color="auto" w:fill="auto"/>
            <w:noWrap/>
            <w:vAlign w:val="bottom"/>
          </w:tcPr>
          <w:p w14:paraId="2DB3EAFD" w14:textId="29614CED" w:rsidR="00634DA6" w:rsidRPr="00634DA6" w:rsidRDefault="00634DA6" w:rsidP="00634DA6">
            <w:pPr>
              <w:spacing w:afterLines="20" w:after="48"/>
              <w:jc w:val="right"/>
              <w:rPr>
                <w:i/>
                <w:iCs/>
                <w:color w:val="000000"/>
                <w:sz w:val="10"/>
                <w:szCs w:val="10"/>
              </w:rPr>
            </w:pPr>
            <w:r w:rsidRPr="00634DA6">
              <w:rPr>
                <w:i/>
                <w:iCs/>
                <w:color w:val="000000"/>
                <w:sz w:val="10"/>
                <w:szCs w:val="10"/>
              </w:rPr>
              <w:t>40.7%</w:t>
            </w:r>
          </w:p>
        </w:tc>
        <w:tc>
          <w:tcPr>
            <w:tcW w:w="0" w:type="auto"/>
            <w:tcBorders>
              <w:top w:val="nil"/>
              <w:left w:val="nil"/>
              <w:bottom w:val="nil"/>
              <w:right w:val="nil"/>
            </w:tcBorders>
            <w:shd w:val="clear" w:color="auto" w:fill="auto"/>
            <w:noWrap/>
            <w:vAlign w:val="bottom"/>
          </w:tcPr>
          <w:p w14:paraId="6A4AB88F" w14:textId="2E17549F" w:rsidR="00634DA6" w:rsidRPr="00634DA6" w:rsidRDefault="00634DA6" w:rsidP="00634DA6">
            <w:pPr>
              <w:spacing w:afterLines="20" w:after="48"/>
              <w:jc w:val="right"/>
              <w:rPr>
                <w:i/>
                <w:iCs/>
                <w:color w:val="000000"/>
                <w:sz w:val="10"/>
                <w:szCs w:val="10"/>
              </w:rPr>
            </w:pPr>
            <w:r w:rsidRPr="00634DA6">
              <w:rPr>
                <w:i/>
                <w:iCs/>
                <w:color w:val="000000"/>
                <w:sz w:val="10"/>
                <w:szCs w:val="10"/>
              </w:rPr>
              <w:t>43.2%</w:t>
            </w:r>
          </w:p>
        </w:tc>
        <w:tc>
          <w:tcPr>
            <w:tcW w:w="0" w:type="auto"/>
            <w:tcBorders>
              <w:top w:val="nil"/>
              <w:left w:val="nil"/>
              <w:bottom w:val="nil"/>
              <w:right w:val="nil"/>
            </w:tcBorders>
            <w:shd w:val="clear" w:color="auto" w:fill="auto"/>
            <w:noWrap/>
            <w:vAlign w:val="bottom"/>
          </w:tcPr>
          <w:p w14:paraId="4F973F2F" w14:textId="7DDE7999" w:rsidR="00634DA6" w:rsidRPr="00634DA6" w:rsidRDefault="00634DA6" w:rsidP="00634DA6">
            <w:pPr>
              <w:spacing w:afterLines="20" w:after="48"/>
              <w:jc w:val="right"/>
              <w:rPr>
                <w:i/>
                <w:iCs/>
                <w:color w:val="000000"/>
                <w:sz w:val="10"/>
                <w:szCs w:val="10"/>
              </w:rPr>
            </w:pPr>
            <w:r w:rsidRPr="00634DA6">
              <w:rPr>
                <w:i/>
                <w:iCs/>
                <w:color w:val="000000"/>
                <w:sz w:val="10"/>
                <w:szCs w:val="10"/>
              </w:rPr>
              <w:t>41.0%</w:t>
            </w:r>
          </w:p>
        </w:tc>
        <w:tc>
          <w:tcPr>
            <w:tcW w:w="0" w:type="auto"/>
            <w:tcBorders>
              <w:top w:val="nil"/>
              <w:left w:val="nil"/>
              <w:bottom w:val="nil"/>
              <w:right w:val="nil"/>
            </w:tcBorders>
            <w:shd w:val="clear" w:color="auto" w:fill="auto"/>
            <w:noWrap/>
            <w:vAlign w:val="bottom"/>
          </w:tcPr>
          <w:p w14:paraId="785FC3DD" w14:textId="253198BC" w:rsidR="00634DA6" w:rsidRPr="00634DA6" w:rsidRDefault="00634DA6" w:rsidP="00634DA6">
            <w:pPr>
              <w:spacing w:afterLines="20" w:after="48"/>
              <w:jc w:val="right"/>
              <w:rPr>
                <w:i/>
                <w:iCs/>
                <w:color w:val="000000"/>
                <w:sz w:val="10"/>
                <w:szCs w:val="10"/>
              </w:rPr>
            </w:pPr>
            <w:r w:rsidRPr="00634DA6">
              <w:rPr>
                <w:i/>
                <w:iCs/>
                <w:color w:val="000000"/>
                <w:sz w:val="10"/>
                <w:szCs w:val="10"/>
              </w:rPr>
              <w:t>38.8%</w:t>
            </w:r>
          </w:p>
        </w:tc>
        <w:tc>
          <w:tcPr>
            <w:tcW w:w="0" w:type="auto"/>
            <w:tcBorders>
              <w:top w:val="nil"/>
              <w:left w:val="nil"/>
              <w:bottom w:val="nil"/>
              <w:right w:val="nil"/>
            </w:tcBorders>
            <w:shd w:val="clear" w:color="auto" w:fill="auto"/>
            <w:noWrap/>
            <w:vAlign w:val="bottom"/>
          </w:tcPr>
          <w:p w14:paraId="0CE9F4AB" w14:textId="47B54585" w:rsidR="00634DA6" w:rsidRPr="00634DA6" w:rsidRDefault="00634DA6" w:rsidP="00634DA6">
            <w:pPr>
              <w:spacing w:afterLines="20" w:after="48"/>
              <w:jc w:val="right"/>
              <w:rPr>
                <w:i/>
                <w:iCs/>
                <w:color w:val="000000"/>
                <w:sz w:val="10"/>
                <w:szCs w:val="10"/>
              </w:rPr>
            </w:pPr>
            <w:r w:rsidRPr="00634DA6">
              <w:rPr>
                <w:i/>
                <w:iCs/>
                <w:color w:val="000000"/>
                <w:sz w:val="10"/>
                <w:szCs w:val="10"/>
              </w:rPr>
              <w:t>45.3%</w:t>
            </w:r>
          </w:p>
        </w:tc>
        <w:tc>
          <w:tcPr>
            <w:tcW w:w="0" w:type="auto"/>
            <w:tcBorders>
              <w:top w:val="nil"/>
              <w:left w:val="nil"/>
              <w:bottom w:val="nil"/>
              <w:right w:val="nil"/>
            </w:tcBorders>
            <w:shd w:val="clear" w:color="auto" w:fill="auto"/>
            <w:noWrap/>
            <w:vAlign w:val="bottom"/>
          </w:tcPr>
          <w:p w14:paraId="065BEF82" w14:textId="6D66026E" w:rsidR="00634DA6" w:rsidRPr="00634DA6" w:rsidRDefault="00634DA6" w:rsidP="00634DA6">
            <w:pPr>
              <w:spacing w:afterLines="20" w:after="48"/>
              <w:jc w:val="right"/>
              <w:rPr>
                <w:i/>
                <w:iCs/>
                <w:color w:val="000000"/>
                <w:sz w:val="10"/>
                <w:szCs w:val="10"/>
              </w:rPr>
            </w:pPr>
            <w:r w:rsidRPr="00634DA6">
              <w:rPr>
                <w:i/>
                <w:iCs/>
                <w:color w:val="000000"/>
                <w:sz w:val="10"/>
                <w:szCs w:val="10"/>
              </w:rPr>
              <w:t>47.0%</w:t>
            </w:r>
          </w:p>
        </w:tc>
        <w:tc>
          <w:tcPr>
            <w:tcW w:w="0" w:type="auto"/>
            <w:tcBorders>
              <w:top w:val="nil"/>
              <w:left w:val="nil"/>
              <w:bottom w:val="nil"/>
              <w:right w:val="nil"/>
            </w:tcBorders>
            <w:shd w:val="clear" w:color="auto" w:fill="auto"/>
            <w:noWrap/>
            <w:vAlign w:val="bottom"/>
          </w:tcPr>
          <w:p w14:paraId="10000839" w14:textId="0389EBA3" w:rsidR="00634DA6" w:rsidRPr="00634DA6" w:rsidRDefault="00634DA6" w:rsidP="00634DA6">
            <w:pPr>
              <w:spacing w:afterLines="20" w:after="48"/>
              <w:jc w:val="right"/>
              <w:rPr>
                <w:i/>
                <w:iCs/>
                <w:color w:val="000000"/>
                <w:sz w:val="10"/>
                <w:szCs w:val="10"/>
              </w:rPr>
            </w:pPr>
            <w:r w:rsidRPr="00634DA6">
              <w:rPr>
                <w:i/>
                <w:iCs/>
                <w:color w:val="000000"/>
                <w:sz w:val="10"/>
                <w:szCs w:val="10"/>
              </w:rPr>
              <w:t>48.0%</w:t>
            </w:r>
          </w:p>
        </w:tc>
        <w:tc>
          <w:tcPr>
            <w:tcW w:w="0" w:type="auto"/>
            <w:tcBorders>
              <w:top w:val="nil"/>
              <w:left w:val="nil"/>
              <w:bottom w:val="nil"/>
              <w:right w:val="nil"/>
            </w:tcBorders>
            <w:shd w:val="clear" w:color="auto" w:fill="auto"/>
            <w:noWrap/>
            <w:vAlign w:val="bottom"/>
          </w:tcPr>
          <w:p w14:paraId="6C483CCF" w14:textId="66A897F1" w:rsidR="00634DA6" w:rsidRPr="00634DA6" w:rsidRDefault="00634DA6" w:rsidP="00634DA6">
            <w:pPr>
              <w:spacing w:afterLines="20" w:after="48"/>
              <w:jc w:val="right"/>
              <w:rPr>
                <w:i/>
                <w:iCs/>
                <w:color w:val="000000"/>
                <w:sz w:val="10"/>
                <w:szCs w:val="10"/>
              </w:rPr>
            </w:pPr>
            <w:r w:rsidRPr="00634DA6">
              <w:rPr>
                <w:i/>
                <w:iCs/>
                <w:color w:val="000000"/>
                <w:sz w:val="10"/>
                <w:szCs w:val="10"/>
              </w:rPr>
              <w:t>54.1%</w:t>
            </w:r>
          </w:p>
        </w:tc>
        <w:tc>
          <w:tcPr>
            <w:tcW w:w="0" w:type="auto"/>
            <w:tcBorders>
              <w:top w:val="nil"/>
              <w:left w:val="nil"/>
              <w:bottom w:val="nil"/>
              <w:right w:val="nil"/>
            </w:tcBorders>
            <w:shd w:val="clear" w:color="auto" w:fill="auto"/>
            <w:noWrap/>
            <w:vAlign w:val="bottom"/>
          </w:tcPr>
          <w:p w14:paraId="2A51C3B1" w14:textId="7BB3D4A2" w:rsidR="00634DA6" w:rsidRPr="00634DA6" w:rsidRDefault="00634DA6" w:rsidP="00634DA6">
            <w:pPr>
              <w:spacing w:afterLines="20" w:after="48"/>
              <w:jc w:val="right"/>
              <w:rPr>
                <w:i/>
                <w:iCs/>
                <w:color w:val="000000"/>
                <w:sz w:val="10"/>
                <w:szCs w:val="10"/>
              </w:rPr>
            </w:pPr>
            <w:r w:rsidRPr="00634DA6">
              <w:rPr>
                <w:i/>
                <w:iCs/>
                <w:color w:val="000000"/>
                <w:sz w:val="10"/>
                <w:szCs w:val="10"/>
              </w:rPr>
              <w:t>54.0%</w:t>
            </w:r>
          </w:p>
        </w:tc>
        <w:tc>
          <w:tcPr>
            <w:tcW w:w="0" w:type="auto"/>
            <w:tcBorders>
              <w:top w:val="nil"/>
              <w:left w:val="nil"/>
              <w:bottom w:val="nil"/>
              <w:right w:val="nil"/>
            </w:tcBorders>
            <w:shd w:val="clear" w:color="auto" w:fill="auto"/>
            <w:noWrap/>
            <w:vAlign w:val="bottom"/>
          </w:tcPr>
          <w:p w14:paraId="1DCD25C2" w14:textId="10F89CE7" w:rsidR="00634DA6" w:rsidRPr="00634DA6" w:rsidRDefault="00634DA6" w:rsidP="00634DA6">
            <w:pPr>
              <w:spacing w:afterLines="20" w:after="48"/>
              <w:jc w:val="right"/>
              <w:rPr>
                <w:i/>
                <w:iCs/>
                <w:color w:val="000000"/>
                <w:sz w:val="10"/>
                <w:szCs w:val="10"/>
              </w:rPr>
            </w:pPr>
            <w:r w:rsidRPr="00634DA6">
              <w:rPr>
                <w:i/>
                <w:iCs/>
                <w:color w:val="000000"/>
                <w:sz w:val="10"/>
                <w:szCs w:val="10"/>
              </w:rPr>
              <w:t>59.5%</w:t>
            </w:r>
          </w:p>
        </w:tc>
      </w:tr>
      <w:tr w:rsidR="00634DA6" w:rsidRPr="00634DA6" w14:paraId="16160A64"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25B67582"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Fundraising Reliance</w:t>
            </w:r>
          </w:p>
        </w:tc>
        <w:tc>
          <w:tcPr>
            <w:tcW w:w="0" w:type="auto"/>
            <w:tcBorders>
              <w:top w:val="nil"/>
              <w:left w:val="nil"/>
              <w:bottom w:val="nil"/>
              <w:right w:val="nil"/>
            </w:tcBorders>
            <w:shd w:val="clear" w:color="auto" w:fill="auto"/>
            <w:noWrap/>
            <w:vAlign w:val="bottom"/>
          </w:tcPr>
          <w:p w14:paraId="63C6C042" w14:textId="4626610A" w:rsidR="00634DA6" w:rsidRPr="00634DA6" w:rsidRDefault="00634DA6" w:rsidP="00634DA6">
            <w:pPr>
              <w:spacing w:afterLines="20" w:after="48"/>
              <w:jc w:val="right"/>
              <w:rPr>
                <w:i/>
                <w:iCs/>
                <w:color w:val="000000"/>
                <w:sz w:val="10"/>
                <w:szCs w:val="10"/>
              </w:rPr>
            </w:pPr>
            <w:r w:rsidRPr="00634DA6">
              <w:rPr>
                <w:i/>
                <w:iCs/>
                <w:color w:val="000000"/>
                <w:sz w:val="10"/>
                <w:szCs w:val="10"/>
              </w:rPr>
              <w:t>56.5%</w:t>
            </w:r>
          </w:p>
        </w:tc>
        <w:tc>
          <w:tcPr>
            <w:tcW w:w="0" w:type="auto"/>
            <w:tcBorders>
              <w:top w:val="nil"/>
              <w:left w:val="nil"/>
              <w:bottom w:val="nil"/>
              <w:right w:val="nil"/>
            </w:tcBorders>
            <w:shd w:val="clear" w:color="auto" w:fill="auto"/>
            <w:noWrap/>
            <w:vAlign w:val="bottom"/>
          </w:tcPr>
          <w:p w14:paraId="5ACAA17B" w14:textId="5BF3B2FA" w:rsidR="00634DA6" w:rsidRPr="00634DA6" w:rsidRDefault="00634DA6" w:rsidP="00634DA6">
            <w:pPr>
              <w:spacing w:afterLines="20" w:after="48"/>
              <w:jc w:val="right"/>
              <w:rPr>
                <w:i/>
                <w:iCs/>
                <w:color w:val="000000"/>
                <w:sz w:val="10"/>
                <w:szCs w:val="10"/>
              </w:rPr>
            </w:pPr>
            <w:r w:rsidRPr="00634DA6">
              <w:rPr>
                <w:i/>
                <w:iCs/>
                <w:color w:val="000000"/>
                <w:sz w:val="10"/>
                <w:szCs w:val="10"/>
              </w:rPr>
              <w:t>56.2%</w:t>
            </w:r>
          </w:p>
        </w:tc>
        <w:tc>
          <w:tcPr>
            <w:tcW w:w="0" w:type="auto"/>
            <w:tcBorders>
              <w:top w:val="nil"/>
              <w:left w:val="nil"/>
              <w:bottom w:val="nil"/>
              <w:right w:val="nil"/>
            </w:tcBorders>
            <w:shd w:val="clear" w:color="auto" w:fill="auto"/>
            <w:noWrap/>
            <w:vAlign w:val="bottom"/>
          </w:tcPr>
          <w:p w14:paraId="2AA1CF0A" w14:textId="6218F404" w:rsidR="00634DA6" w:rsidRPr="00634DA6" w:rsidRDefault="00634DA6" w:rsidP="00634DA6">
            <w:pPr>
              <w:spacing w:afterLines="20" w:after="48"/>
              <w:jc w:val="right"/>
              <w:rPr>
                <w:i/>
                <w:iCs/>
                <w:color w:val="000000"/>
                <w:sz w:val="10"/>
                <w:szCs w:val="10"/>
              </w:rPr>
            </w:pPr>
            <w:r w:rsidRPr="00634DA6">
              <w:rPr>
                <w:i/>
                <w:iCs/>
                <w:color w:val="000000"/>
                <w:sz w:val="10"/>
                <w:szCs w:val="10"/>
              </w:rPr>
              <w:t>56.5%</w:t>
            </w:r>
          </w:p>
        </w:tc>
        <w:tc>
          <w:tcPr>
            <w:tcW w:w="0" w:type="auto"/>
            <w:tcBorders>
              <w:top w:val="nil"/>
              <w:left w:val="nil"/>
              <w:bottom w:val="nil"/>
              <w:right w:val="nil"/>
            </w:tcBorders>
            <w:shd w:val="clear" w:color="auto" w:fill="auto"/>
            <w:noWrap/>
            <w:vAlign w:val="bottom"/>
          </w:tcPr>
          <w:p w14:paraId="1C9086EE" w14:textId="70D30FD9" w:rsidR="00634DA6" w:rsidRPr="00634DA6" w:rsidRDefault="00634DA6" w:rsidP="00634DA6">
            <w:pPr>
              <w:spacing w:afterLines="20" w:after="48"/>
              <w:jc w:val="right"/>
              <w:rPr>
                <w:i/>
                <w:iCs/>
                <w:color w:val="000000"/>
                <w:sz w:val="10"/>
                <w:szCs w:val="10"/>
              </w:rPr>
            </w:pPr>
            <w:r w:rsidRPr="00634DA6">
              <w:rPr>
                <w:i/>
                <w:iCs/>
                <w:color w:val="000000"/>
                <w:sz w:val="10"/>
                <w:szCs w:val="10"/>
              </w:rPr>
              <w:t>55.3%</w:t>
            </w:r>
          </w:p>
        </w:tc>
        <w:tc>
          <w:tcPr>
            <w:tcW w:w="0" w:type="auto"/>
            <w:tcBorders>
              <w:top w:val="nil"/>
              <w:left w:val="nil"/>
              <w:bottom w:val="nil"/>
              <w:right w:val="nil"/>
            </w:tcBorders>
            <w:shd w:val="clear" w:color="auto" w:fill="auto"/>
            <w:noWrap/>
            <w:vAlign w:val="bottom"/>
          </w:tcPr>
          <w:p w14:paraId="6F951932" w14:textId="53BAD30D" w:rsidR="00634DA6" w:rsidRPr="00634DA6" w:rsidRDefault="00634DA6" w:rsidP="00634DA6">
            <w:pPr>
              <w:spacing w:afterLines="20" w:after="48"/>
              <w:jc w:val="right"/>
              <w:rPr>
                <w:i/>
                <w:iCs/>
                <w:color w:val="000000"/>
                <w:sz w:val="10"/>
                <w:szCs w:val="10"/>
              </w:rPr>
            </w:pPr>
            <w:r w:rsidRPr="00634DA6">
              <w:rPr>
                <w:i/>
                <w:iCs/>
                <w:color w:val="000000"/>
                <w:sz w:val="10"/>
                <w:szCs w:val="10"/>
              </w:rPr>
              <w:t>53.1%</w:t>
            </w:r>
          </w:p>
        </w:tc>
        <w:tc>
          <w:tcPr>
            <w:tcW w:w="0" w:type="auto"/>
            <w:tcBorders>
              <w:top w:val="nil"/>
              <w:left w:val="nil"/>
              <w:bottom w:val="nil"/>
              <w:right w:val="nil"/>
            </w:tcBorders>
            <w:shd w:val="clear" w:color="auto" w:fill="auto"/>
            <w:noWrap/>
            <w:vAlign w:val="bottom"/>
          </w:tcPr>
          <w:p w14:paraId="45F490F8" w14:textId="3D158C65" w:rsidR="00634DA6" w:rsidRPr="00634DA6" w:rsidRDefault="00634DA6" w:rsidP="00634DA6">
            <w:pPr>
              <w:spacing w:afterLines="20" w:after="48"/>
              <w:jc w:val="right"/>
              <w:rPr>
                <w:i/>
                <w:iCs/>
                <w:color w:val="000000"/>
                <w:sz w:val="10"/>
                <w:szCs w:val="10"/>
              </w:rPr>
            </w:pPr>
            <w:r w:rsidRPr="00634DA6">
              <w:rPr>
                <w:i/>
                <w:iCs/>
                <w:color w:val="000000"/>
                <w:sz w:val="10"/>
                <w:szCs w:val="10"/>
              </w:rPr>
              <w:t>54.9%</w:t>
            </w:r>
          </w:p>
        </w:tc>
        <w:tc>
          <w:tcPr>
            <w:tcW w:w="0" w:type="auto"/>
            <w:tcBorders>
              <w:top w:val="nil"/>
              <w:left w:val="nil"/>
              <w:bottom w:val="nil"/>
              <w:right w:val="nil"/>
            </w:tcBorders>
            <w:shd w:val="clear" w:color="auto" w:fill="auto"/>
            <w:noWrap/>
            <w:vAlign w:val="bottom"/>
          </w:tcPr>
          <w:p w14:paraId="526A5308" w14:textId="6D81F082" w:rsidR="00634DA6" w:rsidRPr="00634DA6" w:rsidRDefault="00634DA6" w:rsidP="00634DA6">
            <w:pPr>
              <w:spacing w:afterLines="20" w:after="48"/>
              <w:jc w:val="right"/>
              <w:rPr>
                <w:i/>
                <w:iCs/>
                <w:color w:val="000000"/>
                <w:sz w:val="10"/>
                <w:szCs w:val="10"/>
              </w:rPr>
            </w:pPr>
            <w:r w:rsidRPr="00634DA6">
              <w:rPr>
                <w:i/>
                <w:iCs/>
                <w:color w:val="000000"/>
                <w:sz w:val="10"/>
                <w:szCs w:val="10"/>
              </w:rPr>
              <w:t>55.0%</w:t>
            </w:r>
          </w:p>
        </w:tc>
        <w:tc>
          <w:tcPr>
            <w:tcW w:w="0" w:type="auto"/>
            <w:tcBorders>
              <w:top w:val="nil"/>
              <w:left w:val="nil"/>
              <w:bottom w:val="nil"/>
              <w:right w:val="nil"/>
            </w:tcBorders>
            <w:shd w:val="clear" w:color="auto" w:fill="auto"/>
            <w:noWrap/>
            <w:vAlign w:val="bottom"/>
          </w:tcPr>
          <w:p w14:paraId="54004B0C" w14:textId="3E818DD1" w:rsidR="00634DA6" w:rsidRPr="00634DA6" w:rsidRDefault="00634DA6" w:rsidP="00634DA6">
            <w:pPr>
              <w:spacing w:afterLines="20" w:after="48"/>
              <w:jc w:val="right"/>
              <w:rPr>
                <w:i/>
                <w:iCs/>
                <w:color w:val="000000"/>
                <w:sz w:val="10"/>
                <w:szCs w:val="10"/>
              </w:rPr>
            </w:pPr>
            <w:r w:rsidRPr="00634DA6">
              <w:rPr>
                <w:i/>
                <w:iCs/>
                <w:color w:val="000000"/>
                <w:sz w:val="10"/>
                <w:szCs w:val="10"/>
              </w:rPr>
              <w:t>54.2%</w:t>
            </w:r>
          </w:p>
        </w:tc>
        <w:tc>
          <w:tcPr>
            <w:tcW w:w="0" w:type="auto"/>
            <w:tcBorders>
              <w:top w:val="nil"/>
              <w:left w:val="nil"/>
              <w:bottom w:val="nil"/>
              <w:right w:val="nil"/>
            </w:tcBorders>
            <w:shd w:val="clear" w:color="auto" w:fill="auto"/>
            <w:noWrap/>
            <w:vAlign w:val="bottom"/>
          </w:tcPr>
          <w:p w14:paraId="2A4BEFD7" w14:textId="7282BABA" w:rsidR="00634DA6" w:rsidRPr="00634DA6" w:rsidRDefault="00634DA6" w:rsidP="00634DA6">
            <w:pPr>
              <w:spacing w:afterLines="20" w:after="48"/>
              <w:jc w:val="right"/>
              <w:rPr>
                <w:i/>
                <w:iCs/>
                <w:color w:val="000000"/>
                <w:sz w:val="10"/>
                <w:szCs w:val="10"/>
              </w:rPr>
            </w:pPr>
            <w:r w:rsidRPr="00634DA6">
              <w:rPr>
                <w:i/>
                <w:iCs/>
                <w:color w:val="000000"/>
                <w:sz w:val="10"/>
                <w:szCs w:val="10"/>
              </w:rPr>
              <w:t>54.8%</w:t>
            </w:r>
          </w:p>
        </w:tc>
        <w:tc>
          <w:tcPr>
            <w:tcW w:w="0" w:type="auto"/>
            <w:tcBorders>
              <w:top w:val="nil"/>
              <w:left w:val="nil"/>
              <w:bottom w:val="nil"/>
              <w:right w:val="nil"/>
            </w:tcBorders>
            <w:shd w:val="clear" w:color="auto" w:fill="auto"/>
            <w:noWrap/>
            <w:vAlign w:val="bottom"/>
          </w:tcPr>
          <w:p w14:paraId="3E3CD4D6" w14:textId="3CE56129" w:rsidR="00634DA6" w:rsidRPr="00634DA6" w:rsidRDefault="00634DA6" w:rsidP="00634DA6">
            <w:pPr>
              <w:spacing w:afterLines="20" w:after="48"/>
              <w:jc w:val="right"/>
              <w:rPr>
                <w:i/>
                <w:iCs/>
                <w:color w:val="000000"/>
                <w:sz w:val="10"/>
                <w:szCs w:val="10"/>
              </w:rPr>
            </w:pPr>
            <w:r w:rsidRPr="00634DA6">
              <w:rPr>
                <w:i/>
                <w:iCs/>
                <w:color w:val="000000"/>
                <w:sz w:val="10"/>
                <w:szCs w:val="10"/>
              </w:rPr>
              <w:t>53.9%</w:t>
            </w:r>
          </w:p>
        </w:tc>
        <w:tc>
          <w:tcPr>
            <w:tcW w:w="0" w:type="auto"/>
            <w:tcBorders>
              <w:top w:val="nil"/>
              <w:left w:val="nil"/>
              <w:bottom w:val="nil"/>
              <w:right w:val="nil"/>
            </w:tcBorders>
            <w:shd w:val="clear" w:color="auto" w:fill="auto"/>
            <w:noWrap/>
            <w:vAlign w:val="bottom"/>
          </w:tcPr>
          <w:p w14:paraId="3EBDE564" w14:textId="4B510345" w:rsidR="00634DA6" w:rsidRPr="00634DA6" w:rsidRDefault="00634DA6" w:rsidP="00634DA6">
            <w:pPr>
              <w:spacing w:afterLines="20" w:after="48"/>
              <w:jc w:val="right"/>
              <w:rPr>
                <w:i/>
                <w:iCs/>
                <w:color w:val="000000"/>
                <w:sz w:val="10"/>
                <w:szCs w:val="10"/>
              </w:rPr>
            </w:pPr>
            <w:r w:rsidRPr="00634DA6">
              <w:rPr>
                <w:i/>
                <w:iCs/>
                <w:color w:val="000000"/>
                <w:sz w:val="10"/>
                <w:szCs w:val="10"/>
              </w:rPr>
              <w:t>54.9%</w:t>
            </w:r>
          </w:p>
        </w:tc>
      </w:tr>
      <w:tr w:rsidR="00634DA6" w:rsidRPr="00634DA6" w14:paraId="46AD0779"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669968BB"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Government Reliance</w:t>
            </w:r>
          </w:p>
        </w:tc>
        <w:tc>
          <w:tcPr>
            <w:tcW w:w="0" w:type="auto"/>
            <w:tcBorders>
              <w:top w:val="nil"/>
              <w:left w:val="nil"/>
              <w:bottom w:val="nil"/>
              <w:right w:val="nil"/>
            </w:tcBorders>
            <w:shd w:val="clear" w:color="auto" w:fill="auto"/>
            <w:noWrap/>
            <w:vAlign w:val="bottom"/>
          </w:tcPr>
          <w:p w14:paraId="2653B5F0" w14:textId="1229C57C" w:rsidR="00634DA6" w:rsidRPr="00634DA6" w:rsidRDefault="00634DA6" w:rsidP="00634DA6">
            <w:pPr>
              <w:spacing w:afterLines="20" w:after="48"/>
              <w:jc w:val="right"/>
              <w:rPr>
                <w:i/>
                <w:iCs/>
                <w:color w:val="000000"/>
                <w:sz w:val="10"/>
                <w:szCs w:val="10"/>
              </w:rPr>
            </w:pPr>
            <w:r w:rsidRPr="00634DA6">
              <w:rPr>
                <w:i/>
                <w:iCs/>
                <w:color w:val="000000"/>
                <w:sz w:val="10"/>
                <w:szCs w:val="10"/>
              </w:rPr>
              <w:t>37.2%</w:t>
            </w:r>
          </w:p>
        </w:tc>
        <w:tc>
          <w:tcPr>
            <w:tcW w:w="0" w:type="auto"/>
            <w:tcBorders>
              <w:top w:val="nil"/>
              <w:left w:val="nil"/>
              <w:bottom w:val="nil"/>
              <w:right w:val="nil"/>
            </w:tcBorders>
            <w:shd w:val="clear" w:color="auto" w:fill="auto"/>
            <w:noWrap/>
            <w:vAlign w:val="bottom"/>
          </w:tcPr>
          <w:p w14:paraId="74777028" w14:textId="2CFACBE8" w:rsidR="00634DA6" w:rsidRPr="00634DA6" w:rsidRDefault="00634DA6" w:rsidP="00634DA6">
            <w:pPr>
              <w:spacing w:afterLines="20" w:after="48"/>
              <w:jc w:val="right"/>
              <w:rPr>
                <w:i/>
                <w:iCs/>
                <w:color w:val="000000"/>
                <w:sz w:val="10"/>
                <w:szCs w:val="10"/>
              </w:rPr>
            </w:pPr>
            <w:r w:rsidRPr="00634DA6">
              <w:rPr>
                <w:i/>
                <w:iCs/>
                <w:color w:val="000000"/>
                <w:sz w:val="10"/>
                <w:szCs w:val="10"/>
              </w:rPr>
              <w:t>38.4%</w:t>
            </w:r>
          </w:p>
        </w:tc>
        <w:tc>
          <w:tcPr>
            <w:tcW w:w="0" w:type="auto"/>
            <w:tcBorders>
              <w:top w:val="nil"/>
              <w:left w:val="nil"/>
              <w:bottom w:val="nil"/>
              <w:right w:val="nil"/>
            </w:tcBorders>
            <w:shd w:val="clear" w:color="auto" w:fill="auto"/>
            <w:noWrap/>
            <w:vAlign w:val="bottom"/>
          </w:tcPr>
          <w:p w14:paraId="2516A2AC" w14:textId="79191143" w:rsidR="00634DA6" w:rsidRPr="00634DA6" w:rsidRDefault="00634DA6" w:rsidP="00634DA6">
            <w:pPr>
              <w:spacing w:afterLines="20" w:after="48"/>
              <w:jc w:val="right"/>
              <w:rPr>
                <w:i/>
                <w:iCs/>
                <w:color w:val="000000"/>
                <w:sz w:val="10"/>
                <w:szCs w:val="10"/>
              </w:rPr>
            </w:pPr>
            <w:r w:rsidRPr="00634DA6">
              <w:rPr>
                <w:i/>
                <w:iCs/>
                <w:color w:val="000000"/>
                <w:sz w:val="10"/>
                <w:szCs w:val="10"/>
              </w:rPr>
              <w:t>37.8%</w:t>
            </w:r>
          </w:p>
        </w:tc>
        <w:tc>
          <w:tcPr>
            <w:tcW w:w="0" w:type="auto"/>
            <w:tcBorders>
              <w:top w:val="nil"/>
              <w:left w:val="nil"/>
              <w:bottom w:val="nil"/>
              <w:right w:val="nil"/>
            </w:tcBorders>
            <w:shd w:val="clear" w:color="auto" w:fill="auto"/>
            <w:noWrap/>
            <w:vAlign w:val="bottom"/>
          </w:tcPr>
          <w:p w14:paraId="706B68F0" w14:textId="1FAB4A1D" w:rsidR="00634DA6" w:rsidRPr="00634DA6" w:rsidRDefault="00634DA6" w:rsidP="00634DA6">
            <w:pPr>
              <w:spacing w:afterLines="20" w:after="48"/>
              <w:jc w:val="right"/>
              <w:rPr>
                <w:i/>
                <w:iCs/>
                <w:color w:val="000000"/>
                <w:sz w:val="10"/>
                <w:szCs w:val="10"/>
              </w:rPr>
            </w:pPr>
            <w:r w:rsidRPr="00634DA6">
              <w:rPr>
                <w:i/>
                <w:iCs/>
                <w:color w:val="000000"/>
                <w:sz w:val="10"/>
                <w:szCs w:val="10"/>
              </w:rPr>
              <w:t>37.0%</w:t>
            </w:r>
          </w:p>
        </w:tc>
        <w:tc>
          <w:tcPr>
            <w:tcW w:w="0" w:type="auto"/>
            <w:tcBorders>
              <w:top w:val="nil"/>
              <w:left w:val="nil"/>
              <w:bottom w:val="nil"/>
              <w:right w:val="nil"/>
            </w:tcBorders>
            <w:shd w:val="clear" w:color="auto" w:fill="auto"/>
            <w:noWrap/>
            <w:vAlign w:val="bottom"/>
          </w:tcPr>
          <w:p w14:paraId="63A5B1D3" w14:textId="01CF5323" w:rsidR="00634DA6" w:rsidRPr="00634DA6" w:rsidRDefault="00634DA6" w:rsidP="00634DA6">
            <w:pPr>
              <w:spacing w:afterLines="20" w:after="48"/>
              <w:jc w:val="right"/>
              <w:rPr>
                <w:i/>
                <w:iCs/>
                <w:color w:val="000000"/>
                <w:sz w:val="10"/>
                <w:szCs w:val="10"/>
              </w:rPr>
            </w:pPr>
            <w:r w:rsidRPr="00634DA6">
              <w:rPr>
                <w:i/>
                <w:iCs/>
                <w:color w:val="000000"/>
                <w:sz w:val="10"/>
                <w:szCs w:val="10"/>
              </w:rPr>
              <w:t>35.0%</w:t>
            </w:r>
          </w:p>
        </w:tc>
        <w:tc>
          <w:tcPr>
            <w:tcW w:w="0" w:type="auto"/>
            <w:tcBorders>
              <w:top w:val="nil"/>
              <w:left w:val="nil"/>
              <w:bottom w:val="nil"/>
              <w:right w:val="nil"/>
            </w:tcBorders>
            <w:shd w:val="clear" w:color="auto" w:fill="auto"/>
            <w:noWrap/>
            <w:vAlign w:val="bottom"/>
          </w:tcPr>
          <w:p w14:paraId="66A3E88E" w14:textId="0191B5A1" w:rsidR="00634DA6" w:rsidRPr="00634DA6" w:rsidRDefault="00634DA6" w:rsidP="00634DA6">
            <w:pPr>
              <w:spacing w:afterLines="20" w:after="48"/>
              <w:jc w:val="right"/>
              <w:rPr>
                <w:i/>
                <w:iCs/>
                <w:color w:val="000000"/>
                <w:sz w:val="10"/>
                <w:szCs w:val="10"/>
              </w:rPr>
            </w:pPr>
            <w:r w:rsidRPr="00634DA6">
              <w:rPr>
                <w:i/>
                <w:iCs/>
                <w:color w:val="000000"/>
                <w:sz w:val="10"/>
                <w:szCs w:val="10"/>
              </w:rPr>
              <w:t>34.5%</w:t>
            </w:r>
          </w:p>
        </w:tc>
        <w:tc>
          <w:tcPr>
            <w:tcW w:w="0" w:type="auto"/>
            <w:tcBorders>
              <w:top w:val="nil"/>
              <w:left w:val="nil"/>
              <w:bottom w:val="nil"/>
              <w:right w:val="nil"/>
            </w:tcBorders>
            <w:shd w:val="clear" w:color="auto" w:fill="auto"/>
            <w:noWrap/>
            <w:vAlign w:val="bottom"/>
          </w:tcPr>
          <w:p w14:paraId="391D87EC" w14:textId="46DE0994" w:rsidR="00634DA6" w:rsidRPr="00634DA6" w:rsidRDefault="00634DA6" w:rsidP="00634DA6">
            <w:pPr>
              <w:spacing w:afterLines="20" w:after="48"/>
              <w:jc w:val="right"/>
              <w:rPr>
                <w:i/>
                <w:iCs/>
                <w:color w:val="000000"/>
                <w:sz w:val="10"/>
                <w:szCs w:val="10"/>
              </w:rPr>
            </w:pPr>
            <w:r w:rsidRPr="00634DA6">
              <w:rPr>
                <w:i/>
                <w:iCs/>
                <w:color w:val="000000"/>
                <w:sz w:val="10"/>
                <w:szCs w:val="10"/>
              </w:rPr>
              <w:t>33.9%</w:t>
            </w:r>
          </w:p>
        </w:tc>
        <w:tc>
          <w:tcPr>
            <w:tcW w:w="0" w:type="auto"/>
            <w:tcBorders>
              <w:top w:val="nil"/>
              <w:left w:val="nil"/>
              <w:bottom w:val="nil"/>
              <w:right w:val="nil"/>
            </w:tcBorders>
            <w:shd w:val="clear" w:color="auto" w:fill="auto"/>
            <w:noWrap/>
            <w:vAlign w:val="bottom"/>
          </w:tcPr>
          <w:p w14:paraId="3CF437A2" w14:textId="6F244789" w:rsidR="00634DA6" w:rsidRPr="00634DA6" w:rsidRDefault="00634DA6" w:rsidP="00634DA6">
            <w:pPr>
              <w:spacing w:afterLines="20" w:after="48"/>
              <w:jc w:val="right"/>
              <w:rPr>
                <w:i/>
                <w:iCs/>
                <w:color w:val="000000"/>
                <w:sz w:val="10"/>
                <w:szCs w:val="10"/>
              </w:rPr>
            </w:pPr>
            <w:r w:rsidRPr="00634DA6">
              <w:rPr>
                <w:i/>
                <w:iCs/>
                <w:color w:val="000000"/>
                <w:sz w:val="10"/>
                <w:szCs w:val="10"/>
              </w:rPr>
              <w:t>32.2%</w:t>
            </w:r>
          </w:p>
        </w:tc>
        <w:tc>
          <w:tcPr>
            <w:tcW w:w="0" w:type="auto"/>
            <w:tcBorders>
              <w:top w:val="nil"/>
              <w:left w:val="nil"/>
              <w:bottom w:val="nil"/>
              <w:right w:val="nil"/>
            </w:tcBorders>
            <w:shd w:val="clear" w:color="auto" w:fill="auto"/>
            <w:noWrap/>
            <w:vAlign w:val="bottom"/>
          </w:tcPr>
          <w:p w14:paraId="000725F6" w14:textId="70B6613A" w:rsidR="00634DA6" w:rsidRPr="00634DA6" w:rsidRDefault="00634DA6" w:rsidP="00634DA6">
            <w:pPr>
              <w:spacing w:afterLines="20" w:after="48"/>
              <w:jc w:val="right"/>
              <w:rPr>
                <w:i/>
                <w:iCs/>
                <w:color w:val="000000"/>
                <w:sz w:val="10"/>
                <w:szCs w:val="10"/>
              </w:rPr>
            </w:pPr>
            <w:r w:rsidRPr="00634DA6">
              <w:rPr>
                <w:i/>
                <w:iCs/>
                <w:color w:val="000000"/>
                <w:sz w:val="10"/>
                <w:szCs w:val="10"/>
              </w:rPr>
              <w:t>30.3%</w:t>
            </w:r>
          </w:p>
        </w:tc>
        <w:tc>
          <w:tcPr>
            <w:tcW w:w="0" w:type="auto"/>
            <w:tcBorders>
              <w:top w:val="nil"/>
              <w:left w:val="nil"/>
              <w:bottom w:val="nil"/>
              <w:right w:val="nil"/>
            </w:tcBorders>
            <w:shd w:val="clear" w:color="auto" w:fill="auto"/>
            <w:noWrap/>
            <w:vAlign w:val="bottom"/>
          </w:tcPr>
          <w:p w14:paraId="2D47F542" w14:textId="29875939" w:rsidR="00634DA6" w:rsidRPr="00634DA6" w:rsidRDefault="00634DA6" w:rsidP="00634DA6">
            <w:pPr>
              <w:spacing w:afterLines="20" w:after="48"/>
              <w:jc w:val="right"/>
              <w:rPr>
                <w:i/>
                <w:iCs/>
                <w:color w:val="000000"/>
                <w:sz w:val="10"/>
                <w:szCs w:val="10"/>
              </w:rPr>
            </w:pPr>
            <w:r w:rsidRPr="00634DA6">
              <w:rPr>
                <w:i/>
                <w:iCs/>
                <w:color w:val="000000"/>
                <w:sz w:val="10"/>
                <w:szCs w:val="10"/>
              </w:rPr>
              <w:t>29.0%</w:t>
            </w:r>
          </w:p>
        </w:tc>
        <w:tc>
          <w:tcPr>
            <w:tcW w:w="0" w:type="auto"/>
            <w:tcBorders>
              <w:top w:val="nil"/>
              <w:left w:val="nil"/>
              <w:bottom w:val="nil"/>
              <w:right w:val="nil"/>
            </w:tcBorders>
            <w:shd w:val="clear" w:color="auto" w:fill="auto"/>
            <w:noWrap/>
            <w:vAlign w:val="bottom"/>
          </w:tcPr>
          <w:p w14:paraId="3C98A2DF" w14:textId="09945142" w:rsidR="00634DA6" w:rsidRPr="00634DA6" w:rsidRDefault="00634DA6" w:rsidP="00634DA6">
            <w:pPr>
              <w:spacing w:afterLines="20" w:after="48"/>
              <w:jc w:val="right"/>
              <w:rPr>
                <w:i/>
                <w:iCs/>
                <w:color w:val="000000"/>
                <w:sz w:val="10"/>
                <w:szCs w:val="10"/>
              </w:rPr>
            </w:pPr>
            <w:r w:rsidRPr="00634DA6">
              <w:rPr>
                <w:i/>
                <w:iCs/>
                <w:color w:val="000000"/>
                <w:sz w:val="10"/>
                <w:szCs w:val="10"/>
              </w:rPr>
              <w:t>28.1%</w:t>
            </w:r>
          </w:p>
        </w:tc>
      </w:tr>
      <w:tr w:rsidR="00634DA6" w:rsidRPr="00634DA6" w14:paraId="477A7D26" w14:textId="77777777" w:rsidTr="00955E23">
        <w:trPr>
          <w:trHeight w:val="227"/>
          <w:jc w:val="center"/>
        </w:trPr>
        <w:tc>
          <w:tcPr>
            <w:tcW w:w="0" w:type="auto"/>
            <w:tcBorders>
              <w:top w:val="nil"/>
              <w:left w:val="nil"/>
              <w:bottom w:val="nil"/>
              <w:right w:val="nil"/>
            </w:tcBorders>
            <w:shd w:val="clear" w:color="auto" w:fill="auto"/>
            <w:noWrap/>
            <w:vAlign w:val="bottom"/>
            <w:hideMark/>
          </w:tcPr>
          <w:p w14:paraId="77048B37" w14:textId="77777777" w:rsidR="00634DA6" w:rsidRPr="00634DA6" w:rsidRDefault="00634DA6" w:rsidP="00634DA6">
            <w:pPr>
              <w:spacing w:afterLines="20" w:after="48"/>
              <w:rPr>
                <w:b/>
                <w:bCs/>
                <w:i/>
                <w:iCs/>
                <w:color w:val="000000"/>
                <w:sz w:val="10"/>
                <w:szCs w:val="10"/>
              </w:rPr>
            </w:pPr>
            <w:r w:rsidRPr="00634DA6">
              <w:rPr>
                <w:b/>
                <w:bCs/>
                <w:i/>
                <w:iCs/>
                <w:color w:val="000000"/>
                <w:sz w:val="10"/>
                <w:szCs w:val="10"/>
              </w:rPr>
              <w:t>Government Fundraising</w:t>
            </w:r>
          </w:p>
        </w:tc>
        <w:tc>
          <w:tcPr>
            <w:tcW w:w="0" w:type="auto"/>
            <w:tcBorders>
              <w:top w:val="nil"/>
              <w:left w:val="nil"/>
              <w:bottom w:val="nil"/>
              <w:right w:val="nil"/>
            </w:tcBorders>
            <w:shd w:val="clear" w:color="auto" w:fill="auto"/>
            <w:noWrap/>
            <w:vAlign w:val="bottom"/>
          </w:tcPr>
          <w:p w14:paraId="045DAA28" w14:textId="3ED8A084" w:rsidR="00634DA6" w:rsidRPr="00634DA6" w:rsidRDefault="00634DA6" w:rsidP="00634DA6">
            <w:pPr>
              <w:spacing w:afterLines="20" w:after="48"/>
              <w:jc w:val="right"/>
              <w:rPr>
                <w:i/>
                <w:iCs/>
                <w:color w:val="000000"/>
                <w:sz w:val="10"/>
                <w:szCs w:val="10"/>
              </w:rPr>
            </w:pPr>
            <w:r w:rsidRPr="00634DA6">
              <w:rPr>
                <w:i/>
                <w:iCs/>
                <w:color w:val="000000"/>
                <w:sz w:val="10"/>
                <w:szCs w:val="10"/>
              </w:rPr>
              <w:t>65.9%</w:t>
            </w:r>
          </w:p>
        </w:tc>
        <w:tc>
          <w:tcPr>
            <w:tcW w:w="0" w:type="auto"/>
            <w:tcBorders>
              <w:top w:val="nil"/>
              <w:left w:val="nil"/>
              <w:bottom w:val="nil"/>
              <w:right w:val="nil"/>
            </w:tcBorders>
            <w:shd w:val="clear" w:color="auto" w:fill="auto"/>
            <w:noWrap/>
            <w:vAlign w:val="bottom"/>
          </w:tcPr>
          <w:p w14:paraId="185566AC" w14:textId="714A1B22" w:rsidR="00634DA6" w:rsidRPr="00634DA6" w:rsidRDefault="00634DA6" w:rsidP="00634DA6">
            <w:pPr>
              <w:spacing w:afterLines="20" w:after="48"/>
              <w:jc w:val="right"/>
              <w:rPr>
                <w:i/>
                <w:iCs/>
                <w:color w:val="000000"/>
                <w:sz w:val="10"/>
                <w:szCs w:val="10"/>
              </w:rPr>
            </w:pPr>
            <w:r w:rsidRPr="00634DA6">
              <w:rPr>
                <w:i/>
                <w:iCs/>
                <w:color w:val="000000"/>
                <w:sz w:val="10"/>
                <w:szCs w:val="10"/>
              </w:rPr>
              <w:t>68.3%</w:t>
            </w:r>
          </w:p>
        </w:tc>
        <w:tc>
          <w:tcPr>
            <w:tcW w:w="0" w:type="auto"/>
            <w:tcBorders>
              <w:top w:val="nil"/>
              <w:left w:val="nil"/>
              <w:bottom w:val="nil"/>
              <w:right w:val="nil"/>
            </w:tcBorders>
            <w:shd w:val="clear" w:color="auto" w:fill="auto"/>
            <w:noWrap/>
            <w:vAlign w:val="bottom"/>
          </w:tcPr>
          <w:p w14:paraId="1F50996C" w14:textId="6F575943" w:rsidR="00634DA6" w:rsidRPr="00634DA6" w:rsidRDefault="00634DA6" w:rsidP="00634DA6">
            <w:pPr>
              <w:spacing w:afterLines="20" w:after="48"/>
              <w:jc w:val="right"/>
              <w:rPr>
                <w:i/>
                <w:iCs/>
                <w:color w:val="000000"/>
                <w:sz w:val="10"/>
                <w:szCs w:val="10"/>
              </w:rPr>
            </w:pPr>
            <w:r w:rsidRPr="00634DA6">
              <w:rPr>
                <w:i/>
                <w:iCs/>
                <w:color w:val="000000"/>
                <w:sz w:val="10"/>
                <w:szCs w:val="10"/>
              </w:rPr>
              <w:t>66.8%</w:t>
            </w:r>
          </w:p>
        </w:tc>
        <w:tc>
          <w:tcPr>
            <w:tcW w:w="0" w:type="auto"/>
            <w:tcBorders>
              <w:top w:val="nil"/>
              <w:left w:val="nil"/>
              <w:bottom w:val="nil"/>
              <w:right w:val="nil"/>
            </w:tcBorders>
            <w:shd w:val="clear" w:color="auto" w:fill="auto"/>
            <w:noWrap/>
            <w:vAlign w:val="bottom"/>
          </w:tcPr>
          <w:p w14:paraId="721A7BE7" w14:textId="2C7452C3" w:rsidR="00634DA6" w:rsidRPr="00634DA6" w:rsidRDefault="00634DA6" w:rsidP="00634DA6">
            <w:pPr>
              <w:spacing w:afterLines="20" w:after="48"/>
              <w:jc w:val="right"/>
              <w:rPr>
                <w:i/>
                <w:iCs/>
                <w:color w:val="000000"/>
                <w:sz w:val="10"/>
                <w:szCs w:val="10"/>
              </w:rPr>
            </w:pPr>
            <w:r w:rsidRPr="00634DA6">
              <w:rPr>
                <w:i/>
                <w:iCs/>
                <w:color w:val="000000"/>
                <w:sz w:val="10"/>
                <w:szCs w:val="10"/>
              </w:rPr>
              <w:t>66.9%</w:t>
            </w:r>
          </w:p>
        </w:tc>
        <w:tc>
          <w:tcPr>
            <w:tcW w:w="0" w:type="auto"/>
            <w:tcBorders>
              <w:top w:val="nil"/>
              <w:left w:val="nil"/>
              <w:bottom w:val="nil"/>
              <w:right w:val="nil"/>
            </w:tcBorders>
            <w:shd w:val="clear" w:color="auto" w:fill="auto"/>
            <w:noWrap/>
            <w:vAlign w:val="bottom"/>
          </w:tcPr>
          <w:p w14:paraId="7D104B8B" w14:textId="2956A64C" w:rsidR="00634DA6" w:rsidRPr="00634DA6" w:rsidRDefault="00634DA6" w:rsidP="00634DA6">
            <w:pPr>
              <w:spacing w:afterLines="20" w:after="48"/>
              <w:jc w:val="right"/>
              <w:rPr>
                <w:i/>
                <w:iCs/>
                <w:color w:val="000000"/>
                <w:sz w:val="10"/>
                <w:szCs w:val="10"/>
              </w:rPr>
            </w:pPr>
            <w:r w:rsidRPr="00634DA6">
              <w:rPr>
                <w:i/>
                <w:iCs/>
                <w:color w:val="000000"/>
                <w:sz w:val="10"/>
                <w:szCs w:val="10"/>
              </w:rPr>
              <w:t>65.8%</w:t>
            </w:r>
          </w:p>
        </w:tc>
        <w:tc>
          <w:tcPr>
            <w:tcW w:w="0" w:type="auto"/>
            <w:tcBorders>
              <w:top w:val="nil"/>
              <w:left w:val="nil"/>
              <w:bottom w:val="nil"/>
              <w:right w:val="nil"/>
            </w:tcBorders>
            <w:shd w:val="clear" w:color="auto" w:fill="auto"/>
            <w:noWrap/>
            <w:vAlign w:val="bottom"/>
          </w:tcPr>
          <w:p w14:paraId="752F12CC" w14:textId="4FD91741" w:rsidR="00634DA6" w:rsidRPr="00634DA6" w:rsidRDefault="00634DA6" w:rsidP="00634DA6">
            <w:pPr>
              <w:spacing w:afterLines="20" w:after="48"/>
              <w:jc w:val="right"/>
              <w:rPr>
                <w:i/>
                <w:iCs/>
                <w:color w:val="000000"/>
                <w:sz w:val="10"/>
                <w:szCs w:val="10"/>
              </w:rPr>
            </w:pPr>
            <w:r w:rsidRPr="00634DA6">
              <w:rPr>
                <w:i/>
                <w:iCs/>
                <w:color w:val="000000"/>
                <w:sz w:val="10"/>
                <w:szCs w:val="10"/>
              </w:rPr>
              <w:t>62.8%</w:t>
            </w:r>
          </w:p>
        </w:tc>
        <w:tc>
          <w:tcPr>
            <w:tcW w:w="0" w:type="auto"/>
            <w:tcBorders>
              <w:top w:val="nil"/>
              <w:left w:val="nil"/>
              <w:bottom w:val="nil"/>
              <w:right w:val="nil"/>
            </w:tcBorders>
            <w:shd w:val="clear" w:color="auto" w:fill="auto"/>
            <w:noWrap/>
            <w:vAlign w:val="bottom"/>
          </w:tcPr>
          <w:p w14:paraId="29F10D54" w14:textId="704FF999" w:rsidR="00634DA6" w:rsidRPr="00634DA6" w:rsidRDefault="00634DA6" w:rsidP="00634DA6">
            <w:pPr>
              <w:spacing w:afterLines="20" w:after="48"/>
              <w:jc w:val="right"/>
              <w:rPr>
                <w:i/>
                <w:iCs/>
                <w:color w:val="000000"/>
                <w:sz w:val="10"/>
                <w:szCs w:val="10"/>
              </w:rPr>
            </w:pPr>
            <w:r w:rsidRPr="00634DA6">
              <w:rPr>
                <w:i/>
                <w:iCs/>
                <w:color w:val="000000"/>
                <w:sz w:val="10"/>
                <w:szCs w:val="10"/>
              </w:rPr>
              <w:t>61.6%</w:t>
            </w:r>
          </w:p>
        </w:tc>
        <w:tc>
          <w:tcPr>
            <w:tcW w:w="0" w:type="auto"/>
            <w:tcBorders>
              <w:top w:val="nil"/>
              <w:left w:val="nil"/>
              <w:bottom w:val="nil"/>
              <w:right w:val="nil"/>
            </w:tcBorders>
            <w:shd w:val="clear" w:color="auto" w:fill="auto"/>
            <w:noWrap/>
            <w:vAlign w:val="bottom"/>
          </w:tcPr>
          <w:p w14:paraId="1F9914AD" w14:textId="4C8150B7" w:rsidR="00634DA6" w:rsidRPr="00634DA6" w:rsidRDefault="00634DA6" w:rsidP="00634DA6">
            <w:pPr>
              <w:spacing w:afterLines="20" w:after="48"/>
              <w:jc w:val="right"/>
              <w:rPr>
                <w:i/>
                <w:iCs/>
                <w:color w:val="000000"/>
                <w:sz w:val="10"/>
                <w:szCs w:val="10"/>
              </w:rPr>
            </w:pPr>
            <w:r w:rsidRPr="00634DA6">
              <w:rPr>
                <w:i/>
                <w:iCs/>
                <w:color w:val="000000"/>
                <w:sz w:val="10"/>
                <w:szCs w:val="10"/>
              </w:rPr>
              <w:t>59.4%</w:t>
            </w:r>
          </w:p>
        </w:tc>
        <w:tc>
          <w:tcPr>
            <w:tcW w:w="0" w:type="auto"/>
            <w:tcBorders>
              <w:top w:val="nil"/>
              <w:left w:val="nil"/>
              <w:bottom w:val="nil"/>
              <w:right w:val="nil"/>
            </w:tcBorders>
            <w:shd w:val="clear" w:color="auto" w:fill="auto"/>
            <w:noWrap/>
            <w:vAlign w:val="bottom"/>
          </w:tcPr>
          <w:p w14:paraId="4EBAFD6C" w14:textId="2EA11BBE" w:rsidR="00634DA6" w:rsidRPr="00634DA6" w:rsidRDefault="00634DA6" w:rsidP="00634DA6">
            <w:pPr>
              <w:spacing w:afterLines="20" w:after="48"/>
              <w:jc w:val="right"/>
              <w:rPr>
                <w:i/>
                <w:iCs/>
                <w:color w:val="000000"/>
                <w:sz w:val="10"/>
                <w:szCs w:val="10"/>
              </w:rPr>
            </w:pPr>
            <w:r w:rsidRPr="00634DA6">
              <w:rPr>
                <w:i/>
                <w:iCs/>
                <w:color w:val="000000"/>
                <w:sz w:val="10"/>
                <w:szCs w:val="10"/>
              </w:rPr>
              <w:t>55.</w:t>
            </w:r>
            <w:r w:rsidR="00B11A4A">
              <w:rPr>
                <w:i/>
                <w:iCs/>
                <w:color w:val="000000"/>
                <w:sz w:val="10"/>
                <w:szCs w:val="10"/>
              </w:rPr>
              <w:t>4</w:t>
            </w:r>
            <w:r w:rsidRPr="00634DA6">
              <w:rPr>
                <w:i/>
                <w:iCs/>
                <w:color w:val="000000"/>
                <w:sz w:val="10"/>
                <w:szCs w:val="10"/>
              </w:rPr>
              <w:t>%</w:t>
            </w:r>
          </w:p>
        </w:tc>
        <w:tc>
          <w:tcPr>
            <w:tcW w:w="0" w:type="auto"/>
            <w:tcBorders>
              <w:top w:val="nil"/>
              <w:left w:val="nil"/>
              <w:bottom w:val="nil"/>
              <w:right w:val="nil"/>
            </w:tcBorders>
            <w:shd w:val="clear" w:color="auto" w:fill="auto"/>
            <w:noWrap/>
            <w:vAlign w:val="bottom"/>
          </w:tcPr>
          <w:p w14:paraId="76990A7F" w14:textId="5B3CD6C2" w:rsidR="00634DA6" w:rsidRPr="00634DA6" w:rsidRDefault="00634DA6" w:rsidP="00634DA6">
            <w:pPr>
              <w:spacing w:afterLines="20" w:after="48"/>
              <w:jc w:val="right"/>
              <w:rPr>
                <w:i/>
                <w:iCs/>
                <w:color w:val="000000"/>
                <w:sz w:val="10"/>
                <w:szCs w:val="10"/>
              </w:rPr>
            </w:pPr>
            <w:r w:rsidRPr="00634DA6">
              <w:rPr>
                <w:i/>
                <w:iCs/>
                <w:color w:val="000000"/>
                <w:sz w:val="10"/>
                <w:szCs w:val="10"/>
              </w:rPr>
              <w:t>53.8%</w:t>
            </w:r>
          </w:p>
        </w:tc>
        <w:tc>
          <w:tcPr>
            <w:tcW w:w="0" w:type="auto"/>
            <w:tcBorders>
              <w:top w:val="nil"/>
              <w:left w:val="nil"/>
              <w:bottom w:val="nil"/>
              <w:right w:val="nil"/>
            </w:tcBorders>
            <w:shd w:val="clear" w:color="auto" w:fill="auto"/>
            <w:noWrap/>
            <w:vAlign w:val="bottom"/>
          </w:tcPr>
          <w:p w14:paraId="6834AA69" w14:textId="6B6DDC74" w:rsidR="00634DA6" w:rsidRPr="00634DA6" w:rsidRDefault="00634DA6" w:rsidP="00634DA6">
            <w:pPr>
              <w:spacing w:afterLines="20" w:after="48"/>
              <w:jc w:val="right"/>
              <w:rPr>
                <w:i/>
                <w:iCs/>
                <w:color w:val="000000"/>
                <w:sz w:val="10"/>
                <w:szCs w:val="10"/>
              </w:rPr>
            </w:pPr>
            <w:r w:rsidRPr="00634DA6">
              <w:rPr>
                <w:i/>
                <w:iCs/>
                <w:color w:val="000000"/>
                <w:sz w:val="10"/>
                <w:szCs w:val="10"/>
              </w:rPr>
              <w:t>51.2%</w:t>
            </w:r>
          </w:p>
        </w:tc>
      </w:tr>
    </w:tbl>
    <w:p w14:paraId="32B0CE80" w14:textId="77777777" w:rsidR="00E55981" w:rsidRDefault="00E55981" w:rsidP="00E55981">
      <w:pPr>
        <w:ind w:left="567" w:hanging="567"/>
        <w:rPr>
          <w:bCs/>
          <w:sz w:val="12"/>
          <w:szCs w:val="12"/>
        </w:rPr>
      </w:pPr>
    </w:p>
    <w:p w14:paraId="43EEE5D5" w14:textId="77777777" w:rsidR="00E55981" w:rsidRPr="00802BD5" w:rsidRDefault="00E55981" w:rsidP="00E55981">
      <w:pPr>
        <w:ind w:left="567" w:hanging="567"/>
        <w:rPr>
          <w:bCs/>
          <w:sz w:val="10"/>
          <w:szCs w:val="10"/>
        </w:rPr>
      </w:pPr>
      <w:r w:rsidRPr="00802BD5">
        <w:rPr>
          <w:bCs/>
          <w:sz w:val="10"/>
          <w:szCs w:val="10"/>
        </w:rPr>
        <w:t>*Earned income – excludes interest, investment income, extraordinary items and actuarial revaluations</w:t>
      </w:r>
    </w:p>
    <w:p w14:paraId="3EF3F458" w14:textId="77777777" w:rsidR="00E55981" w:rsidRPr="00802BD5" w:rsidRDefault="00E55981" w:rsidP="00E55981">
      <w:pPr>
        <w:ind w:left="567" w:hanging="567"/>
        <w:rPr>
          <w:bCs/>
          <w:sz w:val="10"/>
          <w:szCs w:val="10"/>
        </w:rPr>
      </w:pPr>
      <w:r w:rsidRPr="00802BD5">
        <w:rPr>
          <w:bCs/>
          <w:sz w:val="10"/>
          <w:szCs w:val="10"/>
        </w:rPr>
        <w:t>*Unearned income (Government) – includes lottery income, excludes local government grants</w:t>
      </w:r>
    </w:p>
    <w:p w14:paraId="2FF1B740" w14:textId="77777777" w:rsidR="00E55981" w:rsidRPr="00802BD5" w:rsidRDefault="00E55981" w:rsidP="00E55981">
      <w:pPr>
        <w:ind w:left="567" w:hanging="567"/>
        <w:rPr>
          <w:bCs/>
          <w:sz w:val="10"/>
          <w:szCs w:val="10"/>
        </w:rPr>
      </w:pPr>
      <w:r w:rsidRPr="00802BD5">
        <w:rPr>
          <w:bCs/>
          <w:sz w:val="10"/>
          <w:szCs w:val="10"/>
        </w:rPr>
        <w:t>*Unearned income (Non-government) – includes sponsorship (where possible) and local government grants</w:t>
      </w:r>
    </w:p>
    <w:p w14:paraId="670FDF93" w14:textId="77777777" w:rsidR="00E55981" w:rsidRPr="00802BD5" w:rsidRDefault="00E55981" w:rsidP="00E55981">
      <w:pPr>
        <w:ind w:left="567" w:hanging="567"/>
        <w:rPr>
          <w:bCs/>
          <w:sz w:val="10"/>
          <w:szCs w:val="10"/>
        </w:rPr>
      </w:pPr>
      <w:r w:rsidRPr="00802BD5">
        <w:rPr>
          <w:bCs/>
          <w:sz w:val="10"/>
          <w:szCs w:val="10"/>
        </w:rPr>
        <w:t>*Expenses – includes interest, investment income, extraordinary and actuarial items</w:t>
      </w:r>
    </w:p>
    <w:p w14:paraId="6700F59F" w14:textId="77777777" w:rsidR="00E55981" w:rsidRPr="00802BD5" w:rsidRDefault="00E55981" w:rsidP="00E55981">
      <w:pPr>
        <w:ind w:left="567" w:hanging="567"/>
        <w:rPr>
          <w:bCs/>
          <w:sz w:val="10"/>
          <w:szCs w:val="10"/>
        </w:rPr>
      </w:pPr>
      <w:r w:rsidRPr="00802BD5">
        <w:rPr>
          <w:bCs/>
          <w:sz w:val="10"/>
          <w:szCs w:val="10"/>
        </w:rPr>
        <w:t>*Taxation – includes Theatre Tax Relief</w:t>
      </w:r>
    </w:p>
    <w:p w14:paraId="2ADBD231" w14:textId="77777777" w:rsidR="00E55981" w:rsidRPr="00833180" w:rsidRDefault="00E55981" w:rsidP="00E55981">
      <w:pPr>
        <w:ind w:left="567" w:hanging="567"/>
        <w:rPr>
          <w:bCs/>
          <w:sz w:val="12"/>
          <w:szCs w:val="12"/>
        </w:rPr>
      </w:pPr>
    </w:p>
    <w:p w14:paraId="4E1B7E30" w14:textId="2EE7C66A" w:rsidR="00E55981" w:rsidRPr="005E77B5" w:rsidRDefault="00E55981" w:rsidP="00E55981">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 xml:space="preserve">Sources: </w:t>
      </w:r>
      <w:r w:rsidR="008A0CD9">
        <w:rPr>
          <w:bCs/>
          <w:sz w:val="12"/>
          <w:szCs w:val="12"/>
        </w:rPr>
        <w:t>Appendices 6.</w:t>
      </w:r>
      <w:r w:rsidR="00955E23" w:rsidRPr="005E77B5">
        <w:rPr>
          <w:bCs/>
          <w:sz w:val="12"/>
          <w:szCs w:val="12"/>
        </w:rPr>
        <w:t xml:space="preserve">1, </w:t>
      </w:r>
      <w:r w:rsidR="00C102A0">
        <w:rPr>
          <w:bCs/>
          <w:sz w:val="12"/>
          <w:szCs w:val="12"/>
        </w:rPr>
        <w:t>6</w:t>
      </w:r>
      <w:r w:rsidRPr="005E77B5">
        <w:rPr>
          <w:bCs/>
          <w:sz w:val="12"/>
          <w:szCs w:val="12"/>
        </w:rPr>
        <w:t>.</w:t>
      </w:r>
      <w:r w:rsidR="00324015">
        <w:rPr>
          <w:bCs/>
          <w:sz w:val="12"/>
          <w:szCs w:val="12"/>
        </w:rPr>
        <w:t>8</w:t>
      </w:r>
      <w:r w:rsidRPr="005E77B5">
        <w:rPr>
          <w:bCs/>
          <w:sz w:val="12"/>
          <w:szCs w:val="12"/>
        </w:rPr>
        <w:t>-</w:t>
      </w:r>
      <w:r w:rsidR="00C102A0">
        <w:rPr>
          <w:bCs/>
          <w:sz w:val="12"/>
          <w:szCs w:val="12"/>
        </w:rPr>
        <w:t>6</w:t>
      </w:r>
      <w:r w:rsidRPr="005E77B5">
        <w:rPr>
          <w:bCs/>
          <w:sz w:val="12"/>
          <w:szCs w:val="12"/>
        </w:rPr>
        <w:t>.1</w:t>
      </w:r>
      <w:r w:rsidR="00324015">
        <w:rPr>
          <w:bCs/>
          <w:sz w:val="12"/>
          <w:szCs w:val="12"/>
        </w:rPr>
        <w:t>9</w:t>
      </w:r>
    </w:p>
    <w:p w14:paraId="5D867C3C" w14:textId="036B35E1" w:rsidR="00FF20A3" w:rsidRPr="008C4C8A" w:rsidRDefault="00FF20A3">
      <w:pPr>
        <w:rPr>
          <w:b/>
          <w:color w:val="0070C0"/>
        </w:rPr>
      </w:pPr>
      <w:r>
        <w:rPr>
          <w:bCs/>
        </w:rPr>
        <w:br w:type="page"/>
      </w:r>
    </w:p>
    <w:p w14:paraId="7DBFE253" w14:textId="0B23F180" w:rsidR="00FF20A3" w:rsidRPr="002566E6" w:rsidRDefault="008A0CD9" w:rsidP="00FF20A3">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FF20A3">
        <w:rPr>
          <w:b/>
          <w:color w:val="0070C0"/>
        </w:rPr>
        <w:softHyphen/>
        <w:t>.</w:t>
      </w:r>
      <w:r w:rsidR="00DD7F3D">
        <w:rPr>
          <w:b/>
          <w:color w:val="0070C0"/>
        </w:rPr>
        <w:t>21</w:t>
      </w:r>
      <w:r w:rsidR="00FF20A3" w:rsidRPr="003D5A49">
        <w:rPr>
          <w:b/>
          <w:color w:val="0070C0"/>
        </w:rPr>
        <w:tab/>
      </w:r>
      <w:r w:rsidR="00FF20A3">
        <w:rPr>
          <w:b/>
          <w:color w:val="0070C0"/>
        </w:rPr>
        <w:t>Opera company average fundraising ratios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5"/>
        <w:gridCol w:w="575"/>
        <w:gridCol w:w="575"/>
        <w:gridCol w:w="525"/>
        <w:gridCol w:w="739"/>
        <w:gridCol w:w="755"/>
        <w:gridCol w:w="755"/>
      </w:tblGrid>
      <w:tr w:rsidR="00FF20A3" w:rsidRPr="00950230" w14:paraId="27F4FF47" w14:textId="77777777" w:rsidTr="00FF20A3">
        <w:trPr>
          <w:trHeight w:val="227"/>
          <w:jc w:val="center"/>
        </w:trPr>
        <w:tc>
          <w:tcPr>
            <w:tcW w:w="0" w:type="auto"/>
            <w:shd w:val="clear" w:color="auto" w:fill="BFBFBF" w:themeFill="background1" w:themeFillShade="BF"/>
            <w:noWrap/>
            <w:vAlign w:val="bottom"/>
            <w:hideMark/>
          </w:tcPr>
          <w:p w14:paraId="3D725286" w14:textId="0577128C" w:rsidR="00FF20A3" w:rsidRPr="00950230" w:rsidRDefault="00FF20A3" w:rsidP="007C136F">
            <w:pPr>
              <w:spacing w:afterLines="20" w:after="48"/>
              <w:rPr>
                <w:b/>
                <w:bCs/>
                <w:sz w:val="10"/>
                <w:szCs w:val="10"/>
              </w:rPr>
            </w:pPr>
          </w:p>
        </w:tc>
        <w:tc>
          <w:tcPr>
            <w:tcW w:w="0" w:type="auto"/>
            <w:tcBorders>
              <w:bottom w:val="single" w:sz="4" w:space="0" w:color="auto"/>
            </w:tcBorders>
            <w:shd w:val="clear" w:color="auto" w:fill="BFBFBF" w:themeFill="background1" w:themeFillShade="BF"/>
            <w:noWrap/>
            <w:vAlign w:val="bottom"/>
            <w:hideMark/>
          </w:tcPr>
          <w:p w14:paraId="65D4B6CB" w14:textId="6AD0CAFE" w:rsidR="00FF20A3" w:rsidRPr="00950230" w:rsidRDefault="00FF20A3" w:rsidP="007C136F">
            <w:pPr>
              <w:spacing w:afterLines="20" w:after="48"/>
              <w:jc w:val="center"/>
              <w:rPr>
                <w:b/>
                <w:bCs/>
                <w:sz w:val="10"/>
                <w:szCs w:val="10"/>
              </w:rPr>
            </w:pPr>
            <w:r>
              <w:rPr>
                <w:b/>
                <w:bCs/>
                <w:sz w:val="10"/>
                <w:szCs w:val="10"/>
              </w:rPr>
              <w:t>FOR</w:t>
            </w:r>
          </w:p>
        </w:tc>
        <w:tc>
          <w:tcPr>
            <w:tcW w:w="0" w:type="auto"/>
            <w:tcBorders>
              <w:bottom w:val="single" w:sz="4" w:space="0" w:color="auto"/>
            </w:tcBorders>
            <w:shd w:val="clear" w:color="auto" w:fill="BFBFBF" w:themeFill="background1" w:themeFillShade="BF"/>
            <w:noWrap/>
            <w:vAlign w:val="bottom"/>
            <w:hideMark/>
          </w:tcPr>
          <w:p w14:paraId="2C757AF7" w14:textId="6A1FF628" w:rsidR="00FF20A3" w:rsidRPr="00950230" w:rsidRDefault="00FF20A3" w:rsidP="007C136F">
            <w:pPr>
              <w:spacing w:afterLines="20" w:after="48"/>
              <w:jc w:val="center"/>
              <w:rPr>
                <w:b/>
                <w:bCs/>
                <w:sz w:val="10"/>
                <w:szCs w:val="10"/>
              </w:rPr>
            </w:pPr>
            <w:r>
              <w:rPr>
                <w:b/>
                <w:bCs/>
                <w:sz w:val="10"/>
                <w:szCs w:val="10"/>
              </w:rPr>
              <w:t>FOCE</w:t>
            </w:r>
          </w:p>
        </w:tc>
        <w:tc>
          <w:tcPr>
            <w:tcW w:w="0" w:type="auto"/>
            <w:tcBorders>
              <w:bottom w:val="single" w:sz="4" w:space="0" w:color="auto"/>
            </w:tcBorders>
            <w:shd w:val="clear" w:color="auto" w:fill="BFBFBF" w:themeFill="background1" w:themeFillShade="BF"/>
            <w:noWrap/>
            <w:vAlign w:val="bottom"/>
            <w:hideMark/>
          </w:tcPr>
          <w:p w14:paraId="31FB1AD1" w14:textId="5ABB45F6" w:rsidR="00FF20A3" w:rsidRPr="00950230" w:rsidRDefault="00FF20A3" w:rsidP="007C136F">
            <w:pPr>
              <w:spacing w:afterLines="20" w:after="48"/>
              <w:jc w:val="center"/>
              <w:rPr>
                <w:b/>
                <w:bCs/>
                <w:sz w:val="10"/>
                <w:szCs w:val="10"/>
              </w:rPr>
            </w:pPr>
            <w:r>
              <w:rPr>
                <w:b/>
                <w:bCs/>
                <w:sz w:val="10"/>
                <w:szCs w:val="10"/>
              </w:rPr>
              <w:t>CDC</w:t>
            </w:r>
          </w:p>
        </w:tc>
        <w:tc>
          <w:tcPr>
            <w:tcW w:w="0" w:type="auto"/>
            <w:tcBorders>
              <w:bottom w:val="single" w:sz="4" w:space="0" w:color="auto"/>
            </w:tcBorders>
            <w:shd w:val="clear" w:color="auto" w:fill="BFBFBF" w:themeFill="background1" w:themeFillShade="BF"/>
            <w:noWrap/>
            <w:vAlign w:val="bottom"/>
            <w:hideMark/>
          </w:tcPr>
          <w:p w14:paraId="309EAABD" w14:textId="77777777" w:rsidR="00FF20A3" w:rsidRDefault="00FF20A3" w:rsidP="007C136F">
            <w:pPr>
              <w:spacing w:afterLines="20" w:after="48"/>
              <w:jc w:val="center"/>
              <w:rPr>
                <w:b/>
                <w:bCs/>
                <w:sz w:val="10"/>
                <w:szCs w:val="10"/>
              </w:rPr>
            </w:pPr>
            <w:r>
              <w:rPr>
                <w:b/>
                <w:bCs/>
                <w:sz w:val="10"/>
                <w:szCs w:val="10"/>
              </w:rPr>
              <w:t>Fundraising</w:t>
            </w:r>
          </w:p>
          <w:p w14:paraId="0940898A" w14:textId="20CB4E84" w:rsidR="00FF20A3" w:rsidRPr="00950230" w:rsidRDefault="00FF20A3" w:rsidP="007C136F">
            <w:pPr>
              <w:spacing w:afterLines="20" w:after="48"/>
              <w:jc w:val="center"/>
              <w:rPr>
                <w:b/>
                <w:bCs/>
                <w:sz w:val="10"/>
                <w:szCs w:val="10"/>
              </w:rPr>
            </w:pPr>
            <w:r>
              <w:rPr>
                <w:b/>
                <w:bCs/>
                <w:sz w:val="10"/>
                <w:szCs w:val="10"/>
              </w:rPr>
              <w:t>Reliance</w:t>
            </w:r>
          </w:p>
        </w:tc>
        <w:tc>
          <w:tcPr>
            <w:tcW w:w="0" w:type="auto"/>
            <w:tcBorders>
              <w:bottom w:val="single" w:sz="4" w:space="0" w:color="auto"/>
            </w:tcBorders>
            <w:shd w:val="clear" w:color="auto" w:fill="BFBFBF" w:themeFill="background1" w:themeFillShade="BF"/>
            <w:noWrap/>
            <w:vAlign w:val="bottom"/>
            <w:hideMark/>
          </w:tcPr>
          <w:p w14:paraId="35659609" w14:textId="77777777" w:rsidR="00FF20A3" w:rsidRDefault="00FF20A3" w:rsidP="007C136F">
            <w:pPr>
              <w:spacing w:afterLines="20" w:after="48"/>
              <w:jc w:val="center"/>
              <w:rPr>
                <w:b/>
                <w:bCs/>
                <w:sz w:val="10"/>
                <w:szCs w:val="10"/>
              </w:rPr>
            </w:pPr>
            <w:r>
              <w:rPr>
                <w:b/>
                <w:bCs/>
                <w:sz w:val="10"/>
                <w:szCs w:val="10"/>
              </w:rPr>
              <w:t>Government</w:t>
            </w:r>
          </w:p>
          <w:p w14:paraId="0BE91CCC" w14:textId="7C0F0ED9" w:rsidR="00FF20A3" w:rsidRPr="00950230" w:rsidRDefault="00FF20A3" w:rsidP="007C136F">
            <w:pPr>
              <w:spacing w:afterLines="20" w:after="48"/>
              <w:jc w:val="center"/>
              <w:rPr>
                <w:b/>
                <w:bCs/>
                <w:sz w:val="10"/>
                <w:szCs w:val="10"/>
              </w:rPr>
            </w:pPr>
            <w:r>
              <w:rPr>
                <w:b/>
                <w:bCs/>
                <w:sz w:val="10"/>
                <w:szCs w:val="10"/>
              </w:rPr>
              <w:t>Reliance</w:t>
            </w:r>
          </w:p>
        </w:tc>
        <w:tc>
          <w:tcPr>
            <w:tcW w:w="0" w:type="auto"/>
            <w:tcBorders>
              <w:bottom w:val="single" w:sz="4" w:space="0" w:color="auto"/>
            </w:tcBorders>
            <w:shd w:val="clear" w:color="auto" w:fill="BFBFBF" w:themeFill="background1" w:themeFillShade="BF"/>
            <w:noWrap/>
            <w:vAlign w:val="bottom"/>
            <w:hideMark/>
          </w:tcPr>
          <w:p w14:paraId="37FFBFE9" w14:textId="77777777" w:rsidR="00FF20A3" w:rsidRDefault="00FF20A3" w:rsidP="007C136F">
            <w:pPr>
              <w:spacing w:afterLines="20" w:after="48"/>
              <w:jc w:val="center"/>
              <w:rPr>
                <w:b/>
                <w:bCs/>
                <w:sz w:val="10"/>
                <w:szCs w:val="10"/>
              </w:rPr>
            </w:pPr>
            <w:r>
              <w:rPr>
                <w:b/>
                <w:bCs/>
                <w:sz w:val="10"/>
                <w:szCs w:val="10"/>
              </w:rPr>
              <w:t>Government</w:t>
            </w:r>
          </w:p>
          <w:p w14:paraId="0902714A" w14:textId="34072189" w:rsidR="00FF20A3" w:rsidRPr="00950230" w:rsidRDefault="00FF20A3" w:rsidP="007C136F">
            <w:pPr>
              <w:spacing w:afterLines="20" w:after="48"/>
              <w:jc w:val="center"/>
              <w:rPr>
                <w:b/>
                <w:bCs/>
                <w:sz w:val="10"/>
                <w:szCs w:val="10"/>
              </w:rPr>
            </w:pPr>
            <w:r>
              <w:rPr>
                <w:b/>
                <w:bCs/>
                <w:sz w:val="10"/>
                <w:szCs w:val="10"/>
              </w:rPr>
              <w:t>Fundraising</w:t>
            </w:r>
          </w:p>
        </w:tc>
      </w:tr>
      <w:tr w:rsidR="002C3228" w:rsidRPr="002C3228" w14:paraId="75F9462F" w14:textId="77777777" w:rsidTr="007C136F">
        <w:trPr>
          <w:trHeight w:val="227"/>
          <w:jc w:val="center"/>
        </w:trPr>
        <w:tc>
          <w:tcPr>
            <w:tcW w:w="0" w:type="auto"/>
            <w:shd w:val="clear" w:color="auto" w:fill="auto"/>
            <w:noWrap/>
            <w:vAlign w:val="bottom"/>
          </w:tcPr>
          <w:p w14:paraId="7CF21504" w14:textId="75DAF0F1" w:rsidR="002C3228" w:rsidRPr="002C3228" w:rsidRDefault="002C3228" w:rsidP="002C3228">
            <w:pPr>
              <w:spacing w:afterLines="20" w:after="48"/>
              <w:rPr>
                <w:b/>
                <w:bCs/>
                <w:sz w:val="10"/>
                <w:szCs w:val="10"/>
              </w:rPr>
            </w:pPr>
            <w:r w:rsidRPr="002C3228">
              <w:rPr>
                <w:b/>
                <w:bCs/>
                <w:sz w:val="10"/>
                <w:szCs w:val="10"/>
              </w:rPr>
              <w:t>Royal Opera House</w:t>
            </w:r>
          </w:p>
        </w:tc>
        <w:tc>
          <w:tcPr>
            <w:tcW w:w="0" w:type="auto"/>
            <w:shd w:val="clear" w:color="auto" w:fill="auto"/>
            <w:noWrap/>
            <w:vAlign w:val="bottom"/>
          </w:tcPr>
          <w:p w14:paraId="6E1D2C91" w14:textId="1555817B" w:rsidR="002C3228" w:rsidRPr="002C3228" w:rsidRDefault="002C3228" w:rsidP="002C3228">
            <w:pPr>
              <w:spacing w:afterLines="20" w:after="48"/>
              <w:jc w:val="right"/>
              <w:rPr>
                <w:sz w:val="10"/>
                <w:szCs w:val="10"/>
              </w:rPr>
            </w:pPr>
            <w:r w:rsidRPr="002C3228">
              <w:rPr>
                <w:i/>
                <w:iCs/>
                <w:sz w:val="10"/>
                <w:szCs w:val="10"/>
              </w:rPr>
              <w:t>40.1%</w:t>
            </w:r>
          </w:p>
        </w:tc>
        <w:tc>
          <w:tcPr>
            <w:tcW w:w="0" w:type="auto"/>
            <w:shd w:val="clear" w:color="auto" w:fill="auto"/>
            <w:noWrap/>
            <w:vAlign w:val="bottom"/>
          </w:tcPr>
          <w:p w14:paraId="7043A917" w14:textId="35600776" w:rsidR="002C3228" w:rsidRPr="002C3228" w:rsidRDefault="002C3228" w:rsidP="002C3228">
            <w:pPr>
              <w:spacing w:afterLines="20" w:after="48"/>
              <w:jc w:val="right"/>
              <w:rPr>
                <w:sz w:val="10"/>
                <w:szCs w:val="10"/>
              </w:rPr>
            </w:pPr>
            <w:r w:rsidRPr="002C3228">
              <w:rPr>
                <w:i/>
                <w:iCs/>
                <w:sz w:val="10"/>
                <w:szCs w:val="10"/>
              </w:rPr>
              <w:t>37.7%</w:t>
            </w:r>
          </w:p>
        </w:tc>
        <w:tc>
          <w:tcPr>
            <w:tcW w:w="0" w:type="auto"/>
            <w:shd w:val="clear" w:color="auto" w:fill="auto"/>
            <w:noWrap/>
            <w:vAlign w:val="bottom"/>
          </w:tcPr>
          <w:p w14:paraId="6EBABF47" w14:textId="03B51BCB" w:rsidR="002C3228" w:rsidRPr="002C3228" w:rsidRDefault="002C3228" w:rsidP="002C3228">
            <w:pPr>
              <w:spacing w:afterLines="20" w:after="48"/>
              <w:jc w:val="right"/>
              <w:rPr>
                <w:sz w:val="10"/>
                <w:szCs w:val="10"/>
              </w:rPr>
            </w:pPr>
            <w:r w:rsidRPr="002C3228">
              <w:rPr>
                <w:i/>
                <w:iCs/>
                <w:sz w:val="10"/>
                <w:szCs w:val="10"/>
              </w:rPr>
              <w:t>83.2%</w:t>
            </w:r>
          </w:p>
        </w:tc>
        <w:tc>
          <w:tcPr>
            <w:tcW w:w="0" w:type="auto"/>
            <w:shd w:val="clear" w:color="auto" w:fill="auto"/>
            <w:noWrap/>
            <w:vAlign w:val="bottom"/>
          </w:tcPr>
          <w:p w14:paraId="0D49049A" w14:textId="2238E0DE" w:rsidR="002C3228" w:rsidRPr="002C3228" w:rsidRDefault="002C3228" w:rsidP="002C3228">
            <w:pPr>
              <w:spacing w:afterLines="20" w:after="48"/>
              <w:jc w:val="right"/>
              <w:rPr>
                <w:sz w:val="10"/>
                <w:szCs w:val="10"/>
              </w:rPr>
            </w:pPr>
            <w:r w:rsidRPr="002C3228">
              <w:rPr>
                <w:i/>
                <w:iCs/>
                <w:sz w:val="10"/>
                <w:szCs w:val="10"/>
              </w:rPr>
              <w:t>55.6%</w:t>
            </w:r>
          </w:p>
        </w:tc>
        <w:tc>
          <w:tcPr>
            <w:tcW w:w="0" w:type="auto"/>
            <w:shd w:val="clear" w:color="auto" w:fill="auto"/>
            <w:noWrap/>
            <w:vAlign w:val="bottom"/>
          </w:tcPr>
          <w:p w14:paraId="45423A86" w14:textId="49B95401" w:rsidR="002C3228" w:rsidRPr="002C3228" w:rsidRDefault="002C3228" w:rsidP="002C3228">
            <w:pPr>
              <w:spacing w:afterLines="20" w:after="48"/>
              <w:jc w:val="right"/>
              <w:rPr>
                <w:sz w:val="10"/>
                <w:szCs w:val="10"/>
              </w:rPr>
            </w:pPr>
            <w:r w:rsidRPr="002C3228">
              <w:rPr>
                <w:i/>
                <w:iCs/>
                <w:sz w:val="10"/>
                <w:szCs w:val="10"/>
              </w:rPr>
              <w:t>29.5%</w:t>
            </w:r>
          </w:p>
        </w:tc>
        <w:tc>
          <w:tcPr>
            <w:tcW w:w="0" w:type="auto"/>
            <w:shd w:val="clear" w:color="auto" w:fill="auto"/>
            <w:noWrap/>
            <w:vAlign w:val="bottom"/>
          </w:tcPr>
          <w:p w14:paraId="18CBF176" w14:textId="3DD61641" w:rsidR="002C3228" w:rsidRPr="002C3228" w:rsidRDefault="002C3228" w:rsidP="002C3228">
            <w:pPr>
              <w:spacing w:afterLines="20" w:after="48"/>
              <w:jc w:val="right"/>
              <w:rPr>
                <w:sz w:val="10"/>
                <w:szCs w:val="10"/>
              </w:rPr>
            </w:pPr>
            <w:r w:rsidRPr="002C3228">
              <w:rPr>
                <w:i/>
                <w:iCs/>
                <w:sz w:val="10"/>
                <w:szCs w:val="10"/>
              </w:rPr>
              <w:t>53.6%</w:t>
            </w:r>
          </w:p>
        </w:tc>
      </w:tr>
      <w:tr w:rsidR="005F5982" w:rsidRPr="005F5982" w14:paraId="3A6DE52A" w14:textId="77777777" w:rsidTr="007C136F">
        <w:trPr>
          <w:trHeight w:val="227"/>
          <w:jc w:val="center"/>
        </w:trPr>
        <w:tc>
          <w:tcPr>
            <w:tcW w:w="0" w:type="auto"/>
            <w:shd w:val="clear" w:color="auto" w:fill="auto"/>
            <w:noWrap/>
            <w:vAlign w:val="bottom"/>
          </w:tcPr>
          <w:p w14:paraId="77067DC5" w14:textId="79627417" w:rsidR="005F5982" w:rsidRPr="005F5982" w:rsidRDefault="005F5982" w:rsidP="005F5982">
            <w:pPr>
              <w:spacing w:afterLines="20" w:after="48"/>
              <w:rPr>
                <w:b/>
                <w:bCs/>
                <w:sz w:val="10"/>
                <w:szCs w:val="10"/>
              </w:rPr>
            </w:pPr>
            <w:r w:rsidRPr="005F5982">
              <w:rPr>
                <w:b/>
                <w:bCs/>
                <w:sz w:val="10"/>
                <w:szCs w:val="10"/>
              </w:rPr>
              <w:t>English National Opera</w:t>
            </w:r>
          </w:p>
        </w:tc>
        <w:tc>
          <w:tcPr>
            <w:tcW w:w="0" w:type="auto"/>
            <w:shd w:val="clear" w:color="auto" w:fill="auto"/>
            <w:noWrap/>
            <w:vAlign w:val="bottom"/>
          </w:tcPr>
          <w:p w14:paraId="4F13E2C8" w14:textId="0695D24F" w:rsidR="005F5982" w:rsidRPr="005F5982" w:rsidRDefault="005F5982" w:rsidP="005F5982">
            <w:pPr>
              <w:spacing w:afterLines="20" w:after="48"/>
              <w:jc w:val="right"/>
              <w:rPr>
                <w:sz w:val="10"/>
                <w:szCs w:val="10"/>
              </w:rPr>
            </w:pPr>
            <w:r w:rsidRPr="005F5982">
              <w:rPr>
                <w:sz w:val="10"/>
                <w:szCs w:val="10"/>
              </w:rPr>
              <w:t>147.4%</w:t>
            </w:r>
          </w:p>
        </w:tc>
        <w:tc>
          <w:tcPr>
            <w:tcW w:w="0" w:type="auto"/>
            <w:shd w:val="clear" w:color="auto" w:fill="auto"/>
            <w:noWrap/>
            <w:vAlign w:val="bottom"/>
          </w:tcPr>
          <w:p w14:paraId="48EFE201" w14:textId="0D45329A" w:rsidR="005F5982" w:rsidRPr="005F5982" w:rsidRDefault="005F5982" w:rsidP="005F5982">
            <w:pPr>
              <w:spacing w:afterLines="20" w:after="48"/>
              <w:jc w:val="right"/>
              <w:rPr>
                <w:sz w:val="10"/>
                <w:szCs w:val="10"/>
              </w:rPr>
            </w:pPr>
            <w:r w:rsidRPr="005F5982">
              <w:rPr>
                <w:sz w:val="10"/>
                <w:szCs w:val="10"/>
              </w:rPr>
              <w:t>144.4%</w:t>
            </w:r>
          </w:p>
        </w:tc>
        <w:tc>
          <w:tcPr>
            <w:tcW w:w="0" w:type="auto"/>
            <w:shd w:val="clear" w:color="auto" w:fill="auto"/>
            <w:noWrap/>
            <w:vAlign w:val="bottom"/>
          </w:tcPr>
          <w:p w14:paraId="35BE27EA" w14:textId="14C7FAB6" w:rsidR="005F5982" w:rsidRPr="005F5982" w:rsidRDefault="005F5982" w:rsidP="005F5982">
            <w:pPr>
              <w:spacing w:afterLines="20" w:after="48"/>
              <w:jc w:val="right"/>
              <w:rPr>
                <w:sz w:val="10"/>
                <w:szCs w:val="10"/>
              </w:rPr>
            </w:pPr>
            <w:r w:rsidRPr="005F5982">
              <w:rPr>
                <w:sz w:val="10"/>
                <w:szCs w:val="10"/>
              </w:rPr>
              <w:t>34.9%</w:t>
            </w:r>
          </w:p>
        </w:tc>
        <w:tc>
          <w:tcPr>
            <w:tcW w:w="0" w:type="auto"/>
            <w:shd w:val="clear" w:color="auto" w:fill="auto"/>
            <w:noWrap/>
            <w:vAlign w:val="bottom"/>
          </w:tcPr>
          <w:p w14:paraId="5B0E16E5" w14:textId="65C94EA2" w:rsidR="005F5982" w:rsidRPr="005F5982" w:rsidRDefault="005F5982" w:rsidP="005F5982">
            <w:pPr>
              <w:spacing w:afterLines="20" w:after="48"/>
              <w:jc w:val="right"/>
              <w:rPr>
                <w:sz w:val="10"/>
                <w:szCs w:val="10"/>
              </w:rPr>
            </w:pPr>
            <w:r w:rsidRPr="005F5982">
              <w:rPr>
                <w:sz w:val="10"/>
                <w:szCs w:val="10"/>
              </w:rPr>
              <w:t>64.1%</w:t>
            </w:r>
          </w:p>
        </w:tc>
        <w:tc>
          <w:tcPr>
            <w:tcW w:w="0" w:type="auto"/>
            <w:shd w:val="clear" w:color="auto" w:fill="auto"/>
            <w:noWrap/>
            <w:vAlign w:val="bottom"/>
          </w:tcPr>
          <w:p w14:paraId="469135B1" w14:textId="3A2CE641" w:rsidR="005F5982" w:rsidRPr="005F5982" w:rsidRDefault="005F5982" w:rsidP="005F5982">
            <w:pPr>
              <w:spacing w:afterLines="20" w:after="48"/>
              <w:jc w:val="right"/>
              <w:rPr>
                <w:sz w:val="10"/>
                <w:szCs w:val="10"/>
              </w:rPr>
            </w:pPr>
            <w:r w:rsidRPr="005F5982">
              <w:rPr>
                <w:sz w:val="10"/>
                <w:szCs w:val="10"/>
              </w:rPr>
              <w:t>53.7%</w:t>
            </w:r>
          </w:p>
        </w:tc>
        <w:tc>
          <w:tcPr>
            <w:tcW w:w="0" w:type="auto"/>
            <w:shd w:val="clear" w:color="auto" w:fill="auto"/>
            <w:noWrap/>
            <w:vAlign w:val="bottom"/>
          </w:tcPr>
          <w:p w14:paraId="4BC5B3B9" w14:textId="36114FC0" w:rsidR="005F5982" w:rsidRPr="005F5982" w:rsidRDefault="005F5982" w:rsidP="005F5982">
            <w:pPr>
              <w:spacing w:afterLines="20" w:after="48"/>
              <w:jc w:val="right"/>
              <w:rPr>
                <w:sz w:val="10"/>
                <w:szCs w:val="10"/>
              </w:rPr>
            </w:pPr>
            <w:r w:rsidRPr="005F5982">
              <w:rPr>
                <w:sz w:val="10"/>
                <w:szCs w:val="10"/>
              </w:rPr>
              <w:t>83.8%</w:t>
            </w:r>
          </w:p>
        </w:tc>
      </w:tr>
      <w:tr w:rsidR="005F5982" w:rsidRPr="005F5982" w14:paraId="76D52D77" w14:textId="77777777" w:rsidTr="007C136F">
        <w:trPr>
          <w:trHeight w:val="227"/>
          <w:jc w:val="center"/>
        </w:trPr>
        <w:tc>
          <w:tcPr>
            <w:tcW w:w="0" w:type="auto"/>
            <w:tcBorders>
              <w:bottom w:val="single" w:sz="4" w:space="0" w:color="auto"/>
            </w:tcBorders>
            <w:shd w:val="clear" w:color="auto" w:fill="auto"/>
            <w:noWrap/>
            <w:vAlign w:val="bottom"/>
          </w:tcPr>
          <w:p w14:paraId="24FD44DE" w14:textId="08901AA6" w:rsidR="005F5982" w:rsidRPr="005F5982" w:rsidRDefault="005F5982" w:rsidP="005F5982">
            <w:pPr>
              <w:spacing w:afterLines="20" w:after="48"/>
              <w:rPr>
                <w:b/>
                <w:bCs/>
                <w:sz w:val="10"/>
                <w:szCs w:val="10"/>
              </w:rPr>
            </w:pPr>
            <w:r w:rsidRPr="005F5982">
              <w:rPr>
                <w:b/>
                <w:bCs/>
                <w:sz w:val="10"/>
                <w:szCs w:val="10"/>
              </w:rPr>
              <w:t>Welsh National Opera</w:t>
            </w:r>
          </w:p>
        </w:tc>
        <w:tc>
          <w:tcPr>
            <w:tcW w:w="0" w:type="auto"/>
            <w:tcBorders>
              <w:bottom w:val="single" w:sz="4" w:space="0" w:color="auto"/>
            </w:tcBorders>
            <w:shd w:val="clear" w:color="auto" w:fill="auto"/>
            <w:noWrap/>
            <w:vAlign w:val="bottom"/>
          </w:tcPr>
          <w:p w14:paraId="2347AC80" w14:textId="3C9C2597" w:rsidR="005F5982" w:rsidRPr="005F5982" w:rsidRDefault="005F5982" w:rsidP="005F5982">
            <w:pPr>
              <w:spacing w:afterLines="20" w:after="48"/>
              <w:jc w:val="right"/>
              <w:rPr>
                <w:color w:val="000000"/>
                <w:sz w:val="10"/>
                <w:szCs w:val="10"/>
              </w:rPr>
            </w:pPr>
            <w:r w:rsidRPr="005F5982">
              <w:rPr>
                <w:sz w:val="10"/>
                <w:szCs w:val="10"/>
              </w:rPr>
              <w:t>304.4%</w:t>
            </w:r>
          </w:p>
        </w:tc>
        <w:tc>
          <w:tcPr>
            <w:tcW w:w="0" w:type="auto"/>
            <w:tcBorders>
              <w:bottom w:val="single" w:sz="4" w:space="0" w:color="auto"/>
            </w:tcBorders>
            <w:shd w:val="clear" w:color="auto" w:fill="auto"/>
            <w:noWrap/>
            <w:vAlign w:val="bottom"/>
          </w:tcPr>
          <w:p w14:paraId="0FB178A7" w14:textId="309005B0" w:rsidR="005F5982" w:rsidRPr="005F5982" w:rsidRDefault="005F5982" w:rsidP="005F5982">
            <w:pPr>
              <w:spacing w:afterLines="20" w:after="48"/>
              <w:jc w:val="right"/>
              <w:rPr>
                <w:color w:val="000000"/>
                <w:sz w:val="10"/>
                <w:szCs w:val="10"/>
              </w:rPr>
            </w:pPr>
            <w:r w:rsidRPr="005F5982">
              <w:rPr>
                <w:sz w:val="10"/>
                <w:szCs w:val="10"/>
              </w:rPr>
              <w:t>275.3%</w:t>
            </w:r>
          </w:p>
        </w:tc>
        <w:tc>
          <w:tcPr>
            <w:tcW w:w="0" w:type="auto"/>
            <w:tcBorders>
              <w:bottom w:val="single" w:sz="4" w:space="0" w:color="auto"/>
            </w:tcBorders>
            <w:shd w:val="clear" w:color="auto" w:fill="auto"/>
            <w:noWrap/>
            <w:vAlign w:val="bottom"/>
          </w:tcPr>
          <w:p w14:paraId="266E6374" w14:textId="77CB26CF" w:rsidR="005F5982" w:rsidRPr="005F5982" w:rsidRDefault="005F5982" w:rsidP="005F5982">
            <w:pPr>
              <w:spacing w:afterLines="20" w:after="48"/>
              <w:jc w:val="right"/>
              <w:rPr>
                <w:color w:val="000000"/>
                <w:sz w:val="10"/>
                <w:szCs w:val="10"/>
              </w:rPr>
            </w:pPr>
            <w:r w:rsidRPr="005F5982">
              <w:rPr>
                <w:sz w:val="10"/>
                <w:szCs w:val="10"/>
              </w:rPr>
              <w:t>34.1%</w:t>
            </w:r>
          </w:p>
        </w:tc>
        <w:tc>
          <w:tcPr>
            <w:tcW w:w="0" w:type="auto"/>
            <w:tcBorders>
              <w:bottom w:val="single" w:sz="4" w:space="0" w:color="auto"/>
            </w:tcBorders>
            <w:shd w:val="clear" w:color="auto" w:fill="auto"/>
            <w:noWrap/>
            <w:vAlign w:val="bottom"/>
          </w:tcPr>
          <w:p w14:paraId="73EA293C" w14:textId="67F9560F" w:rsidR="005F5982" w:rsidRPr="005F5982" w:rsidRDefault="005F5982" w:rsidP="005F5982">
            <w:pPr>
              <w:spacing w:afterLines="20" w:after="48"/>
              <w:jc w:val="right"/>
              <w:rPr>
                <w:color w:val="000000"/>
                <w:sz w:val="10"/>
                <w:szCs w:val="10"/>
              </w:rPr>
            </w:pPr>
            <w:r w:rsidRPr="005F5982">
              <w:rPr>
                <w:sz w:val="10"/>
                <w:szCs w:val="10"/>
              </w:rPr>
              <w:t>70.8%</w:t>
            </w:r>
          </w:p>
        </w:tc>
        <w:tc>
          <w:tcPr>
            <w:tcW w:w="0" w:type="auto"/>
            <w:tcBorders>
              <w:bottom w:val="single" w:sz="4" w:space="0" w:color="auto"/>
            </w:tcBorders>
            <w:shd w:val="clear" w:color="auto" w:fill="auto"/>
            <w:noWrap/>
            <w:vAlign w:val="bottom"/>
          </w:tcPr>
          <w:p w14:paraId="793CE9AA" w14:textId="0F4D1AE5" w:rsidR="005F5982" w:rsidRPr="005F5982" w:rsidRDefault="005F5982" w:rsidP="005F5982">
            <w:pPr>
              <w:spacing w:afterLines="20" w:after="48"/>
              <w:jc w:val="right"/>
              <w:rPr>
                <w:color w:val="000000"/>
                <w:sz w:val="10"/>
                <w:szCs w:val="10"/>
              </w:rPr>
            </w:pPr>
            <w:r w:rsidRPr="005F5982">
              <w:rPr>
                <w:sz w:val="10"/>
                <w:szCs w:val="10"/>
              </w:rPr>
              <w:t>60.9%</w:t>
            </w:r>
          </w:p>
        </w:tc>
        <w:tc>
          <w:tcPr>
            <w:tcW w:w="0" w:type="auto"/>
            <w:tcBorders>
              <w:bottom w:val="single" w:sz="4" w:space="0" w:color="auto"/>
            </w:tcBorders>
            <w:shd w:val="clear" w:color="auto" w:fill="auto"/>
            <w:noWrap/>
            <w:vAlign w:val="bottom"/>
          </w:tcPr>
          <w:p w14:paraId="30DD1D2A" w14:textId="4A5ABDA1" w:rsidR="005F5982" w:rsidRPr="005F5982" w:rsidRDefault="005F5982" w:rsidP="005F5982">
            <w:pPr>
              <w:spacing w:afterLines="20" w:after="48"/>
              <w:jc w:val="right"/>
              <w:rPr>
                <w:color w:val="000000"/>
                <w:sz w:val="10"/>
                <w:szCs w:val="10"/>
              </w:rPr>
            </w:pPr>
            <w:r w:rsidRPr="005F5982">
              <w:rPr>
                <w:sz w:val="10"/>
                <w:szCs w:val="10"/>
              </w:rPr>
              <w:t>86.0%</w:t>
            </w:r>
          </w:p>
        </w:tc>
      </w:tr>
      <w:tr w:rsidR="005F5982" w:rsidRPr="005F5982" w14:paraId="4BD2667F" w14:textId="77777777" w:rsidTr="007C136F">
        <w:trPr>
          <w:trHeight w:val="227"/>
          <w:jc w:val="center"/>
        </w:trPr>
        <w:tc>
          <w:tcPr>
            <w:tcW w:w="0" w:type="auto"/>
            <w:tcBorders>
              <w:bottom w:val="single" w:sz="4" w:space="0" w:color="auto"/>
            </w:tcBorders>
            <w:shd w:val="clear" w:color="auto" w:fill="auto"/>
            <w:noWrap/>
            <w:vAlign w:val="bottom"/>
          </w:tcPr>
          <w:p w14:paraId="01CA677D" w14:textId="13E91CF9" w:rsidR="005F5982" w:rsidRPr="005F5982" w:rsidRDefault="005F5982" w:rsidP="005F5982">
            <w:pPr>
              <w:spacing w:afterLines="20" w:after="48"/>
              <w:rPr>
                <w:b/>
                <w:bCs/>
                <w:sz w:val="10"/>
                <w:szCs w:val="10"/>
              </w:rPr>
            </w:pPr>
            <w:r w:rsidRPr="005F5982">
              <w:rPr>
                <w:b/>
                <w:bCs/>
                <w:sz w:val="10"/>
                <w:szCs w:val="10"/>
              </w:rPr>
              <w:t>Opera North</w:t>
            </w:r>
          </w:p>
        </w:tc>
        <w:tc>
          <w:tcPr>
            <w:tcW w:w="0" w:type="auto"/>
            <w:tcBorders>
              <w:bottom w:val="single" w:sz="4" w:space="0" w:color="auto"/>
            </w:tcBorders>
            <w:shd w:val="clear" w:color="auto" w:fill="auto"/>
            <w:noWrap/>
            <w:vAlign w:val="bottom"/>
          </w:tcPr>
          <w:p w14:paraId="4CF0CAC0" w14:textId="6EFCAA92" w:rsidR="005F5982" w:rsidRPr="005F5982" w:rsidRDefault="005F5982" w:rsidP="005F5982">
            <w:pPr>
              <w:spacing w:afterLines="20" w:after="48"/>
              <w:jc w:val="right"/>
              <w:rPr>
                <w:color w:val="000000"/>
                <w:sz w:val="10"/>
                <w:szCs w:val="10"/>
              </w:rPr>
            </w:pPr>
            <w:r w:rsidRPr="005F5982">
              <w:rPr>
                <w:sz w:val="10"/>
                <w:szCs w:val="10"/>
              </w:rPr>
              <w:t>115.5%</w:t>
            </w:r>
          </w:p>
        </w:tc>
        <w:tc>
          <w:tcPr>
            <w:tcW w:w="0" w:type="auto"/>
            <w:tcBorders>
              <w:bottom w:val="single" w:sz="4" w:space="0" w:color="auto"/>
            </w:tcBorders>
            <w:shd w:val="clear" w:color="auto" w:fill="auto"/>
            <w:noWrap/>
            <w:vAlign w:val="bottom"/>
          </w:tcPr>
          <w:p w14:paraId="4C9F0543" w14:textId="25EC0BCA" w:rsidR="005F5982" w:rsidRPr="005F5982" w:rsidRDefault="005F5982" w:rsidP="005F5982">
            <w:pPr>
              <w:spacing w:afterLines="20" w:after="48"/>
              <w:jc w:val="right"/>
              <w:rPr>
                <w:color w:val="000000"/>
                <w:sz w:val="10"/>
                <w:szCs w:val="10"/>
              </w:rPr>
            </w:pPr>
            <w:r w:rsidRPr="005F5982">
              <w:rPr>
                <w:sz w:val="10"/>
                <w:szCs w:val="10"/>
              </w:rPr>
              <w:t>107.9%</w:t>
            </w:r>
          </w:p>
        </w:tc>
        <w:tc>
          <w:tcPr>
            <w:tcW w:w="0" w:type="auto"/>
            <w:tcBorders>
              <w:bottom w:val="single" w:sz="4" w:space="0" w:color="auto"/>
            </w:tcBorders>
            <w:shd w:val="clear" w:color="auto" w:fill="auto"/>
            <w:noWrap/>
            <w:vAlign w:val="bottom"/>
          </w:tcPr>
          <w:p w14:paraId="0B99C032" w14:textId="1DD35925" w:rsidR="005F5982" w:rsidRPr="005F5982" w:rsidRDefault="005F5982" w:rsidP="005F5982">
            <w:pPr>
              <w:spacing w:afterLines="20" w:after="48"/>
              <w:jc w:val="right"/>
              <w:rPr>
                <w:color w:val="000000"/>
                <w:sz w:val="10"/>
                <w:szCs w:val="10"/>
              </w:rPr>
            </w:pPr>
            <w:r w:rsidRPr="005F5982">
              <w:rPr>
                <w:sz w:val="10"/>
                <w:szCs w:val="10"/>
              </w:rPr>
              <w:t>106.7%</w:t>
            </w:r>
          </w:p>
        </w:tc>
        <w:tc>
          <w:tcPr>
            <w:tcW w:w="0" w:type="auto"/>
            <w:tcBorders>
              <w:bottom w:val="single" w:sz="4" w:space="0" w:color="auto"/>
            </w:tcBorders>
            <w:shd w:val="clear" w:color="auto" w:fill="auto"/>
            <w:noWrap/>
            <w:vAlign w:val="bottom"/>
          </w:tcPr>
          <w:p w14:paraId="246F0460" w14:textId="0014F6C6" w:rsidR="005F5982" w:rsidRPr="005F5982" w:rsidRDefault="005F5982" w:rsidP="005F5982">
            <w:pPr>
              <w:spacing w:afterLines="20" w:after="48"/>
              <w:jc w:val="right"/>
              <w:rPr>
                <w:color w:val="000000"/>
                <w:sz w:val="10"/>
                <w:szCs w:val="10"/>
              </w:rPr>
            </w:pPr>
            <w:r w:rsidRPr="005F5982">
              <w:rPr>
                <w:sz w:val="10"/>
                <w:szCs w:val="10"/>
              </w:rPr>
              <w:t>80.0%</w:t>
            </w:r>
          </w:p>
        </w:tc>
        <w:tc>
          <w:tcPr>
            <w:tcW w:w="0" w:type="auto"/>
            <w:tcBorders>
              <w:bottom w:val="single" w:sz="4" w:space="0" w:color="auto"/>
            </w:tcBorders>
            <w:shd w:val="clear" w:color="auto" w:fill="auto"/>
            <w:noWrap/>
            <w:vAlign w:val="bottom"/>
          </w:tcPr>
          <w:p w14:paraId="520791EB" w14:textId="553B6CA6" w:rsidR="005F5982" w:rsidRPr="005F5982" w:rsidRDefault="005F5982" w:rsidP="005F5982">
            <w:pPr>
              <w:spacing w:afterLines="20" w:after="48"/>
              <w:jc w:val="right"/>
              <w:rPr>
                <w:color w:val="000000"/>
                <w:sz w:val="10"/>
                <w:szCs w:val="10"/>
              </w:rPr>
            </w:pPr>
            <w:r w:rsidRPr="005F5982">
              <w:rPr>
                <w:sz w:val="10"/>
                <w:szCs w:val="10"/>
              </w:rPr>
              <w:t>59.5%</w:t>
            </w:r>
          </w:p>
        </w:tc>
        <w:tc>
          <w:tcPr>
            <w:tcW w:w="0" w:type="auto"/>
            <w:tcBorders>
              <w:bottom w:val="single" w:sz="4" w:space="0" w:color="auto"/>
            </w:tcBorders>
            <w:shd w:val="clear" w:color="auto" w:fill="auto"/>
            <w:noWrap/>
            <w:vAlign w:val="bottom"/>
          </w:tcPr>
          <w:p w14:paraId="0775C34F" w14:textId="6E680AE3" w:rsidR="005F5982" w:rsidRPr="005F5982" w:rsidRDefault="005F5982" w:rsidP="005F5982">
            <w:pPr>
              <w:spacing w:afterLines="20" w:after="48"/>
              <w:jc w:val="right"/>
              <w:rPr>
                <w:color w:val="000000"/>
                <w:sz w:val="10"/>
                <w:szCs w:val="10"/>
              </w:rPr>
            </w:pPr>
            <w:r w:rsidRPr="005F5982">
              <w:rPr>
                <w:sz w:val="10"/>
                <w:szCs w:val="10"/>
              </w:rPr>
              <w:t>74.5%</w:t>
            </w:r>
          </w:p>
        </w:tc>
      </w:tr>
      <w:tr w:rsidR="005F5982" w:rsidRPr="005F5982" w14:paraId="0B06FF44" w14:textId="77777777" w:rsidTr="007C136F">
        <w:trPr>
          <w:trHeight w:val="227"/>
          <w:jc w:val="center"/>
        </w:trPr>
        <w:tc>
          <w:tcPr>
            <w:tcW w:w="0" w:type="auto"/>
            <w:tcBorders>
              <w:bottom w:val="single" w:sz="4" w:space="0" w:color="auto"/>
            </w:tcBorders>
            <w:shd w:val="clear" w:color="auto" w:fill="auto"/>
            <w:noWrap/>
            <w:vAlign w:val="bottom"/>
          </w:tcPr>
          <w:p w14:paraId="61B2E3D6" w14:textId="3D03B9E1" w:rsidR="005F5982" w:rsidRPr="005F5982" w:rsidRDefault="005F5982" w:rsidP="005F5982">
            <w:pPr>
              <w:spacing w:afterLines="20" w:after="48"/>
              <w:rPr>
                <w:b/>
                <w:bCs/>
                <w:sz w:val="10"/>
                <w:szCs w:val="10"/>
              </w:rPr>
            </w:pPr>
            <w:r w:rsidRPr="005F5982">
              <w:rPr>
                <w:b/>
                <w:bCs/>
                <w:sz w:val="10"/>
                <w:szCs w:val="10"/>
              </w:rPr>
              <w:t>Glyndebourne</w:t>
            </w:r>
          </w:p>
        </w:tc>
        <w:tc>
          <w:tcPr>
            <w:tcW w:w="0" w:type="auto"/>
            <w:tcBorders>
              <w:bottom w:val="single" w:sz="4" w:space="0" w:color="auto"/>
            </w:tcBorders>
            <w:shd w:val="clear" w:color="auto" w:fill="auto"/>
            <w:noWrap/>
            <w:vAlign w:val="bottom"/>
          </w:tcPr>
          <w:p w14:paraId="26DB7072" w14:textId="5632B43F" w:rsidR="005F5982" w:rsidRPr="005F5982" w:rsidRDefault="005F5982" w:rsidP="005F5982">
            <w:pPr>
              <w:spacing w:afterLines="20" w:after="48"/>
              <w:jc w:val="right"/>
              <w:rPr>
                <w:color w:val="000000"/>
                <w:sz w:val="10"/>
                <w:szCs w:val="10"/>
              </w:rPr>
            </w:pPr>
            <w:r w:rsidRPr="005F5982">
              <w:rPr>
                <w:sz w:val="10"/>
                <w:szCs w:val="10"/>
              </w:rPr>
              <w:t>12.6%</w:t>
            </w:r>
          </w:p>
        </w:tc>
        <w:tc>
          <w:tcPr>
            <w:tcW w:w="0" w:type="auto"/>
            <w:tcBorders>
              <w:bottom w:val="single" w:sz="4" w:space="0" w:color="auto"/>
            </w:tcBorders>
            <w:shd w:val="clear" w:color="auto" w:fill="auto"/>
            <w:noWrap/>
            <w:vAlign w:val="bottom"/>
          </w:tcPr>
          <w:p w14:paraId="4B7587E0" w14:textId="293BCF64" w:rsidR="005F5982" w:rsidRPr="005F5982" w:rsidRDefault="005F5982" w:rsidP="005F5982">
            <w:pPr>
              <w:spacing w:afterLines="20" w:after="48"/>
              <w:jc w:val="right"/>
              <w:rPr>
                <w:color w:val="000000"/>
                <w:sz w:val="10"/>
                <w:szCs w:val="10"/>
              </w:rPr>
            </w:pPr>
            <w:r w:rsidRPr="005F5982">
              <w:rPr>
                <w:sz w:val="10"/>
                <w:szCs w:val="10"/>
              </w:rPr>
              <w:t>12.1%</w:t>
            </w:r>
          </w:p>
        </w:tc>
        <w:tc>
          <w:tcPr>
            <w:tcW w:w="0" w:type="auto"/>
            <w:tcBorders>
              <w:bottom w:val="single" w:sz="4" w:space="0" w:color="auto"/>
            </w:tcBorders>
            <w:shd w:val="clear" w:color="auto" w:fill="auto"/>
            <w:noWrap/>
            <w:vAlign w:val="bottom"/>
          </w:tcPr>
          <w:p w14:paraId="76EA7AA2" w14:textId="0D581855" w:rsidR="005F5982" w:rsidRPr="005F5982" w:rsidRDefault="005F5982" w:rsidP="005F5982">
            <w:pPr>
              <w:spacing w:afterLines="20" w:after="48"/>
              <w:jc w:val="right"/>
              <w:rPr>
                <w:color w:val="000000"/>
                <w:sz w:val="10"/>
                <w:szCs w:val="10"/>
              </w:rPr>
            </w:pPr>
            <w:r w:rsidRPr="005F5982">
              <w:rPr>
                <w:sz w:val="10"/>
                <w:szCs w:val="10"/>
              </w:rPr>
              <w:t>25.2%</w:t>
            </w:r>
          </w:p>
        </w:tc>
        <w:tc>
          <w:tcPr>
            <w:tcW w:w="0" w:type="auto"/>
            <w:tcBorders>
              <w:bottom w:val="single" w:sz="4" w:space="0" w:color="auto"/>
            </w:tcBorders>
            <w:shd w:val="clear" w:color="auto" w:fill="auto"/>
            <w:noWrap/>
            <w:vAlign w:val="bottom"/>
          </w:tcPr>
          <w:p w14:paraId="1C6F8606" w14:textId="27A6E80A" w:rsidR="005F5982" w:rsidRPr="005F5982" w:rsidRDefault="005F5982" w:rsidP="005F5982">
            <w:pPr>
              <w:spacing w:afterLines="20" w:after="48"/>
              <w:jc w:val="right"/>
              <w:rPr>
                <w:color w:val="000000"/>
                <w:sz w:val="10"/>
                <w:szCs w:val="10"/>
              </w:rPr>
            </w:pPr>
            <w:r w:rsidRPr="005F5982">
              <w:rPr>
                <w:sz w:val="10"/>
                <w:szCs w:val="10"/>
              </w:rPr>
              <w:t>25.6%</w:t>
            </w:r>
          </w:p>
        </w:tc>
        <w:tc>
          <w:tcPr>
            <w:tcW w:w="0" w:type="auto"/>
            <w:tcBorders>
              <w:bottom w:val="single" w:sz="4" w:space="0" w:color="auto"/>
            </w:tcBorders>
            <w:shd w:val="clear" w:color="auto" w:fill="auto"/>
            <w:noWrap/>
            <w:vAlign w:val="bottom"/>
          </w:tcPr>
          <w:p w14:paraId="7D7560AE" w14:textId="02BA3DD3" w:rsidR="005F5982" w:rsidRPr="005F5982" w:rsidRDefault="005F5982" w:rsidP="005F5982">
            <w:pPr>
              <w:spacing w:afterLines="20" w:after="48"/>
              <w:jc w:val="right"/>
              <w:rPr>
                <w:color w:val="000000"/>
                <w:sz w:val="10"/>
                <w:szCs w:val="10"/>
              </w:rPr>
            </w:pPr>
            <w:r w:rsidRPr="005F5982">
              <w:rPr>
                <w:sz w:val="10"/>
                <w:szCs w:val="10"/>
              </w:rPr>
              <w:t>7.2%</w:t>
            </w:r>
          </w:p>
        </w:tc>
        <w:tc>
          <w:tcPr>
            <w:tcW w:w="0" w:type="auto"/>
            <w:tcBorders>
              <w:bottom w:val="single" w:sz="4" w:space="0" w:color="auto"/>
            </w:tcBorders>
            <w:shd w:val="clear" w:color="auto" w:fill="auto"/>
            <w:noWrap/>
            <w:vAlign w:val="bottom"/>
          </w:tcPr>
          <w:p w14:paraId="1B0ADE83" w14:textId="3449F649" w:rsidR="005F5982" w:rsidRPr="005F5982" w:rsidRDefault="005F5982" w:rsidP="005F5982">
            <w:pPr>
              <w:spacing w:afterLines="20" w:after="48"/>
              <w:jc w:val="right"/>
              <w:rPr>
                <w:color w:val="000000"/>
                <w:sz w:val="10"/>
                <w:szCs w:val="10"/>
              </w:rPr>
            </w:pPr>
            <w:r w:rsidRPr="005F5982">
              <w:rPr>
                <w:sz w:val="10"/>
                <w:szCs w:val="10"/>
              </w:rPr>
              <w:t>29.1%</w:t>
            </w:r>
          </w:p>
        </w:tc>
      </w:tr>
      <w:tr w:rsidR="005F5982" w:rsidRPr="005F5982" w14:paraId="70CCA561" w14:textId="77777777" w:rsidTr="007C136F">
        <w:trPr>
          <w:trHeight w:val="227"/>
          <w:jc w:val="center"/>
        </w:trPr>
        <w:tc>
          <w:tcPr>
            <w:tcW w:w="0" w:type="auto"/>
            <w:tcBorders>
              <w:bottom w:val="single" w:sz="4" w:space="0" w:color="auto"/>
            </w:tcBorders>
            <w:shd w:val="clear" w:color="auto" w:fill="auto"/>
            <w:noWrap/>
            <w:vAlign w:val="bottom"/>
          </w:tcPr>
          <w:p w14:paraId="267B859B" w14:textId="2A9D63D7" w:rsidR="005F5982" w:rsidRPr="005F5982" w:rsidRDefault="005F5982" w:rsidP="005F5982">
            <w:pPr>
              <w:spacing w:afterLines="20" w:after="48"/>
              <w:rPr>
                <w:b/>
                <w:bCs/>
                <w:sz w:val="10"/>
                <w:szCs w:val="10"/>
              </w:rPr>
            </w:pPr>
            <w:r w:rsidRPr="005F5982">
              <w:rPr>
                <w:b/>
                <w:bCs/>
                <w:sz w:val="10"/>
                <w:szCs w:val="10"/>
              </w:rPr>
              <w:t>Scottish Opera</w:t>
            </w:r>
          </w:p>
        </w:tc>
        <w:tc>
          <w:tcPr>
            <w:tcW w:w="0" w:type="auto"/>
            <w:tcBorders>
              <w:bottom w:val="single" w:sz="4" w:space="0" w:color="auto"/>
            </w:tcBorders>
            <w:shd w:val="clear" w:color="auto" w:fill="auto"/>
            <w:noWrap/>
            <w:vAlign w:val="bottom"/>
          </w:tcPr>
          <w:p w14:paraId="6BC16419" w14:textId="5221EA45" w:rsidR="005F5982" w:rsidRPr="005F5982" w:rsidRDefault="005F5982" w:rsidP="005F5982">
            <w:pPr>
              <w:spacing w:afterLines="20" w:after="48"/>
              <w:jc w:val="right"/>
              <w:rPr>
                <w:color w:val="000000"/>
                <w:sz w:val="10"/>
                <w:szCs w:val="10"/>
              </w:rPr>
            </w:pPr>
            <w:r w:rsidRPr="005F5982">
              <w:rPr>
                <w:sz w:val="10"/>
                <w:szCs w:val="10"/>
              </w:rPr>
              <w:t>152.7%</w:t>
            </w:r>
          </w:p>
        </w:tc>
        <w:tc>
          <w:tcPr>
            <w:tcW w:w="0" w:type="auto"/>
            <w:tcBorders>
              <w:bottom w:val="single" w:sz="4" w:space="0" w:color="auto"/>
            </w:tcBorders>
            <w:shd w:val="clear" w:color="auto" w:fill="auto"/>
            <w:noWrap/>
            <w:vAlign w:val="bottom"/>
          </w:tcPr>
          <w:p w14:paraId="7529F649" w14:textId="7F3BAA2B" w:rsidR="005F5982" w:rsidRPr="005F5982" w:rsidRDefault="005F5982" w:rsidP="005F5982">
            <w:pPr>
              <w:spacing w:afterLines="20" w:after="48"/>
              <w:jc w:val="right"/>
              <w:rPr>
                <w:color w:val="000000"/>
                <w:sz w:val="10"/>
                <w:szCs w:val="10"/>
              </w:rPr>
            </w:pPr>
            <w:r w:rsidRPr="005F5982">
              <w:rPr>
                <w:sz w:val="10"/>
                <w:szCs w:val="10"/>
              </w:rPr>
              <w:t>59.7%</w:t>
            </w:r>
          </w:p>
        </w:tc>
        <w:tc>
          <w:tcPr>
            <w:tcW w:w="0" w:type="auto"/>
            <w:tcBorders>
              <w:bottom w:val="single" w:sz="4" w:space="0" w:color="auto"/>
            </w:tcBorders>
            <w:shd w:val="clear" w:color="auto" w:fill="auto"/>
            <w:noWrap/>
            <w:vAlign w:val="bottom"/>
          </w:tcPr>
          <w:p w14:paraId="65DA3B3D" w14:textId="195A9A10" w:rsidR="005F5982" w:rsidRPr="005F5982" w:rsidRDefault="005F5982" w:rsidP="005F5982">
            <w:pPr>
              <w:spacing w:afterLines="20" w:after="48"/>
              <w:jc w:val="right"/>
              <w:rPr>
                <w:color w:val="000000"/>
                <w:sz w:val="10"/>
                <w:szCs w:val="10"/>
              </w:rPr>
            </w:pPr>
            <w:r w:rsidRPr="005F5982">
              <w:rPr>
                <w:sz w:val="10"/>
                <w:szCs w:val="10"/>
              </w:rPr>
              <w:t>52.1%</w:t>
            </w:r>
          </w:p>
        </w:tc>
        <w:tc>
          <w:tcPr>
            <w:tcW w:w="0" w:type="auto"/>
            <w:tcBorders>
              <w:bottom w:val="single" w:sz="4" w:space="0" w:color="auto"/>
            </w:tcBorders>
            <w:shd w:val="clear" w:color="auto" w:fill="auto"/>
            <w:noWrap/>
            <w:vAlign w:val="bottom"/>
          </w:tcPr>
          <w:p w14:paraId="001F8295" w14:textId="5EE28A45" w:rsidR="005F5982" w:rsidRPr="005F5982" w:rsidRDefault="005F5982" w:rsidP="005F5982">
            <w:pPr>
              <w:spacing w:afterLines="20" w:after="48"/>
              <w:jc w:val="right"/>
              <w:rPr>
                <w:color w:val="000000"/>
                <w:sz w:val="10"/>
                <w:szCs w:val="10"/>
              </w:rPr>
            </w:pPr>
            <w:r w:rsidRPr="005F5982">
              <w:rPr>
                <w:sz w:val="10"/>
                <w:szCs w:val="10"/>
              </w:rPr>
              <w:t>80.8%</w:t>
            </w:r>
          </w:p>
        </w:tc>
        <w:tc>
          <w:tcPr>
            <w:tcW w:w="0" w:type="auto"/>
            <w:tcBorders>
              <w:bottom w:val="single" w:sz="4" w:space="0" w:color="auto"/>
            </w:tcBorders>
            <w:shd w:val="clear" w:color="auto" w:fill="auto"/>
            <w:noWrap/>
            <w:vAlign w:val="bottom"/>
          </w:tcPr>
          <w:p w14:paraId="53E1456D" w14:textId="1AE3AFCA" w:rsidR="005F5982" w:rsidRPr="005F5982" w:rsidRDefault="005F5982" w:rsidP="005F5982">
            <w:pPr>
              <w:spacing w:afterLines="20" w:after="48"/>
              <w:jc w:val="right"/>
              <w:rPr>
                <w:color w:val="000000"/>
                <w:sz w:val="10"/>
                <w:szCs w:val="10"/>
              </w:rPr>
            </w:pPr>
            <w:r w:rsidRPr="005F5982">
              <w:rPr>
                <w:sz w:val="10"/>
                <w:szCs w:val="10"/>
              </w:rPr>
              <w:t>72.2%</w:t>
            </w:r>
          </w:p>
        </w:tc>
        <w:tc>
          <w:tcPr>
            <w:tcW w:w="0" w:type="auto"/>
            <w:tcBorders>
              <w:bottom w:val="single" w:sz="4" w:space="0" w:color="auto"/>
            </w:tcBorders>
            <w:shd w:val="clear" w:color="auto" w:fill="auto"/>
            <w:noWrap/>
            <w:vAlign w:val="bottom"/>
          </w:tcPr>
          <w:p w14:paraId="04314264" w14:textId="23CA437B" w:rsidR="005F5982" w:rsidRPr="005F5982" w:rsidRDefault="005F5982" w:rsidP="005F5982">
            <w:pPr>
              <w:spacing w:afterLines="20" w:after="48"/>
              <w:jc w:val="right"/>
              <w:rPr>
                <w:color w:val="000000"/>
                <w:sz w:val="10"/>
                <w:szCs w:val="10"/>
              </w:rPr>
            </w:pPr>
            <w:r w:rsidRPr="005F5982">
              <w:rPr>
                <w:sz w:val="10"/>
                <w:szCs w:val="10"/>
              </w:rPr>
              <w:t>89.5%</w:t>
            </w:r>
          </w:p>
        </w:tc>
      </w:tr>
      <w:tr w:rsidR="005F5982" w:rsidRPr="005F5982" w14:paraId="2EB76BF8" w14:textId="77777777" w:rsidTr="007C136F">
        <w:trPr>
          <w:trHeight w:val="227"/>
          <w:jc w:val="center"/>
        </w:trPr>
        <w:tc>
          <w:tcPr>
            <w:tcW w:w="0" w:type="auto"/>
            <w:tcBorders>
              <w:bottom w:val="single" w:sz="4" w:space="0" w:color="auto"/>
            </w:tcBorders>
            <w:shd w:val="clear" w:color="auto" w:fill="auto"/>
            <w:noWrap/>
            <w:vAlign w:val="bottom"/>
          </w:tcPr>
          <w:p w14:paraId="75F17D23" w14:textId="6182A7C5" w:rsidR="005F5982" w:rsidRPr="005F5982" w:rsidRDefault="005F5982" w:rsidP="005F5982">
            <w:pPr>
              <w:spacing w:afterLines="20" w:after="48"/>
              <w:rPr>
                <w:b/>
                <w:bCs/>
                <w:sz w:val="10"/>
                <w:szCs w:val="10"/>
              </w:rPr>
            </w:pPr>
            <w:r w:rsidRPr="005F5982">
              <w:rPr>
                <w:b/>
                <w:bCs/>
                <w:sz w:val="10"/>
                <w:szCs w:val="10"/>
              </w:rPr>
              <w:t>English Touring Opera</w:t>
            </w:r>
          </w:p>
        </w:tc>
        <w:tc>
          <w:tcPr>
            <w:tcW w:w="0" w:type="auto"/>
            <w:tcBorders>
              <w:bottom w:val="single" w:sz="4" w:space="0" w:color="auto"/>
            </w:tcBorders>
            <w:shd w:val="clear" w:color="auto" w:fill="auto"/>
            <w:noWrap/>
            <w:vAlign w:val="bottom"/>
          </w:tcPr>
          <w:p w14:paraId="4C5A8E24" w14:textId="11A680AA" w:rsidR="005F5982" w:rsidRPr="005F5982" w:rsidRDefault="005F5982" w:rsidP="005F5982">
            <w:pPr>
              <w:spacing w:afterLines="20" w:after="48"/>
              <w:jc w:val="right"/>
              <w:rPr>
                <w:color w:val="000000"/>
                <w:sz w:val="10"/>
                <w:szCs w:val="10"/>
              </w:rPr>
            </w:pPr>
            <w:r w:rsidRPr="005F5982">
              <w:rPr>
                <w:sz w:val="10"/>
                <w:szCs w:val="10"/>
              </w:rPr>
              <w:t>-737.9%</w:t>
            </w:r>
          </w:p>
        </w:tc>
        <w:tc>
          <w:tcPr>
            <w:tcW w:w="0" w:type="auto"/>
            <w:tcBorders>
              <w:bottom w:val="single" w:sz="4" w:space="0" w:color="auto"/>
            </w:tcBorders>
            <w:shd w:val="clear" w:color="auto" w:fill="auto"/>
            <w:noWrap/>
            <w:vAlign w:val="bottom"/>
          </w:tcPr>
          <w:p w14:paraId="490BE09B" w14:textId="6E99DD67" w:rsidR="005F5982" w:rsidRPr="005F5982" w:rsidRDefault="005F5982" w:rsidP="005F5982">
            <w:pPr>
              <w:spacing w:afterLines="20" w:after="48"/>
              <w:jc w:val="right"/>
              <w:rPr>
                <w:color w:val="000000"/>
                <w:sz w:val="10"/>
                <w:szCs w:val="10"/>
              </w:rPr>
            </w:pPr>
            <w:r w:rsidRPr="005F5982">
              <w:rPr>
                <w:sz w:val="10"/>
                <w:szCs w:val="10"/>
              </w:rPr>
              <w:t>-767.7%</w:t>
            </w:r>
          </w:p>
        </w:tc>
        <w:tc>
          <w:tcPr>
            <w:tcW w:w="0" w:type="auto"/>
            <w:tcBorders>
              <w:bottom w:val="single" w:sz="4" w:space="0" w:color="auto"/>
            </w:tcBorders>
            <w:shd w:val="clear" w:color="auto" w:fill="auto"/>
            <w:noWrap/>
            <w:vAlign w:val="bottom"/>
          </w:tcPr>
          <w:p w14:paraId="67B478DE" w14:textId="7A69D171" w:rsidR="005F5982" w:rsidRPr="005F5982" w:rsidRDefault="005F5982" w:rsidP="005F5982">
            <w:pPr>
              <w:spacing w:afterLines="20" w:after="48"/>
              <w:jc w:val="right"/>
              <w:rPr>
                <w:color w:val="000000"/>
                <w:sz w:val="10"/>
                <w:szCs w:val="10"/>
              </w:rPr>
            </w:pPr>
            <w:r w:rsidRPr="005F5982">
              <w:rPr>
                <w:sz w:val="10"/>
                <w:szCs w:val="10"/>
              </w:rPr>
              <w:t>31.4%</w:t>
            </w:r>
          </w:p>
        </w:tc>
        <w:tc>
          <w:tcPr>
            <w:tcW w:w="0" w:type="auto"/>
            <w:tcBorders>
              <w:bottom w:val="single" w:sz="4" w:space="0" w:color="auto"/>
            </w:tcBorders>
            <w:shd w:val="clear" w:color="auto" w:fill="auto"/>
            <w:noWrap/>
            <w:vAlign w:val="bottom"/>
          </w:tcPr>
          <w:p w14:paraId="118DBF55" w14:textId="0E884155" w:rsidR="005F5982" w:rsidRPr="005F5982" w:rsidRDefault="005F5982" w:rsidP="005F5982">
            <w:pPr>
              <w:spacing w:afterLines="20" w:after="48"/>
              <w:jc w:val="right"/>
              <w:rPr>
                <w:color w:val="000000"/>
                <w:sz w:val="10"/>
                <w:szCs w:val="10"/>
              </w:rPr>
            </w:pPr>
            <w:r w:rsidRPr="005F5982">
              <w:rPr>
                <w:sz w:val="10"/>
                <w:szCs w:val="10"/>
              </w:rPr>
              <w:t>69.5%</w:t>
            </w:r>
          </w:p>
        </w:tc>
        <w:tc>
          <w:tcPr>
            <w:tcW w:w="0" w:type="auto"/>
            <w:tcBorders>
              <w:bottom w:val="single" w:sz="4" w:space="0" w:color="auto"/>
            </w:tcBorders>
            <w:shd w:val="clear" w:color="auto" w:fill="auto"/>
            <w:noWrap/>
            <w:vAlign w:val="bottom"/>
          </w:tcPr>
          <w:p w14:paraId="05F1DBD3" w14:textId="38F0593E" w:rsidR="005F5982" w:rsidRPr="005F5982" w:rsidRDefault="005F5982" w:rsidP="005F5982">
            <w:pPr>
              <w:spacing w:afterLines="20" w:after="48"/>
              <w:jc w:val="right"/>
              <w:rPr>
                <w:color w:val="000000"/>
                <w:sz w:val="10"/>
                <w:szCs w:val="10"/>
              </w:rPr>
            </w:pPr>
            <w:r w:rsidRPr="005F5982">
              <w:rPr>
                <w:sz w:val="10"/>
                <w:szCs w:val="10"/>
              </w:rPr>
              <w:t>60.6%</w:t>
            </w:r>
          </w:p>
        </w:tc>
        <w:tc>
          <w:tcPr>
            <w:tcW w:w="0" w:type="auto"/>
            <w:tcBorders>
              <w:bottom w:val="single" w:sz="4" w:space="0" w:color="auto"/>
            </w:tcBorders>
            <w:shd w:val="clear" w:color="auto" w:fill="auto"/>
            <w:noWrap/>
            <w:vAlign w:val="bottom"/>
          </w:tcPr>
          <w:p w14:paraId="2A8AED1E" w14:textId="4650B455" w:rsidR="005F5982" w:rsidRPr="005F5982" w:rsidRDefault="005F5982" w:rsidP="005F5982">
            <w:pPr>
              <w:spacing w:afterLines="20" w:after="48"/>
              <w:jc w:val="right"/>
              <w:rPr>
                <w:color w:val="000000"/>
                <w:sz w:val="10"/>
                <w:szCs w:val="10"/>
              </w:rPr>
            </w:pPr>
            <w:r w:rsidRPr="005F5982">
              <w:rPr>
                <w:sz w:val="10"/>
                <w:szCs w:val="10"/>
              </w:rPr>
              <w:t>87.4%</w:t>
            </w:r>
          </w:p>
        </w:tc>
      </w:tr>
      <w:tr w:rsidR="005F5982" w:rsidRPr="005F5982" w14:paraId="2264173E" w14:textId="77777777" w:rsidTr="007C136F">
        <w:trPr>
          <w:trHeight w:val="227"/>
          <w:jc w:val="center"/>
        </w:trPr>
        <w:tc>
          <w:tcPr>
            <w:tcW w:w="0" w:type="auto"/>
            <w:tcBorders>
              <w:bottom w:val="single" w:sz="4" w:space="0" w:color="auto"/>
            </w:tcBorders>
            <w:shd w:val="clear" w:color="auto" w:fill="auto"/>
            <w:noWrap/>
            <w:vAlign w:val="bottom"/>
          </w:tcPr>
          <w:p w14:paraId="6B3E2B95" w14:textId="1BA9966B" w:rsidR="005F5982" w:rsidRPr="005F5982" w:rsidRDefault="005F5982" w:rsidP="005F5982">
            <w:pPr>
              <w:spacing w:afterLines="20" w:after="48"/>
              <w:rPr>
                <w:b/>
                <w:bCs/>
                <w:sz w:val="10"/>
                <w:szCs w:val="10"/>
              </w:rPr>
            </w:pPr>
            <w:r w:rsidRPr="005F5982">
              <w:rPr>
                <w:b/>
                <w:bCs/>
                <w:sz w:val="10"/>
                <w:szCs w:val="10"/>
              </w:rPr>
              <w:t>Birmingham Opera</w:t>
            </w:r>
          </w:p>
        </w:tc>
        <w:tc>
          <w:tcPr>
            <w:tcW w:w="0" w:type="auto"/>
            <w:tcBorders>
              <w:bottom w:val="single" w:sz="4" w:space="0" w:color="auto"/>
            </w:tcBorders>
            <w:shd w:val="clear" w:color="auto" w:fill="auto"/>
            <w:noWrap/>
            <w:vAlign w:val="bottom"/>
          </w:tcPr>
          <w:p w14:paraId="4B1AEEFC" w14:textId="2EB2A4BD" w:rsidR="005F5982" w:rsidRPr="005F5982" w:rsidRDefault="005F5982" w:rsidP="005F5982">
            <w:pPr>
              <w:spacing w:afterLines="20" w:after="48"/>
              <w:jc w:val="right"/>
              <w:rPr>
                <w:color w:val="000000"/>
                <w:sz w:val="10"/>
                <w:szCs w:val="10"/>
              </w:rPr>
            </w:pPr>
            <w:r w:rsidRPr="005F5982">
              <w:rPr>
                <w:sz w:val="10"/>
                <w:szCs w:val="10"/>
              </w:rPr>
              <w:t>1156.2%</w:t>
            </w:r>
          </w:p>
        </w:tc>
        <w:tc>
          <w:tcPr>
            <w:tcW w:w="0" w:type="auto"/>
            <w:tcBorders>
              <w:bottom w:val="single" w:sz="4" w:space="0" w:color="auto"/>
            </w:tcBorders>
            <w:shd w:val="clear" w:color="auto" w:fill="auto"/>
            <w:noWrap/>
            <w:vAlign w:val="bottom"/>
          </w:tcPr>
          <w:p w14:paraId="634F1D20" w14:textId="7D950FF2" w:rsidR="005F5982" w:rsidRPr="005F5982" w:rsidRDefault="005F5982" w:rsidP="005F5982">
            <w:pPr>
              <w:spacing w:afterLines="20" w:after="48"/>
              <w:jc w:val="right"/>
              <w:rPr>
                <w:color w:val="000000"/>
                <w:sz w:val="10"/>
                <w:szCs w:val="10"/>
              </w:rPr>
            </w:pPr>
            <w:r w:rsidRPr="005F5982">
              <w:rPr>
                <w:sz w:val="10"/>
                <w:szCs w:val="10"/>
              </w:rPr>
              <w:t>1118.0%</w:t>
            </w:r>
          </w:p>
        </w:tc>
        <w:tc>
          <w:tcPr>
            <w:tcW w:w="0" w:type="auto"/>
            <w:tcBorders>
              <w:bottom w:val="single" w:sz="4" w:space="0" w:color="auto"/>
            </w:tcBorders>
            <w:shd w:val="clear" w:color="auto" w:fill="auto"/>
            <w:noWrap/>
            <w:vAlign w:val="bottom"/>
          </w:tcPr>
          <w:p w14:paraId="6D1D3DD2" w14:textId="23B4C571" w:rsidR="005F5982" w:rsidRPr="005F5982" w:rsidRDefault="005F5982" w:rsidP="005F5982">
            <w:pPr>
              <w:spacing w:afterLines="20" w:after="48"/>
              <w:jc w:val="right"/>
              <w:rPr>
                <w:color w:val="000000"/>
                <w:sz w:val="10"/>
                <w:szCs w:val="10"/>
              </w:rPr>
            </w:pPr>
            <w:r w:rsidRPr="005F5982">
              <w:rPr>
                <w:sz w:val="10"/>
                <w:szCs w:val="10"/>
              </w:rPr>
              <w:t>617.6%</w:t>
            </w:r>
          </w:p>
        </w:tc>
        <w:tc>
          <w:tcPr>
            <w:tcW w:w="0" w:type="auto"/>
            <w:tcBorders>
              <w:bottom w:val="single" w:sz="4" w:space="0" w:color="auto"/>
            </w:tcBorders>
            <w:shd w:val="clear" w:color="auto" w:fill="auto"/>
            <w:noWrap/>
            <w:vAlign w:val="bottom"/>
          </w:tcPr>
          <w:p w14:paraId="15D9A265" w14:textId="5464B2CF" w:rsidR="005F5982" w:rsidRPr="005F5982" w:rsidRDefault="005F5982" w:rsidP="005F5982">
            <w:pPr>
              <w:spacing w:afterLines="20" w:after="48"/>
              <w:jc w:val="right"/>
              <w:rPr>
                <w:color w:val="000000"/>
                <w:sz w:val="10"/>
                <w:szCs w:val="10"/>
              </w:rPr>
            </w:pPr>
            <w:r w:rsidRPr="005F5982">
              <w:rPr>
                <w:sz w:val="10"/>
                <w:szCs w:val="10"/>
              </w:rPr>
              <w:t>89.6%</w:t>
            </w:r>
          </w:p>
        </w:tc>
        <w:tc>
          <w:tcPr>
            <w:tcW w:w="0" w:type="auto"/>
            <w:tcBorders>
              <w:bottom w:val="single" w:sz="4" w:space="0" w:color="auto"/>
            </w:tcBorders>
            <w:shd w:val="clear" w:color="auto" w:fill="auto"/>
            <w:noWrap/>
            <w:vAlign w:val="bottom"/>
          </w:tcPr>
          <w:p w14:paraId="5937AEF8" w14:textId="66EDE6A7" w:rsidR="005F5982" w:rsidRPr="005F5982" w:rsidRDefault="005F5982" w:rsidP="005F5982">
            <w:pPr>
              <w:spacing w:afterLines="20" w:after="48"/>
              <w:jc w:val="right"/>
              <w:rPr>
                <w:color w:val="000000"/>
                <w:sz w:val="10"/>
                <w:szCs w:val="10"/>
              </w:rPr>
            </w:pPr>
            <w:r w:rsidRPr="005F5982">
              <w:rPr>
                <w:sz w:val="10"/>
                <w:szCs w:val="10"/>
              </w:rPr>
              <w:t>54.3%</w:t>
            </w:r>
          </w:p>
        </w:tc>
        <w:tc>
          <w:tcPr>
            <w:tcW w:w="0" w:type="auto"/>
            <w:tcBorders>
              <w:bottom w:val="single" w:sz="4" w:space="0" w:color="auto"/>
            </w:tcBorders>
            <w:shd w:val="clear" w:color="auto" w:fill="auto"/>
            <w:noWrap/>
            <w:vAlign w:val="bottom"/>
          </w:tcPr>
          <w:p w14:paraId="4840355D" w14:textId="2A6BA155" w:rsidR="005F5982" w:rsidRPr="005F5982" w:rsidRDefault="005F5982" w:rsidP="005F5982">
            <w:pPr>
              <w:spacing w:afterLines="20" w:after="48"/>
              <w:jc w:val="right"/>
              <w:rPr>
                <w:color w:val="000000"/>
                <w:sz w:val="10"/>
                <w:szCs w:val="10"/>
              </w:rPr>
            </w:pPr>
            <w:r w:rsidRPr="005F5982">
              <w:rPr>
                <w:sz w:val="10"/>
                <w:szCs w:val="10"/>
              </w:rPr>
              <w:t>60.0%</w:t>
            </w:r>
          </w:p>
        </w:tc>
      </w:tr>
      <w:tr w:rsidR="005F5982" w:rsidRPr="005F5982" w14:paraId="53621055" w14:textId="77777777" w:rsidTr="007C136F">
        <w:trPr>
          <w:trHeight w:val="227"/>
          <w:jc w:val="center"/>
        </w:trPr>
        <w:tc>
          <w:tcPr>
            <w:tcW w:w="0" w:type="auto"/>
            <w:tcBorders>
              <w:bottom w:val="single" w:sz="4" w:space="0" w:color="auto"/>
            </w:tcBorders>
            <w:shd w:val="clear" w:color="auto" w:fill="auto"/>
            <w:noWrap/>
            <w:vAlign w:val="bottom"/>
          </w:tcPr>
          <w:p w14:paraId="74DC5A92" w14:textId="1E8C637E" w:rsidR="005F5982" w:rsidRPr="005F5982" w:rsidRDefault="005F5982" w:rsidP="005F5982">
            <w:pPr>
              <w:spacing w:afterLines="20" w:after="48"/>
              <w:rPr>
                <w:b/>
                <w:bCs/>
                <w:sz w:val="10"/>
                <w:szCs w:val="10"/>
              </w:rPr>
            </w:pPr>
            <w:proofErr w:type="spellStart"/>
            <w:r w:rsidRPr="005F5982">
              <w:rPr>
                <w:b/>
                <w:bCs/>
                <w:sz w:val="10"/>
                <w:szCs w:val="10"/>
              </w:rPr>
              <w:t>Garsington</w:t>
            </w:r>
            <w:proofErr w:type="spellEnd"/>
            <w:r w:rsidRPr="005F5982">
              <w:rPr>
                <w:b/>
                <w:bCs/>
                <w:sz w:val="10"/>
                <w:szCs w:val="10"/>
              </w:rPr>
              <w:t xml:space="preserve"> Opera</w:t>
            </w:r>
          </w:p>
        </w:tc>
        <w:tc>
          <w:tcPr>
            <w:tcW w:w="0" w:type="auto"/>
            <w:tcBorders>
              <w:bottom w:val="single" w:sz="4" w:space="0" w:color="auto"/>
            </w:tcBorders>
            <w:shd w:val="clear" w:color="auto" w:fill="auto"/>
            <w:noWrap/>
            <w:vAlign w:val="bottom"/>
          </w:tcPr>
          <w:p w14:paraId="448B83F5" w14:textId="3D6E5A69" w:rsidR="005F5982" w:rsidRPr="005F5982" w:rsidRDefault="005F5982" w:rsidP="005F5982">
            <w:pPr>
              <w:spacing w:afterLines="20" w:after="48"/>
              <w:jc w:val="right"/>
              <w:rPr>
                <w:color w:val="000000"/>
                <w:sz w:val="10"/>
                <w:szCs w:val="10"/>
              </w:rPr>
            </w:pPr>
            <w:r w:rsidRPr="005F5982">
              <w:rPr>
                <w:sz w:val="10"/>
                <w:szCs w:val="10"/>
              </w:rPr>
              <w:t>263.6%</w:t>
            </w:r>
          </w:p>
        </w:tc>
        <w:tc>
          <w:tcPr>
            <w:tcW w:w="0" w:type="auto"/>
            <w:tcBorders>
              <w:bottom w:val="single" w:sz="4" w:space="0" w:color="auto"/>
            </w:tcBorders>
            <w:shd w:val="clear" w:color="auto" w:fill="auto"/>
            <w:noWrap/>
            <w:vAlign w:val="bottom"/>
          </w:tcPr>
          <w:p w14:paraId="37521DA7" w14:textId="0A5C7C28" w:rsidR="005F5982" w:rsidRPr="005F5982" w:rsidRDefault="005F5982" w:rsidP="005F5982">
            <w:pPr>
              <w:spacing w:afterLines="20" w:after="48"/>
              <w:jc w:val="right"/>
              <w:rPr>
                <w:color w:val="000000"/>
                <w:sz w:val="10"/>
                <w:szCs w:val="10"/>
              </w:rPr>
            </w:pPr>
            <w:r w:rsidRPr="005F5982">
              <w:rPr>
                <w:sz w:val="10"/>
                <w:szCs w:val="10"/>
              </w:rPr>
              <w:t>263.6%</w:t>
            </w:r>
          </w:p>
        </w:tc>
        <w:tc>
          <w:tcPr>
            <w:tcW w:w="0" w:type="auto"/>
            <w:tcBorders>
              <w:bottom w:val="single" w:sz="4" w:space="0" w:color="auto"/>
            </w:tcBorders>
            <w:shd w:val="clear" w:color="auto" w:fill="auto"/>
            <w:noWrap/>
            <w:vAlign w:val="bottom"/>
          </w:tcPr>
          <w:p w14:paraId="64486CBA" w14:textId="34617175" w:rsidR="005F5982" w:rsidRPr="005F5982" w:rsidRDefault="005F5982" w:rsidP="005F5982">
            <w:pPr>
              <w:spacing w:afterLines="20" w:after="48"/>
              <w:jc w:val="right"/>
              <w:rPr>
                <w:color w:val="000000"/>
                <w:sz w:val="10"/>
                <w:szCs w:val="10"/>
              </w:rPr>
            </w:pPr>
            <w:r w:rsidRPr="005F5982">
              <w:rPr>
                <w:sz w:val="10"/>
                <w:szCs w:val="10"/>
              </w:rPr>
              <w:t>209.</w:t>
            </w:r>
            <w:r w:rsidR="00F53D8E">
              <w:rPr>
                <w:sz w:val="10"/>
                <w:szCs w:val="10"/>
              </w:rPr>
              <w:t>7</w:t>
            </w:r>
            <w:r w:rsidRPr="005F5982">
              <w:rPr>
                <w:sz w:val="10"/>
                <w:szCs w:val="10"/>
              </w:rPr>
              <w:t>%</w:t>
            </w:r>
          </w:p>
        </w:tc>
        <w:tc>
          <w:tcPr>
            <w:tcW w:w="0" w:type="auto"/>
            <w:tcBorders>
              <w:bottom w:val="single" w:sz="4" w:space="0" w:color="auto"/>
            </w:tcBorders>
            <w:shd w:val="clear" w:color="auto" w:fill="auto"/>
            <w:noWrap/>
            <w:vAlign w:val="bottom"/>
          </w:tcPr>
          <w:p w14:paraId="49800C56" w14:textId="36DE3583" w:rsidR="005F5982" w:rsidRPr="005F5982" w:rsidRDefault="005F5982" w:rsidP="005F5982">
            <w:pPr>
              <w:spacing w:afterLines="20" w:after="48"/>
              <w:jc w:val="right"/>
              <w:rPr>
                <w:color w:val="000000"/>
                <w:sz w:val="10"/>
                <w:szCs w:val="10"/>
              </w:rPr>
            </w:pPr>
            <w:r w:rsidRPr="005F5982">
              <w:rPr>
                <w:sz w:val="10"/>
                <w:szCs w:val="10"/>
              </w:rPr>
              <w:t>66.9%</w:t>
            </w:r>
          </w:p>
        </w:tc>
        <w:tc>
          <w:tcPr>
            <w:tcW w:w="0" w:type="auto"/>
            <w:tcBorders>
              <w:bottom w:val="single" w:sz="4" w:space="0" w:color="auto"/>
            </w:tcBorders>
            <w:shd w:val="clear" w:color="auto" w:fill="auto"/>
            <w:noWrap/>
            <w:vAlign w:val="bottom"/>
          </w:tcPr>
          <w:p w14:paraId="5066273E" w14:textId="72ADF1AF" w:rsidR="005F5982" w:rsidRPr="005F5982" w:rsidRDefault="005F5982" w:rsidP="005F5982">
            <w:pPr>
              <w:spacing w:afterLines="20" w:after="48"/>
              <w:jc w:val="right"/>
              <w:rPr>
                <w:color w:val="000000"/>
                <w:sz w:val="10"/>
                <w:szCs w:val="10"/>
              </w:rPr>
            </w:pPr>
            <w:r w:rsidRPr="005F5982">
              <w:rPr>
                <w:sz w:val="10"/>
                <w:szCs w:val="10"/>
              </w:rPr>
              <w:t>0.0%</w:t>
            </w:r>
          </w:p>
        </w:tc>
        <w:tc>
          <w:tcPr>
            <w:tcW w:w="0" w:type="auto"/>
            <w:tcBorders>
              <w:bottom w:val="single" w:sz="4" w:space="0" w:color="auto"/>
            </w:tcBorders>
            <w:shd w:val="clear" w:color="auto" w:fill="auto"/>
            <w:noWrap/>
            <w:vAlign w:val="bottom"/>
          </w:tcPr>
          <w:p w14:paraId="79FC53DB" w14:textId="5830EE0B" w:rsidR="005F5982" w:rsidRPr="005F5982" w:rsidRDefault="005F5982" w:rsidP="005F5982">
            <w:pPr>
              <w:spacing w:afterLines="20" w:after="48"/>
              <w:jc w:val="right"/>
              <w:rPr>
                <w:color w:val="000000"/>
                <w:sz w:val="10"/>
                <w:szCs w:val="10"/>
              </w:rPr>
            </w:pPr>
            <w:r w:rsidRPr="005F5982">
              <w:rPr>
                <w:sz w:val="10"/>
                <w:szCs w:val="10"/>
              </w:rPr>
              <w:t>0.</w:t>
            </w:r>
            <w:r w:rsidR="00F53D8E">
              <w:rPr>
                <w:sz w:val="10"/>
                <w:szCs w:val="10"/>
              </w:rPr>
              <w:t>1</w:t>
            </w:r>
            <w:r w:rsidRPr="005F5982">
              <w:rPr>
                <w:sz w:val="10"/>
                <w:szCs w:val="10"/>
              </w:rPr>
              <w:t>%</w:t>
            </w:r>
          </w:p>
        </w:tc>
      </w:tr>
      <w:tr w:rsidR="005F5982" w:rsidRPr="005F5982" w14:paraId="4A6E5B3C" w14:textId="77777777" w:rsidTr="005F5982">
        <w:trPr>
          <w:trHeight w:val="227"/>
          <w:jc w:val="center"/>
        </w:trPr>
        <w:tc>
          <w:tcPr>
            <w:tcW w:w="0" w:type="auto"/>
            <w:shd w:val="clear" w:color="auto" w:fill="auto"/>
            <w:noWrap/>
            <w:vAlign w:val="bottom"/>
          </w:tcPr>
          <w:p w14:paraId="7419703B" w14:textId="5176BD4E" w:rsidR="005F5982" w:rsidRPr="005F5982" w:rsidRDefault="005F5982" w:rsidP="005F5982">
            <w:pPr>
              <w:spacing w:afterLines="20" w:after="48"/>
              <w:rPr>
                <w:b/>
                <w:bCs/>
                <w:sz w:val="10"/>
                <w:szCs w:val="10"/>
              </w:rPr>
            </w:pPr>
            <w:r w:rsidRPr="005F5982">
              <w:rPr>
                <w:b/>
                <w:bCs/>
                <w:sz w:val="10"/>
                <w:szCs w:val="10"/>
              </w:rPr>
              <w:t>Grange Park Opera</w:t>
            </w:r>
          </w:p>
        </w:tc>
        <w:tc>
          <w:tcPr>
            <w:tcW w:w="0" w:type="auto"/>
            <w:shd w:val="clear" w:color="auto" w:fill="auto"/>
            <w:noWrap/>
            <w:vAlign w:val="bottom"/>
          </w:tcPr>
          <w:p w14:paraId="0EF38218" w14:textId="5C923061" w:rsidR="005F5982" w:rsidRPr="005F5982" w:rsidRDefault="005F5982" w:rsidP="005F5982">
            <w:pPr>
              <w:spacing w:afterLines="20" w:after="48"/>
              <w:jc w:val="right"/>
              <w:rPr>
                <w:color w:val="000000"/>
                <w:sz w:val="10"/>
                <w:szCs w:val="10"/>
              </w:rPr>
            </w:pPr>
            <w:r w:rsidRPr="005F5982">
              <w:rPr>
                <w:sz w:val="10"/>
                <w:szCs w:val="10"/>
              </w:rPr>
              <w:t>-52.1%</w:t>
            </w:r>
          </w:p>
        </w:tc>
        <w:tc>
          <w:tcPr>
            <w:tcW w:w="0" w:type="auto"/>
            <w:shd w:val="clear" w:color="auto" w:fill="auto"/>
            <w:noWrap/>
            <w:vAlign w:val="bottom"/>
          </w:tcPr>
          <w:p w14:paraId="2ED29388" w14:textId="7070DD7F" w:rsidR="005F5982" w:rsidRPr="005F5982" w:rsidRDefault="005F5982" w:rsidP="005F5982">
            <w:pPr>
              <w:spacing w:afterLines="20" w:after="48"/>
              <w:jc w:val="right"/>
              <w:rPr>
                <w:color w:val="000000"/>
                <w:sz w:val="10"/>
                <w:szCs w:val="10"/>
              </w:rPr>
            </w:pPr>
            <w:r w:rsidRPr="005F5982">
              <w:rPr>
                <w:sz w:val="10"/>
                <w:szCs w:val="10"/>
              </w:rPr>
              <w:t>-52.1%</w:t>
            </w:r>
          </w:p>
        </w:tc>
        <w:tc>
          <w:tcPr>
            <w:tcW w:w="0" w:type="auto"/>
            <w:shd w:val="clear" w:color="auto" w:fill="auto"/>
            <w:noWrap/>
            <w:vAlign w:val="bottom"/>
          </w:tcPr>
          <w:p w14:paraId="5F72A6D0" w14:textId="33746238" w:rsidR="005F5982" w:rsidRPr="005F5982" w:rsidRDefault="005F5982" w:rsidP="005F5982">
            <w:pPr>
              <w:spacing w:afterLines="20" w:after="48"/>
              <w:jc w:val="right"/>
              <w:rPr>
                <w:color w:val="000000"/>
                <w:sz w:val="10"/>
                <w:szCs w:val="10"/>
              </w:rPr>
            </w:pPr>
            <w:r w:rsidRPr="005F5982">
              <w:rPr>
                <w:sz w:val="10"/>
                <w:szCs w:val="10"/>
              </w:rPr>
              <w:t>243.2%</w:t>
            </w:r>
          </w:p>
        </w:tc>
        <w:tc>
          <w:tcPr>
            <w:tcW w:w="0" w:type="auto"/>
            <w:shd w:val="clear" w:color="auto" w:fill="auto"/>
            <w:noWrap/>
            <w:vAlign w:val="bottom"/>
          </w:tcPr>
          <w:p w14:paraId="4C7674AB" w14:textId="07BD8BA4" w:rsidR="005F5982" w:rsidRPr="005F5982" w:rsidRDefault="005F5982" w:rsidP="005F5982">
            <w:pPr>
              <w:spacing w:afterLines="20" w:after="48"/>
              <w:jc w:val="right"/>
              <w:rPr>
                <w:color w:val="000000"/>
                <w:sz w:val="10"/>
                <w:szCs w:val="10"/>
              </w:rPr>
            </w:pPr>
            <w:r w:rsidRPr="005F5982">
              <w:rPr>
                <w:sz w:val="10"/>
                <w:szCs w:val="10"/>
              </w:rPr>
              <w:t>68.2%</w:t>
            </w:r>
          </w:p>
        </w:tc>
        <w:tc>
          <w:tcPr>
            <w:tcW w:w="0" w:type="auto"/>
            <w:shd w:val="clear" w:color="auto" w:fill="auto"/>
            <w:noWrap/>
            <w:vAlign w:val="bottom"/>
          </w:tcPr>
          <w:p w14:paraId="7766AEAB" w14:textId="3897B8A1" w:rsidR="005F5982" w:rsidRPr="005F5982" w:rsidRDefault="005F5982" w:rsidP="005F5982">
            <w:pPr>
              <w:spacing w:afterLines="20" w:after="48"/>
              <w:jc w:val="right"/>
              <w:rPr>
                <w:color w:val="000000"/>
                <w:sz w:val="10"/>
                <w:szCs w:val="10"/>
              </w:rPr>
            </w:pPr>
            <w:r w:rsidRPr="005F5982">
              <w:rPr>
                <w:sz w:val="10"/>
                <w:szCs w:val="10"/>
              </w:rPr>
              <w:t>0.0%</w:t>
            </w:r>
          </w:p>
        </w:tc>
        <w:tc>
          <w:tcPr>
            <w:tcW w:w="0" w:type="auto"/>
            <w:shd w:val="clear" w:color="auto" w:fill="auto"/>
            <w:noWrap/>
            <w:vAlign w:val="bottom"/>
          </w:tcPr>
          <w:p w14:paraId="3947BB33" w14:textId="2DEC5A14" w:rsidR="005F5982" w:rsidRPr="005F5982" w:rsidRDefault="005F5982" w:rsidP="005F5982">
            <w:pPr>
              <w:spacing w:afterLines="20" w:after="48"/>
              <w:jc w:val="right"/>
              <w:rPr>
                <w:color w:val="000000"/>
                <w:sz w:val="10"/>
                <w:szCs w:val="10"/>
              </w:rPr>
            </w:pPr>
            <w:r w:rsidRPr="005F5982">
              <w:rPr>
                <w:sz w:val="10"/>
                <w:szCs w:val="10"/>
              </w:rPr>
              <w:t>0.0%</w:t>
            </w:r>
          </w:p>
        </w:tc>
      </w:tr>
      <w:tr w:rsidR="005F5982" w:rsidRPr="005F5982" w14:paraId="5E933234" w14:textId="77777777" w:rsidTr="005F5982">
        <w:trPr>
          <w:trHeight w:val="227"/>
          <w:jc w:val="center"/>
        </w:trPr>
        <w:tc>
          <w:tcPr>
            <w:tcW w:w="0" w:type="auto"/>
            <w:shd w:val="clear" w:color="auto" w:fill="auto"/>
            <w:noWrap/>
            <w:vAlign w:val="bottom"/>
          </w:tcPr>
          <w:p w14:paraId="61073245" w14:textId="1487FDA2" w:rsidR="005F5982" w:rsidRPr="005F5982" w:rsidRDefault="005F5982" w:rsidP="005F5982">
            <w:pPr>
              <w:spacing w:afterLines="20" w:after="48"/>
              <w:rPr>
                <w:b/>
                <w:bCs/>
                <w:sz w:val="10"/>
                <w:szCs w:val="10"/>
              </w:rPr>
            </w:pPr>
            <w:r w:rsidRPr="005F5982">
              <w:rPr>
                <w:b/>
                <w:bCs/>
                <w:sz w:val="10"/>
                <w:szCs w:val="10"/>
              </w:rPr>
              <w:t>Classical Opera</w:t>
            </w:r>
          </w:p>
        </w:tc>
        <w:tc>
          <w:tcPr>
            <w:tcW w:w="0" w:type="auto"/>
            <w:shd w:val="clear" w:color="auto" w:fill="auto"/>
            <w:noWrap/>
            <w:vAlign w:val="bottom"/>
          </w:tcPr>
          <w:p w14:paraId="6C2067CA" w14:textId="196A3E11" w:rsidR="005F5982" w:rsidRPr="005F5982" w:rsidRDefault="005F5982" w:rsidP="005F5982">
            <w:pPr>
              <w:spacing w:afterLines="20" w:after="48"/>
              <w:jc w:val="right"/>
              <w:rPr>
                <w:color w:val="000000"/>
                <w:sz w:val="10"/>
                <w:szCs w:val="10"/>
              </w:rPr>
            </w:pPr>
            <w:r w:rsidRPr="005F5982">
              <w:rPr>
                <w:sz w:val="10"/>
                <w:szCs w:val="10"/>
              </w:rPr>
              <w:t>576.7%</w:t>
            </w:r>
          </w:p>
        </w:tc>
        <w:tc>
          <w:tcPr>
            <w:tcW w:w="0" w:type="auto"/>
            <w:shd w:val="clear" w:color="auto" w:fill="auto"/>
            <w:noWrap/>
            <w:vAlign w:val="bottom"/>
          </w:tcPr>
          <w:p w14:paraId="323AB1B6" w14:textId="1BDBD769" w:rsidR="005F5982" w:rsidRPr="005F5982" w:rsidRDefault="005F5982" w:rsidP="005F5982">
            <w:pPr>
              <w:spacing w:afterLines="20" w:after="48"/>
              <w:jc w:val="right"/>
              <w:rPr>
                <w:color w:val="000000"/>
                <w:sz w:val="10"/>
                <w:szCs w:val="10"/>
              </w:rPr>
            </w:pPr>
            <w:r w:rsidRPr="005F5982">
              <w:rPr>
                <w:sz w:val="10"/>
                <w:szCs w:val="10"/>
              </w:rPr>
              <w:t>528.6%</w:t>
            </w:r>
          </w:p>
        </w:tc>
        <w:tc>
          <w:tcPr>
            <w:tcW w:w="0" w:type="auto"/>
            <w:shd w:val="clear" w:color="auto" w:fill="auto"/>
            <w:noWrap/>
            <w:vAlign w:val="bottom"/>
          </w:tcPr>
          <w:p w14:paraId="10C05A61" w14:textId="5BE3AAB0" w:rsidR="005F5982" w:rsidRPr="005F5982" w:rsidRDefault="005F5982" w:rsidP="005F5982">
            <w:pPr>
              <w:spacing w:afterLines="20" w:after="48"/>
              <w:jc w:val="right"/>
              <w:rPr>
                <w:color w:val="000000"/>
                <w:sz w:val="10"/>
                <w:szCs w:val="10"/>
              </w:rPr>
            </w:pPr>
            <w:r w:rsidRPr="005F5982">
              <w:rPr>
                <w:sz w:val="10"/>
                <w:szCs w:val="10"/>
              </w:rPr>
              <w:t>374.1%</w:t>
            </w:r>
          </w:p>
        </w:tc>
        <w:tc>
          <w:tcPr>
            <w:tcW w:w="0" w:type="auto"/>
            <w:shd w:val="clear" w:color="auto" w:fill="auto"/>
            <w:noWrap/>
            <w:vAlign w:val="bottom"/>
          </w:tcPr>
          <w:p w14:paraId="3E57E4C0" w14:textId="48181015" w:rsidR="005F5982" w:rsidRPr="005F5982" w:rsidRDefault="005F5982" w:rsidP="005F5982">
            <w:pPr>
              <w:spacing w:afterLines="20" w:after="48"/>
              <w:jc w:val="right"/>
              <w:rPr>
                <w:color w:val="000000"/>
                <w:sz w:val="10"/>
                <w:szCs w:val="10"/>
              </w:rPr>
            </w:pPr>
            <w:r w:rsidRPr="005F5982">
              <w:rPr>
                <w:sz w:val="10"/>
                <w:szCs w:val="10"/>
              </w:rPr>
              <w:t>75.6%</w:t>
            </w:r>
          </w:p>
        </w:tc>
        <w:tc>
          <w:tcPr>
            <w:tcW w:w="0" w:type="auto"/>
            <w:shd w:val="clear" w:color="auto" w:fill="auto"/>
            <w:noWrap/>
            <w:vAlign w:val="bottom"/>
          </w:tcPr>
          <w:p w14:paraId="4CEF655A" w14:textId="5E2DCFEA" w:rsidR="005F5982" w:rsidRPr="005F5982" w:rsidRDefault="005F5982" w:rsidP="005F5982">
            <w:pPr>
              <w:spacing w:afterLines="20" w:after="48"/>
              <w:jc w:val="right"/>
              <w:rPr>
                <w:color w:val="000000"/>
                <w:sz w:val="10"/>
                <w:szCs w:val="10"/>
              </w:rPr>
            </w:pPr>
            <w:r w:rsidRPr="005F5982">
              <w:rPr>
                <w:sz w:val="10"/>
                <w:szCs w:val="10"/>
              </w:rPr>
              <w:t>1.7%</w:t>
            </w:r>
          </w:p>
        </w:tc>
        <w:tc>
          <w:tcPr>
            <w:tcW w:w="0" w:type="auto"/>
            <w:shd w:val="clear" w:color="auto" w:fill="auto"/>
            <w:noWrap/>
            <w:vAlign w:val="bottom"/>
          </w:tcPr>
          <w:p w14:paraId="1710121A" w14:textId="1E8E3F7E" w:rsidR="005F5982" w:rsidRPr="005F5982" w:rsidRDefault="005F5982" w:rsidP="005F5982">
            <w:pPr>
              <w:spacing w:afterLines="20" w:after="48"/>
              <w:jc w:val="right"/>
              <w:rPr>
                <w:color w:val="000000"/>
                <w:sz w:val="10"/>
                <w:szCs w:val="10"/>
              </w:rPr>
            </w:pPr>
            <w:r w:rsidRPr="005F5982">
              <w:rPr>
                <w:sz w:val="10"/>
                <w:szCs w:val="10"/>
              </w:rPr>
              <w:t>2.3%</w:t>
            </w:r>
          </w:p>
        </w:tc>
      </w:tr>
      <w:tr w:rsidR="005F5982" w:rsidRPr="005F5982" w14:paraId="49AF5F15" w14:textId="77777777" w:rsidTr="007C136F">
        <w:trPr>
          <w:trHeight w:val="227"/>
          <w:jc w:val="center"/>
        </w:trPr>
        <w:tc>
          <w:tcPr>
            <w:tcW w:w="0" w:type="auto"/>
            <w:tcBorders>
              <w:bottom w:val="single" w:sz="4" w:space="0" w:color="auto"/>
            </w:tcBorders>
            <w:shd w:val="clear" w:color="auto" w:fill="auto"/>
            <w:noWrap/>
            <w:vAlign w:val="bottom"/>
          </w:tcPr>
          <w:p w14:paraId="301DF99B" w14:textId="7858B484" w:rsidR="005F5982" w:rsidRPr="005F5982" w:rsidRDefault="005F5982" w:rsidP="005F5982">
            <w:pPr>
              <w:spacing w:afterLines="20" w:after="48"/>
              <w:rPr>
                <w:b/>
                <w:bCs/>
                <w:sz w:val="10"/>
                <w:szCs w:val="10"/>
              </w:rPr>
            </w:pPr>
            <w:proofErr w:type="spellStart"/>
            <w:r w:rsidRPr="005F5982">
              <w:rPr>
                <w:b/>
                <w:bCs/>
                <w:sz w:val="10"/>
                <w:szCs w:val="10"/>
              </w:rPr>
              <w:t>Longborough</w:t>
            </w:r>
            <w:proofErr w:type="spellEnd"/>
            <w:r w:rsidRPr="005F5982">
              <w:rPr>
                <w:b/>
                <w:bCs/>
                <w:sz w:val="10"/>
                <w:szCs w:val="10"/>
              </w:rPr>
              <w:t xml:space="preserve"> Festival Opera</w:t>
            </w:r>
          </w:p>
        </w:tc>
        <w:tc>
          <w:tcPr>
            <w:tcW w:w="0" w:type="auto"/>
            <w:tcBorders>
              <w:bottom w:val="single" w:sz="4" w:space="0" w:color="auto"/>
            </w:tcBorders>
            <w:shd w:val="clear" w:color="auto" w:fill="auto"/>
            <w:noWrap/>
            <w:vAlign w:val="bottom"/>
          </w:tcPr>
          <w:p w14:paraId="08FD72E6" w14:textId="02845FF8" w:rsidR="005F5982" w:rsidRPr="005F5982" w:rsidRDefault="005F5982" w:rsidP="005F5982">
            <w:pPr>
              <w:spacing w:afterLines="20" w:after="48"/>
              <w:jc w:val="right"/>
              <w:rPr>
                <w:color w:val="000000"/>
                <w:sz w:val="10"/>
                <w:szCs w:val="10"/>
              </w:rPr>
            </w:pPr>
            <w:r w:rsidRPr="005F5982">
              <w:rPr>
                <w:sz w:val="10"/>
                <w:szCs w:val="10"/>
              </w:rPr>
              <w:t>72</w:t>
            </w:r>
            <w:r w:rsidR="00BC4073">
              <w:rPr>
                <w:sz w:val="10"/>
                <w:szCs w:val="10"/>
              </w:rPr>
              <w:t>7</w:t>
            </w:r>
            <w:r w:rsidRPr="005F5982">
              <w:rPr>
                <w:sz w:val="10"/>
                <w:szCs w:val="10"/>
              </w:rPr>
              <w:t>.</w:t>
            </w:r>
            <w:r w:rsidR="00BC4073">
              <w:rPr>
                <w:sz w:val="10"/>
                <w:szCs w:val="10"/>
              </w:rPr>
              <w:t>7</w:t>
            </w:r>
            <w:r w:rsidRPr="005F5982">
              <w:rPr>
                <w:sz w:val="10"/>
                <w:szCs w:val="10"/>
              </w:rPr>
              <w:t>%</w:t>
            </w:r>
          </w:p>
        </w:tc>
        <w:tc>
          <w:tcPr>
            <w:tcW w:w="0" w:type="auto"/>
            <w:tcBorders>
              <w:bottom w:val="single" w:sz="4" w:space="0" w:color="auto"/>
            </w:tcBorders>
            <w:shd w:val="clear" w:color="auto" w:fill="auto"/>
            <w:noWrap/>
            <w:vAlign w:val="bottom"/>
          </w:tcPr>
          <w:p w14:paraId="7E2D8EE2" w14:textId="5401FB6D" w:rsidR="005F5982" w:rsidRPr="005F5982" w:rsidRDefault="005F5982" w:rsidP="005F5982">
            <w:pPr>
              <w:spacing w:afterLines="20" w:after="48"/>
              <w:jc w:val="right"/>
              <w:rPr>
                <w:color w:val="000000"/>
                <w:sz w:val="10"/>
                <w:szCs w:val="10"/>
              </w:rPr>
            </w:pPr>
            <w:r w:rsidRPr="005F5982">
              <w:rPr>
                <w:sz w:val="10"/>
                <w:szCs w:val="10"/>
              </w:rPr>
              <w:t>727.7%</w:t>
            </w:r>
          </w:p>
        </w:tc>
        <w:tc>
          <w:tcPr>
            <w:tcW w:w="0" w:type="auto"/>
            <w:tcBorders>
              <w:bottom w:val="single" w:sz="4" w:space="0" w:color="auto"/>
            </w:tcBorders>
            <w:shd w:val="clear" w:color="auto" w:fill="auto"/>
            <w:noWrap/>
            <w:vAlign w:val="bottom"/>
          </w:tcPr>
          <w:p w14:paraId="34CF702F" w14:textId="6B17658D" w:rsidR="005F5982" w:rsidRPr="005F5982" w:rsidRDefault="005F5982" w:rsidP="005F5982">
            <w:pPr>
              <w:spacing w:afterLines="20" w:after="48"/>
              <w:jc w:val="right"/>
              <w:rPr>
                <w:color w:val="000000"/>
                <w:sz w:val="10"/>
                <w:szCs w:val="10"/>
              </w:rPr>
            </w:pPr>
            <w:r w:rsidRPr="005F5982">
              <w:rPr>
                <w:sz w:val="10"/>
                <w:szCs w:val="10"/>
              </w:rPr>
              <w:t>75.5%</w:t>
            </w:r>
          </w:p>
        </w:tc>
        <w:tc>
          <w:tcPr>
            <w:tcW w:w="0" w:type="auto"/>
            <w:tcBorders>
              <w:bottom w:val="single" w:sz="4" w:space="0" w:color="auto"/>
            </w:tcBorders>
            <w:shd w:val="clear" w:color="auto" w:fill="auto"/>
            <w:noWrap/>
            <w:vAlign w:val="bottom"/>
          </w:tcPr>
          <w:p w14:paraId="150F8D20" w14:textId="7B9FD412" w:rsidR="005F5982" w:rsidRPr="005F5982" w:rsidRDefault="005F5982" w:rsidP="005F5982">
            <w:pPr>
              <w:spacing w:afterLines="20" w:after="48"/>
              <w:jc w:val="right"/>
              <w:rPr>
                <w:color w:val="000000"/>
                <w:sz w:val="10"/>
                <w:szCs w:val="10"/>
              </w:rPr>
            </w:pPr>
            <w:r w:rsidRPr="005F5982">
              <w:rPr>
                <w:sz w:val="10"/>
                <w:szCs w:val="10"/>
              </w:rPr>
              <w:t>39.8%</w:t>
            </w:r>
          </w:p>
        </w:tc>
        <w:tc>
          <w:tcPr>
            <w:tcW w:w="0" w:type="auto"/>
            <w:tcBorders>
              <w:bottom w:val="single" w:sz="4" w:space="0" w:color="auto"/>
            </w:tcBorders>
            <w:shd w:val="clear" w:color="auto" w:fill="auto"/>
            <w:noWrap/>
            <w:vAlign w:val="bottom"/>
          </w:tcPr>
          <w:p w14:paraId="10A5B422" w14:textId="3D97AE80" w:rsidR="005F5982" w:rsidRPr="005F5982" w:rsidRDefault="005F5982" w:rsidP="005F5982">
            <w:pPr>
              <w:spacing w:afterLines="20" w:after="48"/>
              <w:jc w:val="right"/>
              <w:rPr>
                <w:color w:val="000000"/>
                <w:sz w:val="10"/>
                <w:szCs w:val="10"/>
              </w:rPr>
            </w:pPr>
            <w:r w:rsidRPr="005F5982">
              <w:rPr>
                <w:sz w:val="10"/>
                <w:szCs w:val="10"/>
              </w:rPr>
              <w:t>0.0%</w:t>
            </w:r>
          </w:p>
        </w:tc>
        <w:tc>
          <w:tcPr>
            <w:tcW w:w="0" w:type="auto"/>
            <w:tcBorders>
              <w:bottom w:val="single" w:sz="4" w:space="0" w:color="auto"/>
            </w:tcBorders>
            <w:shd w:val="clear" w:color="auto" w:fill="auto"/>
            <w:noWrap/>
            <w:vAlign w:val="bottom"/>
          </w:tcPr>
          <w:p w14:paraId="3FFC35F9" w14:textId="7F0E36FE" w:rsidR="005F5982" w:rsidRPr="005F5982" w:rsidRDefault="005F5982" w:rsidP="005F5982">
            <w:pPr>
              <w:spacing w:afterLines="20" w:after="48"/>
              <w:jc w:val="right"/>
              <w:rPr>
                <w:color w:val="000000"/>
                <w:sz w:val="10"/>
                <w:szCs w:val="10"/>
              </w:rPr>
            </w:pPr>
            <w:r w:rsidRPr="005F5982">
              <w:rPr>
                <w:sz w:val="10"/>
                <w:szCs w:val="10"/>
              </w:rPr>
              <w:t>0.0%</w:t>
            </w:r>
          </w:p>
        </w:tc>
      </w:tr>
    </w:tbl>
    <w:p w14:paraId="66A0D10A" w14:textId="77777777" w:rsidR="00486676" w:rsidRDefault="00486676" w:rsidP="00486676">
      <w:pPr>
        <w:tabs>
          <w:tab w:val="left" w:pos="851"/>
          <w:tab w:val="left" w:pos="1701"/>
          <w:tab w:val="left" w:pos="6804"/>
          <w:tab w:val="right" w:pos="8222"/>
          <w:tab w:val="right" w:pos="8931"/>
        </w:tabs>
        <w:spacing w:line="480" w:lineRule="auto"/>
        <w:jc w:val="both"/>
        <w:outlineLvl w:val="0"/>
        <w:rPr>
          <w:bCs/>
        </w:rPr>
      </w:pPr>
    </w:p>
    <w:p w14:paraId="046D4B2B" w14:textId="618721ED" w:rsidR="00486676" w:rsidRDefault="00486676" w:rsidP="00486676">
      <w:pPr>
        <w:tabs>
          <w:tab w:val="left" w:pos="851"/>
          <w:tab w:val="left" w:pos="1701"/>
          <w:tab w:val="left" w:pos="6804"/>
          <w:tab w:val="right" w:pos="8222"/>
          <w:tab w:val="right" w:pos="8931"/>
        </w:tabs>
        <w:spacing w:line="480" w:lineRule="auto"/>
        <w:jc w:val="both"/>
        <w:outlineLvl w:val="0"/>
        <w:rPr>
          <w:bCs/>
          <w:sz w:val="12"/>
          <w:szCs w:val="12"/>
        </w:rPr>
      </w:pPr>
      <w:r w:rsidRPr="005E77B5">
        <w:rPr>
          <w:bCs/>
          <w:sz w:val="12"/>
          <w:szCs w:val="12"/>
        </w:rPr>
        <w:t xml:space="preserve">Sources: </w:t>
      </w:r>
      <w:r w:rsidR="008A0CD9">
        <w:rPr>
          <w:bCs/>
          <w:sz w:val="12"/>
          <w:szCs w:val="12"/>
        </w:rPr>
        <w:t>Appendices 6.</w:t>
      </w:r>
      <w:r w:rsidR="00324015">
        <w:rPr>
          <w:bCs/>
          <w:sz w:val="12"/>
          <w:szCs w:val="12"/>
        </w:rPr>
        <w:t>8</w:t>
      </w:r>
      <w:r w:rsidRPr="005E77B5">
        <w:rPr>
          <w:bCs/>
          <w:sz w:val="12"/>
          <w:szCs w:val="12"/>
        </w:rPr>
        <w:t>-</w:t>
      </w:r>
      <w:r w:rsidR="00C102A0">
        <w:rPr>
          <w:bCs/>
          <w:sz w:val="12"/>
          <w:szCs w:val="12"/>
        </w:rPr>
        <w:t>6</w:t>
      </w:r>
      <w:r w:rsidRPr="005E77B5">
        <w:rPr>
          <w:bCs/>
          <w:sz w:val="12"/>
          <w:szCs w:val="12"/>
        </w:rPr>
        <w:t>.1</w:t>
      </w:r>
      <w:r w:rsidR="00324015">
        <w:rPr>
          <w:bCs/>
          <w:sz w:val="12"/>
          <w:szCs w:val="12"/>
        </w:rPr>
        <w:t>9</w:t>
      </w:r>
    </w:p>
    <w:p w14:paraId="4BA73E9E" w14:textId="6A1A04D8" w:rsidR="009C2B60" w:rsidRDefault="009C2B60">
      <w:pPr>
        <w:rPr>
          <w:bCs/>
          <w:sz w:val="12"/>
          <w:szCs w:val="12"/>
        </w:rPr>
      </w:pPr>
      <w:r>
        <w:rPr>
          <w:bCs/>
          <w:sz w:val="12"/>
          <w:szCs w:val="12"/>
        </w:rPr>
        <w:br w:type="page"/>
      </w:r>
    </w:p>
    <w:p w14:paraId="32C3A704" w14:textId="490A3637" w:rsidR="009C2B60" w:rsidRPr="002566E6" w:rsidRDefault="008A0CD9" w:rsidP="009C2B60">
      <w:pPr>
        <w:tabs>
          <w:tab w:val="left" w:pos="851"/>
          <w:tab w:val="left" w:pos="1701"/>
          <w:tab w:val="left" w:pos="6804"/>
          <w:tab w:val="right" w:pos="8222"/>
          <w:tab w:val="right" w:pos="8931"/>
        </w:tabs>
        <w:spacing w:line="480" w:lineRule="auto"/>
        <w:jc w:val="both"/>
        <w:outlineLvl w:val="0"/>
        <w:rPr>
          <w:b/>
          <w:color w:val="0070C0"/>
        </w:rPr>
      </w:pPr>
      <w:r>
        <w:rPr>
          <w:b/>
          <w:color w:val="0070C0"/>
        </w:rPr>
        <w:lastRenderedPageBreak/>
        <w:t>6</w:t>
      </w:r>
      <w:r w:rsidR="009C2B60">
        <w:rPr>
          <w:b/>
          <w:color w:val="0070C0"/>
        </w:rPr>
        <w:softHyphen/>
        <w:t>.22</w:t>
      </w:r>
      <w:r w:rsidR="009C2B60" w:rsidRPr="003D5A49">
        <w:rPr>
          <w:b/>
          <w:color w:val="0070C0"/>
        </w:rPr>
        <w:tab/>
      </w:r>
      <w:r w:rsidR="009C2B60">
        <w:rPr>
          <w:b/>
          <w:color w:val="0070C0"/>
        </w:rPr>
        <w:t>Population of UK opera companies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5"/>
        <w:gridCol w:w="716"/>
        <w:gridCol w:w="716"/>
        <w:gridCol w:w="716"/>
        <w:gridCol w:w="716"/>
        <w:gridCol w:w="466"/>
      </w:tblGrid>
      <w:tr w:rsidR="00E87423" w:rsidRPr="00950230" w14:paraId="7886DA81" w14:textId="77777777" w:rsidTr="009164A4">
        <w:trPr>
          <w:trHeight w:val="227"/>
          <w:jc w:val="center"/>
        </w:trPr>
        <w:tc>
          <w:tcPr>
            <w:tcW w:w="0" w:type="auto"/>
            <w:tcBorders>
              <w:bottom w:val="single" w:sz="4" w:space="0" w:color="auto"/>
              <w:right w:val="nil"/>
            </w:tcBorders>
            <w:shd w:val="clear" w:color="auto" w:fill="BFBFBF" w:themeFill="background1" w:themeFillShade="BF"/>
            <w:noWrap/>
            <w:vAlign w:val="bottom"/>
            <w:hideMark/>
          </w:tcPr>
          <w:p w14:paraId="16EB0F16" w14:textId="4B2EC9E7" w:rsidR="00E87423" w:rsidRPr="00950230" w:rsidRDefault="00E87423" w:rsidP="009C2B60">
            <w:pPr>
              <w:spacing w:afterLines="20" w:after="48"/>
              <w:rPr>
                <w:b/>
                <w:bCs/>
                <w:sz w:val="10"/>
                <w:szCs w:val="10"/>
              </w:rPr>
            </w:pPr>
            <w:r>
              <w:rPr>
                <w:b/>
                <w:bCs/>
                <w:sz w:val="10"/>
                <w:szCs w:val="10"/>
              </w:rPr>
              <w:t>Company</w:t>
            </w:r>
          </w:p>
        </w:tc>
        <w:tc>
          <w:tcPr>
            <w:tcW w:w="0" w:type="auto"/>
            <w:tcBorders>
              <w:left w:val="nil"/>
              <w:bottom w:val="single" w:sz="4" w:space="0" w:color="auto"/>
              <w:right w:val="nil"/>
            </w:tcBorders>
            <w:shd w:val="clear" w:color="auto" w:fill="BFBFBF" w:themeFill="background1" w:themeFillShade="BF"/>
            <w:noWrap/>
            <w:vAlign w:val="bottom"/>
            <w:hideMark/>
          </w:tcPr>
          <w:p w14:paraId="52AE862C" w14:textId="7A21F9DA" w:rsidR="00E87423" w:rsidRPr="00950230" w:rsidRDefault="00E87423" w:rsidP="00AA013F">
            <w:pPr>
              <w:spacing w:afterLines="20" w:after="48"/>
              <w:jc w:val="right"/>
              <w:rPr>
                <w:b/>
                <w:bCs/>
                <w:sz w:val="10"/>
                <w:szCs w:val="10"/>
              </w:rPr>
            </w:pPr>
            <w:r>
              <w:rPr>
                <w:b/>
                <w:bCs/>
                <w:sz w:val="10"/>
                <w:szCs w:val="10"/>
              </w:rPr>
              <w:t xml:space="preserve">Turnover </w:t>
            </w:r>
          </w:p>
        </w:tc>
        <w:tc>
          <w:tcPr>
            <w:tcW w:w="0" w:type="auto"/>
            <w:gridSpan w:val="2"/>
            <w:tcBorders>
              <w:left w:val="nil"/>
              <w:bottom w:val="single" w:sz="4" w:space="0" w:color="auto"/>
              <w:right w:val="nil"/>
            </w:tcBorders>
            <w:shd w:val="clear" w:color="auto" w:fill="BFBFBF" w:themeFill="background1" w:themeFillShade="BF"/>
            <w:noWrap/>
            <w:vAlign w:val="bottom"/>
            <w:hideMark/>
          </w:tcPr>
          <w:p w14:paraId="152DCE57" w14:textId="08B1EDA8" w:rsidR="00E87423" w:rsidRPr="00950230" w:rsidRDefault="00E87423" w:rsidP="00AA013F">
            <w:pPr>
              <w:spacing w:afterLines="20" w:after="48"/>
              <w:jc w:val="right"/>
              <w:rPr>
                <w:b/>
                <w:bCs/>
                <w:sz w:val="10"/>
                <w:szCs w:val="10"/>
              </w:rPr>
            </w:pPr>
            <w:r>
              <w:rPr>
                <w:b/>
                <w:bCs/>
                <w:sz w:val="10"/>
                <w:szCs w:val="10"/>
              </w:rPr>
              <w:t>Included in research</w:t>
            </w:r>
          </w:p>
        </w:tc>
        <w:tc>
          <w:tcPr>
            <w:tcW w:w="0" w:type="auto"/>
            <w:tcBorders>
              <w:left w:val="nil"/>
              <w:bottom w:val="single" w:sz="4" w:space="0" w:color="auto"/>
              <w:right w:val="nil"/>
            </w:tcBorders>
            <w:shd w:val="clear" w:color="auto" w:fill="BFBFBF" w:themeFill="background1" w:themeFillShade="BF"/>
            <w:noWrap/>
            <w:vAlign w:val="bottom"/>
            <w:hideMark/>
          </w:tcPr>
          <w:p w14:paraId="6B0B4CB6" w14:textId="0103D37B" w:rsidR="00E87423" w:rsidRPr="00950230" w:rsidRDefault="00E87423" w:rsidP="009C2B60">
            <w:pPr>
              <w:spacing w:afterLines="20" w:after="48"/>
              <w:jc w:val="center"/>
              <w:rPr>
                <w:b/>
                <w:bCs/>
                <w:sz w:val="10"/>
                <w:szCs w:val="10"/>
              </w:rPr>
            </w:pPr>
          </w:p>
        </w:tc>
        <w:tc>
          <w:tcPr>
            <w:tcW w:w="0" w:type="auto"/>
            <w:tcBorders>
              <w:left w:val="nil"/>
              <w:bottom w:val="single" w:sz="4" w:space="0" w:color="auto"/>
            </w:tcBorders>
            <w:shd w:val="clear" w:color="auto" w:fill="BFBFBF" w:themeFill="background1" w:themeFillShade="BF"/>
            <w:noWrap/>
            <w:vAlign w:val="bottom"/>
            <w:hideMark/>
          </w:tcPr>
          <w:p w14:paraId="06871EAA" w14:textId="0AD4CFD5" w:rsidR="00E87423" w:rsidRPr="00950230" w:rsidRDefault="00E87423" w:rsidP="009C2B60">
            <w:pPr>
              <w:spacing w:afterLines="20" w:after="48"/>
              <w:jc w:val="center"/>
              <w:rPr>
                <w:b/>
                <w:bCs/>
                <w:sz w:val="10"/>
                <w:szCs w:val="10"/>
              </w:rPr>
            </w:pPr>
          </w:p>
        </w:tc>
      </w:tr>
      <w:tr w:rsidR="009E1539" w:rsidRPr="009E1539" w14:paraId="7C64DFEF" w14:textId="77777777" w:rsidTr="009E1539">
        <w:trPr>
          <w:trHeight w:val="227"/>
          <w:jc w:val="center"/>
        </w:trPr>
        <w:tc>
          <w:tcPr>
            <w:tcW w:w="0" w:type="auto"/>
            <w:tcBorders>
              <w:top w:val="single" w:sz="4" w:space="0" w:color="auto"/>
              <w:left w:val="nil"/>
              <w:bottom w:val="nil"/>
              <w:right w:val="nil"/>
            </w:tcBorders>
            <w:shd w:val="clear" w:color="auto" w:fill="auto"/>
            <w:noWrap/>
            <w:vAlign w:val="bottom"/>
          </w:tcPr>
          <w:p w14:paraId="71544EF0" w14:textId="77777777" w:rsidR="009E1539" w:rsidRPr="009E1539" w:rsidRDefault="009E1539" w:rsidP="009C2B60">
            <w:pPr>
              <w:spacing w:afterLines="20" w:after="48"/>
              <w:rPr>
                <w:b/>
                <w:bCs/>
                <w:color w:val="000000"/>
                <w:sz w:val="10"/>
                <w:szCs w:val="10"/>
              </w:rPr>
            </w:pPr>
          </w:p>
        </w:tc>
        <w:tc>
          <w:tcPr>
            <w:tcW w:w="0" w:type="auto"/>
            <w:tcBorders>
              <w:top w:val="single" w:sz="4" w:space="0" w:color="auto"/>
              <w:left w:val="nil"/>
              <w:bottom w:val="nil"/>
              <w:right w:val="nil"/>
            </w:tcBorders>
            <w:shd w:val="clear" w:color="auto" w:fill="auto"/>
            <w:noWrap/>
            <w:vAlign w:val="bottom"/>
          </w:tcPr>
          <w:p w14:paraId="4A653078" w14:textId="44EFC830" w:rsidR="009E1539" w:rsidRPr="009E1539" w:rsidRDefault="009E1539" w:rsidP="009C2B60">
            <w:pPr>
              <w:spacing w:afterLines="20" w:after="48"/>
              <w:jc w:val="right"/>
              <w:rPr>
                <w:b/>
                <w:bCs/>
                <w:color w:val="000000"/>
                <w:sz w:val="10"/>
                <w:szCs w:val="10"/>
              </w:rPr>
            </w:pPr>
            <w:r w:rsidRPr="009E1539">
              <w:rPr>
                <w:b/>
                <w:bCs/>
                <w:color w:val="000000"/>
                <w:sz w:val="10"/>
                <w:szCs w:val="10"/>
              </w:rPr>
              <w:t>£</w:t>
            </w:r>
          </w:p>
        </w:tc>
        <w:tc>
          <w:tcPr>
            <w:tcW w:w="0" w:type="auto"/>
            <w:tcBorders>
              <w:top w:val="single" w:sz="4" w:space="0" w:color="auto"/>
              <w:left w:val="nil"/>
              <w:bottom w:val="nil"/>
              <w:right w:val="nil"/>
            </w:tcBorders>
            <w:shd w:val="clear" w:color="auto" w:fill="auto"/>
            <w:noWrap/>
            <w:vAlign w:val="bottom"/>
          </w:tcPr>
          <w:p w14:paraId="270138FF" w14:textId="4A71B684" w:rsidR="009E1539" w:rsidRPr="009E1539" w:rsidRDefault="009E1539" w:rsidP="009C2B60">
            <w:pPr>
              <w:spacing w:afterLines="20" w:after="48"/>
              <w:jc w:val="right"/>
              <w:rPr>
                <w:b/>
                <w:bCs/>
                <w:sz w:val="10"/>
                <w:szCs w:val="10"/>
              </w:rPr>
            </w:pPr>
            <w:r w:rsidRPr="009E1539">
              <w:rPr>
                <w:b/>
                <w:bCs/>
                <w:sz w:val="10"/>
                <w:szCs w:val="10"/>
              </w:rPr>
              <w:t>£</w:t>
            </w:r>
          </w:p>
        </w:tc>
        <w:tc>
          <w:tcPr>
            <w:tcW w:w="0" w:type="auto"/>
            <w:tcBorders>
              <w:top w:val="single" w:sz="4" w:space="0" w:color="auto"/>
              <w:left w:val="nil"/>
              <w:bottom w:val="nil"/>
              <w:right w:val="nil"/>
            </w:tcBorders>
            <w:shd w:val="clear" w:color="auto" w:fill="auto"/>
            <w:noWrap/>
            <w:vAlign w:val="bottom"/>
          </w:tcPr>
          <w:p w14:paraId="74F45A76" w14:textId="3DDFB6B9" w:rsidR="009E1539" w:rsidRPr="009E1539" w:rsidRDefault="009E1539" w:rsidP="009C2B60">
            <w:pPr>
              <w:spacing w:afterLines="20" w:after="48"/>
              <w:jc w:val="right"/>
              <w:rPr>
                <w:b/>
                <w:bCs/>
                <w:color w:val="000000"/>
                <w:sz w:val="10"/>
                <w:szCs w:val="10"/>
              </w:rPr>
            </w:pPr>
            <w:r w:rsidRPr="009E1539">
              <w:rPr>
                <w:b/>
                <w:bCs/>
                <w:color w:val="000000"/>
                <w:sz w:val="10"/>
                <w:szCs w:val="10"/>
              </w:rPr>
              <w:t>£</w:t>
            </w:r>
          </w:p>
        </w:tc>
        <w:tc>
          <w:tcPr>
            <w:tcW w:w="0" w:type="auto"/>
            <w:tcBorders>
              <w:top w:val="single" w:sz="4" w:space="0" w:color="auto"/>
              <w:left w:val="nil"/>
              <w:bottom w:val="nil"/>
              <w:right w:val="nil"/>
            </w:tcBorders>
            <w:shd w:val="clear" w:color="auto" w:fill="auto"/>
            <w:noWrap/>
            <w:vAlign w:val="bottom"/>
          </w:tcPr>
          <w:p w14:paraId="5D3F5A2D" w14:textId="0773C198" w:rsidR="009E1539" w:rsidRPr="009E1539" w:rsidRDefault="009E1539" w:rsidP="009C2B60">
            <w:pPr>
              <w:spacing w:afterLines="20" w:after="48"/>
              <w:jc w:val="right"/>
              <w:rPr>
                <w:b/>
                <w:bCs/>
                <w:sz w:val="10"/>
                <w:szCs w:val="10"/>
              </w:rPr>
            </w:pPr>
            <w:r w:rsidRPr="009E1539">
              <w:rPr>
                <w:b/>
                <w:bCs/>
                <w:sz w:val="10"/>
                <w:szCs w:val="10"/>
              </w:rPr>
              <w:t>£</w:t>
            </w:r>
          </w:p>
        </w:tc>
        <w:tc>
          <w:tcPr>
            <w:tcW w:w="0" w:type="auto"/>
            <w:tcBorders>
              <w:top w:val="single" w:sz="4" w:space="0" w:color="auto"/>
              <w:left w:val="nil"/>
              <w:bottom w:val="nil"/>
              <w:right w:val="nil"/>
            </w:tcBorders>
            <w:shd w:val="clear" w:color="auto" w:fill="auto"/>
            <w:noWrap/>
            <w:vAlign w:val="bottom"/>
          </w:tcPr>
          <w:p w14:paraId="62734D2F" w14:textId="77777777" w:rsidR="009E1539" w:rsidRPr="009E1539" w:rsidRDefault="009E1539" w:rsidP="009C2B60">
            <w:pPr>
              <w:spacing w:afterLines="20" w:after="48"/>
              <w:jc w:val="right"/>
              <w:rPr>
                <w:b/>
                <w:bCs/>
                <w:sz w:val="10"/>
                <w:szCs w:val="10"/>
              </w:rPr>
            </w:pPr>
          </w:p>
        </w:tc>
      </w:tr>
      <w:tr w:rsidR="009C2B60" w:rsidRPr="009C2B60" w14:paraId="5B2BBE5D" w14:textId="77777777" w:rsidTr="009E1539">
        <w:trPr>
          <w:trHeight w:val="227"/>
          <w:jc w:val="center"/>
        </w:trPr>
        <w:tc>
          <w:tcPr>
            <w:tcW w:w="0" w:type="auto"/>
            <w:tcBorders>
              <w:top w:val="nil"/>
              <w:left w:val="nil"/>
              <w:bottom w:val="nil"/>
              <w:right w:val="nil"/>
            </w:tcBorders>
            <w:shd w:val="clear" w:color="auto" w:fill="auto"/>
            <w:noWrap/>
            <w:vAlign w:val="bottom"/>
          </w:tcPr>
          <w:p w14:paraId="345803F1" w14:textId="4AEF3789" w:rsidR="009C2B60" w:rsidRPr="009C2B60" w:rsidRDefault="009C2B60" w:rsidP="009C2B60">
            <w:pPr>
              <w:spacing w:afterLines="20" w:after="48"/>
              <w:rPr>
                <w:b/>
                <w:bCs/>
                <w:sz w:val="10"/>
                <w:szCs w:val="10"/>
              </w:rPr>
            </w:pPr>
            <w:r w:rsidRPr="009C2B60">
              <w:rPr>
                <w:color w:val="000000"/>
                <w:sz w:val="10"/>
                <w:szCs w:val="10"/>
              </w:rPr>
              <w:t>The Royal Opera</w:t>
            </w:r>
          </w:p>
        </w:tc>
        <w:tc>
          <w:tcPr>
            <w:tcW w:w="0" w:type="auto"/>
            <w:tcBorders>
              <w:top w:val="nil"/>
              <w:left w:val="nil"/>
              <w:bottom w:val="nil"/>
              <w:right w:val="nil"/>
            </w:tcBorders>
            <w:shd w:val="clear" w:color="auto" w:fill="auto"/>
            <w:noWrap/>
            <w:vAlign w:val="bottom"/>
          </w:tcPr>
          <w:p w14:paraId="2F9C0A32" w14:textId="0CD7C5BC" w:rsidR="009C2B60" w:rsidRPr="009C2B60" w:rsidRDefault="009C2B60" w:rsidP="009C2B60">
            <w:pPr>
              <w:spacing w:afterLines="20" w:after="48"/>
              <w:jc w:val="right"/>
              <w:rPr>
                <w:sz w:val="10"/>
                <w:szCs w:val="10"/>
              </w:rPr>
            </w:pPr>
            <w:r w:rsidRPr="009C2B60">
              <w:rPr>
                <w:color w:val="000000"/>
                <w:sz w:val="10"/>
                <w:szCs w:val="10"/>
              </w:rPr>
              <w:t>138,269,000</w:t>
            </w:r>
          </w:p>
        </w:tc>
        <w:tc>
          <w:tcPr>
            <w:tcW w:w="0" w:type="auto"/>
            <w:tcBorders>
              <w:top w:val="nil"/>
              <w:left w:val="nil"/>
              <w:bottom w:val="nil"/>
              <w:right w:val="nil"/>
            </w:tcBorders>
            <w:shd w:val="clear" w:color="auto" w:fill="auto"/>
            <w:noWrap/>
            <w:vAlign w:val="bottom"/>
          </w:tcPr>
          <w:p w14:paraId="103FEB3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F308382" w14:textId="1918DDF7" w:rsidR="009C2B60" w:rsidRPr="009C2B60" w:rsidRDefault="009C2B60" w:rsidP="009C2B60">
            <w:pPr>
              <w:spacing w:afterLines="20" w:after="48"/>
              <w:jc w:val="right"/>
              <w:rPr>
                <w:sz w:val="10"/>
                <w:szCs w:val="10"/>
              </w:rPr>
            </w:pPr>
            <w:r w:rsidRPr="009C2B60">
              <w:rPr>
                <w:color w:val="000000"/>
                <w:sz w:val="10"/>
                <w:szCs w:val="10"/>
              </w:rPr>
              <w:t>138,269,000</w:t>
            </w:r>
          </w:p>
        </w:tc>
        <w:tc>
          <w:tcPr>
            <w:tcW w:w="0" w:type="auto"/>
            <w:tcBorders>
              <w:top w:val="nil"/>
              <w:left w:val="nil"/>
              <w:bottom w:val="nil"/>
              <w:right w:val="nil"/>
            </w:tcBorders>
            <w:shd w:val="clear" w:color="auto" w:fill="auto"/>
            <w:noWrap/>
            <w:vAlign w:val="bottom"/>
          </w:tcPr>
          <w:p w14:paraId="03321834"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3D72DAD" w14:textId="77777777" w:rsidR="009C2B60" w:rsidRPr="009C2B60" w:rsidRDefault="009C2B60" w:rsidP="009C2B60">
            <w:pPr>
              <w:spacing w:afterLines="20" w:after="48"/>
              <w:jc w:val="right"/>
              <w:rPr>
                <w:sz w:val="10"/>
                <w:szCs w:val="10"/>
              </w:rPr>
            </w:pPr>
          </w:p>
        </w:tc>
      </w:tr>
      <w:tr w:rsidR="009C2B60" w:rsidRPr="009C2B60" w14:paraId="44BD7AA7" w14:textId="77777777" w:rsidTr="009C2B60">
        <w:trPr>
          <w:trHeight w:val="227"/>
          <w:jc w:val="center"/>
        </w:trPr>
        <w:tc>
          <w:tcPr>
            <w:tcW w:w="0" w:type="auto"/>
            <w:tcBorders>
              <w:top w:val="nil"/>
              <w:left w:val="nil"/>
              <w:bottom w:val="nil"/>
              <w:right w:val="nil"/>
            </w:tcBorders>
            <w:shd w:val="clear" w:color="auto" w:fill="auto"/>
            <w:noWrap/>
            <w:vAlign w:val="bottom"/>
          </w:tcPr>
          <w:p w14:paraId="3832DC37" w14:textId="56326E4A" w:rsidR="009C2B60" w:rsidRPr="009C2B60" w:rsidRDefault="009C2B60" w:rsidP="009C2B60">
            <w:pPr>
              <w:spacing w:afterLines="20" w:after="48"/>
              <w:rPr>
                <w:b/>
                <w:bCs/>
                <w:sz w:val="10"/>
                <w:szCs w:val="10"/>
              </w:rPr>
            </w:pPr>
            <w:r w:rsidRPr="009C2B60">
              <w:rPr>
                <w:color w:val="000000"/>
                <w:sz w:val="10"/>
                <w:szCs w:val="10"/>
              </w:rPr>
              <w:t>English National Opera</w:t>
            </w:r>
          </w:p>
        </w:tc>
        <w:tc>
          <w:tcPr>
            <w:tcW w:w="0" w:type="auto"/>
            <w:tcBorders>
              <w:top w:val="nil"/>
              <w:left w:val="nil"/>
              <w:bottom w:val="nil"/>
              <w:right w:val="nil"/>
            </w:tcBorders>
            <w:shd w:val="clear" w:color="auto" w:fill="auto"/>
            <w:noWrap/>
            <w:vAlign w:val="bottom"/>
          </w:tcPr>
          <w:p w14:paraId="1236E913" w14:textId="4CC97B0A" w:rsidR="009C2B60" w:rsidRPr="009C2B60" w:rsidRDefault="009C2B60" w:rsidP="009C2B60">
            <w:pPr>
              <w:spacing w:afterLines="20" w:after="48"/>
              <w:jc w:val="right"/>
              <w:rPr>
                <w:sz w:val="10"/>
                <w:szCs w:val="10"/>
              </w:rPr>
            </w:pPr>
            <w:r w:rsidRPr="009C2B60">
              <w:rPr>
                <w:color w:val="000000"/>
                <w:sz w:val="10"/>
                <w:szCs w:val="10"/>
              </w:rPr>
              <w:t>36,095,000</w:t>
            </w:r>
          </w:p>
        </w:tc>
        <w:tc>
          <w:tcPr>
            <w:tcW w:w="0" w:type="auto"/>
            <w:tcBorders>
              <w:top w:val="nil"/>
              <w:left w:val="nil"/>
              <w:bottom w:val="nil"/>
              <w:right w:val="nil"/>
            </w:tcBorders>
            <w:shd w:val="clear" w:color="auto" w:fill="auto"/>
            <w:noWrap/>
            <w:vAlign w:val="bottom"/>
          </w:tcPr>
          <w:p w14:paraId="5F982F21"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C54EBCA" w14:textId="6A07FC28" w:rsidR="009C2B60" w:rsidRPr="009C2B60" w:rsidRDefault="009C2B60" w:rsidP="009C2B60">
            <w:pPr>
              <w:spacing w:afterLines="20" w:after="48"/>
              <w:jc w:val="right"/>
              <w:rPr>
                <w:sz w:val="10"/>
                <w:szCs w:val="10"/>
              </w:rPr>
            </w:pPr>
            <w:r w:rsidRPr="009C2B60">
              <w:rPr>
                <w:color w:val="000000"/>
                <w:sz w:val="10"/>
                <w:szCs w:val="10"/>
              </w:rPr>
              <w:t>36,095,000</w:t>
            </w:r>
          </w:p>
        </w:tc>
        <w:tc>
          <w:tcPr>
            <w:tcW w:w="0" w:type="auto"/>
            <w:tcBorders>
              <w:top w:val="nil"/>
              <w:left w:val="nil"/>
              <w:bottom w:val="nil"/>
              <w:right w:val="nil"/>
            </w:tcBorders>
            <w:shd w:val="clear" w:color="auto" w:fill="auto"/>
            <w:noWrap/>
            <w:vAlign w:val="bottom"/>
          </w:tcPr>
          <w:p w14:paraId="10E68651"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6BB947C" w14:textId="77777777" w:rsidR="009C2B60" w:rsidRPr="009C2B60" w:rsidRDefault="009C2B60" w:rsidP="009C2B60">
            <w:pPr>
              <w:spacing w:afterLines="20" w:after="48"/>
              <w:jc w:val="right"/>
              <w:rPr>
                <w:sz w:val="10"/>
                <w:szCs w:val="10"/>
              </w:rPr>
            </w:pPr>
          </w:p>
        </w:tc>
      </w:tr>
      <w:tr w:rsidR="009C2B60" w:rsidRPr="009C2B60" w14:paraId="23510F54" w14:textId="77777777" w:rsidTr="009C2B60">
        <w:trPr>
          <w:trHeight w:val="227"/>
          <w:jc w:val="center"/>
        </w:trPr>
        <w:tc>
          <w:tcPr>
            <w:tcW w:w="0" w:type="auto"/>
            <w:tcBorders>
              <w:top w:val="nil"/>
              <w:left w:val="nil"/>
              <w:bottom w:val="nil"/>
              <w:right w:val="nil"/>
            </w:tcBorders>
            <w:shd w:val="clear" w:color="auto" w:fill="auto"/>
            <w:noWrap/>
            <w:vAlign w:val="bottom"/>
          </w:tcPr>
          <w:p w14:paraId="34173608" w14:textId="67BDFFD2" w:rsidR="009C2B60" w:rsidRPr="009C2B60" w:rsidRDefault="009C2B60" w:rsidP="009C2B60">
            <w:pPr>
              <w:spacing w:afterLines="20" w:after="48"/>
              <w:rPr>
                <w:b/>
                <w:bCs/>
                <w:sz w:val="10"/>
                <w:szCs w:val="10"/>
              </w:rPr>
            </w:pPr>
            <w:r w:rsidRPr="009C2B60">
              <w:rPr>
                <w:color w:val="000000"/>
                <w:sz w:val="10"/>
                <w:szCs w:val="10"/>
              </w:rPr>
              <w:t>Glyndebourne</w:t>
            </w:r>
          </w:p>
        </w:tc>
        <w:tc>
          <w:tcPr>
            <w:tcW w:w="0" w:type="auto"/>
            <w:tcBorders>
              <w:top w:val="nil"/>
              <w:left w:val="nil"/>
              <w:bottom w:val="nil"/>
              <w:right w:val="nil"/>
            </w:tcBorders>
            <w:shd w:val="clear" w:color="auto" w:fill="auto"/>
            <w:noWrap/>
            <w:vAlign w:val="bottom"/>
          </w:tcPr>
          <w:p w14:paraId="798090D1" w14:textId="6881FBE2" w:rsidR="009C2B60" w:rsidRPr="009C2B60" w:rsidRDefault="009C2B60" w:rsidP="009C2B60">
            <w:pPr>
              <w:spacing w:afterLines="20" w:after="48"/>
              <w:jc w:val="right"/>
              <w:rPr>
                <w:sz w:val="10"/>
                <w:szCs w:val="10"/>
              </w:rPr>
            </w:pPr>
            <w:r w:rsidRPr="009C2B60">
              <w:rPr>
                <w:color w:val="000000"/>
                <w:sz w:val="10"/>
                <w:szCs w:val="10"/>
              </w:rPr>
              <w:t>32,536,623</w:t>
            </w:r>
          </w:p>
        </w:tc>
        <w:tc>
          <w:tcPr>
            <w:tcW w:w="0" w:type="auto"/>
            <w:tcBorders>
              <w:top w:val="nil"/>
              <w:left w:val="nil"/>
              <w:bottom w:val="nil"/>
              <w:right w:val="nil"/>
            </w:tcBorders>
            <w:shd w:val="clear" w:color="auto" w:fill="auto"/>
            <w:noWrap/>
            <w:vAlign w:val="bottom"/>
          </w:tcPr>
          <w:p w14:paraId="54409FC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E3F81AB" w14:textId="4F6189E9" w:rsidR="009C2B60" w:rsidRPr="009C2B60" w:rsidRDefault="009C2B60" w:rsidP="009C2B60">
            <w:pPr>
              <w:spacing w:afterLines="20" w:after="48"/>
              <w:jc w:val="right"/>
              <w:rPr>
                <w:sz w:val="10"/>
                <w:szCs w:val="10"/>
              </w:rPr>
            </w:pPr>
            <w:r w:rsidRPr="009C2B60">
              <w:rPr>
                <w:color w:val="000000"/>
                <w:sz w:val="10"/>
                <w:szCs w:val="10"/>
              </w:rPr>
              <w:t>32,536,623</w:t>
            </w:r>
          </w:p>
        </w:tc>
        <w:tc>
          <w:tcPr>
            <w:tcW w:w="0" w:type="auto"/>
            <w:tcBorders>
              <w:top w:val="nil"/>
              <w:left w:val="nil"/>
              <w:bottom w:val="nil"/>
              <w:right w:val="nil"/>
            </w:tcBorders>
            <w:shd w:val="clear" w:color="auto" w:fill="auto"/>
            <w:noWrap/>
            <w:vAlign w:val="bottom"/>
          </w:tcPr>
          <w:p w14:paraId="755E632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10F77F6" w14:textId="77777777" w:rsidR="009C2B60" w:rsidRPr="009C2B60" w:rsidRDefault="009C2B60" w:rsidP="009C2B60">
            <w:pPr>
              <w:spacing w:afterLines="20" w:after="48"/>
              <w:jc w:val="right"/>
              <w:rPr>
                <w:sz w:val="10"/>
                <w:szCs w:val="10"/>
              </w:rPr>
            </w:pPr>
          </w:p>
        </w:tc>
      </w:tr>
      <w:tr w:rsidR="009C2B60" w:rsidRPr="009C2B60" w14:paraId="688AF746" w14:textId="77777777" w:rsidTr="009C2B60">
        <w:trPr>
          <w:trHeight w:val="227"/>
          <w:jc w:val="center"/>
        </w:trPr>
        <w:tc>
          <w:tcPr>
            <w:tcW w:w="0" w:type="auto"/>
            <w:tcBorders>
              <w:top w:val="nil"/>
              <w:left w:val="nil"/>
              <w:bottom w:val="nil"/>
              <w:right w:val="nil"/>
            </w:tcBorders>
            <w:shd w:val="clear" w:color="auto" w:fill="auto"/>
            <w:noWrap/>
            <w:vAlign w:val="bottom"/>
          </w:tcPr>
          <w:p w14:paraId="77C5D291" w14:textId="7F0C0D8D" w:rsidR="009C2B60" w:rsidRPr="009C2B60" w:rsidRDefault="009C2B60" w:rsidP="009C2B60">
            <w:pPr>
              <w:spacing w:afterLines="20" w:after="48"/>
              <w:rPr>
                <w:b/>
                <w:bCs/>
                <w:sz w:val="10"/>
                <w:szCs w:val="10"/>
              </w:rPr>
            </w:pPr>
            <w:r w:rsidRPr="009C2B60">
              <w:rPr>
                <w:color w:val="000000"/>
                <w:sz w:val="10"/>
                <w:szCs w:val="10"/>
              </w:rPr>
              <w:t>Opera North</w:t>
            </w:r>
          </w:p>
        </w:tc>
        <w:tc>
          <w:tcPr>
            <w:tcW w:w="0" w:type="auto"/>
            <w:tcBorders>
              <w:top w:val="nil"/>
              <w:left w:val="nil"/>
              <w:bottom w:val="nil"/>
              <w:right w:val="nil"/>
            </w:tcBorders>
            <w:shd w:val="clear" w:color="auto" w:fill="auto"/>
            <w:noWrap/>
            <w:vAlign w:val="bottom"/>
          </w:tcPr>
          <w:p w14:paraId="7B2C08B2" w14:textId="5DA8F15B" w:rsidR="009C2B60" w:rsidRPr="009C2B60" w:rsidRDefault="009C2B60" w:rsidP="009C2B60">
            <w:pPr>
              <w:spacing w:afterLines="20" w:after="48"/>
              <w:jc w:val="right"/>
              <w:rPr>
                <w:sz w:val="10"/>
                <w:szCs w:val="10"/>
              </w:rPr>
            </w:pPr>
            <w:r w:rsidRPr="009C2B60">
              <w:rPr>
                <w:color w:val="000000"/>
                <w:sz w:val="10"/>
                <w:szCs w:val="10"/>
              </w:rPr>
              <w:t>17,741,280</w:t>
            </w:r>
          </w:p>
        </w:tc>
        <w:tc>
          <w:tcPr>
            <w:tcW w:w="0" w:type="auto"/>
            <w:tcBorders>
              <w:top w:val="nil"/>
              <w:left w:val="nil"/>
              <w:bottom w:val="nil"/>
              <w:right w:val="nil"/>
            </w:tcBorders>
            <w:shd w:val="clear" w:color="auto" w:fill="auto"/>
            <w:noWrap/>
            <w:vAlign w:val="bottom"/>
          </w:tcPr>
          <w:p w14:paraId="635696F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BEA56C7" w14:textId="6BF48164" w:rsidR="009C2B60" w:rsidRPr="009C2B60" w:rsidRDefault="009C2B60" w:rsidP="009C2B60">
            <w:pPr>
              <w:spacing w:afterLines="20" w:after="48"/>
              <w:jc w:val="right"/>
              <w:rPr>
                <w:sz w:val="10"/>
                <w:szCs w:val="10"/>
              </w:rPr>
            </w:pPr>
            <w:r w:rsidRPr="009C2B60">
              <w:rPr>
                <w:color w:val="000000"/>
                <w:sz w:val="10"/>
                <w:szCs w:val="10"/>
              </w:rPr>
              <w:t>17,741,280</w:t>
            </w:r>
          </w:p>
        </w:tc>
        <w:tc>
          <w:tcPr>
            <w:tcW w:w="0" w:type="auto"/>
            <w:tcBorders>
              <w:top w:val="nil"/>
              <w:left w:val="nil"/>
              <w:bottom w:val="nil"/>
              <w:right w:val="nil"/>
            </w:tcBorders>
            <w:shd w:val="clear" w:color="auto" w:fill="auto"/>
            <w:noWrap/>
            <w:vAlign w:val="bottom"/>
          </w:tcPr>
          <w:p w14:paraId="380FC9F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0C4C381" w14:textId="77777777" w:rsidR="009C2B60" w:rsidRPr="009C2B60" w:rsidRDefault="009C2B60" w:rsidP="009C2B60">
            <w:pPr>
              <w:spacing w:afterLines="20" w:after="48"/>
              <w:jc w:val="right"/>
              <w:rPr>
                <w:sz w:val="10"/>
                <w:szCs w:val="10"/>
              </w:rPr>
            </w:pPr>
          </w:p>
        </w:tc>
      </w:tr>
      <w:tr w:rsidR="009C2B60" w:rsidRPr="009C2B60" w14:paraId="01DD8B29" w14:textId="77777777" w:rsidTr="009C2B60">
        <w:trPr>
          <w:trHeight w:val="227"/>
          <w:jc w:val="center"/>
        </w:trPr>
        <w:tc>
          <w:tcPr>
            <w:tcW w:w="0" w:type="auto"/>
            <w:tcBorders>
              <w:top w:val="nil"/>
              <w:left w:val="nil"/>
              <w:bottom w:val="nil"/>
              <w:right w:val="nil"/>
            </w:tcBorders>
            <w:shd w:val="clear" w:color="auto" w:fill="auto"/>
            <w:noWrap/>
            <w:vAlign w:val="bottom"/>
          </w:tcPr>
          <w:p w14:paraId="363D3928" w14:textId="0C70DA81" w:rsidR="009C2B60" w:rsidRPr="009C2B60" w:rsidRDefault="009C2B60" w:rsidP="009C2B60">
            <w:pPr>
              <w:spacing w:afterLines="20" w:after="48"/>
              <w:rPr>
                <w:b/>
                <w:bCs/>
                <w:sz w:val="10"/>
                <w:szCs w:val="10"/>
              </w:rPr>
            </w:pPr>
            <w:r w:rsidRPr="009C2B60">
              <w:rPr>
                <w:color w:val="000000"/>
                <w:sz w:val="10"/>
                <w:szCs w:val="10"/>
              </w:rPr>
              <w:t>Welsh National Opera</w:t>
            </w:r>
          </w:p>
        </w:tc>
        <w:tc>
          <w:tcPr>
            <w:tcW w:w="0" w:type="auto"/>
            <w:tcBorders>
              <w:top w:val="nil"/>
              <w:left w:val="nil"/>
              <w:bottom w:val="nil"/>
              <w:right w:val="nil"/>
            </w:tcBorders>
            <w:shd w:val="clear" w:color="auto" w:fill="auto"/>
            <w:noWrap/>
            <w:vAlign w:val="bottom"/>
          </w:tcPr>
          <w:p w14:paraId="65C68F9E" w14:textId="35400B3F" w:rsidR="009C2B60" w:rsidRPr="009C2B60" w:rsidRDefault="009C2B60" w:rsidP="009C2B60">
            <w:pPr>
              <w:spacing w:afterLines="20" w:after="48"/>
              <w:jc w:val="right"/>
              <w:rPr>
                <w:sz w:val="10"/>
                <w:szCs w:val="10"/>
              </w:rPr>
            </w:pPr>
            <w:r w:rsidRPr="009C2B60">
              <w:rPr>
                <w:color w:val="000000"/>
                <w:sz w:val="10"/>
                <w:szCs w:val="10"/>
              </w:rPr>
              <w:t>16,868,000</w:t>
            </w:r>
          </w:p>
        </w:tc>
        <w:tc>
          <w:tcPr>
            <w:tcW w:w="0" w:type="auto"/>
            <w:tcBorders>
              <w:top w:val="nil"/>
              <w:left w:val="nil"/>
              <w:bottom w:val="nil"/>
              <w:right w:val="nil"/>
            </w:tcBorders>
            <w:shd w:val="clear" w:color="auto" w:fill="auto"/>
            <w:noWrap/>
            <w:vAlign w:val="bottom"/>
          </w:tcPr>
          <w:p w14:paraId="0D80834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63A1830" w14:textId="1E14B9B0" w:rsidR="009C2B60" w:rsidRPr="009C2B60" w:rsidRDefault="009C2B60" w:rsidP="009C2B60">
            <w:pPr>
              <w:spacing w:afterLines="20" w:after="48"/>
              <w:jc w:val="right"/>
              <w:rPr>
                <w:sz w:val="10"/>
                <w:szCs w:val="10"/>
              </w:rPr>
            </w:pPr>
            <w:r w:rsidRPr="009C2B60">
              <w:rPr>
                <w:color w:val="000000"/>
                <w:sz w:val="10"/>
                <w:szCs w:val="10"/>
              </w:rPr>
              <w:t>16,868,000</w:t>
            </w:r>
          </w:p>
        </w:tc>
        <w:tc>
          <w:tcPr>
            <w:tcW w:w="0" w:type="auto"/>
            <w:tcBorders>
              <w:top w:val="nil"/>
              <w:left w:val="nil"/>
              <w:bottom w:val="nil"/>
              <w:right w:val="nil"/>
            </w:tcBorders>
            <w:shd w:val="clear" w:color="auto" w:fill="auto"/>
            <w:noWrap/>
            <w:vAlign w:val="bottom"/>
          </w:tcPr>
          <w:p w14:paraId="4DBE9C8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4882F54" w14:textId="77777777" w:rsidR="009C2B60" w:rsidRPr="009C2B60" w:rsidRDefault="009C2B60" w:rsidP="009C2B60">
            <w:pPr>
              <w:spacing w:afterLines="20" w:after="48"/>
              <w:jc w:val="right"/>
              <w:rPr>
                <w:sz w:val="10"/>
                <w:szCs w:val="10"/>
              </w:rPr>
            </w:pPr>
          </w:p>
        </w:tc>
      </w:tr>
      <w:tr w:rsidR="009C2B60" w:rsidRPr="009C2B60" w14:paraId="57817C3B" w14:textId="77777777" w:rsidTr="009C2B60">
        <w:trPr>
          <w:trHeight w:val="227"/>
          <w:jc w:val="center"/>
        </w:trPr>
        <w:tc>
          <w:tcPr>
            <w:tcW w:w="0" w:type="auto"/>
            <w:tcBorders>
              <w:top w:val="nil"/>
              <w:left w:val="nil"/>
              <w:bottom w:val="nil"/>
              <w:right w:val="nil"/>
            </w:tcBorders>
            <w:shd w:val="clear" w:color="auto" w:fill="auto"/>
            <w:noWrap/>
            <w:vAlign w:val="bottom"/>
          </w:tcPr>
          <w:p w14:paraId="2B305AE5" w14:textId="607B3923" w:rsidR="009C2B60" w:rsidRPr="009C2B60" w:rsidRDefault="009C2B60" w:rsidP="009C2B60">
            <w:pPr>
              <w:spacing w:afterLines="20" w:after="48"/>
              <w:rPr>
                <w:b/>
                <w:bCs/>
                <w:sz w:val="10"/>
                <w:szCs w:val="10"/>
              </w:rPr>
            </w:pPr>
            <w:r w:rsidRPr="009C2B60">
              <w:rPr>
                <w:color w:val="000000"/>
                <w:sz w:val="10"/>
                <w:szCs w:val="10"/>
              </w:rPr>
              <w:t>Scottish Opera</w:t>
            </w:r>
          </w:p>
        </w:tc>
        <w:tc>
          <w:tcPr>
            <w:tcW w:w="0" w:type="auto"/>
            <w:tcBorders>
              <w:top w:val="nil"/>
              <w:left w:val="nil"/>
              <w:bottom w:val="nil"/>
              <w:right w:val="nil"/>
            </w:tcBorders>
            <w:shd w:val="clear" w:color="auto" w:fill="auto"/>
            <w:noWrap/>
            <w:vAlign w:val="bottom"/>
          </w:tcPr>
          <w:p w14:paraId="791BC31B" w14:textId="74FC4BE5" w:rsidR="009C2B60" w:rsidRPr="009C2B60" w:rsidRDefault="009C2B60" w:rsidP="009C2B60">
            <w:pPr>
              <w:spacing w:afterLines="20" w:after="48"/>
              <w:jc w:val="right"/>
              <w:rPr>
                <w:sz w:val="10"/>
                <w:szCs w:val="10"/>
              </w:rPr>
            </w:pPr>
            <w:r w:rsidRPr="009C2B60">
              <w:rPr>
                <w:color w:val="000000"/>
                <w:sz w:val="10"/>
                <w:szCs w:val="10"/>
              </w:rPr>
              <w:t>11,628,858</w:t>
            </w:r>
          </w:p>
        </w:tc>
        <w:tc>
          <w:tcPr>
            <w:tcW w:w="0" w:type="auto"/>
            <w:tcBorders>
              <w:top w:val="nil"/>
              <w:left w:val="nil"/>
              <w:bottom w:val="nil"/>
              <w:right w:val="nil"/>
            </w:tcBorders>
            <w:shd w:val="clear" w:color="auto" w:fill="auto"/>
            <w:noWrap/>
            <w:vAlign w:val="bottom"/>
          </w:tcPr>
          <w:p w14:paraId="3918D154"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8235A5C" w14:textId="1C245F32" w:rsidR="009C2B60" w:rsidRPr="009C2B60" w:rsidRDefault="009C2B60" w:rsidP="009C2B60">
            <w:pPr>
              <w:spacing w:afterLines="20" w:after="48"/>
              <w:jc w:val="right"/>
              <w:rPr>
                <w:sz w:val="10"/>
                <w:szCs w:val="10"/>
              </w:rPr>
            </w:pPr>
            <w:r w:rsidRPr="009C2B60">
              <w:rPr>
                <w:color w:val="000000"/>
                <w:sz w:val="10"/>
                <w:szCs w:val="10"/>
              </w:rPr>
              <w:t>11,628,858</w:t>
            </w:r>
          </w:p>
        </w:tc>
        <w:tc>
          <w:tcPr>
            <w:tcW w:w="0" w:type="auto"/>
            <w:tcBorders>
              <w:top w:val="nil"/>
              <w:left w:val="nil"/>
              <w:bottom w:val="nil"/>
              <w:right w:val="nil"/>
            </w:tcBorders>
            <w:shd w:val="clear" w:color="auto" w:fill="auto"/>
            <w:noWrap/>
            <w:vAlign w:val="bottom"/>
          </w:tcPr>
          <w:p w14:paraId="4F4E42E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8697CB3" w14:textId="77777777" w:rsidR="009C2B60" w:rsidRPr="009C2B60" w:rsidRDefault="009C2B60" w:rsidP="009C2B60">
            <w:pPr>
              <w:spacing w:afterLines="20" w:after="48"/>
              <w:jc w:val="right"/>
              <w:rPr>
                <w:sz w:val="10"/>
                <w:szCs w:val="10"/>
              </w:rPr>
            </w:pPr>
          </w:p>
        </w:tc>
      </w:tr>
      <w:tr w:rsidR="009C2B60" w:rsidRPr="009C2B60" w14:paraId="7EA32C81" w14:textId="77777777" w:rsidTr="009C2B60">
        <w:trPr>
          <w:trHeight w:val="227"/>
          <w:jc w:val="center"/>
        </w:trPr>
        <w:tc>
          <w:tcPr>
            <w:tcW w:w="0" w:type="auto"/>
            <w:tcBorders>
              <w:top w:val="nil"/>
              <w:left w:val="nil"/>
              <w:bottom w:val="nil"/>
              <w:right w:val="nil"/>
            </w:tcBorders>
            <w:shd w:val="clear" w:color="auto" w:fill="auto"/>
            <w:noWrap/>
            <w:vAlign w:val="bottom"/>
          </w:tcPr>
          <w:p w14:paraId="1D87C1FF" w14:textId="724BEF58" w:rsidR="009C2B60" w:rsidRPr="009C2B60" w:rsidRDefault="009C2B60" w:rsidP="009C2B60">
            <w:pPr>
              <w:spacing w:afterLines="20" w:after="48"/>
              <w:rPr>
                <w:b/>
                <w:bCs/>
                <w:sz w:val="10"/>
                <w:szCs w:val="10"/>
              </w:rPr>
            </w:pPr>
            <w:proofErr w:type="spellStart"/>
            <w:r w:rsidRPr="009C2B60">
              <w:rPr>
                <w:color w:val="000000"/>
                <w:sz w:val="10"/>
                <w:szCs w:val="10"/>
              </w:rPr>
              <w:t>Garsington</w:t>
            </w:r>
            <w:proofErr w:type="spellEnd"/>
            <w:r w:rsidRPr="009C2B60">
              <w:rPr>
                <w:color w:val="000000"/>
                <w:sz w:val="10"/>
                <w:szCs w:val="10"/>
              </w:rPr>
              <w:t xml:space="preserve"> Opera Ltd*</w:t>
            </w:r>
          </w:p>
        </w:tc>
        <w:tc>
          <w:tcPr>
            <w:tcW w:w="0" w:type="auto"/>
            <w:tcBorders>
              <w:top w:val="nil"/>
              <w:left w:val="nil"/>
              <w:bottom w:val="nil"/>
              <w:right w:val="nil"/>
            </w:tcBorders>
            <w:shd w:val="clear" w:color="auto" w:fill="auto"/>
            <w:noWrap/>
            <w:vAlign w:val="bottom"/>
          </w:tcPr>
          <w:p w14:paraId="7C2A0FF3" w14:textId="0DF8927F" w:rsidR="009C2B60" w:rsidRPr="009C2B60" w:rsidRDefault="009C2B60" w:rsidP="009C2B60">
            <w:pPr>
              <w:spacing w:afterLines="20" w:after="48"/>
              <w:jc w:val="right"/>
              <w:rPr>
                <w:sz w:val="10"/>
                <w:szCs w:val="10"/>
              </w:rPr>
            </w:pPr>
            <w:r w:rsidRPr="009C2B60">
              <w:rPr>
                <w:color w:val="000000"/>
                <w:sz w:val="10"/>
                <w:szCs w:val="10"/>
              </w:rPr>
              <w:t>6,403,915</w:t>
            </w:r>
          </w:p>
        </w:tc>
        <w:tc>
          <w:tcPr>
            <w:tcW w:w="0" w:type="auto"/>
            <w:tcBorders>
              <w:top w:val="nil"/>
              <w:left w:val="nil"/>
              <w:bottom w:val="nil"/>
              <w:right w:val="nil"/>
            </w:tcBorders>
            <w:shd w:val="clear" w:color="auto" w:fill="auto"/>
            <w:noWrap/>
            <w:vAlign w:val="bottom"/>
          </w:tcPr>
          <w:p w14:paraId="74B2E5F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E2C5ABF" w14:textId="3A64B4DE" w:rsidR="009C2B60" w:rsidRPr="009C2B60" w:rsidRDefault="009C2B60" w:rsidP="009C2B60">
            <w:pPr>
              <w:spacing w:afterLines="20" w:after="48"/>
              <w:jc w:val="right"/>
              <w:rPr>
                <w:sz w:val="10"/>
                <w:szCs w:val="10"/>
              </w:rPr>
            </w:pPr>
            <w:r w:rsidRPr="009C2B60">
              <w:rPr>
                <w:color w:val="000000"/>
                <w:sz w:val="10"/>
                <w:szCs w:val="10"/>
              </w:rPr>
              <w:t>6,403,915</w:t>
            </w:r>
          </w:p>
        </w:tc>
        <w:tc>
          <w:tcPr>
            <w:tcW w:w="0" w:type="auto"/>
            <w:tcBorders>
              <w:top w:val="nil"/>
              <w:left w:val="nil"/>
              <w:bottom w:val="nil"/>
              <w:right w:val="nil"/>
            </w:tcBorders>
            <w:shd w:val="clear" w:color="auto" w:fill="auto"/>
            <w:noWrap/>
            <w:vAlign w:val="bottom"/>
          </w:tcPr>
          <w:p w14:paraId="56A1FF2B"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FC6EDCA" w14:textId="77777777" w:rsidR="009C2B60" w:rsidRPr="009C2B60" w:rsidRDefault="009C2B60" w:rsidP="009C2B60">
            <w:pPr>
              <w:spacing w:afterLines="20" w:after="48"/>
              <w:jc w:val="right"/>
              <w:rPr>
                <w:sz w:val="10"/>
                <w:szCs w:val="10"/>
              </w:rPr>
            </w:pPr>
          </w:p>
        </w:tc>
      </w:tr>
      <w:tr w:rsidR="009C2B60" w:rsidRPr="009C2B60" w14:paraId="2DBA3D01" w14:textId="77777777" w:rsidTr="009C2B60">
        <w:trPr>
          <w:trHeight w:val="227"/>
          <w:jc w:val="center"/>
        </w:trPr>
        <w:tc>
          <w:tcPr>
            <w:tcW w:w="0" w:type="auto"/>
            <w:tcBorders>
              <w:top w:val="nil"/>
              <w:left w:val="nil"/>
              <w:bottom w:val="nil"/>
              <w:right w:val="nil"/>
            </w:tcBorders>
            <w:shd w:val="clear" w:color="auto" w:fill="auto"/>
            <w:noWrap/>
            <w:vAlign w:val="bottom"/>
          </w:tcPr>
          <w:p w14:paraId="54EF4214" w14:textId="6629F7EE" w:rsidR="009C2B60" w:rsidRPr="009C2B60" w:rsidRDefault="009C2B60" w:rsidP="009C2B60">
            <w:pPr>
              <w:spacing w:afterLines="20" w:after="48"/>
              <w:rPr>
                <w:b/>
                <w:bCs/>
                <w:sz w:val="10"/>
                <w:szCs w:val="10"/>
              </w:rPr>
            </w:pPr>
            <w:r w:rsidRPr="009C2B60">
              <w:rPr>
                <w:color w:val="000000"/>
                <w:sz w:val="10"/>
                <w:szCs w:val="10"/>
              </w:rPr>
              <w:t>Grange Park Opera</w:t>
            </w:r>
          </w:p>
        </w:tc>
        <w:tc>
          <w:tcPr>
            <w:tcW w:w="0" w:type="auto"/>
            <w:tcBorders>
              <w:top w:val="nil"/>
              <w:left w:val="nil"/>
              <w:bottom w:val="nil"/>
              <w:right w:val="nil"/>
            </w:tcBorders>
            <w:shd w:val="clear" w:color="auto" w:fill="auto"/>
            <w:noWrap/>
            <w:vAlign w:val="bottom"/>
          </w:tcPr>
          <w:p w14:paraId="79C6E4C9" w14:textId="1418C0D2" w:rsidR="009C2B60" w:rsidRPr="009C2B60" w:rsidRDefault="009C2B60" w:rsidP="009C2B60">
            <w:pPr>
              <w:spacing w:afterLines="20" w:after="48"/>
              <w:jc w:val="right"/>
              <w:rPr>
                <w:sz w:val="10"/>
                <w:szCs w:val="10"/>
              </w:rPr>
            </w:pPr>
            <w:r w:rsidRPr="009C2B60">
              <w:rPr>
                <w:color w:val="000000"/>
                <w:sz w:val="10"/>
                <w:szCs w:val="10"/>
              </w:rPr>
              <w:t>4,908,055</w:t>
            </w:r>
          </w:p>
        </w:tc>
        <w:tc>
          <w:tcPr>
            <w:tcW w:w="0" w:type="auto"/>
            <w:tcBorders>
              <w:top w:val="nil"/>
              <w:left w:val="nil"/>
              <w:bottom w:val="nil"/>
              <w:right w:val="nil"/>
            </w:tcBorders>
            <w:shd w:val="clear" w:color="auto" w:fill="auto"/>
            <w:noWrap/>
            <w:vAlign w:val="bottom"/>
          </w:tcPr>
          <w:p w14:paraId="5E43E5F5"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DD9DA6B" w14:textId="447B68DD" w:rsidR="009C2B60" w:rsidRPr="009C2B60" w:rsidRDefault="009C2B60" w:rsidP="009C2B60">
            <w:pPr>
              <w:spacing w:afterLines="20" w:after="48"/>
              <w:jc w:val="right"/>
              <w:rPr>
                <w:sz w:val="10"/>
                <w:szCs w:val="10"/>
              </w:rPr>
            </w:pPr>
            <w:r w:rsidRPr="009C2B60">
              <w:rPr>
                <w:color w:val="000000"/>
                <w:sz w:val="10"/>
                <w:szCs w:val="10"/>
              </w:rPr>
              <w:t>4,908,055</w:t>
            </w:r>
          </w:p>
        </w:tc>
        <w:tc>
          <w:tcPr>
            <w:tcW w:w="0" w:type="auto"/>
            <w:tcBorders>
              <w:top w:val="nil"/>
              <w:left w:val="nil"/>
              <w:bottom w:val="nil"/>
              <w:right w:val="nil"/>
            </w:tcBorders>
            <w:shd w:val="clear" w:color="auto" w:fill="auto"/>
            <w:noWrap/>
            <w:vAlign w:val="bottom"/>
          </w:tcPr>
          <w:p w14:paraId="599D22B8"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C49E3C0" w14:textId="77777777" w:rsidR="009C2B60" w:rsidRPr="009C2B60" w:rsidRDefault="009C2B60" w:rsidP="009C2B60">
            <w:pPr>
              <w:spacing w:afterLines="20" w:after="48"/>
              <w:jc w:val="right"/>
              <w:rPr>
                <w:sz w:val="10"/>
                <w:szCs w:val="10"/>
              </w:rPr>
            </w:pPr>
          </w:p>
        </w:tc>
      </w:tr>
      <w:tr w:rsidR="009C2B60" w:rsidRPr="009C2B60" w14:paraId="09F29799" w14:textId="77777777" w:rsidTr="009C2B60">
        <w:trPr>
          <w:trHeight w:val="227"/>
          <w:jc w:val="center"/>
        </w:trPr>
        <w:tc>
          <w:tcPr>
            <w:tcW w:w="0" w:type="auto"/>
            <w:tcBorders>
              <w:top w:val="nil"/>
              <w:left w:val="nil"/>
              <w:bottom w:val="nil"/>
              <w:right w:val="nil"/>
            </w:tcBorders>
            <w:shd w:val="clear" w:color="auto" w:fill="auto"/>
            <w:noWrap/>
            <w:vAlign w:val="bottom"/>
          </w:tcPr>
          <w:p w14:paraId="5CC3236E" w14:textId="73195421" w:rsidR="009C2B60" w:rsidRPr="009C2B60" w:rsidRDefault="009C2B60" w:rsidP="009C2B60">
            <w:pPr>
              <w:spacing w:afterLines="20" w:after="48"/>
              <w:rPr>
                <w:b/>
                <w:bCs/>
                <w:sz w:val="10"/>
                <w:szCs w:val="10"/>
              </w:rPr>
            </w:pPr>
            <w:r w:rsidRPr="009C2B60">
              <w:rPr>
                <w:color w:val="000000"/>
                <w:sz w:val="10"/>
                <w:szCs w:val="10"/>
              </w:rPr>
              <w:t>Opera Holland Park</w:t>
            </w:r>
          </w:p>
        </w:tc>
        <w:tc>
          <w:tcPr>
            <w:tcW w:w="0" w:type="auto"/>
            <w:tcBorders>
              <w:top w:val="nil"/>
              <w:left w:val="nil"/>
              <w:bottom w:val="nil"/>
              <w:right w:val="nil"/>
            </w:tcBorders>
            <w:shd w:val="clear" w:color="auto" w:fill="auto"/>
            <w:noWrap/>
            <w:vAlign w:val="bottom"/>
          </w:tcPr>
          <w:p w14:paraId="45332B85" w14:textId="14A9F1FD" w:rsidR="009C2B60" w:rsidRPr="009C2B60" w:rsidRDefault="009C2B60" w:rsidP="009C2B60">
            <w:pPr>
              <w:spacing w:afterLines="20" w:after="48"/>
              <w:jc w:val="right"/>
              <w:rPr>
                <w:sz w:val="10"/>
                <w:szCs w:val="10"/>
              </w:rPr>
            </w:pPr>
            <w:r w:rsidRPr="009C2B60">
              <w:rPr>
                <w:color w:val="000000"/>
                <w:sz w:val="10"/>
                <w:szCs w:val="10"/>
              </w:rPr>
              <w:t>3,529,928</w:t>
            </w:r>
          </w:p>
        </w:tc>
        <w:tc>
          <w:tcPr>
            <w:tcW w:w="0" w:type="auto"/>
            <w:tcBorders>
              <w:top w:val="nil"/>
              <w:left w:val="nil"/>
              <w:bottom w:val="nil"/>
              <w:right w:val="nil"/>
            </w:tcBorders>
            <w:shd w:val="clear" w:color="auto" w:fill="auto"/>
            <w:noWrap/>
            <w:vAlign w:val="bottom"/>
          </w:tcPr>
          <w:p w14:paraId="5719711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6158A0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35C16B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EE12A59" w14:textId="77777777" w:rsidR="009C2B60" w:rsidRPr="009C2B60" w:rsidRDefault="009C2B60" w:rsidP="009C2B60">
            <w:pPr>
              <w:spacing w:afterLines="20" w:after="48"/>
              <w:jc w:val="right"/>
              <w:rPr>
                <w:sz w:val="10"/>
                <w:szCs w:val="10"/>
              </w:rPr>
            </w:pPr>
          </w:p>
        </w:tc>
      </w:tr>
      <w:tr w:rsidR="009C2B60" w:rsidRPr="009C2B60" w14:paraId="2F28757A" w14:textId="77777777" w:rsidTr="009C2B60">
        <w:trPr>
          <w:trHeight w:val="227"/>
          <w:jc w:val="center"/>
        </w:trPr>
        <w:tc>
          <w:tcPr>
            <w:tcW w:w="0" w:type="auto"/>
            <w:tcBorders>
              <w:top w:val="nil"/>
              <w:left w:val="nil"/>
              <w:bottom w:val="nil"/>
              <w:right w:val="nil"/>
            </w:tcBorders>
            <w:shd w:val="clear" w:color="auto" w:fill="auto"/>
            <w:noWrap/>
            <w:vAlign w:val="bottom"/>
          </w:tcPr>
          <w:p w14:paraId="3AAE6FB2" w14:textId="2DBD5AB1" w:rsidR="009C2B60" w:rsidRPr="009C2B60" w:rsidRDefault="009C2B60" w:rsidP="009C2B60">
            <w:pPr>
              <w:spacing w:afterLines="20" w:after="48"/>
              <w:rPr>
                <w:b/>
                <w:bCs/>
                <w:sz w:val="10"/>
                <w:szCs w:val="10"/>
              </w:rPr>
            </w:pPr>
            <w:r w:rsidRPr="009C2B60">
              <w:rPr>
                <w:color w:val="000000"/>
                <w:sz w:val="10"/>
                <w:szCs w:val="10"/>
              </w:rPr>
              <w:t>English Touring Opera</w:t>
            </w:r>
          </w:p>
        </w:tc>
        <w:tc>
          <w:tcPr>
            <w:tcW w:w="0" w:type="auto"/>
            <w:tcBorders>
              <w:top w:val="nil"/>
              <w:left w:val="nil"/>
              <w:bottom w:val="nil"/>
              <w:right w:val="nil"/>
            </w:tcBorders>
            <w:shd w:val="clear" w:color="auto" w:fill="auto"/>
            <w:noWrap/>
            <w:vAlign w:val="bottom"/>
          </w:tcPr>
          <w:p w14:paraId="50FFD276" w14:textId="56B52524" w:rsidR="009C2B60" w:rsidRPr="009C2B60" w:rsidRDefault="009C2B60" w:rsidP="009C2B60">
            <w:pPr>
              <w:spacing w:afterLines="20" w:after="48"/>
              <w:jc w:val="right"/>
              <w:rPr>
                <w:sz w:val="10"/>
                <w:szCs w:val="10"/>
              </w:rPr>
            </w:pPr>
            <w:r w:rsidRPr="009C2B60">
              <w:rPr>
                <w:color w:val="000000"/>
                <w:sz w:val="10"/>
                <w:szCs w:val="10"/>
              </w:rPr>
              <w:t>3,406,660</w:t>
            </w:r>
          </w:p>
        </w:tc>
        <w:tc>
          <w:tcPr>
            <w:tcW w:w="0" w:type="auto"/>
            <w:tcBorders>
              <w:top w:val="nil"/>
              <w:left w:val="nil"/>
              <w:bottom w:val="nil"/>
              <w:right w:val="nil"/>
            </w:tcBorders>
            <w:shd w:val="clear" w:color="auto" w:fill="auto"/>
            <w:noWrap/>
            <w:vAlign w:val="bottom"/>
          </w:tcPr>
          <w:p w14:paraId="0139C7B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0AEAE70" w14:textId="4D72B350" w:rsidR="009C2B60" w:rsidRPr="009C2B60" w:rsidRDefault="009C2B60" w:rsidP="009C2B60">
            <w:pPr>
              <w:spacing w:afterLines="20" w:after="48"/>
              <w:jc w:val="right"/>
              <w:rPr>
                <w:sz w:val="10"/>
                <w:szCs w:val="10"/>
              </w:rPr>
            </w:pPr>
            <w:r w:rsidRPr="009C2B60">
              <w:rPr>
                <w:color w:val="000000"/>
                <w:sz w:val="10"/>
                <w:szCs w:val="10"/>
              </w:rPr>
              <w:t>3,406,660</w:t>
            </w:r>
          </w:p>
        </w:tc>
        <w:tc>
          <w:tcPr>
            <w:tcW w:w="0" w:type="auto"/>
            <w:tcBorders>
              <w:top w:val="nil"/>
              <w:left w:val="nil"/>
              <w:bottom w:val="nil"/>
              <w:right w:val="nil"/>
            </w:tcBorders>
            <w:shd w:val="clear" w:color="auto" w:fill="auto"/>
            <w:noWrap/>
            <w:vAlign w:val="bottom"/>
          </w:tcPr>
          <w:p w14:paraId="6866D00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B48BED4" w14:textId="77777777" w:rsidR="009C2B60" w:rsidRPr="009C2B60" w:rsidRDefault="009C2B60" w:rsidP="009C2B60">
            <w:pPr>
              <w:spacing w:afterLines="20" w:after="48"/>
              <w:jc w:val="right"/>
              <w:rPr>
                <w:sz w:val="10"/>
                <w:szCs w:val="10"/>
              </w:rPr>
            </w:pPr>
          </w:p>
        </w:tc>
      </w:tr>
      <w:tr w:rsidR="009C2B60" w:rsidRPr="009C2B60" w14:paraId="782A53B0" w14:textId="77777777" w:rsidTr="009C2B60">
        <w:trPr>
          <w:trHeight w:val="227"/>
          <w:jc w:val="center"/>
        </w:trPr>
        <w:tc>
          <w:tcPr>
            <w:tcW w:w="0" w:type="auto"/>
            <w:tcBorders>
              <w:top w:val="nil"/>
              <w:left w:val="nil"/>
              <w:bottom w:val="nil"/>
              <w:right w:val="nil"/>
            </w:tcBorders>
            <w:shd w:val="clear" w:color="auto" w:fill="auto"/>
            <w:noWrap/>
            <w:vAlign w:val="bottom"/>
          </w:tcPr>
          <w:p w14:paraId="3E2FA149" w14:textId="544D16EF" w:rsidR="009C2B60" w:rsidRPr="009C2B60" w:rsidRDefault="009C2B60" w:rsidP="009C2B60">
            <w:pPr>
              <w:spacing w:afterLines="20" w:after="48"/>
              <w:rPr>
                <w:b/>
                <w:bCs/>
                <w:sz w:val="10"/>
                <w:szCs w:val="10"/>
              </w:rPr>
            </w:pPr>
            <w:proofErr w:type="spellStart"/>
            <w:r w:rsidRPr="009C2B60">
              <w:rPr>
                <w:color w:val="000000"/>
                <w:sz w:val="10"/>
                <w:szCs w:val="10"/>
              </w:rPr>
              <w:t>Longborough</w:t>
            </w:r>
            <w:proofErr w:type="spellEnd"/>
            <w:r w:rsidRPr="009C2B60">
              <w:rPr>
                <w:color w:val="000000"/>
                <w:sz w:val="10"/>
                <w:szCs w:val="10"/>
              </w:rPr>
              <w:t xml:space="preserve"> Festival Opera</w:t>
            </w:r>
          </w:p>
        </w:tc>
        <w:tc>
          <w:tcPr>
            <w:tcW w:w="0" w:type="auto"/>
            <w:tcBorders>
              <w:top w:val="nil"/>
              <w:left w:val="nil"/>
              <w:bottom w:val="nil"/>
              <w:right w:val="nil"/>
            </w:tcBorders>
            <w:shd w:val="clear" w:color="auto" w:fill="auto"/>
            <w:noWrap/>
            <w:vAlign w:val="bottom"/>
          </w:tcPr>
          <w:p w14:paraId="444B50CD" w14:textId="7E5EB2B0" w:rsidR="009C2B60" w:rsidRPr="009C2B60" w:rsidRDefault="009C2B60" w:rsidP="009C2B60">
            <w:pPr>
              <w:spacing w:afterLines="20" w:after="48"/>
              <w:jc w:val="right"/>
              <w:rPr>
                <w:sz w:val="10"/>
                <w:szCs w:val="10"/>
              </w:rPr>
            </w:pPr>
            <w:r w:rsidRPr="009C2B60">
              <w:rPr>
                <w:color w:val="000000"/>
                <w:sz w:val="10"/>
                <w:szCs w:val="10"/>
              </w:rPr>
              <w:t>1,664,764</w:t>
            </w:r>
          </w:p>
        </w:tc>
        <w:tc>
          <w:tcPr>
            <w:tcW w:w="0" w:type="auto"/>
            <w:tcBorders>
              <w:top w:val="nil"/>
              <w:left w:val="nil"/>
              <w:bottom w:val="nil"/>
              <w:right w:val="nil"/>
            </w:tcBorders>
            <w:shd w:val="clear" w:color="auto" w:fill="auto"/>
            <w:noWrap/>
            <w:vAlign w:val="bottom"/>
          </w:tcPr>
          <w:p w14:paraId="186795C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8EA9E55" w14:textId="4455D369" w:rsidR="009C2B60" w:rsidRPr="009C2B60" w:rsidRDefault="009C2B60" w:rsidP="009C2B60">
            <w:pPr>
              <w:spacing w:afterLines="20" w:after="48"/>
              <w:jc w:val="right"/>
              <w:rPr>
                <w:sz w:val="10"/>
                <w:szCs w:val="10"/>
              </w:rPr>
            </w:pPr>
            <w:r w:rsidRPr="009C2B60">
              <w:rPr>
                <w:color w:val="000000"/>
                <w:sz w:val="10"/>
                <w:szCs w:val="10"/>
              </w:rPr>
              <w:t>1,664,764</w:t>
            </w:r>
          </w:p>
        </w:tc>
        <w:tc>
          <w:tcPr>
            <w:tcW w:w="0" w:type="auto"/>
            <w:tcBorders>
              <w:top w:val="nil"/>
              <w:left w:val="nil"/>
              <w:bottom w:val="nil"/>
              <w:right w:val="nil"/>
            </w:tcBorders>
            <w:shd w:val="clear" w:color="auto" w:fill="auto"/>
            <w:noWrap/>
            <w:vAlign w:val="bottom"/>
          </w:tcPr>
          <w:p w14:paraId="3BC8F9F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829954D" w14:textId="77777777" w:rsidR="009C2B60" w:rsidRPr="009C2B60" w:rsidRDefault="009C2B60" w:rsidP="009C2B60">
            <w:pPr>
              <w:spacing w:afterLines="20" w:after="48"/>
              <w:jc w:val="right"/>
              <w:rPr>
                <w:sz w:val="10"/>
                <w:szCs w:val="10"/>
              </w:rPr>
            </w:pPr>
          </w:p>
        </w:tc>
      </w:tr>
      <w:tr w:rsidR="009C2B60" w:rsidRPr="009C2B60" w14:paraId="13DD51CC" w14:textId="77777777" w:rsidTr="009C2B60">
        <w:trPr>
          <w:trHeight w:val="227"/>
          <w:jc w:val="center"/>
        </w:trPr>
        <w:tc>
          <w:tcPr>
            <w:tcW w:w="0" w:type="auto"/>
            <w:tcBorders>
              <w:top w:val="nil"/>
              <w:left w:val="nil"/>
              <w:bottom w:val="nil"/>
              <w:right w:val="nil"/>
            </w:tcBorders>
            <w:shd w:val="clear" w:color="auto" w:fill="auto"/>
            <w:noWrap/>
            <w:vAlign w:val="bottom"/>
          </w:tcPr>
          <w:p w14:paraId="0AD98844" w14:textId="2C75B87A" w:rsidR="009C2B60" w:rsidRPr="009C2B60" w:rsidRDefault="009C2B60" w:rsidP="009C2B60">
            <w:pPr>
              <w:spacing w:afterLines="20" w:after="48"/>
              <w:rPr>
                <w:b/>
                <w:bCs/>
                <w:sz w:val="10"/>
                <w:szCs w:val="10"/>
              </w:rPr>
            </w:pPr>
            <w:r w:rsidRPr="009C2B60">
              <w:rPr>
                <w:color w:val="000000"/>
                <w:sz w:val="10"/>
                <w:szCs w:val="10"/>
              </w:rPr>
              <w:t>Buxton Festival Opera</w:t>
            </w:r>
          </w:p>
        </w:tc>
        <w:tc>
          <w:tcPr>
            <w:tcW w:w="0" w:type="auto"/>
            <w:tcBorders>
              <w:top w:val="nil"/>
              <w:left w:val="nil"/>
              <w:bottom w:val="nil"/>
              <w:right w:val="nil"/>
            </w:tcBorders>
            <w:shd w:val="clear" w:color="auto" w:fill="auto"/>
            <w:noWrap/>
            <w:vAlign w:val="bottom"/>
          </w:tcPr>
          <w:p w14:paraId="564D5FF5" w14:textId="11F9F743" w:rsidR="009C2B60" w:rsidRPr="009C2B60" w:rsidRDefault="009C2B60" w:rsidP="009C2B60">
            <w:pPr>
              <w:spacing w:afterLines="20" w:after="48"/>
              <w:jc w:val="right"/>
              <w:rPr>
                <w:sz w:val="10"/>
                <w:szCs w:val="10"/>
              </w:rPr>
            </w:pPr>
            <w:r w:rsidRPr="009C2B60">
              <w:rPr>
                <w:color w:val="000000"/>
                <w:sz w:val="10"/>
                <w:szCs w:val="10"/>
              </w:rPr>
              <w:t>1,298,169</w:t>
            </w:r>
          </w:p>
        </w:tc>
        <w:tc>
          <w:tcPr>
            <w:tcW w:w="0" w:type="auto"/>
            <w:tcBorders>
              <w:top w:val="nil"/>
              <w:left w:val="nil"/>
              <w:bottom w:val="nil"/>
              <w:right w:val="nil"/>
            </w:tcBorders>
            <w:shd w:val="clear" w:color="auto" w:fill="auto"/>
            <w:noWrap/>
            <w:vAlign w:val="bottom"/>
          </w:tcPr>
          <w:p w14:paraId="7167303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EB28621"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1D05E1B"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1B6FB89" w14:textId="77777777" w:rsidR="009C2B60" w:rsidRPr="009C2B60" w:rsidRDefault="009C2B60" w:rsidP="009C2B60">
            <w:pPr>
              <w:spacing w:afterLines="20" w:after="48"/>
              <w:jc w:val="right"/>
              <w:rPr>
                <w:sz w:val="10"/>
                <w:szCs w:val="10"/>
              </w:rPr>
            </w:pPr>
          </w:p>
        </w:tc>
      </w:tr>
      <w:tr w:rsidR="009C2B60" w:rsidRPr="009C2B60" w14:paraId="5E1F9D2E" w14:textId="77777777" w:rsidTr="009C2B60">
        <w:trPr>
          <w:trHeight w:val="227"/>
          <w:jc w:val="center"/>
        </w:trPr>
        <w:tc>
          <w:tcPr>
            <w:tcW w:w="0" w:type="auto"/>
            <w:tcBorders>
              <w:top w:val="nil"/>
              <w:left w:val="nil"/>
              <w:bottom w:val="nil"/>
              <w:right w:val="nil"/>
            </w:tcBorders>
            <w:shd w:val="clear" w:color="auto" w:fill="auto"/>
            <w:noWrap/>
            <w:vAlign w:val="bottom"/>
          </w:tcPr>
          <w:p w14:paraId="2C97AA1F" w14:textId="3B32D824" w:rsidR="009C2B60" w:rsidRPr="009C2B60" w:rsidRDefault="009C2B60" w:rsidP="009C2B60">
            <w:pPr>
              <w:spacing w:afterLines="20" w:after="48"/>
              <w:rPr>
                <w:b/>
                <w:bCs/>
                <w:sz w:val="10"/>
                <w:szCs w:val="10"/>
              </w:rPr>
            </w:pPr>
            <w:r w:rsidRPr="009C2B60">
              <w:rPr>
                <w:color w:val="000000"/>
                <w:sz w:val="10"/>
                <w:szCs w:val="10"/>
              </w:rPr>
              <w:t>Classical Opera</w:t>
            </w:r>
          </w:p>
        </w:tc>
        <w:tc>
          <w:tcPr>
            <w:tcW w:w="0" w:type="auto"/>
            <w:tcBorders>
              <w:top w:val="nil"/>
              <w:left w:val="nil"/>
              <w:bottom w:val="nil"/>
              <w:right w:val="nil"/>
            </w:tcBorders>
            <w:shd w:val="clear" w:color="auto" w:fill="auto"/>
            <w:noWrap/>
            <w:vAlign w:val="bottom"/>
          </w:tcPr>
          <w:p w14:paraId="516624C7" w14:textId="3D8F796A" w:rsidR="009C2B60" w:rsidRPr="009C2B60" w:rsidRDefault="009C2B60" w:rsidP="009C2B60">
            <w:pPr>
              <w:spacing w:afterLines="20" w:after="48"/>
              <w:jc w:val="right"/>
              <w:rPr>
                <w:sz w:val="10"/>
                <w:szCs w:val="10"/>
              </w:rPr>
            </w:pPr>
            <w:r w:rsidRPr="009C2B60">
              <w:rPr>
                <w:color w:val="000000"/>
                <w:sz w:val="10"/>
                <w:szCs w:val="10"/>
              </w:rPr>
              <w:t>953,279</w:t>
            </w:r>
          </w:p>
        </w:tc>
        <w:tc>
          <w:tcPr>
            <w:tcW w:w="0" w:type="auto"/>
            <w:tcBorders>
              <w:top w:val="nil"/>
              <w:left w:val="nil"/>
              <w:bottom w:val="nil"/>
              <w:right w:val="nil"/>
            </w:tcBorders>
            <w:shd w:val="clear" w:color="auto" w:fill="auto"/>
            <w:noWrap/>
            <w:vAlign w:val="bottom"/>
          </w:tcPr>
          <w:p w14:paraId="569DC50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D9B819D" w14:textId="2B9C4AB2" w:rsidR="009C2B60" w:rsidRPr="009C2B60" w:rsidRDefault="009C2B60" w:rsidP="009C2B60">
            <w:pPr>
              <w:spacing w:afterLines="20" w:after="48"/>
              <w:jc w:val="right"/>
              <w:rPr>
                <w:sz w:val="10"/>
                <w:szCs w:val="10"/>
              </w:rPr>
            </w:pPr>
            <w:r w:rsidRPr="009C2B60">
              <w:rPr>
                <w:color w:val="000000"/>
                <w:sz w:val="10"/>
                <w:szCs w:val="10"/>
              </w:rPr>
              <w:t>953,279</w:t>
            </w:r>
          </w:p>
        </w:tc>
        <w:tc>
          <w:tcPr>
            <w:tcW w:w="0" w:type="auto"/>
            <w:tcBorders>
              <w:top w:val="nil"/>
              <w:left w:val="nil"/>
              <w:bottom w:val="nil"/>
              <w:right w:val="nil"/>
            </w:tcBorders>
            <w:shd w:val="clear" w:color="auto" w:fill="auto"/>
            <w:noWrap/>
            <w:vAlign w:val="bottom"/>
          </w:tcPr>
          <w:p w14:paraId="51C8647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FC2E999" w14:textId="77777777" w:rsidR="009C2B60" w:rsidRPr="009C2B60" w:rsidRDefault="009C2B60" w:rsidP="009C2B60">
            <w:pPr>
              <w:spacing w:afterLines="20" w:after="48"/>
              <w:jc w:val="right"/>
              <w:rPr>
                <w:sz w:val="10"/>
                <w:szCs w:val="10"/>
              </w:rPr>
            </w:pPr>
          </w:p>
        </w:tc>
      </w:tr>
      <w:tr w:rsidR="009C2B60" w:rsidRPr="009C2B60" w14:paraId="586DB009" w14:textId="77777777" w:rsidTr="009C2B60">
        <w:trPr>
          <w:trHeight w:val="227"/>
          <w:jc w:val="center"/>
        </w:trPr>
        <w:tc>
          <w:tcPr>
            <w:tcW w:w="0" w:type="auto"/>
            <w:tcBorders>
              <w:top w:val="nil"/>
              <w:left w:val="nil"/>
              <w:bottom w:val="nil"/>
              <w:right w:val="nil"/>
            </w:tcBorders>
            <w:shd w:val="clear" w:color="auto" w:fill="auto"/>
            <w:noWrap/>
            <w:vAlign w:val="bottom"/>
          </w:tcPr>
          <w:p w14:paraId="7DDDD602" w14:textId="289AC348" w:rsidR="009C2B60" w:rsidRPr="009C2B60" w:rsidRDefault="009C2B60" w:rsidP="009C2B60">
            <w:pPr>
              <w:spacing w:afterLines="20" w:after="48"/>
              <w:rPr>
                <w:b/>
                <w:bCs/>
                <w:sz w:val="10"/>
                <w:szCs w:val="10"/>
              </w:rPr>
            </w:pPr>
            <w:r w:rsidRPr="009C2B60">
              <w:rPr>
                <w:color w:val="000000"/>
                <w:sz w:val="10"/>
                <w:szCs w:val="10"/>
              </w:rPr>
              <w:t>Birmingham Opera Company</w:t>
            </w:r>
          </w:p>
        </w:tc>
        <w:tc>
          <w:tcPr>
            <w:tcW w:w="0" w:type="auto"/>
            <w:tcBorders>
              <w:top w:val="nil"/>
              <w:left w:val="nil"/>
              <w:bottom w:val="nil"/>
              <w:right w:val="nil"/>
            </w:tcBorders>
            <w:shd w:val="clear" w:color="auto" w:fill="auto"/>
            <w:noWrap/>
            <w:vAlign w:val="bottom"/>
          </w:tcPr>
          <w:p w14:paraId="426804EF" w14:textId="4431BA90" w:rsidR="009C2B60" w:rsidRPr="009C2B60" w:rsidRDefault="009C2B60" w:rsidP="009C2B60">
            <w:pPr>
              <w:spacing w:afterLines="20" w:after="48"/>
              <w:jc w:val="right"/>
              <w:rPr>
                <w:sz w:val="10"/>
                <w:szCs w:val="10"/>
              </w:rPr>
            </w:pPr>
            <w:r w:rsidRPr="009C2B60">
              <w:rPr>
                <w:color w:val="000000"/>
                <w:sz w:val="10"/>
                <w:szCs w:val="10"/>
              </w:rPr>
              <w:t>880,783</w:t>
            </w:r>
          </w:p>
        </w:tc>
        <w:tc>
          <w:tcPr>
            <w:tcW w:w="0" w:type="auto"/>
            <w:tcBorders>
              <w:top w:val="nil"/>
              <w:left w:val="nil"/>
              <w:bottom w:val="nil"/>
              <w:right w:val="nil"/>
            </w:tcBorders>
            <w:shd w:val="clear" w:color="auto" w:fill="auto"/>
            <w:noWrap/>
            <w:vAlign w:val="bottom"/>
          </w:tcPr>
          <w:p w14:paraId="2B92288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12AA05C" w14:textId="25EA698E" w:rsidR="009C2B60" w:rsidRPr="009C2B60" w:rsidRDefault="009C2B60" w:rsidP="009C2B60">
            <w:pPr>
              <w:spacing w:afterLines="20" w:after="48"/>
              <w:jc w:val="right"/>
              <w:rPr>
                <w:sz w:val="10"/>
                <w:szCs w:val="10"/>
              </w:rPr>
            </w:pPr>
            <w:r w:rsidRPr="009C2B60">
              <w:rPr>
                <w:color w:val="000000"/>
                <w:sz w:val="10"/>
                <w:szCs w:val="10"/>
              </w:rPr>
              <w:t>880,783</w:t>
            </w:r>
          </w:p>
        </w:tc>
        <w:tc>
          <w:tcPr>
            <w:tcW w:w="0" w:type="auto"/>
            <w:tcBorders>
              <w:top w:val="nil"/>
              <w:left w:val="nil"/>
              <w:bottom w:val="nil"/>
              <w:right w:val="nil"/>
            </w:tcBorders>
            <w:shd w:val="clear" w:color="auto" w:fill="auto"/>
            <w:noWrap/>
            <w:vAlign w:val="bottom"/>
          </w:tcPr>
          <w:p w14:paraId="7B56BBE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973FFAF" w14:textId="77777777" w:rsidR="009C2B60" w:rsidRPr="009C2B60" w:rsidRDefault="009C2B60" w:rsidP="009C2B60">
            <w:pPr>
              <w:spacing w:afterLines="20" w:after="48"/>
              <w:jc w:val="right"/>
              <w:rPr>
                <w:sz w:val="10"/>
                <w:szCs w:val="10"/>
              </w:rPr>
            </w:pPr>
          </w:p>
        </w:tc>
      </w:tr>
      <w:tr w:rsidR="009C2B60" w:rsidRPr="009C2B60" w14:paraId="4DD7E9A4" w14:textId="77777777" w:rsidTr="009C2B60">
        <w:trPr>
          <w:trHeight w:val="227"/>
          <w:jc w:val="center"/>
        </w:trPr>
        <w:tc>
          <w:tcPr>
            <w:tcW w:w="0" w:type="auto"/>
            <w:tcBorders>
              <w:top w:val="nil"/>
              <w:left w:val="nil"/>
              <w:bottom w:val="nil"/>
              <w:right w:val="nil"/>
            </w:tcBorders>
            <w:shd w:val="clear" w:color="auto" w:fill="auto"/>
            <w:noWrap/>
            <w:vAlign w:val="bottom"/>
          </w:tcPr>
          <w:p w14:paraId="03073B3E" w14:textId="544271B4" w:rsidR="009C2B60" w:rsidRPr="009C2B60" w:rsidRDefault="009C2B60" w:rsidP="009C2B60">
            <w:pPr>
              <w:spacing w:afterLines="20" w:after="48"/>
              <w:rPr>
                <w:b/>
                <w:bCs/>
                <w:sz w:val="10"/>
                <w:szCs w:val="10"/>
              </w:rPr>
            </w:pPr>
            <w:r w:rsidRPr="009C2B60">
              <w:rPr>
                <w:color w:val="000000"/>
                <w:sz w:val="10"/>
                <w:szCs w:val="10"/>
              </w:rPr>
              <w:t>NI Opera</w:t>
            </w:r>
          </w:p>
        </w:tc>
        <w:tc>
          <w:tcPr>
            <w:tcW w:w="0" w:type="auto"/>
            <w:tcBorders>
              <w:top w:val="nil"/>
              <w:left w:val="nil"/>
              <w:bottom w:val="nil"/>
              <w:right w:val="nil"/>
            </w:tcBorders>
            <w:shd w:val="clear" w:color="auto" w:fill="auto"/>
            <w:noWrap/>
            <w:vAlign w:val="bottom"/>
          </w:tcPr>
          <w:p w14:paraId="47786834" w14:textId="42CF0519" w:rsidR="009C2B60" w:rsidRPr="009C2B60" w:rsidRDefault="009C2B60" w:rsidP="009C2B60">
            <w:pPr>
              <w:spacing w:afterLines="20" w:after="48"/>
              <w:jc w:val="right"/>
              <w:rPr>
                <w:sz w:val="10"/>
                <w:szCs w:val="10"/>
              </w:rPr>
            </w:pPr>
            <w:r w:rsidRPr="009C2B60">
              <w:rPr>
                <w:color w:val="000000"/>
                <w:sz w:val="10"/>
                <w:szCs w:val="10"/>
              </w:rPr>
              <w:t>876,285</w:t>
            </w:r>
          </w:p>
        </w:tc>
        <w:tc>
          <w:tcPr>
            <w:tcW w:w="0" w:type="auto"/>
            <w:tcBorders>
              <w:top w:val="nil"/>
              <w:left w:val="nil"/>
              <w:bottom w:val="nil"/>
              <w:right w:val="nil"/>
            </w:tcBorders>
            <w:shd w:val="clear" w:color="auto" w:fill="auto"/>
            <w:noWrap/>
            <w:vAlign w:val="bottom"/>
          </w:tcPr>
          <w:p w14:paraId="714272F3"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D40BFE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80DC7EB"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3BB7085" w14:textId="77777777" w:rsidR="009C2B60" w:rsidRPr="009C2B60" w:rsidRDefault="009C2B60" w:rsidP="009C2B60">
            <w:pPr>
              <w:spacing w:afterLines="20" w:after="48"/>
              <w:jc w:val="right"/>
              <w:rPr>
                <w:sz w:val="10"/>
                <w:szCs w:val="10"/>
              </w:rPr>
            </w:pPr>
          </w:p>
        </w:tc>
      </w:tr>
      <w:tr w:rsidR="009C2B60" w:rsidRPr="009C2B60" w14:paraId="473B1D76" w14:textId="77777777" w:rsidTr="009C2B60">
        <w:trPr>
          <w:trHeight w:val="227"/>
          <w:jc w:val="center"/>
        </w:trPr>
        <w:tc>
          <w:tcPr>
            <w:tcW w:w="0" w:type="auto"/>
            <w:tcBorders>
              <w:top w:val="nil"/>
              <w:left w:val="nil"/>
              <w:bottom w:val="nil"/>
              <w:right w:val="nil"/>
            </w:tcBorders>
            <w:shd w:val="clear" w:color="auto" w:fill="auto"/>
            <w:noWrap/>
            <w:vAlign w:val="bottom"/>
          </w:tcPr>
          <w:p w14:paraId="6F2B1F9A" w14:textId="1410EA59" w:rsidR="009C2B60" w:rsidRPr="009C2B60" w:rsidRDefault="009C2B60" w:rsidP="009C2B60">
            <w:pPr>
              <w:spacing w:afterLines="20" w:after="48"/>
              <w:rPr>
                <w:b/>
                <w:bCs/>
                <w:sz w:val="10"/>
                <w:szCs w:val="10"/>
              </w:rPr>
            </w:pPr>
            <w:r w:rsidRPr="009C2B60">
              <w:rPr>
                <w:color w:val="000000"/>
                <w:sz w:val="10"/>
                <w:szCs w:val="10"/>
              </w:rPr>
              <w:t>Streetwise Opera</w:t>
            </w:r>
          </w:p>
        </w:tc>
        <w:tc>
          <w:tcPr>
            <w:tcW w:w="0" w:type="auto"/>
            <w:tcBorders>
              <w:top w:val="nil"/>
              <w:left w:val="nil"/>
              <w:bottom w:val="nil"/>
              <w:right w:val="nil"/>
            </w:tcBorders>
            <w:shd w:val="clear" w:color="auto" w:fill="auto"/>
            <w:noWrap/>
            <w:vAlign w:val="bottom"/>
          </w:tcPr>
          <w:p w14:paraId="64684DC8" w14:textId="1B03614F" w:rsidR="009C2B60" w:rsidRPr="009C2B60" w:rsidRDefault="009C2B60" w:rsidP="009C2B60">
            <w:pPr>
              <w:spacing w:afterLines="20" w:after="48"/>
              <w:jc w:val="right"/>
              <w:rPr>
                <w:sz w:val="10"/>
                <w:szCs w:val="10"/>
              </w:rPr>
            </w:pPr>
            <w:r w:rsidRPr="009C2B60">
              <w:rPr>
                <w:color w:val="000000"/>
                <w:sz w:val="10"/>
                <w:szCs w:val="10"/>
              </w:rPr>
              <w:t>836,147</w:t>
            </w:r>
          </w:p>
        </w:tc>
        <w:tc>
          <w:tcPr>
            <w:tcW w:w="0" w:type="auto"/>
            <w:tcBorders>
              <w:top w:val="nil"/>
              <w:left w:val="nil"/>
              <w:bottom w:val="nil"/>
              <w:right w:val="nil"/>
            </w:tcBorders>
            <w:shd w:val="clear" w:color="auto" w:fill="auto"/>
            <w:noWrap/>
            <w:vAlign w:val="bottom"/>
          </w:tcPr>
          <w:p w14:paraId="107CCEC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F16131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CE849C8"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6633600" w14:textId="77777777" w:rsidR="009C2B60" w:rsidRPr="009C2B60" w:rsidRDefault="009C2B60" w:rsidP="009C2B60">
            <w:pPr>
              <w:spacing w:afterLines="20" w:after="48"/>
              <w:jc w:val="right"/>
              <w:rPr>
                <w:sz w:val="10"/>
                <w:szCs w:val="10"/>
              </w:rPr>
            </w:pPr>
          </w:p>
        </w:tc>
      </w:tr>
      <w:tr w:rsidR="009C2B60" w:rsidRPr="009C2B60" w14:paraId="712F512E" w14:textId="77777777" w:rsidTr="009C2B60">
        <w:trPr>
          <w:trHeight w:val="227"/>
          <w:jc w:val="center"/>
        </w:trPr>
        <w:tc>
          <w:tcPr>
            <w:tcW w:w="0" w:type="auto"/>
            <w:tcBorders>
              <w:top w:val="nil"/>
              <w:left w:val="nil"/>
              <w:bottom w:val="nil"/>
              <w:right w:val="nil"/>
            </w:tcBorders>
            <w:shd w:val="clear" w:color="auto" w:fill="auto"/>
            <w:noWrap/>
            <w:vAlign w:val="bottom"/>
          </w:tcPr>
          <w:p w14:paraId="41E61E72" w14:textId="67FB17A5" w:rsidR="009C2B60" w:rsidRPr="009C2B60" w:rsidRDefault="009C2B60" w:rsidP="009C2B60">
            <w:pPr>
              <w:spacing w:afterLines="20" w:after="48"/>
              <w:rPr>
                <w:b/>
                <w:bCs/>
                <w:sz w:val="10"/>
                <w:szCs w:val="10"/>
              </w:rPr>
            </w:pPr>
            <w:r w:rsidRPr="009C2B60">
              <w:rPr>
                <w:color w:val="000000"/>
                <w:sz w:val="10"/>
                <w:szCs w:val="10"/>
              </w:rPr>
              <w:t>Music Theatre Wales</w:t>
            </w:r>
          </w:p>
        </w:tc>
        <w:tc>
          <w:tcPr>
            <w:tcW w:w="0" w:type="auto"/>
            <w:tcBorders>
              <w:top w:val="nil"/>
              <w:left w:val="nil"/>
              <w:bottom w:val="nil"/>
              <w:right w:val="nil"/>
            </w:tcBorders>
            <w:shd w:val="clear" w:color="auto" w:fill="auto"/>
            <w:noWrap/>
            <w:vAlign w:val="bottom"/>
          </w:tcPr>
          <w:p w14:paraId="342AC871" w14:textId="6BB8C347" w:rsidR="009C2B60" w:rsidRPr="009C2B60" w:rsidRDefault="009C2B60" w:rsidP="009C2B60">
            <w:pPr>
              <w:spacing w:afterLines="20" w:after="48"/>
              <w:jc w:val="right"/>
              <w:rPr>
                <w:sz w:val="10"/>
                <w:szCs w:val="10"/>
              </w:rPr>
            </w:pPr>
            <w:r w:rsidRPr="009C2B60">
              <w:rPr>
                <w:color w:val="000000"/>
                <w:sz w:val="10"/>
                <w:szCs w:val="10"/>
              </w:rPr>
              <w:t>793,523</w:t>
            </w:r>
          </w:p>
        </w:tc>
        <w:tc>
          <w:tcPr>
            <w:tcW w:w="0" w:type="auto"/>
            <w:tcBorders>
              <w:top w:val="nil"/>
              <w:left w:val="nil"/>
              <w:bottom w:val="nil"/>
              <w:right w:val="nil"/>
            </w:tcBorders>
            <w:shd w:val="clear" w:color="auto" w:fill="auto"/>
            <w:noWrap/>
            <w:vAlign w:val="bottom"/>
          </w:tcPr>
          <w:p w14:paraId="6858666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25D3E9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E379B3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649B3AA" w14:textId="77777777" w:rsidR="009C2B60" w:rsidRPr="009C2B60" w:rsidRDefault="009C2B60" w:rsidP="009C2B60">
            <w:pPr>
              <w:spacing w:afterLines="20" w:after="48"/>
              <w:jc w:val="right"/>
              <w:rPr>
                <w:sz w:val="10"/>
                <w:szCs w:val="10"/>
              </w:rPr>
            </w:pPr>
          </w:p>
        </w:tc>
      </w:tr>
      <w:tr w:rsidR="009C2B60" w:rsidRPr="009C2B60" w14:paraId="75F13F70" w14:textId="77777777" w:rsidTr="009C2B60">
        <w:trPr>
          <w:trHeight w:val="227"/>
          <w:jc w:val="center"/>
        </w:trPr>
        <w:tc>
          <w:tcPr>
            <w:tcW w:w="0" w:type="auto"/>
            <w:tcBorders>
              <w:top w:val="nil"/>
              <w:left w:val="nil"/>
              <w:bottom w:val="nil"/>
              <w:right w:val="nil"/>
            </w:tcBorders>
            <w:shd w:val="clear" w:color="auto" w:fill="auto"/>
            <w:noWrap/>
            <w:vAlign w:val="bottom"/>
          </w:tcPr>
          <w:p w14:paraId="3F4A38E3" w14:textId="26C70170" w:rsidR="009C2B60" w:rsidRPr="009C2B60" w:rsidRDefault="009C2B60" w:rsidP="009C2B60">
            <w:pPr>
              <w:spacing w:afterLines="20" w:after="48"/>
              <w:rPr>
                <w:b/>
                <w:bCs/>
                <w:sz w:val="10"/>
                <w:szCs w:val="10"/>
              </w:rPr>
            </w:pPr>
            <w:r w:rsidRPr="009C2B60">
              <w:rPr>
                <w:color w:val="000000"/>
                <w:sz w:val="10"/>
                <w:szCs w:val="10"/>
              </w:rPr>
              <w:t>Mahogany Opera Group</w:t>
            </w:r>
          </w:p>
        </w:tc>
        <w:tc>
          <w:tcPr>
            <w:tcW w:w="0" w:type="auto"/>
            <w:tcBorders>
              <w:top w:val="nil"/>
              <w:left w:val="nil"/>
              <w:bottom w:val="nil"/>
              <w:right w:val="nil"/>
            </w:tcBorders>
            <w:shd w:val="clear" w:color="auto" w:fill="auto"/>
            <w:noWrap/>
            <w:vAlign w:val="bottom"/>
          </w:tcPr>
          <w:p w14:paraId="1D753AF4" w14:textId="2A2861BF" w:rsidR="009C2B60" w:rsidRPr="009C2B60" w:rsidRDefault="009C2B60" w:rsidP="009C2B60">
            <w:pPr>
              <w:spacing w:afterLines="20" w:after="48"/>
              <w:jc w:val="right"/>
              <w:rPr>
                <w:sz w:val="10"/>
                <w:szCs w:val="10"/>
              </w:rPr>
            </w:pPr>
            <w:r w:rsidRPr="009C2B60">
              <w:rPr>
                <w:color w:val="000000"/>
                <w:sz w:val="10"/>
                <w:szCs w:val="10"/>
              </w:rPr>
              <w:t>576,036</w:t>
            </w:r>
          </w:p>
        </w:tc>
        <w:tc>
          <w:tcPr>
            <w:tcW w:w="0" w:type="auto"/>
            <w:tcBorders>
              <w:top w:val="nil"/>
              <w:left w:val="nil"/>
              <w:bottom w:val="nil"/>
              <w:right w:val="nil"/>
            </w:tcBorders>
            <w:shd w:val="clear" w:color="auto" w:fill="auto"/>
            <w:noWrap/>
            <w:vAlign w:val="bottom"/>
          </w:tcPr>
          <w:p w14:paraId="356357F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F336B5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2A9A7B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1932F42" w14:textId="77777777" w:rsidR="009C2B60" w:rsidRPr="009C2B60" w:rsidRDefault="009C2B60" w:rsidP="009C2B60">
            <w:pPr>
              <w:spacing w:afterLines="20" w:after="48"/>
              <w:jc w:val="right"/>
              <w:rPr>
                <w:sz w:val="10"/>
                <w:szCs w:val="10"/>
              </w:rPr>
            </w:pPr>
          </w:p>
        </w:tc>
      </w:tr>
      <w:tr w:rsidR="009C2B60" w:rsidRPr="009C2B60" w14:paraId="33BAEA83" w14:textId="77777777" w:rsidTr="009C2B60">
        <w:trPr>
          <w:trHeight w:val="227"/>
          <w:jc w:val="center"/>
        </w:trPr>
        <w:tc>
          <w:tcPr>
            <w:tcW w:w="0" w:type="auto"/>
            <w:tcBorders>
              <w:top w:val="nil"/>
              <w:left w:val="nil"/>
              <w:bottom w:val="nil"/>
              <w:right w:val="nil"/>
            </w:tcBorders>
            <w:shd w:val="clear" w:color="auto" w:fill="auto"/>
            <w:noWrap/>
            <w:vAlign w:val="bottom"/>
          </w:tcPr>
          <w:p w14:paraId="431B951D" w14:textId="3B8F0020" w:rsidR="009C2B60" w:rsidRPr="009C2B60" w:rsidRDefault="009C2B60" w:rsidP="009C2B60">
            <w:pPr>
              <w:spacing w:afterLines="20" w:after="48"/>
              <w:rPr>
                <w:b/>
                <w:bCs/>
                <w:sz w:val="10"/>
                <w:szCs w:val="10"/>
              </w:rPr>
            </w:pPr>
            <w:r w:rsidRPr="009C2B60">
              <w:rPr>
                <w:color w:val="000000"/>
                <w:sz w:val="10"/>
                <w:szCs w:val="10"/>
              </w:rPr>
              <w:t>The Dorset Opera Festival</w:t>
            </w:r>
          </w:p>
        </w:tc>
        <w:tc>
          <w:tcPr>
            <w:tcW w:w="0" w:type="auto"/>
            <w:tcBorders>
              <w:top w:val="nil"/>
              <w:left w:val="nil"/>
              <w:bottom w:val="nil"/>
              <w:right w:val="nil"/>
            </w:tcBorders>
            <w:shd w:val="clear" w:color="auto" w:fill="auto"/>
            <w:noWrap/>
            <w:vAlign w:val="bottom"/>
          </w:tcPr>
          <w:p w14:paraId="143442E5" w14:textId="6A3AA60A" w:rsidR="009C2B60" w:rsidRPr="009C2B60" w:rsidRDefault="009C2B60" w:rsidP="009C2B60">
            <w:pPr>
              <w:spacing w:afterLines="20" w:after="48"/>
              <w:jc w:val="right"/>
              <w:rPr>
                <w:sz w:val="10"/>
                <w:szCs w:val="10"/>
              </w:rPr>
            </w:pPr>
            <w:r w:rsidRPr="009C2B60">
              <w:rPr>
                <w:color w:val="000000"/>
                <w:sz w:val="10"/>
                <w:szCs w:val="10"/>
              </w:rPr>
              <w:t>521,723</w:t>
            </w:r>
          </w:p>
        </w:tc>
        <w:tc>
          <w:tcPr>
            <w:tcW w:w="0" w:type="auto"/>
            <w:tcBorders>
              <w:top w:val="nil"/>
              <w:left w:val="nil"/>
              <w:bottom w:val="nil"/>
              <w:right w:val="nil"/>
            </w:tcBorders>
            <w:shd w:val="clear" w:color="auto" w:fill="auto"/>
            <w:noWrap/>
            <w:vAlign w:val="bottom"/>
          </w:tcPr>
          <w:p w14:paraId="33F6F80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494E34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EE0EFD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65EEAE6" w14:textId="77777777" w:rsidR="009C2B60" w:rsidRPr="009C2B60" w:rsidRDefault="009C2B60" w:rsidP="009C2B60">
            <w:pPr>
              <w:spacing w:afterLines="20" w:after="48"/>
              <w:jc w:val="right"/>
              <w:rPr>
                <w:sz w:val="10"/>
                <w:szCs w:val="10"/>
              </w:rPr>
            </w:pPr>
          </w:p>
        </w:tc>
      </w:tr>
      <w:tr w:rsidR="009C2B60" w:rsidRPr="009C2B60" w14:paraId="16DEE949" w14:textId="77777777" w:rsidTr="009C2B60">
        <w:trPr>
          <w:trHeight w:val="227"/>
          <w:jc w:val="center"/>
        </w:trPr>
        <w:tc>
          <w:tcPr>
            <w:tcW w:w="0" w:type="auto"/>
            <w:tcBorders>
              <w:top w:val="nil"/>
              <w:left w:val="nil"/>
              <w:bottom w:val="nil"/>
              <w:right w:val="nil"/>
            </w:tcBorders>
            <w:shd w:val="clear" w:color="auto" w:fill="auto"/>
            <w:noWrap/>
            <w:vAlign w:val="bottom"/>
          </w:tcPr>
          <w:p w14:paraId="24C37317" w14:textId="7804AEAD" w:rsidR="009C2B60" w:rsidRPr="009C2B60" w:rsidRDefault="009C2B60" w:rsidP="009C2B60">
            <w:pPr>
              <w:spacing w:afterLines="20" w:after="48"/>
              <w:rPr>
                <w:b/>
                <w:bCs/>
                <w:sz w:val="10"/>
                <w:szCs w:val="10"/>
              </w:rPr>
            </w:pPr>
            <w:r w:rsidRPr="009C2B60">
              <w:rPr>
                <w:color w:val="000000"/>
                <w:sz w:val="10"/>
                <w:szCs w:val="10"/>
              </w:rPr>
              <w:t>Mid Wales Opera</w:t>
            </w:r>
          </w:p>
        </w:tc>
        <w:tc>
          <w:tcPr>
            <w:tcW w:w="0" w:type="auto"/>
            <w:tcBorders>
              <w:top w:val="nil"/>
              <w:left w:val="nil"/>
              <w:bottom w:val="nil"/>
              <w:right w:val="nil"/>
            </w:tcBorders>
            <w:shd w:val="clear" w:color="auto" w:fill="auto"/>
            <w:noWrap/>
            <w:vAlign w:val="bottom"/>
          </w:tcPr>
          <w:p w14:paraId="7923087A" w14:textId="6700BCAD" w:rsidR="009C2B60" w:rsidRPr="009C2B60" w:rsidRDefault="009C2B60" w:rsidP="009C2B60">
            <w:pPr>
              <w:spacing w:afterLines="20" w:after="48"/>
              <w:jc w:val="right"/>
              <w:rPr>
                <w:sz w:val="10"/>
                <w:szCs w:val="10"/>
              </w:rPr>
            </w:pPr>
            <w:r w:rsidRPr="009C2B60">
              <w:rPr>
                <w:color w:val="000000"/>
                <w:sz w:val="10"/>
                <w:szCs w:val="10"/>
              </w:rPr>
              <w:t>281,832</w:t>
            </w:r>
          </w:p>
        </w:tc>
        <w:tc>
          <w:tcPr>
            <w:tcW w:w="0" w:type="auto"/>
            <w:tcBorders>
              <w:top w:val="nil"/>
              <w:left w:val="nil"/>
              <w:bottom w:val="nil"/>
              <w:right w:val="nil"/>
            </w:tcBorders>
            <w:shd w:val="clear" w:color="auto" w:fill="auto"/>
            <w:noWrap/>
            <w:vAlign w:val="bottom"/>
          </w:tcPr>
          <w:p w14:paraId="50092954"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A8362D8"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D73BE73"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C5E34A5" w14:textId="77777777" w:rsidR="009C2B60" w:rsidRPr="009C2B60" w:rsidRDefault="009C2B60" w:rsidP="009C2B60">
            <w:pPr>
              <w:spacing w:afterLines="20" w:after="48"/>
              <w:jc w:val="right"/>
              <w:rPr>
                <w:sz w:val="10"/>
                <w:szCs w:val="10"/>
              </w:rPr>
            </w:pPr>
          </w:p>
        </w:tc>
      </w:tr>
      <w:tr w:rsidR="009C2B60" w:rsidRPr="009C2B60" w14:paraId="5A411C7E" w14:textId="77777777" w:rsidTr="009C2B60">
        <w:trPr>
          <w:trHeight w:val="227"/>
          <w:jc w:val="center"/>
        </w:trPr>
        <w:tc>
          <w:tcPr>
            <w:tcW w:w="0" w:type="auto"/>
            <w:tcBorders>
              <w:top w:val="nil"/>
              <w:left w:val="nil"/>
              <w:bottom w:val="nil"/>
              <w:right w:val="nil"/>
            </w:tcBorders>
            <w:shd w:val="clear" w:color="auto" w:fill="auto"/>
            <w:noWrap/>
            <w:vAlign w:val="bottom"/>
          </w:tcPr>
          <w:p w14:paraId="00A8434E" w14:textId="66AE27FE" w:rsidR="009C2B60" w:rsidRPr="009C2B60" w:rsidRDefault="009C2B60" w:rsidP="009C2B60">
            <w:pPr>
              <w:spacing w:afterLines="20" w:after="48"/>
              <w:rPr>
                <w:b/>
                <w:bCs/>
                <w:sz w:val="10"/>
                <w:szCs w:val="10"/>
              </w:rPr>
            </w:pPr>
            <w:r w:rsidRPr="009C2B60">
              <w:rPr>
                <w:color w:val="000000"/>
                <w:sz w:val="10"/>
                <w:szCs w:val="10"/>
              </w:rPr>
              <w:t>Swansea City Opera</w:t>
            </w:r>
          </w:p>
        </w:tc>
        <w:tc>
          <w:tcPr>
            <w:tcW w:w="0" w:type="auto"/>
            <w:tcBorders>
              <w:top w:val="nil"/>
              <w:left w:val="nil"/>
              <w:bottom w:val="nil"/>
              <w:right w:val="nil"/>
            </w:tcBorders>
            <w:shd w:val="clear" w:color="auto" w:fill="auto"/>
            <w:noWrap/>
            <w:vAlign w:val="bottom"/>
          </w:tcPr>
          <w:p w14:paraId="522ABA23" w14:textId="22531A08" w:rsidR="009C2B60" w:rsidRPr="009C2B60" w:rsidRDefault="009C2B60" w:rsidP="009C2B60">
            <w:pPr>
              <w:spacing w:afterLines="20" w:after="48"/>
              <w:jc w:val="right"/>
              <w:rPr>
                <w:sz w:val="10"/>
                <w:szCs w:val="10"/>
              </w:rPr>
            </w:pPr>
            <w:r w:rsidRPr="009C2B60">
              <w:rPr>
                <w:color w:val="000000"/>
                <w:sz w:val="10"/>
                <w:szCs w:val="10"/>
              </w:rPr>
              <w:t>251,384</w:t>
            </w:r>
          </w:p>
        </w:tc>
        <w:tc>
          <w:tcPr>
            <w:tcW w:w="0" w:type="auto"/>
            <w:tcBorders>
              <w:top w:val="nil"/>
              <w:left w:val="nil"/>
              <w:bottom w:val="nil"/>
              <w:right w:val="nil"/>
            </w:tcBorders>
            <w:shd w:val="clear" w:color="auto" w:fill="auto"/>
            <w:noWrap/>
            <w:vAlign w:val="bottom"/>
          </w:tcPr>
          <w:p w14:paraId="4C33B06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6031CA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06E5C0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4CE3976" w14:textId="77777777" w:rsidR="009C2B60" w:rsidRPr="009C2B60" w:rsidRDefault="009C2B60" w:rsidP="009C2B60">
            <w:pPr>
              <w:spacing w:afterLines="20" w:after="48"/>
              <w:jc w:val="right"/>
              <w:rPr>
                <w:sz w:val="10"/>
                <w:szCs w:val="10"/>
              </w:rPr>
            </w:pPr>
          </w:p>
        </w:tc>
      </w:tr>
      <w:tr w:rsidR="009C2B60" w:rsidRPr="009C2B60" w14:paraId="593154B2" w14:textId="77777777" w:rsidTr="009C2B60">
        <w:trPr>
          <w:trHeight w:val="227"/>
          <w:jc w:val="center"/>
        </w:trPr>
        <w:tc>
          <w:tcPr>
            <w:tcW w:w="0" w:type="auto"/>
            <w:tcBorders>
              <w:top w:val="nil"/>
              <w:left w:val="nil"/>
              <w:bottom w:val="nil"/>
              <w:right w:val="nil"/>
            </w:tcBorders>
            <w:shd w:val="clear" w:color="auto" w:fill="auto"/>
            <w:noWrap/>
            <w:vAlign w:val="bottom"/>
          </w:tcPr>
          <w:p w14:paraId="0EEF02BD" w14:textId="424132EF" w:rsidR="009C2B60" w:rsidRPr="009C2B60" w:rsidRDefault="009C2B60" w:rsidP="009C2B60">
            <w:pPr>
              <w:spacing w:afterLines="20" w:after="48"/>
              <w:rPr>
                <w:b/>
                <w:bCs/>
                <w:sz w:val="10"/>
                <w:szCs w:val="10"/>
              </w:rPr>
            </w:pPr>
            <w:r w:rsidRPr="009C2B60">
              <w:rPr>
                <w:color w:val="000000"/>
                <w:sz w:val="10"/>
                <w:szCs w:val="10"/>
              </w:rPr>
              <w:t>European Opera Centre</w:t>
            </w:r>
          </w:p>
        </w:tc>
        <w:tc>
          <w:tcPr>
            <w:tcW w:w="0" w:type="auto"/>
            <w:tcBorders>
              <w:top w:val="nil"/>
              <w:left w:val="nil"/>
              <w:bottom w:val="nil"/>
              <w:right w:val="nil"/>
            </w:tcBorders>
            <w:shd w:val="clear" w:color="auto" w:fill="auto"/>
            <w:noWrap/>
            <w:vAlign w:val="bottom"/>
          </w:tcPr>
          <w:p w14:paraId="0248D4E5" w14:textId="691A6EEF" w:rsidR="009C2B60" w:rsidRPr="009C2B60" w:rsidRDefault="009C2B60" w:rsidP="009C2B60">
            <w:pPr>
              <w:spacing w:afterLines="20" w:after="48"/>
              <w:jc w:val="right"/>
              <w:rPr>
                <w:sz w:val="10"/>
                <w:szCs w:val="10"/>
              </w:rPr>
            </w:pPr>
            <w:r w:rsidRPr="009C2B60">
              <w:rPr>
                <w:color w:val="000000"/>
                <w:sz w:val="10"/>
                <w:szCs w:val="10"/>
              </w:rPr>
              <w:t>225,369</w:t>
            </w:r>
          </w:p>
        </w:tc>
        <w:tc>
          <w:tcPr>
            <w:tcW w:w="0" w:type="auto"/>
            <w:tcBorders>
              <w:top w:val="nil"/>
              <w:left w:val="nil"/>
              <w:bottom w:val="nil"/>
              <w:right w:val="nil"/>
            </w:tcBorders>
            <w:shd w:val="clear" w:color="auto" w:fill="auto"/>
            <w:noWrap/>
            <w:vAlign w:val="bottom"/>
          </w:tcPr>
          <w:p w14:paraId="3F1C0C9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21AD31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A203374"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062C1C8" w14:textId="77777777" w:rsidR="009C2B60" w:rsidRPr="009C2B60" w:rsidRDefault="009C2B60" w:rsidP="009C2B60">
            <w:pPr>
              <w:spacing w:afterLines="20" w:after="48"/>
              <w:jc w:val="right"/>
              <w:rPr>
                <w:sz w:val="10"/>
                <w:szCs w:val="10"/>
              </w:rPr>
            </w:pPr>
          </w:p>
        </w:tc>
      </w:tr>
      <w:tr w:rsidR="009C2B60" w:rsidRPr="009C2B60" w14:paraId="280E88ED" w14:textId="77777777" w:rsidTr="009C2B60">
        <w:trPr>
          <w:trHeight w:val="227"/>
          <w:jc w:val="center"/>
        </w:trPr>
        <w:tc>
          <w:tcPr>
            <w:tcW w:w="0" w:type="auto"/>
            <w:tcBorders>
              <w:top w:val="nil"/>
              <w:left w:val="nil"/>
              <w:bottom w:val="nil"/>
              <w:right w:val="nil"/>
            </w:tcBorders>
            <w:shd w:val="clear" w:color="auto" w:fill="auto"/>
            <w:noWrap/>
            <w:vAlign w:val="bottom"/>
          </w:tcPr>
          <w:p w14:paraId="548B1F55" w14:textId="5A4BD7BC" w:rsidR="009C2B60" w:rsidRPr="009C2B60" w:rsidRDefault="009C2B60" w:rsidP="009C2B60">
            <w:pPr>
              <w:spacing w:afterLines="20" w:after="48"/>
              <w:rPr>
                <w:b/>
                <w:bCs/>
                <w:sz w:val="10"/>
                <w:szCs w:val="10"/>
              </w:rPr>
            </w:pPr>
            <w:r w:rsidRPr="009C2B60">
              <w:rPr>
                <w:color w:val="000000"/>
                <w:sz w:val="10"/>
                <w:szCs w:val="10"/>
              </w:rPr>
              <w:t>Opera Circus</w:t>
            </w:r>
          </w:p>
        </w:tc>
        <w:tc>
          <w:tcPr>
            <w:tcW w:w="0" w:type="auto"/>
            <w:tcBorders>
              <w:top w:val="nil"/>
              <w:left w:val="nil"/>
              <w:bottom w:val="nil"/>
              <w:right w:val="nil"/>
            </w:tcBorders>
            <w:shd w:val="clear" w:color="auto" w:fill="auto"/>
            <w:noWrap/>
            <w:vAlign w:val="bottom"/>
          </w:tcPr>
          <w:p w14:paraId="783DE494" w14:textId="361EB259" w:rsidR="009C2B60" w:rsidRPr="009C2B60" w:rsidRDefault="009C2B60" w:rsidP="009C2B60">
            <w:pPr>
              <w:spacing w:afterLines="20" w:after="48"/>
              <w:jc w:val="right"/>
              <w:rPr>
                <w:sz w:val="10"/>
                <w:szCs w:val="10"/>
              </w:rPr>
            </w:pPr>
            <w:r w:rsidRPr="009C2B60">
              <w:rPr>
                <w:color w:val="000000"/>
                <w:sz w:val="10"/>
                <w:szCs w:val="10"/>
              </w:rPr>
              <w:t>193,413</w:t>
            </w:r>
          </w:p>
        </w:tc>
        <w:tc>
          <w:tcPr>
            <w:tcW w:w="0" w:type="auto"/>
            <w:tcBorders>
              <w:top w:val="nil"/>
              <w:left w:val="nil"/>
              <w:bottom w:val="nil"/>
              <w:right w:val="nil"/>
            </w:tcBorders>
            <w:shd w:val="clear" w:color="auto" w:fill="auto"/>
            <w:noWrap/>
            <w:vAlign w:val="bottom"/>
          </w:tcPr>
          <w:p w14:paraId="797706C3"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64B509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25E898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FCF5C2F" w14:textId="77777777" w:rsidR="009C2B60" w:rsidRPr="009C2B60" w:rsidRDefault="009C2B60" w:rsidP="009C2B60">
            <w:pPr>
              <w:spacing w:afterLines="20" w:after="48"/>
              <w:jc w:val="right"/>
              <w:rPr>
                <w:sz w:val="10"/>
                <w:szCs w:val="10"/>
              </w:rPr>
            </w:pPr>
          </w:p>
        </w:tc>
      </w:tr>
      <w:tr w:rsidR="009C2B60" w:rsidRPr="009C2B60" w14:paraId="4F01652A" w14:textId="77777777" w:rsidTr="009C2B60">
        <w:trPr>
          <w:trHeight w:val="227"/>
          <w:jc w:val="center"/>
        </w:trPr>
        <w:tc>
          <w:tcPr>
            <w:tcW w:w="0" w:type="auto"/>
            <w:tcBorders>
              <w:top w:val="nil"/>
              <w:left w:val="nil"/>
              <w:bottom w:val="nil"/>
              <w:right w:val="nil"/>
            </w:tcBorders>
            <w:shd w:val="clear" w:color="auto" w:fill="auto"/>
            <w:noWrap/>
            <w:vAlign w:val="bottom"/>
          </w:tcPr>
          <w:p w14:paraId="50A7B168" w14:textId="2AA02A21" w:rsidR="009C2B60" w:rsidRPr="009C2B60" w:rsidRDefault="009C2B60" w:rsidP="009C2B60">
            <w:pPr>
              <w:spacing w:afterLines="20" w:after="48"/>
              <w:rPr>
                <w:b/>
                <w:bCs/>
                <w:sz w:val="10"/>
                <w:szCs w:val="10"/>
              </w:rPr>
            </w:pPr>
            <w:r w:rsidRPr="009C2B60">
              <w:rPr>
                <w:color w:val="000000"/>
                <w:sz w:val="10"/>
                <w:szCs w:val="10"/>
              </w:rPr>
              <w:t>Opera Brava</w:t>
            </w:r>
          </w:p>
        </w:tc>
        <w:tc>
          <w:tcPr>
            <w:tcW w:w="0" w:type="auto"/>
            <w:tcBorders>
              <w:top w:val="nil"/>
              <w:left w:val="nil"/>
              <w:bottom w:val="nil"/>
              <w:right w:val="nil"/>
            </w:tcBorders>
            <w:shd w:val="clear" w:color="auto" w:fill="auto"/>
            <w:noWrap/>
            <w:vAlign w:val="bottom"/>
          </w:tcPr>
          <w:p w14:paraId="4C4DBD4B" w14:textId="52ACCCE8" w:rsidR="009C2B60" w:rsidRPr="009C2B60" w:rsidRDefault="009C2B60" w:rsidP="009C2B60">
            <w:pPr>
              <w:spacing w:afterLines="20" w:after="48"/>
              <w:jc w:val="right"/>
              <w:rPr>
                <w:sz w:val="10"/>
                <w:szCs w:val="10"/>
              </w:rPr>
            </w:pPr>
            <w:r w:rsidRPr="009C2B60">
              <w:rPr>
                <w:color w:val="000000"/>
                <w:sz w:val="10"/>
                <w:szCs w:val="10"/>
              </w:rPr>
              <w:t>187,437</w:t>
            </w:r>
          </w:p>
        </w:tc>
        <w:tc>
          <w:tcPr>
            <w:tcW w:w="0" w:type="auto"/>
            <w:tcBorders>
              <w:top w:val="nil"/>
              <w:left w:val="nil"/>
              <w:bottom w:val="nil"/>
              <w:right w:val="nil"/>
            </w:tcBorders>
            <w:shd w:val="clear" w:color="auto" w:fill="auto"/>
            <w:noWrap/>
            <w:vAlign w:val="bottom"/>
          </w:tcPr>
          <w:p w14:paraId="5D63D045"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939C1B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7C9F489"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9B6D7D4" w14:textId="77777777" w:rsidR="009C2B60" w:rsidRPr="009C2B60" w:rsidRDefault="009C2B60" w:rsidP="009C2B60">
            <w:pPr>
              <w:spacing w:afterLines="20" w:after="48"/>
              <w:jc w:val="right"/>
              <w:rPr>
                <w:sz w:val="10"/>
                <w:szCs w:val="10"/>
              </w:rPr>
            </w:pPr>
          </w:p>
        </w:tc>
      </w:tr>
      <w:tr w:rsidR="009C2B60" w:rsidRPr="009C2B60" w14:paraId="32C8D163" w14:textId="77777777" w:rsidTr="009C2B60">
        <w:trPr>
          <w:trHeight w:val="227"/>
          <w:jc w:val="center"/>
        </w:trPr>
        <w:tc>
          <w:tcPr>
            <w:tcW w:w="0" w:type="auto"/>
            <w:tcBorders>
              <w:top w:val="nil"/>
              <w:left w:val="nil"/>
              <w:bottom w:val="nil"/>
              <w:right w:val="nil"/>
            </w:tcBorders>
            <w:shd w:val="clear" w:color="auto" w:fill="auto"/>
            <w:noWrap/>
            <w:vAlign w:val="bottom"/>
          </w:tcPr>
          <w:p w14:paraId="49C1DA39" w14:textId="5D7CFDDE" w:rsidR="009C2B60" w:rsidRPr="009C2B60" w:rsidRDefault="009C2B60" w:rsidP="009C2B60">
            <w:pPr>
              <w:spacing w:afterLines="20" w:after="48"/>
              <w:rPr>
                <w:b/>
                <w:bCs/>
                <w:sz w:val="10"/>
                <w:szCs w:val="10"/>
              </w:rPr>
            </w:pPr>
            <w:r w:rsidRPr="009C2B60">
              <w:rPr>
                <w:color w:val="000000"/>
                <w:sz w:val="10"/>
                <w:szCs w:val="10"/>
              </w:rPr>
              <w:t>Early Opera Company</w:t>
            </w:r>
          </w:p>
        </w:tc>
        <w:tc>
          <w:tcPr>
            <w:tcW w:w="0" w:type="auto"/>
            <w:tcBorders>
              <w:top w:val="nil"/>
              <w:left w:val="nil"/>
              <w:bottom w:val="nil"/>
              <w:right w:val="nil"/>
            </w:tcBorders>
            <w:shd w:val="clear" w:color="auto" w:fill="auto"/>
            <w:noWrap/>
            <w:vAlign w:val="bottom"/>
          </w:tcPr>
          <w:p w14:paraId="2CDDA0F6" w14:textId="4A3DD28C" w:rsidR="009C2B60" w:rsidRPr="009C2B60" w:rsidRDefault="009C2B60" w:rsidP="009C2B60">
            <w:pPr>
              <w:spacing w:afterLines="20" w:after="48"/>
              <w:jc w:val="right"/>
              <w:rPr>
                <w:sz w:val="10"/>
                <w:szCs w:val="10"/>
              </w:rPr>
            </w:pPr>
            <w:r w:rsidRPr="009C2B60">
              <w:rPr>
                <w:color w:val="000000"/>
                <w:sz w:val="10"/>
                <w:szCs w:val="10"/>
              </w:rPr>
              <w:t>142,556</w:t>
            </w:r>
          </w:p>
        </w:tc>
        <w:tc>
          <w:tcPr>
            <w:tcW w:w="0" w:type="auto"/>
            <w:tcBorders>
              <w:top w:val="nil"/>
              <w:left w:val="nil"/>
              <w:bottom w:val="nil"/>
              <w:right w:val="nil"/>
            </w:tcBorders>
            <w:shd w:val="clear" w:color="auto" w:fill="auto"/>
            <w:noWrap/>
            <w:vAlign w:val="bottom"/>
          </w:tcPr>
          <w:p w14:paraId="4D74D88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6A49B9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3F21885"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9A37B49" w14:textId="77777777" w:rsidR="009C2B60" w:rsidRPr="009C2B60" w:rsidRDefault="009C2B60" w:rsidP="009C2B60">
            <w:pPr>
              <w:spacing w:afterLines="20" w:after="48"/>
              <w:jc w:val="right"/>
              <w:rPr>
                <w:sz w:val="10"/>
                <w:szCs w:val="10"/>
              </w:rPr>
            </w:pPr>
          </w:p>
        </w:tc>
      </w:tr>
      <w:tr w:rsidR="009C2B60" w:rsidRPr="009C2B60" w14:paraId="6F14F995" w14:textId="77777777" w:rsidTr="009C2B60">
        <w:trPr>
          <w:trHeight w:val="227"/>
          <w:jc w:val="center"/>
        </w:trPr>
        <w:tc>
          <w:tcPr>
            <w:tcW w:w="0" w:type="auto"/>
            <w:tcBorders>
              <w:top w:val="nil"/>
              <w:left w:val="nil"/>
              <w:bottom w:val="nil"/>
              <w:right w:val="nil"/>
            </w:tcBorders>
            <w:shd w:val="clear" w:color="auto" w:fill="auto"/>
            <w:noWrap/>
            <w:vAlign w:val="bottom"/>
          </w:tcPr>
          <w:p w14:paraId="5D159F33" w14:textId="1F240B3C" w:rsidR="009C2B60" w:rsidRPr="009C2B60" w:rsidRDefault="009C2B60" w:rsidP="009C2B60">
            <w:pPr>
              <w:spacing w:afterLines="20" w:after="48"/>
              <w:rPr>
                <w:b/>
                <w:bCs/>
                <w:sz w:val="10"/>
                <w:szCs w:val="10"/>
              </w:rPr>
            </w:pPr>
            <w:r w:rsidRPr="009C2B60">
              <w:rPr>
                <w:color w:val="000000"/>
                <w:sz w:val="10"/>
                <w:szCs w:val="10"/>
              </w:rPr>
              <w:t>Opera Anywhere Ltd</w:t>
            </w:r>
          </w:p>
        </w:tc>
        <w:tc>
          <w:tcPr>
            <w:tcW w:w="0" w:type="auto"/>
            <w:tcBorders>
              <w:top w:val="nil"/>
              <w:left w:val="nil"/>
              <w:bottom w:val="nil"/>
              <w:right w:val="nil"/>
            </w:tcBorders>
            <w:shd w:val="clear" w:color="auto" w:fill="auto"/>
            <w:noWrap/>
            <w:vAlign w:val="bottom"/>
          </w:tcPr>
          <w:p w14:paraId="2189585F" w14:textId="40C31EC6" w:rsidR="009C2B60" w:rsidRPr="009C2B60" w:rsidRDefault="009C2B60" w:rsidP="009C2B60">
            <w:pPr>
              <w:spacing w:afterLines="20" w:after="48"/>
              <w:jc w:val="right"/>
              <w:rPr>
                <w:sz w:val="10"/>
                <w:szCs w:val="10"/>
              </w:rPr>
            </w:pPr>
            <w:r w:rsidRPr="009C2B60">
              <w:rPr>
                <w:color w:val="000000"/>
                <w:sz w:val="10"/>
                <w:szCs w:val="10"/>
              </w:rPr>
              <w:t>128,730</w:t>
            </w:r>
          </w:p>
        </w:tc>
        <w:tc>
          <w:tcPr>
            <w:tcW w:w="0" w:type="auto"/>
            <w:tcBorders>
              <w:top w:val="nil"/>
              <w:left w:val="nil"/>
              <w:bottom w:val="nil"/>
              <w:right w:val="nil"/>
            </w:tcBorders>
            <w:shd w:val="clear" w:color="auto" w:fill="auto"/>
            <w:noWrap/>
            <w:vAlign w:val="bottom"/>
          </w:tcPr>
          <w:p w14:paraId="2D0FFD1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96E421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5EB20A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851C4B8" w14:textId="77777777" w:rsidR="009C2B60" w:rsidRPr="009C2B60" w:rsidRDefault="009C2B60" w:rsidP="009C2B60">
            <w:pPr>
              <w:spacing w:afterLines="20" w:after="48"/>
              <w:jc w:val="right"/>
              <w:rPr>
                <w:sz w:val="10"/>
                <w:szCs w:val="10"/>
              </w:rPr>
            </w:pPr>
          </w:p>
        </w:tc>
      </w:tr>
      <w:tr w:rsidR="009C2B60" w:rsidRPr="009C2B60" w14:paraId="128528D7" w14:textId="77777777" w:rsidTr="009C2B60">
        <w:trPr>
          <w:trHeight w:val="227"/>
          <w:jc w:val="center"/>
        </w:trPr>
        <w:tc>
          <w:tcPr>
            <w:tcW w:w="0" w:type="auto"/>
            <w:tcBorders>
              <w:top w:val="nil"/>
              <w:left w:val="nil"/>
              <w:bottom w:val="nil"/>
              <w:right w:val="nil"/>
            </w:tcBorders>
            <w:shd w:val="clear" w:color="auto" w:fill="auto"/>
            <w:noWrap/>
            <w:vAlign w:val="bottom"/>
          </w:tcPr>
          <w:p w14:paraId="12B7BF4B" w14:textId="44CFD19E" w:rsidR="009C2B60" w:rsidRPr="009C2B60" w:rsidRDefault="009C2B60" w:rsidP="009C2B60">
            <w:pPr>
              <w:spacing w:afterLines="20" w:after="48"/>
              <w:rPr>
                <w:b/>
                <w:bCs/>
                <w:sz w:val="10"/>
                <w:szCs w:val="10"/>
              </w:rPr>
            </w:pPr>
            <w:proofErr w:type="spellStart"/>
            <w:r w:rsidRPr="009C2B60">
              <w:rPr>
                <w:color w:val="000000"/>
                <w:sz w:val="10"/>
                <w:szCs w:val="10"/>
              </w:rPr>
              <w:t>Barrandov</w:t>
            </w:r>
            <w:proofErr w:type="spellEnd"/>
            <w:r w:rsidRPr="009C2B60">
              <w:rPr>
                <w:color w:val="000000"/>
                <w:sz w:val="10"/>
                <w:szCs w:val="10"/>
              </w:rPr>
              <w:t xml:space="preserve"> Opera</w:t>
            </w:r>
          </w:p>
        </w:tc>
        <w:tc>
          <w:tcPr>
            <w:tcW w:w="0" w:type="auto"/>
            <w:tcBorders>
              <w:top w:val="nil"/>
              <w:left w:val="nil"/>
              <w:bottom w:val="nil"/>
              <w:right w:val="nil"/>
            </w:tcBorders>
            <w:shd w:val="clear" w:color="auto" w:fill="auto"/>
            <w:noWrap/>
            <w:vAlign w:val="bottom"/>
          </w:tcPr>
          <w:p w14:paraId="2E3264F5" w14:textId="18806A93" w:rsidR="009C2B60" w:rsidRPr="009C2B60" w:rsidRDefault="009C2B60" w:rsidP="009C2B60">
            <w:pPr>
              <w:spacing w:afterLines="20" w:after="48"/>
              <w:jc w:val="right"/>
              <w:rPr>
                <w:sz w:val="10"/>
                <w:szCs w:val="10"/>
              </w:rPr>
            </w:pPr>
            <w:r w:rsidRPr="009C2B60">
              <w:rPr>
                <w:color w:val="000000"/>
                <w:sz w:val="10"/>
                <w:szCs w:val="10"/>
              </w:rPr>
              <w:t>123,000</w:t>
            </w:r>
          </w:p>
        </w:tc>
        <w:tc>
          <w:tcPr>
            <w:tcW w:w="0" w:type="auto"/>
            <w:tcBorders>
              <w:top w:val="nil"/>
              <w:left w:val="nil"/>
              <w:bottom w:val="nil"/>
              <w:right w:val="nil"/>
            </w:tcBorders>
            <w:shd w:val="clear" w:color="auto" w:fill="auto"/>
            <w:noWrap/>
            <w:vAlign w:val="bottom"/>
          </w:tcPr>
          <w:p w14:paraId="5E57D42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A7200F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29C74D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73B969A" w14:textId="77777777" w:rsidR="009C2B60" w:rsidRPr="009C2B60" w:rsidRDefault="009C2B60" w:rsidP="009C2B60">
            <w:pPr>
              <w:spacing w:afterLines="20" w:after="48"/>
              <w:jc w:val="right"/>
              <w:rPr>
                <w:sz w:val="10"/>
                <w:szCs w:val="10"/>
              </w:rPr>
            </w:pPr>
          </w:p>
        </w:tc>
      </w:tr>
      <w:tr w:rsidR="009C2B60" w:rsidRPr="009C2B60" w14:paraId="468FA304" w14:textId="77777777" w:rsidTr="009C2B60">
        <w:trPr>
          <w:trHeight w:val="227"/>
          <w:jc w:val="center"/>
        </w:trPr>
        <w:tc>
          <w:tcPr>
            <w:tcW w:w="0" w:type="auto"/>
            <w:tcBorders>
              <w:top w:val="nil"/>
              <w:left w:val="nil"/>
              <w:bottom w:val="nil"/>
              <w:right w:val="nil"/>
            </w:tcBorders>
            <w:shd w:val="clear" w:color="auto" w:fill="auto"/>
            <w:noWrap/>
            <w:vAlign w:val="bottom"/>
          </w:tcPr>
          <w:p w14:paraId="197C7EE6" w14:textId="73A9658C" w:rsidR="009C2B60" w:rsidRPr="009C2B60" w:rsidRDefault="009C2B60" w:rsidP="009C2B60">
            <w:pPr>
              <w:spacing w:afterLines="20" w:after="48"/>
              <w:rPr>
                <w:b/>
                <w:bCs/>
                <w:sz w:val="10"/>
                <w:szCs w:val="10"/>
              </w:rPr>
            </w:pPr>
            <w:r w:rsidRPr="009C2B60">
              <w:rPr>
                <w:color w:val="000000"/>
                <w:sz w:val="10"/>
                <w:szCs w:val="10"/>
              </w:rPr>
              <w:t>English Pocket Opera Company</w:t>
            </w:r>
          </w:p>
        </w:tc>
        <w:tc>
          <w:tcPr>
            <w:tcW w:w="0" w:type="auto"/>
            <w:tcBorders>
              <w:top w:val="nil"/>
              <w:left w:val="nil"/>
              <w:bottom w:val="nil"/>
              <w:right w:val="nil"/>
            </w:tcBorders>
            <w:shd w:val="clear" w:color="auto" w:fill="auto"/>
            <w:noWrap/>
            <w:vAlign w:val="bottom"/>
          </w:tcPr>
          <w:p w14:paraId="581CF945" w14:textId="11853850" w:rsidR="009C2B60" w:rsidRPr="009C2B60" w:rsidRDefault="009C2B60" w:rsidP="009C2B60">
            <w:pPr>
              <w:spacing w:afterLines="20" w:after="48"/>
              <w:jc w:val="right"/>
              <w:rPr>
                <w:sz w:val="10"/>
                <w:szCs w:val="10"/>
              </w:rPr>
            </w:pPr>
            <w:r w:rsidRPr="009C2B60">
              <w:rPr>
                <w:color w:val="000000"/>
                <w:sz w:val="10"/>
                <w:szCs w:val="10"/>
              </w:rPr>
              <w:t>76,913</w:t>
            </w:r>
          </w:p>
        </w:tc>
        <w:tc>
          <w:tcPr>
            <w:tcW w:w="0" w:type="auto"/>
            <w:tcBorders>
              <w:top w:val="nil"/>
              <w:left w:val="nil"/>
              <w:bottom w:val="nil"/>
              <w:right w:val="nil"/>
            </w:tcBorders>
            <w:shd w:val="clear" w:color="auto" w:fill="auto"/>
            <w:noWrap/>
            <w:vAlign w:val="bottom"/>
          </w:tcPr>
          <w:p w14:paraId="6A93C35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1BA3421"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F6EA71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30BD8D1" w14:textId="77777777" w:rsidR="009C2B60" w:rsidRPr="009C2B60" w:rsidRDefault="009C2B60" w:rsidP="009C2B60">
            <w:pPr>
              <w:spacing w:afterLines="20" w:after="48"/>
              <w:jc w:val="right"/>
              <w:rPr>
                <w:sz w:val="10"/>
                <w:szCs w:val="10"/>
              </w:rPr>
            </w:pPr>
          </w:p>
        </w:tc>
      </w:tr>
      <w:tr w:rsidR="009C2B60" w:rsidRPr="009C2B60" w14:paraId="1EAE4EE0" w14:textId="77777777" w:rsidTr="009C2B60">
        <w:trPr>
          <w:trHeight w:val="227"/>
          <w:jc w:val="center"/>
        </w:trPr>
        <w:tc>
          <w:tcPr>
            <w:tcW w:w="0" w:type="auto"/>
            <w:tcBorders>
              <w:top w:val="nil"/>
              <w:left w:val="nil"/>
              <w:bottom w:val="nil"/>
              <w:right w:val="nil"/>
            </w:tcBorders>
            <w:shd w:val="clear" w:color="auto" w:fill="auto"/>
            <w:noWrap/>
            <w:vAlign w:val="bottom"/>
          </w:tcPr>
          <w:p w14:paraId="0F6DB89B" w14:textId="44A9B32E" w:rsidR="009C2B60" w:rsidRPr="009C2B60" w:rsidRDefault="009C2B60" w:rsidP="009C2B60">
            <w:pPr>
              <w:spacing w:afterLines="20" w:after="48"/>
              <w:rPr>
                <w:b/>
                <w:bCs/>
                <w:sz w:val="10"/>
                <w:szCs w:val="10"/>
              </w:rPr>
            </w:pPr>
            <w:r w:rsidRPr="009C2B60">
              <w:rPr>
                <w:color w:val="000000"/>
                <w:sz w:val="10"/>
                <w:szCs w:val="10"/>
              </w:rPr>
              <w:t>Heritage Opera</w:t>
            </w:r>
          </w:p>
        </w:tc>
        <w:tc>
          <w:tcPr>
            <w:tcW w:w="0" w:type="auto"/>
            <w:tcBorders>
              <w:top w:val="nil"/>
              <w:left w:val="nil"/>
              <w:bottom w:val="nil"/>
              <w:right w:val="nil"/>
            </w:tcBorders>
            <w:shd w:val="clear" w:color="auto" w:fill="auto"/>
            <w:noWrap/>
            <w:vAlign w:val="bottom"/>
          </w:tcPr>
          <w:p w14:paraId="7F4FD837" w14:textId="3ECDFD4D" w:rsidR="009C2B60" w:rsidRPr="009C2B60" w:rsidRDefault="009C2B60" w:rsidP="009C2B60">
            <w:pPr>
              <w:spacing w:afterLines="20" w:after="48"/>
              <w:jc w:val="right"/>
              <w:rPr>
                <w:sz w:val="10"/>
                <w:szCs w:val="10"/>
              </w:rPr>
            </w:pPr>
            <w:r w:rsidRPr="009C2B60">
              <w:rPr>
                <w:color w:val="000000"/>
                <w:sz w:val="10"/>
                <w:szCs w:val="10"/>
              </w:rPr>
              <w:t>75,453</w:t>
            </w:r>
          </w:p>
        </w:tc>
        <w:tc>
          <w:tcPr>
            <w:tcW w:w="0" w:type="auto"/>
            <w:tcBorders>
              <w:top w:val="nil"/>
              <w:left w:val="nil"/>
              <w:bottom w:val="nil"/>
              <w:right w:val="nil"/>
            </w:tcBorders>
            <w:shd w:val="clear" w:color="auto" w:fill="auto"/>
            <w:noWrap/>
            <w:vAlign w:val="bottom"/>
          </w:tcPr>
          <w:p w14:paraId="3526A1E1"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61CFDCC"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1413268"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D379B91" w14:textId="77777777" w:rsidR="009C2B60" w:rsidRPr="009C2B60" w:rsidRDefault="009C2B60" w:rsidP="009C2B60">
            <w:pPr>
              <w:spacing w:afterLines="20" w:after="48"/>
              <w:jc w:val="right"/>
              <w:rPr>
                <w:sz w:val="10"/>
                <w:szCs w:val="10"/>
              </w:rPr>
            </w:pPr>
          </w:p>
        </w:tc>
      </w:tr>
      <w:tr w:rsidR="009C2B60" w:rsidRPr="009C2B60" w14:paraId="59E24436" w14:textId="77777777" w:rsidTr="009C2B60">
        <w:trPr>
          <w:trHeight w:val="227"/>
          <w:jc w:val="center"/>
        </w:trPr>
        <w:tc>
          <w:tcPr>
            <w:tcW w:w="0" w:type="auto"/>
            <w:tcBorders>
              <w:top w:val="nil"/>
              <w:left w:val="nil"/>
              <w:bottom w:val="nil"/>
              <w:right w:val="nil"/>
            </w:tcBorders>
            <w:shd w:val="clear" w:color="auto" w:fill="auto"/>
            <w:noWrap/>
            <w:vAlign w:val="bottom"/>
          </w:tcPr>
          <w:p w14:paraId="201498FB" w14:textId="3D4BC759" w:rsidR="009C2B60" w:rsidRPr="009C2B60" w:rsidRDefault="009C2B60" w:rsidP="009C2B60">
            <w:pPr>
              <w:spacing w:afterLines="20" w:after="48"/>
              <w:rPr>
                <w:b/>
                <w:bCs/>
                <w:sz w:val="10"/>
                <w:szCs w:val="10"/>
              </w:rPr>
            </w:pPr>
            <w:r w:rsidRPr="009C2B60">
              <w:rPr>
                <w:color w:val="000000"/>
                <w:sz w:val="10"/>
                <w:szCs w:val="10"/>
              </w:rPr>
              <w:t>Opera Della Luna</w:t>
            </w:r>
          </w:p>
        </w:tc>
        <w:tc>
          <w:tcPr>
            <w:tcW w:w="0" w:type="auto"/>
            <w:tcBorders>
              <w:top w:val="nil"/>
              <w:left w:val="nil"/>
              <w:bottom w:val="nil"/>
              <w:right w:val="nil"/>
            </w:tcBorders>
            <w:shd w:val="clear" w:color="auto" w:fill="auto"/>
            <w:noWrap/>
            <w:vAlign w:val="bottom"/>
          </w:tcPr>
          <w:p w14:paraId="513D9219" w14:textId="7F7B3B33" w:rsidR="009C2B60" w:rsidRPr="009C2B60" w:rsidRDefault="009C2B60" w:rsidP="009C2B60">
            <w:pPr>
              <w:spacing w:afterLines="20" w:after="48"/>
              <w:jc w:val="right"/>
              <w:rPr>
                <w:sz w:val="10"/>
                <w:szCs w:val="10"/>
              </w:rPr>
            </w:pPr>
            <w:r w:rsidRPr="009C2B60">
              <w:rPr>
                <w:color w:val="000000"/>
                <w:sz w:val="10"/>
                <w:szCs w:val="10"/>
              </w:rPr>
              <w:t>61,935</w:t>
            </w:r>
          </w:p>
        </w:tc>
        <w:tc>
          <w:tcPr>
            <w:tcW w:w="0" w:type="auto"/>
            <w:tcBorders>
              <w:top w:val="nil"/>
              <w:left w:val="nil"/>
              <w:bottom w:val="nil"/>
              <w:right w:val="nil"/>
            </w:tcBorders>
            <w:shd w:val="clear" w:color="auto" w:fill="auto"/>
            <w:noWrap/>
            <w:vAlign w:val="bottom"/>
          </w:tcPr>
          <w:p w14:paraId="421ABCC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16C8BCCB"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DFF6873"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A56E02A" w14:textId="77777777" w:rsidR="009C2B60" w:rsidRPr="009C2B60" w:rsidRDefault="009C2B60" w:rsidP="009C2B60">
            <w:pPr>
              <w:spacing w:afterLines="20" w:after="48"/>
              <w:jc w:val="right"/>
              <w:rPr>
                <w:sz w:val="10"/>
                <w:szCs w:val="10"/>
              </w:rPr>
            </w:pPr>
          </w:p>
        </w:tc>
      </w:tr>
      <w:tr w:rsidR="009C2B60" w:rsidRPr="009C2B60" w14:paraId="7B42FCD9" w14:textId="77777777" w:rsidTr="009C2B60">
        <w:trPr>
          <w:trHeight w:val="227"/>
          <w:jc w:val="center"/>
        </w:trPr>
        <w:tc>
          <w:tcPr>
            <w:tcW w:w="0" w:type="auto"/>
            <w:tcBorders>
              <w:top w:val="nil"/>
              <w:left w:val="nil"/>
              <w:bottom w:val="nil"/>
              <w:right w:val="nil"/>
            </w:tcBorders>
            <w:shd w:val="clear" w:color="auto" w:fill="auto"/>
            <w:noWrap/>
            <w:vAlign w:val="bottom"/>
          </w:tcPr>
          <w:p w14:paraId="585FA694" w14:textId="1F2B80CB" w:rsidR="009C2B60" w:rsidRPr="009C2B60" w:rsidRDefault="009C2B60" w:rsidP="009C2B60">
            <w:pPr>
              <w:spacing w:afterLines="20" w:after="48"/>
              <w:rPr>
                <w:b/>
                <w:bCs/>
                <w:sz w:val="10"/>
                <w:szCs w:val="10"/>
              </w:rPr>
            </w:pPr>
            <w:r w:rsidRPr="009C2B60">
              <w:rPr>
                <w:color w:val="000000"/>
                <w:sz w:val="10"/>
                <w:szCs w:val="10"/>
              </w:rPr>
              <w:t>Pegasus Opera</w:t>
            </w:r>
          </w:p>
        </w:tc>
        <w:tc>
          <w:tcPr>
            <w:tcW w:w="0" w:type="auto"/>
            <w:tcBorders>
              <w:top w:val="nil"/>
              <w:left w:val="nil"/>
              <w:bottom w:val="nil"/>
              <w:right w:val="nil"/>
            </w:tcBorders>
            <w:shd w:val="clear" w:color="auto" w:fill="auto"/>
            <w:noWrap/>
            <w:vAlign w:val="bottom"/>
          </w:tcPr>
          <w:p w14:paraId="6886693C" w14:textId="359B17A0" w:rsidR="009C2B60" w:rsidRPr="009C2B60" w:rsidRDefault="009C2B60" w:rsidP="009C2B60">
            <w:pPr>
              <w:spacing w:afterLines="20" w:after="48"/>
              <w:jc w:val="right"/>
              <w:rPr>
                <w:sz w:val="10"/>
                <w:szCs w:val="10"/>
              </w:rPr>
            </w:pPr>
            <w:r w:rsidRPr="009C2B60">
              <w:rPr>
                <w:color w:val="000000"/>
                <w:sz w:val="10"/>
                <w:szCs w:val="10"/>
              </w:rPr>
              <w:t>55,978</w:t>
            </w:r>
          </w:p>
        </w:tc>
        <w:tc>
          <w:tcPr>
            <w:tcW w:w="0" w:type="auto"/>
            <w:tcBorders>
              <w:top w:val="nil"/>
              <w:left w:val="nil"/>
              <w:bottom w:val="nil"/>
              <w:right w:val="nil"/>
            </w:tcBorders>
            <w:shd w:val="clear" w:color="auto" w:fill="auto"/>
            <w:noWrap/>
            <w:vAlign w:val="bottom"/>
          </w:tcPr>
          <w:p w14:paraId="07800B1A"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63691E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68914C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3EDF9EB" w14:textId="77777777" w:rsidR="009C2B60" w:rsidRPr="009C2B60" w:rsidRDefault="009C2B60" w:rsidP="009C2B60">
            <w:pPr>
              <w:spacing w:afterLines="20" w:after="48"/>
              <w:jc w:val="right"/>
              <w:rPr>
                <w:sz w:val="10"/>
                <w:szCs w:val="10"/>
              </w:rPr>
            </w:pPr>
          </w:p>
        </w:tc>
      </w:tr>
      <w:tr w:rsidR="009C2B60" w:rsidRPr="009C2B60" w14:paraId="766D6393" w14:textId="77777777" w:rsidTr="009C2B60">
        <w:trPr>
          <w:trHeight w:val="227"/>
          <w:jc w:val="center"/>
        </w:trPr>
        <w:tc>
          <w:tcPr>
            <w:tcW w:w="0" w:type="auto"/>
            <w:tcBorders>
              <w:top w:val="nil"/>
              <w:left w:val="nil"/>
              <w:bottom w:val="nil"/>
              <w:right w:val="nil"/>
            </w:tcBorders>
            <w:shd w:val="clear" w:color="auto" w:fill="auto"/>
            <w:noWrap/>
            <w:vAlign w:val="bottom"/>
          </w:tcPr>
          <w:p w14:paraId="53EB020C" w14:textId="62F8AEF4" w:rsidR="009C2B60" w:rsidRPr="009C2B60" w:rsidRDefault="009C2B60" w:rsidP="009C2B60">
            <w:pPr>
              <w:spacing w:afterLines="20" w:after="48"/>
              <w:rPr>
                <w:b/>
                <w:bCs/>
                <w:sz w:val="10"/>
                <w:szCs w:val="10"/>
              </w:rPr>
            </w:pPr>
            <w:r w:rsidRPr="009C2B60">
              <w:rPr>
                <w:color w:val="000000"/>
                <w:sz w:val="10"/>
                <w:szCs w:val="10"/>
              </w:rPr>
              <w:t>Duchy Opera</w:t>
            </w:r>
          </w:p>
        </w:tc>
        <w:tc>
          <w:tcPr>
            <w:tcW w:w="0" w:type="auto"/>
            <w:tcBorders>
              <w:top w:val="nil"/>
              <w:left w:val="nil"/>
              <w:bottom w:val="nil"/>
              <w:right w:val="nil"/>
            </w:tcBorders>
            <w:shd w:val="clear" w:color="auto" w:fill="auto"/>
            <w:noWrap/>
            <w:vAlign w:val="bottom"/>
          </w:tcPr>
          <w:p w14:paraId="79BA71E1" w14:textId="19E637F5" w:rsidR="009C2B60" w:rsidRPr="009C2B60" w:rsidRDefault="009C2B60" w:rsidP="009C2B60">
            <w:pPr>
              <w:spacing w:afterLines="20" w:after="48"/>
              <w:jc w:val="right"/>
              <w:rPr>
                <w:sz w:val="10"/>
                <w:szCs w:val="10"/>
              </w:rPr>
            </w:pPr>
            <w:r w:rsidRPr="009C2B60">
              <w:rPr>
                <w:color w:val="000000"/>
                <w:sz w:val="10"/>
                <w:szCs w:val="10"/>
              </w:rPr>
              <w:t>53,181</w:t>
            </w:r>
          </w:p>
        </w:tc>
        <w:tc>
          <w:tcPr>
            <w:tcW w:w="0" w:type="auto"/>
            <w:tcBorders>
              <w:top w:val="nil"/>
              <w:left w:val="nil"/>
              <w:bottom w:val="nil"/>
              <w:right w:val="nil"/>
            </w:tcBorders>
            <w:shd w:val="clear" w:color="auto" w:fill="auto"/>
            <w:noWrap/>
            <w:vAlign w:val="bottom"/>
          </w:tcPr>
          <w:p w14:paraId="00AFB7A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0265A43"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A61A43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EE4C7BC" w14:textId="77777777" w:rsidR="009C2B60" w:rsidRPr="009C2B60" w:rsidRDefault="009C2B60" w:rsidP="009C2B60">
            <w:pPr>
              <w:spacing w:afterLines="20" w:after="48"/>
              <w:jc w:val="right"/>
              <w:rPr>
                <w:sz w:val="10"/>
                <w:szCs w:val="10"/>
              </w:rPr>
            </w:pPr>
          </w:p>
        </w:tc>
      </w:tr>
      <w:tr w:rsidR="009C2B60" w:rsidRPr="009C2B60" w14:paraId="4F10C346" w14:textId="77777777" w:rsidTr="009C2B60">
        <w:trPr>
          <w:trHeight w:val="227"/>
          <w:jc w:val="center"/>
        </w:trPr>
        <w:tc>
          <w:tcPr>
            <w:tcW w:w="0" w:type="auto"/>
            <w:tcBorders>
              <w:top w:val="nil"/>
              <w:left w:val="nil"/>
              <w:bottom w:val="nil"/>
              <w:right w:val="nil"/>
            </w:tcBorders>
            <w:shd w:val="clear" w:color="auto" w:fill="auto"/>
            <w:noWrap/>
            <w:vAlign w:val="bottom"/>
          </w:tcPr>
          <w:p w14:paraId="5D91FD7B" w14:textId="795CC438" w:rsidR="009C2B60" w:rsidRPr="009C2B60" w:rsidRDefault="009C2B60" w:rsidP="009C2B60">
            <w:pPr>
              <w:spacing w:afterLines="20" w:after="48"/>
              <w:rPr>
                <w:b/>
                <w:bCs/>
                <w:sz w:val="10"/>
                <w:szCs w:val="10"/>
              </w:rPr>
            </w:pPr>
            <w:r w:rsidRPr="009C2B60">
              <w:rPr>
                <w:color w:val="000000"/>
                <w:sz w:val="10"/>
                <w:szCs w:val="10"/>
              </w:rPr>
              <w:t>New Chamber Opera</w:t>
            </w:r>
          </w:p>
        </w:tc>
        <w:tc>
          <w:tcPr>
            <w:tcW w:w="0" w:type="auto"/>
            <w:tcBorders>
              <w:top w:val="nil"/>
              <w:left w:val="nil"/>
              <w:bottom w:val="nil"/>
              <w:right w:val="nil"/>
            </w:tcBorders>
            <w:shd w:val="clear" w:color="auto" w:fill="auto"/>
            <w:noWrap/>
            <w:vAlign w:val="bottom"/>
          </w:tcPr>
          <w:p w14:paraId="44B633EC" w14:textId="2FFD7BE2" w:rsidR="009C2B60" w:rsidRPr="009C2B60" w:rsidRDefault="009C2B60" w:rsidP="009C2B60">
            <w:pPr>
              <w:spacing w:afterLines="20" w:after="48"/>
              <w:jc w:val="right"/>
              <w:rPr>
                <w:sz w:val="10"/>
                <w:szCs w:val="10"/>
              </w:rPr>
            </w:pPr>
            <w:r w:rsidRPr="009C2B60">
              <w:rPr>
                <w:color w:val="000000"/>
                <w:sz w:val="10"/>
                <w:szCs w:val="10"/>
              </w:rPr>
              <w:t>48,295</w:t>
            </w:r>
          </w:p>
        </w:tc>
        <w:tc>
          <w:tcPr>
            <w:tcW w:w="0" w:type="auto"/>
            <w:tcBorders>
              <w:top w:val="nil"/>
              <w:left w:val="nil"/>
              <w:bottom w:val="nil"/>
              <w:right w:val="nil"/>
            </w:tcBorders>
            <w:shd w:val="clear" w:color="auto" w:fill="auto"/>
            <w:noWrap/>
            <w:vAlign w:val="bottom"/>
          </w:tcPr>
          <w:p w14:paraId="1CF2AF3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538999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0768E9B6"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EDA92E7" w14:textId="77777777" w:rsidR="009C2B60" w:rsidRPr="009C2B60" w:rsidRDefault="009C2B60" w:rsidP="009C2B60">
            <w:pPr>
              <w:spacing w:afterLines="20" w:after="48"/>
              <w:jc w:val="right"/>
              <w:rPr>
                <w:sz w:val="10"/>
                <w:szCs w:val="10"/>
              </w:rPr>
            </w:pPr>
          </w:p>
        </w:tc>
      </w:tr>
      <w:tr w:rsidR="009C2B60" w:rsidRPr="009C2B60" w14:paraId="1024ADF3" w14:textId="77777777" w:rsidTr="009C2B60">
        <w:trPr>
          <w:trHeight w:val="227"/>
          <w:jc w:val="center"/>
        </w:trPr>
        <w:tc>
          <w:tcPr>
            <w:tcW w:w="0" w:type="auto"/>
            <w:tcBorders>
              <w:top w:val="nil"/>
              <w:left w:val="nil"/>
              <w:bottom w:val="nil"/>
              <w:right w:val="nil"/>
            </w:tcBorders>
            <w:shd w:val="clear" w:color="auto" w:fill="auto"/>
            <w:noWrap/>
            <w:vAlign w:val="bottom"/>
          </w:tcPr>
          <w:p w14:paraId="512034F0" w14:textId="76E082AA" w:rsidR="009C2B60" w:rsidRPr="009C2B60" w:rsidRDefault="009C2B60" w:rsidP="009C2B60">
            <w:pPr>
              <w:spacing w:afterLines="20" w:after="48"/>
              <w:rPr>
                <w:b/>
                <w:bCs/>
                <w:sz w:val="10"/>
                <w:szCs w:val="10"/>
              </w:rPr>
            </w:pPr>
            <w:r w:rsidRPr="009C2B60">
              <w:rPr>
                <w:color w:val="000000"/>
                <w:sz w:val="10"/>
                <w:szCs w:val="10"/>
              </w:rPr>
              <w:t>Midsummer Opera</w:t>
            </w:r>
          </w:p>
        </w:tc>
        <w:tc>
          <w:tcPr>
            <w:tcW w:w="0" w:type="auto"/>
            <w:tcBorders>
              <w:top w:val="nil"/>
              <w:left w:val="nil"/>
              <w:bottom w:val="nil"/>
              <w:right w:val="nil"/>
            </w:tcBorders>
            <w:shd w:val="clear" w:color="auto" w:fill="auto"/>
            <w:noWrap/>
            <w:vAlign w:val="bottom"/>
          </w:tcPr>
          <w:p w14:paraId="5B9BCA3B" w14:textId="2A866AB0" w:rsidR="009C2B60" w:rsidRPr="009C2B60" w:rsidRDefault="009C2B60" w:rsidP="009C2B60">
            <w:pPr>
              <w:spacing w:afterLines="20" w:after="48"/>
              <w:jc w:val="right"/>
              <w:rPr>
                <w:sz w:val="10"/>
                <w:szCs w:val="10"/>
              </w:rPr>
            </w:pPr>
            <w:r w:rsidRPr="009C2B60">
              <w:rPr>
                <w:color w:val="000000"/>
                <w:sz w:val="10"/>
                <w:szCs w:val="10"/>
              </w:rPr>
              <w:t>29,277</w:t>
            </w:r>
          </w:p>
        </w:tc>
        <w:tc>
          <w:tcPr>
            <w:tcW w:w="0" w:type="auto"/>
            <w:tcBorders>
              <w:top w:val="nil"/>
              <w:left w:val="nil"/>
              <w:bottom w:val="nil"/>
              <w:right w:val="nil"/>
            </w:tcBorders>
            <w:shd w:val="clear" w:color="auto" w:fill="auto"/>
            <w:noWrap/>
            <w:vAlign w:val="bottom"/>
          </w:tcPr>
          <w:p w14:paraId="02AA1A9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2CBE96D"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3C6E61F"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07716D8" w14:textId="77777777" w:rsidR="009C2B60" w:rsidRPr="009C2B60" w:rsidRDefault="009C2B60" w:rsidP="009C2B60">
            <w:pPr>
              <w:spacing w:afterLines="20" w:after="48"/>
              <w:jc w:val="right"/>
              <w:rPr>
                <w:sz w:val="10"/>
                <w:szCs w:val="10"/>
              </w:rPr>
            </w:pPr>
          </w:p>
        </w:tc>
      </w:tr>
      <w:tr w:rsidR="009C2B60" w:rsidRPr="009C2B60" w14:paraId="168CC1AB" w14:textId="77777777" w:rsidTr="009C2B60">
        <w:trPr>
          <w:trHeight w:val="227"/>
          <w:jc w:val="center"/>
        </w:trPr>
        <w:tc>
          <w:tcPr>
            <w:tcW w:w="0" w:type="auto"/>
            <w:tcBorders>
              <w:top w:val="nil"/>
              <w:left w:val="nil"/>
              <w:bottom w:val="nil"/>
              <w:right w:val="nil"/>
            </w:tcBorders>
            <w:shd w:val="clear" w:color="auto" w:fill="auto"/>
            <w:noWrap/>
            <w:vAlign w:val="bottom"/>
          </w:tcPr>
          <w:p w14:paraId="6A31F15B" w14:textId="1E01AA5F" w:rsidR="009C2B60" w:rsidRPr="009C2B60" w:rsidRDefault="009C2B60" w:rsidP="009C2B60">
            <w:pPr>
              <w:spacing w:afterLines="20" w:after="48"/>
              <w:rPr>
                <w:b/>
                <w:bCs/>
                <w:sz w:val="10"/>
                <w:szCs w:val="10"/>
              </w:rPr>
            </w:pPr>
            <w:r w:rsidRPr="009C2B60">
              <w:rPr>
                <w:color w:val="000000"/>
                <w:sz w:val="10"/>
                <w:szCs w:val="10"/>
              </w:rPr>
              <w:t>New Devon Opera</w:t>
            </w:r>
          </w:p>
        </w:tc>
        <w:tc>
          <w:tcPr>
            <w:tcW w:w="0" w:type="auto"/>
            <w:tcBorders>
              <w:top w:val="nil"/>
              <w:left w:val="nil"/>
              <w:bottom w:val="nil"/>
              <w:right w:val="nil"/>
            </w:tcBorders>
            <w:shd w:val="clear" w:color="auto" w:fill="auto"/>
            <w:noWrap/>
            <w:vAlign w:val="bottom"/>
          </w:tcPr>
          <w:p w14:paraId="19052519" w14:textId="01B7B6C3" w:rsidR="009C2B60" w:rsidRPr="009C2B60" w:rsidRDefault="009C2B60" w:rsidP="009C2B60">
            <w:pPr>
              <w:spacing w:afterLines="20" w:after="48"/>
              <w:jc w:val="right"/>
              <w:rPr>
                <w:sz w:val="10"/>
                <w:szCs w:val="10"/>
              </w:rPr>
            </w:pPr>
            <w:r w:rsidRPr="009C2B60">
              <w:rPr>
                <w:color w:val="000000"/>
                <w:sz w:val="10"/>
                <w:szCs w:val="10"/>
              </w:rPr>
              <w:t>27,602</w:t>
            </w:r>
          </w:p>
        </w:tc>
        <w:tc>
          <w:tcPr>
            <w:tcW w:w="0" w:type="auto"/>
            <w:tcBorders>
              <w:top w:val="nil"/>
              <w:left w:val="nil"/>
              <w:bottom w:val="nil"/>
              <w:right w:val="nil"/>
            </w:tcBorders>
            <w:shd w:val="clear" w:color="auto" w:fill="auto"/>
            <w:noWrap/>
            <w:vAlign w:val="bottom"/>
          </w:tcPr>
          <w:p w14:paraId="756CFF4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718A46C5"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0C9D6B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3A3E507E" w14:textId="77777777" w:rsidR="009C2B60" w:rsidRPr="009C2B60" w:rsidRDefault="009C2B60" w:rsidP="009C2B60">
            <w:pPr>
              <w:spacing w:afterLines="20" w:after="48"/>
              <w:jc w:val="right"/>
              <w:rPr>
                <w:sz w:val="10"/>
                <w:szCs w:val="10"/>
              </w:rPr>
            </w:pPr>
          </w:p>
        </w:tc>
      </w:tr>
      <w:tr w:rsidR="009C2B60" w:rsidRPr="009C2B60" w14:paraId="3EE377BB" w14:textId="77777777" w:rsidTr="009C2B60">
        <w:trPr>
          <w:trHeight w:val="227"/>
          <w:jc w:val="center"/>
        </w:trPr>
        <w:tc>
          <w:tcPr>
            <w:tcW w:w="0" w:type="auto"/>
            <w:tcBorders>
              <w:top w:val="nil"/>
              <w:left w:val="nil"/>
              <w:bottom w:val="nil"/>
              <w:right w:val="nil"/>
            </w:tcBorders>
            <w:shd w:val="clear" w:color="auto" w:fill="auto"/>
            <w:noWrap/>
            <w:vAlign w:val="bottom"/>
          </w:tcPr>
          <w:p w14:paraId="30EE7A90" w14:textId="40F1C6AB" w:rsidR="009C2B60" w:rsidRPr="009C2B60" w:rsidRDefault="009C2B60" w:rsidP="009C2B60">
            <w:pPr>
              <w:spacing w:afterLines="20" w:after="48"/>
              <w:rPr>
                <w:b/>
                <w:bCs/>
                <w:sz w:val="10"/>
                <w:szCs w:val="10"/>
              </w:rPr>
            </w:pPr>
            <w:r w:rsidRPr="009C2B60">
              <w:rPr>
                <w:color w:val="000000"/>
                <w:sz w:val="10"/>
                <w:szCs w:val="10"/>
              </w:rPr>
              <w:t>Northampton Festival Opera Ltd</w:t>
            </w:r>
          </w:p>
        </w:tc>
        <w:tc>
          <w:tcPr>
            <w:tcW w:w="0" w:type="auto"/>
            <w:tcBorders>
              <w:top w:val="nil"/>
              <w:left w:val="nil"/>
              <w:bottom w:val="nil"/>
              <w:right w:val="nil"/>
            </w:tcBorders>
            <w:shd w:val="clear" w:color="auto" w:fill="auto"/>
            <w:noWrap/>
            <w:vAlign w:val="bottom"/>
          </w:tcPr>
          <w:p w14:paraId="47E0BE0E" w14:textId="7FEAFBA0" w:rsidR="009C2B60" w:rsidRPr="009C2B60" w:rsidRDefault="009C2B60" w:rsidP="009C2B60">
            <w:pPr>
              <w:spacing w:afterLines="20" w:after="48"/>
              <w:jc w:val="right"/>
              <w:rPr>
                <w:sz w:val="10"/>
                <w:szCs w:val="10"/>
              </w:rPr>
            </w:pPr>
            <w:r w:rsidRPr="009C2B60">
              <w:rPr>
                <w:color w:val="000000"/>
                <w:sz w:val="10"/>
                <w:szCs w:val="10"/>
              </w:rPr>
              <w:t>1,798</w:t>
            </w:r>
          </w:p>
        </w:tc>
        <w:tc>
          <w:tcPr>
            <w:tcW w:w="0" w:type="auto"/>
            <w:tcBorders>
              <w:top w:val="nil"/>
              <w:left w:val="nil"/>
              <w:bottom w:val="nil"/>
              <w:right w:val="nil"/>
            </w:tcBorders>
            <w:shd w:val="clear" w:color="auto" w:fill="auto"/>
            <w:noWrap/>
            <w:vAlign w:val="bottom"/>
          </w:tcPr>
          <w:p w14:paraId="13E7ED7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38DA18E"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2B7BAEB0"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42E95135" w14:textId="77777777" w:rsidR="009C2B60" w:rsidRPr="009C2B60" w:rsidRDefault="009C2B60" w:rsidP="009C2B60">
            <w:pPr>
              <w:spacing w:afterLines="20" w:after="48"/>
              <w:jc w:val="right"/>
              <w:rPr>
                <w:sz w:val="10"/>
                <w:szCs w:val="10"/>
              </w:rPr>
            </w:pPr>
          </w:p>
        </w:tc>
      </w:tr>
      <w:tr w:rsidR="009C2B60" w:rsidRPr="009C2B60" w14:paraId="45F5FA58" w14:textId="77777777" w:rsidTr="009C2B60">
        <w:trPr>
          <w:trHeight w:val="227"/>
          <w:jc w:val="center"/>
        </w:trPr>
        <w:tc>
          <w:tcPr>
            <w:tcW w:w="0" w:type="auto"/>
            <w:tcBorders>
              <w:top w:val="nil"/>
              <w:left w:val="nil"/>
              <w:bottom w:val="nil"/>
              <w:right w:val="nil"/>
            </w:tcBorders>
            <w:shd w:val="clear" w:color="auto" w:fill="auto"/>
            <w:noWrap/>
            <w:vAlign w:val="bottom"/>
          </w:tcPr>
          <w:p w14:paraId="015E6147" w14:textId="77777777" w:rsidR="009C2B60" w:rsidRPr="009C2B60" w:rsidRDefault="009C2B60" w:rsidP="009C2B60">
            <w:pPr>
              <w:spacing w:afterLines="20" w:after="48"/>
              <w:rPr>
                <w:b/>
                <w:bCs/>
                <w:sz w:val="10"/>
                <w:szCs w:val="10"/>
              </w:rPr>
            </w:pPr>
            <w:r w:rsidRPr="009C2B60">
              <w:rPr>
                <w:color w:val="000000"/>
                <w:sz w:val="10"/>
                <w:szCs w:val="10"/>
              </w:rPr>
              <w:t xml:space="preserve">Opera </w:t>
            </w:r>
            <w:proofErr w:type="spellStart"/>
            <w:r w:rsidRPr="009C2B60">
              <w:rPr>
                <w:color w:val="000000"/>
                <w:sz w:val="10"/>
                <w:szCs w:val="10"/>
              </w:rPr>
              <w:t>Restor'd</w:t>
            </w:r>
            <w:proofErr w:type="spellEnd"/>
          </w:p>
        </w:tc>
        <w:tc>
          <w:tcPr>
            <w:tcW w:w="0" w:type="auto"/>
            <w:tcBorders>
              <w:top w:val="nil"/>
              <w:left w:val="nil"/>
              <w:bottom w:val="single" w:sz="4" w:space="0" w:color="auto"/>
              <w:right w:val="nil"/>
            </w:tcBorders>
            <w:shd w:val="clear" w:color="auto" w:fill="auto"/>
            <w:noWrap/>
            <w:vAlign w:val="bottom"/>
          </w:tcPr>
          <w:p w14:paraId="1CC67EFE" w14:textId="77777777" w:rsidR="009C2B60" w:rsidRPr="009C2B60" w:rsidRDefault="009C2B60" w:rsidP="009C2B60">
            <w:pPr>
              <w:spacing w:afterLines="20" w:after="48"/>
              <w:jc w:val="right"/>
              <w:rPr>
                <w:sz w:val="10"/>
                <w:szCs w:val="10"/>
              </w:rPr>
            </w:pPr>
            <w:r w:rsidRPr="009C2B60">
              <w:rPr>
                <w:color w:val="000000"/>
                <w:sz w:val="10"/>
                <w:szCs w:val="10"/>
              </w:rPr>
              <w:t>195</w:t>
            </w:r>
          </w:p>
        </w:tc>
        <w:tc>
          <w:tcPr>
            <w:tcW w:w="0" w:type="auto"/>
            <w:tcBorders>
              <w:top w:val="nil"/>
              <w:left w:val="nil"/>
              <w:bottom w:val="nil"/>
              <w:right w:val="nil"/>
            </w:tcBorders>
            <w:shd w:val="clear" w:color="auto" w:fill="auto"/>
            <w:noWrap/>
            <w:vAlign w:val="bottom"/>
          </w:tcPr>
          <w:p w14:paraId="06029179" w14:textId="77777777" w:rsidR="009C2B60" w:rsidRPr="009C2B60" w:rsidRDefault="009C2B60" w:rsidP="009C2B60">
            <w:pPr>
              <w:spacing w:afterLines="20" w:after="48"/>
              <w:jc w:val="right"/>
              <w:rPr>
                <w:sz w:val="10"/>
                <w:szCs w:val="10"/>
              </w:rPr>
            </w:pPr>
          </w:p>
        </w:tc>
        <w:tc>
          <w:tcPr>
            <w:tcW w:w="0" w:type="auto"/>
            <w:tcBorders>
              <w:top w:val="nil"/>
              <w:left w:val="nil"/>
              <w:bottom w:val="single" w:sz="4" w:space="0" w:color="auto"/>
              <w:right w:val="nil"/>
            </w:tcBorders>
            <w:shd w:val="clear" w:color="auto" w:fill="auto"/>
            <w:noWrap/>
            <w:vAlign w:val="bottom"/>
          </w:tcPr>
          <w:p w14:paraId="2B937A9B"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3D34B82"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6C04AF73" w14:textId="77777777" w:rsidR="009C2B60" w:rsidRPr="009C2B60" w:rsidRDefault="009C2B60" w:rsidP="009C2B60">
            <w:pPr>
              <w:spacing w:afterLines="20" w:after="48"/>
              <w:jc w:val="right"/>
              <w:rPr>
                <w:sz w:val="10"/>
                <w:szCs w:val="10"/>
              </w:rPr>
            </w:pPr>
          </w:p>
        </w:tc>
      </w:tr>
      <w:tr w:rsidR="009C2B60" w:rsidRPr="009C2B60" w14:paraId="16053D77" w14:textId="77777777" w:rsidTr="009C2B60">
        <w:trPr>
          <w:trHeight w:val="227"/>
          <w:jc w:val="center"/>
        </w:trPr>
        <w:tc>
          <w:tcPr>
            <w:tcW w:w="0" w:type="auto"/>
            <w:tcBorders>
              <w:top w:val="nil"/>
              <w:left w:val="nil"/>
              <w:bottom w:val="nil"/>
              <w:right w:val="nil"/>
            </w:tcBorders>
            <w:shd w:val="clear" w:color="auto" w:fill="auto"/>
            <w:noWrap/>
            <w:vAlign w:val="bottom"/>
          </w:tcPr>
          <w:p w14:paraId="3A0A2CE5" w14:textId="77777777" w:rsidR="009C2B60" w:rsidRPr="009C2B60" w:rsidRDefault="009C2B60" w:rsidP="009C2B60">
            <w:pPr>
              <w:spacing w:afterLines="20" w:after="48"/>
              <w:rPr>
                <w:color w:val="000000"/>
                <w:sz w:val="10"/>
                <w:szCs w:val="10"/>
              </w:rPr>
            </w:pPr>
          </w:p>
        </w:tc>
        <w:tc>
          <w:tcPr>
            <w:tcW w:w="0" w:type="auto"/>
            <w:tcBorders>
              <w:top w:val="single" w:sz="4" w:space="0" w:color="auto"/>
              <w:left w:val="nil"/>
              <w:bottom w:val="nil"/>
              <w:right w:val="nil"/>
            </w:tcBorders>
            <w:shd w:val="clear" w:color="auto" w:fill="auto"/>
            <w:noWrap/>
            <w:vAlign w:val="bottom"/>
          </w:tcPr>
          <w:p w14:paraId="33691A25" w14:textId="77777777" w:rsidR="009C2B60" w:rsidRPr="009C2B60" w:rsidRDefault="009C2B60" w:rsidP="009C2B60">
            <w:pPr>
              <w:spacing w:afterLines="20" w:after="48"/>
              <w:jc w:val="right"/>
              <w:rPr>
                <w:color w:val="000000"/>
                <w:sz w:val="10"/>
                <w:szCs w:val="10"/>
              </w:rPr>
            </w:pPr>
          </w:p>
        </w:tc>
        <w:tc>
          <w:tcPr>
            <w:tcW w:w="0" w:type="auto"/>
            <w:tcBorders>
              <w:top w:val="nil"/>
              <w:left w:val="nil"/>
              <w:bottom w:val="nil"/>
              <w:right w:val="nil"/>
            </w:tcBorders>
            <w:shd w:val="clear" w:color="auto" w:fill="auto"/>
            <w:noWrap/>
            <w:vAlign w:val="bottom"/>
          </w:tcPr>
          <w:p w14:paraId="621CC5D2" w14:textId="371CE8DF" w:rsidR="009C2B60" w:rsidRPr="009C2B60" w:rsidRDefault="009C2B60" w:rsidP="009C2B60">
            <w:pPr>
              <w:spacing w:afterLines="20" w:after="48"/>
              <w:jc w:val="right"/>
              <w:rPr>
                <w:sz w:val="10"/>
                <w:szCs w:val="10"/>
              </w:rPr>
            </w:pPr>
            <w:r>
              <w:rPr>
                <w:sz w:val="10"/>
                <w:szCs w:val="10"/>
              </w:rPr>
              <w:t>281,752,376</w:t>
            </w:r>
          </w:p>
        </w:tc>
        <w:tc>
          <w:tcPr>
            <w:tcW w:w="0" w:type="auto"/>
            <w:tcBorders>
              <w:top w:val="single" w:sz="4" w:space="0" w:color="auto"/>
              <w:left w:val="nil"/>
              <w:bottom w:val="nil"/>
              <w:right w:val="nil"/>
            </w:tcBorders>
            <w:shd w:val="clear" w:color="auto" w:fill="auto"/>
            <w:noWrap/>
            <w:vAlign w:val="bottom"/>
          </w:tcPr>
          <w:p w14:paraId="04DDF4F7" w14:textId="77777777" w:rsidR="009C2B60" w:rsidRPr="009C2B60" w:rsidRDefault="009C2B60" w:rsidP="009C2B60">
            <w:pPr>
              <w:spacing w:afterLines="20" w:after="48"/>
              <w:jc w:val="right"/>
              <w:rPr>
                <w:sz w:val="10"/>
                <w:szCs w:val="10"/>
              </w:rPr>
            </w:pPr>
          </w:p>
        </w:tc>
        <w:tc>
          <w:tcPr>
            <w:tcW w:w="0" w:type="auto"/>
            <w:tcBorders>
              <w:top w:val="nil"/>
              <w:left w:val="nil"/>
              <w:bottom w:val="nil"/>
              <w:right w:val="nil"/>
            </w:tcBorders>
            <w:shd w:val="clear" w:color="auto" w:fill="auto"/>
            <w:noWrap/>
            <w:vAlign w:val="bottom"/>
          </w:tcPr>
          <w:p w14:paraId="520B5BE1" w14:textId="7AD4DB9F" w:rsidR="009C2B60" w:rsidRPr="009C2B60" w:rsidRDefault="009C2B60" w:rsidP="009C2B60">
            <w:pPr>
              <w:spacing w:afterLines="20" w:after="48"/>
              <w:jc w:val="right"/>
              <w:rPr>
                <w:sz w:val="10"/>
                <w:szCs w:val="10"/>
              </w:rPr>
            </w:pPr>
            <w:r>
              <w:rPr>
                <w:sz w:val="10"/>
                <w:szCs w:val="10"/>
              </w:rPr>
              <w:t>271,356,217</w:t>
            </w:r>
          </w:p>
        </w:tc>
        <w:tc>
          <w:tcPr>
            <w:tcW w:w="0" w:type="auto"/>
            <w:tcBorders>
              <w:top w:val="nil"/>
              <w:left w:val="nil"/>
              <w:bottom w:val="nil"/>
              <w:right w:val="nil"/>
            </w:tcBorders>
            <w:shd w:val="clear" w:color="auto" w:fill="auto"/>
            <w:noWrap/>
            <w:vAlign w:val="bottom"/>
          </w:tcPr>
          <w:p w14:paraId="18D0B0C4" w14:textId="0383501C" w:rsidR="009C2B60" w:rsidRPr="009C2B60" w:rsidRDefault="009C2B60" w:rsidP="009C2B60">
            <w:pPr>
              <w:spacing w:afterLines="20" w:after="48"/>
              <w:jc w:val="right"/>
              <w:rPr>
                <w:sz w:val="10"/>
                <w:szCs w:val="10"/>
              </w:rPr>
            </w:pPr>
            <w:r>
              <w:rPr>
                <w:sz w:val="10"/>
                <w:szCs w:val="10"/>
              </w:rPr>
              <w:t>(96%)</w:t>
            </w:r>
          </w:p>
        </w:tc>
      </w:tr>
    </w:tbl>
    <w:p w14:paraId="6DAC987F" w14:textId="77777777" w:rsidR="009C2B60" w:rsidRDefault="009C2B60" w:rsidP="009C2B60">
      <w:pPr>
        <w:tabs>
          <w:tab w:val="left" w:pos="851"/>
          <w:tab w:val="left" w:pos="1701"/>
          <w:tab w:val="left" w:pos="6804"/>
          <w:tab w:val="right" w:pos="8222"/>
          <w:tab w:val="right" w:pos="8931"/>
        </w:tabs>
        <w:spacing w:line="480" w:lineRule="auto"/>
        <w:jc w:val="both"/>
        <w:outlineLvl w:val="0"/>
        <w:rPr>
          <w:bCs/>
        </w:rPr>
      </w:pPr>
    </w:p>
    <w:p w14:paraId="116323DF" w14:textId="5A0DE4DA" w:rsidR="009C2B60" w:rsidRPr="00395A85" w:rsidRDefault="009C2B60" w:rsidP="009C2B60">
      <w:pPr>
        <w:tabs>
          <w:tab w:val="left" w:pos="851"/>
          <w:tab w:val="left" w:pos="1701"/>
          <w:tab w:val="left" w:pos="6804"/>
          <w:tab w:val="right" w:pos="8222"/>
          <w:tab w:val="right" w:pos="8931"/>
        </w:tabs>
        <w:spacing w:line="480" w:lineRule="auto"/>
        <w:jc w:val="both"/>
        <w:outlineLvl w:val="0"/>
        <w:rPr>
          <w:bCs/>
          <w:sz w:val="12"/>
          <w:szCs w:val="12"/>
        </w:rPr>
      </w:pPr>
      <w:r w:rsidRPr="00395A85">
        <w:rPr>
          <w:bCs/>
          <w:sz w:val="12"/>
          <w:szCs w:val="12"/>
        </w:rPr>
        <w:t xml:space="preserve">Sources: </w:t>
      </w:r>
      <w:r w:rsidR="00395A85" w:rsidRPr="00395A85">
        <w:rPr>
          <w:bCs/>
          <w:color w:val="121212"/>
          <w:sz w:val="12"/>
          <w:szCs w:val="12"/>
        </w:rPr>
        <w:t xml:space="preserve">Peralta (2019, pp. 53-56), </w:t>
      </w:r>
      <w:r w:rsidR="00395A85" w:rsidRPr="00395A85">
        <w:rPr>
          <w:bCs/>
          <w:sz w:val="12"/>
          <w:szCs w:val="12"/>
        </w:rPr>
        <w:t xml:space="preserve">Company </w:t>
      </w:r>
      <w:r w:rsidR="00395A85">
        <w:rPr>
          <w:bCs/>
          <w:sz w:val="12"/>
          <w:szCs w:val="12"/>
        </w:rPr>
        <w:t xml:space="preserve">financial statements </w:t>
      </w:r>
      <w:r w:rsidR="00395A85" w:rsidRPr="00395A85">
        <w:rPr>
          <w:bCs/>
          <w:sz w:val="12"/>
          <w:szCs w:val="12"/>
        </w:rPr>
        <w:t>at Companies House</w:t>
      </w:r>
    </w:p>
    <w:p w14:paraId="0338BD52" w14:textId="77777777" w:rsidR="009C2B60" w:rsidRPr="005E77B5" w:rsidRDefault="009C2B60" w:rsidP="00486676">
      <w:pPr>
        <w:tabs>
          <w:tab w:val="left" w:pos="851"/>
          <w:tab w:val="left" w:pos="1701"/>
          <w:tab w:val="left" w:pos="6804"/>
          <w:tab w:val="right" w:pos="8222"/>
          <w:tab w:val="right" w:pos="8931"/>
        </w:tabs>
        <w:spacing w:line="480" w:lineRule="auto"/>
        <w:jc w:val="both"/>
        <w:outlineLvl w:val="0"/>
        <w:rPr>
          <w:bCs/>
          <w:sz w:val="12"/>
          <w:szCs w:val="12"/>
        </w:rPr>
      </w:pPr>
    </w:p>
    <w:p w14:paraId="6D01EBCC" w14:textId="77777777" w:rsidR="00FF20A3" w:rsidRDefault="00FF20A3" w:rsidP="002566E6">
      <w:pPr>
        <w:tabs>
          <w:tab w:val="left" w:pos="851"/>
          <w:tab w:val="left" w:pos="1701"/>
          <w:tab w:val="left" w:pos="6804"/>
          <w:tab w:val="right" w:pos="8222"/>
          <w:tab w:val="right" w:pos="8931"/>
        </w:tabs>
        <w:spacing w:line="480" w:lineRule="auto"/>
        <w:jc w:val="both"/>
        <w:outlineLvl w:val="0"/>
        <w:rPr>
          <w:b/>
          <w:color w:val="0070C0"/>
        </w:rPr>
      </w:pPr>
    </w:p>
    <w:p w14:paraId="221003EF" w14:textId="77777777"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3D5A8190" w14:textId="77777777" w:rsidR="00FD6553" w:rsidRDefault="00FD6553" w:rsidP="00FD6553">
      <w:pPr>
        <w:tabs>
          <w:tab w:val="left" w:pos="851"/>
          <w:tab w:val="left" w:pos="1701"/>
          <w:tab w:val="left" w:pos="6804"/>
          <w:tab w:val="right" w:pos="8222"/>
          <w:tab w:val="right" w:pos="8931"/>
        </w:tabs>
        <w:spacing w:line="480" w:lineRule="auto"/>
        <w:jc w:val="both"/>
        <w:outlineLvl w:val="0"/>
        <w:rPr>
          <w:b/>
          <w:color w:val="0070C0"/>
        </w:rPr>
      </w:pPr>
    </w:p>
    <w:p w14:paraId="3F4445D1" w14:textId="77777777" w:rsidR="001649E2" w:rsidRDefault="001649E2">
      <w:pPr>
        <w:rPr>
          <w:b/>
        </w:rPr>
      </w:pPr>
      <w:r>
        <w:rPr>
          <w:b/>
        </w:rPr>
        <w:br w:type="page"/>
      </w:r>
    </w:p>
    <w:p w14:paraId="77F54F9F" w14:textId="40CE8334" w:rsidR="00B42403" w:rsidRPr="003D5A49" w:rsidRDefault="008A0CD9" w:rsidP="004B3DC7">
      <w:pPr>
        <w:spacing w:line="480" w:lineRule="auto"/>
        <w:jc w:val="center"/>
        <w:rPr>
          <w:b/>
        </w:rPr>
      </w:pPr>
      <w:r>
        <w:rPr>
          <w:b/>
        </w:rPr>
        <w:lastRenderedPageBreak/>
        <w:t>7</w:t>
      </w:r>
      <w:r w:rsidR="00E176B7" w:rsidRPr="003D5A49">
        <w:rPr>
          <w:b/>
        </w:rPr>
        <w:tab/>
      </w:r>
      <w:r w:rsidR="00726DFC">
        <w:rPr>
          <w:b/>
        </w:rPr>
        <w:t>BIBLIOGRAPHY</w:t>
      </w:r>
    </w:p>
    <w:p w14:paraId="717B8686" w14:textId="77777777" w:rsidR="00CE3138" w:rsidRDefault="00CE3138" w:rsidP="00BA4E8C">
      <w:pPr>
        <w:spacing w:line="480" w:lineRule="auto"/>
        <w:ind w:left="567" w:hanging="567"/>
        <w:rPr>
          <w:b/>
        </w:rPr>
      </w:pPr>
    </w:p>
    <w:p w14:paraId="74FD5097" w14:textId="561151CA" w:rsidR="00BA4E8C" w:rsidRDefault="001C50FA" w:rsidP="00BA4E8C">
      <w:pPr>
        <w:spacing w:line="480" w:lineRule="auto"/>
        <w:ind w:left="567" w:hanging="567"/>
        <w:rPr>
          <w:color w:val="000000"/>
        </w:rPr>
      </w:pPr>
      <w:r>
        <w:rPr>
          <w:color w:val="000000"/>
        </w:rPr>
        <w:t>Accenture</w:t>
      </w:r>
      <w:r w:rsidR="00CC23A3" w:rsidRPr="003D5A49">
        <w:rPr>
          <w:color w:val="000000"/>
        </w:rPr>
        <w:t xml:space="preserve"> (2009) </w:t>
      </w:r>
      <w:r>
        <w:rPr>
          <w:color w:val="000000"/>
        </w:rPr>
        <w:t>‘</w:t>
      </w:r>
      <w:r w:rsidR="00CC23A3" w:rsidRPr="001C50FA">
        <w:rPr>
          <w:iCs/>
          <w:color w:val="000000"/>
        </w:rPr>
        <w:t>The impact of the economic downturn on the non-profit sector</w:t>
      </w:r>
      <w:r>
        <w:rPr>
          <w:iCs/>
          <w:color w:val="000000"/>
        </w:rPr>
        <w:t>’</w:t>
      </w:r>
      <w:r w:rsidR="00CC23A3" w:rsidRPr="003D5A49">
        <w:rPr>
          <w:color w:val="000000"/>
        </w:rPr>
        <w:t xml:space="preserve">. Available at https://www.accenture.com/hk-en/~/media/Accenture/Conversion-Assets/DotCom/Documents/Global/PDF/Industries_16/Accenture-White-Paper-The-Impact-of-the-Economic-Down-turn-on-the-Nonprofit-Sector.pdf </w:t>
      </w:r>
      <w:r w:rsidR="00B91522">
        <w:rPr>
          <w:color w:val="000000"/>
        </w:rPr>
        <w:t>[Accessed</w:t>
      </w:r>
      <w:r w:rsidR="00CC23A3" w:rsidRPr="003D5A49">
        <w:rPr>
          <w:color w:val="000000"/>
        </w:rPr>
        <w:t xml:space="preserve"> 5th December 2018]</w:t>
      </w:r>
      <w:r w:rsidR="00CD3ADE">
        <w:rPr>
          <w:color w:val="000000"/>
        </w:rPr>
        <w:t>.</w:t>
      </w:r>
    </w:p>
    <w:p w14:paraId="2819ED49" w14:textId="4207FC57" w:rsidR="00004CBA" w:rsidRPr="00004CBA" w:rsidRDefault="002226D9" w:rsidP="00BA4E8C">
      <w:pPr>
        <w:spacing w:line="480" w:lineRule="auto"/>
        <w:ind w:left="567" w:hanging="567"/>
        <w:rPr>
          <w:color w:val="000000"/>
        </w:rPr>
      </w:pPr>
      <w:r>
        <w:rPr>
          <w:color w:val="000000"/>
        </w:rPr>
        <w:t xml:space="preserve">Agrawal, N. &amp; </w:t>
      </w:r>
      <w:proofErr w:type="spellStart"/>
      <w:r>
        <w:rPr>
          <w:color w:val="000000"/>
        </w:rPr>
        <w:t>Duhacheck</w:t>
      </w:r>
      <w:proofErr w:type="spellEnd"/>
      <w:r>
        <w:rPr>
          <w:color w:val="000000"/>
        </w:rPr>
        <w:t xml:space="preserve">, A. </w:t>
      </w:r>
      <w:r w:rsidR="00004CBA">
        <w:rPr>
          <w:color w:val="000000"/>
        </w:rPr>
        <w:t xml:space="preserve">(2010) </w:t>
      </w:r>
      <w:r>
        <w:rPr>
          <w:color w:val="000000"/>
        </w:rPr>
        <w:t>‘</w:t>
      </w:r>
      <w:r w:rsidR="00004CBA" w:rsidRPr="002226D9">
        <w:rPr>
          <w:color w:val="000000"/>
        </w:rPr>
        <w:t>Emotional Compatibility and the Effectiveness of Antidrinking Messages: A Defensive Processing Perspective on Shame and Guilt</w:t>
      </w:r>
      <w:r>
        <w:rPr>
          <w:color w:val="000000"/>
        </w:rPr>
        <w:t>’</w:t>
      </w:r>
      <w:r w:rsidR="00004CBA">
        <w:rPr>
          <w:color w:val="000000"/>
        </w:rPr>
        <w:t xml:space="preserve">, </w:t>
      </w:r>
      <w:r w:rsidR="00004CBA" w:rsidRPr="002226D9">
        <w:rPr>
          <w:i/>
          <w:iCs/>
          <w:color w:val="000000"/>
        </w:rPr>
        <w:t>American Marketing Association</w:t>
      </w:r>
      <w:r>
        <w:rPr>
          <w:color w:val="000000"/>
        </w:rPr>
        <w:t>,</w:t>
      </w:r>
      <w:r w:rsidR="00004CBA">
        <w:rPr>
          <w:color w:val="000000"/>
        </w:rPr>
        <w:t xml:space="preserve"> 47 (2), </w:t>
      </w:r>
      <w:r>
        <w:rPr>
          <w:color w:val="000000"/>
        </w:rPr>
        <w:t xml:space="preserve">pp. </w:t>
      </w:r>
      <w:r w:rsidR="00004CBA">
        <w:rPr>
          <w:color w:val="000000"/>
        </w:rPr>
        <w:t>263-273.</w:t>
      </w:r>
    </w:p>
    <w:p w14:paraId="0F01C0FF" w14:textId="368FA4C4" w:rsidR="0005437C" w:rsidRDefault="00EE22EC" w:rsidP="00BA4E8C">
      <w:pPr>
        <w:spacing w:line="480" w:lineRule="auto"/>
        <w:ind w:left="567" w:hanging="567"/>
        <w:rPr>
          <w:color w:val="000000"/>
        </w:rPr>
      </w:pPr>
      <w:proofErr w:type="spellStart"/>
      <w:r>
        <w:rPr>
          <w:color w:val="000000"/>
        </w:rPr>
        <w:t>Alborough</w:t>
      </w:r>
      <w:proofErr w:type="spellEnd"/>
      <w:r>
        <w:rPr>
          <w:color w:val="000000"/>
        </w:rPr>
        <w:t xml:space="preserve">, L. </w:t>
      </w:r>
      <w:r w:rsidR="0005437C">
        <w:rPr>
          <w:color w:val="000000"/>
        </w:rPr>
        <w:t xml:space="preserve">(2017) </w:t>
      </w:r>
      <w:r>
        <w:rPr>
          <w:color w:val="000000"/>
        </w:rPr>
        <w:t>‘</w:t>
      </w:r>
      <w:r w:rsidR="0005437C" w:rsidRPr="00EE22EC">
        <w:rPr>
          <w:color w:val="000000"/>
        </w:rPr>
        <w:t>Lost in translation: A sociological study of the role of fun</w:t>
      </w:r>
      <w:r w:rsidR="00B9707E" w:rsidRPr="00EE22EC">
        <w:rPr>
          <w:color w:val="000000"/>
        </w:rPr>
        <w:t>d</w:t>
      </w:r>
      <w:r w:rsidR="0005437C" w:rsidRPr="00EE22EC">
        <w:rPr>
          <w:color w:val="000000"/>
        </w:rPr>
        <w:t>raisers in mediating gift giving in non-profit organisations</w:t>
      </w:r>
      <w:r>
        <w:rPr>
          <w:color w:val="000000"/>
        </w:rPr>
        <w:t>’</w:t>
      </w:r>
      <w:r w:rsidR="0005437C">
        <w:rPr>
          <w:color w:val="000000"/>
        </w:rPr>
        <w:t xml:space="preserve">, </w:t>
      </w:r>
      <w:r w:rsidR="0005437C" w:rsidRPr="00EE22EC">
        <w:rPr>
          <w:i/>
          <w:iCs/>
          <w:color w:val="000000"/>
        </w:rPr>
        <w:t xml:space="preserve">International Journal of </w:t>
      </w:r>
      <w:proofErr w:type="spellStart"/>
      <w:r w:rsidR="0005437C" w:rsidRPr="00EE22EC">
        <w:rPr>
          <w:i/>
          <w:iCs/>
          <w:color w:val="000000"/>
        </w:rPr>
        <w:t>Nonprofit</w:t>
      </w:r>
      <w:proofErr w:type="spellEnd"/>
      <w:r w:rsidR="0005437C" w:rsidRPr="00EE22EC">
        <w:rPr>
          <w:i/>
          <w:iCs/>
          <w:color w:val="000000"/>
        </w:rPr>
        <w:t xml:space="preserve"> and Voluntary Sector Marketing</w:t>
      </w:r>
      <w:r>
        <w:rPr>
          <w:color w:val="000000"/>
        </w:rPr>
        <w:t>,</w:t>
      </w:r>
      <w:r w:rsidR="0005437C">
        <w:rPr>
          <w:color w:val="000000"/>
        </w:rPr>
        <w:t xml:space="preserve"> 22</w:t>
      </w:r>
      <w:r>
        <w:rPr>
          <w:color w:val="000000"/>
        </w:rPr>
        <w:t xml:space="preserve"> </w:t>
      </w:r>
      <w:r w:rsidR="0005437C">
        <w:rPr>
          <w:color w:val="000000"/>
        </w:rPr>
        <w:t xml:space="preserve">(4), </w:t>
      </w:r>
      <w:r>
        <w:rPr>
          <w:color w:val="000000"/>
        </w:rPr>
        <w:t xml:space="preserve">p. </w:t>
      </w:r>
      <w:r w:rsidR="0005437C">
        <w:rPr>
          <w:color w:val="000000"/>
        </w:rPr>
        <w:t>e1602.</w:t>
      </w:r>
    </w:p>
    <w:p w14:paraId="73B8B762" w14:textId="04A9C1BB" w:rsidR="007B24D7" w:rsidRDefault="00EE22EC" w:rsidP="00BA4E8C">
      <w:pPr>
        <w:spacing w:line="480" w:lineRule="auto"/>
        <w:ind w:left="567" w:hanging="567"/>
        <w:rPr>
          <w:bCs/>
          <w:color w:val="121212"/>
        </w:rPr>
      </w:pPr>
      <w:proofErr w:type="spellStart"/>
      <w:r>
        <w:rPr>
          <w:color w:val="000000"/>
        </w:rPr>
        <w:t>Albouy</w:t>
      </w:r>
      <w:proofErr w:type="spellEnd"/>
      <w:r>
        <w:rPr>
          <w:color w:val="000000"/>
        </w:rPr>
        <w:t xml:space="preserve">, J. </w:t>
      </w:r>
      <w:r w:rsidR="007B24D7">
        <w:rPr>
          <w:color w:val="000000"/>
        </w:rPr>
        <w:t xml:space="preserve">(2017) </w:t>
      </w:r>
      <w:r>
        <w:rPr>
          <w:color w:val="000000"/>
        </w:rPr>
        <w:t>‘</w:t>
      </w:r>
      <w:r w:rsidR="007B24D7" w:rsidRPr="00EE22EC">
        <w:rPr>
          <w:color w:val="000000"/>
        </w:rPr>
        <w:t>Emotions and prosocial behaviours: A study of the effectiveness of shocking charity campaigns</w:t>
      </w:r>
      <w:r>
        <w:rPr>
          <w:color w:val="000000"/>
        </w:rPr>
        <w:t>’</w:t>
      </w:r>
      <w:r w:rsidR="007B24D7">
        <w:rPr>
          <w:color w:val="000000"/>
        </w:rPr>
        <w:t xml:space="preserve">, </w:t>
      </w:r>
      <w:r w:rsidR="007B24D7" w:rsidRPr="00EE22EC">
        <w:rPr>
          <w:bCs/>
          <w:i/>
          <w:iCs/>
          <w:color w:val="121212"/>
        </w:rPr>
        <w:t xml:space="preserve">Recherche et Applications </w:t>
      </w:r>
      <w:proofErr w:type="spellStart"/>
      <w:r w:rsidR="007B24D7" w:rsidRPr="00EE22EC">
        <w:rPr>
          <w:bCs/>
          <w:i/>
          <w:iCs/>
          <w:color w:val="121212"/>
        </w:rPr>
        <w:t>en</w:t>
      </w:r>
      <w:proofErr w:type="spellEnd"/>
      <w:r w:rsidR="007B24D7" w:rsidRPr="00EE22EC">
        <w:rPr>
          <w:bCs/>
          <w:i/>
          <w:iCs/>
          <w:color w:val="121212"/>
        </w:rPr>
        <w:t xml:space="preserve"> Marketing</w:t>
      </w:r>
      <w:r w:rsidR="0035488B">
        <w:rPr>
          <w:bCs/>
          <w:i/>
          <w:iCs/>
          <w:color w:val="121212"/>
        </w:rPr>
        <w:t xml:space="preserve"> (English Edition)</w:t>
      </w:r>
      <w:r>
        <w:rPr>
          <w:bCs/>
          <w:color w:val="121212"/>
        </w:rPr>
        <w:t>,</w:t>
      </w:r>
      <w:r w:rsidR="007B24D7">
        <w:rPr>
          <w:bCs/>
          <w:color w:val="121212"/>
        </w:rPr>
        <w:t xml:space="preserve"> 32 (2), </w:t>
      </w:r>
      <w:r>
        <w:rPr>
          <w:bCs/>
          <w:color w:val="121212"/>
        </w:rPr>
        <w:t xml:space="preserve">pp. </w:t>
      </w:r>
      <w:r w:rsidR="007B24D7">
        <w:rPr>
          <w:bCs/>
          <w:color w:val="121212"/>
        </w:rPr>
        <w:t>4-25.</w:t>
      </w:r>
    </w:p>
    <w:p w14:paraId="4C01D738" w14:textId="12DE75E5" w:rsidR="00F7040F" w:rsidRPr="00F7040F" w:rsidRDefault="00EE22EC" w:rsidP="00BA4E8C">
      <w:pPr>
        <w:spacing w:line="480" w:lineRule="auto"/>
        <w:ind w:left="567" w:hanging="567"/>
        <w:rPr>
          <w:color w:val="000000"/>
        </w:rPr>
      </w:pPr>
      <w:r w:rsidRPr="002E794E">
        <w:rPr>
          <w:color w:val="000000"/>
        </w:rPr>
        <w:t xml:space="preserve">Alexander, G. D. </w:t>
      </w:r>
      <w:r w:rsidR="00F7040F" w:rsidRPr="002E794E">
        <w:rPr>
          <w:color w:val="000000"/>
        </w:rPr>
        <w:t xml:space="preserve">(1991) </w:t>
      </w:r>
      <w:r w:rsidRPr="002E794E">
        <w:rPr>
          <w:color w:val="000000"/>
        </w:rPr>
        <w:t>‘</w:t>
      </w:r>
      <w:r w:rsidR="00F7040F" w:rsidRPr="002E794E">
        <w:rPr>
          <w:color w:val="000000"/>
        </w:rPr>
        <w:t>Fund Raising in a Recession: How Fast, How Soon?</w:t>
      </w:r>
      <w:r w:rsidRPr="002E794E">
        <w:rPr>
          <w:color w:val="000000"/>
        </w:rPr>
        <w:t>’</w:t>
      </w:r>
      <w:r w:rsidR="00F7040F" w:rsidRPr="002E794E">
        <w:rPr>
          <w:color w:val="000000"/>
        </w:rPr>
        <w:t xml:space="preserve">, </w:t>
      </w:r>
      <w:r w:rsidR="00F7040F" w:rsidRPr="002E794E">
        <w:rPr>
          <w:i/>
          <w:iCs/>
          <w:color w:val="000000"/>
        </w:rPr>
        <w:t>Fund Raising Management</w:t>
      </w:r>
      <w:r w:rsidR="00F7040F" w:rsidRPr="002E794E">
        <w:rPr>
          <w:color w:val="000000"/>
        </w:rPr>
        <w:t xml:space="preserve">, 22 (4), </w:t>
      </w:r>
      <w:r w:rsidRPr="002E794E">
        <w:rPr>
          <w:color w:val="000000"/>
        </w:rPr>
        <w:t xml:space="preserve">p. </w:t>
      </w:r>
      <w:r w:rsidR="00F7040F" w:rsidRPr="002E794E">
        <w:rPr>
          <w:color w:val="000000"/>
        </w:rPr>
        <w:t>66.</w:t>
      </w:r>
      <w:r w:rsidR="00F7040F">
        <w:rPr>
          <w:color w:val="000000"/>
        </w:rPr>
        <w:t xml:space="preserve"> </w:t>
      </w:r>
    </w:p>
    <w:p w14:paraId="09300794" w14:textId="1B12299D" w:rsidR="00C37C99" w:rsidRDefault="00EE22EC" w:rsidP="00BA4E8C">
      <w:pPr>
        <w:spacing w:line="480" w:lineRule="auto"/>
        <w:ind w:left="567" w:hanging="567"/>
        <w:rPr>
          <w:color w:val="000000"/>
        </w:rPr>
      </w:pPr>
      <w:proofErr w:type="spellStart"/>
      <w:r>
        <w:rPr>
          <w:color w:val="000000"/>
        </w:rPr>
        <w:t>Algharabat</w:t>
      </w:r>
      <w:proofErr w:type="spellEnd"/>
      <w:r>
        <w:rPr>
          <w:color w:val="000000"/>
        </w:rPr>
        <w:t xml:space="preserve">, R., Rana, N. P., Dwivedi, Y. K. &amp; </w:t>
      </w:r>
      <w:proofErr w:type="spellStart"/>
      <w:r>
        <w:rPr>
          <w:color w:val="000000"/>
        </w:rPr>
        <w:t>Alalwan</w:t>
      </w:r>
      <w:proofErr w:type="spellEnd"/>
      <w:r>
        <w:rPr>
          <w:color w:val="000000"/>
        </w:rPr>
        <w:t xml:space="preserve">, A. A. </w:t>
      </w:r>
      <w:r w:rsidR="00C37C99">
        <w:rPr>
          <w:color w:val="000000"/>
        </w:rPr>
        <w:t>(201</w:t>
      </w:r>
      <w:r w:rsidR="00C41FA1">
        <w:rPr>
          <w:color w:val="000000"/>
        </w:rPr>
        <w:t>8</w:t>
      </w:r>
      <w:r w:rsidR="00C37C99">
        <w:rPr>
          <w:color w:val="000000"/>
        </w:rPr>
        <w:t xml:space="preserve">) </w:t>
      </w:r>
      <w:r w:rsidRPr="00EE22EC">
        <w:rPr>
          <w:color w:val="000000"/>
        </w:rPr>
        <w:t>‘</w:t>
      </w:r>
      <w:r w:rsidR="00C37C99" w:rsidRPr="00EE22EC">
        <w:rPr>
          <w:color w:val="000000"/>
        </w:rPr>
        <w:t>The effect of telepresence, social presence and involvement on consumer brand engagement: An empirical study of non-profit organizations</w:t>
      </w:r>
      <w:r w:rsidRPr="00EE22EC">
        <w:rPr>
          <w:color w:val="000000"/>
        </w:rPr>
        <w:t>’</w:t>
      </w:r>
      <w:r w:rsidR="00C37C99">
        <w:rPr>
          <w:color w:val="000000"/>
        </w:rPr>
        <w:t xml:space="preserve">, </w:t>
      </w:r>
      <w:r w:rsidR="00C37C99" w:rsidRPr="00EE22EC">
        <w:rPr>
          <w:i/>
          <w:iCs/>
          <w:color w:val="000000"/>
        </w:rPr>
        <w:t>Journal of Retailing and Co</w:t>
      </w:r>
      <w:r w:rsidR="0047633F" w:rsidRPr="00EE22EC">
        <w:rPr>
          <w:i/>
          <w:iCs/>
          <w:color w:val="000000"/>
        </w:rPr>
        <w:t>n</w:t>
      </w:r>
      <w:r w:rsidR="00C37C99" w:rsidRPr="00EE22EC">
        <w:rPr>
          <w:i/>
          <w:iCs/>
          <w:color w:val="000000"/>
        </w:rPr>
        <w:t>sumer Services</w:t>
      </w:r>
      <w:r w:rsidR="0047633F">
        <w:rPr>
          <w:color w:val="000000"/>
        </w:rPr>
        <w:t xml:space="preserve">, 40, </w:t>
      </w:r>
      <w:r>
        <w:rPr>
          <w:color w:val="000000"/>
        </w:rPr>
        <w:t xml:space="preserve">pp. </w:t>
      </w:r>
      <w:r w:rsidR="0047633F">
        <w:rPr>
          <w:color w:val="000000"/>
        </w:rPr>
        <w:t>139-149.</w:t>
      </w:r>
    </w:p>
    <w:p w14:paraId="55CCF7AF" w14:textId="1EF2E4FC" w:rsidR="00216B99" w:rsidRDefault="00EE22EC" w:rsidP="00BA4E8C">
      <w:pPr>
        <w:spacing w:line="480" w:lineRule="auto"/>
        <w:ind w:left="567" w:hanging="567"/>
        <w:rPr>
          <w:color w:val="000000"/>
        </w:rPr>
      </w:pPr>
      <w:r>
        <w:rPr>
          <w:color w:val="000000"/>
        </w:rPr>
        <w:t xml:space="preserve">Álvarez-González, L. I., García-Rodriguez, N. &amp; Rey-García, M. </w:t>
      </w:r>
      <w:r w:rsidR="00216B99">
        <w:rPr>
          <w:color w:val="000000"/>
        </w:rPr>
        <w:t xml:space="preserve">(2017) </w:t>
      </w:r>
      <w:r w:rsidRPr="00EE22EC">
        <w:rPr>
          <w:color w:val="000000"/>
        </w:rPr>
        <w:t>‘</w:t>
      </w:r>
      <w:r w:rsidR="00216B99" w:rsidRPr="00EE22EC">
        <w:rPr>
          <w:color w:val="000000"/>
        </w:rPr>
        <w:t>Business-</w:t>
      </w:r>
      <w:proofErr w:type="spellStart"/>
      <w:r w:rsidR="00216B99" w:rsidRPr="00EE22EC">
        <w:rPr>
          <w:color w:val="000000"/>
        </w:rPr>
        <w:t>nonprofit</w:t>
      </w:r>
      <w:proofErr w:type="spellEnd"/>
      <w:r w:rsidR="00216B99" w:rsidRPr="00EE22EC">
        <w:rPr>
          <w:color w:val="000000"/>
        </w:rPr>
        <w:t xml:space="preserve"> partnerships as a driver of internal marketing in </w:t>
      </w:r>
      <w:proofErr w:type="spellStart"/>
      <w:r w:rsidR="00216B99" w:rsidRPr="00EE22EC">
        <w:rPr>
          <w:color w:val="000000"/>
        </w:rPr>
        <w:t>nonprofit</w:t>
      </w:r>
      <w:proofErr w:type="spellEnd"/>
      <w:r w:rsidR="00216B99" w:rsidRPr="00EE22EC">
        <w:rPr>
          <w:color w:val="000000"/>
        </w:rPr>
        <w:t xml:space="preserve"> organizations. Consequences </w:t>
      </w:r>
      <w:r w:rsidR="00216B99" w:rsidRPr="00EE22EC">
        <w:rPr>
          <w:color w:val="000000"/>
        </w:rPr>
        <w:lastRenderedPageBreak/>
        <w:t xml:space="preserve">for </w:t>
      </w:r>
      <w:proofErr w:type="spellStart"/>
      <w:r w:rsidR="00216B99" w:rsidRPr="00EE22EC">
        <w:rPr>
          <w:color w:val="000000"/>
        </w:rPr>
        <w:t>nonprofit</w:t>
      </w:r>
      <w:proofErr w:type="spellEnd"/>
      <w:r w:rsidR="00216B99" w:rsidRPr="00EE22EC">
        <w:rPr>
          <w:color w:val="000000"/>
        </w:rPr>
        <w:t xml:space="preserve"> performance and moderators</w:t>
      </w:r>
      <w:r w:rsidRPr="00EE22EC">
        <w:rPr>
          <w:color w:val="000000"/>
        </w:rPr>
        <w:t>’</w:t>
      </w:r>
      <w:r w:rsidR="00216B99">
        <w:rPr>
          <w:color w:val="000000"/>
        </w:rPr>
        <w:t xml:space="preserve">, </w:t>
      </w:r>
      <w:r w:rsidR="00216B99" w:rsidRPr="00EE22EC">
        <w:rPr>
          <w:i/>
          <w:iCs/>
          <w:color w:val="000000"/>
        </w:rPr>
        <w:t>Business Research Quarterly</w:t>
      </w:r>
      <w:r>
        <w:rPr>
          <w:color w:val="000000"/>
        </w:rPr>
        <w:t>,</w:t>
      </w:r>
      <w:r w:rsidR="00216B99">
        <w:rPr>
          <w:color w:val="000000"/>
        </w:rPr>
        <w:t xml:space="preserve"> 20 (2), </w:t>
      </w:r>
      <w:r>
        <w:rPr>
          <w:color w:val="000000"/>
        </w:rPr>
        <w:t xml:space="preserve">pp. </w:t>
      </w:r>
      <w:r w:rsidR="00216B99">
        <w:rPr>
          <w:color w:val="000000"/>
        </w:rPr>
        <w:t>112-123.</w:t>
      </w:r>
    </w:p>
    <w:p w14:paraId="6DC52829" w14:textId="79560A65" w:rsidR="007558A1" w:rsidRPr="007558A1" w:rsidRDefault="007558A1" w:rsidP="007558A1">
      <w:pPr>
        <w:spacing w:line="480" w:lineRule="auto"/>
        <w:ind w:left="567" w:hanging="567"/>
        <w:rPr>
          <w:color w:val="000000"/>
        </w:rPr>
      </w:pPr>
      <w:r>
        <w:rPr>
          <w:color w:val="000000"/>
        </w:rPr>
        <w:t xml:space="preserve">Arts Council of England, The (1996) </w:t>
      </w:r>
      <w:r w:rsidR="00146AFA">
        <w:rPr>
          <w:i/>
          <w:iCs/>
          <w:color w:val="000000"/>
        </w:rPr>
        <w:t>The Arts Council of England 2</w:t>
      </w:r>
      <w:r w:rsidR="00146AFA" w:rsidRPr="00146AFA">
        <w:rPr>
          <w:i/>
          <w:iCs/>
          <w:color w:val="000000"/>
          <w:vertAlign w:val="superscript"/>
        </w:rPr>
        <w:t>nd</w:t>
      </w:r>
      <w:r w:rsidR="00146AFA">
        <w:rPr>
          <w:i/>
          <w:iCs/>
          <w:color w:val="000000"/>
        </w:rPr>
        <w:t xml:space="preserve"> </w:t>
      </w:r>
      <w:r w:rsidR="00511989">
        <w:rPr>
          <w:i/>
          <w:iCs/>
          <w:color w:val="000000"/>
        </w:rPr>
        <w:t>A</w:t>
      </w:r>
      <w:r w:rsidRPr="007558A1">
        <w:rPr>
          <w:i/>
          <w:iCs/>
          <w:color w:val="000000"/>
        </w:rPr>
        <w:t xml:space="preserve">nnual </w:t>
      </w:r>
      <w:r w:rsidR="00511989">
        <w:rPr>
          <w:i/>
          <w:iCs/>
          <w:color w:val="000000"/>
        </w:rPr>
        <w:t>R</w:t>
      </w:r>
      <w:r w:rsidRPr="007558A1">
        <w:rPr>
          <w:i/>
          <w:iCs/>
          <w:color w:val="000000"/>
        </w:rPr>
        <w:t>eport 199</w:t>
      </w:r>
      <w:r>
        <w:rPr>
          <w:i/>
          <w:iCs/>
          <w:color w:val="000000"/>
        </w:rPr>
        <w:t>5</w:t>
      </w:r>
      <w:r w:rsidRPr="007558A1">
        <w:rPr>
          <w:i/>
          <w:iCs/>
          <w:color w:val="000000"/>
        </w:rPr>
        <w:t>/9</w:t>
      </w:r>
      <w:r>
        <w:rPr>
          <w:i/>
          <w:iCs/>
          <w:color w:val="000000"/>
        </w:rPr>
        <w:t>6</w:t>
      </w:r>
      <w:r w:rsidR="00207934">
        <w:rPr>
          <w:color w:val="000000"/>
        </w:rPr>
        <w:t>.</w:t>
      </w:r>
      <w:r>
        <w:rPr>
          <w:color w:val="000000"/>
        </w:rPr>
        <w:t xml:space="preserve"> </w:t>
      </w:r>
      <w:r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08E24B9C" w14:textId="781B4591" w:rsidR="007558A1" w:rsidRDefault="007558A1" w:rsidP="007558A1">
      <w:pPr>
        <w:spacing w:line="480" w:lineRule="auto"/>
        <w:ind w:left="567" w:hanging="567"/>
        <w:rPr>
          <w:bCs/>
          <w:color w:val="121212"/>
        </w:rPr>
      </w:pPr>
      <w:r>
        <w:rPr>
          <w:color w:val="000000"/>
        </w:rPr>
        <w:t xml:space="preserve">Arts Council of England, The (1997) </w:t>
      </w:r>
      <w:r w:rsidR="00146AFA">
        <w:rPr>
          <w:i/>
          <w:iCs/>
          <w:color w:val="000000"/>
        </w:rPr>
        <w:t xml:space="preserve">The Arts Council of </w:t>
      </w:r>
      <w:r w:rsidR="00146AFA" w:rsidRPr="00146AFA">
        <w:rPr>
          <w:i/>
          <w:iCs/>
          <w:color w:val="000000"/>
        </w:rPr>
        <w:t>England 3</w:t>
      </w:r>
      <w:r w:rsidR="00146AFA" w:rsidRPr="00146AFA">
        <w:rPr>
          <w:i/>
          <w:iCs/>
          <w:color w:val="000000"/>
          <w:vertAlign w:val="superscript"/>
        </w:rPr>
        <w:t>rd</w:t>
      </w:r>
      <w:r w:rsidR="00146AFA" w:rsidRPr="00146AFA">
        <w:rPr>
          <w:i/>
          <w:iCs/>
          <w:color w:val="000000"/>
        </w:rPr>
        <w:t xml:space="preserve"> </w:t>
      </w:r>
      <w:r w:rsidR="00511989">
        <w:rPr>
          <w:i/>
          <w:iCs/>
          <w:color w:val="000000"/>
        </w:rPr>
        <w:t>A</w:t>
      </w:r>
      <w:r w:rsidRPr="00146AFA">
        <w:rPr>
          <w:i/>
          <w:iCs/>
          <w:color w:val="000000"/>
        </w:rPr>
        <w:t xml:space="preserve">nnual </w:t>
      </w:r>
      <w:r w:rsidR="00511989">
        <w:rPr>
          <w:i/>
          <w:iCs/>
          <w:color w:val="000000"/>
        </w:rPr>
        <w:t>R</w:t>
      </w:r>
      <w:r w:rsidRPr="00146AFA">
        <w:rPr>
          <w:i/>
          <w:iCs/>
          <w:color w:val="000000"/>
        </w:rPr>
        <w:t>eport</w:t>
      </w:r>
      <w:r w:rsidR="00511989">
        <w:rPr>
          <w:i/>
          <w:iCs/>
          <w:color w:val="000000"/>
        </w:rPr>
        <w:t xml:space="preserve"> </w:t>
      </w:r>
      <w:r w:rsidRPr="00146AFA">
        <w:rPr>
          <w:i/>
          <w:iCs/>
          <w:color w:val="000000"/>
        </w:rPr>
        <w:t>1996/97</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6472F9F8" w14:textId="053BB119" w:rsidR="007558A1" w:rsidRPr="007558A1" w:rsidRDefault="007558A1" w:rsidP="007558A1">
      <w:pPr>
        <w:spacing w:line="480" w:lineRule="auto"/>
        <w:ind w:left="567" w:hanging="567"/>
        <w:rPr>
          <w:color w:val="000000"/>
        </w:rPr>
      </w:pPr>
      <w:r>
        <w:rPr>
          <w:color w:val="000000"/>
        </w:rPr>
        <w:t xml:space="preserve">Arts Council of England, The (1998) </w:t>
      </w:r>
      <w:r w:rsidRPr="007558A1">
        <w:rPr>
          <w:i/>
          <w:iCs/>
          <w:color w:val="000000"/>
        </w:rPr>
        <w:t xml:space="preserve">The Arts Council of England </w:t>
      </w:r>
      <w:r w:rsidR="00511989">
        <w:rPr>
          <w:i/>
          <w:iCs/>
          <w:color w:val="000000"/>
        </w:rPr>
        <w:t>A</w:t>
      </w:r>
      <w:r w:rsidRPr="007558A1">
        <w:rPr>
          <w:i/>
          <w:iCs/>
          <w:color w:val="000000"/>
        </w:rPr>
        <w:t xml:space="preserve">nnual </w:t>
      </w:r>
      <w:r w:rsidR="00511989">
        <w:rPr>
          <w:i/>
          <w:iCs/>
          <w:color w:val="000000"/>
        </w:rPr>
        <w:t>R</w:t>
      </w:r>
      <w:r w:rsidRPr="007558A1">
        <w:rPr>
          <w:i/>
          <w:iCs/>
          <w:color w:val="000000"/>
        </w:rPr>
        <w:t>eport 199</w:t>
      </w:r>
      <w:r>
        <w:rPr>
          <w:i/>
          <w:iCs/>
          <w:color w:val="000000"/>
        </w:rPr>
        <w:t>8</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723E3342" w14:textId="1D000938" w:rsidR="007558A1" w:rsidRDefault="007558A1" w:rsidP="007558A1">
      <w:pPr>
        <w:spacing w:line="480" w:lineRule="auto"/>
        <w:ind w:left="567" w:hanging="567"/>
        <w:rPr>
          <w:bCs/>
          <w:color w:val="121212"/>
        </w:rPr>
      </w:pPr>
      <w:r>
        <w:rPr>
          <w:color w:val="000000"/>
        </w:rPr>
        <w:t xml:space="preserve">Arts Council of England, The (1999) </w:t>
      </w:r>
      <w:r w:rsidRPr="007558A1">
        <w:rPr>
          <w:i/>
          <w:iCs/>
          <w:color w:val="000000"/>
        </w:rPr>
        <w:t xml:space="preserve">The Arts Council of England Annual </w:t>
      </w:r>
      <w:r w:rsidR="00146AFA">
        <w:rPr>
          <w:i/>
          <w:iCs/>
          <w:color w:val="000000"/>
        </w:rPr>
        <w:t>Review</w:t>
      </w:r>
      <w:r w:rsidRPr="007558A1">
        <w:rPr>
          <w:i/>
          <w:iCs/>
          <w:color w:val="000000"/>
        </w:rPr>
        <w:t xml:space="preserve"> 199</w:t>
      </w:r>
      <w:r>
        <w:rPr>
          <w:i/>
          <w:iCs/>
          <w:color w:val="000000"/>
        </w:rPr>
        <w:t>9</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098E7CE4" w14:textId="189AB70E" w:rsidR="007558A1" w:rsidRDefault="007558A1" w:rsidP="007558A1">
      <w:pPr>
        <w:spacing w:line="480" w:lineRule="auto"/>
        <w:ind w:left="567" w:hanging="567"/>
        <w:rPr>
          <w:color w:val="000000"/>
        </w:rPr>
      </w:pPr>
      <w:r>
        <w:rPr>
          <w:color w:val="000000"/>
        </w:rPr>
        <w:t xml:space="preserve">Arts Council of England, The (2000) </w:t>
      </w:r>
      <w:r w:rsidRPr="007558A1">
        <w:rPr>
          <w:i/>
          <w:iCs/>
          <w:color w:val="000000"/>
        </w:rPr>
        <w:t xml:space="preserve">The Arts Council of England Annual </w:t>
      </w:r>
      <w:r w:rsidR="00653991">
        <w:rPr>
          <w:i/>
          <w:iCs/>
          <w:color w:val="000000"/>
        </w:rPr>
        <w:t>Review</w:t>
      </w:r>
      <w:r w:rsidRPr="007558A1">
        <w:rPr>
          <w:i/>
          <w:iCs/>
          <w:color w:val="000000"/>
        </w:rPr>
        <w:t xml:space="preserve"> </w:t>
      </w:r>
      <w:r w:rsidR="00653991">
        <w:rPr>
          <w:i/>
          <w:iCs/>
          <w:color w:val="000000"/>
        </w:rPr>
        <w:t>2000</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739A99DF" w14:textId="372DFC2A" w:rsidR="00653991" w:rsidRDefault="00653991" w:rsidP="00653991">
      <w:pPr>
        <w:spacing w:line="480" w:lineRule="auto"/>
        <w:ind w:left="567" w:hanging="567"/>
        <w:rPr>
          <w:bCs/>
          <w:color w:val="121212"/>
        </w:rPr>
      </w:pPr>
      <w:r>
        <w:rPr>
          <w:color w:val="000000"/>
        </w:rPr>
        <w:t xml:space="preserve">Arts Council of England, The (2001) </w:t>
      </w:r>
      <w:r w:rsidRPr="007558A1">
        <w:rPr>
          <w:i/>
          <w:iCs/>
          <w:color w:val="000000"/>
        </w:rPr>
        <w:t xml:space="preserve">The Arts Council of England Annual </w:t>
      </w:r>
      <w:r>
        <w:rPr>
          <w:i/>
          <w:iCs/>
          <w:color w:val="000000"/>
        </w:rPr>
        <w:t>Review</w:t>
      </w:r>
      <w:r w:rsidRPr="007558A1">
        <w:rPr>
          <w:i/>
          <w:iCs/>
          <w:color w:val="000000"/>
        </w:rPr>
        <w:t xml:space="preserve"> </w:t>
      </w:r>
      <w:r>
        <w:rPr>
          <w:i/>
          <w:iCs/>
          <w:color w:val="000000"/>
        </w:rPr>
        <w:t>2001</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57B605B0" w14:textId="77777777" w:rsidR="00960B26" w:rsidRDefault="00653991" w:rsidP="00653991">
      <w:pPr>
        <w:spacing w:line="480" w:lineRule="auto"/>
        <w:ind w:left="567" w:hanging="567"/>
        <w:rPr>
          <w:bCs/>
          <w:color w:val="121212"/>
        </w:rPr>
      </w:pPr>
      <w:r>
        <w:rPr>
          <w:color w:val="000000"/>
        </w:rPr>
        <w:t xml:space="preserve">Arts Council of England, The (2002) </w:t>
      </w:r>
      <w:r w:rsidRPr="007558A1">
        <w:rPr>
          <w:i/>
          <w:iCs/>
          <w:color w:val="000000"/>
        </w:rPr>
        <w:t xml:space="preserve">The Arts Council of England Annual </w:t>
      </w:r>
      <w:r>
        <w:rPr>
          <w:i/>
          <w:iCs/>
          <w:color w:val="000000"/>
        </w:rPr>
        <w:t>Review</w:t>
      </w:r>
      <w:r w:rsidRPr="007558A1">
        <w:rPr>
          <w:i/>
          <w:iCs/>
          <w:color w:val="000000"/>
        </w:rPr>
        <w:t xml:space="preserve"> </w:t>
      </w:r>
      <w:r>
        <w:rPr>
          <w:i/>
          <w:iCs/>
          <w:color w:val="000000"/>
        </w:rPr>
        <w:t>2002</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The Arts Council of England</w:t>
      </w:r>
      <w:r w:rsidR="00960B26">
        <w:rPr>
          <w:bCs/>
          <w:color w:val="121212"/>
        </w:rPr>
        <w:t>.</w:t>
      </w:r>
    </w:p>
    <w:p w14:paraId="4771E233" w14:textId="3CE42E18" w:rsidR="00653991" w:rsidRDefault="00653991" w:rsidP="00653991">
      <w:pPr>
        <w:spacing w:line="480" w:lineRule="auto"/>
        <w:ind w:left="567" w:hanging="567"/>
        <w:rPr>
          <w:color w:val="000000"/>
        </w:rPr>
      </w:pPr>
      <w:r>
        <w:rPr>
          <w:color w:val="000000"/>
        </w:rPr>
        <w:t xml:space="preserve">Arts Council England (2003) </w:t>
      </w:r>
      <w:r w:rsidRPr="007558A1">
        <w:rPr>
          <w:i/>
          <w:iCs/>
          <w:color w:val="000000"/>
        </w:rPr>
        <w:t xml:space="preserve">Arts Council England </w:t>
      </w:r>
      <w:r>
        <w:rPr>
          <w:i/>
          <w:iCs/>
          <w:color w:val="000000"/>
        </w:rPr>
        <w:t>Annual Review 2003</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39A23CEE" w14:textId="0D0AD52E" w:rsidR="00653991" w:rsidRDefault="00653991" w:rsidP="00653991">
      <w:pPr>
        <w:spacing w:line="480" w:lineRule="auto"/>
        <w:ind w:left="567" w:hanging="567"/>
        <w:rPr>
          <w:color w:val="000000"/>
        </w:rPr>
      </w:pPr>
      <w:r>
        <w:rPr>
          <w:color w:val="000000"/>
        </w:rPr>
        <w:t xml:space="preserve">Arts Council England (2004) </w:t>
      </w:r>
      <w:r w:rsidRPr="007558A1">
        <w:rPr>
          <w:i/>
          <w:iCs/>
          <w:color w:val="000000"/>
        </w:rPr>
        <w:t xml:space="preserve">Arts Council England </w:t>
      </w:r>
      <w:r>
        <w:rPr>
          <w:i/>
          <w:iCs/>
          <w:color w:val="000000"/>
        </w:rPr>
        <w:t>Annual Review 2004</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777EDBB6" w14:textId="049534CF" w:rsidR="00653991" w:rsidRDefault="00653991" w:rsidP="00653991">
      <w:pPr>
        <w:spacing w:line="480" w:lineRule="auto"/>
        <w:ind w:left="567" w:hanging="567"/>
        <w:rPr>
          <w:color w:val="000000"/>
        </w:rPr>
      </w:pPr>
      <w:r>
        <w:rPr>
          <w:color w:val="000000"/>
        </w:rPr>
        <w:t>Arts Council England (2005</w:t>
      </w:r>
      <w:r w:rsidR="00511989">
        <w:rPr>
          <w:color w:val="000000"/>
        </w:rPr>
        <w:t>a</w:t>
      </w:r>
      <w:r>
        <w:rPr>
          <w:color w:val="000000"/>
        </w:rPr>
        <w:t xml:space="preserve">) </w:t>
      </w:r>
      <w:r w:rsidR="00585F80" w:rsidRPr="007558A1">
        <w:rPr>
          <w:i/>
          <w:iCs/>
          <w:color w:val="000000"/>
        </w:rPr>
        <w:t xml:space="preserve">Arts Council England </w:t>
      </w:r>
      <w:r>
        <w:rPr>
          <w:i/>
          <w:iCs/>
          <w:color w:val="000000"/>
        </w:rPr>
        <w:t>Annual Review 2005 grant-in-aid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2B548A0D" w14:textId="01F400C5" w:rsidR="00511989" w:rsidRDefault="00511989" w:rsidP="00511989">
      <w:pPr>
        <w:spacing w:line="480" w:lineRule="auto"/>
        <w:ind w:left="567" w:hanging="567"/>
        <w:rPr>
          <w:color w:val="000000"/>
        </w:rPr>
      </w:pPr>
      <w:r>
        <w:rPr>
          <w:color w:val="000000"/>
        </w:rPr>
        <w:t xml:space="preserve">Arts Council England (2005b) </w:t>
      </w:r>
      <w:r w:rsidR="00585F80" w:rsidRPr="007558A1">
        <w:rPr>
          <w:i/>
          <w:iCs/>
          <w:color w:val="000000"/>
        </w:rPr>
        <w:t xml:space="preserve">Arts Council England </w:t>
      </w:r>
      <w:r>
        <w:rPr>
          <w:i/>
          <w:iCs/>
          <w:color w:val="000000"/>
        </w:rPr>
        <w:t>Annual Review 2005 lottery distribution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64EADD8D" w14:textId="67614FD8" w:rsidR="00925A88" w:rsidRDefault="00925A88" w:rsidP="00925A88">
      <w:pPr>
        <w:spacing w:line="480" w:lineRule="auto"/>
        <w:ind w:left="567" w:hanging="567"/>
        <w:rPr>
          <w:color w:val="000000"/>
        </w:rPr>
      </w:pPr>
      <w:r>
        <w:rPr>
          <w:color w:val="000000"/>
        </w:rPr>
        <w:lastRenderedPageBreak/>
        <w:t xml:space="preserve">Arts Council England (2006a) </w:t>
      </w:r>
      <w:r w:rsidR="00585F80" w:rsidRPr="007558A1">
        <w:rPr>
          <w:i/>
          <w:iCs/>
          <w:color w:val="000000"/>
        </w:rPr>
        <w:t xml:space="preserve">Arts Council England </w:t>
      </w:r>
      <w:r>
        <w:rPr>
          <w:i/>
          <w:iCs/>
          <w:color w:val="000000"/>
        </w:rPr>
        <w:t>Annual Review 2006 grant-in-aid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2142494F" w14:textId="2932D5F3" w:rsidR="00925A88" w:rsidRDefault="00925A88" w:rsidP="00925A88">
      <w:pPr>
        <w:spacing w:line="480" w:lineRule="auto"/>
        <w:ind w:left="567" w:hanging="567"/>
        <w:rPr>
          <w:bCs/>
          <w:color w:val="121212"/>
        </w:rPr>
      </w:pPr>
      <w:r>
        <w:rPr>
          <w:color w:val="000000"/>
        </w:rPr>
        <w:t xml:space="preserve">Arts Council England (2006b) </w:t>
      </w:r>
      <w:r w:rsidR="00585F80" w:rsidRPr="007558A1">
        <w:rPr>
          <w:i/>
          <w:iCs/>
          <w:color w:val="000000"/>
        </w:rPr>
        <w:t xml:space="preserve">Arts Council England </w:t>
      </w:r>
      <w:r>
        <w:rPr>
          <w:i/>
          <w:iCs/>
          <w:color w:val="000000"/>
        </w:rPr>
        <w:t>Annual Review 2006 lottery distribution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6C8163B2" w14:textId="14BDFE27" w:rsidR="00925A88" w:rsidRDefault="00925A88" w:rsidP="00925A88">
      <w:pPr>
        <w:spacing w:line="480" w:lineRule="auto"/>
        <w:ind w:left="567" w:hanging="567"/>
        <w:rPr>
          <w:color w:val="000000"/>
        </w:rPr>
      </w:pPr>
      <w:r>
        <w:rPr>
          <w:color w:val="000000"/>
        </w:rPr>
        <w:t xml:space="preserve">Arts Council England (2007) </w:t>
      </w:r>
      <w:r w:rsidRPr="007558A1">
        <w:rPr>
          <w:i/>
          <w:iCs/>
          <w:color w:val="000000"/>
        </w:rPr>
        <w:t xml:space="preserve">Arts Council England </w:t>
      </w:r>
      <w:r>
        <w:rPr>
          <w:i/>
          <w:iCs/>
          <w:color w:val="000000"/>
        </w:rPr>
        <w:t>Annual Review 2007</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74289312" w14:textId="4566A860" w:rsidR="00A46538" w:rsidRDefault="00A46538" w:rsidP="00A46538">
      <w:pPr>
        <w:spacing w:line="480" w:lineRule="auto"/>
        <w:ind w:left="567" w:hanging="567"/>
        <w:rPr>
          <w:bCs/>
          <w:color w:val="121212"/>
        </w:rPr>
      </w:pPr>
      <w:r>
        <w:rPr>
          <w:color w:val="000000"/>
        </w:rPr>
        <w:t xml:space="preserve">Arts Council England (2008) </w:t>
      </w:r>
      <w:r w:rsidRPr="007558A1">
        <w:rPr>
          <w:i/>
          <w:iCs/>
          <w:color w:val="000000"/>
        </w:rPr>
        <w:t xml:space="preserve">Arts Council England </w:t>
      </w:r>
      <w:r>
        <w:rPr>
          <w:i/>
          <w:iCs/>
          <w:color w:val="000000"/>
        </w:rPr>
        <w:t>Annual Review 2008</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1BF2050D" w14:textId="1E211775" w:rsidR="00A46538" w:rsidRDefault="00A46538" w:rsidP="00A46538">
      <w:pPr>
        <w:spacing w:line="480" w:lineRule="auto"/>
        <w:ind w:left="567" w:hanging="567"/>
        <w:rPr>
          <w:bCs/>
          <w:color w:val="121212"/>
        </w:rPr>
      </w:pPr>
      <w:r>
        <w:rPr>
          <w:color w:val="000000"/>
        </w:rPr>
        <w:t xml:space="preserve">Arts Council England (2009) </w:t>
      </w:r>
      <w:r w:rsidRPr="007558A1">
        <w:rPr>
          <w:i/>
          <w:iCs/>
          <w:color w:val="000000"/>
        </w:rPr>
        <w:t xml:space="preserve">Arts Council England </w:t>
      </w:r>
      <w:r>
        <w:rPr>
          <w:i/>
          <w:iCs/>
          <w:color w:val="000000"/>
        </w:rPr>
        <w:t>Annual Review 2009</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37F520DF" w14:textId="3327B2DD" w:rsidR="00A46538" w:rsidRDefault="00A46538" w:rsidP="00A46538">
      <w:pPr>
        <w:spacing w:line="480" w:lineRule="auto"/>
        <w:ind w:left="567" w:hanging="567"/>
        <w:rPr>
          <w:bCs/>
          <w:color w:val="121212"/>
        </w:rPr>
      </w:pPr>
      <w:r>
        <w:rPr>
          <w:color w:val="000000"/>
        </w:rPr>
        <w:t xml:space="preserve">Arts Council England (2010) </w:t>
      </w:r>
      <w:r w:rsidRPr="007558A1">
        <w:rPr>
          <w:i/>
          <w:iCs/>
          <w:color w:val="000000"/>
        </w:rPr>
        <w:t xml:space="preserve">Arts Council England </w:t>
      </w:r>
      <w:r>
        <w:rPr>
          <w:i/>
          <w:iCs/>
          <w:color w:val="000000"/>
        </w:rPr>
        <w:t>Annual Review 2010</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77F7DE01" w14:textId="10B41F22" w:rsidR="00A46538" w:rsidRDefault="00A46538" w:rsidP="00A46538">
      <w:pPr>
        <w:spacing w:line="480" w:lineRule="auto"/>
        <w:ind w:left="567" w:hanging="567"/>
        <w:rPr>
          <w:bCs/>
          <w:color w:val="121212"/>
        </w:rPr>
      </w:pPr>
      <w:r>
        <w:rPr>
          <w:color w:val="000000"/>
        </w:rPr>
        <w:t xml:space="preserve">Arts Council England (2011) </w:t>
      </w:r>
      <w:r w:rsidRPr="007558A1">
        <w:rPr>
          <w:i/>
          <w:iCs/>
          <w:color w:val="000000"/>
        </w:rPr>
        <w:t xml:space="preserve">Arts Council England </w:t>
      </w:r>
      <w:r>
        <w:rPr>
          <w:i/>
          <w:iCs/>
          <w:color w:val="000000"/>
        </w:rPr>
        <w:t>Annual Review 2010/11</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056D9933" w14:textId="4E81E7C6" w:rsidR="00A46538" w:rsidRDefault="00A46538" w:rsidP="00A46538">
      <w:pPr>
        <w:spacing w:line="480" w:lineRule="auto"/>
        <w:ind w:left="567" w:hanging="567"/>
        <w:rPr>
          <w:bCs/>
          <w:color w:val="121212"/>
        </w:rPr>
      </w:pPr>
      <w:r>
        <w:rPr>
          <w:color w:val="000000"/>
        </w:rPr>
        <w:t xml:space="preserve">Arts Council England (2012) </w:t>
      </w:r>
      <w:r w:rsidRPr="007558A1">
        <w:rPr>
          <w:i/>
          <w:iCs/>
          <w:color w:val="000000"/>
        </w:rPr>
        <w:t xml:space="preserve">Arts Council England </w:t>
      </w:r>
      <w:r>
        <w:rPr>
          <w:i/>
          <w:iCs/>
          <w:color w:val="000000"/>
        </w:rPr>
        <w:t>grant-in-aid and Lottery annual report and accounts 2011/12</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2F6CEC46" w14:textId="2D5A0D73" w:rsidR="00A46538" w:rsidRDefault="00A46538" w:rsidP="00A46538">
      <w:pPr>
        <w:spacing w:line="480" w:lineRule="auto"/>
        <w:ind w:left="567" w:hanging="567"/>
        <w:rPr>
          <w:bCs/>
          <w:color w:val="121212"/>
        </w:rPr>
      </w:pPr>
      <w:r>
        <w:rPr>
          <w:color w:val="000000"/>
        </w:rPr>
        <w:t xml:space="preserve">Arts Council England (2013) </w:t>
      </w:r>
      <w:r w:rsidRPr="007558A1">
        <w:rPr>
          <w:i/>
          <w:iCs/>
          <w:color w:val="000000"/>
        </w:rPr>
        <w:t xml:space="preserve">Arts Council England </w:t>
      </w:r>
      <w:r w:rsidR="00EB586C">
        <w:rPr>
          <w:i/>
          <w:iCs/>
          <w:color w:val="000000"/>
        </w:rPr>
        <w:t>G</w:t>
      </w:r>
      <w:r>
        <w:rPr>
          <w:i/>
          <w:iCs/>
          <w:color w:val="000000"/>
        </w:rPr>
        <w:t>rant-in-aid and Lottery annual report and accounts 2012/13</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60012022" w14:textId="31924DB7" w:rsidR="00EB586C" w:rsidRDefault="00EB586C" w:rsidP="00EB586C">
      <w:pPr>
        <w:spacing w:line="480" w:lineRule="auto"/>
        <w:ind w:left="567" w:hanging="567"/>
        <w:rPr>
          <w:bCs/>
          <w:color w:val="121212"/>
        </w:rPr>
      </w:pPr>
      <w:r>
        <w:rPr>
          <w:color w:val="000000"/>
        </w:rPr>
        <w:t xml:space="preserve">Arts Council England (2014) </w:t>
      </w:r>
      <w:r w:rsidRPr="007558A1">
        <w:rPr>
          <w:i/>
          <w:iCs/>
          <w:color w:val="000000"/>
        </w:rPr>
        <w:t xml:space="preserve">Arts Council England </w:t>
      </w:r>
      <w:r>
        <w:rPr>
          <w:i/>
          <w:iCs/>
          <w:color w:val="000000"/>
        </w:rPr>
        <w:t>Grant-in-Aid and Lottery distribution annual report and accounts 13/14</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20034890" w14:textId="550F7BE0" w:rsidR="00EB586C" w:rsidRDefault="00EB586C" w:rsidP="00EB586C">
      <w:pPr>
        <w:spacing w:line="480" w:lineRule="auto"/>
        <w:ind w:left="567" w:hanging="567"/>
        <w:rPr>
          <w:bCs/>
          <w:color w:val="121212"/>
        </w:rPr>
      </w:pPr>
      <w:r>
        <w:rPr>
          <w:color w:val="000000"/>
        </w:rPr>
        <w:t xml:space="preserve">Arts Council England (2015) </w:t>
      </w:r>
      <w:r w:rsidRPr="007558A1">
        <w:rPr>
          <w:i/>
          <w:iCs/>
          <w:color w:val="000000"/>
        </w:rPr>
        <w:t xml:space="preserve">Arts Council England </w:t>
      </w:r>
      <w:r>
        <w:rPr>
          <w:i/>
          <w:iCs/>
          <w:color w:val="000000"/>
        </w:rPr>
        <w:t>Grant-in-Aid and Lottery distribution annual report and accounts 14/15</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2898E4E4" w14:textId="59DECC41" w:rsidR="00EB586C" w:rsidRDefault="00EB586C" w:rsidP="00EB586C">
      <w:pPr>
        <w:spacing w:line="480" w:lineRule="auto"/>
        <w:ind w:left="567" w:hanging="567"/>
        <w:rPr>
          <w:bCs/>
          <w:color w:val="121212"/>
        </w:rPr>
      </w:pPr>
      <w:r>
        <w:rPr>
          <w:color w:val="000000"/>
        </w:rPr>
        <w:t xml:space="preserve">Arts Council England (2016) </w:t>
      </w:r>
      <w:r w:rsidRPr="007558A1">
        <w:rPr>
          <w:i/>
          <w:iCs/>
          <w:color w:val="000000"/>
        </w:rPr>
        <w:t xml:space="preserve">Arts Council England </w:t>
      </w:r>
      <w:r>
        <w:rPr>
          <w:i/>
          <w:iCs/>
          <w:color w:val="000000"/>
        </w:rPr>
        <w:t>Grant-in-Aid and Lottery distribution annual report and accounts 15/16</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342DF731" w14:textId="11DC060D" w:rsidR="00EB586C" w:rsidRDefault="00EB586C" w:rsidP="00EB586C">
      <w:pPr>
        <w:spacing w:line="480" w:lineRule="auto"/>
        <w:ind w:left="567" w:hanging="567"/>
        <w:rPr>
          <w:bCs/>
          <w:color w:val="121212"/>
        </w:rPr>
      </w:pPr>
      <w:r>
        <w:rPr>
          <w:color w:val="000000"/>
        </w:rPr>
        <w:lastRenderedPageBreak/>
        <w:t xml:space="preserve">Arts Council England (2017) </w:t>
      </w:r>
      <w:r w:rsidRPr="007558A1">
        <w:rPr>
          <w:i/>
          <w:iCs/>
          <w:color w:val="000000"/>
        </w:rPr>
        <w:t>Arts Council England</w:t>
      </w:r>
      <w:r>
        <w:rPr>
          <w:i/>
          <w:iCs/>
          <w:color w:val="000000"/>
        </w:rPr>
        <w:t>,</w:t>
      </w:r>
      <w:r w:rsidRPr="007558A1">
        <w:rPr>
          <w:i/>
          <w:iCs/>
          <w:color w:val="000000"/>
        </w:rPr>
        <w:t xml:space="preserve"> </w:t>
      </w:r>
      <w:r>
        <w:rPr>
          <w:i/>
          <w:iCs/>
          <w:color w:val="000000"/>
        </w:rPr>
        <w:t>Grant-in-Aid and Lottery Distribution 2016/17 Annual Report &amp;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1E7BDF16" w14:textId="0D252F99" w:rsidR="00EB586C" w:rsidRDefault="00EB586C" w:rsidP="00EB586C">
      <w:pPr>
        <w:spacing w:line="480" w:lineRule="auto"/>
        <w:ind w:left="567" w:hanging="567"/>
        <w:rPr>
          <w:bCs/>
          <w:color w:val="121212"/>
        </w:rPr>
      </w:pPr>
      <w:r>
        <w:rPr>
          <w:color w:val="000000"/>
        </w:rPr>
        <w:t xml:space="preserve">Arts Council England (2018) </w:t>
      </w:r>
      <w:r w:rsidRPr="007558A1">
        <w:rPr>
          <w:i/>
          <w:iCs/>
          <w:color w:val="000000"/>
        </w:rPr>
        <w:t>Arts Council England</w:t>
      </w:r>
      <w:r>
        <w:rPr>
          <w:i/>
          <w:iCs/>
          <w:color w:val="000000"/>
        </w:rPr>
        <w:t>,</w:t>
      </w:r>
      <w:r w:rsidRPr="007558A1">
        <w:rPr>
          <w:i/>
          <w:iCs/>
          <w:color w:val="000000"/>
        </w:rPr>
        <w:t xml:space="preserve"> </w:t>
      </w:r>
      <w:r>
        <w:rPr>
          <w:i/>
          <w:iCs/>
          <w:color w:val="000000"/>
        </w:rPr>
        <w:t>Grant-in-Aid and National Lottery Distribution 2017/18 Annual Report &amp; Accounts</w:t>
      </w:r>
      <w:r w:rsidR="00207934">
        <w:rPr>
          <w:color w:val="000000"/>
        </w:rPr>
        <w:t>.</w:t>
      </w:r>
      <w:r>
        <w:rPr>
          <w:color w:val="000000"/>
        </w:rPr>
        <w:t xml:space="preserve"> </w:t>
      </w:r>
      <w:r w:rsidR="00960B26" w:rsidRPr="00D0630A">
        <w:rPr>
          <w:bCs/>
          <w:color w:val="121212"/>
        </w:rPr>
        <w:t>London, UK</w:t>
      </w:r>
      <w:r w:rsidR="00960B26">
        <w:rPr>
          <w:bCs/>
          <w:color w:val="121212"/>
        </w:rPr>
        <w:t xml:space="preserve">: </w:t>
      </w:r>
      <w:r w:rsidR="00960B26">
        <w:rPr>
          <w:color w:val="000000"/>
        </w:rPr>
        <w:t>Arts Council England</w:t>
      </w:r>
      <w:r w:rsidR="00960B26">
        <w:rPr>
          <w:bCs/>
          <w:color w:val="121212"/>
        </w:rPr>
        <w:t>.</w:t>
      </w:r>
    </w:p>
    <w:p w14:paraId="52CC7E89" w14:textId="788DBCC8" w:rsidR="00CE6055" w:rsidRPr="00CE6055" w:rsidRDefault="00CE6055" w:rsidP="00BA4E8C">
      <w:pPr>
        <w:spacing w:line="480" w:lineRule="auto"/>
        <w:ind w:left="567" w:hanging="567"/>
        <w:rPr>
          <w:color w:val="000000"/>
        </w:rPr>
      </w:pPr>
      <w:r>
        <w:rPr>
          <w:color w:val="000000"/>
        </w:rPr>
        <w:t xml:space="preserve">Arts Council of Northern Ireland, </w:t>
      </w:r>
      <w:proofErr w:type="gramStart"/>
      <w:r>
        <w:rPr>
          <w:color w:val="000000"/>
        </w:rPr>
        <w:t>The</w:t>
      </w:r>
      <w:proofErr w:type="gramEnd"/>
      <w:r>
        <w:rPr>
          <w:color w:val="000000"/>
        </w:rPr>
        <w:t xml:space="preserve"> (2018) </w:t>
      </w:r>
      <w:r>
        <w:rPr>
          <w:i/>
          <w:iCs/>
          <w:color w:val="000000"/>
        </w:rPr>
        <w:t>The Arts Council of Northern Ireland Annual Report and Accounts for the year ended 31 March 2018</w:t>
      </w:r>
      <w:r>
        <w:rPr>
          <w:color w:val="000000"/>
        </w:rPr>
        <w:t>. Lisburn, UK: The Arts Council of Northern Ireland.</w:t>
      </w:r>
    </w:p>
    <w:p w14:paraId="48796224" w14:textId="3503186B" w:rsidR="00A87770" w:rsidRPr="00A87770" w:rsidRDefault="00A87770" w:rsidP="00BA4E8C">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Pr>
          <w:color w:val="000000"/>
        </w:rPr>
        <w:t xml:space="preserve"> (1996</w:t>
      </w:r>
      <w:r w:rsidR="00DA2341">
        <w:rPr>
          <w:color w:val="000000"/>
        </w:rPr>
        <w:t>a</w:t>
      </w:r>
      <w:r>
        <w:rPr>
          <w:color w:val="000000"/>
        </w:rPr>
        <w:t xml:space="preserve">) </w:t>
      </w:r>
      <w:r w:rsidR="00C9579F" w:rsidRPr="00C9579F">
        <w:rPr>
          <w:i/>
          <w:iCs/>
          <w:color w:val="000000"/>
        </w:rPr>
        <w:t>Arts Council of Wales</w:t>
      </w:r>
      <w:r w:rsidR="00C9579F">
        <w:rPr>
          <w:color w:val="000000"/>
        </w:rPr>
        <w:t xml:space="preserve"> </w:t>
      </w:r>
      <w:r>
        <w:rPr>
          <w:i/>
          <w:iCs/>
          <w:color w:val="000000"/>
        </w:rPr>
        <w:t>Summary Financial Statement</w:t>
      </w:r>
      <w:r w:rsidR="00DA2341">
        <w:rPr>
          <w:i/>
          <w:iCs/>
          <w:color w:val="000000"/>
        </w:rPr>
        <w:t xml:space="preserve"> for the year ended 31 March 1996</w:t>
      </w:r>
      <w:r w:rsidR="00207934">
        <w:rPr>
          <w:color w:val="000000"/>
        </w:rPr>
        <w:t>.</w:t>
      </w:r>
      <w:r>
        <w:rPr>
          <w:color w:val="000000"/>
        </w:rPr>
        <w:t xml:space="preserve"> </w:t>
      </w:r>
      <w:r w:rsidR="00960B26">
        <w:rPr>
          <w:color w:val="000000"/>
        </w:rPr>
        <w:t xml:space="preserve">Cardiff, UK: </w:t>
      </w:r>
      <w:r>
        <w:rPr>
          <w:color w:val="000000"/>
        </w:rPr>
        <w:t>Arts Council of Wales.</w:t>
      </w:r>
    </w:p>
    <w:p w14:paraId="304E5A7E" w14:textId="1014F9C7" w:rsidR="00A87770" w:rsidRPr="00A87770" w:rsidRDefault="00A87770" w:rsidP="00A87770">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Pr>
          <w:color w:val="000000"/>
        </w:rPr>
        <w:t xml:space="preserve"> (1996</w:t>
      </w:r>
      <w:r w:rsidR="00DA2341">
        <w:rPr>
          <w:color w:val="000000"/>
        </w:rPr>
        <w:t>b</w:t>
      </w:r>
      <w:r>
        <w:rPr>
          <w:color w:val="000000"/>
        </w:rPr>
        <w:t xml:space="preserve">) </w:t>
      </w:r>
      <w:r w:rsidR="00C9579F" w:rsidRPr="00C9579F">
        <w:rPr>
          <w:i/>
          <w:iCs/>
          <w:color w:val="000000"/>
        </w:rPr>
        <w:t>Arts Council of Wales</w:t>
      </w:r>
      <w:r w:rsidR="00C9579F">
        <w:rPr>
          <w:color w:val="000000"/>
        </w:rPr>
        <w:t xml:space="preserve"> </w:t>
      </w:r>
      <w:r>
        <w:rPr>
          <w:i/>
          <w:iCs/>
          <w:color w:val="000000"/>
        </w:rPr>
        <w:t xml:space="preserve">Summary Financial Statement </w:t>
      </w:r>
      <w:r w:rsidR="00FA52E2">
        <w:rPr>
          <w:i/>
          <w:iCs/>
          <w:color w:val="000000"/>
        </w:rPr>
        <w:t>–</w:t>
      </w:r>
      <w:r>
        <w:rPr>
          <w:i/>
          <w:iCs/>
          <w:color w:val="000000"/>
        </w:rPr>
        <w:t xml:space="preserve"> </w:t>
      </w:r>
      <w:r w:rsidR="00FA52E2">
        <w:rPr>
          <w:i/>
          <w:iCs/>
          <w:color w:val="000000"/>
        </w:rPr>
        <w:t>Lottery Distribution Account</w:t>
      </w:r>
      <w:r w:rsidR="00DA2341">
        <w:rPr>
          <w:i/>
          <w:iCs/>
          <w:color w:val="000000"/>
        </w:rPr>
        <w:t xml:space="preserve"> for the year ended 31 March 1996</w:t>
      </w:r>
      <w:r w:rsidR="00207934">
        <w:rPr>
          <w:color w:val="000000"/>
        </w:rPr>
        <w:t>.</w:t>
      </w:r>
      <w:r>
        <w:rPr>
          <w:color w:val="000000"/>
        </w:rPr>
        <w:t xml:space="preserve"> </w:t>
      </w:r>
      <w:r w:rsidR="00960B26">
        <w:rPr>
          <w:color w:val="000000"/>
        </w:rPr>
        <w:t>Cardiff, UK: Arts Council of Wales.</w:t>
      </w:r>
    </w:p>
    <w:p w14:paraId="44E184AB" w14:textId="2B4E38C2" w:rsidR="00DA2341" w:rsidRPr="00A87770" w:rsidRDefault="00DA2341" w:rsidP="00DA2341">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(1997a) </w:t>
      </w:r>
      <w:r w:rsidR="00C9579F" w:rsidRPr="00C9579F">
        <w:rPr>
          <w:i/>
          <w:iCs/>
          <w:color w:val="000000"/>
        </w:rPr>
        <w:t>Arts Council of Wales</w:t>
      </w:r>
      <w:r w:rsidR="00C9579F">
        <w:rPr>
          <w:color w:val="000000"/>
        </w:rPr>
        <w:t xml:space="preserve"> </w:t>
      </w:r>
      <w:r>
        <w:rPr>
          <w:i/>
          <w:iCs/>
          <w:color w:val="000000"/>
        </w:rPr>
        <w:t>Financial Statements – General Activities Account For the year ended 31 March 1997</w:t>
      </w:r>
      <w:r w:rsidR="00207934">
        <w:rPr>
          <w:color w:val="000000"/>
        </w:rPr>
        <w:t>.</w:t>
      </w:r>
      <w:r>
        <w:rPr>
          <w:color w:val="000000"/>
        </w:rPr>
        <w:t xml:space="preserve"> </w:t>
      </w:r>
      <w:r w:rsidR="00960B26">
        <w:rPr>
          <w:color w:val="000000"/>
        </w:rPr>
        <w:t>Cardiff, UK: Arts Council of Wales.</w:t>
      </w:r>
    </w:p>
    <w:p w14:paraId="1AAB5F94" w14:textId="396B711E" w:rsidR="00DA2341" w:rsidRPr="00A87770" w:rsidRDefault="00DA2341" w:rsidP="00DA2341">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(1997b) </w:t>
      </w:r>
      <w:r w:rsidR="00C9579F" w:rsidRPr="00C9579F">
        <w:rPr>
          <w:i/>
          <w:iCs/>
          <w:color w:val="000000"/>
        </w:rPr>
        <w:t>Arts Council of Wales</w:t>
      </w:r>
      <w:r w:rsidR="00C9579F">
        <w:rPr>
          <w:color w:val="000000"/>
        </w:rPr>
        <w:t xml:space="preserve"> </w:t>
      </w:r>
      <w:r>
        <w:rPr>
          <w:i/>
          <w:iCs/>
          <w:color w:val="000000"/>
        </w:rPr>
        <w:t>Financial Statements – Lottery Distribution Account For the year ended 31 March 1997</w:t>
      </w:r>
      <w:r w:rsidR="00207934">
        <w:rPr>
          <w:color w:val="000000"/>
        </w:rPr>
        <w:t>.</w:t>
      </w:r>
      <w:r>
        <w:rPr>
          <w:color w:val="000000"/>
        </w:rPr>
        <w:t xml:space="preserve"> </w:t>
      </w:r>
      <w:r w:rsidR="00960B26">
        <w:rPr>
          <w:color w:val="000000"/>
        </w:rPr>
        <w:t>Cardiff, UK: Arts Council of Wales.</w:t>
      </w:r>
    </w:p>
    <w:p w14:paraId="17F43700" w14:textId="38496C9D" w:rsidR="00DA2341" w:rsidRPr="00A87770" w:rsidRDefault="00DA2341" w:rsidP="00DA2341">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(1998a) </w:t>
      </w:r>
      <w:r w:rsidR="00C9579F" w:rsidRPr="00C9579F">
        <w:rPr>
          <w:i/>
          <w:iCs/>
          <w:color w:val="000000"/>
        </w:rPr>
        <w:t>Arts Council of Wales</w:t>
      </w:r>
      <w:r w:rsidR="00C9579F">
        <w:rPr>
          <w:color w:val="000000"/>
        </w:rPr>
        <w:t xml:space="preserve"> </w:t>
      </w:r>
      <w:r>
        <w:rPr>
          <w:i/>
          <w:iCs/>
          <w:color w:val="000000"/>
        </w:rPr>
        <w:t>Financial Statements – General Activities Account For the year ended 31 March 1998</w:t>
      </w:r>
      <w:r w:rsidR="00207934">
        <w:rPr>
          <w:color w:val="000000"/>
        </w:rPr>
        <w:t>.</w:t>
      </w:r>
      <w:r>
        <w:rPr>
          <w:color w:val="000000"/>
        </w:rPr>
        <w:t xml:space="preserve"> </w:t>
      </w:r>
      <w:r w:rsidR="00960B26">
        <w:rPr>
          <w:color w:val="000000"/>
        </w:rPr>
        <w:t>Cardiff, UK: Arts Council of Wales.</w:t>
      </w:r>
    </w:p>
    <w:p w14:paraId="0EEEC8EE" w14:textId="54247BCB" w:rsidR="00DA2341" w:rsidRPr="00A87770" w:rsidRDefault="00DA2341" w:rsidP="00DA2341">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(1998b) </w:t>
      </w:r>
      <w:r w:rsidR="00C9579F" w:rsidRPr="00C9579F">
        <w:rPr>
          <w:i/>
          <w:iCs/>
          <w:color w:val="000000"/>
        </w:rPr>
        <w:t>Arts Council of Wales</w:t>
      </w:r>
      <w:r w:rsidR="00C9579F">
        <w:rPr>
          <w:color w:val="000000"/>
        </w:rPr>
        <w:t xml:space="preserve"> </w:t>
      </w:r>
      <w:r>
        <w:rPr>
          <w:i/>
          <w:iCs/>
          <w:color w:val="000000"/>
        </w:rPr>
        <w:t>Financial Statements – Lottery Distribution Account For the year ended 31 March 1998</w:t>
      </w:r>
      <w:r w:rsidR="00207934">
        <w:rPr>
          <w:color w:val="000000"/>
        </w:rPr>
        <w:t>.</w:t>
      </w:r>
      <w:r>
        <w:rPr>
          <w:color w:val="000000"/>
        </w:rPr>
        <w:t xml:space="preserve"> </w:t>
      </w:r>
      <w:r w:rsidR="00960B26">
        <w:rPr>
          <w:color w:val="000000"/>
        </w:rPr>
        <w:t>Cardiff, UK: Arts Council of Wales.</w:t>
      </w:r>
    </w:p>
    <w:p w14:paraId="79A74228" w14:textId="2B72E5D2" w:rsidR="00DA2341" w:rsidRPr="00A87770" w:rsidRDefault="00DA2341" w:rsidP="00DA2341">
      <w:pPr>
        <w:spacing w:line="480" w:lineRule="auto"/>
        <w:ind w:left="567" w:hanging="567"/>
        <w:rPr>
          <w:color w:val="000000"/>
        </w:rPr>
      </w:pPr>
      <w:r>
        <w:rPr>
          <w:color w:val="000000"/>
        </w:rPr>
        <w:lastRenderedPageBreak/>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(1999a) </w:t>
      </w:r>
      <w:r w:rsidR="00C9579F" w:rsidRPr="00C9579F">
        <w:rPr>
          <w:i/>
          <w:iCs/>
          <w:color w:val="000000"/>
        </w:rPr>
        <w:t>Arts Council of Wales</w:t>
      </w:r>
      <w:r w:rsidR="00C9579F">
        <w:rPr>
          <w:color w:val="000000"/>
        </w:rPr>
        <w:t xml:space="preserve"> </w:t>
      </w:r>
      <w:r>
        <w:rPr>
          <w:i/>
          <w:iCs/>
          <w:color w:val="000000"/>
        </w:rPr>
        <w:t>Financial Statements – General Activities Account For the year ended 31 March 1999</w:t>
      </w:r>
      <w:r w:rsidR="00207934">
        <w:rPr>
          <w:color w:val="000000"/>
        </w:rPr>
        <w:t>.</w:t>
      </w:r>
      <w:r>
        <w:rPr>
          <w:color w:val="000000"/>
        </w:rPr>
        <w:t xml:space="preserve"> </w:t>
      </w:r>
      <w:r w:rsidR="00960B26">
        <w:rPr>
          <w:color w:val="000000"/>
        </w:rPr>
        <w:t>Cardiff, UK: Arts Council of Wales.</w:t>
      </w:r>
    </w:p>
    <w:p w14:paraId="20A1FF8E" w14:textId="562342C0" w:rsidR="00DA2341" w:rsidRPr="00A87770" w:rsidRDefault="00DA2341" w:rsidP="00DA2341">
      <w:pPr>
        <w:spacing w:line="480" w:lineRule="auto"/>
        <w:ind w:left="567" w:hanging="567"/>
        <w:rPr>
          <w:color w:val="000000"/>
        </w:rPr>
      </w:pPr>
      <w:r>
        <w:rPr>
          <w:color w:val="000000"/>
        </w:rPr>
        <w:t>Arts Council of Wales</w:t>
      </w:r>
      <w:r w:rsidR="00254D81">
        <w:rPr>
          <w:color w:val="000000"/>
        </w:rPr>
        <w:t xml:space="preserve">, </w:t>
      </w:r>
      <w:proofErr w:type="gramStart"/>
      <w:r w:rsidR="00254D81">
        <w:rPr>
          <w:color w:val="000000"/>
        </w:rPr>
        <w:t>The</w:t>
      </w:r>
      <w:proofErr w:type="gramEnd"/>
      <w:r w:rsidR="00254D81">
        <w:rPr>
          <w:color w:val="000000"/>
        </w:rPr>
        <w:t xml:space="preserve"> </w:t>
      </w:r>
      <w:r>
        <w:rPr>
          <w:color w:val="000000"/>
        </w:rPr>
        <w:t xml:space="preserve">(1999b) </w:t>
      </w:r>
      <w:r w:rsidR="00C9579F" w:rsidRPr="00C9579F">
        <w:rPr>
          <w:i/>
          <w:iCs/>
          <w:color w:val="000000"/>
        </w:rPr>
        <w:t>Arts Council of Wales</w:t>
      </w:r>
      <w:r w:rsidR="00C9579F">
        <w:rPr>
          <w:color w:val="000000"/>
        </w:rPr>
        <w:t xml:space="preserve"> </w:t>
      </w:r>
      <w:r>
        <w:rPr>
          <w:i/>
          <w:iCs/>
          <w:color w:val="000000"/>
        </w:rPr>
        <w:t>Financial Statements – Lottery Distribution Account For the year ended 31 March 1999</w:t>
      </w:r>
      <w:r w:rsidR="00207934">
        <w:rPr>
          <w:color w:val="000000"/>
        </w:rPr>
        <w:t>.</w:t>
      </w:r>
      <w:r>
        <w:rPr>
          <w:color w:val="000000"/>
        </w:rPr>
        <w:t xml:space="preserve"> </w:t>
      </w:r>
      <w:r w:rsidR="00960B26">
        <w:rPr>
          <w:color w:val="000000"/>
        </w:rPr>
        <w:t>Cardiff, UK: Arts Council of Wales.</w:t>
      </w:r>
    </w:p>
    <w:p w14:paraId="61B0F911" w14:textId="0FEE7464" w:rsidR="00254D81" w:rsidRPr="00A87770" w:rsidRDefault="00254D81" w:rsidP="00254D81">
      <w:pPr>
        <w:spacing w:line="480" w:lineRule="auto"/>
        <w:ind w:left="567" w:hanging="567"/>
        <w:rPr>
          <w:color w:val="000000"/>
        </w:rPr>
      </w:pPr>
      <w:r>
        <w:rPr>
          <w:color w:val="000000"/>
        </w:rPr>
        <w:t xml:space="preserve">Arts Council of Wales, The (2000) </w:t>
      </w:r>
      <w:r>
        <w:rPr>
          <w:i/>
          <w:iCs/>
          <w:color w:val="000000"/>
        </w:rPr>
        <w:t>Arts Council of Wales Annual Report 1999/2000</w:t>
      </w:r>
      <w:r w:rsidR="00207934">
        <w:rPr>
          <w:color w:val="000000"/>
        </w:rPr>
        <w:t>.</w:t>
      </w:r>
      <w:r>
        <w:rPr>
          <w:color w:val="000000"/>
        </w:rPr>
        <w:t xml:space="preserve"> </w:t>
      </w:r>
      <w:r w:rsidR="00960B26">
        <w:rPr>
          <w:color w:val="000000"/>
        </w:rPr>
        <w:t>Cardiff, UK: Arts Council of Wales.</w:t>
      </w:r>
    </w:p>
    <w:p w14:paraId="511811E1" w14:textId="2A95918F" w:rsidR="00254D81" w:rsidRPr="00A87770" w:rsidRDefault="00254D81" w:rsidP="00254D81">
      <w:pPr>
        <w:spacing w:line="480" w:lineRule="auto"/>
        <w:ind w:left="567" w:hanging="567"/>
        <w:rPr>
          <w:color w:val="000000"/>
        </w:rPr>
      </w:pPr>
      <w:r>
        <w:rPr>
          <w:color w:val="000000"/>
        </w:rPr>
        <w:t xml:space="preserve">Arts Council of Wales, The (2001) </w:t>
      </w:r>
      <w:r w:rsidRPr="00254D81">
        <w:rPr>
          <w:i/>
          <w:iCs/>
          <w:color w:val="000000"/>
        </w:rPr>
        <w:t>The</w:t>
      </w:r>
      <w:r>
        <w:rPr>
          <w:color w:val="000000"/>
        </w:rPr>
        <w:t xml:space="preserve"> </w:t>
      </w:r>
      <w:r>
        <w:rPr>
          <w:i/>
          <w:iCs/>
          <w:color w:val="000000"/>
        </w:rPr>
        <w:t>Arts Council of Wales Annual Report 2000/2001</w:t>
      </w:r>
      <w:r w:rsidR="00207934">
        <w:rPr>
          <w:color w:val="000000"/>
        </w:rPr>
        <w:t>.</w:t>
      </w:r>
      <w:r>
        <w:rPr>
          <w:color w:val="000000"/>
        </w:rPr>
        <w:t xml:space="preserve"> </w:t>
      </w:r>
      <w:r w:rsidR="00960B26">
        <w:rPr>
          <w:color w:val="000000"/>
        </w:rPr>
        <w:t>Cardiff, UK: Arts Council of Wales.</w:t>
      </w:r>
    </w:p>
    <w:p w14:paraId="3DFCBDDA" w14:textId="17E9B7F4" w:rsidR="00254D81" w:rsidRPr="00A87770" w:rsidRDefault="00254D81" w:rsidP="00254D81">
      <w:pPr>
        <w:spacing w:line="480" w:lineRule="auto"/>
        <w:ind w:left="567" w:hanging="567"/>
        <w:rPr>
          <w:color w:val="000000"/>
        </w:rPr>
      </w:pPr>
      <w:r>
        <w:rPr>
          <w:color w:val="000000"/>
        </w:rPr>
        <w:t xml:space="preserve">Arts Council of Wales, The (2002) </w:t>
      </w:r>
      <w:r w:rsidRPr="00254D81">
        <w:rPr>
          <w:i/>
          <w:iCs/>
          <w:color w:val="000000"/>
        </w:rPr>
        <w:t>The</w:t>
      </w:r>
      <w:r>
        <w:rPr>
          <w:color w:val="000000"/>
        </w:rPr>
        <w:t xml:space="preserve"> </w:t>
      </w:r>
      <w:r>
        <w:rPr>
          <w:i/>
          <w:iCs/>
          <w:color w:val="000000"/>
        </w:rPr>
        <w:t>Arts Council of Wales 01/02 The Figures</w:t>
      </w:r>
      <w:r w:rsidR="00207934">
        <w:rPr>
          <w:color w:val="000000"/>
        </w:rPr>
        <w:t>.</w:t>
      </w:r>
      <w:r>
        <w:rPr>
          <w:color w:val="000000"/>
        </w:rPr>
        <w:t xml:space="preserve"> </w:t>
      </w:r>
      <w:r w:rsidR="00960B26">
        <w:rPr>
          <w:color w:val="000000"/>
        </w:rPr>
        <w:t>Cardiff, UK: Arts Council of Wales.</w:t>
      </w:r>
    </w:p>
    <w:p w14:paraId="1E525CA7" w14:textId="2A06586A" w:rsidR="00254D81" w:rsidRPr="00A87770" w:rsidRDefault="00254D81" w:rsidP="00254D81">
      <w:pPr>
        <w:spacing w:line="480" w:lineRule="auto"/>
        <w:ind w:left="567" w:hanging="567"/>
        <w:rPr>
          <w:color w:val="000000"/>
        </w:rPr>
      </w:pPr>
      <w:r>
        <w:rPr>
          <w:color w:val="000000"/>
        </w:rPr>
        <w:t xml:space="preserve">Arts Council of Wales, The (2003) </w:t>
      </w:r>
      <w:r w:rsidRPr="00254D81">
        <w:rPr>
          <w:i/>
          <w:iCs/>
          <w:color w:val="000000"/>
        </w:rPr>
        <w:t>The</w:t>
      </w:r>
      <w:r>
        <w:rPr>
          <w:color w:val="000000"/>
        </w:rPr>
        <w:t xml:space="preserve"> </w:t>
      </w:r>
      <w:r>
        <w:rPr>
          <w:i/>
          <w:iCs/>
          <w:color w:val="000000"/>
        </w:rPr>
        <w:t>Arts Council of Wales Annual Report 02/03</w:t>
      </w:r>
      <w:r w:rsidR="00207934">
        <w:rPr>
          <w:color w:val="000000"/>
        </w:rPr>
        <w:t>.</w:t>
      </w:r>
      <w:r>
        <w:rPr>
          <w:color w:val="000000"/>
        </w:rPr>
        <w:t xml:space="preserve"> </w:t>
      </w:r>
      <w:r w:rsidR="00960B26">
        <w:rPr>
          <w:color w:val="000000"/>
        </w:rPr>
        <w:t>Cardiff, UK: Arts Council of Wales.</w:t>
      </w:r>
    </w:p>
    <w:p w14:paraId="767394DF" w14:textId="0B1E31C5" w:rsidR="00254D81" w:rsidRPr="00A87770" w:rsidRDefault="00254D81" w:rsidP="00254D81">
      <w:pPr>
        <w:spacing w:line="480" w:lineRule="auto"/>
        <w:ind w:left="567" w:hanging="567"/>
        <w:rPr>
          <w:color w:val="000000"/>
        </w:rPr>
      </w:pPr>
      <w:r>
        <w:rPr>
          <w:color w:val="000000"/>
        </w:rPr>
        <w:t xml:space="preserve">Arts Council of Wales, The (2004) </w:t>
      </w:r>
      <w:r w:rsidRPr="00254D81">
        <w:rPr>
          <w:i/>
          <w:iCs/>
          <w:color w:val="000000"/>
        </w:rPr>
        <w:t>The</w:t>
      </w:r>
      <w:r>
        <w:rPr>
          <w:color w:val="000000"/>
        </w:rPr>
        <w:t xml:space="preserve"> </w:t>
      </w:r>
      <w:r>
        <w:rPr>
          <w:i/>
          <w:iCs/>
          <w:color w:val="000000"/>
        </w:rPr>
        <w:t>Arts Council of Wales Annual Report 2003/04</w:t>
      </w:r>
      <w:r w:rsidR="00207934">
        <w:rPr>
          <w:color w:val="000000"/>
        </w:rPr>
        <w:t>.</w:t>
      </w:r>
      <w:r>
        <w:rPr>
          <w:color w:val="000000"/>
        </w:rPr>
        <w:t xml:space="preserve"> </w:t>
      </w:r>
      <w:r w:rsidR="00960B26">
        <w:rPr>
          <w:color w:val="000000"/>
        </w:rPr>
        <w:t>Cardiff, UK: Arts Council of Wales.</w:t>
      </w:r>
    </w:p>
    <w:p w14:paraId="19EEF014" w14:textId="53C7CE21" w:rsidR="00254D81" w:rsidRPr="00A87770" w:rsidRDefault="00254D81" w:rsidP="00254D81">
      <w:pPr>
        <w:spacing w:line="480" w:lineRule="auto"/>
        <w:ind w:left="567" w:hanging="567"/>
        <w:rPr>
          <w:color w:val="000000"/>
        </w:rPr>
      </w:pPr>
      <w:r>
        <w:rPr>
          <w:color w:val="000000"/>
        </w:rPr>
        <w:t xml:space="preserve">Arts Council of Wales, The (2005) </w:t>
      </w:r>
      <w:r w:rsidRPr="00254D81">
        <w:rPr>
          <w:i/>
          <w:iCs/>
          <w:color w:val="000000"/>
        </w:rPr>
        <w:t>The</w:t>
      </w:r>
      <w:r>
        <w:rPr>
          <w:color w:val="000000"/>
        </w:rPr>
        <w:t xml:space="preserve"> </w:t>
      </w:r>
      <w:r>
        <w:rPr>
          <w:i/>
          <w:iCs/>
          <w:color w:val="000000"/>
        </w:rPr>
        <w:t>Arts Council of Wales Annual Report 2004/05</w:t>
      </w:r>
      <w:r w:rsidR="00207934">
        <w:rPr>
          <w:color w:val="000000"/>
        </w:rPr>
        <w:t>.</w:t>
      </w:r>
      <w:r>
        <w:rPr>
          <w:color w:val="000000"/>
        </w:rPr>
        <w:t xml:space="preserve"> </w:t>
      </w:r>
      <w:r w:rsidR="00960B26">
        <w:rPr>
          <w:color w:val="000000"/>
        </w:rPr>
        <w:t>Cardiff, UK: Arts Council of Wales.</w:t>
      </w:r>
    </w:p>
    <w:p w14:paraId="1F2AAE81" w14:textId="143FF6B9" w:rsidR="00254D81" w:rsidRDefault="00254D81" w:rsidP="00BA4E8C">
      <w:pPr>
        <w:spacing w:line="480" w:lineRule="auto"/>
        <w:ind w:left="567" w:hanging="567"/>
        <w:rPr>
          <w:color w:val="000000"/>
        </w:rPr>
      </w:pPr>
      <w:r>
        <w:rPr>
          <w:color w:val="000000"/>
        </w:rPr>
        <w:t xml:space="preserve">Arts Council of Wales, The (2006) </w:t>
      </w:r>
      <w:r w:rsidRPr="00254D81">
        <w:rPr>
          <w:i/>
          <w:iCs/>
          <w:color w:val="000000"/>
        </w:rPr>
        <w:t>The</w:t>
      </w:r>
      <w:r>
        <w:rPr>
          <w:color w:val="000000"/>
        </w:rPr>
        <w:t xml:space="preserve"> </w:t>
      </w:r>
      <w:r>
        <w:rPr>
          <w:i/>
          <w:iCs/>
          <w:color w:val="000000"/>
        </w:rPr>
        <w:t>Arts Council of Wales Annual Report 2005/06</w:t>
      </w:r>
      <w:r w:rsidR="00207934">
        <w:rPr>
          <w:color w:val="000000"/>
        </w:rPr>
        <w:t>.</w:t>
      </w:r>
      <w:r>
        <w:rPr>
          <w:color w:val="000000"/>
        </w:rPr>
        <w:t xml:space="preserve"> </w:t>
      </w:r>
      <w:r w:rsidR="00960B26">
        <w:rPr>
          <w:color w:val="000000"/>
        </w:rPr>
        <w:t>Cardiff, UK: Arts Council of Wales.</w:t>
      </w:r>
    </w:p>
    <w:p w14:paraId="3BD77883" w14:textId="2147322A" w:rsidR="00254D81" w:rsidRDefault="00254D81" w:rsidP="00254D81">
      <w:pPr>
        <w:spacing w:line="480" w:lineRule="auto"/>
        <w:ind w:left="567" w:hanging="567"/>
        <w:rPr>
          <w:color w:val="000000"/>
        </w:rPr>
      </w:pPr>
      <w:r>
        <w:rPr>
          <w:color w:val="000000"/>
        </w:rPr>
        <w:t xml:space="preserve">Arts Council of Wales, The (2007) </w:t>
      </w:r>
      <w:r w:rsidRPr="00254D81">
        <w:rPr>
          <w:i/>
          <w:iCs/>
          <w:color w:val="000000"/>
        </w:rPr>
        <w:t>The</w:t>
      </w:r>
      <w:r>
        <w:rPr>
          <w:color w:val="000000"/>
        </w:rPr>
        <w:t xml:space="preserve"> </w:t>
      </w:r>
      <w:r>
        <w:rPr>
          <w:i/>
          <w:iCs/>
          <w:color w:val="000000"/>
        </w:rPr>
        <w:t>Arts Council of Wales 06</w:t>
      </w:r>
      <w:r w:rsidR="0085258D">
        <w:rPr>
          <w:i/>
          <w:iCs/>
          <w:color w:val="000000"/>
        </w:rPr>
        <w:t>/07</w:t>
      </w:r>
      <w:r w:rsidR="00207934">
        <w:rPr>
          <w:color w:val="000000"/>
        </w:rPr>
        <w:t>.</w:t>
      </w:r>
      <w:r>
        <w:rPr>
          <w:color w:val="000000"/>
        </w:rPr>
        <w:t xml:space="preserve"> </w:t>
      </w:r>
      <w:r w:rsidR="00960B26">
        <w:rPr>
          <w:color w:val="000000"/>
        </w:rPr>
        <w:t>Cardiff, UK: Arts Council of Wales.</w:t>
      </w:r>
    </w:p>
    <w:p w14:paraId="20A14DBE" w14:textId="41FB0150" w:rsidR="00C9579F" w:rsidRDefault="00C9579F" w:rsidP="00C9579F">
      <w:pPr>
        <w:spacing w:line="480" w:lineRule="auto"/>
        <w:ind w:left="567" w:hanging="567"/>
        <w:rPr>
          <w:color w:val="000000"/>
        </w:rPr>
      </w:pPr>
      <w:r>
        <w:rPr>
          <w:color w:val="000000"/>
        </w:rPr>
        <w:t xml:space="preserve">Arts Council of Wales, The (2008) </w:t>
      </w:r>
      <w:r>
        <w:rPr>
          <w:i/>
          <w:iCs/>
          <w:color w:val="000000"/>
        </w:rPr>
        <w:t>Arts Council of Wales 2007/08</w:t>
      </w:r>
      <w:r w:rsidR="00207934">
        <w:rPr>
          <w:color w:val="000000"/>
        </w:rPr>
        <w:t>.</w:t>
      </w:r>
      <w:r>
        <w:rPr>
          <w:color w:val="000000"/>
        </w:rPr>
        <w:t xml:space="preserve"> </w:t>
      </w:r>
      <w:r w:rsidR="00960B26">
        <w:rPr>
          <w:color w:val="000000"/>
        </w:rPr>
        <w:t>Cardiff, UK: Arts Council of Wales.</w:t>
      </w:r>
    </w:p>
    <w:p w14:paraId="7400AEB1" w14:textId="007C2E93" w:rsidR="00C9579F" w:rsidRDefault="00C9579F" w:rsidP="00C9579F">
      <w:pPr>
        <w:spacing w:line="480" w:lineRule="auto"/>
        <w:ind w:left="567" w:hanging="567"/>
        <w:rPr>
          <w:color w:val="000000"/>
        </w:rPr>
      </w:pPr>
      <w:r>
        <w:rPr>
          <w:color w:val="000000"/>
        </w:rPr>
        <w:lastRenderedPageBreak/>
        <w:t xml:space="preserve">Arts Council of Wales, The (2009) </w:t>
      </w:r>
      <w:r>
        <w:rPr>
          <w:i/>
          <w:iCs/>
          <w:color w:val="000000"/>
        </w:rPr>
        <w:t>Arts Council of Wales Annual Report 08/09</w:t>
      </w:r>
      <w:r w:rsidR="00207934">
        <w:rPr>
          <w:color w:val="000000"/>
        </w:rPr>
        <w:t>.</w:t>
      </w:r>
      <w:r>
        <w:rPr>
          <w:color w:val="000000"/>
        </w:rPr>
        <w:t xml:space="preserve"> </w:t>
      </w:r>
      <w:r w:rsidR="00960B26">
        <w:rPr>
          <w:color w:val="000000"/>
        </w:rPr>
        <w:t>Cardiff, UK: Arts Council of Wales.</w:t>
      </w:r>
    </w:p>
    <w:p w14:paraId="15EEB54D" w14:textId="01C123B0" w:rsidR="00C9579F" w:rsidRDefault="00C9579F" w:rsidP="00C9579F">
      <w:pPr>
        <w:spacing w:line="480" w:lineRule="auto"/>
        <w:ind w:left="567" w:hanging="567"/>
        <w:rPr>
          <w:color w:val="000000"/>
        </w:rPr>
      </w:pPr>
      <w:r>
        <w:rPr>
          <w:color w:val="000000"/>
        </w:rPr>
        <w:t xml:space="preserve">Arts Council of Wales, The (2010) </w:t>
      </w:r>
      <w:r>
        <w:rPr>
          <w:i/>
          <w:iCs/>
          <w:color w:val="000000"/>
        </w:rPr>
        <w:t>Arts Council of Wales Annual Report 2009/10</w:t>
      </w:r>
      <w:r w:rsidR="00207934">
        <w:rPr>
          <w:color w:val="000000"/>
        </w:rPr>
        <w:t>.</w:t>
      </w:r>
      <w:r>
        <w:rPr>
          <w:color w:val="000000"/>
        </w:rPr>
        <w:t xml:space="preserve"> </w:t>
      </w:r>
      <w:r w:rsidR="00960B26">
        <w:rPr>
          <w:color w:val="000000"/>
        </w:rPr>
        <w:t>Cardiff, UK: Arts Council of Wales.</w:t>
      </w:r>
    </w:p>
    <w:p w14:paraId="1C38C4F1" w14:textId="5AFDA646" w:rsidR="00C9579F" w:rsidRDefault="00C9579F" w:rsidP="00C9579F">
      <w:pPr>
        <w:spacing w:line="480" w:lineRule="auto"/>
        <w:ind w:left="567" w:hanging="567"/>
        <w:rPr>
          <w:color w:val="000000"/>
        </w:rPr>
      </w:pPr>
      <w:r>
        <w:rPr>
          <w:color w:val="000000"/>
        </w:rPr>
        <w:t xml:space="preserve">Arts Council of Wales, The (2011) </w:t>
      </w:r>
      <w:r>
        <w:rPr>
          <w:i/>
          <w:iCs/>
          <w:color w:val="000000"/>
        </w:rPr>
        <w:t>Arts Council of Wales Annual Report 2010/11</w:t>
      </w:r>
      <w:r w:rsidR="00207934">
        <w:rPr>
          <w:color w:val="000000"/>
        </w:rPr>
        <w:t>.</w:t>
      </w:r>
      <w:r>
        <w:rPr>
          <w:color w:val="000000"/>
        </w:rPr>
        <w:t xml:space="preserve"> </w:t>
      </w:r>
      <w:r w:rsidR="00960B26">
        <w:rPr>
          <w:color w:val="000000"/>
        </w:rPr>
        <w:t>Cardiff, UK: Arts Council of Wales.</w:t>
      </w:r>
    </w:p>
    <w:p w14:paraId="7985A2C8" w14:textId="7A5900E8" w:rsidR="00C9579F" w:rsidRDefault="00C9579F" w:rsidP="00C9579F">
      <w:pPr>
        <w:spacing w:line="480" w:lineRule="auto"/>
        <w:ind w:left="567" w:hanging="567"/>
        <w:rPr>
          <w:color w:val="000000"/>
        </w:rPr>
      </w:pPr>
      <w:r>
        <w:rPr>
          <w:color w:val="000000"/>
        </w:rPr>
        <w:t xml:space="preserve">Arts Council of Wales, The (2012) </w:t>
      </w:r>
      <w:r>
        <w:rPr>
          <w:i/>
          <w:iCs/>
          <w:color w:val="000000"/>
        </w:rPr>
        <w:t>Arts Council of Wales 2011/12</w:t>
      </w:r>
      <w:r w:rsidR="00207934">
        <w:rPr>
          <w:color w:val="000000"/>
        </w:rPr>
        <w:t>.</w:t>
      </w:r>
      <w:r>
        <w:rPr>
          <w:color w:val="000000"/>
        </w:rPr>
        <w:t xml:space="preserve"> </w:t>
      </w:r>
      <w:r w:rsidR="00960B26">
        <w:rPr>
          <w:color w:val="000000"/>
        </w:rPr>
        <w:t>Cardiff, UK: Arts Council of Wales.</w:t>
      </w:r>
    </w:p>
    <w:p w14:paraId="6E7F1C20" w14:textId="53C984F4"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(2013) </w:t>
      </w:r>
      <w:r>
        <w:rPr>
          <w:i/>
          <w:iCs/>
          <w:color w:val="000000"/>
        </w:rPr>
        <w:t>Arts Council of Wales 2012/13 Reports and Financial Statements for the year ended 31 March 2013</w:t>
      </w:r>
      <w:r w:rsidR="00207934">
        <w:rPr>
          <w:color w:val="000000"/>
        </w:rPr>
        <w:t>.</w:t>
      </w:r>
      <w:r>
        <w:rPr>
          <w:color w:val="000000"/>
        </w:rPr>
        <w:t xml:space="preserve"> </w:t>
      </w:r>
      <w:r w:rsidR="00960B26">
        <w:rPr>
          <w:color w:val="000000"/>
        </w:rPr>
        <w:t>Cardiff, UK: Arts Council of Wales.</w:t>
      </w:r>
    </w:p>
    <w:p w14:paraId="51C414E1" w14:textId="5E9239CF"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(2014) </w:t>
      </w:r>
      <w:r>
        <w:rPr>
          <w:i/>
          <w:iCs/>
          <w:color w:val="000000"/>
        </w:rPr>
        <w:t>Arts Council of Wales 2013/14 Reports and Financial Statements for the year ended 31 March 2014</w:t>
      </w:r>
      <w:r w:rsidR="00207934">
        <w:rPr>
          <w:color w:val="000000"/>
        </w:rPr>
        <w:t>.</w:t>
      </w:r>
      <w:r>
        <w:rPr>
          <w:color w:val="000000"/>
        </w:rPr>
        <w:t xml:space="preserve"> </w:t>
      </w:r>
      <w:r w:rsidR="00960B26">
        <w:rPr>
          <w:color w:val="000000"/>
        </w:rPr>
        <w:t>Cardiff, UK: Arts Council of Wales.</w:t>
      </w:r>
    </w:p>
    <w:p w14:paraId="387E9CC7" w14:textId="3C436F8B"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(2015) </w:t>
      </w:r>
      <w:r>
        <w:rPr>
          <w:i/>
          <w:iCs/>
          <w:color w:val="000000"/>
        </w:rPr>
        <w:t>Arts Council of Wales 2014/15 Report and Financial Statements for the year ended 31 March 2015</w:t>
      </w:r>
      <w:r w:rsidR="00207934">
        <w:rPr>
          <w:color w:val="000000"/>
        </w:rPr>
        <w:t>.</w:t>
      </w:r>
      <w:r>
        <w:rPr>
          <w:color w:val="000000"/>
        </w:rPr>
        <w:t xml:space="preserve"> </w:t>
      </w:r>
      <w:r w:rsidR="00960B26">
        <w:rPr>
          <w:color w:val="000000"/>
        </w:rPr>
        <w:t>Cardiff, UK: Arts Council of Wales.</w:t>
      </w:r>
    </w:p>
    <w:p w14:paraId="5BE19741" w14:textId="5EE16B00"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(2016) </w:t>
      </w:r>
      <w:r>
        <w:rPr>
          <w:i/>
          <w:iCs/>
          <w:color w:val="000000"/>
        </w:rPr>
        <w:t>Arts Council of Wales General Activities and Lottery Distribution Report and Financial Statements for the year ended 31 March 2016</w:t>
      </w:r>
      <w:r w:rsidR="00207934">
        <w:rPr>
          <w:color w:val="000000"/>
        </w:rPr>
        <w:t>.</w:t>
      </w:r>
      <w:r>
        <w:rPr>
          <w:color w:val="000000"/>
        </w:rPr>
        <w:t xml:space="preserve"> </w:t>
      </w:r>
      <w:r w:rsidR="00960B26">
        <w:rPr>
          <w:color w:val="000000"/>
        </w:rPr>
        <w:t>Cardiff, UK: Arts Council of Wales.</w:t>
      </w:r>
    </w:p>
    <w:p w14:paraId="59D87ED8" w14:textId="1BCCC1F3"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(2017) </w:t>
      </w:r>
      <w:r>
        <w:rPr>
          <w:i/>
          <w:iCs/>
          <w:color w:val="000000"/>
        </w:rPr>
        <w:t>Arts Council of Wales General Activities and Lottery Distribution Report and Financial Statements for the year ended 31 March 2017</w:t>
      </w:r>
      <w:r w:rsidR="00207934">
        <w:rPr>
          <w:color w:val="000000"/>
        </w:rPr>
        <w:t>.</w:t>
      </w:r>
      <w:r>
        <w:rPr>
          <w:color w:val="000000"/>
        </w:rPr>
        <w:t xml:space="preserve"> </w:t>
      </w:r>
      <w:r w:rsidR="00960B26">
        <w:rPr>
          <w:color w:val="000000"/>
        </w:rPr>
        <w:t>Cardiff, UK: Arts Council of Wales.</w:t>
      </w:r>
    </w:p>
    <w:p w14:paraId="437433A6" w14:textId="318E81F9" w:rsidR="00C9579F" w:rsidRDefault="00C9579F" w:rsidP="00C9579F">
      <w:pPr>
        <w:spacing w:line="480" w:lineRule="auto"/>
        <w:ind w:left="567" w:hanging="567"/>
        <w:rPr>
          <w:color w:val="000000"/>
        </w:rPr>
      </w:pPr>
      <w:r>
        <w:rPr>
          <w:color w:val="000000"/>
        </w:rPr>
        <w:t xml:space="preserve">Arts Council of Wales, </w:t>
      </w:r>
      <w:proofErr w:type="gramStart"/>
      <w:r>
        <w:rPr>
          <w:color w:val="000000"/>
        </w:rPr>
        <w:t>The</w:t>
      </w:r>
      <w:proofErr w:type="gramEnd"/>
      <w:r>
        <w:rPr>
          <w:color w:val="000000"/>
        </w:rPr>
        <w:t xml:space="preserve"> (2018) </w:t>
      </w:r>
      <w:r>
        <w:rPr>
          <w:i/>
          <w:iCs/>
          <w:color w:val="000000"/>
        </w:rPr>
        <w:t>Arts Council of Wales General Activities and Lottery Distribution Report and Financial Statements for the year ended 31 March 2018</w:t>
      </w:r>
      <w:r w:rsidR="00207934">
        <w:rPr>
          <w:color w:val="000000"/>
        </w:rPr>
        <w:t>.</w:t>
      </w:r>
      <w:r>
        <w:rPr>
          <w:color w:val="000000"/>
        </w:rPr>
        <w:t xml:space="preserve"> </w:t>
      </w:r>
      <w:r w:rsidR="00960B26">
        <w:rPr>
          <w:color w:val="000000"/>
        </w:rPr>
        <w:t>Cardiff, UK: Arts Council of Wales.</w:t>
      </w:r>
    </w:p>
    <w:p w14:paraId="431CEE7F" w14:textId="67B45D4F" w:rsidR="00A12C93" w:rsidRPr="00A12C93" w:rsidRDefault="00A12C93" w:rsidP="00A12C93">
      <w:pPr>
        <w:spacing w:line="480" w:lineRule="auto"/>
        <w:ind w:left="567" w:hanging="567"/>
        <w:rPr>
          <w:color w:val="000000"/>
        </w:rPr>
      </w:pPr>
      <w:proofErr w:type="spellStart"/>
      <w:r>
        <w:rPr>
          <w:color w:val="000000"/>
        </w:rPr>
        <w:t>Atrill</w:t>
      </w:r>
      <w:proofErr w:type="spellEnd"/>
      <w:r>
        <w:rPr>
          <w:color w:val="000000"/>
        </w:rPr>
        <w:t>, P. (2017)</w:t>
      </w:r>
      <w:r>
        <w:rPr>
          <w:i/>
          <w:iCs/>
          <w:color w:val="000000"/>
        </w:rPr>
        <w:t xml:space="preserve"> Financial Management for Decision Makers</w:t>
      </w:r>
      <w:r>
        <w:rPr>
          <w:color w:val="000000"/>
        </w:rPr>
        <w:t>, 8th edition. Harlow, UK: Pearson Education Limited.</w:t>
      </w:r>
    </w:p>
    <w:p w14:paraId="703F9863" w14:textId="0BC9E48F" w:rsidR="009D5A74" w:rsidRPr="009D5A74" w:rsidRDefault="009D5A74" w:rsidP="00BA4E8C">
      <w:pPr>
        <w:spacing w:line="480" w:lineRule="auto"/>
        <w:ind w:left="567" w:hanging="567"/>
        <w:rPr>
          <w:color w:val="000000"/>
        </w:rPr>
      </w:pPr>
      <w:proofErr w:type="spellStart"/>
      <w:r>
        <w:rPr>
          <w:color w:val="000000"/>
        </w:rPr>
        <w:lastRenderedPageBreak/>
        <w:t>Atrill</w:t>
      </w:r>
      <w:proofErr w:type="spellEnd"/>
      <w:r>
        <w:rPr>
          <w:color w:val="000000"/>
        </w:rPr>
        <w:t xml:space="preserve">, P. &amp; McLaney, E. (2015) </w:t>
      </w:r>
      <w:r>
        <w:rPr>
          <w:i/>
          <w:iCs/>
          <w:color w:val="000000"/>
        </w:rPr>
        <w:t>Accounting and Finance for Non-specialists</w:t>
      </w:r>
      <w:r>
        <w:rPr>
          <w:color w:val="000000"/>
        </w:rPr>
        <w:t>, 9</w:t>
      </w:r>
      <w:r w:rsidR="00A12C93">
        <w:rPr>
          <w:color w:val="000000"/>
        </w:rPr>
        <w:t xml:space="preserve">th </w:t>
      </w:r>
      <w:r>
        <w:rPr>
          <w:color w:val="000000"/>
        </w:rPr>
        <w:t>edition. Harlow, UK: Pearson Education Limited.</w:t>
      </w:r>
    </w:p>
    <w:p w14:paraId="6EFB3436" w14:textId="77777777" w:rsidR="001D28C2" w:rsidRDefault="00EE22EC" w:rsidP="001D28C2">
      <w:pPr>
        <w:spacing w:line="480" w:lineRule="auto"/>
        <w:ind w:left="567" w:hanging="567"/>
        <w:rPr>
          <w:color w:val="000000"/>
        </w:rPr>
      </w:pPr>
      <w:r>
        <w:rPr>
          <w:color w:val="000000"/>
        </w:rPr>
        <w:t>Basil, D. Z., Ridgway, N. M. &amp; Basil, M. D.</w:t>
      </w:r>
      <w:r w:rsidR="00A97D55">
        <w:rPr>
          <w:color w:val="000000"/>
        </w:rPr>
        <w:t xml:space="preserve"> (2008) </w:t>
      </w:r>
      <w:r w:rsidRPr="00EE22EC">
        <w:rPr>
          <w:color w:val="000000"/>
        </w:rPr>
        <w:t>‘</w:t>
      </w:r>
      <w:r w:rsidR="00A97D55" w:rsidRPr="00EE22EC">
        <w:rPr>
          <w:color w:val="000000"/>
        </w:rPr>
        <w:t>Guilt and Giving: A Process Model of Empathy and Efficacy</w:t>
      </w:r>
      <w:r w:rsidRPr="00EE22EC">
        <w:rPr>
          <w:color w:val="000000"/>
        </w:rPr>
        <w:t>’</w:t>
      </w:r>
      <w:r w:rsidR="00A97D55">
        <w:rPr>
          <w:color w:val="000000"/>
        </w:rPr>
        <w:t xml:space="preserve">, </w:t>
      </w:r>
      <w:r w:rsidR="00A97D55" w:rsidRPr="00EE22EC">
        <w:rPr>
          <w:i/>
          <w:iCs/>
          <w:color w:val="000000"/>
        </w:rPr>
        <w:t>Psychology &amp; Marketing</w:t>
      </w:r>
      <w:r>
        <w:rPr>
          <w:color w:val="000000"/>
        </w:rPr>
        <w:t>,</w:t>
      </w:r>
      <w:r w:rsidR="00A97D55">
        <w:rPr>
          <w:color w:val="000000"/>
        </w:rPr>
        <w:t xml:space="preserve"> 25 (1), </w:t>
      </w:r>
      <w:r>
        <w:rPr>
          <w:color w:val="000000"/>
        </w:rPr>
        <w:t xml:space="preserve">pp. </w:t>
      </w:r>
      <w:r w:rsidR="00A97D55">
        <w:rPr>
          <w:color w:val="000000"/>
        </w:rPr>
        <w:t>1-23.</w:t>
      </w:r>
    </w:p>
    <w:p w14:paraId="1212680C" w14:textId="1FB1C400" w:rsidR="001D28C2" w:rsidRDefault="001D28C2" w:rsidP="001D28C2">
      <w:pPr>
        <w:spacing w:line="480" w:lineRule="auto"/>
        <w:ind w:left="567" w:hanging="567"/>
        <w:rPr>
          <w:color w:val="000000"/>
        </w:rPr>
      </w:pPr>
      <w:r w:rsidRPr="001D28C2">
        <w:t>Beatty, C., Fothergill, S. &amp; Gore, T. (2017). ‘</w:t>
      </w:r>
      <w:bookmarkStart w:id="4" w:name="OLE_LINK2"/>
      <w:bookmarkStart w:id="5" w:name="OLE_LINK3"/>
      <w:r w:rsidRPr="001D28C2">
        <w:t>The real level of unemployment 2017</w:t>
      </w:r>
      <w:bookmarkEnd w:id="4"/>
      <w:bookmarkEnd w:id="5"/>
      <w:r w:rsidRPr="001D28C2">
        <w:t>’</w:t>
      </w:r>
      <w:r>
        <w:t xml:space="preserve">, </w:t>
      </w:r>
      <w:r>
        <w:rPr>
          <w:i/>
          <w:iCs/>
        </w:rPr>
        <w:t>Sheffield Hallam University Centre for Regional Economic and Social Research</w:t>
      </w:r>
      <w:r w:rsidRPr="001D28C2">
        <w:t xml:space="preserve">. </w:t>
      </w:r>
      <w:r>
        <w:t xml:space="preserve">Available at </w:t>
      </w:r>
      <w:r w:rsidRPr="001D28C2">
        <w:t>http://shura.shu.ac.uk/17175/</w:t>
      </w:r>
      <w:r>
        <w:t xml:space="preserve"> [Accessed 23</w:t>
      </w:r>
      <w:r w:rsidR="005E77B5">
        <w:t>rd</w:t>
      </w:r>
      <w:r>
        <w:t xml:space="preserve"> July 2019].</w:t>
      </w:r>
    </w:p>
    <w:p w14:paraId="2ADE46C6" w14:textId="090EB6F1" w:rsidR="009C0C08" w:rsidRPr="0010310F" w:rsidRDefault="009C0C08" w:rsidP="00BA4E8C">
      <w:pPr>
        <w:spacing w:line="480" w:lineRule="auto"/>
        <w:ind w:left="567" w:hanging="567"/>
        <w:rPr>
          <w:color w:val="000000"/>
        </w:rPr>
      </w:pPr>
      <w:r>
        <w:rPr>
          <w:color w:val="000000"/>
        </w:rPr>
        <w:t xml:space="preserve">BBC (2007) </w:t>
      </w:r>
      <w:r w:rsidR="0010310F">
        <w:rPr>
          <w:color w:val="000000"/>
        </w:rPr>
        <w:t xml:space="preserve">‘Anger at Lotto funds for Olympics’, </w:t>
      </w:r>
      <w:r w:rsidR="0010310F">
        <w:rPr>
          <w:i/>
          <w:iCs/>
          <w:color w:val="000000"/>
        </w:rPr>
        <w:t>BBC website</w:t>
      </w:r>
      <w:r w:rsidR="0010310F">
        <w:rPr>
          <w:color w:val="000000"/>
        </w:rPr>
        <w:t xml:space="preserve">. Available at </w:t>
      </w:r>
      <w:r w:rsidR="0010310F" w:rsidRPr="0010310F">
        <w:rPr>
          <w:color w:val="000000"/>
        </w:rPr>
        <w:t>http://news.bbc.co.uk/1/hi/uk_politics/6456697.stm</w:t>
      </w:r>
      <w:r w:rsidR="0010310F">
        <w:rPr>
          <w:color w:val="000000"/>
        </w:rPr>
        <w:t xml:space="preserve"> [Accessed 23rd July 2019].</w:t>
      </w:r>
    </w:p>
    <w:p w14:paraId="39CA4025" w14:textId="25B8EB46" w:rsidR="009C3B4D" w:rsidRPr="009C3B4D" w:rsidRDefault="009C3B4D" w:rsidP="009272C5">
      <w:pPr>
        <w:spacing w:line="480" w:lineRule="auto"/>
        <w:ind w:left="567" w:hanging="567"/>
        <w:rPr>
          <w:bCs/>
        </w:rPr>
      </w:pPr>
      <w:r>
        <w:rPr>
          <w:bCs/>
        </w:rPr>
        <w:t xml:space="preserve">BBC (2010) ‘Arts Council budget cut by 30%’, </w:t>
      </w:r>
      <w:r>
        <w:rPr>
          <w:bCs/>
          <w:i/>
          <w:iCs/>
        </w:rPr>
        <w:t>BBC website</w:t>
      </w:r>
      <w:r>
        <w:rPr>
          <w:bCs/>
        </w:rPr>
        <w:t xml:space="preserve">. Available at </w:t>
      </w:r>
      <w:r w:rsidRPr="009C3B4D">
        <w:rPr>
          <w:bCs/>
        </w:rPr>
        <w:t>https://www.bbc.co.uk/news/entertainment-arts-11582070</w:t>
      </w:r>
      <w:r>
        <w:rPr>
          <w:bCs/>
        </w:rPr>
        <w:t xml:space="preserve"> [Accessed 23rd July 2019].</w:t>
      </w:r>
    </w:p>
    <w:p w14:paraId="0933D1E2" w14:textId="0AF0E54B" w:rsidR="00D33358" w:rsidRDefault="00D33358" w:rsidP="009272C5">
      <w:pPr>
        <w:spacing w:line="480" w:lineRule="auto"/>
        <w:ind w:left="567" w:hanging="567"/>
        <w:rPr>
          <w:bCs/>
        </w:rPr>
      </w:pPr>
      <w:r>
        <w:rPr>
          <w:bCs/>
        </w:rPr>
        <w:t xml:space="preserve">BBC (2014) </w:t>
      </w:r>
      <w:r w:rsidR="00364BAF">
        <w:rPr>
          <w:bCs/>
        </w:rPr>
        <w:t xml:space="preserve">‘English National Opera cut in Arts Council England funding shake-up’, </w:t>
      </w:r>
      <w:r w:rsidR="00364BAF" w:rsidRPr="00364BAF">
        <w:rPr>
          <w:bCs/>
          <w:i/>
          <w:iCs/>
        </w:rPr>
        <w:t>BBC</w:t>
      </w:r>
      <w:r w:rsidR="00364BAF">
        <w:rPr>
          <w:bCs/>
          <w:i/>
          <w:iCs/>
        </w:rPr>
        <w:t xml:space="preserve"> website</w:t>
      </w:r>
      <w:r w:rsidR="00364BAF">
        <w:rPr>
          <w:bCs/>
        </w:rPr>
        <w:t xml:space="preserve">. Available at </w:t>
      </w:r>
      <w:r w:rsidR="00364BAF" w:rsidRPr="00364BAF">
        <w:rPr>
          <w:bCs/>
        </w:rPr>
        <w:t>https://www.bbc.co.uk/news/entertainment-arts-28104684</w:t>
      </w:r>
      <w:r w:rsidR="00364BAF">
        <w:rPr>
          <w:bCs/>
        </w:rPr>
        <w:t xml:space="preserve"> [Accessed 26</w:t>
      </w:r>
      <w:r w:rsidR="009C3B4D">
        <w:rPr>
          <w:bCs/>
        </w:rPr>
        <w:t>th</w:t>
      </w:r>
      <w:r w:rsidR="00364BAF">
        <w:rPr>
          <w:bCs/>
        </w:rPr>
        <w:t xml:space="preserve"> June 2019].</w:t>
      </w:r>
    </w:p>
    <w:p w14:paraId="6F582832" w14:textId="52470266" w:rsidR="002D7F8B" w:rsidRDefault="007A4914" w:rsidP="009272C5">
      <w:pPr>
        <w:spacing w:line="480" w:lineRule="auto"/>
        <w:ind w:left="567" w:hanging="567"/>
        <w:rPr>
          <w:bCs/>
        </w:rPr>
      </w:pPr>
      <w:proofErr w:type="spellStart"/>
      <w:r w:rsidRPr="00BA4E8C">
        <w:rPr>
          <w:bCs/>
        </w:rPr>
        <w:t>Bekkers</w:t>
      </w:r>
      <w:proofErr w:type="spellEnd"/>
      <w:r w:rsidRPr="00BA4E8C">
        <w:rPr>
          <w:bCs/>
        </w:rPr>
        <w:t xml:space="preserve">, R. &amp; </w:t>
      </w:r>
      <w:proofErr w:type="spellStart"/>
      <w:r w:rsidRPr="00BA4E8C">
        <w:rPr>
          <w:bCs/>
        </w:rPr>
        <w:t>Wiepking</w:t>
      </w:r>
      <w:proofErr w:type="spellEnd"/>
      <w:r w:rsidRPr="00BA4E8C">
        <w:rPr>
          <w:bCs/>
        </w:rPr>
        <w:t>, P.</w:t>
      </w:r>
      <w:r w:rsidR="00BA4E8C" w:rsidRPr="00BA4E8C">
        <w:rPr>
          <w:bCs/>
        </w:rPr>
        <w:t xml:space="preserve"> (2011) </w:t>
      </w:r>
      <w:r w:rsidRPr="007A4914">
        <w:rPr>
          <w:bCs/>
        </w:rPr>
        <w:t>‘</w:t>
      </w:r>
      <w:r w:rsidR="00BA4E8C" w:rsidRPr="007A4914">
        <w:rPr>
          <w:bCs/>
        </w:rPr>
        <w:t>A Literature Review of Empirical Studies of Philanthropy: Eight Mechanisms That Drive Charitable Giving</w:t>
      </w:r>
      <w:r w:rsidRPr="007A4914">
        <w:rPr>
          <w:bCs/>
        </w:rPr>
        <w:t>’</w:t>
      </w:r>
      <w:r w:rsidR="00BA4E8C" w:rsidRPr="00BA4E8C">
        <w:rPr>
          <w:bCs/>
        </w:rPr>
        <w:t xml:space="preserve">, </w:t>
      </w:r>
      <w:proofErr w:type="spellStart"/>
      <w:r w:rsidR="00BA4E8C" w:rsidRPr="007A4914">
        <w:rPr>
          <w:bCs/>
          <w:i/>
          <w:iCs/>
        </w:rPr>
        <w:t>Nonprofit</w:t>
      </w:r>
      <w:proofErr w:type="spellEnd"/>
      <w:r w:rsidR="00BA4E8C" w:rsidRPr="007A4914">
        <w:rPr>
          <w:bCs/>
          <w:i/>
          <w:iCs/>
        </w:rPr>
        <w:t xml:space="preserve"> and Voluntary Sector Quarterly</w:t>
      </w:r>
      <w:r>
        <w:rPr>
          <w:bCs/>
        </w:rPr>
        <w:t>,</w:t>
      </w:r>
      <w:r w:rsidR="00BA4E8C" w:rsidRPr="00BA4E8C">
        <w:rPr>
          <w:bCs/>
        </w:rPr>
        <w:t xml:space="preserve"> 40 (5), </w:t>
      </w:r>
      <w:r>
        <w:rPr>
          <w:bCs/>
        </w:rPr>
        <w:t xml:space="preserve">pp. </w:t>
      </w:r>
      <w:r w:rsidR="00BA4E8C" w:rsidRPr="00BA4E8C">
        <w:rPr>
          <w:bCs/>
        </w:rPr>
        <w:t>924-973</w:t>
      </w:r>
      <w:r w:rsidR="00BA4E8C">
        <w:rPr>
          <w:bCs/>
        </w:rPr>
        <w:t>.</w:t>
      </w:r>
    </w:p>
    <w:p w14:paraId="47B183B2" w14:textId="23CAFA7F" w:rsidR="00B2203B" w:rsidRDefault="00DF03FF" w:rsidP="009272C5">
      <w:pPr>
        <w:spacing w:line="480" w:lineRule="auto"/>
        <w:ind w:left="567" w:hanging="567"/>
        <w:rPr>
          <w:bCs/>
        </w:rPr>
      </w:pPr>
      <w:r>
        <w:rPr>
          <w:bCs/>
        </w:rPr>
        <w:t xml:space="preserve">Bennett, R. </w:t>
      </w:r>
      <w:r w:rsidR="00B2203B">
        <w:rPr>
          <w:bCs/>
        </w:rPr>
        <w:t xml:space="preserve">(2003) </w:t>
      </w:r>
      <w:r w:rsidRPr="00DF03FF">
        <w:rPr>
          <w:bCs/>
        </w:rPr>
        <w:t>‘</w:t>
      </w:r>
      <w:r w:rsidR="00B2203B" w:rsidRPr="00DF03FF">
        <w:rPr>
          <w:bCs/>
        </w:rPr>
        <w:t>Factors underlying the inclination to donate to particular types of charity</w:t>
      </w:r>
      <w:r w:rsidRPr="00DF03FF">
        <w:rPr>
          <w:bCs/>
        </w:rPr>
        <w:t>’</w:t>
      </w:r>
      <w:r w:rsidR="00B2203B">
        <w:rPr>
          <w:bCs/>
        </w:rPr>
        <w:t xml:space="preserve">, </w:t>
      </w:r>
      <w:r w:rsidR="00B2203B" w:rsidRPr="00DF03FF">
        <w:rPr>
          <w:bCs/>
          <w:i/>
          <w:iCs/>
        </w:rPr>
        <w:t xml:space="preserve">International Journal of </w:t>
      </w:r>
      <w:proofErr w:type="spellStart"/>
      <w:r w:rsidR="00B2203B" w:rsidRPr="00DF03FF">
        <w:rPr>
          <w:bCs/>
          <w:i/>
          <w:iCs/>
        </w:rPr>
        <w:t>Nonprofit</w:t>
      </w:r>
      <w:proofErr w:type="spellEnd"/>
      <w:r w:rsidR="00B2203B" w:rsidRPr="00DF03FF">
        <w:rPr>
          <w:bCs/>
          <w:i/>
          <w:iCs/>
        </w:rPr>
        <w:t xml:space="preserve"> and Voluntary Sector Marketing</w:t>
      </w:r>
      <w:r w:rsidR="00B2203B">
        <w:rPr>
          <w:bCs/>
        </w:rPr>
        <w:t xml:space="preserve">, 8 </w:t>
      </w:r>
      <w:r>
        <w:rPr>
          <w:bCs/>
        </w:rPr>
        <w:t>(</w:t>
      </w:r>
      <w:r w:rsidR="00B2203B">
        <w:rPr>
          <w:bCs/>
        </w:rPr>
        <w:t>1</w:t>
      </w:r>
      <w:r>
        <w:rPr>
          <w:bCs/>
        </w:rPr>
        <w:t>)</w:t>
      </w:r>
      <w:r w:rsidR="00B2203B">
        <w:rPr>
          <w:bCs/>
        </w:rPr>
        <w:t>, pp. 12-29.</w:t>
      </w:r>
    </w:p>
    <w:p w14:paraId="7725EE9E" w14:textId="5FBF2543" w:rsidR="00F07908" w:rsidRPr="00F07908" w:rsidRDefault="00DF03FF" w:rsidP="009272C5">
      <w:pPr>
        <w:spacing w:line="480" w:lineRule="auto"/>
        <w:ind w:left="567" w:hanging="567"/>
        <w:rPr>
          <w:bCs/>
        </w:rPr>
      </w:pPr>
      <w:r>
        <w:rPr>
          <w:bCs/>
        </w:rPr>
        <w:t xml:space="preserve">Bennett, R. (2009) </w:t>
      </w:r>
      <w:r w:rsidRPr="00DF03FF">
        <w:rPr>
          <w:bCs/>
        </w:rPr>
        <w:t>‘</w:t>
      </w:r>
      <w:r w:rsidR="00F07908" w:rsidRPr="00DF03FF">
        <w:rPr>
          <w:bCs/>
        </w:rPr>
        <w:t>Factors Influencing Donor Switching Behaviour Among Charity Supporters: An Empirical Investigation</w:t>
      </w:r>
      <w:r w:rsidRPr="00DF03FF">
        <w:rPr>
          <w:bCs/>
        </w:rPr>
        <w:t>’</w:t>
      </w:r>
      <w:r w:rsidR="00F07908">
        <w:rPr>
          <w:bCs/>
        </w:rPr>
        <w:t xml:space="preserve">, </w:t>
      </w:r>
      <w:r w:rsidR="00F07908" w:rsidRPr="00DF03FF">
        <w:rPr>
          <w:bCs/>
          <w:i/>
          <w:iCs/>
        </w:rPr>
        <w:t>Journal of Customer Behaviour</w:t>
      </w:r>
      <w:r>
        <w:rPr>
          <w:bCs/>
        </w:rPr>
        <w:t>,</w:t>
      </w:r>
      <w:r w:rsidR="00F07908">
        <w:rPr>
          <w:bCs/>
        </w:rPr>
        <w:t xml:space="preserve"> 8</w:t>
      </w:r>
      <w:r>
        <w:rPr>
          <w:bCs/>
        </w:rPr>
        <w:t xml:space="preserve"> </w:t>
      </w:r>
      <w:r w:rsidR="00F07908">
        <w:rPr>
          <w:bCs/>
        </w:rPr>
        <w:t>(4), 329-345.</w:t>
      </w:r>
    </w:p>
    <w:p w14:paraId="156F6ADB" w14:textId="2FF37365" w:rsidR="00DE7846" w:rsidRDefault="00DF03FF" w:rsidP="009272C5">
      <w:pPr>
        <w:spacing w:line="480" w:lineRule="auto"/>
        <w:ind w:left="567" w:hanging="567"/>
        <w:rPr>
          <w:bCs/>
        </w:rPr>
      </w:pPr>
      <w:r>
        <w:rPr>
          <w:bCs/>
        </w:rPr>
        <w:lastRenderedPageBreak/>
        <w:t>Bennett, R.</w:t>
      </w:r>
      <w:r w:rsidR="00DE7846">
        <w:rPr>
          <w:bCs/>
        </w:rPr>
        <w:t xml:space="preserve"> (2012</w:t>
      </w:r>
      <w:r w:rsidR="00007EB2">
        <w:rPr>
          <w:bCs/>
        </w:rPr>
        <w:t>a</w:t>
      </w:r>
      <w:r w:rsidR="00DE7846">
        <w:rPr>
          <w:bCs/>
        </w:rPr>
        <w:t xml:space="preserve">) </w:t>
      </w:r>
      <w:r w:rsidRPr="00DF03FF">
        <w:rPr>
          <w:bCs/>
        </w:rPr>
        <w:t>‘</w:t>
      </w:r>
      <w:r w:rsidR="00DE7846" w:rsidRPr="00DF03FF">
        <w:rPr>
          <w:bCs/>
        </w:rPr>
        <w:t xml:space="preserve">What Else Should I Support? An Empirical Study of Multiple Cause Donation </w:t>
      </w:r>
      <w:proofErr w:type="spellStart"/>
      <w:r w:rsidR="00DE7846" w:rsidRPr="00DF03FF">
        <w:rPr>
          <w:bCs/>
        </w:rPr>
        <w:t>Behavior</w:t>
      </w:r>
      <w:proofErr w:type="spellEnd"/>
      <w:r w:rsidRPr="00DF03FF">
        <w:rPr>
          <w:bCs/>
        </w:rPr>
        <w:t>’</w:t>
      </w:r>
      <w:r w:rsidR="00DE7846">
        <w:rPr>
          <w:bCs/>
        </w:rPr>
        <w:t xml:space="preserve">, </w:t>
      </w:r>
      <w:r w:rsidR="00DE7846" w:rsidRPr="00DF03FF">
        <w:rPr>
          <w:bCs/>
          <w:i/>
          <w:iCs/>
        </w:rPr>
        <w:t xml:space="preserve">Journal of </w:t>
      </w:r>
      <w:proofErr w:type="spellStart"/>
      <w:r w:rsidR="00DE7846" w:rsidRPr="00DF03FF">
        <w:rPr>
          <w:bCs/>
          <w:i/>
          <w:iCs/>
        </w:rPr>
        <w:t>Nonprofit</w:t>
      </w:r>
      <w:proofErr w:type="spellEnd"/>
      <w:r w:rsidR="00DE7846" w:rsidRPr="00DF03FF">
        <w:rPr>
          <w:bCs/>
          <w:i/>
          <w:iCs/>
        </w:rPr>
        <w:t xml:space="preserve"> and Public Sector Marketing</w:t>
      </w:r>
      <w:r>
        <w:rPr>
          <w:bCs/>
        </w:rPr>
        <w:t>,</w:t>
      </w:r>
      <w:r w:rsidR="00DE7846">
        <w:rPr>
          <w:bCs/>
        </w:rPr>
        <w:t xml:space="preserve"> 24</w:t>
      </w:r>
      <w:r>
        <w:rPr>
          <w:bCs/>
        </w:rPr>
        <w:t xml:space="preserve"> (1), pp.</w:t>
      </w:r>
      <w:r w:rsidR="00DE7846">
        <w:rPr>
          <w:bCs/>
        </w:rPr>
        <w:t>1-25.</w:t>
      </w:r>
    </w:p>
    <w:p w14:paraId="75545FC7" w14:textId="0DEF7015" w:rsidR="00007EB2" w:rsidRDefault="00DF03FF" w:rsidP="00007EB2">
      <w:pPr>
        <w:spacing w:line="480" w:lineRule="auto"/>
        <w:ind w:left="567" w:hanging="567"/>
        <w:rPr>
          <w:bCs/>
        </w:rPr>
      </w:pPr>
      <w:r w:rsidRPr="00923996">
        <w:rPr>
          <w:bCs/>
        </w:rPr>
        <w:t xml:space="preserve">Bennett, R. </w:t>
      </w:r>
      <w:r w:rsidR="00007EB2" w:rsidRPr="00923996">
        <w:rPr>
          <w:bCs/>
        </w:rPr>
        <w:t xml:space="preserve">(2012b) </w:t>
      </w:r>
      <w:r w:rsidRPr="00923996">
        <w:rPr>
          <w:bCs/>
        </w:rPr>
        <w:t>‘</w:t>
      </w:r>
      <w:r w:rsidR="00007EB2" w:rsidRPr="00923996">
        <w:rPr>
          <w:bCs/>
        </w:rPr>
        <w:t>Why Urban Poor Donate: A Study of Low-Income Charitable Giving in London</w:t>
      </w:r>
      <w:r w:rsidRPr="00923996">
        <w:rPr>
          <w:bCs/>
        </w:rPr>
        <w:t>’</w:t>
      </w:r>
      <w:r w:rsidR="00007EB2" w:rsidRPr="00923996">
        <w:rPr>
          <w:bCs/>
        </w:rPr>
        <w:t xml:space="preserve">, </w:t>
      </w:r>
      <w:proofErr w:type="spellStart"/>
      <w:r w:rsidR="00007EB2" w:rsidRPr="00923996">
        <w:rPr>
          <w:bCs/>
        </w:rPr>
        <w:t>Nonprofit</w:t>
      </w:r>
      <w:proofErr w:type="spellEnd"/>
      <w:r w:rsidR="00007EB2" w:rsidRPr="00923996">
        <w:rPr>
          <w:bCs/>
        </w:rPr>
        <w:t xml:space="preserve"> and Voluntary Sector Quarterly</w:t>
      </w:r>
      <w:r w:rsidRPr="00923996">
        <w:rPr>
          <w:bCs/>
        </w:rPr>
        <w:t>,</w:t>
      </w:r>
      <w:r w:rsidR="00007EB2" w:rsidRPr="00923996">
        <w:rPr>
          <w:bCs/>
        </w:rPr>
        <w:t xml:space="preserve"> 41</w:t>
      </w:r>
      <w:r w:rsidRPr="00923996">
        <w:rPr>
          <w:bCs/>
        </w:rPr>
        <w:t xml:space="preserve"> </w:t>
      </w:r>
      <w:r w:rsidR="00007EB2" w:rsidRPr="00923996">
        <w:rPr>
          <w:bCs/>
        </w:rPr>
        <w:t>(5)</w:t>
      </w:r>
      <w:r w:rsidRPr="00923996">
        <w:rPr>
          <w:bCs/>
        </w:rPr>
        <w:t>, pp.</w:t>
      </w:r>
      <w:r w:rsidR="00007EB2" w:rsidRPr="00923996">
        <w:rPr>
          <w:bCs/>
        </w:rPr>
        <w:t xml:space="preserve"> 870-891.</w:t>
      </w:r>
    </w:p>
    <w:p w14:paraId="2998046E" w14:textId="4AE3C875" w:rsidR="00E3393A" w:rsidRPr="00E3393A" w:rsidRDefault="00DF03FF" w:rsidP="00007EB2">
      <w:pPr>
        <w:spacing w:line="480" w:lineRule="auto"/>
        <w:ind w:left="567" w:hanging="567"/>
        <w:rPr>
          <w:bCs/>
        </w:rPr>
      </w:pPr>
      <w:r>
        <w:rPr>
          <w:bCs/>
        </w:rPr>
        <w:t>Bennett, R.</w:t>
      </w:r>
      <w:r w:rsidR="00E3393A">
        <w:rPr>
          <w:bCs/>
        </w:rPr>
        <w:t xml:space="preserve"> (2012c) </w:t>
      </w:r>
      <w:r w:rsidRPr="00DF03FF">
        <w:rPr>
          <w:bCs/>
        </w:rPr>
        <w:t>‘</w:t>
      </w:r>
      <w:r w:rsidR="00E3393A" w:rsidRPr="00DF03FF">
        <w:rPr>
          <w:bCs/>
        </w:rPr>
        <w:t>Selection of individuals to serve on major gift fundraising teams: a study of membership choice criteria</w:t>
      </w:r>
      <w:r w:rsidRPr="00DF03FF">
        <w:rPr>
          <w:bCs/>
        </w:rPr>
        <w:t>’</w:t>
      </w:r>
      <w:r w:rsidR="00E3393A">
        <w:rPr>
          <w:bCs/>
        </w:rPr>
        <w:t xml:space="preserve">, </w:t>
      </w:r>
      <w:r w:rsidR="00E3393A" w:rsidRPr="00DF03FF">
        <w:rPr>
          <w:bCs/>
          <w:i/>
          <w:iCs/>
        </w:rPr>
        <w:t xml:space="preserve">International Journal of </w:t>
      </w:r>
      <w:proofErr w:type="spellStart"/>
      <w:r w:rsidR="00E3393A" w:rsidRPr="00DF03FF">
        <w:rPr>
          <w:bCs/>
          <w:i/>
          <w:iCs/>
        </w:rPr>
        <w:t>Nonprofit</w:t>
      </w:r>
      <w:proofErr w:type="spellEnd"/>
      <w:r w:rsidR="00E3393A" w:rsidRPr="00DF03FF">
        <w:rPr>
          <w:bCs/>
          <w:i/>
          <w:iCs/>
        </w:rPr>
        <w:t xml:space="preserve"> and Voluntary Sector Marketing</w:t>
      </w:r>
      <w:r w:rsidR="00E3393A">
        <w:rPr>
          <w:bCs/>
        </w:rPr>
        <w:t xml:space="preserve">, 17 (1), </w:t>
      </w:r>
      <w:r>
        <w:rPr>
          <w:bCs/>
        </w:rPr>
        <w:t xml:space="preserve">pp. </w:t>
      </w:r>
      <w:r w:rsidR="00E3393A">
        <w:rPr>
          <w:bCs/>
        </w:rPr>
        <w:t>49-6</w:t>
      </w:r>
      <w:r>
        <w:rPr>
          <w:bCs/>
        </w:rPr>
        <w:t>4</w:t>
      </w:r>
      <w:r w:rsidR="00E3393A">
        <w:rPr>
          <w:bCs/>
        </w:rPr>
        <w:t>.</w:t>
      </w:r>
    </w:p>
    <w:p w14:paraId="459D8F72" w14:textId="108D815E" w:rsidR="00CD3ADE" w:rsidRDefault="00D0630A" w:rsidP="00CD3ADE">
      <w:pPr>
        <w:spacing w:line="480" w:lineRule="auto"/>
        <w:ind w:left="567" w:hanging="567"/>
      </w:pPr>
      <w:r w:rsidRPr="00CD3ADE">
        <w:rPr>
          <w:color w:val="000000"/>
        </w:rPr>
        <w:t>Bennett, R. (2013</w:t>
      </w:r>
      <w:r>
        <w:rPr>
          <w:color w:val="000000"/>
        </w:rPr>
        <w:t>a</w:t>
      </w:r>
      <w:r w:rsidRPr="00CD3ADE">
        <w:rPr>
          <w:color w:val="000000"/>
        </w:rPr>
        <w:t xml:space="preserve">) </w:t>
      </w:r>
      <w:r w:rsidRPr="00D0630A">
        <w:rPr>
          <w:color w:val="000000"/>
        </w:rPr>
        <w:t>‘</w:t>
      </w:r>
      <w:r w:rsidR="00CD3ADE" w:rsidRPr="00D0630A">
        <w:t xml:space="preserve">Factors Influencing the </w:t>
      </w:r>
      <w:proofErr w:type="gramStart"/>
      <w:r w:rsidR="00CD3ADE" w:rsidRPr="00D0630A">
        <w:t>Break Even</w:t>
      </w:r>
      <w:proofErr w:type="gramEnd"/>
      <w:r w:rsidR="00CD3ADE" w:rsidRPr="00D0630A">
        <w:t xml:space="preserve"> Probabilities of Agency Recruited Low Value Charity Donors</w:t>
      </w:r>
      <w:r w:rsidRPr="00D0630A">
        <w:t>’</w:t>
      </w:r>
      <w:r w:rsidR="00CD3ADE" w:rsidRPr="00CD3ADE">
        <w:t xml:space="preserve">, </w:t>
      </w:r>
      <w:proofErr w:type="spellStart"/>
      <w:r w:rsidR="00CD3ADE" w:rsidRPr="00D0630A">
        <w:rPr>
          <w:i/>
          <w:iCs/>
        </w:rPr>
        <w:t>Volunta</w:t>
      </w:r>
      <w:r>
        <w:rPr>
          <w:i/>
          <w:iCs/>
        </w:rPr>
        <w:t>s</w:t>
      </w:r>
      <w:proofErr w:type="spellEnd"/>
      <w:r>
        <w:rPr>
          <w:i/>
          <w:iCs/>
        </w:rPr>
        <w:t xml:space="preserve">: International Journal of Voluntary and </w:t>
      </w:r>
      <w:proofErr w:type="spellStart"/>
      <w:r>
        <w:rPr>
          <w:i/>
          <w:iCs/>
        </w:rPr>
        <w:t>Nonprofit</w:t>
      </w:r>
      <w:proofErr w:type="spellEnd"/>
      <w:r>
        <w:rPr>
          <w:i/>
          <w:iCs/>
        </w:rPr>
        <w:t xml:space="preserve"> </w:t>
      </w:r>
      <w:proofErr w:type="spellStart"/>
      <w:r>
        <w:rPr>
          <w:i/>
          <w:iCs/>
        </w:rPr>
        <w:t>Origanizations</w:t>
      </w:r>
      <w:proofErr w:type="spellEnd"/>
      <w:r w:rsidR="00CD3ADE" w:rsidRPr="00CD3ADE">
        <w:t>, 24</w:t>
      </w:r>
      <w:r>
        <w:t xml:space="preserve"> (4),</w:t>
      </w:r>
      <w:r w:rsidR="00CD3ADE" w:rsidRPr="00CD3ADE">
        <w:t xml:space="preserve"> </w:t>
      </w:r>
      <w:r>
        <w:t xml:space="preserve">pp. </w:t>
      </w:r>
      <w:r w:rsidR="00CD3ADE" w:rsidRPr="00CD3ADE">
        <w:t>1091-1112.</w:t>
      </w:r>
    </w:p>
    <w:p w14:paraId="65D18A96" w14:textId="31769B65" w:rsidR="007F0CFB" w:rsidRDefault="00D0630A" w:rsidP="00CD3ADE">
      <w:pPr>
        <w:spacing w:line="480" w:lineRule="auto"/>
        <w:ind w:left="567" w:hanging="567"/>
        <w:rPr>
          <w:color w:val="000000"/>
        </w:rPr>
      </w:pPr>
      <w:r>
        <w:rPr>
          <w:color w:val="000000"/>
        </w:rPr>
        <w:t>Bennett, R. (2013b) ‘</w:t>
      </w:r>
      <w:r w:rsidR="007F0CFB" w:rsidRPr="00D0630A">
        <w:rPr>
          <w:color w:val="000000"/>
        </w:rPr>
        <w:t>Elements, causes and effects of donor engagement among supporters of UK charities</w:t>
      </w:r>
      <w:r>
        <w:rPr>
          <w:color w:val="000000"/>
        </w:rPr>
        <w:t>’</w:t>
      </w:r>
      <w:r w:rsidR="007F0CFB">
        <w:rPr>
          <w:color w:val="000000"/>
        </w:rPr>
        <w:t xml:space="preserve">, </w:t>
      </w:r>
      <w:r w:rsidR="007F0CFB" w:rsidRPr="00D0630A">
        <w:rPr>
          <w:i/>
          <w:iCs/>
          <w:color w:val="000000"/>
        </w:rPr>
        <w:t xml:space="preserve">International Review on Public and </w:t>
      </w:r>
      <w:proofErr w:type="spellStart"/>
      <w:r w:rsidR="007F0CFB" w:rsidRPr="00D0630A">
        <w:rPr>
          <w:i/>
          <w:iCs/>
          <w:color w:val="000000"/>
        </w:rPr>
        <w:t>Nonprofit</w:t>
      </w:r>
      <w:proofErr w:type="spellEnd"/>
      <w:r w:rsidR="007F0CFB" w:rsidRPr="00D0630A">
        <w:rPr>
          <w:i/>
          <w:iCs/>
          <w:color w:val="000000"/>
        </w:rPr>
        <w:t xml:space="preserve"> Marketing</w:t>
      </w:r>
      <w:r>
        <w:rPr>
          <w:color w:val="000000"/>
        </w:rPr>
        <w:t>,</w:t>
      </w:r>
      <w:r w:rsidR="007F0CFB">
        <w:rPr>
          <w:color w:val="000000"/>
        </w:rPr>
        <w:t xml:space="preserve"> 10 (3), </w:t>
      </w:r>
      <w:r>
        <w:rPr>
          <w:color w:val="000000"/>
        </w:rPr>
        <w:t xml:space="preserve">pp. </w:t>
      </w:r>
      <w:r w:rsidR="007F0CFB">
        <w:rPr>
          <w:color w:val="000000"/>
        </w:rPr>
        <w:t>201-220.</w:t>
      </w:r>
    </w:p>
    <w:p w14:paraId="68045697" w14:textId="6ADDC70B" w:rsidR="000F679E" w:rsidRPr="00D0630A" w:rsidRDefault="00F341BE" w:rsidP="00CD3ADE">
      <w:pPr>
        <w:spacing w:line="480" w:lineRule="auto"/>
        <w:ind w:left="567" w:hanging="567"/>
        <w:rPr>
          <w:color w:val="000000"/>
        </w:rPr>
      </w:pPr>
      <w:r>
        <w:rPr>
          <w:color w:val="000000"/>
        </w:rPr>
        <w:t>Bennett, R.</w:t>
      </w:r>
      <w:r w:rsidR="000F679E">
        <w:rPr>
          <w:color w:val="000000"/>
        </w:rPr>
        <w:t xml:space="preserve"> (2017) </w:t>
      </w:r>
      <w:r w:rsidRPr="00F341BE">
        <w:rPr>
          <w:color w:val="000000"/>
        </w:rPr>
        <w:t>‘</w:t>
      </w:r>
      <w:r w:rsidR="000F679E" w:rsidRPr="00F341BE">
        <w:rPr>
          <w:color w:val="000000"/>
        </w:rPr>
        <w:t>Relevance of Fundraising Charities’ Content-Marketing Objectives: Perceptions of Donors</w:t>
      </w:r>
      <w:r w:rsidR="000F679E" w:rsidRPr="00D0630A">
        <w:rPr>
          <w:color w:val="000000"/>
        </w:rPr>
        <w:t>, Fundraisers, and Their Consultants</w:t>
      </w:r>
      <w:r>
        <w:rPr>
          <w:color w:val="000000"/>
        </w:rPr>
        <w:t>’</w:t>
      </w:r>
      <w:r w:rsidR="000F679E" w:rsidRPr="00D0630A">
        <w:rPr>
          <w:color w:val="000000"/>
        </w:rPr>
        <w:t xml:space="preserve">, </w:t>
      </w:r>
      <w:r w:rsidR="000F679E" w:rsidRPr="00F341BE">
        <w:rPr>
          <w:i/>
          <w:iCs/>
          <w:color w:val="000000"/>
        </w:rPr>
        <w:t xml:space="preserve">Journal of </w:t>
      </w:r>
      <w:proofErr w:type="spellStart"/>
      <w:r w:rsidR="000F679E" w:rsidRPr="00F341BE">
        <w:rPr>
          <w:i/>
          <w:iCs/>
          <w:color w:val="000000"/>
        </w:rPr>
        <w:t>Nonprofit</w:t>
      </w:r>
      <w:proofErr w:type="spellEnd"/>
      <w:r w:rsidR="000F679E" w:rsidRPr="00F341BE">
        <w:rPr>
          <w:i/>
          <w:iCs/>
          <w:color w:val="000000"/>
        </w:rPr>
        <w:t xml:space="preserve"> and Public Sector Marketing</w:t>
      </w:r>
      <w:r w:rsidR="000F679E" w:rsidRPr="00D0630A">
        <w:rPr>
          <w:color w:val="000000"/>
        </w:rPr>
        <w:t xml:space="preserve">, 29 (1), </w:t>
      </w:r>
      <w:r w:rsidR="00E40443">
        <w:rPr>
          <w:color w:val="000000"/>
        </w:rPr>
        <w:t xml:space="preserve">pp. </w:t>
      </w:r>
      <w:r w:rsidR="000F679E" w:rsidRPr="00D0630A">
        <w:rPr>
          <w:color w:val="000000"/>
        </w:rPr>
        <w:t>39-63.</w:t>
      </w:r>
    </w:p>
    <w:p w14:paraId="507E11B4" w14:textId="1FA3FC87" w:rsidR="008753A4" w:rsidRPr="00D0630A" w:rsidRDefault="00F341BE" w:rsidP="008753A4">
      <w:pPr>
        <w:spacing w:line="480" w:lineRule="auto"/>
        <w:ind w:left="567" w:hanging="567"/>
        <w:rPr>
          <w:bCs/>
          <w:color w:val="121212"/>
        </w:rPr>
      </w:pPr>
      <w:r w:rsidRPr="00D0630A">
        <w:rPr>
          <w:bCs/>
          <w:color w:val="121212"/>
        </w:rPr>
        <w:t xml:space="preserve">Bennett, R. </w:t>
      </w:r>
      <w:r w:rsidR="00654D9C" w:rsidRPr="00D0630A">
        <w:rPr>
          <w:bCs/>
          <w:color w:val="121212"/>
        </w:rPr>
        <w:t xml:space="preserve">(2019) </w:t>
      </w:r>
      <w:proofErr w:type="spellStart"/>
      <w:r w:rsidR="00654D9C" w:rsidRPr="00F341BE">
        <w:rPr>
          <w:bCs/>
          <w:i/>
          <w:iCs/>
          <w:color w:val="121212"/>
        </w:rPr>
        <w:t>Nonprofit</w:t>
      </w:r>
      <w:proofErr w:type="spellEnd"/>
      <w:r w:rsidR="00654D9C" w:rsidRPr="00F341BE">
        <w:rPr>
          <w:bCs/>
          <w:i/>
          <w:iCs/>
          <w:color w:val="121212"/>
        </w:rPr>
        <w:t xml:space="preserve"> Marketing and Fundraising: A Research Overview</w:t>
      </w:r>
      <w:r w:rsidR="00654D9C" w:rsidRPr="00D0630A">
        <w:rPr>
          <w:bCs/>
          <w:color w:val="121212"/>
        </w:rPr>
        <w:t>. Routledge: London, UK.</w:t>
      </w:r>
    </w:p>
    <w:p w14:paraId="129FBBCF" w14:textId="11CA0FB6" w:rsidR="00DE7846" w:rsidRPr="00D0630A" w:rsidRDefault="002853B4" w:rsidP="008753A4">
      <w:pPr>
        <w:spacing w:line="480" w:lineRule="auto"/>
        <w:ind w:left="567" w:hanging="567"/>
        <w:rPr>
          <w:bCs/>
          <w:color w:val="121212"/>
        </w:rPr>
      </w:pPr>
      <w:r w:rsidRPr="00D0630A">
        <w:rPr>
          <w:bCs/>
          <w:color w:val="121212"/>
        </w:rPr>
        <w:t xml:space="preserve">Bennett, R. &amp; Ali-Choudhury, R. </w:t>
      </w:r>
      <w:r w:rsidR="00DE7846" w:rsidRPr="00D0630A">
        <w:rPr>
          <w:bCs/>
          <w:color w:val="121212"/>
        </w:rPr>
        <w:t xml:space="preserve">(2009) </w:t>
      </w:r>
      <w:r>
        <w:rPr>
          <w:bCs/>
          <w:color w:val="121212"/>
        </w:rPr>
        <w:t>‘</w:t>
      </w:r>
      <w:r w:rsidR="00DE7846" w:rsidRPr="00D0630A">
        <w:rPr>
          <w:bCs/>
          <w:color w:val="121212"/>
        </w:rPr>
        <w:t>Second-gift behaviour of first-time donors to charity: an empirical study</w:t>
      </w:r>
      <w:r>
        <w:rPr>
          <w:bCs/>
          <w:color w:val="121212"/>
        </w:rPr>
        <w:t>’,</w:t>
      </w:r>
      <w:r w:rsidR="00DE7846" w:rsidRPr="00D0630A">
        <w:rPr>
          <w:bCs/>
          <w:color w:val="121212"/>
        </w:rPr>
        <w:t xml:space="preserve"> </w:t>
      </w:r>
      <w:r w:rsidR="00DE7846" w:rsidRPr="002853B4">
        <w:rPr>
          <w:bCs/>
          <w:i/>
          <w:iCs/>
          <w:color w:val="121212"/>
        </w:rPr>
        <w:t xml:space="preserve">International Journal of </w:t>
      </w:r>
      <w:proofErr w:type="spellStart"/>
      <w:r w:rsidR="00DE7846" w:rsidRPr="002853B4">
        <w:rPr>
          <w:bCs/>
          <w:i/>
          <w:iCs/>
          <w:color w:val="121212"/>
        </w:rPr>
        <w:t>Nonprofit</w:t>
      </w:r>
      <w:proofErr w:type="spellEnd"/>
      <w:r w:rsidR="00DE7846" w:rsidRPr="002853B4">
        <w:rPr>
          <w:bCs/>
          <w:i/>
          <w:iCs/>
          <w:color w:val="121212"/>
        </w:rPr>
        <w:t xml:space="preserve"> and Voluntary Sector Marketing</w:t>
      </w:r>
      <w:r>
        <w:rPr>
          <w:bCs/>
          <w:color w:val="121212"/>
        </w:rPr>
        <w:t>,</w:t>
      </w:r>
      <w:r w:rsidR="00ED0707" w:rsidRPr="00D0630A">
        <w:rPr>
          <w:bCs/>
          <w:color w:val="121212"/>
        </w:rPr>
        <w:t xml:space="preserve"> 14</w:t>
      </w:r>
      <w:r>
        <w:rPr>
          <w:bCs/>
          <w:color w:val="121212"/>
        </w:rPr>
        <w:t xml:space="preserve"> (3),</w:t>
      </w:r>
      <w:r w:rsidR="00ED0707" w:rsidRPr="00D0630A">
        <w:rPr>
          <w:bCs/>
          <w:color w:val="121212"/>
        </w:rPr>
        <w:t xml:space="preserve"> pp. 161-180.</w:t>
      </w:r>
    </w:p>
    <w:p w14:paraId="233F023F" w14:textId="7E5FD307" w:rsidR="00A32252" w:rsidRPr="00D0630A" w:rsidRDefault="002853B4" w:rsidP="008753A4">
      <w:pPr>
        <w:spacing w:line="480" w:lineRule="auto"/>
        <w:ind w:left="567" w:hanging="567"/>
        <w:rPr>
          <w:bCs/>
          <w:color w:val="121212"/>
        </w:rPr>
      </w:pPr>
      <w:r w:rsidRPr="00D0630A">
        <w:rPr>
          <w:bCs/>
          <w:color w:val="121212"/>
        </w:rPr>
        <w:t xml:space="preserve">Bennett, R. &amp; Gabriel, H. </w:t>
      </w:r>
      <w:r w:rsidR="00A32252" w:rsidRPr="00D0630A">
        <w:rPr>
          <w:bCs/>
          <w:color w:val="121212"/>
        </w:rPr>
        <w:t xml:space="preserve">(2003) </w:t>
      </w:r>
      <w:r>
        <w:rPr>
          <w:bCs/>
          <w:color w:val="121212"/>
        </w:rPr>
        <w:t>‘</w:t>
      </w:r>
      <w:r w:rsidR="00A32252" w:rsidRPr="00D0630A">
        <w:rPr>
          <w:bCs/>
          <w:color w:val="121212"/>
        </w:rPr>
        <w:t>Image and Rep</w:t>
      </w:r>
      <w:r w:rsidR="00A82C70" w:rsidRPr="00D0630A">
        <w:rPr>
          <w:bCs/>
          <w:color w:val="121212"/>
        </w:rPr>
        <w:t>u</w:t>
      </w:r>
      <w:r w:rsidR="00A32252" w:rsidRPr="00D0630A">
        <w:rPr>
          <w:bCs/>
          <w:color w:val="121212"/>
        </w:rPr>
        <w:t>tational Characteristics of UK Charitable Organizations: An Empirical Study</w:t>
      </w:r>
      <w:r>
        <w:rPr>
          <w:bCs/>
          <w:color w:val="121212"/>
        </w:rPr>
        <w:t>’</w:t>
      </w:r>
      <w:r w:rsidR="00A32252" w:rsidRPr="00D0630A">
        <w:rPr>
          <w:bCs/>
          <w:color w:val="121212"/>
        </w:rPr>
        <w:t xml:space="preserve">, </w:t>
      </w:r>
      <w:r w:rsidR="00A32252" w:rsidRPr="002853B4">
        <w:rPr>
          <w:bCs/>
          <w:i/>
          <w:iCs/>
          <w:color w:val="121212"/>
        </w:rPr>
        <w:t>Corporate Reputation Review</w:t>
      </w:r>
      <w:r>
        <w:rPr>
          <w:bCs/>
          <w:color w:val="121212"/>
        </w:rPr>
        <w:t>,</w:t>
      </w:r>
      <w:r w:rsidR="00A32252" w:rsidRPr="00D0630A">
        <w:rPr>
          <w:bCs/>
          <w:color w:val="121212"/>
        </w:rPr>
        <w:t xml:space="preserve"> 6 (3), </w:t>
      </w:r>
      <w:r w:rsidR="00E40443">
        <w:rPr>
          <w:bCs/>
          <w:color w:val="121212"/>
        </w:rPr>
        <w:t xml:space="preserve">pp. </w:t>
      </w:r>
      <w:r w:rsidR="00A32252" w:rsidRPr="00D0630A">
        <w:rPr>
          <w:bCs/>
          <w:color w:val="121212"/>
        </w:rPr>
        <w:t>276-289.</w:t>
      </w:r>
    </w:p>
    <w:p w14:paraId="245E97C4" w14:textId="119FC28E" w:rsidR="00F56329" w:rsidRPr="00D0630A" w:rsidRDefault="002853B4" w:rsidP="008753A4">
      <w:pPr>
        <w:spacing w:line="480" w:lineRule="auto"/>
        <w:ind w:left="567" w:hanging="567"/>
        <w:rPr>
          <w:bCs/>
          <w:color w:val="121212"/>
        </w:rPr>
      </w:pPr>
      <w:r w:rsidRPr="00D0630A">
        <w:rPr>
          <w:bCs/>
          <w:color w:val="121212"/>
        </w:rPr>
        <w:lastRenderedPageBreak/>
        <w:t xml:space="preserve">Bennett, R. &amp; </w:t>
      </w:r>
      <w:proofErr w:type="spellStart"/>
      <w:r w:rsidRPr="00D0630A">
        <w:rPr>
          <w:bCs/>
          <w:color w:val="121212"/>
        </w:rPr>
        <w:t>Kottász</w:t>
      </w:r>
      <w:proofErr w:type="spellEnd"/>
      <w:r w:rsidRPr="00D0630A">
        <w:rPr>
          <w:bCs/>
          <w:color w:val="121212"/>
        </w:rPr>
        <w:t xml:space="preserve">, R. </w:t>
      </w:r>
      <w:r w:rsidR="00F56329" w:rsidRPr="00D0630A">
        <w:rPr>
          <w:bCs/>
          <w:color w:val="121212"/>
        </w:rPr>
        <w:t xml:space="preserve">(2000) </w:t>
      </w:r>
      <w:r>
        <w:rPr>
          <w:bCs/>
          <w:color w:val="121212"/>
        </w:rPr>
        <w:t>‘</w:t>
      </w:r>
      <w:r w:rsidR="00F56329" w:rsidRPr="00D0630A">
        <w:rPr>
          <w:bCs/>
          <w:color w:val="121212"/>
        </w:rPr>
        <w:t>Emergency fund-raising for disaster relief</w:t>
      </w:r>
      <w:r w:rsidR="0091250F">
        <w:rPr>
          <w:bCs/>
          <w:color w:val="121212"/>
        </w:rPr>
        <w:t>’</w:t>
      </w:r>
      <w:r w:rsidR="00F56329" w:rsidRPr="00D0630A">
        <w:rPr>
          <w:bCs/>
          <w:color w:val="121212"/>
        </w:rPr>
        <w:t xml:space="preserve">, </w:t>
      </w:r>
      <w:r w:rsidR="00F56329" w:rsidRPr="0091250F">
        <w:rPr>
          <w:bCs/>
          <w:i/>
          <w:iCs/>
          <w:color w:val="121212"/>
        </w:rPr>
        <w:t>Disaster Prevention and Management</w:t>
      </w:r>
      <w:r w:rsidR="00F56329" w:rsidRPr="00D0630A">
        <w:rPr>
          <w:bCs/>
          <w:color w:val="121212"/>
        </w:rPr>
        <w:t xml:space="preserve">, 9 (5), </w:t>
      </w:r>
      <w:r w:rsidR="00E40443">
        <w:rPr>
          <w:bCs/>
          <w:color w:val="121212"/>
        </w:rPr>
        <w:t xml:space="preserve">pp. </w:t>
      </w:r>
      <w:r w:rsidR="00F56329" w:rsidRPr="00D0630A">
        <w:rPr>
          <w:bCs/>
          <w:color w:val="121212"/>
        </w:rPr>
        <w:t>352-3</w:t>
      </w:r>
      <w:r w:rsidR="0091250F">
        <w:rPr>
          <w:bCs/>
          <w:color w:val="121212"/>
        </w:rPr>
        <w:t>59</w:t>
      </w:r>
      <w:r w:rsidR="00F56329" w:rsidRPr="00D0630A">
        <w:rPr>
          <w:bCs/>
          <w:color w:val="121212"/>
        </w:rPr>
        <w:t>.</w:t>
      </w:r>
    </w:p>
    <w:p w14:paraId="6AFD919D" w14:textId="13AE493A" w:rsidR="00A32252" w:rsidRPr="00D0630A" w:rsidRDefault="000B3560" w:rsidP="00A32252">
      <w:pPr>
        <w:spacing w:line="480" w:lineRule="auto"/>
        <w:ind w:left="567" w:hanging="567"/>
        <w:rPr>
          <w:bCs/>
          <w:color w:val="121212"/>
        </w:rPr>
      </w:pPr>
      <w:r w:rsidRPr="00D0630A">
        <w:rPr>
          <w:bCs/>
          <w:color w:val="121212"/>
        </w:rPr>
        <w:t xml:space="preserve">Bennett, R. &amp; </w:t>
      </w:r>
      <w:proofErr w:type="spellStart"/>
      <w:r w:rsidRPr="00D0630A">
        <w:rPr>
          <w:bCs/>
          <w:color w:val="121212"/>
        </w:rPr>
        <w:t>Kottász</w:t>
      </w:r>
      <w:proofErr w:type="spellEnd"/>
      <w:r w:rsidRPr="00D0630A">
        <w:rPr>
          <w:bCs/>
          <w:color w:val="121212"/>
        </w:rPr>
        <w:t xml:space="preserve">, R. </w:t>
      </w:r>
      <w:r w:rsidR="001851BE" w:rsidRPr="00D0630A">
        <w:rPr>
          <w:bCs/>
          <w:color w:val="121212"/>
        </w:rPr>
        <w:t xml:space="preserve">(2011) </w:t>
      </w:r>
      <w:r>
        <w:rPr>
          <w:bCs/>
          <w:color w:val="121212"/>
        </w:rPr>
        <w:t>‘</w:t>
      </w:r>
      <w:r w:rsidR="001851BE" w:rsidRPr="00D0630A">
        <w:rPr>
          <w:bCs/>
          <w:color w:val="121212"/>
        </w:rPr>
        <w:t>Management of unprofitable donors by UK fundraising charities</w:t>
      </w:r>
      <w:r>
        <w:rPr>
          <w:bCs/>
          <w:color w:val="121212"/>
        </w:rPr>
        <w:t>’</w:t>
      </w:r>
      <w:r w:rsidR="001851BE" w:rsidRPr="00D0630A">
        <w:rPr>
          <w:bCs/>
          <w:color w:val="121212"/>
        </w:rPr>
        <w:t xml:space="preserve">, </w:t>
      </w:r>
      <w:r w:rsidR="001851BE" w:rsidRPr="000B3560">
        <w:rPr>
          <w:bCs/>
          <w:i/>
          <w:iCs/>
          <w:color w:val="121212"/>
        </w:rPr>
        <w:t>Journal of Customer Behaviour</w:t>
      </w:r>
      <w:r w:rsidR="001851BE" w:rsidRPr="00D0630A">
        <w:rPr>
          <w:bCs/>
          <w:color w:val="121212"/>
        </w:rPr>
        <w:t xml:space="preserve">, 10 (4), </w:t>
      </w:r>
      <w:r w:rsidR="00E40443">
        <w:rPr>
          <w:bCs/>
          <w:color w:val="121212"/>
        </w:rPr>
        <w:t xml:space="preserve">pp. </w:t>
      </w:r>
      <w:r w:rsidR="001851BE" w:rsidRPr="00D0630A">
        <w:rPr>
          <w:bCs/>
          <w:color w:val="121212"/>
        </w:rPr>
        <w:t>309-333.</w:t>
      </w:r>
    </w:p>
    <w:p w14:paraId="12AF6A0C" w14:textId="2FB68409" w:rsidR="008753A4" w:rsidRPr="00D0630A" w:rsidRDefault="00350F78" w:rsidP="008753A4">
      <w:pPr>
        <w:spacing w:line="480" w:lineRule="auto"/>
        <w:ind w:left="567" w:hanging="567"/>
        <w:rPr>
          <w:bCs/>
          <w:color w:val="121212"/>
        </w:rPr>
      </w:pPr>
      <w:proofErr w:type="spellStart"/>
      <w:r w:rsidRPr="00D0630A">
        <w:rPr>
          <w:bCs/>
          <w:color w:val="121212"/>
        </w:rPr>
        <w:t>Bendapudi</w:t>
      </w:r>
      <w:proofErr w:type="spellEnd"/>
      <w:r w:rsidRPr="00D0630A">
        <w:rPr>
          <w:bCs/>
          <w:color w:val="121212"/>
        </w:rPr>
        <w:t xml:space="preserve">, N., Singh N. S. &amp; </w:t>
      </w:r>
      <w:proofErr w:type="spellStart"/>
      <w:r w:rsidRPr="00D0630A">
        <w:rPr>
          <w:bCs/>
          <w:color w:val="121212"/>
        </w:rPr>
        <w:t>Bendapudi</w:t>
      </w:r>
      <w:proofErr w:type="spellEnd"/>
      <w:r w:rsidRPr="00D0630A">
        <w:rPr>
          <w:bCs/>
          <w:color w:val="121212"/>
        </w:rPr>
        <w:t xml:space="preserve">, V. </w:t>
      </w:r>
      <w:r w:rsidR="008753A4" w:rsidRPr="00D0630A">
        <w:rPr>
          <w:bCs/>
          <w:color w:val="121212"/>
        </w:rPr>
        <w:t xml:space="preserve">(1996) </w:t>
      </w:r>
      <w:r>
        <w:rPr>
          <w:bCs/>
          <w:color w:val="121212"/>
        </w:rPr>
        <w:t>‘</w:t>
      </w:r>
      <w:r w:rsidR="008753A4" w:rsidRPr="00D0630A">
        <w:t xml:space="preserve">Enhancing Helping </w:t>
      </w:r>
      <w:proofErr w:type="spellStart"/>
      <w:r w:rsidR="008753A4" w:rsidRPr="00D0630A">
        <w:t>Behavior</w:t>
      </w:r>
      <w:proofErr w:type="spellEnd"/>
      <w:r w:rsidR="008753A4" w:rsidRPr="00D0630A">
        <w:t>: An Integrative Framework for Promotion Planning</w:t>
      </w:r>
      <w:r>
        <w:t>’,</w:t>
      </w:r>
      <w:r w:rsidR="008753A4" w:rsidRPr="00D0630A">
        <w:t xml:space="preserve"> </w:t>
      </w:r>
      <w:r w:rsidR="008753A4" w:rsidRPr="00350F78">
        <w:rPr>
          <w:i/>
          <w:iCs/>
        </w:rPr>
        <w:t>Journal of Marketing</w:t>
      </w:r>
      <w:r w:rsidR="008753A4" w:rsidRPr="00D0630A">
        <w:t>, 60</w:t>
      </w:r>
      <w:r w:rsidR="00E40443">
        <w:t xml:space="preserve"> (</w:t>
      </w:r>
      <w:r w:rsidR="008753A4" w:rsidRPr="00D0630A">
        <w:t>3</w:t>
      </w:r>
      <w:r w:rsidR="00E40443">
        <w:t>)</w:t>
      </w:r>
      <w:r w:rsidR="008753A4" w:rsidRPr="00D0630A">
        <w:t>, pp. 33-49</w:t>
      </w:r>
      <w:r w:rsidR="008753A4" w:rsidRPr="00D0630A">
        <w:rPr>
          <w:bCs/>
          <w:color w:val="121212"/>
        </w:rPr>
        <w:t>.</w:t>
      </w:r>
    </w:p>
    <w:p w14:paraId="056D0C78" w14:textId="5194F28D" w:rsidR="00B322B3" w:rsidRPr="00D0630A" w:rsidRDefault="00350F78" w:rsidP="008753A4">
      <w:pPr>
        <w:spacing w:line="480" w:lineRule="auto"/>
        <w:ind w:left="567" w:hanging="567"/>
        <w:rPr>
          <w:bCs/>
          <w:color w:val="121212"/>
        </w:rPr>
      </w:pPr>
      <w:proofErr w:type="spellStart"/>
      <w:r w:rsidRPr="00D0630A">
        <w:rPr>
          <w:bCs/>
          <w:color w:val="121212"/>
        </w:rPr>
        <w:t>Bernritter</w:t>
      </w:r>
      <w:proofErr w:type="spellEnd"/>
      <w:r w:rsidRPr="00D0630A">
        <w:rPr>
          <w:bCs/>
          <w:color w:val="121212"/>
        </w:rPr>
        <w:t xml:space="preserve">, S. F., </w:t>
      </w:r>
      <w:proofErr w:type="spellStart"/>
      <w:r w:rsidRPr="00D0630A">
        <w:rPr>
          <w:bCs/>
          <w:color w:val="121212"/>
        </w:rPr>
        <w:t>Verlegh</w:t>
      </w:r>
      <w:proofErr w:type="spellEnd"/>
      <w:r w:rsidRPr="00D0630A">
        <w:rPr>
          <w:bCs/>
          <w:color w:val="121212"/>
        </w:rPr>
        <w:t xml:space="preserve">, P. W. J. &amp; Smit, E. G. </w:t>
      </w:r>
      <w:r w:rsidR="00B322B3" w:rsidRPr="00D0630A">
        <w:rPr>
          <w:bCs/>
          <w:color w:val="121212"/>
        </w:rPr>
        <w:t xml:space="preserve">(2016) </w:t>
      </w:r>
      <w:r>
        <w:rPr>
          <w:bCs/>
          <w:color w:val="121212"/>
        </w:rPr>
        <w:t>‘</w:t>
      </w:r>
      <w:r w:rsidR="00B322B3" w:rsidRPr="00D0630A">
        <w:rPr>
          <w:bCs/>
          <w:color w:val="121212"/>
        </w:rPr>
        <w:t xml:space="preserve">Why </w:t>
      </w:r>
      <w:proofErr w:type="spellStart"/>
      <w:r w:rsidR="00B322B3" w:rsidRPr="00D0630A">
        <w:rPr>
          <w:bCs/>
          <w:color w:val="121212"/>
        </w:rPr>
        <w:t>Nonprofits</w:t>
      </w:r>
      <w:proofErr w:type="spellEnd"/>
      <w:r w:rsidR="00B322B3" w:rsidRPr="00D0630A">
        <w:rPr>
          <w:bCs/>
          <w:color w:val="121212"/>
        </w:rPr>
        <w:t xml:space="preserve"> Are Easier to Endorse on Social Media: The Roles of Warmth and Brand Symbolism</w:t>
      </w:r>
      <w:r>
        <w:rPr>
          <w:bCs/>
          <w:color w:val="121212"/>
        </w:rPr>
        <w:t>’</w:t>
      </w:r>
      <w:r w:rsidR="00B322B3" w:rsidRPr="00D0630A">
        <w:rPr>
          <w:bCs/>
          <w:color w:val="121212"/>
        </w:rPr>
        <w:t xml:space="preserve">, </w:t>
      </w:r>
      <w:r w:rsidR="00B322B3" w:rsidRPr="00350F78">
        <w:rPr>
          <w:bCs/>
          <w:i/>
          <w:iCs/>
          <w:color w:val="121212"/>
        </w:rPr>
        <w:t>Journal of Interactive Marketing</w:t>
      </w:r>
      <w:r w:rsidR="00E40443">
        <w:rPr>
          <w:bCs/>
          <w:color w:val="121212"/>
        </w:rPr>
        <w:t>,</w:t>
      </w:r>
      <w:r w:rsidR="00B322B3" w:rsidRPr="00D0630A">
        <w:rPr>
          <w:bCs/>
          <w:color w:val="121212"/>
        </w:rPr>
        <w:t xml:space="preserve"> 33, </w:t>
      </w:r>
      <w:r w:rsidR="00E40443">
        <w:rPr>
          <w:bCs/>
          <w:color w:val="121212"/>
        </w:rPr>
        <w:t xml:space="preserve">pp. </w:t>
      </w:r>
      <w:r w:rsidR="00B322B3" w:rsidRPr="00D0630A">
        <w:rPr>
          <w:bCs/>
          <w:color w:val="121212"/>
        </w:rPr>
        <w:t>27-42.</w:t>
      </w:r>
    </w:p>
    <w:p w14:paraId="0E2EDB7A" w14:textId="3D6F1546" w:rsidR="00B20CE5" w:rsidRDefault="00350F78" w:rsidP="008753A4">
      <w:pPr>
        <w:spacing w:line="480" w:lineRule="auto"/>
        <w:ind w:left="567" w:hanging="567"/>
        <w:rPr>
          <w:bCs/>
          <w:color w:val="121212"/>
        </w:rPr>
      </w:pPr>
      <w:proofErr w:type="spellStart"/>
      <w:r w:rsidRPr="00D0630A">
        <w:rPr>
          <w:bCs/>
          <w:color w:val="121212"/>
        </w:rPr>
        <w:t>Bhati</w:t>
      </w:r>
      <w:proofErr w:type="spellEnd"/>
      <w:r w:rsidRPr="00D0630A">
        <w:rPr>
          <w:bCs/>
          <w:color w:val="121212"/>
        </w:rPr>
        <w:t xml:space="preserve">, A. &amp; Eikenberry, A. M. </w:t>
      </w:r>
      <w:r w:rsidR="00B20CE5" w:rsidRPr="00D0630A">
        <w:rPr>
          <w:bCs/>
          <w:color w:val="121212"/>
        </w:rPr>
        <w:t xml:space="preserve">(2015) </w:t>
      </w:r>
      <w:r>
        <w:rPr>
          <w:bCs/>
          <w:color w:val="121212"/>
        </w:rPr>
        <w:t>‘</w:t>
      </w:r>
      <w:r w:rsidR="00B20CE5" w:rsidRPr="00D0630A">
        <w:rPr>
          <w:bCs/>
          <w:color w:val="121212"/>
        </w:rPr>
        <w:t>Faces of the needy: the portrayal of destitute children in the fundraising campaigns of NGOs in India</w:t>
      </w:r>
      <w:r>
        <w:rPr>
          <w:bCs/>
          <w:color w:val="121212"/>
        </w:rPr>
        <w:t>’</w:t>
      </w:r>
      <w:r w:rsidR="00B20CE5" w:rsidRPr="00D0630A">
        <w:rPr>
          <w:bCs/>
          <w:color w:val="121212"/>
        </w:rPr>
        <w:t xml:space="preserve">, </w:t>
      </w:r>
      <w:r w:rsidR="00B20CE5" w:rsidRPr="00350F78">
        <w:rPr>
          <w:bCs/>
          <w:i/>
          <w:iCs/>
          <w:color w:val="121212"/>
        </w:rPr>
        <w:t xml:space="preserve">International Journal of </w:t>
      </w:r>
      <w:proofErr w:type="spellStart"/>
      <w:r w:rsidR="00B20CE5" w:rsidRPr="00350F78">
        <w:rPr>
          <w:bCs/>
          <w:i/>
          <w:iCs/>
          <w:color w:val="121212"/>
        </w:rPr>
        <w:t>Nonprofit</w:t>
      </w:r>
      <w:proofErr w:type="spellEnd"/>
      <w:r w:rsidR="00B20CE5" w:rsidRPr="00350F78">
        <w:rPr>
          <w:bCs/>
          <w:i/>
          <w:iCs/>
          <w:color w:val="121212"/>
        </w:rPr>
        <w:t xml:space="preserve"> and Voluntary Sector Marketing</w:t>
      </w:r>
      <w:r w:rsidR="00E40443">
        <w:rPr>
          <w:bCs/>
          <w:color w:val="121212"/>
        </w:rPr>
        <w:t>,</w:t>
      </w:r>
      <w:r w:rsidR="00B20CE5" w:rsidRPr="00D0630A">
        <w:rPr>
          <w:bCs/>
          <w:color w:val="121212"/>
        </w:rPr>
        <w:t xml:space="preserve"> 21 (1), </w:t>
      </w:r>
      <w:r w:rsidR="00E40443">
        <w:rPr>
          <w:bCs/>
          <w:color w:val="121212"/>
        </w:rPr>
        <w:t xml:space="preserve">pp. </w:t>
      </w:r>
      <w:r w:rsidR="00B20CE5" w:rsidRPr="00D0630A">
        <w:rPr>
          <w:bCs/>
          <w:color w:val="121212"/>
        </w:rPr>
        <w:t>31-42.</w:t>
      </w:r>
    </w:p>
    <w:p w14:paraId="698FE1CA" w14:textId="39C1E5E2" w:rsidR="00E73773" w:rsidRPr="00E73773" w:rsidRDefault="00E73773" w:rsidP="008753A4">
      <w:pPr>
        <w:spacing w:line="480" w:lineRule="auto"/>
        <w:ind w:left="567" w:hanging="567"/>
        <w:rPr>
          <w:bCs/>
          <w:color w:val="121212"/>
        </w:rPr>
      </w:pPr>
      <w:r>
        <w:rPr>
          <w:bCs/>
          <w:color w:val="121212"/>
        </w:rPr>
        <w:t xml:space="preserve">Birmingham Opera Company (no date) ‘Graham Vick CBE – Artistic Director’, </w:t>
      </w:r>
      <w:r>
        <w:rPr>
          <w:bCs/>
          <w:i/>
          <w:iCs/>
          <w:color w:val="121212"/>
        </w:rPr>
        <w:t>Birmingham Opera Company website</w:t>
      </w:r>
      <w:r>
        <w:rPr>
          <w:bCs/>
          <w:color w:val="121212"/>
        </w:rPr>
        <w:t xml:space="preserve">. Available at </w:t>
      </w:r>
      <w:r w:rsidRPr="00E73773">
        <w:rPr>
          <w:bCs/>
          <w:color w:val="121212"/>
        </w:rPr>
        <w:t>https://www.birminghamopera.org.uk/artistic-director</w:t>
      </w:r>
      <w:r>
        <w:rPr>
          <w:bCs/>
          <w:color w:val="121212"/>
        </w:rPr>
        <w:t xml:space="preserve"> [Accessed 18th July</w:t>
      </w:r>
      <w:r w:rsidR="003C742B">
        <w:rPr>
          <w:bCs/>
          <w:color w:val="121212"/>
        </w:rPr>
        <w:t xml:space="preserve"> 2019</w:t>
      </w:r>
      <w:r>
        <w:rPr>
          <w:bCs/>
          <w:color w:val="121212"/>
        </w:rPr>
        <w:t>].</w:t>
      </w:r>
    </w:p>
    <w:p w14:paraId="275ECC1C" w14:textId="77777777" w:rsidR="001E27A1" w:rsidRPr="001E27A1" w:rsidRDefault="001E27A1" w:rsidP="001E27A1">
      <w:pPr>
        <w:spacing w:line="480" w:lineRule="auto"/>
        <w:ind w:left="567" w:hanging="567"/>
        <w:rPr>
          <w:bCs/>
          <w:color w:val="121212"/>
        </w:rPr>
      </w:pPr>
      <w:r>
        <w:rPr>
          <w:bCs/>
          <w:color w:val="121212"/>
        </w:rPr>
        <w:t xml:space="preserve">Birmingham Opera Company (2001) </w:t>
      </w:r>
      <w:r>
        <w:rPr>
          <w:bCs/>
          <w:i/>
          <w:iCs/>
          <w:color w:val="121212"/>
        </w:rPr>
        <w:t>Birmingham Opera Company Financial statements for the year ended 31 March 2001</w:t>
      </w:r>
      <w:r>
        <w:rPr>
          <w:bCs/>
          <w:color w:val="121212"/>
        </w:rPr>
        <w:t>. Birmingham, UK: Birmingham Opera Company.</w:t>
      </w:r>
    </w:p>
    <w:p w14:paraId="2256E074" w14:textId="49FFA162" w:rsidR="001E27A1" w:rsidRPr="001E27A1" w:rsidRDefault="001E27A1" w:rsidP="001E27A1">
      <w:pPr>
        <w:spacing w:line="480" w:lineRule="auto"/>
        <w:ind w:left="567" w:hanging="567"/>
        <w:rPr>
          <w:bCs/>
          <w:color w:val="121212"/>
        </w:rPr>
      </w:pPr>
      <w:r>
        <w:rPr>
          <w:bCs/>
          <w:color w:val="121212"/>
        </w:rPr>
        <w:t xml:space="preserve">Birmingham Opera Company (2002) </w:t>
      </w:r>
      <w:r>
        <w:rPr>
          <w:bCs/>
          <w:i/>
          <w:iCs/>
          <w:color w:val="121212"/>
        </w:rPr>
        <w:t>Birmingham Opera Company Financial statements for the year ended 31 March 2002</w:t>
      </w:r>
      <w:r>
        <w:rPr>
          <w:bCs/>
          <w:color w:val="121212"/>
        </w:rPr>
        <w:t>. Birmingham, UK: Birmingham Opera Company.</w:t>
      </w:r>
    </w:p>
    <w:p w14:paraId="7C37F808" w14:textId="7BA9929A" w:rsidR="001E27A1" w:rsidRPr="001E27A1" w:rsidRDefault="001E27A1" w:rsidP="001E27A1">
      <w:pPr>
        <w:spacing w:line="480" w:lineRule="auto"/>
        <w:ind w:left="567" w:hanging="567"/>
        <w:rPr>
          <w:bCs/>
          <w:color w:val="121212"/>
        </w:rPr>
      </w:pPr>
      <w:r>
        <w:rPr>
          <w:bCs/>
          <w:color w:val="121212"/>
        </w:rPr>
        <w:t xml:space="preserve">Birmingham Opera Company (2003) </w:t>
      </w:r>
      <w:r>
        <w:rPr>
          <w:bCs/>
          <w:i/>
          <w:iCs/>
          <w:color w:val="121212"/>
        </w:rPr>
        <w:t>Birmingham Opera Company Financial statements for the year ended 31 March 2003</w:t>
      </w:r>
      <w:r>
        <w:rPr>
          <w:bCs/>
          <w:color w:val="121212"/>
        </w:rPr>
        <w:t>. Birmingham, UK: Birmingham Opera Company.</w:t>
      </w:r>
    </w:p>
    <w:p w14:paraId="7025C976" w14:textId="64598B62" w:rsidR="0024305E" w:rsidRPr="001E27A1" w:rsidRDefault="0024305E" w:rsidP="0024305E">
      <w:pPr>
        <w:spacing w:line="480" w:lineRule="auto"/>
        <w:ind w:left="567" w:hanging="567"/>
        <w:rPr>
          <w:bCs/>
          <w:color w:val="121212"/>
        </w:rPr>
      </w:pPr>
      <w:r>
        <w:rPr>
          <w:bCs/>
          <w:color w:val="121212"/>
        </w:rPr>
        <w:t xml:space="preserve">Birmingham Opera Company (2004) </w:t>
      </w:r>
      <w:r>
        <w:rPr>
          <w:bCs/>
          <w:i/>
          <w:iCs/>
          <w:color w:val="121212"/>
        </w:rPr>
        <w:t>Birmingham Opera Company Trustees’ report and financial statements for the year ended 31 March 2004</w:t>
      </w:r>
      <w:r>
        <w:rPr>
          <w:bCs/>
          <w:color w:val="121212"/>
        </w:rPr>
        <w:t>. Birmingham, UK: Birmingham Opera Company.</w:t>
      </w:r>
    </w:p>
    <w:p w14:paraId="286CA5AD" w14:textId="3B5F7F2E" w:rsidR="0024305E" w:rsidRDefault="0024305E" w:rsidP="0024305E">
      <w:pPr>
        <w:spacing w:line="480" w:lineRule="auto"/>
        <w:ind w:left="567" w:hanging="567"/>
        <w:rPr>
          <w:bCs/>
          <w:color w:val="121212"/>
        </w:rPr>
      </w:pPr>
      <w:r>
        <w:rPr>
          <w:bCs/>
          <w:color w:val="121212"/>
        </w:rPr>
        <w:lastRenderedPageBreak/>
        <w:t xml:space="preserve">Birmingham Opera Company (2005) </w:t>
      </w:r>
      <w:r>
        <w:rPr>
          <w:bCs/>
          <w:i/>
          <w:iCs/>
          <w:color w:val="121212"/>
        </w:rPr>
        <w:t>Birmingham Opera Company Trustees’ report and financial statements for the year ended 31 March 2005</w:t>
      </w:r>
      <w:r>
        <w:rPr>
          <w:bCs/>
          <w:color w:val="121212"/>
        </w:rPr>
        <w:t>. Birmingham, UK: Birmingham Opera Company.</w:t>
      </w:r>
    </w:p>
    <w:p w14:paraId="3E6259DA" w14:textId="3D50ADEB" w:rsidR="0024305E" w:rsidRDefault="0024305E" w:rsidP="0024305E">
      <w:pPr>
        <w:spacing w:line="480" w:lineRule="auto"/>
        <w:ind w:left="567" w:hanging="567"/>
        <w:rPr>
          <w:bCs/>
          <w:color w:val="121212"/>
        </w:rPr>
      </w:pPr>
      <w:r>
        <w:rPr>
          <w:bCs/>
          <w:color w:val="121212"/>
        </w:rPr>
        <w:t xml:space="preserve">Birmingham Opera Company (2007) </w:t>
      </w:r>
      <w:r>
        <w:rPr>
          <w:bCs/>
          <w:i/>
          <w:iCs/>
          <w:color w:val="121212"/>
        </w:rPr>
        <w:t>Birmingham Opera Company Trustees’ report and financial statements for the year ended 31 March 2006</w:t>
      </w:r>
      <w:r>
        <w:rPr>
          <w:bCs/>
          <w:color w:val="121212"/>
        </w:rPr>
        <w:t>. Birmingham, UK: Birmingham Opera Company.</w:t>
      </w:r>
    </w:p>
    <w:p w14:paraId="637B754D" w14:textId="6D47AD17" w:rsidR="0024305E" w:rsidRDefault="0024305E" w:rsidP="0024305E">
      <w:pPr>
        <w:spacing w:line="480" w:lineRule="auto"/>
        <w:ind w:left="567" w:hanging="567"/>
        <w:rPr>
          <w:bCs/>
          <w:color w:val="121212"/>
        </w:rPr>
      </w:pPr>
      <w:r>
        <w:rPr>
          <w:bCs/>
          <w:color w:val="121212"/>
        </w:rPr>
        <w:t xml:space="preserve">Birmingham Opera Company (2008) </w:t>
      </w:r>
      <w:r>
        <w:rPr>
          <w:bCs/>
          <w:i/>
          <w:iCs/>
          <w:color w:val="121212"/>
        </w:rPr>
        <w:t>Birmingham Opera Company Trustees’ report and financial statements for the year ended 31 March 2007</w:t>
      </w:r>
      <w:r>
        <w:rPr>
          <w:bCs/>
          <w:color w:val="121212"/>
        </w:rPr>
        <w:t>. Birmingham, UK: Birmingham Opera Company.</w:t>
      </w:r>
    </w:p>
    <w:p w14:paraId="28220B80" w14:textId="6C91FAFB" w:rsidR="0024305E" w:rsidRDefault="0024305E" w:rsidP="0024305E">
      <w:pPr>
        <w:spacing w:line="480" w:lineRule="auto"/>
        <w:ind w:left="567" w:hanging="567"/>
        <w:rPr>
          <w:bCs/>
          <w:color w:val="121212"/>
        </w:rPr>
      </w:pPr>
      <w:r>
        <w:rPr>
          <w:bCs/>
          <w:color w:val="121212"/>
        </w:rPr>
        <w:t xml:space="preserve">Birmingham Opera Company (2009) </w:t>
      </w:r>
      <w:r>
        <w:rPr>
          <w:bCs/>
          <w:i/>
          <w:iCs/>
          <w:color w:val="121212"/>
        </w:rPr>
        <w:t>Birmingham Opera Company Trustees’ report and financial statements for the year ended 31 March 2008</w:t>
      </w:r>
      <w:r>
        <w:rPr>
          <w:bCs/>
          <w:color w:val="121212"/>
        </w:rPr>
        <w:t>. Birmingham, UK: Birmingham Opera Company.</w:t>
      </w:r>
    </w:p>
    <w:p w14:paraId="07A335D2" w14:textId="64A0245C" w:rsidR="0024305E" w:rsidRDefault="0024305E" w:rsidP="0024305E">
      <w:pPr>
        <w:spacing w:line="480" w:lineRule="auto"/>
        <w:ind w:left="567" w:hanging="567"/>
        <w:rPr>
          <w:bCs/>
          <w:color w:val="121212"/>
        </w:rPr>
      </w:pPr>
      <w:r>
        <w:rPr>
          <w:bCs/>
          <w:color w:val="121212"/>
        </w:rPr>
        <w:t xml:space="preserve">Birmingham Opera Company (2010a) </w:t>
      </w:r>
      <w:r>
        <w:rPr>
          <w:bCs/>
          <w:i/>
          <w:iCs/>
          <w:color w:val="121212"/>
        </w:rPr>
        <w:t>Birmingham Opera Company Trustees’ report and financial statements for the year ended 31 March 2009</w:t>
      </w:r>
      <w:r>
        <w:rPr>
          <w:bCs/>
          <w:color w:val="121212"/>
        </w:rPr>
        <w:t>. Birmingham, UK: Birmingham Opera Company.</w:t>
      </w:r>
    </w:p>
    <w:p w14:paraId="4965E21C" w14:textId="49D5C1DB" w:rsidR="0024305E" w:rsidRDefault="0024305E" w:rsidP="0024305E">
      <w:pPr>
        <w:spacing w:line="480" w:lineRule="auto"/>
        <w:ind w:left="567" w:hanging="567"/>
        <w:rPr>
          <w:bCs/>
          <w:color w:val="121212"/>
        </w:rPr>
      </w:pPr>
      <w:r>
        <w:rPr>
          <w:bCs/>
          <w:color w:val="121212"/>
        </w:rPr>
        <w:t xml:space="preserve">Birmingham Opera Company (2010b) </w:t>
      </w:r>
      <w:r>
        <w:rPr>
          <w:bCs/>
          <w:i/>
          <w:iCs/>
          <w:color w:val="121212"/>
        </w:rPr>
        <w:t>Birmingham Opera Company Trustees’ report and financial statements for the year ended 31 March 2010</w:t>
      </w:r>
      <w:r>
        <w:rPr>
          <w:bCs/>
          <w:color w:val="121212"/>
        </w:rPr>
        <w:t>. Birmingham, UK: Birmingham Opera Company.</w:t>
      </w:r>
    </w:p>
    <w:p w14:paraId="08AECB02" w14:textId="20648694" w:rsidR="0024305E" w:rsidRDefault="0024305E" w:rsidP="0024305E">
      <w:pPr>
        <w:spacing w:line="480" w:lineRule="auto"/>
        <w:ind w:left="567" w:hanging="567"/>
        <w:rPr>
          <w:bCs/>
          <w:color w:val="121212"/>
        </w:rPr>
      </w:pPr>
      <w:r>
        <w:rPr>
          <w:bCs/>
          <w:color w:val="121212"/>
        </w:rPr>
        <w:t xml:space="preserve">Birmingham Opera Company (2011) </w:t>
      </w:r>
      <w:r>
        <w:rPr>
          <w:bCs/>
          <w:i/>
          <w:iCs/>
          <w:color w:val="121212"/>
        </w:rPr>
        <w:t>Birmingham Opera Company Trustees’ report and financial statements for the year ended 31 March 2011</w:t>
      </w:r>
      <w:r>
        <w:rPr>
          <w:bCs/>
          <w:color w:val="121212"/>
        </w:rPr>
        <w:t>. Birmingham, UK: Birmingham Opera Company.</w:t>
      </w:r>
    </w:p>
    <w:p w14:paraId="4727F67C" w14:textId="44F4A6CE" w:rsidR="0024305E" w:rsidRDefault="0024305E" w:rsidP="0024305E">
      <w:pPr>
        <w:spacing w:line="480" w:lineRule="auto"/>
        <w:ind w:left="567" w:hanging="567"/>
        <w:rPr>
          <w:bCs/>
          <w:color w:val="121212"/>
        </w:rPr>
      </w:pPr>
      <w:r>
        <w:rPr>
          <w:bCs/>
          <w:color w:val="121212"/>
        </w:rPr>
        <w:t xml:space="preserve">Birmingham Opera Company (2012) </w:t>
      </w:r>
      <w:r>
        <w:rPr>
          <w:bCs/>
          <w:i/>
          <w:iCs/>
          <w:color w:val="121212"/>
        </w:rPr>
        <w:t>Birmingham Opera Company Trustees’ report and financial statements for the year ended 31 March 2012</w:t>
      </w:r>
      <w:r>
        <w:rPr>
          <w:bCs/>
          <w:color w:val="121212"/>
        </w:rPr>
        <w:t>. Birmingham, UK: Birmingham Opera Company.</w:t>
      </w:r>
    </w:p>
    <w:p w14:paraId="12B53B44" w14:textId="1B2E1E56" w:rsidR="0024305E" w:rsidRPr="001E27A1" w:rsidRDefault="0024305E" w:rsidP="0024305E">
      <w:pPr>
        <w:spacing w:line="480" w:lineRule="auto"/>
        <w:ind w:left="567" w:hanging="567"/>
        <w:rPr>
          <w:bCs/>
          <w:color w:val="121212"/>
        </w:rPr>
      </w:pPr>
      <w:r>
        <w:rPr>
          <w:bCs/>
          <w:color w:val="121212"/>
        </w:rPr>
        <w:lastRenderedPageBreak/>
        <w:t xml:space="preserve">Birmingham Opera Company (2013) </w:t>
      </w:r>
      <w:r>
        <w:rPr>
          <w:bCs/>
          <w:i/>
          <w:iCs/>
          <w:color w:val="121212"/>
        </w:rPr>
        <w:t>Birmingham Opera Company Trustees’ report and consolidated financial statements for the year ended 31 March 2013</w:t>
      </w:r>
      <w:r>
        <w:rPr>
          <w:bCs/>
          <w:color w:val="121212"/>
        </w:rPr>
        <w:t>. Birmingham, UK: Birmingham Opera Company.</w:t>
      </w:r>
    </w:p>
    <w:p w14:paraId="08A86744" w14:textId="5519EA81" w:rsidR="0024305E" w:rsidRPr="001E27A1" w:rsidRDefault="0024305E" w:rsidP="0024305E">
      <w:pPr>
        <w:spacing w:line="480" w:lineRule="auto"/>
        <w:ind w:left="567" w:hanging="567"/>
        <w:rPr>
          <w:bCs/>
          <w:color w:val="121212"/>
        </w:rPr>
      </w:pPr>
      <w:r>
        <w:rPr>
          <w:bCs/>
          <w:color w:val="121212"/>
        </w:rPr>
        <w:t xml:space="preserve">Birmingham Opera Company (2014) </w:t>
      </w:r>
      <w:r>
        <w:rPr>
          <w:bCs/>
          <w:i/>
          <w:iCs/>
          <w:color w:val="121212"/>
        </w:rPr>
        <w:t>Birmingham Opera Company Trustees’ report and consolidated financial statements for the year ended 31 March 2014</w:t>
      </w:r>
      <w:r>
        <w:rPr>
          <w:bCs/>
          <w:color w:val="121212"/>
        </w:rPr>
        <w:t>. Birmingham, UK: Birmingham Opera Company.</w:t>
      </w:r>
    </w:p>
    <w:p w14:paraId="4465AAF8" w14:textId="5FA41AED" w:rsidR="0024305E" w:rsidRDefault="0024305E" w:rsidP="0024305E">
      <w:pPr>
        <w:spacing w:line="480" w:lineRule="auto"/>
        <w:ind w:left="567" w:hanging="567"/>
        <w:rPr>
          <w:bCs/>
          <w:color w:val="121212"/>
        </w:rPr>
      </w:pPr>
      <w:r>
        <w:rPr>
          <w:bCs/>
          <w:color w:val="121212"/>
        </w:rPr>
        <w:t xml:space="preserve">Birmingham Opera Company (2015) </w:t>
      </w:r>
      <w:r>
        <w:rPr>
          <w:bCs/>
          <w:i/>
          <w:iCs/>
          <w:color w:val="121212"/>
        </w:rPr>
        <w:t>Birmingham Opera Company Trustees’ report and financial statements for the year ended 31 March 2015</w:t>
      </w:r>
      <w:r>
        <w:rPr>
          <w:bCs/>
          <w:color w:val="121212"/>
        </w:rPr>
        <w:t>. Birmingham, UK: Birmingham Opera Company.</w:t>
      </w:r>
    </w:p>
    <w:p w14:paraId="4FF40358" w14:textId="35D19E11" w:rsidR="0024305E" w:rsidRDefault="0024305E" w:rsidP="0024305E">
      <w:pPr>
        <w:spacing w:line="480" w:lineRule="auto"/>
        <w:ind w:left="567" w:hanging="567"/>
        <w:rPr>
          <w:bCs/>
          <w:color w:val="121212"/>
        </w:rPr>
      </w:pPr>
      <w:r>
        <w:rPr>
          <w:bCs/>
          <w:color w:val="121212"/>
        </w:rPr>
        <w:t xml:space="preserve">Birmingham Opera Company (2016) </w:t>
      </w:r>
      <w:r>
        <w:rPr>
          <w:bCs/>
          <w:i/>
          <w:iCs/>
          <w:color w:val="121212"/>
        </w:rPr>
        <w:t>Birmingham Opera Company Trustees’ report and financial statements for the year ended 31 March 2016</w:t>
      </w:r>
      <w:r>
        <w:rPr>
          <w:bCs/>
          <w:color w:val="121212"/>
        </w:rPr>
        <w:t>. Birmingham, UK: Birmingham Opera Company.</w:t>
      </w:r>
    </w:p>
    <w:p w14:paraId="1C807896" w14:textId="3F51D4B1" w:rsidR="0024305E" w:rsidRPr="001E27A1" w:rsidRDefault="0024305E" w:rsidP="0024305E">
      <w:pPr>
        <w:spacing w:line="480" w:lineRule="auto"/>
        <w:ind w:left="567" w:hanging="567"/>
        <w:rPr>
          <w:bCs/>
          <w:color w:val="121212"/>
        </w:rPr>
      </w:pPr>
      <w:r>
        <w:rPr>
          <w:bCs/>
          <w:color w:val="121212"/>
        </w:rPr>
        <w:t xml:space="preserve">Birmingham Opera Company (2017) </w:t>
      </w:r>
      <w:r>
        <w:rPr>
          <w:bCs/>
          <w:i/>
          <w:iCs/>
          <w:color w:val="121212"/>
        </w:rPr>
        <w:t xml:space="preserve">Birmingham Opera Company Trustees’ report and financial statements for the </w:t>
      </w:r>
      <w:proofErr w:type="gramStart"/>
      <w:r>
        <w:rPr>
          <w:bCs/>
          <w:i/>
          <w:iCs/>
          <w:color w:val="121212"/>
        </w:rPr>
        <w:t>15 month</w:t>
      </w:r>
      <w:proofErr w:type="gramEnd"/>
      <w:r>
        <w:rPr>
          <w:bCs/>
          <w:i/>
          <w:iCs/>
          <w:color w:val="121212"/>
        </w:rPr>
        <w:t xml:space="preserve"> period ended 30 June 2017</w:t>
      </w:r>
      <w:r>
        <w:rPr>
          <w:bCs/>
          <w:color w:val="121212"/>
        </w:rPr>
        <w:t>. Birmingham, UK: Birmingham Opera Company.</w:t>
      </w:r>
    </w:p>
    <w:p w14:paraId="49893B70" w14:textId="30BA0730" w:rsidR="0024305E" w:rsidRDefault="0024305E" w:rsidP="0024305E">
      <w:pPr>
        <w:spacing w:line="480" w:lineRule="auto"/>
        <w:ind w:left="567" w:hanging="567"/>
        <w:rPr>
          <w:bCs/>
          <w:color w:val="121212"/>
        </w:rPr>
      </w:pPr>
      <w:r>
        <w:rPr>
          <w:bCs/>
          <w:color w:val="121212"/>
        </w:rPr>
        <w:t xml:space="preserve">Birmingham Opera Company (2019) </w:t>
      </w:r>
      <w:r>
        <w:rPr>
          <w:bCs/>
          <w:i/>
          <w:iCs/>
          <w:color w:val="121212"/>
        </w:rPr>
        <w:t>Birmingham Opera Company Trustees’ report and unaudited financial statements for the year ended 30 June 2018</w:t>
      </w:r>
      <w:r>
        <w:rPr>
          <w:bCs/>
          <w:color w:val="121212"/>
        </w:rPr>
        <w:t>. Birmingham, UK: Birmingham Opera Company.</w:t>
      </w:r>
    </w:p>
    <w:p w14:paraId="1C141ADF" w14:textId="4403315B" w:rsidR="003D42F6" w:rsidRPr="0024305E" w:rsidRDefault="00350F78" w:rsidP="0024305E">
      <w:pPr>
        <w:spacing w:line="480" w:lineRule="auto"/>
        <w:ind w:left="567" w:hanging="567"/>
        <w:rPr>
          <w:bCs/>
          <w:color w:val="121212"/>
        </w:rPr>
      </w:pPr>
      <w:r w:rsidRPr="00D0630A">
        <w:rPr>
          <w:color w:val="000000"/>
        </w:rPr>
        <w:t xml:space="preserve">Blair, E. </w:t>
      </w:r>
      <w:r w:rsidR="00CC23A3" w:rsidRPr="00D0630A">
        <w:rPr>
          <w:color w:val="000000"/>
        </w:rPr>
        <w:t xml:space="preserve">(2008) </w:t>
      </w:r>
      <w:r>
        <w:rPr>
          <w:color w:val="000000"/>
        </w:rPr>
        <w:t>‘</w:t>
      </w:r>
      <w:r w:rsidR="00CC23A3" w:rsidRPr="00D0630A">
        <w:rPr>
          <w:color w:val="000000"/>
        </w:rPr>
        <w:t xml:space="preserve">Assessing Impact of Financial Crisis on </w:t>
      </w:r>
      <w:proofErr w:type="spellStart"/>
      <w:r w:rsidR="00CC23A3" w:rsidRPr="00D0630A">
        <w:rPr>
          <w:color w:val="000000"/>
        </w:rPr>
        <w:t>Nonprofits</w:t>
      </w:r>
      <w:proofErr w:type="spellEnd"/>
      <w:r>
        <w:rPr>
          <w:color w:val="000000"/>
        </w:rPr>
        <w:t>’</w:t>
      </w:r>
      <w:r w:rsidR="00CC23A3" w:rsidRPr="00D0630A">
        <w:rPr>
          <w:color w:val="000000"/>
        </w:rPr>
        <w:t xml:space="preserve">, </w:t>
      </w:r>
      <w:r w:rsidRPr="00350F78">
        <w:rPr>
          <w:i/>
          <w:iCs/>
          <w:color w:val="000000"/>
        </w:rPr>
        <w:t>National Public Radi</w:t>
      </w:r>
      <w:r>
        <w:rPr>
          <w:i/>
          <w:iCs/>
          <w:color w:val="000000"/>
        </w:rPr>
        <w:t>o</w:t>
      </w:r>
      <w:r>
        <w:rPr>
          <w:color w:val="000000"/>
        </w:rPr>
        <w:t>.</w:t>
      </w:r>
      <w:r w:rsidR="00CC23A3" w:rsidRPr="00D0630A">
        <w:rPr>
          <w:color w:val="000000"/>
        </w:rPr>
        <w:t xml:space="preserve"> Available at https://www.npr.org/templates/story/story.php?storyId=95222990 </w:t>
      </w:r>
      <w:r w:rsidR="00B91522">
        <w:rPr>
          <w:color w:val="000000"/>
        </w:rPr>
        <w:t>[Accessed</w:t>
      </w:r>
      <w:r w:rsidR="00CC23A3" w:rsidRPr="00D0630A">
        <w:rPr>
          <w:color w:val="000000"/>
        </w:rPr>
        <w:t xml:space="preserve"> </w:t>
      </w:r>
      <w:r w:rsidR="006C60FD" w:rsidRPr="00D0630A">
        <w:rPr>
          <w:color w:val="000000"/>
        </w:rPr>
        <w:t xml:space="preserve">5th </w:t>
      </w:r>
      <w:r w:rsidR="00CC23A3" w:rsidRPr="00D0630A">
        <w:rPr>
          <w:color w:val="000000"/>
        </w:rPr>
        <w:t>December 2018].</w:t>
      </w:r>
    </w:p>
    <w:p w14:paraId="2B57107B" w14:textId="256C4A72" w:rsidR="00A939EB" w:rsidRPr="00D0630A" w:rsidRDefault="00350F78" w:rsidP="00A939EB">
      <w:pPr>
        <w:spacing w:line="480" w:lineRule="auto"/>
        <w:ind w:left="567" w:hanging="567"/>
        <w:rPr>
          <w:bCs/>
          <w:color w:val="121212"/>
        </w:rPr>
      </w:pPr>
      <w:r w:rsidRPr="00D0630A">
        <w:rPr>
          <w:color w:val="000000"/>
        </w:rPr>
        <w:t>Body, A. &amp; Breeze, B.</w:t>
      </w:r>
      <w:r w:rsidR="00A939EB" w:rsidRPr="00D0630A">
        <w:rPr>
          <w:color w:val="000000"/>
        </w:rPr>
        <w:t xml:space="preserve"> (2016) </w:t>
      </w:r>
      <w:r>
        <w:rPr>
          <w:color w:val="000000"/>
        </w:rPr>
        <w:t>‘</w:t>
      </w:r>
      <w:r w:rsidR="00A939EB" w:rsidRPr="00D0630A">
        <w:rPr>
          <w:color w:val="000000"/>
        </w:rPr>
        <w:t xml:space="preserve">What are </w:t>
      </w:r>
      <w:r>
        <w:rPr>
          <w:color w:val="000000"/>
        </w:rPr>
        <w:t>“</w:t>
      </w:r>
      <w:r w:rsidR="00A939EB" w:rsidRPr="00D0630A">
        <w:rPr>
          <w:color w:val="000000"/>
        </w:rPr>
        <w:t>unpopular causes</w:t>
      </w:r>
      <w:r>
        <w:rPr>
          <w:color w:val="000000"/>
        </w:rPr>
        <w:t>”</w:t>
      </w:r>
      <w:r w:rsidR="00A939EB" w:rsidRPr="00D0630A">
        <w:rPr>
          <w:color w:val="000000"/>
        </w:rPr>
        <w:t xml:space="preserve"> and how can they achieve fundraising success?</w:t>
      </w:r>
      <w:r>
        <w:rPr>
          <w:color w:val="000000"/>
        </w:rPr>
        <w:t>’</w:t>
      </w:r>
      <w:r w:rsidR="00A939EB" w:rsidRPr="00D0630A">
        <w:rPr>
          <w:color w:val="000000"/>
        </w:rPr>
        <w:t xml:space="preserve">, </w:t>
      </w:r>
      <w:r w:rsidR="00A939EB" w:rsidRPr="00350F78">
        <w:rPr>
          <w:bCs/>
          <w:i/>
          <w:iCs/>
          <w:color w:val="121212"/>
        </w:rPr>
        <w:t xml:space="preserve">International Journal of </w:t>
      </w:r>
      <w:proofErr w:type="spellStart"/>
      <w:r w:rsidR="00A939EB" w:rsidRPr="00350F78">
        <w:rPr>
          <w:bCs/>
          <w:i/>
          <w:iCs/>
          <w:color w:val="121212"/>
        </w:rPr>
        <w:t>Nonprofit</w:t>
      </w:r>
      <w:proofErr w:type="spellEnd"/>
      <w:r w:rsidR="00A939EB" w:rsidRPr="00350F78">
        <w:rPr>
          <w:bCs/>
          <w:i/>
          <w:iCs/>
          <w:color w:val="121212"/>
        </w:rPr>
        <w:t xml:space="preserve"> and Voluntary Sector Marketing</w:t>
      </w:r>
      <w:r w:rsidR="00E40443">
        <w:rPr>
          <w:bCs/>
          <w:color w:val="121212"/>
        </w:rPr>
        <w:t>,</w:t>
      </w:r>
      <w:r w:rsidR="00A939EB" w:rsidRPr="00D0630A">
        <w:rPr>
          <w:bCs/>
          <w:color w:val="121212"/>
        </w:rPr>
        <w:t xml:space="preserve"> 21</w:t>
      </w:r>
      <w:r w:rsidR="00E40443">
        <w:rPr>
          <w:bCs/>
          <w:color w:val="121212"/>
        </w:rPr>
        <w:t>,</w:t>
      </w:r>
      <w:r w:rsidR="00A939EB" w:rsidRPr="00D0630A">
        <w:rPr>
          <w:bCs/>
          <w:color w:val="121212"/>
        </w:rPr>
        <w:t xml:space="preserve"> pp. 57-70.</w:t>
      </w:r>
    </w:p>
    <w:p w14:paraId="749DF908" w14:textId="2FEA9136" w:rsidR="003D42F6" w:rsidRPr="00D0630A" w:rsidRDefault="00350F78" w:rsidP="003D42F6">
      <w:pPr>
        <w:spacing w:line="480" w:lineRule="auto"/>
        <w:ind w:left="567" w:hanging="567"/>
      </w:pPr>
      <w:proofErr w:type="spellStart"/>
      <w:r w:rsidRPr="00D0630A">
        <w:rPr>
          <w:color w:val="000000"/>
        </w:rPr>
        <w:lastRenderedPageBreak/>
        <w:t>Boenigk</w:t>
      </w:r>
      <w:proofErr w:type="spellEnd"/>
      <w:r w:rsidRPr="00D0630A">
        <w:rPr>
          <w:color w:val="000000"/>
        </w:rPr>
        <w:t xml:space="preserve">, S. </w:t>
      </w:r>
      <w:r w:rsidR="003D42F6" w:rsidRPr="00D0630A">
        <w:rPr>
          <w:color w:val="000000"/>
        </w:rPr>
        <w:t xml:space="preserve">(2014) </w:t>
      </w:r>
      <w:r>
        <w:rPr>
          <w:color w:val="000000"/>
        </w:rPr>
        <w:t>‘</w:t>
      </w:r>
      <w:r w:rsidR="003D42F6" w:rsidRPr="00D0630A">
        <w:t xml:space="preserve">Introduction to the Special Issue on Innovative </w:t>
      </w:r>
      <w:proofErr w:type="spellStart"/>
      <w:r w:rsidR="003D42F6" w:rsidRPr="00D0630A">
        <w:t>Nonprofit</w:t>
      </w:r>
      <w:proofErr w:type="spellEnd"/>
      <w:r w:rsidR="003D42F6" w:rsidRPr="00D0630A">
        <w:t xml:space="preserve"> Relationship Marketing</w:t>
      </w:r>
      <w:r>
        <w:t>’</w:t>
      </w:r>
      <w:r w:rsidR="003D42F6" w:rsidRPr="00D0630A">
        <w:t xml:space="preserve">, </w:t>
      </w:r>
      <w:r w:rsidR="003D42F6" w:rsidRPr="00350F78">
        <w:rPr>
          <w:i/>
          <w:iCs/>
        </w:rPr>
        <w:t xml:space="preserve">International Journal of </w:t>
      </w:r>
      <w:proofErr w:type="spellStart"/>
      <w:r w:rsidR="003D42F6" w:rsidRPr="00350F78">
        <w:rPr>
          <w:i/>
          <w:iCs/>
        </w:rPr>
        <w:t>Nonprofit</w:t>
      </w:r>
      <w:proofErr w:type="spellEnd"/>
      <w:r w:rsidR="003D42F6" w:rsidRPr="00350F78">
        <w:rPr>
          <w:i/>
          <w:iCs/>
        </w:rPr>
        <w:t xml:space="preserve"> and Voluntary Services Marketing</w:t>
      </w:r>
      <w:r w:rsidR="00E40443">
        <w:t>,</w:t>
      </w:r>
      <w:r w:rsidR="003D42F6" w:rsidRPr="00D0630A">
        <w:t xml:space="preserve"> 19 (2), </w:t>
      </w:r>
      <w:r w:rsidR="00E40443">
        <w:t xml:space="preserve">pp. </w:t>
      </w:r>
      <w:r>
        <w:t>53-56</w:t>
      </w:r>
      <w:r w:rsidR="003D42F6" w:rsidRPr="00D0630A">
        <w:t>.</w:t>
      </w:r>
    </w:p>
    <w:p w14:paraId="24C8696B" w14:textId="525164E2" w:rsidR="009A54A3" w:rsidRPr="00D0630A" w:rsidRDefault="00350F78" w:rsidP="003D42F6">
      <w:pPr>
        <w:spacing w:line="480" w:lineRule="auto"/>
        <w:ind w:left="567" w:hanging="567"/>
        <w:rPr>
          <w:color w:val="000000"/>
        </w:rPr>
      </w:pPr>
      <w:proofErr w:type="spellStart"/>
      <w:r w:rsidRPr="00D0630A">
        <w:rPr>
          <w:color w:val="000000"/>
        </w:rPr>
        <w:t>Boenigk</w:t>
      </w:r>
      <w:proofErr w:type="spellEnd"/>
      <w:r w:rsidRPr="00D0630A">
        <w:rPr>
          <w:color w:val="000000"/>
        </w:rPr>
        <w:t xml:space="preserve">, S. &amp; </w:t>
      </w:r>
      <w:proofErr w:type="spellStart"/>
      <w:r w:rsidRPr="00D0630A">
        <w:rPr>
          <w:color w:val="000000"/>
        </w:rPr>
        <w:t>Scherhag</w:t>
      </w:r>
      <w:proofErr w:type="spellEnd"/>
      <w:r w:rsidRPr="00D0630A">
        <w:rPr>
          <w:color w:val="000000"/>
        </w:rPr>
        <w:t xml:space="preserve">, C. </w:t>
      </w:r>
      <w:r w:rsidR="009A54A3" w:rsidRPr="00D0630A">
        <w:rPr>
          <w:color w:val="000000"/>
        </w:rPr>
        <w:t xml:space="preserve">(2014) </w:t>
      </w:r>
      <w:r>
        <w:rPr>
          <w:color w:val="000000"/>
        </w:rPr>
        <w:t>‘</w:t>
      </w:r>
      <w:r w:rsidR="009A54A3" w:rsidRPr="00D0630A">
        <w:rPr>
          <w:color w:val="000000"/>
        </w:rPr>
        <w:t>Effects of Donor Priority Strategy on Relationship Fundraising Outcomes</w:t>
      </w:r>
      <w:r>
        <w:rPr>
          <w:color w:val="000000"/>
        </w:rPr>
        <w:t>’</w:t>
      </w:r>
      <w:r w:rsidR="009A54A3" w:rsidRPr="00D0630A">
        <w:rPr>
          <w:color w:val="000000"/>
        </w:rPr>
        <w:t xml:space="preserve">, </w:t>
      </w:r>
      <w:proofErr w:type="spellStart"/>
      <w:r w:rsidR="009A54A3" w:rsidRPr="00350F78">
        <w:rPr>
          <w:i/>
          <w:iCs/>
          <w:color w:val="000000"/>
        </w:rPr>
        <w:t>Nonprofit</w:t>
      </w:r>
      <w:proofErr w:type="spellEnd"/>
      <w:r w:rsidR="009A54A3" w:rsidRPr="00350F78">
        <w:rPr>
          <w:i/>
          <w:iCs/>
          <w:color w:val="000000"/>
        </w:rPr>
        <w:t xml:space="preserve"> Management and Leadership</w:t>
      </w:r>
      <w:r w:rsidR="00E40443">
        <w:rPr>
          <w:color w:val="000000"/>
        </w:rPr>
        <w:t>,</w:t>
      </w:r>
      <w:r w:rsidR="009A54A3" w:rsidRPr="00D0630A">
        <w:rPr>
          <w:color w:val="000000"/>
        </w:rPr>
        <w:t xml:space="preserve"> 24</w:t>
      </w:r>
      <w:r w:rsidR="00E40443">
        <w:rPr>
          <w:color w:val="000000"/>
        </w:rPr>
        <w:t xml:space="preserve"> </w:t>
      </w:r>
      <w:r w:rsidR="009A54A3" w:rsidRPr="00D0630A">
        <w:rPr>
          <w:color w:val="000000"/>
        </w:rPr>
        <w:t xml:space="preserve">(3), </w:t>
      </w:r>
      <w:r w:rsidR="00E40443">
        <w:rPr>
          <w:color w:val="000000"/>
        </w:rPr>
        <w:t xml:space="preserve">pp. </w:t>
      </w:r>
      <w:r w:rsidR="009A54A3" w:rsidRPr="00D0630A">
        <w:rPr>
          <w:color w:val="000000"/>
        </w:rPr>
        <w:t>307-336.</w:t>
      </w:r>
    </w:p>
    <w:p w14:paraId="5647E3F4" w14:textId="3E31F72D" w:rsidR="00CC23A3" w:rsidRPr="00D0630A" w:rsidRDefault="000D2970" w:rsidP="009F3898">
      <w:pPr>
        <w:spacing w:line="480" w:lineRule="auto"/>
        <w:ind w:left="567" w:hanging="567"/>
        <w:rPr>
          <w:color w:val="000000"/>
        </w:rPr>
      </w:pPr>
      <w:r w:rsidRPr="00D0630A">
        <w:rPr>
          <w:color w:val="000000"/>
        </w:rPr>
        <w:t xml:space="preserve">Boland, J. </w:t>
      </w:r>
      <w:r w:rsidR="00CC23A3" w:rsidRPr="00D0630A">
        <w:rPr>
          <w:color w:val="000000"/>
        </w:rPr>
        <w:t xml:space="preserve">(2010) </w:t>
      </w:r>
      <w:r>
        <w:rPr>
          <w:color w:val="000000"/>
        </w:rPr>
        <w:t>‘</w:t>
      </w:r>
      <w:r w:rsidR="00CC23A3" w:rsidRPr="00D0630A">
        <w:rPr>
          <w:color w:val="000000"/>
        </w:rPr>
        <w:t>The Economy’s Effect on Fundraisers</w:t>
      </w:r>
      <w:r>
        <w:rPr>
          <w:color w:val="000000"/>
        </w:rPr>
        <w:t>’</w:t>
      </w:r>
      <w:r w:rsidR="00CC23A3" w:rsidRPr="00D0630A">
        <w:rPr>
          <w:color w:val="000000"/>
        </w:rPr>
        <w:t xml:space="preserve">, </w:t>
      </w:r>
      <w:proofErr w:type="spellStart"/>
      <w:r w:rsidR="00CC23A3" w:rsidRPr="000D2970">
        <w:rPr>
          <w:i/>
          <w:iCs/>
          <w:color w:val="000000"/>
        </w:rPr>
        <w:t>Non</w:t>
      </w:r>
      <w:r w:rsidRPr="000D2970">
        <w:rPr>
          <w:i/>
          <w:iCs/>
          <w:color w:val="000000"/>
        </w:rPr>
        <w:t>p</w:t>
      </w:r>
      <w:r w:rsidR="00CC23A3" w:rsidRPr="000D2970">
        <w:rPr>
          <w:i/>
          <w:iCs/>
          <w:color w:val="000000"/>
        </w:rPr>
        <w:t>rofit</w:t>
      </w:r>
      <w:proofErr w:type="spellEnd"/>
      <w:r w:rsidR="00CC23A3" w:rsidRPr="000D2970">
        <w:rPr>
          <w:i/>
          <w:iCs/>
          <w:color w:val="000000"/>
        </w:rPr>
        <w:t xml:space="preserve"> Pro</w:t>
      </w:r>
      <w:r w:rsidR="00CC23A3" w:rsidRPr="00D0630A">
        <w:rPr>
          <w:color w:val="000000"/>
        </w:rPr>
        <w:t xml:space="preserve">. Available at https://www.nonprofitpro.com/article/how-economic-downturn-has-affected-nonprofit-fundraisers-foundations/all/ </w:t>
      </w:r>
      <w:r w:rsidR="00B91522">
        <w:rPr>
          <w:color w:val="000000"/>
        </w:rPr>
        <w:t>[Accessed</w:t>
      </w:r>
      <w:r w:rsidR="00CC23A3" w:rsidRPr="00D0630A">
        <w:rPr>
          <w:color w:val="000000"/>
        </w:rPr>
        <w:t xml:space="preserve"> </w:t>
      </w:r>
      <w:r w:rsidR="00711DAC" w:rsidRPr="00D0630A">
        <w:rPr>
          <w:color w:val="000000"/>
        </w:rPr>
        <w:t xml:space="preserve">5th </w:t>
      </w:r>
      <w:r w:rsidR="00CC23A3" w:rsidRPr="00D0630A">
        <w:rPr>
          <w:color w:val="000000"/>
        </w:rPr>
        <w:t>December 2018].</w:t>
      </w:r>
    </w:p>
    <w:p w14:paraId="600D5693" w14:textId="07945A69" w:rsidR="0012171F" w:rsidRPr="00D0630A" w:rsidRDefault="000D2970" w:rsidP="009F3898">
      <w:pPr>
        <w:spacing w:line="480" w:lineRule="auto"/>
        <w:ind w:left="567" w:hanging="567"/>
        <w:rPr>
          <w:color w:val="000000"/>
        </w:rPr>
      </w:pPr>
      <w:r w:rsidRPr="00D0630A">
        <w:rPr>
          <w:color w:val="000000"/>
        </w:rPr>
        <w:t xml:space="preserve">Bowman, N. </w:t>
      </w:r>
      <w:r w:rsidR="0012171F" w:rsidRPr="00D0630A">
        <w:rPr>
          <w:color w:val="000000"/>
        </w:rPr>
        <w:t xml:space="preserve">(2009) </w:t>
      </w:r>
      <w:r>
        <w:rPr>
          <w:color w:val="000000"/>
        </w:rPr>
        <w:t>‘</w:t>
      </w:r>
      <w:r w:rsidR="0012171F" w:rsidRPr="00D0630A">
        <w:rPr>
          <w:color w:val="000000"/>
        </w:rPr>
        <w:t>Fundraising during an economic downturn within the Historically Black College and University environment</w:t>
      </w:r>
      <w:r>
        <w:rPr>
          <w:color w:val="000000"/>
        </w:rPr>
        <w:t>’</w:t>
      </w:r>
      <w:r w:rsidR="00D1283E" w:rsidRPr="00D0630A">
        <w:rPr>
          <w:color w:val="000000"/>
        </w:rPr>
        <w:t xml:space="preserve">, </w:t>
      </w:r>
      <w:r w:rsidR="00D1283E" w:rsidRPr="000D2970">
        <w:rPr>
          <w:i/>
          <w:iCs/>
          <w:color w:val="000000"/>
        </w:rPr>
        <w:t>International Journal of Educational Advancement</w:t>
      </w:r>
      <w:r w:rsidR="00D1283E" w:rsidRPr="00D0630A">
        <w:rPr>
          <w:color w:val="000000"/>
        </w:rPr>
        <w:t xml:space="preserve">, 9 (4), </w:t>
      </w:r>
      <w:r w:rsidR="00E40443">
        <w:rPr>
          <w:color w:val="000000"/>
        </w:rPr>
        <w:t xml:space="preserve">pp. </w:t>
      </w:r>
      <w:r w:rsidR="00D1283E" w:rsidRPr="00D0630A">
        <w:rPr>
          <w:color w:val="000000"/>
        </w:rPr>
        <w:t>266-27</w:t>
      </w:r>
      <w:r>
        <w:rPr>
          <w:color w:val="000000"/>
        </w:rPr>
        <w:t>2</w:t>
      </w:r>
      <w:r w:rsidR="00D1283E" w:rsidRPr="00D0630A">
        <w:rPr>
          <w:color w:val="000000"/>
        </w:rPr>
        <w:t>.</w:t>
      </w:r>
    </w:p>
    <w:p w14:paraId="162CEF24" w14:textId="5B526A5E" w:rsidR="00CC23A3" w:rsidRPr="00D0630A" w:rsidRDefault="00A030EF" w:rsidP="009F3898">
      <w:pPr>
        <w:spacing w:line="480" w:lineRule="auto"/>
        <w:ind w:left="567" w:hanging="567"/>
        <w:rPr>
          <w:bCs/>
        </w:rPr>
      </w:pPr>
      <w:r w:rsidRPr="00D0630A">
        <w:rPr>
          <w:bCs/>
        </w:rPr>
        <w:t xml:space="preserve">Breeze, B. &amp; Morgan, G. G. </w:t>
      </w:r>
      <w:r w:rsidR="00CC23A3" w:rsidRPr="00D0630A">
        <w:rPr>
          <w:bCs/>
        </w:rPr>
        <w:t xml:space="preserve">(2009) </w:t>
      </w:r>
      <w:r>
        <w:rPr>
          <w:bCs/>
        </w:rPr>
        <w:t>‘</w:t>
      </w:r>
      <w:r w:rsidR="00CC23A3" w:rsidRPr="00D0630A">
        <w:rPr>
          <w:bCs/>
        </w:rPr>
        <w:t>Philanthropy in a Recession: An analysis of UK media representations and implications for charitable giving</w:t>
      </w:r>
      <w:r>
        <w:rPr>
          <w:bCs/>
        </w:rPr>
        <w:t>’</w:t>
      </w:r>
      <w:r w:rsidR="006F0313" w:rsidRPr="00D0630A">
        <w:rPr>
          <w:bCs/>
        </w:rPr>
        <w:t xml:space="preserve">. </w:t>
      </w:r>
      <w:r w:rsidR="00CC23A3" w:rsidRPr="00D0630A">
        <w:rPr>
          <w:bCs/>
        </w:rPr>
        <w:t xml:space="preserve">Available at </w:t>
      </w:r>
      <w:r w:rsidR="006F0313" w:rsidRPr="00D0630A">
        <w:rPr>
          <w:bCs/>
        </w:rPr>
        <w:t>https://www.researchgate.net/publication/253264163_Philanthropy_in_a_Recession_An_Analysis_of_UK_Media_Representations_and_Implications_for_Charitable_Giving/download</w:t>
      </w:r>
      <w:r w:rsidR="00CC23A3" w:rsidRPr="00D0630A">
        <w:rPr>
          <w:bCs/>
        </w:rPr>
        <w:t xml:space="preserve"> </w:t>
      </w:r>
      <w:r w:rsidR="00B91522">
        <w:rPr>
          <w:bCs/>
        </w:rPr>
        <w:t>[Accessed</w:t>
      </w:r>
      <w:r w:rsidR="00CC23A3" w:rsidRPr="00D0630A">
        <w:rPr>
          <w:bCs/>
        </w:rPr>
        <w:t xml:space="preserve"> </w:t>
      </w:r>
      <w:r w:rsidR="006F0313" w:rsidRPr="00D0630A">
        <w:rPr>
          <w:bCs/>
        </w:rPr>
        <w:t xml:space="preserve">21st June </w:t>
      </w:r>
      <w:r w:rsidR="00CC23A3" w:rsidRPr="00D0630A">
        <w:rPr>
          <w:bCs/>
        </w:rPr>
        <w:t>201</w:t>
      </w:r>
      <w:r w:rsidR="006F0313" w:rsidRPr="00D0630A">
        <w:rPr>
          <w:bCs/>
        </w:rPr>
        <w:t>9</w:t>
      </w:r>
      <w:r w:rsidR="00CC23A3" w:rsidRPr="00D0630A">
        <w:rPr>
          <w:bCs/>
        </w:rPr>
        <w:t>].</w:t>
      </w:r>
    </w:p>
    <w:p w14:paraId="21DD6678" w14:textId="42004408" w:rsidR="005D02A3" w:rsidRPr="00D0630A" w:rsidRDefault="00C51BD5" w:rsidP="009F3898">
      <w:pPr>
        <w:spacing w:line="480" w:lineRule="auto"/>
        <w:ind w:left="567" w:hanging="567"/>
        <w:rPr>
          <w:bCs/>
        </w:rPr>
      </w:pPr>
      <w:r w:rsidRPr="00D0630A">
        <w:rPr>
          <w:bCs/>
        </w:rPr>
        <w:t xml:space="preserve">Brennan, L. &amp; Binney, W. </w:t>
      </w:r>
      <w:r w:rsidR="005D02A3" w:rsidRPr="00D0630A">
        <w:rPr>
          <w:bCs/>
        </w:rPr>
        <w:t>(20</w:t>
      </w:r>
      <w:r>
        <w:rPr>
          <w:bCs/>
        </w:rPr>
        <w:t>10</w:t>
      </w:r>
      <w:r w:rsidR="005D02A3" w:rsidRPr="00D0630A">
        <w:rPr>
          <w:bCs/>
        </w:rPr>
        <w:t xml:space="preserve">) </w:t>
      </w:r>
      <w:r>
        <w:rPr>
          <w:bCs/>
        </w:rPr>
        <w:t>‘</w:t>
      </w:r>
      <w:r w:rsidR="005D02A3" w:rsidRPr="00D0630A">
        <w:rPr>
          <w:bCs/>
        </w:rPr>
        <w:t>Fear, guilt, and shame appeals in social marketing, Journal of Business Research</w:t>
      </w:r>
      <w:r>
        <w:rPr>
          <w:bCs/>
        </w:rPr>
        <w:t>’</w:t>
      </w:r>
      <w:r w:rsidR="00E40443">
        <w:rPr>
          <w:bCs/>
        </w:rPr>
        <w:t>,</w:t>
      </w:r>
      <w:r w:rsidR="005D02A3" w:rsidRPr="00D0630A">
        <w:rPr>
          <w:bCs/>
        </w:rPr>
        <w:t xml:space="preserve"> 63 (2), </w:t>
      </w:r>
      <w:r w:rsidR="00E40443">
        <w:rPr>
          <w:bCs/>
        </w:rPr>
        <w:t xml:space="preserve">pp. </w:t>
      </w:r>
      <w:r w:rsidR="005D02A3" w:rsidRPr="00D0630A">
        <w:rPr>
          <w:bCs/>
        </w:rPr>
        <w:t>140-146</w:t>
      </w:r>
      <w:r w:rsidR="00E40443">
        <w:rPr>
          <w:bCs/>
        </w:rPr>
        <w:t>.</w:t>
      </w:r>
    </w:p>
    <w:p w14:paraId="38B2DA03" w14:textId="1697BB23" w:rsidR="00382F9A" w:rsidRPr="00D0630A" w:rsidRDefault="00583582" w:rsidP="009F3898">
      <w:pPr>
        <w:spacing w:line="480" w:lineRule="auto"/>
        <w:ind w:left="567" w:hanging="567"/>
        <w:rPr>
          <w:bCs/>
        </w:rPr>
      </w:pPr>
      <w:r w:rsidRPr="00D0630A">
        <w:rPr>
          <w:bCs/>
        </w:rPr>
        <w:t>Bridgeland, J. M., Mc</w:t>
      </w:r>
      <w:r>
        <w:rPr>
          <w:bCs/>
        </w:rPr>
        <w:t>N</w:t>
      </w:r>
      <w:r w:rsidRPr="00D0630A">
        <w:rPr>
          <w:bCs/>
        </w:rPr>
        <w:t xml:space="preserve">aught, M., Reed, B. &amp; </w:t>
      </w:r>
      <w:proofErr w:type="spellStart"/>
      <w:r w:rsidRPr="00D0630A">
        <w:rPr>
          <w:bCs/>
        </w:rPr>
        <w:t>Dunkelman</w:t>
      </w:r>
      <w:proofErr w:type="spellEnd"/>
      <w:r w:rsidRPr="00D0630A">
        <w:rPr>
          <w:bCs/>
        </w:rPr>
        <w:t xml:space="preserve">, M. </w:t>
      </w:r>
      <w:r w:rsidR="00382F9A" w:rsidRPr="00D0630A">
        <w:rPr>
          <w:bCs/>
        </w:rPr>
        <w:t xml:space="preserve">(2009) </w:t>
      </w:r>
      <w:r>
        <w:rPr>
          <w:bCs/>
        </w:rPr>
        <w:t>‘</w:t>
      </w:r>
      <w:r w:rsidR="00911B88" w:rsidRPr="00D0630A">
        <w:rPr>
          <w:bCs/>
        </w:rPr>
        <w:t xml:space="preserve">The Quiet Crisis: The </w:t>
      </w:r>
      <w:r w:rsidR="00382F9A" w:rsidRPr="00D0630A">
        <w:rPr>
          <w:bCs/>
        </w:rPr>
        <w:t xml:space="preserve">Impact of the Economic Downturn on the </w:t>
      </w:r>
      <w:proofErr w:type="spellStart"/>
      <w:r w:rsidR="00382F9A" w:rsidRPr="00D0630A">
        <w:rPr>
          <w:bCs/>
        </w:rPr>
        <w:t>Nonprofit</w:t>
      </w:r>
      <w:proofErr w:type="spellEnd"/>
      <w:r w:rsidR="00382F9A" w:rsidRPr="00D0630A">
        <w:rPr>
          <w:bCs/>
        </w:rPr>
        <w:t xml:space="preserve"> Sector</w:t>
      </w:r>
      <w:r>
        <w:rPr>
          <w:bCs/>
        </w:rPr>
        <w:t>’</w:t>
      </w:r>
      <w:r w:rsidR="00382F9A" w:rsidRPr="00D0630A">
        <w:rPr>
          <w:bCs/>
        </w:rPr>
        <w:t xml:space="preserve">, </w:t>
      </w:r>
      <w:r w:rsidR="00382F9A" w:rsidRPr="00583582">
        <w:rPr>
          <w:bCs/>
          <w:i/>
          <w:iCs/>
        </w:rPr>
        <w:t>W. K. Kellogg Foundation</w:t>
      </w:r>
      <w:r w:rsidR="00382F9A" w:rsidRPr="00D0630A">
        <w:rPr>
          <w:bCs/>
        </w:rPr>
        <w:t xml:space="preserve">. Available at https://files.eric.ed.gov/fulltext/ED513451.pdf </w:t>
      </w:r>
      <w:r w:rsidR="00B91522">
        <w:rPr>
          <w:bCs/>
        </w:rPr>
        <w:t>[Accessed</w:t>
      </w:r>
      <w:r w:rsidR="00382F9A" w:rsidRPr="00D0630A">
        <w:rPr>
          <w:bCs/>
        </w:rPr>
        <w:t xml:space="preserve"> 5th December 2019].</w:t>
      </w:r>
    </w:p>
    <w:p w14:paraId="73B42E48" w14:textId="32F68070" w:rsidR="00D81045" w:rsidRPr="00D0630A" w:rsidRDefault="00583582" w:rsidP="009F3898">
      <w:pPr>
        <w:spacing w:line="480" w:lineRule="auto"/>
        <w:ind w:left="567" w:hanging="567"/>
        <w:rPr>
          <w:bCs/>
        </w:rPr>
      </w:pPr>
      <w:r w:rsidRPr="00D0630A">
        <w:rPr>
          <w:bCs/>
        </w:rPr>
        <w:t xml:space="preserve">Brown, A. L., Meer, J. &amp; Williams, J. F. </w:t>
      </w:r>
      <w:r w:rsidR="00D81045" w:rsidRPr="00D0630A">
        <w:rPr>
          <w:bCs/>
        </w:rPr>
        <w:t xml:space="preserve">(2016) </w:t>
      </w:r>
      <w:r>
        <w:rPr>
          <w:bCs/>
        </w:rPr>
        <w:t>‘</w:t>
      </w:r>
      <w:r w:rsidR="00D81045" w:rsidRPr="00D0630A">
        <w:rPr>
          <w:bCs/>
        </w:rPr>
        <w:t>Social distance and quality ratings in charity choice</w:t>
      </w:r>
      <w:r>
        <w:rPr>
          <w:bCs/>
        </w:rPr>
        <w:t>’</w:t>
      </w:r>
      <w:r w:rsidR="00D81045" w:rsidRPr="00D0630A">
        <w:rPr>
          <w:bCs/>
        </w:rPr>
        <w:t xml:space="preserve">, </w:t>
      </w:r>
      <w:r w:rsidR="00D81045" w:rsidRPr="00583582">
        <w:rPr>
          <w:bCs/>
          <w:i/>
          <w:iCs/>
        </w:rPr>
        <w:t xml:space="preserve">Journal of </w:t>
      </w:r>
      <w:proofErr w:type="spellStart"/>
      <w:r w:rsidR="00D81045" w:rsidRPr="00583582">
        <w:rPr>
          <w:bCs/>
          <w:i/>
          <w:iCs/>
        </w:rPr>
        <w:t>Behavioral</w:t>
      </w:r>
      <w:proofErr w:type="spellEnd"/>
      <w:r w:rsidR="00D81045" w:rsidRPr="00583582">
        <w:rPr>
          <w:bCs/>
          <w:i/>
          <w:iCs/>
        </w:rPr>
        <w:t xml:space="preserve"> and Experimental Economics</w:t>
      </w:r>
      <w:r w:rsidR="00E40443">
        <w:rPr>
          <w:bCs/>
        </w:rPr>
        <w:t>,</w:t>
      </w:r>
      <w:r w:rsidR="00D81045" w:rsidRPr="00D0630A">
        <w:rPr>
          <w:bCs/>
        </w:rPr>
        <w:t xml:space="preserve"> 66</w:t>
      </w:r>
      <w:r w:rsidR="00E40443">
        <w:rPr>
          <w:bCs/>
        </w:rPr>
        <w:t xml:space="preserve">, </w:t>
      </w:r>
      <w:r w:rsidR="00D81045" w:rsidRPr="00D0630A">
        <w:rPr>
          <w:bCs/>
        </w:rPr>
        <w:t>pp. 9-15</w:t>
      </w:r>
      <w:r w:rsidR="004D1CB0" w:rsidRPr="00D0630A">
        <w:rPr>
          <w:bCs/>
        </w:rPr>
        <w:t>.</w:t>
      </w:r>
    </w:p>
    <w:p w14:paraId="07872D30" w14:textId="75F75616" w:rsidR="00007537" w:rsidRPr="00D0630A" w:rsidRDefault="00583582" w:rsidP="009F3898">
      <w:pPr>
        <w:spacing w:line="480" w:lineRule="auto"/>
        <w:ind w:left="567" w:hanging="567"/>
        <w:rPr>
          <w:color w:val="000000"/>
        </w:rPr>
      </w:pPr>
      <w:r w:rsidRPr="00D0630A">
        <w:rPr>
          <w:color w:val="000000"/>
        </w:rPr>
        <w:lastRenderedPageBreak/>
        <w:t xml:space="preserve">Burlingame, D. F. </w:t>
      </w:r>
      <w:r w:rsidR="00007537" w:rsidRPr="00D0630A">
        <w:rPr>
          <w:color w:val="000000"/>
        </w:rPr>
        <w:t xml:space="preserve">(2004) </w:t>
      </w:r>
      <w:r w:rsidR="00007537" w:rsidRPr="00583582">
        <w:rPr>
          <w:i/>
          <w:iCs/>
          <w:color w:val="000000"/>
        </w:rPr>
        <w:t xml:space="preserve">Philanthropy in America: A Comprehensive Historical </w:t>
      </w:r>
      <w:proofErr w:type="spellStart"/>
      <w:r w:rsidR="00007537" w:rsidRPr="00583582">
        <w:rPr>
          <w:i/>
          <w:iCs/>
          <w:color w:val="000000"/>
        </w:rPr>
        <w:t>Encyclopedia</w:t>
      </w:r>
      <w:proofErr w:type="spellEnd"/>
      <w:r w:rsidR="00007537" w:rsidRPr="00D0630A">
        <w:rPr>
          <w:color w:val="000000"/>
        </w:rPr>
        <w:t xml:space="preserve">, </w:t>
      </w:r>
      <w:r w:rsidR="00E40443" w:rsidRPr="00D0630A">
        <w:rPr>
          <w:color w:val="000000"/>
        </w:rPr>
        <w:t>Santa Barbara, USA</w:t>
      </w:r>
      <w:r w:rsidR="00E40443">
        <w:rPr>
          <w:color w:val="000000"/>
        </w:rPr>
        <w:t xml:space="preserve">: </w:t>
      </w:r>
      <w:r w:rsidR="00007537" w:rsidRPr="00D0630A">
        <w:rPr>
          <w:color w:val="000000"/>
        </w:rPr>
        <w:t xml:space="preserve">ABC-CLIO. </w:t>
      </w:r>
    </w:p>
    <w:p w14:paraId="34CF9D99" w14:textId="1A4A9915" w:rsidR="00DB427A" w:rsidRPr="00D0630A" w:rsidRDefault="00583582" w:rsidP="009F3898">
      <w:pPr>
        <w:spacing w:line="480" w:lineRule="auto"/>
        <w:ind w:left="567" w:hanging="567"/>
        <w:rPr>
          <w:color w:val="000000"/>
        </w:rPr>
      </w:pPr>
      <w:r w:rsidRPr="00D0630A">
        <w:rPr>
          <w:color w:val="000000"/>
        </w:rPr>
        <w:t xml:space="preserve">Burnett, K. </w:t>
      </w:r>
      <w:r w:rsidR="00DB427A" w:rsidRPr="00D0630A">
        <w:rPr>
          <w:color w:val="000000"/>
        </w:rPr>
        <w:t xml:space="preserve">(1992) Relationship Fundraising: A Donor-based Approach to the business of raising money. </w:t>
      </w:r>
      <w:r w:rsidR="00E40443" w:rsidRPr="00D0630A">
        <w:rPr>
          <w:color w:val="000000"/>
        </w:rPr>
        <w:t>London, UK</w:t>
      </w:r>
      <w:r w:rsidR="00E40443">
        <w:rPr>
          <w:color w:val="000000"/>
        </w:rPr>
        <w:t xml:space="preserve">: </w:t>
      </w:r>
      <w:r w:rsidR="00DB427A" w:rsidRPr="00D0630A">
        <w:rPr>
          <w:color w:val="000000"/>
        </w:rPr>
        <w:t>White Lion Press.</w:t>
      </w:r>
    </w:p>
    <w:p w14:paraId="1027FA7F" w14:textId="7A2FED44" w:rsidR="001C552B" w:rsidRPr="00D0630A" w:rsidRDefault="00583582" w:rsidP="009F3898">
      <w:pPr>
        <w:spacing w:line="480" w:lineRule="auto"/>
        <w:ind w:left="567" w:hanging="567"/>
        <w:rPr>
          <w:color w:val="000000"/>
        </w:rPr>
      </w:pPr>
      <w:r w:rsidRPr="00D0630A">
        <w:rPr>
          <w:color w:val="000000"/>
        </w:rPr>
        <w:t xml:space="preserve">Burgoyne, C. B., Young, B., Walker, C. M. </w:t>
      </w:r>
      <w:r w:rsidR="001C552B" w:rsidRPr="00D0630A">
        <w:rPr>
          <w:color w:val="000000"/>
        </w:rPr>
        <w:t xml:space="preserve">(2005) </w:t>
      </w:r>
      <w:r>
        <w:rPr>
          <w:color w:val="000000"/>
        </w:rPr>
        <w:t>‘</w:t>
      </w:r>
      <w:r w:rsidR="001C552B" w:rsidRPr="00D0630A">
        <w:rPr>
          <w:color w:val="000000"/>
        </w:rPr>
        <w:t>Deciding to Give to Charity: A Focus Group Study in the Context of the Household Economy</w:t>
      </w:r>
      <w:r>
        <w:rPr>
          <w:color w:val="000000"/>
        </w:rPr>
        <w:t>’</w:t>
      </w:r>
      <w:r w:rsidR="001C552B" w:rsidRPr="00D0630A">
        <w:rPr>
          <w:color w:val="000000"/>
        </w:rPr>
        <w:t xml:space="preserve">, </w:t>
      </w:r>
      <w:r w:rsidR="001C552B" w:rsidRPr="00583582">
        <w:rPr>
          <w:i/>
          <w:iCs/>
          <w:color w:val="000000"/>
        </w:rPr>
        <w:t>Journal of Community &amp; Applied Social Psychology</w:t>
      </w:r>
      <w:r w:rsidR="001C552B" w:rsidRPr="00D0630A">
        <w:rPr>
          <w:color w:val="000000"/>
        </w:rPr>
        <w:t>, 15</w:t>
      </w:r>
      <w:r>
        <w:rPr>
          <w:color w:val="000000"/>
        </w:rPr>
        <w:t xml:space="preserve"> (5)</w:t>
      </w:r>
      <w:r w:rsidR="001C552B" w:rsidRPr="00D0630A">
        <w:rPr>
          <w:color w:val="000000"/>
        </w:rPr>
        <w:t xml:space="preserve">, </w:t>
      </w:r>
      <w:r w:rsidR="00E40443">
        <w:rPr>
          <w:color w:val="000000"/>
        </w:rPr>
        <w:t xml:space="preserve">pp. </w:t>
      </w:r>
      <w:r w:rsidR="001C552B" w:rsidRPr="00D0630A">
        <w:rPr>
          <w:color w:val="000000"/>
        </w:rPr>
        <w:t>383-405.</w:t>
      </w:r>
    </w:p>
    <w:p w14:paraId="285F7365" w14:textId="60A7B2A1" w:rsidR="00EC4DE4" w:rsidRPr="00D0630A" w:rsidRDefault="00F22337" w:rsidP="009F3898">
      <w:pPr>
        <w:spacing w:line="480" w:lineRule="auto"/>
        <w:ind w:left="567" w:hanging="567"/>
        <w:rPr>
          <w:color w:val="000000"/>
        </w:rPr>
      </w:pPr>
      <w:r w:rsidRPr="00D0630A">
        <w:rPr>
          <w:color w:val="000000"/>
        </w:rPr>
        <w:t>Cabinet Office</w:t>
      </w:r>
      <w:r w:rsidR="00EC4DE4" w:rsidRPr="00D0630A">
        <w:rPr>
          <w:color w:val="000000"/>
        </w:rPr>
        <w:t xml:space="preserve"> </w:t>
      </w:r>
      <w:r>
        <w:rPr>
          <w:color w:val="000000"/>
        </w:rPr>
        <w:t xml:space="preserve">&amp; Charities Aid Foundation </w:t>
      </w:r>
      <w:r w:rsidR="00EC4DE4" w:rsidRPr="00D0630A">
        <w:rPr>
          <w:color w:val="000000"/>
        </w:rPr>
        <w:t xml:space="preserve">(2013) </w:t>
      </w:r>
      <w:r w:rsidR="00EC4DE4" w:rsidRPr="00F22337">
        <w:rPr>
          <w:i/>
          <w:iCs/>
          <w:color w:val="000000"/>
        </w:rPr>
        <w:t>Applying Behavioural Insights to Charity Giving</w:t>
      </w:r>
      <w:r w:rsidR="00EC4DE4" w:rsidRPr="00D0630A">
        <w:rPr>
          <w:color w:val="000000"/>
        </w:rPr>
        <w:t xml:space="preserve">, </w:t>
      </w:r>
      <w:r w:rsidR="00EF70D3">
        <w:rPr>
          <w:color w:val="000000"/>
        </w:rPr>
        <w:t xml:space="preserve">Available at </w:t>
      </w:r>
      <w:r w:rsidR="00EF70D3" w:rsidRPr="00EF70D3">
        <w:rPr>
          <w:color w:val="000000"/>
        </w:rPr>
        <w:t>https://assets.publishing.service.gov.uk/government/uploads/system/uploads/attachment_data/file/203286/BIT_Charitable_Giving_Paper.pdf</w:t>
      </w:r>
      <w:r w:rsidR="00EF70D3">
        <w:rPr>
          <w:color w:val="000000"/>
        </w:rPr>
        <w:t xml:space="preserve"> </w:t>
      </w:r>
      <w:r w:rsidR="00B91522">
        <w:rPr>
          <w:color w:val="000000"/>
        </w:rPr>
        <w:t>[Accessed</w:t>
      </w:r>
      <w:r w:rsidR="00EF70D3">
        <w:rPr>
          <w:color w:val="000000"/>
        </w:rPr>
        <w:t xml:space="preserve"> 23 June 2019].</w:t>
      </w:r>
    </w:p>
    <w:p w14:paraId="37B28CAB" w14:textId="667B13B5" w:rsidR="006810EF" w:rsidRPr="00EA5358" w:rsidRDefault="006810EF" w:rsidP="009F3898">
      <w:pPr>
        <w:spacing w:line="480" w:lineRule="auto"/>
        <w:ind w:left="567" w:hanging="567"/>
        <w:rPr>
          <w:color w:val="000000"/>
        </w:rPr>
      </w:pPr>
      <w:r>
        <w:rPr>
          <w:color w:val="000000"/>
        </w:rPr>
        <w:t>Camelot Group plc (</w:t>
      </w:r>
      <w:r w:rsidR="00EA5358">
        <w:rPr>
          <w:color w:val="000000"/>
        </w:rPr>
        <w:t xml:space="preserve">1996) </w:t>
      </w:r>
      <w:r w:rsidR="00EA5358">
        <w:rPr>
          <w:i/>
          <w:iCs/>
          <w:color w:val="000000"/>
        </w:rPr>
        <w:t>Camelot Annual Report &amp; Accounts 1996</w:t>
      </w:r>
      <w:r w:rsidR="00EA5358">
        <w:rPr>
          <w:color w:val="000000"/>
        </w:rPr>
        <w:t>. Watford, UK: Camelot Group plc.</w:t>
      </w:r>
    </w:p>
    <w:p w14:paraId="22514017" w14:textId="7762179E" w:rsidR="00EA5358" w:rsidRPr="00EA5358" w:rsidRDefault="00EA5358" w:rsidP="00EA5358">
      <w:pPr>
        <w:spacing w:line="480" w:lineRule="auto"/>
        <w:ind w:left="567" w:hanging="567"/>
        <w:rPr>
          <w:color w:val="000000"/>
        </w:rPr>
      </w:pPr>
      <w:r>
        <w:rPr>
          <w:color w:val="000000"/>
        </w:rPr>
        <w:t xml:space="preserve">Camelot Group plc (1997) </w:t>
      </w:r>
      <w:r>
        <w:rPr>
          <w:i/>
          <w:iCs/>
          <w:color w:val="000000"/>
        </w:rPr>
        <w:t>Camelot Group plc Accounts for the year ended 31 March 1997</w:t>
      </w:r>
      <w:r>
        <w:rPr>
          <w:color w:val="000000"/>
        </w:rPr>
        <w:t>. Watford, UK: Camelot Group plc.</w:t>
      </w:r>
    </w:p>
    <w:p w14:paraId="100F2080" w14:textId="2EB22832" w:rsidR="00EA5358" w:rsidRPr="00EA5358" w:rsidRDefault="00EA5358" w:rsidP="00EA5358">
      <w:pPr>
        <w:spacing w:line="480" w:lineRule="auto"/>
        <w:ind w:left="567" w:hanging="567"/>
        <w:rPr>
          <w:color w:val="000000"/>
        </w:rPr>
      </w:pPr>
      <w:r>
        <w:rPr>
          <w:color w:val="000000"/>
        </w:rPr>
        <w:t xml:space="preserve">Camelot Group plc (1998) </w:t>
      </w:r>
      <w:r>
        <w:rPr>
          <w:i/>
          <w:iCs/>
          <w:color w:val="000000"/>
        </w:rPr>
        <w:t>Camelot Group plc Accounts for the year ended 31 March 1998</w:t>
      </w:r>
      <w:r>
        <w:rPr>
          <w:color w:val="000000"/>
        </w:rPr>
        <w:t>. Watford, UK: Camelot Group plc.</w:t>
      </w:r>
    </w:p>
    <w:p w14:paraId="7CA5DDAA" w14:textId="19B4EEF1" w:rsidR="00EA5358" w:rsidRPr="00EA5358" w:rsidRDefault="00EA5358" w:rsidP="00EA5358">
      <w:pPr>
        <w:spacing w:line="480" w:lineRule="auto"/>
        <w:ind w:left="567" w:hanging="567"/>
        <w:rPr>
          <w:color w:val="000000"/>
        </w:rPr>
      </w:pPr>
      <w:r>
        <w:rPr>
          <w:color w:val="000000"/>
        </w:rPr>
        <w:t xml:space="preserve">Camelot Group plc (1999) </w:t>
      </w:r>
      <w:r>
        <w:rPr>
          <w:i/>
          <w:iCs/>
          <w:color w:val="000000"/>
        </w:rPr>
        <w:t>Camelot Group plc Accounts for the year ended 31 March 1999</w:t>
      </w:r>
      <w:r>
        <w:rPr>
          <w:color w:val="000000"/>
        </w:rPr>
        <w:t>. Watford, UK: Camelot Group plc.</w:t>
      </w:r>
    </w:p>
    <w:p w14:paraId="13EFF70A" w14:textId="01967E2E" w:rsidR="00EA5358" w:rsidRPr="00EA5358" w:rsidRDefault="00EA5358" w:rsidP="00EA5358">
      <w:pPr>
        <w:spacing w:line="480" w:lineRule="auto"/>
        <w:ind w:left="567" w:hanging="567"/>
        <w:rPr>
          <w:color w:val="000000"/>
        </w:rPr>
      </w:pPr>
      <w:r>
        <w:rPr>
          <w:color w:val="000000"/>
        </w:rPr>
        <w:t xml:space="preserve">Camelot Group plc (2000) </w:t>
      </w:r>
      <w:r>
        <w:rPr>
          <w:i/>
          <w:iCs/>
          <w:color w:val="000000"/>
        </w:rPr>
        <w:t>Camelot Annual Report &amp; Accounts 2000</w:t>
      </w:r>
      <w:r>
        <w:rPr>
          <w:color w:val="000000"/>
        </w:rPr>
        <w:t>. Watford, UK: Camelot Group plc.</w:t>
      </w:r>
    </w:p>
    <w:p w14:paraId="457A5999" w14:textId="0EA1CA74" w:rsidR="00EA5358" w:rsidRPr="00EA5358" w:rsidRDefault="00EA5358" w:rsidP="00EA5358">
      <w:pPr>
        <w:spacing w:line="480" w:lineRule="auto"/>
        <w:ind w:left="567" w:hanging="567"/>
        <w:rPr>
          <w:color w:val="000000"/>
        </w:rPr>
      </w:pPr>
      <w:r>
        <w:rPr>
          <w:color w:val="000000"/>
        </w:rPr>
        <w:t xml:space="preserve">Camelot Group plc (2001) </w:t>
      </w:r>
      <w:r>
        <w:rPr>
          <w:i/>
          <w:iCs/>
          <w:color w:val="000000"/>
        </w:rPr>
        <w:t>Camelot Annual Report &amp; Financial Statements 2001</w:t>
      </w:r>
      <w:r>
        <w:rPr>
          <w:color w:val="000000"/>
        </w:rPr>
        <w:t>. Watford, UK: Camelot Group plc.</w:t>
      </w:r>
      <w:r w:rsidRPr="00EA5358">
        <w:rPr>
          <w:color w:val="000000"/>
        </w:rPr>
        <w:t xml:space="preserve"> </w:t>
      </w:r>
    </w:p>
    <w:p w14:paraId="01CC1DD9" w14:textId="5C57D311" w:rsidR="00EA5358" w:rsidRPr="00EA5358" w:rsidRDefault="00EA5358" w:rsidP="00EA5358">
      <w:pPr>
        <w:spacing w:line="480" w:lineRule="auto"/>
        <w:ind w:left="567" w:hanging="567"/>
        <w:rPr>
          <w:color w:val="000000"/>
        </w:rPr>
      </w:pPr>
      <w:r>
        <w:rPr>
          <w:color w:val="000000"/>
        </w:rPr>
        <w:t xml:space="preserve">Camelot Group plc (2002) </w:t>
      </w:r>
      <w:r>
        <w:rPr>
          <w:i/>
          <w:iCs/>
          <w:color w:val="000000"/>
        </w:rPr>
        <w:t>Camelot Group plc Directors Report and Financial Statements for the year ended 31 March 2002</w:t>
      </w:r>
      <w:r>
        <w:rPr>
          <w:color w:val="000000"/>
        </w:rPr>
        <w:t>. Watford, UK: Camelot Group plc.</w:t>
      </w:r>
    </w:p>
    <w:p w14:paraId="022E0E75" w14:textId="3619E4E9" w:rsidR="00EA5358" w:rsidRPr="00EA5358" w:rsidRDefault="00EA5358" w:rsidP="00EA5358">
      <w:pPr>
        <w:spacing w:line="480" w:lineRule="auto"/>
        <w:ind w:left="567" w:hanging="567"/>
        <w:rPr>
          <w:color w:val="000000"/>
        </w:rPr>
      </w:pPr>
      <w:r>
        <w:rPr>
          <w:color w:val="000000"/>
        </w:rPr>
        <w:lastRenderedPageBreak/>
        <w:t xml:space="preserve">Camelot Group plc (2003) </w:t>
      </w:r>
      <w:r>
        <w:rPr>
          <w:i/>
          <w:iCs/>
          <w:color w:val="000000"/>
        </w:rPr>
        <w:t>Camelot Annual Report and Financial Statements 2003</w:t>
      </w:r>
      <w:r>
        <w:rPr>
          <w:color w:val="000000"/>
        </w:rPr>
        <w:t>. Watford, UK: Camelot Group plc.</w:t>
      </w:r>
    </w:p>
    <w:p w14:paraId="45FA6190" w14:textId="24B18386" w:rsidR="00EA5358" w:rsidRDefault="00EA5358" w:rsidP="00EA5358">
      <w:pPr>
        <w:spacing w:line="480" w:lineRule="auto"/>
        <w:ind w:left="567" w:hanging="567"/>
        <w:rPr>
          <w:color w:val="000000"/>
        </w:rPr>
      </w:pPr>
      <w:r>
        <w:rPr>
          <w:color w:val="000000"/>
        </w:rPr>
        <w:t xml:space="preserve">Camelot Group plc (2004) </w:t>
      </w:r>
      <w:r>
        <w:rPr>
          <w:i/>
          <w:iCs/>
          <w:color w:val="000000"/>
        </w:rPr>
        <w:t>Camelot annual report and financial statements 2004</w:t>
      </w:r>
      <w:r>
        <w:rPr>
          <w:color w:val="000000"/>
        </w:rPr>
        <w:t>. Watford, UK: Camelot Group plc.</w:t>
      </w:r>
    </w:p>
    <w:p w14:paraId="72F81731" w14:textId="3BF0302D" w:rsidR="00EA5358" w:rsidRPr="00EA5358" w:rsidRDefault="00EA5358" w:rsidP="00EA5358">
      <w:pPr>
        <w:spacing w:line="480" w:lineRule="auto"/>
        <w:ind w:left="567" w:hanging="567"/>
        <w:rPr>
          <w:color w:val="000000"/>
        </w:rPr>
      </w:pPr>
      <w:r>
        <w:rPr>
          <w:color w:val="000000"/>
        </w:rPr>
        <w:t xml:space="preserve">Camelot Group plc (2005) </w:t>
      </w:r>
      <w:r>
        <w:rPr>
          <w:i/>
          <w:iCs/>
          <w:color w:val="000000"/>
        </w:rPr>
        <w:t>Annual report and financial statements 2005</w:t>
      </w:r>
      <w:r>
        <w:rPr>
          <w:color w:val="000000"/>
        </w:rPr>
        <w:t>. Watford, UK: Camelot Group plc.</w:t>
      </w:r>
    </w:p>
    <w:p w14:paraId="0DF2DDAA" w14:textId="6987995D" w:rsidR="00EA5358" w:rsidRDefault="00EA5358" w:rsidP="00EA5358">
      <w:pPr>
        <w:spacing w:line="480" w:lineRule="auto"/>
        <w:ind w:left="567" w:hanging="567"/>
        <w:rPr>
          <w:color w:val="000000"/>
        </w:rPr>
      </w:pPr>
      <w:r>
        <w:rPr>
          <w:color w:val="000000"/>
        </w:rPr>
        <w:t xml:space="preserve">Camelot Group plc (2006) </w:t>
      </w:r>
      <w:r>
        <w:rPr>
          <w:i/>
          <w:iCs/>
          <w:color w:val="000000"/>
        </w:rPr>
        <w:t>Annual report and financial statements 2006</w:t>
      </w:r>
      <w:r>
        <w:rPr>
          <w:color w:val="000000"/>
        </w:rPr>
        <w:t>. Watford, UK: Camelot Group plc.</w:t>
      </w:r>
    </w:p>
    <w:p w14:paraId="3A5C171E" w14:textId="16D33D8A" w:rsidR="00276FB0" w:rsidRDefault="00276FB0" w:rsidP="00276FB0">
      <w:pPr>
        <w:spacing w:line="480" w:lineRule="auto"/>
        <w:ind w:left="567" w:hanging="567"/>
        <w:rPr>
          <w:color w:val="000000"/>
        </w:rPr>
      </w:pPr>
      <w:r>
        <w:rPr>
          <w:color w:val="000000"/>
        </w:rPr>
        <w:t xml:space="preserve">Camelot Group plc (2007) </w:t>
      </w:r>
      <w:r w:rsidRPr="00276FB0">
        <w:rPr>
          <w:i/>
          <w:iCs/>
          <w:color w:val="000000"/>
        </w:rPr>
        <w:t>2007</w:t>
      </w:r>
      <w:r>
        <w:rPr>
          <w:color w:val="000000"/>
        </w:rPr>
        <w:t xml:space="preserve"> </w:t>
      </w:r>
      <w:r>
        <w:rPr>
          <w:i/>
          <w:iCs/>
          <w:color w:val="000000"/>
        </w:rPr>
        <w:t>Annual Report and Financial Statements</w:t>
      </w:r>
      <w:r>
        <w:rPr>
          <w:color w:val="000000"/>
        </w:rPr>
        <w:t>. Watford, UK: Camelot Group plc.</w:t>
      </w:r>
    </w:p>
    <w:p w14:paraId="40EC85BD" w14:textId="61D09F6C" w:rsidR="00276FB0" w:rsidRDefault="00276FB0" w:rsidP="00276FB0">
      <w:pPr>
        <w:spacing w:line="480" w:lineRule="auto"/>
        <w:ind w:left="567" w:hanging="567"/>
        <w:rPr>
          <w:color w:val="000000"/>
        </w:rPr>
      </w:pPr>
      <w:r>
        <w:rPr>
          <w:color w:val="000000"/>
        </w:rPr>
        <w:t xml:space="preserve">Camelot Group plc (2008) </w:t>
      </w:r>
      <w:r w:rsidRPr="00276FB0">
        <w:rPr>
          <w:i/>
          <w:iCs/>
          <w:color w:val="000000"/>
        </w:rPr>
        <w:t>200</w:t>
      </w:r>
      <w:r>
        <w:rPr>
          <w:i/>
          <w:iCs/>
          <w:color w:val="000000"/>
        </w:rPr>
        <w:t>8 Annual Report and Financial Statements</w:t>
      </w:r>
      <w:r>
        <w:rPr>
          <w:color w:val="000000"/>
        </w:rPr>
        <w:t>. Watford, UK: Camelot Group plc.</w:t>
      </w:r>
    </w:p>
    <w:p w14:paraId="1B80CA47" w14:textId="21236265" w:rsidR="00276FB0" w:rsidRDefault="00276FB0" w:rsidP="00276FB0">
      <w:pPr>
        <w:spacing w:line="480" w:lineRule="auto"/>
        <w:ind w:left="567" w:hanging="567"/>
        <w:rPr>
          <w:color w:val="000000"/>
        </w:rPr>
      </w:pPr>
      <w:r>
        <w:rPr>
          <w:color w:val="000000"/>
        </w:rPr>
        <w:t xml:space="preserve">Camelot Group plc (2009) </w:t>
      </w:r>
      <w:r w:rsidRPr="00276FB0">
        <w:rPr>
          <w:i/>
          <w:iCs/>
          <w:color w:val="000000"/>
        </w:rPr>
        <w:t>200</w:t>
      </w:r>
      <w:r>
        <w:rPr>
          <w:i/>
          <w:iCs/>
          <w:color w:val="000000"/>
        </w:rPr>
        <w:t>9 Annual Report and Financial Statements</w:t>
      </w:r>
      <w:r>
        <w:rPr>
          <w:color w:val="000000"/>
        </w:rPr>
        <w:t>. Watford, UK: Camelot Group plc.</w:t>
      </w:r>
    </w:p>
    <w:p w14:paraId="658291CF" w14:textId="3673BA39" w:rsidR="00276FB0" w:rsidRDefault="00276FB0" w:rsidP="00276FB0">
      <w:pPr>
        <w:spacing w:line="480" w:lineRule="auto"/>
        <w:ind w:left="567" w:hanging="567"/>
        <w:rPr>
          <w:color w:val="000000"/>
        </w:rPr>
      </w:pPr>
      <w:r>
        <w:rPr>
          <w:color w:val="000000"/>
        </w:rPr>
        <w:t xml:space="preserve">Camelot Group plc (2010) </w:t>
      </w:r>
      <w:r w:rsidRPr="00276FB0">
        <w:rPr>
          <w:i/>
          <w:iCs/>
          <w:color w:val="000000"/>
        </w:rPr>
        <w:t>200</w:t>
      </w:r>
      <w:r>
        <w:rPr>
          <w:i/>
          <w:iCs/>
          <w:color w:val="000000"/>
        </w:rPr>
        <w:t>10 Annual Report and Financial Statements</w:t>
      </w:r>
      <w:r>
        <w:rPr>
          <w:color w:val="000000"/>
        </w:rPr>
        <w:t>. Watford, UK: Camelot Group plc.</w:t>
      </w:r>
    </w:p>
    <w:p w14:paraId="1B062301" w14:textId="6E862CC0" w:rsidR="00276FB0" w:rsidRDefault="00276FB0" w:rsidP="00276FB0">
      <w:pPr>
        <w:spacing w:line="480" w:lineRule="auto"/>
        <w:ind w:left="567" w:hanging="567"/>
        <w:rPr>
          <w:color w:val="000000"/>
        </w:rPr>
      </w:pPr>
      <w:r>
        <w:rPr>
          <w:color w:val="000000"/>
        </w:rPr>
        <w:t xml:space="preserve">Camelot UK Lotteries Limited (2011) </w:t>
      </w:r>
      <w:r>
        <w:rPr>
          <w:i/>
          <w:iCs/>
          <w:color w:val="000000"/>
        </w:rPr>
        <w:t>Group and Company financial statements for the year ended 31 March 2011</w:t>
      </w:r>
      <w:r>
        <w:rPr>
          <w:color w:val="000000"/>
        </w:rPr>
        <w:t>. Watford, UK: Camelot Group plc.</w:t>
      </w:r>
    </w:p>
    <w:p w14:paraId="2B2F6807" w14:textId="39C4E763" w:rsidR="00276FB0" w:rsidRDefault="00276FB0" w:rsidP="00276FB0">
      <w:pPr>
        <w:spacing w:line="480" w:lineRule="auto"/>
        <w:ind w:left="567" w:hanging="567"/>
        <w:rPr>
          <w:color w:val="000000"/>
        </w:rPr>
      </w:pPr>
      <w:r>
        <w:rPr>
          <w:color w:val="000000"/>
        </w:rPr>
        <w:t xml:space="preserve">Camelot UK Lotteries Limited (2012) </w:t>
      </w:r>
      <w:r>
        <w:rPr>
          <w:i/>
          <w:iCs/>
          <w:color w:val="000000"/>
        </w:rPr>
        <w:t>Group and Company financial statements for the year ended 31 March 2012</w:t>
      </w:r>
      <w:r>
        <w:rPr>
          <w:color w:val="000000"/>
        </w:rPr>
        <w:t>. Watford, UK: Camelot Group plc.</w:t>
      </w:r>
    </w:p>
    <w:p w14:paraId="2258CE05" w14:textId="0E7A4B0C" w:rsidR="00276FB0" w:rsidRDefault="00276FB0" w:rsidP="00276FB0">
      <w:pPr>
        <w:spacing w:line="480" w:lineRule="auto"/>
        <w:ind w:left="567" w:hanging="567"/>
        <w:rPr>
          <w:color w:val="000000"/>
        </w:rPr>
      </w:pPr>
      <w:r>
        <w:rPr>
          <w:color w:val="000000"/>
        </w:rPr>
        <w:t xml:space="preserve">Camelot UK Lotteries Limited (2013) </w:t>
      </w:r>
      <w:r>
        <w:rPr>
          <w:i/>
          <w:iCs/>
          <w:color w:val="000000"/>
        </w:rPr>
        <w:t>Group and Company financial statements for the year ended 31 March 2013</w:t>
      </w:r>
      <w:r>
        <w:rPr>
          <w:color w:val="000000"/>
        </w:rPr>
        <w:t>. Watford, UK: Camelot Group plc.</w:t>
      </w:r>
    </w:p>
    <w:p w14:paraId="31C05426" w14:textId="43AFCE58" w:rsidR="00276FB0" w:rsidRDefault="00276FB0" w:rsidP="00276FB0">
      <w:pPr>
        <w:spacing w:line="480" w:lineRule="auto"/>
        <w:ind w:left="567" w:hanging="567"/>
        <w:rPr>
          <w:color w:val="000000"/>
        </w:rPr>
      </w:pPr>
      <w:r>
        <w:rPr>
          <w:color w:val="000000"/>
        </w:rPr>
        <w:t xml:space="preserve">Camelot UK Lotteries Limited (2014) </w:t>
      </w:r>
      <w:r>
        <w:rPr>
          <w:i/>
          <w:iCs/>
          <w:color w:val="000000"/>
        </w:rPr>
        <w:t>Group and Company financial statements for the year ended 31 March 2014</w:t>
      </w:r>
      <w:r>
        <w:rPr>
          <w:color w:val="000000"/>
        </w:rPr>
        <w:t>. Watford, UK: Camelot Group plc.</w:t>
      </w:r>
    </w:p>
    <w:p w14:paraId="71E247B5" w14:textId="68CB6356" w:rsidR="00276FB0" w:rsidRDefault="00276FB0" w:rsidP="00276FB0">
      <w:pPr>
        <w:spacing w:line="480" w:lineRule="auto"/>
        <w:ind w:left="567" w:hanging="567"/>
        <w:rPr>
          <w:color w:val="000000"/>
        </w:rPr>
      </w:pPr>
      <w:r>
        <w:rPr>
          <w:color w:val="000000"/>
        </w:rPr>
        <w:lastRenderedPageBreak/>
        <w:t xml:space="preserve">Camelot UK Lotteries Limited (2015) </w:t>
      </w:r>
      <w:r>
        <w:rPr>
          <w:i/>
          <w:iCs/>
          <w:color w:val="000000"/>
        </w:rPr>
        <w:t>Group and Company financial statements for the year ended 31 March 2015</w:t>
      </w:r>
      <w:r>
        <w:rPr>
          <w:color w:val="000000"/>
        </w:rPr>
        <w:t>. Watford, UK: Camelot Group plc.</w:t>
      </w:r>
    </w:p>
    <w:p w14:paraId="16C8A70E" w14:textId="4E75E40C" w:rsidR="00276FB0" w:rsidRDefault="00276FB0" w:rsidP="00276FB0">
      <w:pPr>
        <w:spacing w:line="480" w:lineRule="auto"/>
        <w:ind w:left="567" w:hanging="567"/>
        <w:rPr>
          <w:color w:val="000000"/>
        </w:rPr>
      </w:pPr>
      <w:r>
        <w:rPr>
          <w:color w:val="000000"/>
        </w:rPr>
        <w:t xml:space="preserve">Camelot UK Lotteries Limited (2016) </w:t>
      </w:r>
      <w:r>
        <w:rPr>
          <w:i/>
          <w:iCs/>
          <w:color w:val="000000"/>
        </w:rPr>
        <w:t>Company Annual Report and financial statements for the year ended 31 March 2016</w:t>
      </w:r>
      <w:r>
        <w:rPr>
          <w:color w:val="000000"/>
        </w:rPr>
        <w:t>. Watford, UK: Camelot Group plc.</w:t>
      </w:r>
    </w:p>
    <w:p w14:paraId="5C1146A5" w14:textId="49CA6914" w:rsidR="00276FB0" w:rsidRDefault="00276FB0" w:rsidP="00276FB0">
      <w:pPr>
        <w:spacing w:line="480" w:lineRule="auto"/>
        <w:ind w:left="567" w:hanging="567"/>
        <w:rPr>
          <w:color w:val="000000"/>
        </w:rPr>
      </w:pPr>
      <w:r>
        <w:rPr>
          <w:color w:val="000000"/>
        </w:rPr>
        <w:t xml:space="preserve">Camelot UK Lotteries Limited (2017) </w:t>
      </w:r>
      <w:r>
        <w:rPr>
          <w:i/>
          <w:iCs/>
          <w:color w:val="000000"/>
        </w:rPr>
        <w:t>Annual Report and financial statements for the year ended 31 March 2017</w:t>
      </w:r>
      <w:r>
        <w:rPr>
          <w:color w:val="000000"/>
        </w:rPr>
        <w:t>. Watford, UK: Camelot Group plc.</w:t>
      </w:r>
    </w:p>
    <w:p w14:paraId="02826C14" w14:textId="71001B61" w:rsidR="00276FB0" w:rsidRDefault="00276FB0" w:rsidP="00276FB0">
      <w:pPr>
        <w:spacing w:line="480" w:lineRule="auto"/>
        <w:ind w:left="567" w:hanging="567"/>
        <w:rPr>
          <w:color w:val="000000"/>
        </w:rPr>
      </w:pPr>
      <w:r>
        <w:rPr>
          <w:color w:val="000000"/>
        </w:rPr>
        <w:t xml:space="preserve">Camelot UK Lotteries Limited (2018) </w:t>
      </w:r>
      <w:r>
        <w:rPr>
          <w:i/>
          <w:iCs/>
          <w:color w:val="000000"/>
        </w:rPr>
        <w:t>2017/18 Annual Report &amp; Accounts</w:t>
      </w:r>
      <w:r>
        <w:rPr>
          <w:color w:val="000000"/>
        </w:rPr>
        <w:t>. Watford, UK: Camelot Group plc.</w:t>
      </w:r>
    </w:p>
    <w:p w14:paraId="7BD1A4DE" w14:textId="3923CDB1" w:rsidR="002A07B3" w:rsidRPr="00D0630A" w:rsidRDefault="00EF70D3" w:rsidP="009F3898">
      <w:pPr>
        <w:spacing w:line="480" w:lineRule="auto"/>
        <w:ind w:left="567" w:hanging="567"/>
        <w:rPr>
          <w:color w:val="000000"/>
        </w:rPr>
      </w:pPr>
      <w:r w:rsidRPr="00D0630A">
        <w:rPr>
          <w:color w:val="000000"/>
        </w:rPr>
        <w:t xml:space="preserve">Cameron, J. &amp; </w:t>
      </w:r>
      <w:proofErr w:type="spellStart"/>
      <w:r w:rsidRPr="00D0630A">
        <w:rPr>
          <w:color w:val="000000"/>
        </w:rPr>
        <w:t>Haanstra</w:t>
      </w:r>
      <w:proofErr w:type="spellEnd"/>
      <w:r w:rsidRPr="00D0630A">
        <w:rPr>
          <w:color w:val="000000"/>
        </w:rPr>
        <w:t xml:space="preserve">, A. </w:t>
      </w:r>
      <w:r w:rsidR="002A07B3" w:rsidRPr="00D0630A">
        <w:rPr>
          <w:color w:val="000000"/>
        </w:rPr>
        <w:t xml:space="preserve">(2008) </w:t>
      </w:r>
      <w:r>
        <w:rPr>
          <w:color w:val="000000"/>
        </w:rPr>
        <w:t>‘</w:t>
      </w:r>
      <w:r w:rsidR="002A07B3" w:rsidRPr="00D0630A">
        <w:rPr>
          <w:color w:val="000000"/>
        </w:rPr>
        <w:t xml:space="preserve">Development Made Sexy: How it Happened and What </w:t>
      </w:r>
      <w:proofErr w:type="gramStart"/>
      <w:r w:rsidR="002A07B3" w:rsidRPr="00D0630A">
        <w:rPr>
          <w:color w:val="000000"/>
        </w:rPr>
        <w:t>it</w:t>
      </w:r>
      <w:proofErr w:type="gramEnd"/>
      <w:r w:rsidR="002A07B3" w:rsidRPr="00D0630A">
        <w:rPr>
          <w:color w:val="000000"/>
        </w:rPr>
        <w:t xml:space="preserve"> Means</w:t>
      </w:r>
      <w:r>
        <w:rPr>
          <w:color w:val="000000"/>
        </w:rPr>
        <w:t>’</w:t>
      </w:r>
      <w:r w:rsidR="002A07B3" w:rsidRPr="00D0630A">
        <w:rPr>
          <w:color w:val="000000"/>
        </w:rPr>
        <w:t xml:space="preserve">, </w:t>
      </w:r>
      <w:r w:rsidR="002A07B3" w:rsidRPr="00EF70D3">
        <w:rPr>
          <w:i/>
          <w:iCs/>
          <w:color w:val="000000"/>
        </w:rPr>
        <w:t>Third World Quarterly</w:t>
      </w:r>
      <w:r w:rsidR="00E40443">
        <w:rPr>
          <w:color w:val="000000"/>
        </w:rPr>
        <w:t>,</w:t>
      </w:r>
      <w:r w:rsidR="002A07B3" w:rsidRPr="00D0630A">
        <w:rPr>
          <w:color w:val="000000"/>
        </w:rPr>
        <w:t xml:space="preserve"> 29 (8), </w:t>
      </w:r>
      <w:r w:rsidR="00E40443">
        <w:rPr>
          <w:color w:val="000000"/>
        </w:rPr>
        <w:t xml:space="preserve">pp. </w:t>
      </w:r>
      <w:r w:rsidR="002A07B3" w:rsidRPr="00D0630A">
        <w:rPr>
          <w:color w:val="000000"/>
        </w:rPr>
        <w:t>1475-1489.</w:t>
      </w:r>
    </w:p>
    <w:p w14:paraId="69CD38EB" w14:textId="7537767F" w:rsidR="005F1415" w:rsidRPr="00D0630A" w:rsidRDefault="005F1415" w:rsidP="005F1415">
      <w:pPr>
        <w:spacing w:line="480" w:lineRule="auto"/>
        <w:ind w:left="567" w:hanging="567"/>
        <w:rPr>
          <w:color w:val="000000"/>
        </w:rPr>
      </w:pPr>
      <w:r>
        <w:rPr>
          <w:color w:val="000000"/>
        </w:rPr>
        <w:t>Canon, G.</w:t>
      </w:r>
      <w:r w:rsidRPr="00D0630A">
        <w:rPr>
          <w:color w:val="000000"/>
        </w:rPr>
        <w:t xml:space="preserve"> (2017) </w:t>
      </w:r>
      <w:r>
        <w:rPr>
          <w:color w:val="000000"/>
        </w:rPr>
        <w:t>‘</w:t>
      </w:r>
      <w:r w:rsidRPr="00D0630A">
        <w:rPr>
          <w:color w:val="000000"/>
        </w:rPr>
        <w:t xml:space="preserve">Economic Recession Continues </w:t>
      </w:r>
      <w:proofErr w:type="gramStart"/>
      <w:r w:rsidRPr="00D0630A">
        <w:rPr>
          <w:color w:val="000000"/>
        </w:rPr>
        <w:t>To</w:t>
      </w:r>
      <w:proofErr w:type="gramEnd"/>
      <w:r w:rsidRPr="00D0630A">
        <w:rPr>
          <w:color w:val="000000"/>
        </w:rPr>
        <w:t xml:space="preserve"> Hit </w:t>
      </w:r>
      <w:proofErr w:type="spellStart"/>
      <w:r w:rsidRPr="00D0630A">
        <w:rPr>
          <w:color w:val="000000"/>
        </w:rPr>
        <w:t>Nonprofits</w:t>
      </w:r>
      <w:proofErr w:type="spellEnd"/>
      <w:r w:rsidRPr="00D0630A">
        <w:rPr>
          <w:color w:val="000000"/>
        </w:rPr>
        <w:t xml:space="preserve"> Hard</w:t>
      </w:r>
      <w:r>
        <w:rPr>
          <w:color w:val="000000"/>
        </w:rPr>
        <w:t>’</w:t>
      </w:r>
      <w:r w:rsidRPr="00D0630A">
        <w:rPr>
          <w:color w:val="000000"/>
        </w:rPr>
        <w:t xml:space="preserve">, HuffPost. Available at https://www.huffingtonpost.com/2011/03/22/nonprofits-continue-to-fe_n_838855.html </w:t>
      </w:r>
      <w:r w:rsidR="00B91522">
        <w:rPr>
          <w:color w:val="000000"/>
        </w:rPr>
        <w:t>[Accessed</w:t>
      </w:r>
      <w:r w:rsidRPr="00D0630A">
        <w:rPr>
          <w:color w:val="000000"/>
        </w:rPr>
        <w:t xml:space="preserve"> 5th December 2018].</w:t>
      </w:r>
    </w:p>
    <w:p w14:paraId="5848F8A8" w14:textId="3757DA3D" w:rsidR="00382F9A" w:rsidRPr="00D0630A" w:rsidRDefault="00EF70D3" w:rsidP="009F3898">
      <w:pPr>
        <w:spacing w:line="480" w:lineRule="auto"/>
        <w:ind w:left="567" w:hanging="567"/>
        <w:rPr>
          <w:color w:val="000000"/>
        </w:rPr>
      </w:pPr>
      <w:r w:rsidRPr="00D0630A">
        <w:rPr>
          <w:color w:val="000000"/>
        </w:rPr>
        <w:t xml:space="preserve">Casey, J. </w:t>
      </w:r>
      <w:r w:rsidR="00382F9A" w:rsidRPr="00D0630A">
        <w:rPr>
          <w:color w:val="000000"/>
        </w:rPr>
        <w:t xml:space="preserve">(2012) </w:t>
      </w:r>
      <w:r>
        <w:rPr>
          <w:color w:val="000000"/>
        </w:rPr>
        <w:t>‘</w:t>
      </w:r>
      <w:r w:rsidR="00382F9A" w:rsidRPr="00EF70D3">
        <w:rPr>
          <w:color w:val="000000"/>
        </w:rPr>
        <w:t xml:space="preserve">Impact of the Economic Crisis on the </w:t>
      </w:r>
      <w:proofErr w:type="spellStart"/>
      <w:r w:rsidR="00382F9A" w:rsidRPr="00EF70D3">
        <w:rPr>
          <w:color w:val="000000"/>
        </w:rPr>
        <w:t>Nonprofit</w:t>
      </w:r>
      <w:proofErr w:type="spellEnd"/>
      <w:r w:rsidR="00382F9A" w:rsidRPr="00EF70D3">
        <w:rPr>
          <w:color w:val="000000"/>
        </w:rPr>
        <w:t xml:space="preserve"> Sector in the United States</w:t>
      </w:r>
      <w:r w:rsidR="009C114A">
        <w:rPr>
          <w:color w:val="000000"/>
        </w:rPr>
        <w:t xml:space="preserve">’ in </w:t>
      </w:r>
      <w:proofErr w:type="spellStart"/>
      <w:r w:rsidR="009C114A" w:rsidRPr="00D0630A">
        <w:rPr>
          <w:color w:val="000000"/>
        </w:rPr>
        <w:t>Laforest</w:t>
      </w:r>
      <w:proofErr w:type="spellEnd"/>
      <w:r w:rsidR="009C114A">
        <w:rPr>
          <w:color w:val="000000"/>
        </w:rPr>
        <w:t>, R. (</w:t>
      </w:r>
      <w:r w:rsidR="009C114A" w:rsidRPr="00D0630A">
        <w:rPr>
          <w:color w:val="000000"/>
        </w:rPr>
        <w:t>ed.</w:t>
      </w:r>
      <w:r w:rsidR="009C114A">
        <w:rPr>
          <w:color w:val="000000"/>
        </w:rPr>
        <w:t>)</w:t>
      </w:r>
      <w:r w:rsidR="00382F9A" w:rsidRPr="00EF70D3">
        <w:rPr>
          <w:i/>
          <w:iCs/>
          <w:color w:val="000000"/>
        </w:rPr>
        <w:t xml:space="preserve"> </w:t>
      </w:r>
      <w:r w:rsidR="00B5072E">
        <w:rPr>
          <w:i/>
          <w:iCs/>
          <w:color w:val="000000"/>
        </w:rPr>
        <w:t xml:space="preserve">Taking Stock of </w:t>
      </w:r>
      <w:r w:rsidR="00382F9A" w:rsidRPr="00EF70D3">
        <w:rPr>
          <w:i/>
          <w:iCs/>
          <w:color w:val="000000"/>
        </w:rPr>
        <w:t>Government-</w:t>
      </w:r>
      <w:proofErr w:type="spellStart"/>
      <w:r w:rsidR="00382F9A" w:rsidRPr="00EF70D3">
        <w:rPr>
          <w:i/>
          <w:iCs/>
          <w:color w:val="000000"/>
        </w:rPr>
        <w:t>Nonprofit</w:t>
      </w:r>
      <w:proofErr w:type="spellEnd"/>
      <w:r w:rsidR="00382F9A" w:rsidRPr="00EF70D3">
        <w:rPr>
          <w:i/>
          <w:iCs/>
          <w:color w:val="000000"/>
        </w:rPr>
        <w:t xml:space="preserve"> Relationships in Times of Recession</w:t>
      </w:r>
      <w:r>
        <w:rPr>
          <w:color w:val="000000"/>
        </w:rPr>
        <w:t xml:space="preserve">. </w:t>
      </w:r>
      <w:r w:rsidRPr="00D0630A">
        <w:rPr>
          <w:color w:val="000000"/>
        </w:rPr>
        <w:t>Montreal, Canada</w:t>
      </w:r>
      <w:r>
        <w:rPr>
          <w:color w:val="000000"/>
        </w:rPr>
        <w:t xml:space="preserve">: </w:t>
      </w:r>
      <w:r w:rsidR="00382F9A" w:rsidRPr="00D0630A">
        <w:rPr>
          <w:color w:val="000000"/>
        </w:rPr>
        <w:t xml:space="preserve">McGill-Queen’s University Press. Available at https://www.academia.edu/1057489/Impact_of_the_Economic_Crisis_on_the_Nonprofit_Sector_in_the_U.S </w:t>
      </w:r>
      <w:r w:rsidR="00B91522">
        <w:rPr>
          <w:color w:val="000000"/>
        </w:rPr>
        <w:t>[Accessed</w:t>
      </w:r>
      <w:r w:rsidR="00382F9A" w:rsidRPr="00D0630A">
        <w:rPr>
          <w:color w:val="000000"/>
        </w:rPr>
        <w:t xml:space="preserve"> 5th December 2018].</w:t>
      </w:r>
    </w:p>
    <w:p w14:paraId="73998E5B" w14:textId="34B8D073" w:rsidR="00C1462F" w:rsidRDefault="00B5072E" w:rsidP="009F3898">
      <w:pPr>
        <w:spacing w:line="480" w:lineRule="auto"/>
        <w:ind w:left="567" w:hanging="567"/>
        <w:rPr>
          <w:color w:val="000000"/>
        </w:rPr>
      </w:pPr>
      <w:proofErr w:type="spellStart"/>
      <w:r w:rsidRPr="00D0630A">
        <w:rPr>
          <w:color w:val="000000"/>
        </w:rPr>
        <w:t>Catalão</w:t>
      </w:r>
      <w:proofErr w:type="spellEnd"/>
      <w:r w:rsidRPr="00D0630A">
        <w:rPr>
          <w:color w:val="000000"/>
        </w:rPr>
        <w:t xml:space="preserve">-Lopes, M., Pina, J. P. &amp; </w:t>
      </w:r>
      <w:proofErr w:type="spellStart"/>
      <w:r w:rsidRPr="00D0630A">
        <w:rPr>
          <w:color w:val="000000"/>
        </w:rPr>
        <w:t>Branca</w:t>
      </w:r>
      <w:proofErr w:type="spellEnd"/>
      <w:r w:rsidRPr="00D0630A">
        <w:rPr>
          <w:color w:val="000000"/>
        </w:rPr>
        <w:t xml:space="preserve">, A. S. </w:t>
      </w:r>
      <w:r w:rsidR="00C1462F" w:rsidRPr="00D0630A">
        <w:rPr>
          <w:color w:val="000000"/>
        </w:rPr>
        <w:t xml:space="preserve">(2016) </w:t>
      </w:r>
      <w:r>
        <w:rPr>
          <w:color w:val="000000"/>
        </w:rPr>
        <w:t>‘</w:t>
      </w:r>
      <w:r w:rsidR="00C1462F" w:rsidRPr="00D0630A">
        <w:rPr>
          <w:color w:val="000000"/>
        </w:rPr>
        <w:t>Social responsibility, corporate giving and the tide</w:t>
      </w:r>
      <w:r>
        <w:rPr>
          <w:color w:val="000000"/>
        </w:rPr>
        <w:t>’</w:t>
      </w:r>
      <w:r w:rsidR="00C1462F" w:rsidRPr="00D0630A">
        <w:rPr>
          <w:color w:val="000000"/>
        </w:rPr>
        <w:t xml:space="preserve">, </w:t>
      </w:r>
      <w:r w:rsidR="00C1462F" w:rsidRPr="00B5072E">
        <w:rPr>
          <w:i/>
          <w:iCs/>
          <w:color w:val="000000"/>
        </w:rPr>
        <w:t>Management Decision</w:t>
      </w:r>
      <w:r w:rsidR="00E40443">
        <w:rPr>
          <w:color w:val="000000"/>
        </w:rPr>
        <w:t>,</w:t>
      </w:r>
      <w:r w:rsidR="00C1462F" w:rsidRPr="00D0630A">
        <w:rPr>
          <w:color w:val="000000"/>
        </w:rPr>
        <w:t xml:space="preserve"> 54 (9), </w:t>
      </w:r>
      <w:r w:rsidR="00E40443">
        <w:rPr>
          <w:color w:val="000000"/>
        </w:rPr>
        <w:t xml:space="preserve">pp. </w:t>
      </w:r>
      <w:r w:rsidR="00C1462F" w:rsidRPr="00D0630A">
        <w:rPr>
          <w:color w:val="000000"/>
        </w:rPr>
        <w:t>2294-2309.</w:t>
      </w:r>
    </w:p>
    <w:p w14:paraId="3121938F" w14:textId="6A0B72A2" w:rsidR="007F2A0C" w:rsidRPr="00D0630A" w:rsidRDefault="007F2A0C" w:rsidP="009F3898">
      <w:pPr>
        <w:spacing w:line="480" w:lineRule="auto"/>
        <w:ind w:left="567" w:hanging="567"/>
        <w:rPr>
          <w:color w:val="000000"/>
        </w:rPr>
      </w:pPr>
      <w:r>
        <w:rPr>
          <w:color w:val="000000"/>
        </w:rPr>
        <w:t>CEIC Data (</w:t>
      </w:r>
      <w:r w:rsidR="00490340">
        <w:rPr>
          <w:color w:val="000000"/>
        </w:rPr>
        <w:t>2019</w:t>
      </w:r>
      <w:r>
        <w:rPr>
          <w:color w:val="000000"/>
        </w:rPr>
        <w:t>) ‘</w:t>
      </w:r>
      <w:r w:rsidRPr="007F2A0C">
        <w:rPr>
          <w:color w:val="000000"/>
        </w:rPr>
        <w:t>Dividend Yield: Actuaries Share Index: FTSE 100</w:t>
      </w:r>
      <w:r>
        <w:rPr>
          <w:color w:val="000000"/>
        </w:rPr>
        <w:t xml:space="preserve">’, </w:t>
      </w:r>
      <w:r w:rsidRPr="007F2A0C">
        <w:rPr>
          <w:i/>
          <w:iCs/>
          <w:color w:val="000000"/>
        </w:rPr>
        <w:t>CEIC Data</w:t>
      </w:r>
      <w:r>
        <w:rPr>
          <w:color w:val="000000"/>
        </w:rPr>
        <w:t xml:space="preserve"> website. Available at </w:t>
      </w:r>
      <w:r w:rsidRPr="007F2A0C">
        <w:rPr>
          <w:color w:val="000000"/>
        </w:rPr>
        <w:t>https://insights.ceicdata.com/series/65160701_SR1078740</w:t>
      </w:r>
      <w:r>
        <w:rPr>
          <w:color w:val="000000"/>
        </w:rPr>
        <w:t xml:space="preserve"> [</w:t>
      </w:r>
      <w:r w:rsidR="00651B7E">
        <w:rPr>
          <w:color w:val="000000"/>
        </w:rPr>
        <w:t>A</w:t>
      </w:r>
      <w:r>
        <w:rPr>
          <w:color w:val="000000"/>
        </w:rPr>
        <w:t xml:space="preserve">ccessed </w:t>
      </w:r>
      <w:r w:rsidR="00490340">
        <w:rPr>
          <w:color w:val="000000"/>
        </w:rPr>
        <w:t>1</w:t>
      </w:r>
      <w:r w:rsidR="008C5E2F">
        <w:rPr>
          <w:color w:val="000000"/>
        </w:rPr>
        <w:t xml:space="preserve">5th July </w:t>
      </w:r>
      <w:r>
        <w:rPr>
          <w:color w:val="000000"/>
        </w:rPr>
        <w:t>2019].</w:t>
      </w:r>
    </w:p>
    <w:p w14:paraId="3AB84670" w14:textId="379BA2F4" w:rsidR="00D324B6" w:rsidRPr="00D0630A" w:rsidRDefault="00B5072E" w:rsidP="009F3898">
      <w:pPr>
        <w:spacing w:line="480" w:lineRule="auto"/>
        <w:ind w:left="567" w:hanging="567"/>
        <w:rPr>
          <w:color w:val="000000"/>
        </w:rPr>
      </w:pPr>
      <w:r w:rsidRPr="00D0630A">
        <w:rPr>
          <w:color w:val="000000"/>
        </w:rPr>
        <w:t xml:space="preserve">Cha, W. &amp; Abebe, M. A. </w:t>
      </w:r>
      <w:r w:rsidR="00D324B6" w:rsidRPr="00D0630A">
        <w:rPr>
          <w:color w:val="000000"/>
        </w:rPr>
        <w:t>(201</w:t>
      </w:r>
      <w:r>
        <w:rPr>
          <w:color w:val="000000"/>
        </w:rPr>
        <w:t>6</w:t>
      </w:r>
      <w:r w:rsidR="00D324B6" w:rsidRPr="00D0630A">
        <w:rPr>
          <w:color w:val="000000"/>
        </w:rPr>
        <w:t xml:space="preserve">) </w:t>
      </w:r>
      <w:r>
        <w:rPr>
          <w:color w:val="000000"/>
        </w:rPr>
        <w:t>‘</w:t>
      </w:r>
      <w:r w:rsidR="00D324B6" w:rsidRPr="00D0630A">
        <w:rPr>
          <w:color w:val="000000"/>
        </w:rPr>
        <w:t>Board of directors and industry determinants of corporate philanthropy</w:t>
      </w:r>
      <w:r>
        <w:rPr>
          <w:color w:val="000000"/>
        </w:rPr>
        <w:t>’</w:t>
      </w:r>
      <w:r w:rsidR="00D324B6" w:rsidRPr="00D0630A">
        <w:rPr>
          <w:color w:val="000000"/>
        </w:rPr>
        <w:t xml:space="preserve">, </w:t>
      </w:r>
      <w:r w:rsidR="00D324B6" w:rsidRPr="00B5072E">
        <w:rPr>
          <w:i/>
          <w:iCs/>
          <w:color w:val="000000"/>
        </w:rPr>
        <w:t>Leadership &amp; Organisation Development Journal</w:t>
      </w:r>
      <w:r w:rsidR="00E40443">
        <w:rPr>
          <w:color w:val="000000"/>
        </w:rPr>
        <w:t>,</w:t>
      </w:r>
      <w:r w:rsidR="00D324B6" w:rsidRPr="00D0630A">
        <w:rPr>
          <w:color w:val="000000"/>
        </w:rPr>
        <w:t xml:space="preserve"> 37 (5), </w:t>
      </w:r>
      <w:r w:rsidR="00E40443">
        <w:rPr>
          <w:color w:val="000000"/>
        </w:rPr>
        <w:t xml:space="preserve">pp. </w:t>
      </w:r>
      <w:r w:rsidR="00D324B6" w:rsidRPr="00D0630A">
        <w:rPr>
          <w:color w:val="000000"/>
        </w:rPr>
        <w:t>672-688.</w:t>
      </w:r>
    </w:p>
    <w:p w14:paraId="6F0C0930" w14:textId="7D059B5C" w:rsidR="00A97D55" w:rsidRPr="00D0630A" w:rsidRDefault="004865AC" w:rsidP="009F3898">
      <w:pPr>
        <w:spacing w:line="480" w:lineRule="auto"/>
        <w:ind w:left="567" w:hanging="567"/>
        <w:rPr>
          <w:color w:val="000000"/>
        </w:rPr>
      </w:pPr>
      <w:r w:rsidRPr="00D0630A">
        <w:rPr>
          <w:color w:val="000000"/>
        </w:rPr>
        <w:lastRenderedPageBreak/>
        <w:t xml:space="preserve">Chang, C. </w:t>
      </w:r>
      <w:r w:rsidR="00A97D55" w:rsidRPr="00D0630A">
        <w:rPr>
          <w:color w:val="000000"/>
        </w:rPr>
        <w:t xml:space="preserve">(2014) </w:t>
      </w:r>
      <w:r>
        <w:rPr>
          <w:color w:val="000000"/>
        </w:rPr>
        <w:t>‘</w:t>
      </w:r>
      <w:r w:rsidR="00A97D55" w:rsidRPr="00D0630A">
        <w:rPr>
          <w:color w:val="000000"/>
        </w:rPr>
        <w:t>Guilt Regulation: The Relative Effects of Altruistic Versus Egoistic Appeals for Charity Advertising</w:t>
      </w:r>
      <w:r>
        <w:rPr>
          <w:color w:val="000000"/>
        </w:rPr>
        <w:t>’</w:t>
      </w:r>
      <w:r w:rsidR="00A97D55" w:rsidRPr="00D0630A">
        <w:rPr>
          <w:color w:val="000000"/>
        </w:rPr>
        <w:t xml:space="preserve">, </w:t>
      </w:r>
      <w:r w:rsidR="00A97D55" w:rsidRPr="004865AC">
        <w:rPr>
          <w:i/>
          <w:iCs/>
          <w:color w:val="000000"/>
        </w:rPr>
        <w:t>Journal of Advertising</w:t>
      </w:r>
      <w:r w:rsidR="00E40443">
        <w:rPr>
          <w:color w:val="000000"/>
        </w:rPr>
        <w:t>,</w:t>
      </w:r>
      <w:r w:rsidR="00A97D55" w:rsidRPr="00D0630A">
        <w:rPr>
          <w:color w:val="000000"/>
        </w:rPr>
        <w:t xml:space="preserve"> 43 (3), </w:t>
      </w:r>
      <w:r w:rsidR="00E40443">
        <w:rPr>
          <w:color w:val="000000"/>
        </w:rPr>
        <w:t xml:space="preserve">pp. </w:t>
      </w:r>
      <w:r w:rsidR="00A97D55" w:rsidRPr="00D0630A">
        <w:rPr>
          <w:color w:val="000000"/>
        </w:rPr>
        <w:t>211-227.</w:t>
      </w:r>
    </w:p>
    <w:p w14:paraId="14EF1CE2" w14:textId="6460C488" w:rsidR="008C11F5" w:rsidRPr="00D0630A" w:rsidRDefault="00923996" w:rsidP="009F3898">
      <w:pPr>
        <w:spacing w:line="480" w:lineRule="auto"/>
        <w:ind w:left="567" w:hanging="567"/>
        <w:rPr>
          <w:color w:val="000000"/>
        </w:rPr>
      </w:pPr>
      <w:proofErr w:type="spellStart"/>
      <w:r w:rsidRPr="00D0630A">
        <w:rPr>
          <w:color w:val="000000"/>
        </w:rPr>
        <w:t>Chalmeta</w:t>
      </w:r>
      <w:proofErr w:type="spellEnd"/>
      <w:r w:rsidRPr="00D0630A">
        <w:rPr>
          <w:color w:val="000000"/>
        </w:rPr>
        <w:t xml:space="preserve">, R. &amp; </w:t>
      </w:r>
      <w:proofErr w:type="spellStart"/>
      <w:r w:rsidRPr="00D0630A">
        <w:rPr>
          <w:color w:val="000000"/>
        </w:rPr>
        <w:t>Viinikka</w:t>
      </w:r>
      <w:proofErr w:type="spellEnd"/>
      <w:r w:rsidRPr="00D0630A">
        <w:rPr>
          <w:color w:val="000000"/>
        </w:rPr>
        <w:t xml:space="preserve">, H. </w:t>
      </w:r>
      <w:r w:rsidR="008C11F5" w:rsidRPr="00D0630A">
        <w:rPr>
          <w:color w:val="000000"/>
        </w:rPr>
        <w:t xml:space="preserve">(2016) </w:t>
      </w:r>
      <w:r>
        <w:rPr>
          <w:color w:val="000000"/>
        </w:rPr>
        <w:t>‘</w:t>
      </w:r>
      <w:r w:rsidR="008C11F5" w:rsidRPr="00D0630A">
        <w:rPr>
          <w:color w:val="000000"/>
        </w:rPr>
        <w:t>Corporate philanthropy communication on donor websites</w:t>
      </w:r>
      <w:r>
        <w:rPr>
          <w:color w:val="000000"/>
        </w:rPr>
        <w:t>’</w:t>
      </w:r>
      <w:r w:rsidR="008C11F5" w:rsidRPr="00D0630A">
        <w:rPr>
          <w:color w:val="000000"/>
        </w:rPr>
        <w:t>, Journal of Information Communication and Ethics in Society</w:t>
      </w:r>
      <w:r w:rsidR="00E40443">
        <w:rPr>
          <w:color w:val="000000"/>
        </w:rPr>
        <w:t>,</w:t>
      </w:r>
      <w:r w:rsidR="008C11F5" w:rsidRPr="00D0630A">
        <w:rPr>
          <w:color w:val="000000"/>
        </w:rPr>
        <w:t xml:space="preserve"> 15</w:t>
      </w:r>
      <w:r>
        <w:rPr>
          <w:color w:val="000000"/>
        </w:rPr>
        <w:t xml:space="preserve"> </w:t>
      </w:r>
      <w:r w:rsidR="008C11F5" w:rsidRPr="00D0630A">
        <w:rPr>
          <w:color w:val="000000"/>
        </w:rPr>
        <w:t xml:space="preserve">(1), </w:t>
      </w:r>
      <w:r w:rsidR="00E40443">
        <w:rPr>
          <w:color w:val="000000"/>
        </w:rPr>
        <w:t xml:space="preserve">pp. </w:t>
      </w:r>
      <w:r w:rsidR="008C11F5" w:rsidRPr="00D0630A">
        <w:rPr>
          <w:color w:val="000000"/>
        </w:rPr>
        <w:t>53-73.</w:t>
      </w:r>
    </w:p>
    <w:p w14:paraId="0DC8FA91" w14:textId="38BC1312" w:rsidR="00923996" w:rsidRPr="00D0630A" w:rsidRDefault="00923996" w:rsidP="00923996">
      <w:pPr>
        <w:spacing w:line="480" w:lineRule="auto"/>
        <w:ind w:left="567" w:hanging="567"/>
        <w:rPr>
          <w:color w:val="000000"/>
        </w:rPr>
      </w:pPr>
      <w:r w:rsidRPr="00D0630A">
        <w:rPr>
          <w:color w:val="000000"/>
        </w:rPr>
        <w:t>Charities Aid Foundation (201</w:t>
      </w:r>
      <w:r>
        <w:rPr>
          <w:color w:val="000000"/>
        </w:rPr>
        <w:t>8</w:t>
      </w:r>
      <w:r w:rsidRPr="00D0630A">
        <w:rPr>
          <w:color w:val="000000"/>
        </w:rPr>
        <w:t>) CAF UK Giving 201</w:t>
      </w:r>
      <w:r>
        <w:rPr>
          <w:color w:val="000000"/>
        </w:rPr>
        <w:t>9</w:t>
      </w:r>
      <w:r w:rsidRPr="00D0630A">
        <w:rPr>
          <w:color w:val="000000"/>
        </w:rPr>
        <w:t xml:space="preserve">: An overview of charitable giving in the UK. West </w:t>
      </w:r>
      <w:proofErr w:type="spellStart"/>
      <w:r w:rsidRPr="00D0630A">
        <w:rPr>
          <w:color w:val="000000"/>
        </w:rPr>
        <w:t>Malling</w:t>
      </w:r>
      <w:proofErr w:type="spellEnd"/>
      <w:r w:rsidRPr="00D0630A">
        <w:rPr>
          <w:color w:val="000000"/>
        </w:rPr>
        <w:t>, UK</w:t>
      </w:r>
      <w:r>
        <w:rPr>
          <w:color w:val="000000"/>
        </w:rPr>
        <w:t xml:space="preserve">: </w:t>
      </w:r>
      <w:r w:rsidRPr="00D0630A">
        <w:rPr>
          <w:color w:val="000000"/>
        </w:rPr>
        <w:t>Charities Aid Foundation.</w:t>
      </w:r>
      <w:r>
        <w:rPr>
          <w:color w:val="000000"/>
        </w:rPr>
        <w:t xml:space="preserve"> Available at </w:t>
      </w:r>
      <w:r w:rsidRPr="00923996">
        <w:rPr>
          <w:color w:val="000000"/>
        </w:rPr>
        <w:t>https://www.cafonline.org/docs/default-source/about-us-publications/caf-uk-giving-2019-report-an-overview-of-charitable-giving-in-the-uk.pdf</w:t>
      </w:r>
      <w:r>
        <w:rPr>
          <w:color w:val="000000"/>
        </w:rPr>
        <w:t xml:space="preserve"> </w:t>
      </w:r>
      <w:r w:rsidR="00B91522">
        <w:rPr>
          <w:color w:val="000000"/>
        </w:rPr>
        <w:t>[Accessed</w:t>
      </w:r>
      <w:r>
        <w:rPr>
          <w:color w:val="000000"/>
        </w:rPr>
        <w:t xml:space="preserve"> 23</w:t>
      </w:r>
      <w:r w:rsidR="003C0030">
        <w:rPr>
          <w:color w:val="000000"/>
        </w:rPr>
        <w:t>rd</w:t>
      </w:r>
      <w:r>
        <w:rPr>
          <w:color w:val="000000"/>
        </w:rPr>
        <w:t xml:space="preserve"> June 2019].</w:t>
      </w:r>
    </w:p>
    <w:p w14:paraId="5827B2D3" w14:textId="357E747C" w:rsidR="00C038C3" w:rsidRPr="00D0630A" w:rsidRDefault="0057208E" w:rsidP="00C038C3">
      <w:pPr>
        <w:spacing w:line="480" w:lineRule="auto"/>
        <w:ind w:left="567" w:hanging="567"/>
        <w:rPr>
          <w:bCs/>
          <w:color w:val="121212"/>
        </w:rPr>
      </w:pPr>
      <w:r w:rsidRPr="00D0630A">
        <w:rPr>
          <w:bCs/>
          <w:color w:val="121212"/>
        </w:rPr>
        <w:t xml:space="preserve">Charity Commission </w:t>
      </w:r>
      <w:r w:rsidR="00654D9C" w:rsidRPr="00D0630A">
        <w:rPr>
          <w:bCs/>
          <w:color w:val="121212"/>
        </w:rPr>
        <w:t xml:space="preserve">(2010) </w:t>
      </w:r>
      <w:r>
        <w:rPr>
          <w:bCs/>
          <w:color w:val="121212"/>
        </w:rPr>
        <w:t>‘</w:t>
      </w:r>
      <w:r w:rsidR="00654D9C" w:rsidRPr="00D0630A">
        <w:rPr>
          <w:bCs/>
          <w:color w:val="121212"/>
        </w:rPr>
        <w:t>Charities and the economic downturn</w:t>
      </w:r>
      <w:r>
        <w:rPr>
          <w:bCs/>
          <w:color w:val="121212"/>
        </w:rPr>
        <w:t>’</w:t>
      </w:r>
      <w:r w:rsidR="00654D9C" w:rsidRPr="00D0630A">
        <w:rPr>
          <w:bCs/>
          <w:color w:val="121212"/>
        </w:rPr>
        <w:t xml:space="preserve">. </w:t>
      </w:r>
      <w:r w:rsidR="008E1E9D">
        <w:rPr>
          <w:bCs/>
          <w:color w:val="121212"/>
        </w:rPr>
        <w:t xml:space="preserve">London, UK: Charity Commission. </w:t>
      </w:r>
      <w:r w:rsidR="00654D9C" w:rsidRPr="00D0630A">
        <w:rPr>
          <w:bCs/>
          <w:color w:val="121212"/>
        </w:rPr>
        <w:t xml:space="preserve">Available at https://assets.publishing.service.gov.uk/government/uploads/system/uploads/attachment_data/file/315540/economic_downturn4.pdf </w:t>
      </w:r>
      <w:r w:rsidR="00B91522">
        <w:rPr>
          <w:bCs/>
          <w:color w:val="121212"/>
        </w:rPr>
        <w:t>[Accessed</w:t>
      </w:r>
      <w:r w:rsidR="00654D9C" w:rsidRPr="00D0630A">
        <w:rPr>
          <w:bCs/>
          <w:color w:val="121212"/>
        </w:rPr>
        <w:t xml:space="preserve"> 5th December 2018].</w:t>
      </w:r>
    </w:p>
    <w:p w14:paraId="782494EB" w14:textId="17189708" w:rsidR="009A562E" w:rsidRPr="00D0630A" w:rsidRDefault="008E1E9D" w:rsidP="00C038C3">
      <w:pPr>
        <w:spacing w:line="480" w:lineRule="auto"/>
        <w:ind w:left="567" w:hanging="567"/>
        <w:rPr>
          <w:bCs/>
          <w:color w:val="121212"/>
        </w:rPr>
      </w:pPr>
      <w:r w:rsidRPr="00D0630A">
        <w:rPr>
          <w:bCs/>
          <w:color w:val="121212"/>
        </w:rPr>
        <w:t xml:space="preserve">Choi, J. D., </w:t>
      </w:r>
      <w:proofErr w:type="spellStart"/>
      <w:r w:rsidRPr="00D0630A">
        <w:rPr>
          <w:bCs/>
          <w:color w:val="121212"/>
        </w:rPr>
        <w:t>Priyamvadha</w:t>
      </w:r>
      <w:proofErr w:type="spellEnd"/>
      <w:r w:rsidRPr="00D0630A">
        <w:rPr>
          <w:bCs/>
          <w:color w:val="121212"/>
        </w:rPr>
        <w:t xml:space="preserve">, R. &amp; Singh, S. N. </w:t>
      </w:r>
      <w:r w:rsidR="009A562E" w:rsidRPr="00D0630A">
        <w:rPr>
          <w:bCs/>
          <w:color w:val="121212"/>
        </w:rPr>
        <w:t xml:space="preserve">(2016) </w:t>
      </w:r>
      <w:r>
        <w:rPr>
          <w:bCs/>
          <w:color w:val="121212"/>
        </w:rPr>
        <w:t>‘</w:t>
      </w:r>
      <w:r w:rsidR="009A562E" w:rsidRPr="00D0630A">
        <w:rPr>
          <w:bCs/>
          <w:color w:val="121212"/>
        </w:rPr>
        <w:t>Do Cold Images Cause Cold-Heartedness? The Impact of Visual Stimuli on the Effectiveness of Negative Emotional Charity Appeals</w:t>
      </w:r>
      <w:r>
        <w:rPr>
          <w:bCs/>
          <w:color w:val="121212"/>
        </w:rPr>
        <w:t>’</w:t>
      </w:r>
      <w:r w:rsidR="009A562E" w:rsidRPr="00D0630A">
        <w:rPr>
          <w:bCs/>
          <w:color w:val="121212"/>
        </w:rPr>
        <w:t xml:space="preserve">, </w:t>
      </w:r>
      <w:r w:rsidR="009A562E" w:rsidRPr="008E1E9D">
        <w:rPr>
          <w:bCs/>
          <w:i/>
          <w:iCs/>
          <w:color w:val="121212"/>
        </w:rPr>
        <w:t>Journal of Advertising</w:t>
      </w:r>
      <w:r w:rsidR="0092197A">
        <w:rPr>
          <w:bCs/>
          <w:color w:val="121212"/>
        </w:rPr>
        <w:t>,</w:t>
      </w:r>
      <w:r w:rsidR="009A562E" w:rsidRPr="00D0630A">
        <w:rPr>
          <w:bCs/>
          <w:color w:val="121212"/>
        </w:rPr>
        <w:t xml:space="preserve"> 45 (4), </w:t>
      </w:r>
      <w:r w:rsidR="0092197A">
        <w:rPr>
          <w:bCs/>
          <w:color w:val="121212"/>
        </w:rPr>
        <w:t>pp.</w:t>
      </w:r>
      <w:r w:rsidR="009A562E" w:rsidRPr="00D0630A">
        <w:rPr>
          <w:bCs/>
          <w:color w:val="121212"/>
        </w:rPr>
        <w:t>417-426.</w:t>
      </w:r>
    </w:p>
    <w:p w14:paraId="21FC6630" w14:textId="3083893E" w:rsidR="00AD7282" w:rsidRDefault="008E1E9D" w:rsidP="00AD7282">
      <w:pPr>
        <w:spacing w:line="480" w:lineRule="auto"/>
        <w:ind w:left="567" w:hanging="567"/>
        <w:rPr>
          <w:bCs/>
          <w:color w:val="121212"/>
        </w:rPr>
      </w:pPr>
      <w:r w:rsidRPr="00D0630A">
        <w:rPr>
          <w:bCs/>
          <w:color w:val="121212"/>
        </w:rPr>
        <w:t xml:space="preserve">Choy, K. &amp; </w:t>
      </w:r>
      <w:proofErr w:type="spellStart"/>
      <w:r w:rsidRPr="00D0630A">
        <w:rPr>
          <w:bCs/>
          <w:color w:val="121212"/>
        </w:rPr>
        <w:t>Schlagwein</w:t>
      </w:r>
      <w:proofErr w:type="spellEnd"/>
      <w:r w:rsidRPr="00D0630A">
        <w:rPr>
          <w:bCs/>
          <w:color w:val="121212"/>
        </w:rPr>
        <w:t xml:space="preserve">, D. </w:t>
      </w:r>
      <w:r w:rsidR="00AD7282" w:rsidRPr="00D0630A">
        <w:rPr>
          <w:bCs/>
          <w:color w:val="121212"/>
        </w:rPr>
        <w:t xml:space="preserve">(2016) </w:t>
      </w:r>
      <w:r>
        <w:rPr>
          <w:bCs/>
          <w:color w:val="121212"/>
        </w:rPr>
        <w:t>‘</w:t>
      </w:r>
      <w:r w:rsidR="00AD7282" w:rsidRPr="00D0630A">
        <w:rPr>
          <w:bCs/>
          <w:color w:val="121212"/>
        </w:rPr>
        <w:t>Crowdsourcing for a better world: On the relation between IT affordances and donor motivations in charitable crowdfunding</w:t>
      </w:r>
      <w:r>
        <w:rPr>
          <w:bCs/>
          <w:color w:val="121212"/>
        </w:rPr>
        <w:t>’</w:t>
      </w:r>
      <w:r w:rsidR="00AD7282" w:rsidRPr="00D0630A">
        <w:rPr>
          <w:bCs/>
          <w:color w:val="121212"/>
        </w:rPr>
        <w:t xml:space="preserve">, </w:t>
      </w:r>
      <w:r w:rsidR="00AD7282" w:rsidRPr="008E1E9D">
        <w:rPr>
          <w:bCs/>
          <w:i/>
          <w:iCs/>
          <w:color w:val="121212"/>
        </w:rPr>
        <w:t>Information Technology and People</w:t>
      </w:r>
      <w:r w:rsidR="00AD7282" w:rsidRPr="00D0630A">
        <w:rPr>
          <w:bCs/>
          <w:color w:val="121212"/>
        </w:rPr>
        <w:t xml:space="preserve">, 29 (1), </w:t>
      </w:r>
      <w:r w:rsidR="0092197A">
        <w:rPr>
          <w:bCs/>
          <w:color w:val="121212"/>
        </w:rPr>
        <w:t xml:space="preserve">pp. </w:t>
      </w:r>
      <w:r w:rsidR="00AD7282" w:rsidRPr="00D0630A">
        <w:rPr>
          <w:bCs/>
          <w:color w:val="121212"/>
        </w:rPr>
        <w:t>221-247.</w:t>
      </w:r>
    </w:p>
    <w:p w14:paraId="4134DF19" w14:textId="218DF563" w:rsidR="001E27A1" w:rsidRPr="001E27A1" w:rsidRDefault="001E27A1" w:rsidP="00AD7282">
      <w:pPr>
        <w:spacing w:line="480" w:lineRule="auto"/>
        <w:ind w:left="567" w:hanging="567"/>
        <w:rPr>
          <w:bCs/>
          <w:color w:val="121212"/>
        </w:rPr>
      </w:pPr>
      <w:r>
        <w:rPr>
          <w:bCs/>
          <w:color w:val="121212"/>
        </w:rPr>
        <w:t xml:space="preserve">City of Birmingham Touring Opera (1997a) </w:t>
      </w:r>
      <w:r>
        <w:rPr>
          <w:bCs/>
          <w:i/>
          <w:iCs/>
          <w:color w:val="121212"/>
        </w:rPr>
        <w:t>City of Birmingham Touring Opera Financial statements for the year ended 31 March 1996</w:t>
      </w:r>
      <w:r>
        <w:rPr>
          <w:bCs/>
          <w:color w:val="121212"/>
        </w:rPr>
        <w:t>. Birmingham, UK: City of Birmingham Touring Opera.</w:t>
      </w:r>
    </w:p>
    <w:p w14:paraId="5E0BAB8F" w14:textId="4974B16E" w:rsidR="001E27A1" w:rsidRPr="001E27A1" w:rsidRDefault="001E27A1" w:rsidP="001E27A1">
      <w:pPr>
        <w:spacing w:line="480" w:lineRule="auto"/>
        <w:ind w:left="567" w:hanging="567"/>
        <w:rPr>
          <w:bCs/>
          <w:color w:val="121212"/>
        </w:rPr>
      </w:pPr>
      <w:r>
        <w:rPr>
          <w:bCs/>
          <w:color w:val="121212"/>
        </w:rPr>
        <w:lastRenderedPageBreak/>
        <w:t xml:space="preserve">City of Birmingham Touring Opera (1997b) </w:t>
      </w:r>
      <w:r>
        <w:rPr>
          <w:bCs/>
          <w:i/>
          <w:iCs/>
          <w:color w:val="121212"/>
        </w:rPr>
        <w:t>City of Birmingham Touring Opera Financial statements for the year ended 31 March 1997</w:t>
      </w:r>
      <w:r>
        <w:rPr>
          <w:bCs/>
          <w:color w:val="121212"/>
        </w:rPr>
        <w:t>. Birmingham, UK: City of Birmingham Touring Opera.</w:t>
      </w:r>
    </w:p>
    <w:p w14:paraId="1CC7B08D" w14:textId="6BE13B5F" w:rsidR="001E27A1" w:rsidRPr="001E27A1" w:rsidRDefault="001E27A1" w:rsidP="001E27A1">
      <w:pPr>
        <w:spacing w:line="480" w:lineRule="auto"/>
        <w:ind w:left="567" w:hanging="567"/>
        <w:rPr>
          <w:bCs/>
          <w:color w:val="121212"/>
        </w:rPr>
      </w:pPr>
      <w:r>
        <w:rPr>
          <w:bCs/>
          <w:color w:val="121212"/>
        </w:rPr>
        <w:t xml:space="preserve">City of Birmingham Touring Opera (1999) </w:t>
      </w:r>
      <w:r>
        <w:rPr>
          <w:bCs/>
          <w:i/>
          <w:iCs/>
          <w:color w:val="121212"/>
        </w:rPr>
        <w:t>City of Birmingham Touring Opera Financial statements for the year ended 31 March 1998</w:t>
      </w:r>
      <w:r>
        <w:rPr>
          <w:bCs/>
          <w:color w:val="121212"/>
        </w:rPr>
        <w:t>. Birmingham, UK: City of Birmingham Touring Opera.</w:t>
      </w:r>
    </w:p>
    <w:p w14:paraId="1908F510" w14:textId="458BD658" w:rsidR="001E27A1" w:rsidRDefault="001E27A1" w:rsidP="001E27A1">
      <w:pPr>
        <w:spacing w:line="480" w:lineRule="auto"/>
        <w:ind w:left="567" w:hanging="567"/>
        <w:rPr>
          <w:bCs/>
          <w:color w:val="121212"/>
        </w:rPr>
      </w:pPr>
      <w:r>
        <w:rPr>
          <w:bCs/>
          <w:color w:val="121212"/>
        </w:rPr>
        <w:t xml:space="preserve">City of Birmingham Touring Opera (2000a) </w:t>
      </w:r>
      <w:r>
        <w:rPr>
          <w:bCs/>
          <w:i/>
          <w:iCs/>
          <w:color w:val="121212"/>
        </w:rPr>
        <w:t>City of Birmingham Touring Opera Financial statements for the year ended 31 March 1999</w:t>
      </w:r>
      <w:r>
        <w:rPr>
          <w:bCs/>
          <w:color w:val="121212"/>
        </w:rPr>
        <w:t>. Birmingham, UK: City of Birmingham Touring Opera.</w:t>
      </w:r>
    </w:p>
    <w:p w14:paraId="72947CFC" w14:textId="0C094878" w:rsidR="001E27A1" w:rsidRDefault="001E27A1" w:rsidP="001E27A1">
      <w:pPr>
        <w:spacing w:line="480" w:lineRule="auto"/>
        <w:ind w:left="567" w:hanging="567"/>
        <w:rPr>
          <w:bCs/>
          <w:color w:val="121212"/>
        </w:rPr>
      </w:pPr>
      <w:r>
        <w:rPr>
          <w:bCs/>
          <w:color w:val="121212"/>
        </w:rPr>
        <w:t xml:space="preserve">City of Birmingham Touring Opera (2000b) </w:t>
      </w:r>
      <w:r>
        <w:rPr>
          <w:bCs/>
          <w:i/>
          <w:iCs/>
          <w:color w:val="121212"/>
        </w:rPr>
        <w:t>City of Birmingham Touring Opera Financial statements for the year ended 31 March 2000</w:t>
      </w:r>
      <w:r>
        <w:rPr>
          <w:bCs/>
          <w:color w:val="121212"/>
        </w:rPr>
        <w:t>. Birmingham, UK: City of Birmingham Touring Opera.</w:t>
      </w:r>
    </w:p>
    <w:p w14:paraId="546DFF2D" w14:textId="3F10EAE2" w:rsidR="00D77618" w:rsidRDefault="008E1E9D" w:rsidP="00C038C3">
      <w:pPr>
        <w:spacing w:line="480" w:lineRule="auto"/>
        <w:ind w:left="567" w:hanging="567"/>
        <w:rPr>
          <w:bCs/>
          <w:color w:val="121212"/>
        </w:rPr>
      </w:pPr>
      <w:r w:rsidRPr="00D0630A">
        <w:rPr>
          <w:bCs/>
          <w:color w:val="121212"/>
        </w:rPr>
        <w:t xml:space="preserve">Coghlan, A. &amp; Filo, K. </w:t>
      </w:r>
      <w:r w:rsidR="00D77618" w:rsidRPr="00D0630A">
        <w:rPr>
          <w:bCs/>
          <w:color w:val="121212"/>
        </w:rPr>
        <w:t xml:space="preserve">(2013) </w:t>
      </w:r>
      <w:r>
        <w:rPr>
          <w:bCs/>
          <w:color w:val="121212"/>
        </w:rPr>
        <w:t>‘</w:t>
      </w:r>
      <w:r w:rsidR="00D77618" w:rsidRPr="00D0630A">
        <w:rPr>
          <w:bCs/>
          <w:color w:val="121212"/>
        </w:rPr>
        <w:t>Using constant comparison method and qualitative data to understand participants’ experiences at the nexus of tourism, sport and charity events</w:t>
      </w:r>
      <w:r>
        <w:rPr>
          <w:bCs/>
          <w:color w:val="121212"/>
        </w:rPr>
        <w:t>’</w:t>
      </w:r>
      <w:r w:rsidR="00D77618" w:rsidRPr="00D0630A">
        <w:rPr>
          <w:bCs/>
          <w:color w:val="121212"/>
        </w:rPr>
        <w:t xml:space="preserve">, </w:t>
      </w:r>
      <w:r w:rsidR="00D77618" w:rsidRPr="008E1E9D">
        <w:rPr>
          <w:bCs/>
          <w:i/>
          <w:iCs/>
          <w:color w:val="121212"/>
        </w:rPr>
        <w:t>Tourism Management</w:t>
      </w:r>
      <w:r w:rsidR="00D77618" w:rsidRPr="00D0630A">
        <w:rPr>
          <w:bCs/>
          <w:color w:val="121212"/>
        </w:rPr>
        <w:t xml:space="preserve">, 35, </w:t>
      </w:r>
      <w:r w:rsidR="0092197A">
        <w:rPr>
          <w:bCs/>
          <w:color w:val="121212"/>
        </w:rPr>
        <w:t xml:space="preserve">pp. </w:t>
      </w:r>
      <w:r w:rsidR="00D77618" w:rsidRPr="00D0630A">
        <w:rPr>
          <w:bCs/>
          <w:color w:val="121212"/>
        </w:rPr>
        <w:t>122-131.</w:t>
      </w:r>
    </w:p>
    <w:p w14:paraId="070FC88E" w14:textId="14BACD33" w:rsidR="00035C7B" w:rsidRPr="00035C7B" w:rsidRDefault="00035C7B" w:rsidP="00C038C3">
      <w:pPr>
        <w:spacing w:line="480" w:lineRule="auto"/>
        <w:ind w:left="567" w:hanging="567"/>
        <w:rPr>
          <w:bCs/>
          <w:color w:val="121212"/>
        </w:rPr>
      </w:pPr>
      <w:r>
        <w:rPr>
          <w:bCs/>
          <w:color w:val="121212"/>
        </w:rPr>
        <w:t xml:space="preserve">Collier, P. M. (2015) </w:t>
      </w:r>
      <w:r>
        <w:rPr>
          <w:bCs/>
          <w:i/>
          <w:iCs/>
          <w:color w:val="121212"/>
        </w:rPr>
        <w:t>Accounting for Managers</w:t>
      </w:r>
      <w:r>
        <w:rPr>
          <w:bCs/>
          <w:color w:val="121212"/>
        </w:rPr>
        <w:t>, 5</w:t>
      </w:r>
      <w:r w:rsidRPr="00035C7B">
        <w:rPr>
          <w:bCs/>
          <w:color w:val="121212"/>
          <w:vertAlign w:val="superscript"/>
        </w:rPr>
        <w:t>th</w:t>
      </w:r>
      <w:r>
        <w:rPr>
          <w:bCs/>
          <w:color w:val="121212"/>
        </w:rPr>
        <w:t xml:space="preserve"> edition. Chichester, UK: Wiley.</w:t>
      </w:r>
    </w:p>
    <w:p w14:paraId="62D30B54" w14:textId="2885AEB0" w:rsidR="004D1C21" w:rsidRDefault="008E1E9D" w:rsidP="00C038C3">
      <w:pPr>
        <w:spacing w:line="480" w:lineRule="auto"/>
        <w:ind w:left="567" w:hanging="567"/>
        <w:rPr>
          <w:bCs/>
          <w:color w:val="121212"/>
        </w:rPr>
      </w:pPr>
      <w:r w:rsidRPr="00D0630A">
        <w:rPr>
          <w:bCs/>
          <w:color w:val="121212"/>
        </w:rPr>
        <w:t xml:space="preserve">Colley, J. </w:t>
      </w:r>
      <w:r w:rsidR="004D1C21" w:rsidRPr="00D0630A">
        <w:rPr>
          <w:bCs/>
          <w:color w:val="121212"/>
        </w:rPr>
        <w:t xml:space="preserve">(2001) </w:t>
      </w:r>
      <w:r>
        <w:rPr>
          <w:bCs/>
          <w:color w:val="121212"/>
        </w:rPr>
        <w:t>‘</w:t>
      </w:r>
      <w:r w:rsidR="004D1C21" w:rsidRPr="00D0630A">
        <w:rPr>
          <w:bCs/>
          <w:color w:val="121212"/>
        </w:rPr>
        <w:t>Fundraising efforts more difficult during unstable economic times</w:t>
      </w:r>
      <w:r>
        <w:rPr>
          <w:bCs/>
          <w:color w:val="121212"/>
        </w:rPr>
        <w:t>’</w:t>
      </w:r>
      <w:r w:rsidR="004D1C21" w:rsidRPr="00D0630A">
        <w:rPr>
          <w:bCs/>
          <w:color w:val="121212"/>
        </w:rPr>
        <w:t xml:space="preserve">, </w:t>
      </w:r>
      <w:r w:rsidR="004D1C21" w:rsidRPr="008E1E9D">
        <w:rPr>
          <w:bCs/>
          <w:i/>
          <w:iCs/>
          <w:color w:val="121212"/>
        </w:rPr>
        <w:t>Houston Business Journal</w:t>
      </w:r>
      <w:r w:rsidR="004D1C21" w:rsidRPr="00D0630A">
        <w:rPr>
          <w:bCs/>
          <w:color w:val="121212"/>
        </w:rPr>
        <w:t xml:space="preserve">, 32 (29), </w:t>
      </w:r>
      <w:r w:rsidR="0092197A">
        <w:rPr>
          <w:bCs/>
          <w:color w:val="121212"/>
        </w:rPr>
        <w:t xml:space="preserve">p. </w:t>
      </w:r>
      <w:r w:rsidR="004D1C21" w:rsidRPr="00D0630A">
        <w:rPr>
          <w:bCs/>
          <w:color w:val="121212"/>
        </w:rPr>
        <w:t>6A.</w:t>
      </w:r>
    </w:p>
    <w:p w14:paraId="2B8B593A" w14:textId="053F38C9" w:rsidR="001342A6" w:rsidRPr="001342A6" w:rsidRDefault="001342A6" w:rsidP="00C038C3">
      <w:pPr>
        <w:spacing w:line="480" w:lineRule="auto"/>
        <w:ind w:left="567" w:hanging="567"/>
        <w:rPr>
          <w:bCs/>
          <w:color w:val="121212"/>
        </w:rPr>
      </w:pPr>
      <w:r>
        <w:rPr>
          <w:bCs/>
          <w:color w:val="121212"/>
        </w:rPr>
        <w:t xml:space="preserve">Cooper, M. (2019) ‘Have ‘Flute,’ Will Travel: Mostly Mozart Announces Its Season, </w:t>
      </w:r>
      <w:r>
        <w:rPr>
          <w:bCs/>
          <w:i/>
          <w:iCs/>
          <w:color w:val="121212"/>
        </w:rPr>
        <w:t>The New York Times</w:t>
      </w:r>
      <w:r>
        <w:rPr>
          <w:bCs/>
          <w:color w:val="121212"/>
        </w:rPr>
        <w:t xml:space="preserve">. Available at </w:t>
      </w:r>
      <w:r w:rsidRPr="001342A6">
        <w:rPr>
          <w:bCs/>
          <w:color w:val="121212"/>
        </w:rPr>
        <w:t>https://www.nytimes.com/2019/03/19/arts/music/mostly-mozart-season.html</w:t>
      </w:r>
      <w:r>
        <w:rPr>
          <w:bCs/>
          <w:color w:val="121212"/>
        </w:rPr>
        <w:t xml:space="preserve"> [Accessed 25th July</w:t>
      </w:r>
      <w:r w:rsidR="003C742B">
        <w:rPr>
          <w:bCs/>
          <w:color w:val="121212"/>
        </w:rPr>
        <w:t xml:space="preserve"> 2019</w:t>
      </w:r>
      <w:r>
        <w:rPr>
          <w:bCs/>
          <w:color w:val="121212"/>
        </w:rPr>
        <w:t>].</w:t>
      </w:r>
    </w:p>
    <w:p w14:paraId="0BF6F590" w14:textId="07F636DA" w:rsidR="002F373A" w:rsidRDefault="008E1E9D" w:rsidP="00C038C3">
      <w:pPr>
        <w:spacing w:line="480" w:lineRule="auto"/>
        <w:ind w:left="567" w:hanging="567"/>
        <w:rPr>
          <w:bCs/>
        </w:rPr>
      </w:pPr>
      <w:r w:rsidRPr="00D0630A">
        <w:rPr>
          <w:bCs/>
        </w:rPr>
        <w:t xml:space="preserve">Christian Century </w:t>
      </w:r>
      <w:r w:rsidR="002F373A" w:rsidRPr="00D0630A">
        <w:rPr>
          <w:bCs/>
        </w:rPr>
        <w:t xml:space="preserve">(2009) </w:t>
      </w:r>
      <w:r>
        <w:rPr>
          <w:bCs/>
        </w:rPr>
        <w:t>‘</w:t>
      </w:r>
      <w:r w:rsidR="002F373A" w:rsidRPr="00D0630A">
        <w:rPr>
          <w:bCs/>
        </w:rPr>
        <w:t>Religious charities gain in a recession year</w:t>
      </w:r>
      <w:r>
        <w:rPr>
          <w:bCs/>
        </w:rPr>
        <w:t>’</w:t>
      </w:r>
      <w:r w:rsidR="002F373A" w:rsidRPr="00D0630A">
        <w:rPr>
          <w:bCs/>
        </w:rPr>
        <w:t xml:space="preserve">, </w:t>
      </w:r>
      <w:r w:rsidR="002F373A" w:rsidRPr="008E1E9D">
        <w:rPr>
          <w:bCs/>
          <w:i/>
          <w:iCs/>
        </w:rPr>
        <w:t>Christian Century</w:t>
      </w:r>
      <w:r w:rsidR="002F373A" w:rsidRPr="00D0630A">
        <w:rPr>
          <w:bCs/>
        </w:rPr>
        <w:t xml:space="preserve">, 126 (14), </w:t>
      </w:r>
      <w:r w:rsidR="0092197A">
        <w:rPr>
          <w:bCs/>
        </w:rPr>
        <w:t xml:space="preserve">p. </w:t>
      </w:r>
      <w:r w:rsidR="002F373A" w:rsidRPr="00D0630A">
        <w:rPr>
          <w:bCs/>
        </w:rPr>
        <w:t>15.</w:t>
      </w:r>
    </w:p>
    <w:p w14:paraId="45001651" w14:textId="23F22195" w:rsidR="008F5E67" w:rsidRPr="00FB17A4" w:rsidRDefault="008F5E67" w:rsidP="008F5E67">
      <w:pPr>
        <w:spacing w:line="480" w:lineRule="auto"/>
        <w:ind w:left="567" w:hanging="567"/>
        <w:rPr>
          <w:bCs/>
          <w:color w:val="121212"/>
        </w:rPr>
      </w:pPr>
      <w:r>
        <w:rPr>
          <w:bCs/>
          <w:color w:val="121212"/>
        </w:rPr>
        <w:t xml:space="preserve">Classical Opera (no date) ‘About’, </w:t>
      </w:r>
      <w:r>
        <w:rPr>
          <w:bCs/>
          <w:i/>
          <w:iCs/>
          <w:color w:val="121212"/>
        </w:rPr>
        <w:t>Classical Opera website</w:t>
      </w:r>
      <w:r>
        <w:rPr>
          <w:bCs/>
          <w:color w:val="121212"/>
        </w:rPr>
        <w:t xml:space="preserve">. Available at </w:t>
      </w:r>
      <w:r w:rsidRPr="008F5E67">
        <w:rPr>
          <w:bCs/>
          <w:color w:val="121212"/>
        </w:rPr>
        <w:t xml:space="preserve">https://www.classicalopera.co.uk/about/ </w:t>
      </w:r>
      <w:r>
        <w:rPr>
          <w:bCs/>
          <w:color w:val="121212"/>
        </w:rPr>
        <w:t>[Accessed 20th August 2019].</w:t>
      </w:r>
    </w:p>
    <w:p w14:paraId="073EAFEB" w14:textId="745B67DA" w:rsidR="008F5E67" w:rsidRDefault="008F5E67" w:rsidP="008F5E67">
      <w:pPr>
        <w:spacing w:line="480" w:lineRule="auto"/>
        <w:ind w:left="567" w:hanging="567"/>
        <w:rPr>
          <w:bCs/>
          <w:color w:val="121212"/>
        </w:rPr>
      </w:pPr>
      <w:r>
        <w:rPr>
          <w:bCs/>
          <w:color w:val="121212"/>
        </w:rPr>
        <w:lastRenderedPageBreak/>
        <w:t xml:space="preserve">Classical Opera (2012) </w:t>
      </w:r>
      <w:r>
        <w:rPr>
          <w:bCs/>
          <w:i/>
          <w:iCs/>
          <w:color w:val="121212"/>
        </w:rPr>
        <w:t>Classical Opera Report and Financial Statements 31st August 2011</w:t>
      </w:r>
      <w:r>
        <w:rPr>
          <w:bCs/>
          <w:color w:val="121212"/>
        </w:rPr>
        <w:t>. The Classical Opera Company: London, UK.</w:t>
      </w:r>
    </w:p>
    <w:p w14:paraId="0AEF6DF7" w14:textId="77777777" w:rsidR="008F5E67" w:rsidRDefault="008F5E67" w:rsidP="008F5E67">
      <w:pPr>
        <w:spacing w:line="480" w:lineRule="auto"/>
        <w:ind w:left="567" w:hanging="567"/>
        <w:rPr>
          <w:bCs/>
          <w:color w:val="121212"/>
        </w:rPr>
      </w:pPr>
      <w:r>
        <w:rPr>
          <w:bCs/>
          <w:color w:val="121212"/>
        </w:rPr>
        <w:t xml:space="preserve">Classical Opera (2013) </w:t>
      </w:r>
      <w:r>
        <w:rPr>
          <w:bCs/>
          <w:i/>
          <w:iCs/>
          <w:color w:val="121212"/>
        </w:rPr>
        <w:t>Classical Opera Report and Financial Statements 31st August 2012</w:t>
      </w:r>
      <w:r>
        <w:rPr>
          <w:bCs/>
          <w:color w:val="121212"/>
        </w:rPr>
        <w:t>. The Classical Opera Company: London, UK.</w:t>
      </w:r>
    </w:p>
    <w:p w14:paraId="1E5A5AEC" w14:textId="77777777" w:rsidR="008F5E67" w:rsidRDefault="008F5E67" w:rsidP="008F5E67">
      <w:pPr>
        <w:spacing w:line="480" w:lineRule="auto"/>
        <w:ind w:left="567" w:hanging="567"/>
        <w:rPr>
          <w:bCs/>
          <w:color w:val="121212"/>
        </w:rPr>
      </w:pPr>
      <w:r>
        <w:rPr>
          <w:bCs/>
          <w:color w:val="121212"/>
        </w:rPr>
        <w:t xml:space="preserve">Classical Opera (2014) </w:t>
      </w:r>
      <w:r>
        <w:rPr>
          <w:bCs/>
          <w:i/>
          <w:iCs/>
          <w:color w:val="121212"/>
        </w:rPr>
        <w:t>Classical Opera Report and Financial Statements 31st August 2013</w:t>
      </w:r>
      <w:r>
        <w:rPr>
          <w:bCs/>
          <w:color w:val="121212"/>
        </w:rPr>
        <w:t>. The Classical Opera Company: London, UK.</w:t>
      </w:r>
    </w:p>
    <w:p w14:paraId="0B5EE070" w14:textId="77777777" w:rsidR="008F5E67" w:rsidRDefault="008F5E67" w:rsidP="008F5E67">
      <w:pPr>
        <w:spacing w:line="480" w:lineRule="auto"/>
        <w:ind w:left="567" w:hanging="567"/>
        <w:rPr>
          <w:bCs/>
          <w:color w:val="121212"/>
        </w:rPr>
      </w:pPr>
      <w:r>
        <w:rPr>
          <w:bCs/>
          <w:color w:val="121212"/>
        </w:rPr>
        <w:t xml:space="preserve">Classical Opera (2015) </w:t>
      </w:r>
      <w:r>
        <w:rPr>
          <w:bCs/>
          <w:i/>
          <w:iCs/>
          <w:color w:val="121212"/>
        </w:rPr>
        <w:t>Classical Opera Amending Report and Financial Statements 31st August 2014</w:t>
      </w:r>
      <w:r>
        <w:rPr>
          <w:bCs/>
          <w:color w:val="121212"/>
        </w:rPr>
        <w:t>. The Classical Opera Company: London, UK.</w:t>
      </w:r>
    </w:p>
    <w:p w14:paraId="51D4CDDA" w14:textId="77777777" w:rsidR="008F5E67" w:rsidRDefault="008F5E67" w:rsidP="008F5E67">
      <w:pPr>
        <w:spacing w:line="480" w:lineRule="auto"/>
        <w:ind w:left="567" w:hanging="567"/>
        <w:rPr>
          <w:bCs/>
          <w:color w:val="121212"/>
        </w:rPr>
      </w:pPr>
      <w:r>
        <w:rPr>
          <w:bCs/>
          <w:color w:val="121212"/>
        </w:rPr>
        <w:t xml:space="preserve">Classical Opera (2016) </w:t>
      </w:r>
      <w:r>
        <w:rPr>
          <w:bCs/>
          <w:i/>
          <w:iCs/>
          <w:color w:val="121212"/>
        </w:rPr>
        <w:t>Classical Opera Report and Financial Statements 31st August 2015</w:t>
      </w:r>
      <w:r>
        <w:rPr>
          <w:bCs/>
          <w:color w:val="121212"/>
        </w:rPr>
        <w:t>. The Classical Opera Company: London, UK.</w:t>
      </w:r>
    </w:p>
    <w:p w14:paraId="6BEA01A1" w14:textId="77777777" w:rsidR="008F5E67" w:rsidRDefault="008F5E67" w:rsidP="008F5E67">
      <w:pPr>
        <w:spacing w:line="480" w:lineRule="auto"/>
        <w:ind w:left="567" w:hanging="567"/>
        <w:rPr>
          <w:bCs/>
          <w:color w:val="121212"/>
        </w:rPr>
      </w:pPr>
      <w:r>
        <w:rPr>
          <w:bCs/>
          <w:color w:val="121212"/>
        </w:rPr>
        <w:t xml:space="preserve">Classical Opera (2017) </w:t>
      </w:r>
      <w:r>
        <w:rPr>
          <w:bCs/>
          <w:i/>
          <w:iCs/>
          <w:color w:val="121212"/>
        </w:rPr>
        <w:t>Classical Opera Report and Financial Statements 31st August 2016</w:t>
      </w:r>
      <w:r>
        <w:rPr>
          <w:bCs/>
          <w:color w:val="121212"/>
        </w:rPr>
        <w:t>. The Classical Opera Company: London, UK.</w:t>
      </w:r>
    </w:p>
    <w:p w14:paraId="0B4D6ABD" w14:textId="77777777" w:rsidR="008F5E67" w:rsidRDefault="008F5E67" w:rsidP="008F5E67">
      <w:pPr>
        <w:spacing w:line="480" w:lineRule="auto"/>
        <w:ind w:left="567" w:hanging="567"/>
        <w:rPr>
          <w:bCs/>
          <w:color w:val="121212"/>
        </w:rPr>
      </w:pPr>
      <w:r>
        <w:rPr>
          <w:bCs/>
          <w:color w:val="121212"/>
        </w:rPr>
        <w:t xml:space="preserve">Classical Opera (2018) </w:t>
      </w:r>
      <w:r>
        <w:rPr>
          <w:bCs/>
          <w:i/>
          <w:iCs/>
          <w:color w:val="121212"/>
        </w:rPr>
        <w:t>Classical Opera Report and Financial Statements 31st August 2017</w:t>
      </w:r>
      <w:r>
        <w:rPr>
          <w:bCs/>
          <w:color w:val="121212"/>
        </w:rPr>
        <w:t>. The Classical Opera Company: London, UK.</w:t>
      </w:r>
    </w:p>
    <w:p w14:paraId="340481D8" w14:textId="77777777" w:rsidR="008F5E67" w:rsidRDefault="008F5E67" w:rsidP="008F5E67">
      <w:pPr>
        <w:spacing w:line="480" w:lineRule="auto"/>
        <w:ind w:left="567" w:hanging="567"/>
        <w:rPr>
          <w:bCs/>
          <w:color w:val="121212"/>
        </w:rPr>
      </w:pPr>
      <w:r>
        <w:rPr>
          <w:bCs/>
          <w:color w:val="121212"/>
        </w:rPr>
        <w:t xml:space="preserve">Classical Opera (2019) </w:t>
      </w:r>
      <w:r>
        <w:rPr>
          <w:bCs/>
          <w:i/>
          <w:iCs/>
          <w:color w:val="121212"/>
        </w:rPr>
        <w:t>Classical Opera Report and Financial Statements 31st August 2018</w:t>
      </w:r>
      <w:r>
        <w:rPr>
          <w:bCs/>
          <w:color w:val="121212"/>
        </w:rPr>
        <w:t>. The Classical Opera Company: London, UK.</w:t>
      </w:r>
    </w:p>
    <w:p w14:paraId="0BA3054B" w14:textId="7270F285" w:rsidR="006C3884" w:rsidRPr="006C3884" w:rsidRDefault="006C3884" w:rsidP="00C038C3">
      <w:pPr>
        <w:spacing w:line="480" w:lineRule="auto"/>
        <w:ind w:left="567" w:hanging="567"/>
        <w:rPr>
          <w:bCs/>
          <w:color w:val="121212"/>
        </w:rPr>
      </w:pPr>
      <w:r>
        <w:rPr>
          <w:bCs/>
          <w:color w:val="121212"/>
        </w:rPr>
        <w:t xml:space="preserve">Classical Opera Company, </w:t>
      </w:r>
      <w:proofErr w:type="gramStart"/>
      <w:r>
        <w:rPr>
          <w:bCs/>
          <w:color w:val="121212"/>
        </w:rPr>
        <w:t>The</w:t>
      </w:r>
      <w:proofErr w:type="gramEnd"/>
      <w:r>
        <w:rPr>
          <w:bCs/>
          <w:color w:val="121212"/>
        </w:rPr>
        <w:t xml:space="preserve"> (1999) </w:t>
      </w:r>
      <w:r>
        <w:rPr>
          <w:bCs/>
          <w:i/>
          <w:iCs/>
          <w:color w:val="121212"/>
        </w:rPr>
        <w:t>The Classical Opera Company Report and Accounts for the year ended 27th April 1998</w:t>
      </w:r>
      <w:r>
        <w:rPr>
          <w:bCs/>
          <w:color w:val="121212"/>
        </w:rPr>
        <w:t>. The Classical Opera Company: London, UK.</w:t>
      </w:r>
    </w:p>
    <w:p w14:paraId="4D1490FC" w14:textId="5246C55F" w:rsidR="006C3884" w:rsidRDefault="006C3884" w:rsidP="006C3884">
      <w:pPr>
        <w:spacing w:line="480" w:lineRule="auto"/>
        <w:ind w:left="567" w:hanging="567"/>
        <w:rPr>
          <w:bCs/>
          <w:color w:val="121212"/>
        </w:rPr>
      </w:pPr>
      <w:r>
        <w:rPr>
          <w:bCs/>
          <w:color w:val="121212"/>
        </w:rPr>
        <w:t xml:space="preserve">Classical Opera Company, The (2000) </w:t>
      </w:r>
      <w:r>
        <w:rPr>
          <w:bCs/>
          <w:i/>
          <w:iCs/>
          <w:color w:val="121212"/>
        </w:rPr>
        <w:t>The Classical Opera Company Report and Financial Statements 27th April 1999</w:t>
      </w:r>
      <w:r>
        <w:rPr>
          <w:bCs/>
          <w:color w:val="121212"/>
        </w:rPr>
        <w:t>. The Classical Opera Company: London, UK.</w:t>
      </w:r>
    </w:p>
    <w:p w14:paraId="4C2E8544" w14:textId="77777777" w:rsidR="006C3884" w:rsidRPr="006C3884" w:rsidRDefault="006C3884" w:rsidP="006C3884">
      <w:pPr>
        <w:spacing w:line="480" w:lineRule="auto"/>
        <w:ind w:left="567" w:hanging="567"/>
        <w:rPr>
          <w:bCs/>
          <w:color w:val="121212"/>
        </w:rPr>
      </w:pPr>
      <w:r>
        <w:rPr>
          <w:bCs/>
          <w:color w:val="121212"/>
        </w:rPr>
        <w:t xml:space="preserve">Classical Opera Company, The (2000) </w:t>
      </w:r>
      <w:r>
        <w:rPr>
          <w:bCs/>
          <w:i/>
          <w:iCs/>
          <w:color w:val="121212"/>
        </w:rPr>
        <w:t>The Classical Opera Company Report and Financial Statements 27th April 1999</w:t>
      </w:r>
      <w:r>
        <w:rPr>
          <w:bCs/>
          <w:color w:val="121212"/>
        </w:rPr>
        <w:t>. The Classical Opera Company: London, UK.</w:t>
      </w:r>
    </w:p>
    <w:p w14:paraId="2FBB5699" w14:textId="6E79B865" w:rsidR="006C3884" w:rsidRPr="006C3884" w:rsidRDefault="006C3884" w:rsidP="006C3884">
      <w:pPr>
        <w:spacing w:line="480" w:lineRule="auto"/>
        <w:ind w:left="567" w:hanging="567"/>
        <w:rPr>
          <w:bCs/>
          <w:color w:val="121212"/>
        </w:rPr>
      </w:pPr>
      <w:r>
        <w:rPr>
          <w:bCs/>
          <w:color w:val="121212"/>
        </w:rPr>
        <w:t xml:space="preserve">Classical Opera Company, The (2001a) </w:t>
      </w:r>
      <w:r>
        <w:rPr>
          <w:bCs/>
          <w:i/>
          <w:iCs/>
          <w:color w:val="121212"/>
        </w:rPr>
        <w:t>The Classical Opera Company Report and Financial Statements 27th April 2000</w:t>
      </w:r>
      <w:r>
        <w:rPr>
          <w:bCs/>
          <w:color w:val="121212"/>
        </w:rPr>
        <w:t>. The Classical Opera Company: London, UK.</w:t>
      </w:r>
    </w:p>
    <w:p w14:paraId="000EA076" w14:textId="016A5123" w:rsidR="006C3884" w:rsidRDefault="006C3884" w:rsidP="006C3884">
      <w:pPr>
        <w:spacing w:line="480" w:lineRule="auto"/>
        <w:ind w:left="567" w:hanging="567"/>
        <w:rPr>
          <w:bCs/>
          <w:color w:val="121212"/>
        </w:rPr>
      </w:pPr>
      <w:r>
        <w:rPr>
          <w:bCs/>
          <w:color w:val="121212"/>
        </w:rPr>
        <w:lastRenderedPageBreak/>
        <w:t xml:space="preserve">Classical Opera Company, The (2001b) </w:t>
      </w:r>
      <w:r>
        <w:rPr>
          <w:bCs/>
          <w:i/>
          <w:iCs/>
          <w:color w:val="121212"/>
        </w:rPr>
        <w:t>The Classical Opera Company Report and Financial Statements 27th April 2001</w:t>
      </w:r>
      <w:r>
        <w:rPr>
          <w:bCs/>
          <w:color w:val="121212"/>
        </w:rPr>
        <w:t>. The Classical Opera Company: London, UK.</w:t>
      </w:r>
    </w:p>
    <w:p w14:paraId="739B3BE1" w14:textId="594CEB1E" w:rsidR="006C3884" w:rsidRDefault="006C3884" w:rsidP="006C3884">
      <w:pPr>
        <w:spacing w:line="480" w:lineRule="auto"/>
        <w:ind w:left="567" w:hanging="567"/>
        <w:rPr>
          <w:bCs/>
          <w:color w:val="121212"/>
        </w:rPr>
      </w:pPr>
      <w:r>
        <w:rPr>
          <w:bCs/>
          <w:color w:val="121212"/>
        </w:rPr>
        <w:t xml:space="preserve">Classical Opera Company, The (2003) </w:t>
      </w:r>
      <w:r>
        <w:rPr>
          <w:bCs/>
          <w:i/>
          <w:iCs/>
          <w:color w:val="121212"/>
        </w:rPr>
        <w:t>The Classical Opera Company Report and Financial Statements 31st August 2002</w:t>
      </w:r>
      <w:r>
        <w:rPr>
          <w:bCs/>
          <w:color w:val="121212"/>
        </w:rPr>
        <w:t>. The Classical Opera Company: London, UK.</w:t>
      </w:r>
    </w:p>
    <w:p w14:paraId="40D0EF2B" w14:textId="22B9D67D" w:rsidR="006C3884" w:rsidRDefault="006C3884" w:rsidP="006C3884">
      <w:pPr>
        <w:spacing w:line="480" w:lineRule="auto"/>
        <w:ind w:left="567" w:hanging="567"/>
        <w:rPr>
          <w:bCs/>
          <w:color w:val="121212"/>
        </w:rPr>
      </w:pPr>
      <w:r>
        <w:rPr>
          <w:bCs/>
          <w:color w:val="121212"/>
        </w:rPr>
        <w:t xml:space="preserve">Classical Opera Company, The (2004) </w:t>
      </w:r>
      <w:r>
        <w:rPr>
          <w:bCs/>
          <w:i/>
          <w:iCs/>
          <w:color w:val="121212"/>
        </w:rPr>
        <w:t>The Classical Opera Company Report and Financial Statements 31st August 2003</w:t>
      </w:r>
      <w:r>
        <w:rPr>
          <w:bCs/>
          <w:color w:val="121212"/>
        </w:rPr>
        <w:t>. The Classical Opera Company: London, UK.</w:t>
      </w:r>
    </w:p>
    <w:p w14:paraId="41F44534" w14:textId="682659CD" w:rsidR="006C3884" w:rsidRDefault="006C3884" w:rsidP="006C3884">
      <w:pPr>
        <w:spacing w:line="480" w:lineRule="auto"/>
        <w:ind w:left="567" w:hanging="567"/>
        <w:rPr>
          <w:bCs/>
          <w:color w:val="121212"/>
        </w:rPr>
      </w:pPr>
      <w:r>
        <w:rPr>
          <w:bCs/>
          <w:color w:val="121212"/>
        </w:rPr>
        <w:t xml:space="preserve">Classical Opera Company, The (2005) </w:t>
      </w:r>
      <w:r>
        <w:rPr>
          <w:bCs/>
          <w:i/>
          <w:iCs/>
          <w:color w:val="121212"/>
        </w:rPr>
        <w:t>The Classical Opera Company Report and Financial Statements 31st August 2004</w:t>
      </w:r>
      <w:r>
        <w:rPr>
          <w:bCs/>
          <w:color w:val="121212"/>
        </w:rPr>
        <w:t>. The Classical Opera Company: London, UK.</w:t>
      </w:r>
    </w:p>
    <w:p w14:paraId="212F9553" w14:textId="622E14DB" w:rsidR="00ED058D" w:rsidRDefault="00ED058D" w:rsidP="00ED058D">
      <w:pPr>
        <w:spacing w:line="480" w:lineRule="auto"/>
        <w:ind w:left="567" w:hanging="567"/>
        <w:rPr>
          <w:bCs/>
          <w:color w:val="121212"/>
        </w:rPr>
      </w:pPr>
      <w:r>
        <w:rPr>
          <w:bCs/>
          <w:color w:val="121212"/>
        </w:rPr>
        <w:t xml:space="preserve">Classical Opera Company, The (2006) </w:t>
      </w:r>
      <w:r>
        <w:rPr>
          <w:bCs/>
          <w:i/>
          <w:iCs/>
          <w:color w:val="121212"/>
        </w:rPr>
        <w:t>The Classical Opera Company Report and Financial Statements 31st August 2005</w:t>
      </w:r>
      <w:r>
        <w:rPr>
          <w:bCs/>
          <w:color w:val="121212"/>
        </w:rPr>
        <w:t>. The Classical Opera Company: London, UK.</w:t>
      </w:r>
    </w:p>
    <w:p w14:paraId="4E0BD3EB" w14:textId="54B00E75" w:rsidR="00454C5A" w:rsidRDefault="00454C5A" w:rsidP="00454C5A">
      <w:pPr>
        <w:spacing w:line="480" w:lineRule="auto"/>
        <w:ind w:left="567" w:hanging="567"/>
        <w:rPr>
          <w:bCs/>
          <w:color w:val="121212"/>
        </w:rPr>
      </w:pPr>
      <w:r>
        <w:rPr>
          <w:bCs/>
          <w:color w:val="121212"/>
        </w:rPr>
        <w:t xml:space="preserve">Classical Opera Company, The (2007) </w:t>
      </w:r>
      <w:r>
        <w:rPr>
          <w:bCs/>
          <w:i/>
          <w:iCs/>
          <w:color w:val="121212"/>
        </w:rPr>
        <w:t>The Classical Opera Company Report and Financial Statements 31st August 200</w:t>
      </w:r>
      <w:r w:rsidR="00E66112">
        <w:rPr>
          <w:bCs/>
          <w:i/>
          <w:iCs/>
          <w:color w:val="121212"/>
        </w:rPr>
        <w:t>6</w:t>
      </w:r>
      <w:r>
        <w:rPr>
          <w:bCs/>
          <w:color w:val="121212"/>
        </w:rPr>
        <w:t>. The Classical Opera Company: London, UK.</w:t>
      </w:r>
    </w:p>
    <w:p w14:paraId="4F110D78" w14:textId="662EAC60" w:rsidR="00E66112" w:rsidRDefault="00E66112" w:rsidP="00E66112">
      <w:pPr>
        <w:spacing w:line="480" w:lineRule="auto"/>
        <w:ind w:left="567" w:hanging="567"/>
        <w:rPr>
          <w:bCs/>
          <w:color w:val="121212"/>
        </w:rPr>
      </w:pPr>
      <w:r>
        <w:rPr>
          <w:bCs/>
          <w:color w:val="121212"/>
        </w:rPr>
        <w:t xml:space="preserve">Classical Opera Company, The (2008) </w:t>
      </w:r>
      <w:r>
        <w:rPr>
          <w:bCs/>
          <w:i/>
          <w:iCs/>
          <w:color w:val="121212"/>
        </w:rPr>
        <w:t>The Classical Opera Company Report and Financial Statements 31st August 2007</w:t>
      </w:r>
      <w:r>
        <w:rPr>
          <w:bCs/>
          <w:color w:val="121212"/>
        </w:rPr>
        <w:t>. The Classical Opera Company: London, UK.</w:t>
      </w:r>
    </w:p>
    <w:p w14:paraId="04D507C1" w14:textId="79E2371C" w:rsidR="00E66112" w:rsidRDefault="00E66112" w:rsidP="00E66112">
      <w:pPr>
        <w:spacing w:line="480" w:lineRule="auto"/>
        <w:ind w:left="567" w:hanging="567"/>
        <w:rPr>
          <w:bCs/>
          <w:color w:val="121212"/>
        </w:rPr>
      </w:pPr>
      <w:r>
        <w:rPr>
          <w:bCs/>
          <w:color w:val="121212"/>
        </w:rPr>
        <w:t xml:space="preserve">Classical Opera Company, The (2009) </w:t>
      </w:r>
      <w:r>
        <w:rPr>
          <w:bCs/>
          <w:i/>
          <w:iCs/>
          <w:color w:val="121212"/>
        </w:rPr>
        <w:t>The Classical Opera Company Report and Financial Statements 31st August 2008</w:t>
      </w:r>
      <w:r>
        <w:rPr>
          <w:bCs/>
          <w:color w:val="121212"/>
        </w:rPr>
        <w:t>. The Classical Opera Company: London, UK.</w:t>
      </w:r>
    </w:p>
    <w:p w14:paraId="468C65B3" w14:textId="57681ADE" w:rsidR="00964298" w:rsidRDefault="00964298" w:rsidP="00964298">
      <w:pPr>
        <w:spacing w:line="480" w:lineRule="auto"/>
        <w:ind w:left="567" w:hanging="567"/>
        <w:rPr>
          <w:bCs/>
          <w:color w:val="121212"/>
        </w:rPr>
      </w:pPr>
      <w:r>
        <w:rPr>
          <w:bCs/>
          <w:color w:val="121212"/>
        </w:rPr>
        <w:t xml:space="preserve">Classical Opera Company, The (2010) </w:t>
      </w:r>
      <w:r>
        <w:rPr>
          <w:bCs/>
          <w:i/>
          <w:iCs/>
          <w:color w:val="121212"/>
        </w:rPr>
        <w:t>The Classical Opera Company Report and Financial Statements 31st August 2009</w:t>
      </w:r>
      <w:r>
        <w:rPr>
          <w:bCs/>
          <w:color w:val="121212"/>
        </w:rPr>
        <w:t>. The Classical Opera Company: London, UK.</w:t>
      </w:r>
    </w:p>
    <w:p w14:paraId="5A266CDC" w14:textId="796AE808" w:rsidR="000D5BE2" w:rsidRDefault="000D5BE2" w:rsidP="000D5BE2">
      <w:pPr>
        <w:spacing w:line="480" w:lineRule="auto"/>
        <w:ind w:left="567" w:hanging="567"/>
        <w:rPr>
          <w:bCs/>
          <w:color w:val="121212"/>
        </w:rPr>
      </w:pPr>
      <w:r>
        <w:rPr>
          <w:bCs/>
          <w:color w:val="121212"/>
        </w:rPr>
        <w:t xml:space="preserve">Classical Opera Company, The (2011) </w:t>
      </w:r>
      <w:r>
        <w:rPr>
          <w:bCs/>
          <w:i/>
          <w:iCs/>
          <w:color w:val="121212"/>
        </w:rPr>
        <w:t>Classical Opera Company Report and Financial Statements 31st August 2010</w:t>
      </w:r>
      <w:r>
        <w:rPr>
          <w:bCs/>
          <w:color w:val="121212"/>
        </w:rPr>
        <w:t>. The Classical Opera Company: London, UK.</w:t>
      </w:r>
    </w:p>
    <w:p w14:paraId="10BB5AAA" w14:textId="77777777" w:rsidR="001060DB" w:rsidRPr="00D0630A" w:rsidRDefault="001060DB" w:rsidP="001060DB">
      <w:pPr>
        <w:spacing w:line="480" w:lineRule="auto"/>
        <w:ind w:left="567" w:hanging="567"/>
        <w:rPr>
          <w:color w:val="000000"/>
        </w:rPr>
      </w:pPr>
      <w:r>
        <w:rPr>
          <w:color w:val="000000"/>
        </w:rPr>
        <w:t xml:space="preserve">Creative Scotland (2011a)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2011</w:t>
      </w:r>
      <w:r>
        <w:rPr>
          <w:color w:val="000000"/>
        </w:rPr>
        <w:t>. Creative Scotland: Edinburgh, UK.</w:t>
      </w:r>
    </w:p>
    <w:p w14:paraId="7E91F050" w14:textId="2ACF7EC3" w:rsidR="001060DB" w:rsidRPr="00D0630A" w:rsidRDefault="001060DB" w:rsidP="001060DB">
      <w:pPr>
        <w:spacing w:line="480" w:lineRule="auto"/>
        <w:ind w:left="567" w:hanging="567"/>
        <w:rPr>
          <w:color w:val="000000"/>
        </w:rPr>
      </w:pPr>
      <w:r>
        <w:rPr>
          <w:color w:val="000000"/>
        </w:rPr>
        <w:t xml:space="preserve">Creative Scotland (2011b) </w:t>
      </w:r>
      <w:r w:rsidRPr="00585F80">
        <w:rPr>
          <w:i/>
          <w:iCs/>
          <w:color w:val="000000"/>
        </w:rPr>
        <w:t>Creative Scotland</w:t>
      </w:r>
      <w:r>
        <w:rPr>
          <w:i/>
          <w:iCs/>
          <w:color w:val="000000"/>
        </w:rPr>
        <w:t xml:space="preserve"> National Lottery Distribution Fund Annual Report and Accounts For the year ended 31st March 2011</w:t>
      </w:r>
      <w:r>
        <w:rPr>
          <w:color w:val="000000"/>
        </w:rPr>
        <w:t xml:space="preserve">. </w:t>
      </w:r>
      <w:r w:rsidR="00960B26">
        <w:rPr>
          <w:color w:val="000000"/>
        </w:rPr>
        <w:t xml:space="preserve">Edinburgh, UK: </w:t>
      </w:r>
      <w:r>
        <w:rPr>
          <w:color w:val="000000"/>
        </w:rPr>
        <w:t>Creative Scotland</w:t>
      </w:r>
      <w:r w:rsidR="00960B26">
        <w:rPr>
          <w:color w:val="000000"/>
        </w:rPr>
        <w:t>.</w:t>
      </w:r>
    </w:p>
    <w:p w14:paraId="3FBD34FC" w14:textId="050A37FF" w:rsidR="001060DB" w:rsidRPr="00D0630A" w:rsidRDefault="001060DB" w:rsidP="001060DB">
      <w:pPr>
        <w:spacing w:line="480" w:lineRule="auto"/>
        <w:ind w:left="567" w:hanging="567"/>
        <w:rPr>
          <w:color w:val="000000"/>
        </w:rPr>
      </w:pPr>
      <w:r>
        <w:rPr>
          <w:color w:val="000000"/>
        </w:rPr>
        <w:lastRenderedPageBreak/>
        <w:t xml:space="preserve">Creative Scotland (2012a)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2012</w:t>
      </w:r>
      <w:r>
        <w:rPr>
          <w:color w:val="000000"/>
        </w:rPr>
        <w:t xml:space="preserve">. </w:t>
      </w:r>
      <w:r w:rsidR="00960B26">
        <w:rPr>
          <w:color w:val="000000"/>
        </w:rPr>
        <w:t>Edinburgh, UK: Creative Scotland.</w:t>
      </w:r>
    </w:p>
    <w:p w14:paraId="58A66E34" w14:textId="1664BEC2" w:rsidR="001060DB" w:rsidRPr="00D0630A" w:rsidRDefault="001060DB" w:rsidP="001060DB">
      <w:pPr>
        <w:spacing w:line="480" w:lineRule="auto"/>
        <w:ind w:left="567" w:hanging="567"/>
        <w:rPr>
          <w:color w:val="000000"/>
        </w:rPr>
      </w:pPr>
      <w:r>
        <w:rPr>
          <w:color w:val="000000"/>
        </w:rPr>
        <w:t xml:space="preserve">Creative Scotland (2012b) </w:t>
      </w:r>
      <w:r w:rsidRPr="00585F80">
        <w:rPr>
          <w:i/>
          <w:iCs/>
          <w:color w:val="000000"/>
        </w:rPr>
        <w:t>Creative Scotland</w:t>
      </w:r>
      <w:r>
        <w:rPr>
          <w:i/>
          <w:iCs/>
          <w:color w:val="000000"/>
        </w:rPr>
        <w:t xml:space="preserve"> National Lottery Distribution Fund Annual Report and Accounts For the year ended 31st March 2012</w:t>
      </w:r>
      <w:r>
        <w:rPr>
          <w:color w:val="000000"/>
        </w:rPr>
        <w:t xml:space="preserve">. </w:t>
      </w:r>
      <w:r w:rsidR="00960B26">
        <w:rPr>
          <w:color w:val="000000"/>
        </w:rPr>
        <w:t>Edinburgh, UK: Creative Scotland.</w:t>
      </w:r>
    </w:p>
    <w:p w14:paraId="03DEA5C0" w14:textId="660C0984" w:rsidR="001060DB" w:rsidRPr="00D0630A" w:rsidRDefault="001060DB" w:rsidP="001060DB">
      <w:pPr>
        <w:spacing w:line="480" w:lineRule="auto"/>
        <w:ind w:left="567" w:hanging="567"/>
        <w:rPr>
          <w:color w:val="000000"/>
        </w:rPr>
      </w:pPr>
      <w:r>
        <w:rPr>
          <w:color w:val="000000"/>
        </w:rPr>
        <w:t xml:space="preserve">Creative Scotland (2013a)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2013</w:t>
      </w:r>
      <w:r>
        <w:rPr>
          <w:color w:val="000000"/>
        </w:rPr>
        <w:t xml:space="preserve">. </w:t>
      </w:r>
      <w:r w:rsidR="00960B26">
        <w:rPr>
          <w:color w:val="000000"/>
        </w:rPr>
        <w:t>Edinburgh, UK: Creative Scotland.</w:t>
      </w:r>
    </w:p>
    <w:p w14:paraId="0F895699" w14:textId="084B7CAE" w:rsidR="001060DB" w:rsidRPr="00D0630A" w:rsidRDefault="001060DB" w:rsidP="001060DB">
      <w:pPr>
        <w:spacing w:line="480" w:lineRule="auto"/>
        <w:ind w:left="567" w:hanging="567"/>
        <w:rPr>
          <w:color w:val="000000"/>
        </w:rPr>
      </w:pPr>
      <w:r>
        <w:rPr>
          <w:color w:val="000000"/>
        </w:rPr>
        <w:t xml:space="preserve">Creative Scotland (2013b) </w:t>
      </w:r>
      <w:r w:rsidRPr="00585F80">
        <w:rPr>
          <w:i/>
          <w:iCs/>
          <w:color w:val="000000"/>
        </w:rPr>
        <w:t>Creative Scotland</w:t>
      </w:r>
      <w:r>
        <w:rPr>
          <w:i/>
          <w:iCs/>
          <w:color w:val="000000"/>
        </w:rPr>
        <w:t xml:space="preserve"> National Lottery Distribution Fund Annual Report and Accounts For the year ended 31st March 2013</w:t>
      </w:r>
      <w:r>
        <w:rPr>
          <w:color w:val="000000"/>
        </w:rPr>
        <w:t xml:space="preserve">. </w:t>
      </w:r>
      <w:r w:rsidR="00960B26">
        <w:rPr>
          <w:color w:val="000000"/>
        </w:rPr>
        <w:t>Edinburgh, UK: Creative Scotland.</w:t>
      </w:r>
    </w:p>
    <w:p w14:paraId="22CBE6A1" w14:textId="79F60CAD" w:rsidR="001060DB" w:rsidRPr="00D0630A" w:rsidRDefault="001060DB" w:rsidP="001060DB">
      <w:pPr>
        <w:spacing w:line="480" w:lineRule="auto"/>
        <w:ind w:left="567" w:hanging="567"/>
        <w:rPr>
          <w:color w:val="000000"/>
        </w:rPr>
      </w:pPr>
      <w:r>
        <w:rPr>
          <w:color w:val="000000"/>
        </w:rPr>
        <w:t xml:space="preserve">Creative Scotland (2014a)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2014</w:t>
      </w:r>
      <w:r>
        <w:rPr>
          <w:color w:val="000000"/>
        </w:rPr>
        <w:t xml:space="preserve">. </w:t>
      </w:r>
      <w:r w:rsidR="00960B26">
        <w:rPr>
          <w:color w:val="000000"/>
        </w:rPr>
        <w:t>Edinburgh, UK: Creative Scotland.</w:t>
      </w:r>
    </w:p>
    <w:p w14:paraId="035B6710" w14:textId="1D637E5A" w:rsidR="001060DB" w:rsidRPr="00D0630A" w:rsidRDefault="001060DB" w:rsidP="001060DB">
      <w:pPr>
        <w:spacing w:line="480" w:lineRule="auto"/>
        <w:ind w:left="567" w:hanging="567"/>
        <w:rPr>
          <w:color w:val="000000"/>
        </w:rPr>
      </w:pPr>
      <w:r>
        <w:rPr>
          <w:color w:val="000000"/>
        </w:rPr>
        <w:t xml:space="preserve">Creative Scotland (2014b) </w:t>
      </w:r>
      <w:r w:rsidRPr="00585F80">
        <w:rPr>
          <w:i/>
          <w:iCs/>
          <w:color w:val="000000"/>
        </w:rPr>
        <w:t>Creative Scotland</w:t>
      </w:r>
      <w:r>
        <w:rPr>
          <w:i/>
          <w:iCs/>
          <w:color w:val="000000"/>
        </w:rPr>
        <w:t xml:space="preserve"> National Lottery Distribution Fund Annual Report and Accounts For the year ended 31st March 2014</w:t>
      </w:r>
      <w:r>
        <w:rPr>
          <w:color w:val="000000"/>
        </w:rPr>
        <w:t xml:space="preserve">. </w:t>
      </w:r>
      <w:r w:rsidR="00960B26">
        <w:rPr>
          <w:color w:val="000000"/>
        </w:rPr>
        <w:t>Edinburgh, UK: Creative Scotland.</w:t>
      </w:r>
    </w:p>
    <w:p w14:paraId="648D899B" w14:textId="5F790C0D" w:rsidR="001060DB" w:rsidRPr="00D0630A" w:rsidRDefault="001060DB" w:rsidP="001060DB">
      <w:pPr>
        <w:spacing w:line="480" w:lineRule="auto"/>
        <w:ind w:left="567" w:hanging="567"/>
        <w:rPr>
          <w:color w:val="000000"/>
        </w:rPr>
      </w:pPr>
      <w:r>
        <w:rPr>
          <w:color w:val="000000"/>
        </w:rPr>
        <w:t xml:space="preserve">Creative Scotland (2015a)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2015</w:t>
      </w:r>
      <w:r>
        <w:rPr>
          <w:color w:val="000000"/>
        </w:rPr>
        <w:t xml:space="preserve">. </w:t>
      </w:r>
      <w:r w:rsidR="00960B26">
        <w:rPr>
          <w:color w:val="000000"/>
        </w:rPr>
        <w:t>Edinburgh, UK: Creative Scotland.</w:t>
      </w:r>
    </w:p>
    <w:p w14:paraId="24E4F360" w14:textId="6D5FC390" w:rsidR="001060DB" w:rsidRPr="00D0630A" w:rsidRDefault="001060DB" w:rsidP="001060DB">
      <w:pPr>
        <w:spacing w:line="480" w:lineRule="auto"/>
        <w:ind w:left="567" w:hanging="567"/>
        <w:rPr>
          <w:color w:val="000000"/>
        </w:rPr>
      </w:pPr>
      <w:r>
        <w:rPr>
          <w:color w:val="000000"/>
        </w:rPr>
        <w:t xml:space="preserve">Creative Scotland (2015b) </w:t>
      </w:r>
      <w:r w:rsidRPr="00585F80">
        <w:rPr>
          <w:i/>
          <w:iCs/>
          <w:color w:val="000000"/>
        </w:rPr>
        <w:t>Creative Scotland</w:t>
      </w:r>
      <w:r>
        <w:rPr>
          <w:i/>
          <w:iCs/>
          <w:color w:val="000000"/>
        </w:rPr>
        <w:t xml:space="preserve"> National Lottery Distribution Fund Annual Report and Accounts For the year ended 31st March 2015</w:t>
      </w:r>
      <w:r>
        <w:rPr>
          <w:color w:val="000000"/>
        </w:rPr>
        <w:t xml:space="preserve">. </w:t>
      </w:r>
      <w:r w:rsidR="00960B26">
        <w:rPr>
          <w:color w:val="000000"/>
        </w:rPr>
        <w:t>Edinburgh, UK: Creative Scotland.</w:t>
      </w:r>
    </w:p>
    <w:p w14:paraId="7E596B36" w14:textId="276548FF" w:rsidR="001060DB" w:rsidRPr="00D0630A" w:rsidRDefault="001060DB" w:rsidP="001060DB">
      <w:pPr>
        <w:spacing w:line="480" w:lineRule="auto"/>
        <w:ind w:left="567" w:hanging="567"/>
        <w:rPr>
          <w:color w:val="000000"/>
        </w:rPr>
      </w:pPr>
      <w:r>
        <w:rPr>
          <w:color w:val="000000"/>
        </w:rPr>
        <w:t xml:space="preserve">Creative Scotland (2016a)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2016</w:t>
      </w:r>
      <w:r>
        <w:rPr>
          <w:color w:val="000000"/>
        </w:rPr>
        <w:t xml:space="preserve">. </w:t>
      </w:r>
      <w:r w:rsidR="00960B26">
        <w:rPr>
          <w:color w:val="000000"/>
        </w:rPr>
        <w:t>Edinburgh, UK: Creative Scotland.</w:t>
      </w:r>
    </w:p>
    <w:p w14:paraId="4772DF71" w14:textId="7C076584" w:rsidR="001060DB" w:rsidRPr="00D0630A" w:rsidRDefault="001060DB" w:rsidP="001060DB">
      <w:pPr>
        <w:spacing w:line="480" w:lineRule="auto"/>
        <w:ind w:left="567" w:hanging="567"/>
        <w:rPr>
          <w:color w:val="000000"/>
        </w:rPr>
      </w:pPr>
      <w:r>
        <w:rPr>
          <w:color w:val="000000"/>
        </w:rPr>
        <w:t xml:space="preserve">Creative Scotland (2016b) </w:t>
      </w:r>
      <w:r w:rsidRPr="00585F80">
        <w:rPr>
          <w:i/>
          <w:iCs/>
          <w:color w:val="000000"/>
        </w:rPr>
        <w:t>Creative Scotland</w:t>
      </w:r>
      <w:r>
        <w:rPr>
          <w:i/>
          <w:iCs/>
          <w:color w:val="000000"/>
        </w:rPr>
        <w:t xml:space="preserve"> National Lottery Distribution Fund Annual Report and Accounts For the year ended 31st March 2016</w:t>
      </w:r>
      <w:r>
        <w:rPr>
          <w:color w:val="000000"/>
        </w:rPr>
        <w:t xml:space="preserve">. </w:t>
      </w:r>
      <w:r w:rsidR="00960B26">
        <w:rPr>
          <w:color w:val="000000"/>
        </w:rPr>
        <w:t>Edinburgh, UK: Creative Scotland.</w:t>
      </w:r>
    </w:p>
    <w:p w14:paraId="1CF2D063" w14:textId="07413751" w:rsidR="001060DB" w:rsidRPr="00D0630A" w:rsidRDefault="001060DB" w:rsidP="001060DB">
      <w:pPr>
        <w:spacing w:line="480" w:lineRule="auto"/>
        <w:ind w:left="567" w:hanging="567"/>
        <w:rPr>
          <w:color w:val="000000"/>
        </w:rPr>
      </w:pPr>
      <w:r>
        <w:rPr>
          <w:color w:val="000000"/>
        </w:rPr>
        <w:lastRenderedPageBreak/>
        <w:t xml:space="preserve">Creative Scotland (2017a)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2017</w:t>
      </w:r>
      <w:r>
        <w:rPr>
          <w:color w:val="000000"/>
        </w:rPr>
        <w:t xml:space="preserve">. </w:t>
      </w:r>
      <w:r w:rsidR="00960B26">
        <w:rPr>
          <w:color w:val="000000"/>
        </w:rPr>
        <w:t>Edinburgh, UK: Creative Scotland.</w:t>
      </w:r>
    </w:p>
    <w:p w14:paraId="2A3133BE" w14:textId="014D192D" w:rsidR="001060DB" w:rsidRPr="00D0630A" w:rsidRDefault="001060DB" w:rsidP="001060DB">
      <w:pPr>
        <w:spacing w:line="480" w:lineRule="auto"/>
        <w:ind w:left="567" w:hanging="567"/>
        <w:rPr>
          <w:color w:val="000000"/>
        </w:rPr>
      </w:pPr>
      <w:r>
        <w:rPr>
          <w:color w:val="000000"/>
        </w:rPr>
        <w:t xml:space="preserve">Creative Scotland (2017b) </w:t>
      </w:r>
      <w:r w:rsidRPr="00585F80">
        <w:rPr>
          <w:i/>
          <w:iCs/>
          <w:color w:val="000000"/>
        </w:rPr>
        <w:t>Creative Scotland</w:t>
      </w:r>
      <w:r>
        <w:rPr>
          <w:i/>
          <w:iCs/>
          <w:color w:val="000000"/>
        </w:rPr>
        <w:t xml:space="preserve"> National Lottery Distribution Fund Annual Report and Accounts For the year ended 31st March 2017</w:t>
      </w:r>
      <w:r>
        <w:rPr>
          <w:color w:val="000000"/>
        </w:rPr>
        <w:t xml:space="preserve">. </w:t>
      </w:r>
      <w:r w:rsidR="00960B26">
        <w:rPr>
          <w:color w:val="000000"/>
        </w:rPr>
        <w:t>Edinburgh, UK: Creative Scotland.</w:t>
      </w:r>
    </w:p>
    <w:p w14:paraId="3C9AC854" w14:textId="6A73702C" w:rsidR="001060DB" w:rsidRPr="00D0630A" w:rsidRDefault="001060DB" w:rsidP="001060DB">
      <w:pPr>
        <w:spacing w:line="480" w:lineRule="auto"/>
        <w:ind w:left="567" w:hanging="567"/>
        <w:rPr>
          <w:color w:val="000000"/>
        </w:rPr>
      </w:pPr>
      <w:r>
        <w:rPr>
          <w:color w:val="000000"/>
        </w:rPr>
        <w:t xml:space="preserve">Creative Scotland (2018a) </w:t>
      </w:r>
      <w:r w:rsidRPr="00585F80">
        <w:rPr>
          <w:i/>
          <w:iCs/>
          <w:color w:val="000000"/>
        </w:rPr>
        <w:t>Creative Scotland</w:t>
      </w:r>
      <w:r>
        <w:rPr>
          <w:i/>
          <w:iCs/>
          <w:color w:val="000000"/>
        </w:rPr>
        <w:t xml:space="preserve"> Annual Report and financial statements </w:t>
      </w:r>
      <w:proofErr w:type="gramStart"/>
      <w:r>
        <w:rPr>
          <w:i/>
          <w:iCs/>
          <w:color w:val="000000"/>
        </w:rPr>
        <w:t>For</w:t>
      </w:r>
      <w:proofErr w:type="gramEnd"/>
      <w:r>
        <w:rPr>
          <w:i/>
          <w:iCs/>
          <w:color w:val="000000"/>
        </w:rPr>
        <w:t xml:space="preserve"> the year ended 31st March 2018</w:t>
      </w:r>
      <w:r>
        <w:rPr>
          <w:color w:val="000000"/>
        </w:rPr>
        <w:t xml:space="preserve">. </w:t>
      </w:r>
      <w:r w:rsidR="00960B26">
        <w:rPr>
          <w:color w:val="000000"/>
        </w:rPr>
        <w:t>Edinburgh, UK: Creative Scotland.</w:t>
      </w:r>
    </w:p>
    <w:p w14:paraId="19042339" w14:textId="32FA87EC" w:rsidR="001060DB" w:rsidRPr="00D0630A" w:rsidRDefault="001060DB" w:rsidP="001060DB">
      <w:pPr>
        <w:spacing w:line="480" w:lineRule="auto"/>
        <w:ind w:left="567" w:hanging="567"/>
        <w:rPr>
          <w:color w:val="000000"/>
        </w:rPr>
      </w:pPr>
      <w:r>
        <w:rPr>
          <w:color w:val="000000"/>
        </w:rPr>
        <w:t xml:space="preserve">Creative Scotland (2018b) </w:t>
      </w:r>
      <w:r w:rsidRPr="00585F80">
        <w:rPr>
          <w:i/>
          <w:iCs/>
          <w:color w:val="000000"/>
        </w:rPr>
        <w:t>Creative Scotland</w:t>
      </w:r>
      <w:r>
        <w:rPr>
          <w:i/>
          <w:iCs/>
          <w:color w:val="000000"/>
        </w:rPr>
        <w:t xml:space="preserve"> National Lottery Distribution Fund Annual Report and Accounts For the year ended 31st March 2018</w:t>
      </w:r>
      <w:r>
        <w:rPr>
          <w:color w:val="000000"/>
        </w:rPr>
        <w:t xml:space="preserve">. </w:t>
      </w:r>
      <w:r w:rsidR="00960B26">
        <w:rPr>
          <w:color w:val="000000"/>
        </w:rPr>
        <w:t>Edinburgh, UK: Creative Scotland.</w:t>
      </w:r>
    </w:p>
    <w:p w14:paraId="2BE1F793" w14:textId="33FDB319" w:rsidR="0036707E" w:rsidRPr="00D0630A" w:rsidRDefault="008E1E9D" w:rsidP="00C038C3">
      <w:pPr>
        <w:spacing w:line="480" w:lineRule="auto"/>
        <w:ind w:left="567" w:hanging="567"/>
        <w:rPr>
          <w:bCs/>
          <w:color w:val="121212"/>
        </w:rPr>
      </w:pPr>
      <w:proofErr w:type="spellStart"/>
      <w:r w:rsidRPr="00D0630A">
        <w:rPr>
          <w:bCs/>
          <w:color w:val="121212"/>
        </w:rPr>
        <w:t>Cropanzano</w:t>
      </w:r>
      <w:proofErr w:type="spellEnd"/>
      <w:r w:rsidRPr="00D0630A">
        <w:rPr>
          <w:bCs/>
          <w:color w:val="121212"/>
        </w:rPr>
        <w:t xml:space="preserve">, R. &amp; Mitchell, M. </w:t>
      </w:r>
      <w:r w:rsidR="0036707E" w:rsidRPr="00D0630A">
        <w:rPr>
          <w:bCs/>
          <w:color w:val="121212"/>
        </w:rPr>
        <w:t xml:space="preserve">(2005) </w:t>
      </w:r>
      <w:r>
        <w:rPr>
          <w:bCs/>
          <w:color w:val="121212"/>
        </w:rPr>
        <w:t>‘</w:t>
      </w:r>
      <w:r w:rsidR="0036707E" w:rsidRPr="00D0630A">
        <w:rPr>
          <w:bCs/>
          <w:color w:val="121212"/>
        </w:rPr>
        <w:t>Social Exchange Theory: An Interdisciplinary Review</w:t>
      </w:r>
      <w:r>
        <w:rPr>
          <w:bCs/>
          <w:color w:val="121212"/>
        </w:rPr>
        <w:t>’</w:t>
      </w:r>
      <w:r w:rsidR="0036707E" w:rsidRPr="00D0630A">
        <w:rPr>
          <w:bCs/>
          <w:color w:val="121212"/>
        </w:rPr>
        <w:t xml:space="preserve">, </w:t>
      </w:r>
      <w:r w:rsidR="0036707E" w:rsidRPr="008E1E9D">
        <w:rPr>
          <w:bCs/>
          <w:i/>
          <w:iCs/>
          <w:color w:val="121212"/>
        </w:rPr>
        <w:t>Journal of Management</w:t>
      </w:r>
      <w:r>
        <w:rPr>
          <w:bCs/>
          <w:color w:val="121212"/>
        </w:rPr>
        <w:t>,</w:t>
      </w:r>
      <w:r w:rsidR="0036707E" w:rsidRPr="00D0630A">
        <w:rPr>
          <w:bCs/>
          <w:color w:val="121212"/>
        </w:rPr>
        <w:t xml:space="preserve"> 31</w:t>
      </w:r>
      <w:r w:rsidR="0092197A">
        <w:rPr>
          <w:bCs/>
          <w:color w:val="121212"/>
        </w:rPr>
        <w:t xml:space="preserve"> (</w:t>
      </w:r>
      <w:r w:rsidR="0036707E" w:rsidRPr="00D0630A">
        <w:rPr>
          <w:bCs/>
          <w:color w:val="121212"/>
        </w:rPr>
        <w:t>6</w:t>
      </w:r>
      <w:r w:rsidR="0092197A">
        <w:rPr>
          <w:bCs/>
          <w:color w:val="121212"/>
        </w:rPr>
        <w:t>),</w:t>
      </w:r>
      <w:r w:rsidR="0036707E" w:rsidRPr="00D0630A">
        <w:rPr>
          <w:bCs/>
          <w:color w:val="121212"/>
        </w:rPr>
        <w:t xml:space="preserve"> pp.</w:t>
      </w:r>
      <w:r>
        <w:rPr>
          <w:bCs/>
          <w:color w:val="121212"/>
        </w:rPr>
        <w:t xml:space="preserve"> </w:t>
      </w:r>
      <w:r w:rsidR="0036707E" w:rsidRPr="00D0630A">
        <w:rPr>
          <w:bCs/>
          <w:color w:val="121212"/>
        </w:rPr>
        <w:t>874-900.</w:t>
      </w:r>
    </w:p>
    <w:p w14:paraId="07FAB2D1" w14:textId="7D956CAE" w:rsidR="00AD7282" w:rsidRPr="00D0630A" w:rsidRDefault="008E1E9D" w:rsidP="00C038C3">
      <w:pPr>
        <w:spacing w:line="480" w:lineRule="auto"/>
        <w:ind w:left="567" w:hanging="567"/>
        <w:rPr>
          <w:bCs/>
          <w:color w:val="121212"/>
        </w:rPr>
      </w:pPr>
      <w:r w:rsidRPr="00D0630A">
        <w:rPr>
          <w:bCs/>
          <w:color w:val="121212"/>
        </w:rPr>
        <w:t xml:space="preserve">Curry, J., Rodin, S. &amp; Carlson, N. </w:t>
      </w:r>
      <w:r w:rsidR="00AD7282" w:rsidRPr="00D0630A">
        <w:rPr>
          <w:bCs/>
          <w:color w:val="121212"/>
        </w:rPr>
        <w:t xml:space="preserve">(2012) </w:t>
      </w:r>
      <w:r>
        <w:rPr>
          <w:bCs/>
          <w:color w:val="121212"/>
        </w:rPr>
        <w:t>‘</w:t>
      </w:r>
      <w:r w:rsidR="00AD7282" w:rsidRPr="00D0630A">
        <w:rPr>
          <w:bCs/>
          <w:color w:val="121212"/>
        </w:rPr>
        <w:t>Fundraising in Difficult Economic Times: Best Practices</w:t>
      </w:r>
      <w:r>
        <w:rPr>
          <w:bCs/>
          <w:color w:val="121212"/>
        </w:rPr>
        <w:t>’</w:t>
      </w:r>
      <w:r w:rsidR="00AD7282" w:rsidRPr="00D0630A">
        <w:rPr>
          <w:bCs/>
          <w:color w:val="121212"/>
        </w:rPr>
        <w:t xml:space="preserve">, </w:t>
      </w:r>
      <w:r w:rsidR="00AD7282" w:rsidRPr="008E1E9D">
        <w:rPr>
          <w:bCs/>
          <w:i/>
          <w:iCs/>
          <w:color w:val="121212"/>
        </w:rPr>
        <w:t>Christian Higher Education</w:t>
      </w:r>
      <w:r w:rsidR="00AD7282" w:rsidRPr="00D0630A">
        <w:rPr>
          <w:bCs/>
          <w:color w:val="121212"/>
        </w:rPr>
        <w:t xml:space="preserve">, 11 (4), </w:t>
      </w:r>
      <w:r w:rsidR="0092197A">
        <w:rPr>
          <w:bCs/>
          <w:color w:val="121212"/>
        </w:rPr>
        <w:t xml:space="preserve">pp. </w:t>
      </w:r>
      <w:r w:rsidR="00AD7282" w:rsidRPr="00D0630A">
        <w:rPr>
          <w:bCs/>
          <w:color w:val="121212"/>
        </w:rPr>
        <w:t>241-252.</w:t>
      </w:r>
    </w:p>
    <w:p w14:paraId="0573B893" w14:textId="421AC072" w:rsidR="00654A21" w:rsidRPr="00D0630A" w:rsidRDefault="008E1E9D" w:rsidP="00C038C3">
      <w:pPr>
        <w:spacing w:line="480" w:lineRule="auto"/>
        <w:ind w:left="567" w:hanging="567"/>
        <w:rPr>
          <w:bCs/>
          <w:color w:val="121212"/>
        </w:rPr>
      </w:pPr>
      <w:r w:rsidRPr="00D0630A">
        <w:rPr>
          <w:bCs/>
          <w:color w:val="121212"/>
        </w:rPr>
        <w:t xml:space="preserve">Curtis, L., Edwards, C., Fraser, K. L., </w:t>
      </w:r>
      <w:proofErr w:type="spellStart"/>
      <w:r w:rsidRPr="00D0630A">
        <w:rPr>
          <w:bCs/>
          <w:color w:val="121212"/>
        </w:rPr>
        <w:t>Gudelsky</w:t>
      </w:r>
      <w:proofErr w:type="spellEnd"/>
      <w:r w:rsidRPr="00D0630A">
        <w:rPr>
          <w:bCs/>
          <w:color w:val="121212"/>
        </w:rPr>
        <w:t xml:space="preserve">, S., Holmquist, J., </w:t>
      </w:r>
      <w:proofErr w:type="spellStart"/>
      <w:r w:rsidRPr="00D0630A">
        <w:rPr>
          <w:bCs/>
          <w:color w:val="121212"/>
        </w:rPr>
        <w:t>Thronton</w:t>
      </w:r>
      <w:proofErr w:type="spellEnd"/>
      <w:r w:rsidRPr="00D0630A">
        <w:rPr>
          <w:bCs/>
          <w:color w:val="121212"/>
        </w:rPr>
        <w:t xml:space="preserve">, K. &amp; Sweetser, K. D. </w:t>
      </w:r>
      <w:r w:rsidR="00B50F16" w:rsidRPr="00D0630A">
        <w:rPr>
          <w:bCs/>
          <w:color w:val="121212"/>
        </w:rPr>
        <w:t>(20</w:t>
      </w:r>
      <w:r w:rsidR="006E5142">
        <w:rPr>
          <w:bCs/>
          <w:color w:val="121212"/>
        </w:rPr>
        <w:t>10</w:t>
      </w:r>
      <w:r w:rsidR="00B50F16" w:rsidRPr="00D0630A">
        <w:rPr>
          <w:bCs/>
          <w:color w:val="121212"/>
        </w:rPr>
        <w:t xml:space="preserve">) </w:t>
      </w:r>
      <w:r>
        <w:rPr>
          <w:bCs/>
          <w:color w:val="121212"/>
        </w:rPr>
        <w:t>‘</w:t>
      </w:r>
      <w:r w:rsidR="00B50F16" w:rsidRPr="00D0630A">
        <w:rPr>
          <w:bCs/>
          <w:color w:val="121212"/>
        </w:rPr>
        <w:t xml:space="preserve">Adoption of social media for public relations by </w:t>
      </w:r>
      <w:proofErr w:type="spellStart"/>
      <w:r w:rsidR="00B50F16" w:rsidRPr="00D0630A">
        <w:rPr>
          <w:bCs/>
          <w:color w:val="121212"/>
        </w:rPr>
        <w:t>nonprofit</w:t>
      </w:r>
      <w:proofErr w:type="spellEnd"/>
      <w:r w:rsidR="00B50F16" w:rsidRPr="00D0630A">
        <w:rPr>
          <w:bCs/>
          <w:color w:val="121212"/>
        </w:rPr>
        <w:t xml:space="preserve"> organizations</w:t>
      </w:r>
      <w:r>
        <w:rPr>
          <w:bCs/>
          <w:color w:val="121212"/>
        </w:rPr>
        <w:t>’</w:t>
      </w:r>
      <w:r w:rsidR="00B50F16" w:rsidRPr="00D0630A">
        <w:rPr>
          <w:bCs/>
          <w:color w:val="121212"/>
        </w:rPr>
        <w:t xml:space="preserve">, </w:t>
      </w:r>
      <w:r w:rsidR="00B50F16" w:rsidRPr="008E1E9D">
        <w:rPr>
          <w:bCs/>
          <w:i/>
          <w:iCs/>
          <w:color w:val="121212"/>
        </w:rPr>
        <w:t>Public Relations Review</w:t>
      </w:r>
      <w:r w:rsidR="00B50F16" w:rsidRPr="00D0630A">
        <w:rPr>
          <w:bCs/>
          <w:color w:val="121212"/>
        </w:rPr>
        <w:t xml:space="preserve">, 36 (1), </w:t>
      </w:r>
      <w:r w:rsidR="0092197A">
        <w:rPr>
          <w:bCs/>
          <w:color w:val="121212"/>
        </w:rPr>
        <w:t xml:space="preserve">pp. </w:t>
      </w:r>
      <w:r w:rsidR="00B50F16" w:rsidRPr="00D0630A">
        <w:rPr>
          <w:bCs/>
          <w:color w:val="121212"/>
        </w:rPr>
        <w:t>90-92.</w:t>
      </w:r>
    </w:p>
    <w:p w14:paraId="39F00F2D" w14:textId="7FB6C331" w:rsidR="00B20CE5" w:rsidRPr="00D0630A" w:rsidRDefault="00DA0FBD" w:rsidP="00C038C3">
      <w:pPr>
        <w:spacing w:line="480" w:lineRule="auto"/>
        <w:ind w:left="567" w:hanging="567"/>
        <w:rPr>
          <w:bCs/>
          <w:color w:val="121212"/>
        </w:rPr>
      </w:pPr>
      <w:r w:rsidRPr="00D0630A">
        <w:rPr>
          <w:bCs/>
          <w:color w:val="121212"/>
        </w:rPr>
        <w:t xml:space="preserve">Dahl, D. W. </w:t>
      </w:r>
      <w:r w:rsidR="00B20CE5" w:rsidRPr="00D0630A">
        <w:rPr>
          <w:bCs/>
          <w:color w:val="121212"/>
        </w:rPr>
        <w:t xml:space="preserve">(2018) </w:t>
      </w:r>
      <w:r>
        <w:rPr>
          <w:bCs/>
          <w:color w:val="121212"/>
        </w:rPr>
        <w:t>‘</w:t>
      </w:r>
      <w:r w:rsidR="00B20CE5" w:rsidRPr="00D0630A">
        <w:rPr>
          <w:bCs/>
          <w:color w:val="121212"/>
        </w:rPr>
        <w:t>Shock charity campaigns: Building our understanding on their effectiveness</w:t>
      </w:r>
      <w:r>
        <w:rPr>
          <w:bCs/>
          <w:color w:val="121212"/>
        </w:rPr>
        <w:t>’</w:t>
      </w:r>
      <w:r w:rsidR="00B20CE5" w:rsidRPr="00D0630A">
        <w:rPr>
          <w:bCs/>
          <w:color w:val="121212"/>
        </w:rPr>
        <w:t xml:space="preserve">, </w:t>
      </w:r>
      <w:r w:rsidR="00B20CE5" w:rsidRPr="00DA0FBD">
        <w:rPr>
          <w:bCs/>
          <w:i/>
          <w:iCs/>
          <w:color w:val="121212"/>
        </w:rPr>
        <w:t xml:space="preserve">Recherche et Applications </w:t>
      </w:r>
      <w:proofErr w:type="spellStart"/>
      <w:r w:rsidR="00B20CE5" w:rsidRPr="00DA0FBD">
        <w:rPr>
          <w:bCs/>
          <w:i/>
          <w:iCs/>
          <w:color w:val="121212"/>
        </w:rPr>
        <w:t>en</w:t>
      </w:r>
      <w:proofErr w:type="spellEnd"/>
      <w:r w:rsidR="00B20CE5" w:rsidRPr="00DA0FBD">
        <w:rPr>
          <w:bCs/>
          <w:i/>
          <w:iCs/>
          <w:color w:val="121212"/>
        </w:rPr>
        <w:t xml:space="preserve"> Marketing</w:t>
      </w:r>
      <w:r>
        <w:rPr>
          <w:bCs/>
          <w:i/>
          <w:iCs/>
          <w:color w:val="121212"/>
        </w:rPr>
        <w:t xml:space="preserve"> (English Edition)</w:t>
      </w:r>
      <w:r w:rsidR="0092197A">
        <w:rPr>
          <w:bCs/>
          <w:color w:val="121212"/>
        </w:rPr>
        <w:t>,</w:t>
      </w:r>
      <w:r w:rsidR="00B20CE5" w:rsidRPr="00D0630A">
        <w:rPr>
          <w:bCs/>
          <w:color w:val="121212"/>
        </w:rPr>
        <w:t xml:space="preserve"> 33 (1)</w:t>
      </w:r>
      <w:r w:rsidR="007B24D7" w:rsidRPr="00D0630A">
        <w:rPr>
          <w:bCs/>
          <w:color w:val="121212"/>
        </w:rPr>
        <w:t>,</w:t>
      </w:r>
      <w:r w:rsidR="00B20CE5" w:rsidRPr="00D0630A">
        <w:rPr>
          <w:bCs/>
          <w:color w:val="121212"/>
        </w:rPr>
        <w:t xml:space="preserve"> </w:t>
      </w:r>
      <w:r w:rsidR="0092197A">
        <w:rPr>
          <w:bCs/>
          <w:color w:val="121212"/>
        </w:rPr>
        <w:t xml:space="preserve">pp. </w:t>
      </w:r>
      <w:r w:rsidR="00B20CE5" w:rsidRPr="00D0630A">
        <w:rPr>
          <w:bCs/>
          <w:color w:val="121212"/>
        </w:rPr>
        <w:t>88-91.</w:t>
      </w:r>
    </w:p>
    <w:p w14:paraId="6E5D22C2" w14:textId="5AE919EA" w:rsidR="00FC3D60" w:rsidRPr="00D0630A" w:rsidRDefault="007205DD" w:rsidP="00C038C3">
      <w:pPr>
        <w:spacing w:line="480" w:lineRule="auto"/>
        <w:ind w:left="567" w:hanging="567"/>
        <w:rPr>
          <w:bCs/>
          <w:color w:val="121212"/>
        </w:rPr>
      </w:pPr>
      <w:r w:rsidRPr="00D0630A">
        <w:rPr>
          <w:bCs/>
          <w:color w:val="121212"/>
        </w:rPr>
        <w:t xml:space="preserve">Das, E., Kerkhof, P. &amp; Kuiper, J. </w:t>
      </w:r>
      <w:r w:rsidR="00FC3D60" w:rsidRPr="00D0630A">
        <w:rPr>
          <w:bCs/>
          <w:color w:val="121212"/>
        </w:rPr>
        <w:t xml:space="preserve">(2008) </w:t>
      </w:r>
      <w:r>
        <w:rPr>
          <w:bCs/>
          <w:color w:val="121212"/>
        </w:rPr>
        <w:t>‘</w:t>
      </w:r>
      <w:r w:rsidR="00FC3D60" w:rsidRPr="00D0630A">
        <w:rPr>
          <w:bCs/>
          <w:color w:val="121212"/>
        </w:rPr>
        <w:t xml:space="preserve">Improving the Effectiveness of Fundraising Messages: The Impact of Charity Goal Attainment, Message Framing, and Evidence on </w:t>
      </w:r>
      <w:r w:rsidRPr="00D0630A">
        <w:rPr>
          <w:bCs/>
          <w:color w:val="121212"/>
        </w:rPr>
        <w:t>Persuasion</w:t>
      </w:r>
      <w:r>
        <w:rPr>
          <w:bCs/>
          <w:color w:val="121212"/>
        </w:rPr>
        <w:t>’</w:t>
      </w:r>
      <w:r w:rsidR="00FC3D60" w:rsidRPr="00D0630A">
        <w:rPr>
          <w:bCs/>
          <w:color w:val="121212"/>
        </w:rPr>
        <w:t xml:space="preserve">, </w:t>
      </w:r>
      <w:r w:rsidR="00FC3D60" w:rsidRPr="007205DD">
        <w:rPr>
          <w:bCs/>
          <w:i/>
          <w:iCs/>
          <w:color w:val="121212"/>
        </w:rPr>
        <w:t>Journal of Applied Communication Research</w:t>
      </w:r>
      <w:r w:rsidR="0092197A">
        <w:rPr>
          <w:bCs/>
          <w:color w:val="121212"/>
        </w:rPr>
        <w:t>,</w:t>
      </w:r>
      <w:r w:rsidR="00FC3D60" w:rsidRPr="00D0630A">
        <w:rPr>
          <w:bCs/>
          <w:color w:val="121212"/>
        </w:rPr>
        <w:t xml:space="preserve"> 36 (2), </w:t>
      </w:r>
      <w:r w:rsidR="0092197A">
        <w:rPr>
          <w:bCs/>
          <w:color w:val="121212"/>
        </w:rPr>
        <w:t xml:space="preserve">pp. </w:t>
      </w:r>
      <w:r w:rsidR="00FC3D60" w:rsidRPr="00D0630A">
        <w:rPr>
          <w:bCs/>
          <w:color w:val="121212"/>
        </w:rPr>
        <w:t>161-175.</w:t>
      </w:r>
    </w:p>
    <w:p w14:paraId="1B7FD350" w14:textId="55E2C765" w:rsidR="002749AD" w:rsidRPr="00D0630A" w:rsidRDefault="007205DD" w:rsidP="00C038C3">
      <w:pPr>
        <w:spacing w:line="480" w:lineRule="auto"/>
        <w:ind w:left="567" w:hanging="567"/>
        <w:rPr>
          <w:bCs/>
          <w:color w:val="121212"/>
        </w:rPr>
      </w:pPr>
      <w:r w:rsidRPr="00D0630A">
        <w:rPr>
          <w:bCs/>
          <w:color w:val="121212"/>
        </w:rPr>
        <w:lastRenderedPageBreak/>
        <w:t xml:space="preserve">De </w:t>
      </w:r>
      <w:proofErr w:type="spellStart"/>
      <w:r w:rsidRPr="00D0630A">
        <w:rPr>
          <w:bCs/>
          <w:color w:val="121212"/>
        </w:rPr>
        <w:t>Bruyn</w:t>
      </w:r>
      <w:proofErr w:type="spellEnd"/>
      <w:r w:rsidRPr="00D0630A">
        <w:rPr>
          <w:bCs/>
          <w:color w:val="121212"/>
        </w:rPr>
        <w:t xml:space="preserve">, A. &amp; </w:t>
      </w:r>
      <w:proofErr w:type="spellStart"/>
      <w:r w:rsidRPr="00D0630A">
        <w:rPr>
          <w:bCs/>
          <w:color w:val="121212"/>
        </w:rPr>
        <w:t>Prokopec</w:t>
      </w:r>
      <w:proofErr w:type="spellEnd"/>
      <w:r w:rsidRPr="00D0630A">
        <w:rPr>
          <w:bCs/>
          <w:color w:val="121212"/>
        </w:rPr>
        <w:t xml:space="preserve">, S. </w:t>
      </w:r>
      <w:r w:rsidR="002749AD" w:rsidRPr="00D0630A">
        <w:rPr>
          <w:bCs/>
          <w:color w:val="121212"/>
        </w:rPr>
        <w:t xml:space="preserve">(2016) </w:t>
      </w:r>
      <w:r>
        <w:rPr>
          <w:bCs/>
          <w:color w:val="121212"/>
        </w:rPr>
        <w:t>‘</w:t>
      </w:r>
      <w:r w:rsidR="002749AD" w:rsidRPr="00D0630A">
        <w:rPr>
          <w:bCs/>
          <w:color w:val="121212"/>
        </w:rPr>
        <w:t>Assimilation-contrast theory in action: Operationalization and managerial impact in a fundraising context</w:t>
      </w:r>
      <w:r>
        <w:rPr>
          <w:bCs/>
          <w:color w:val="121212"/>
        </w:rPr>
        <w:t>’</w:t>
      </w:r>
      <w:r w:rsidR="002749AD" w:rsidRPr="00D0630A">
        <w:rPr>
          <w:bCs/>
          <w:color w:val="121212"/>
        </w:rPr>
        <w:t xml:space="preserve">, </w:t>
      </w:r>
      <w:r w:rsidR="002749AD" w:rsidRPr="007205DD">
        <w:rPr>
          <w:bCs/>
          <w:i/>
          <w:iCs/>
          <w:color w:val="121212"/>
        </w:rPr>
        <w:t>International Journal of Research in Marketing</w:t>
      </w:r>
      <w:r w:rsidR="0092197A">
        <w:rPr>
          <w:bCs/>
          <w:color w:val="121212"/>
        </w:rPr>
        <w:t>,</w:t>
      </w:r>
      <w:r w:rsidR="002749AD" w:rsidRPr="00D0630A">
        <w:rPr>
          <w:bCs/>
          <w:color w:val="121212"/>
        </w:rPr>
        <w:t xml:space="preserve"> 34 (2), </w:t>
      </w:r>
      <w:r w:rsidR="0092197A">
        <w:rPr>
          <w:bCs/>
          <w:color w:val="121212"/>
        </w:rPr>
        <w:t xml:space="preserve">pp. </w:t>
      </w:r>
      <w:r w:rsidR="002749AD" w:rsidRPr="00D0630A">
        <w:rPr>
          <w:bCs/>
          <w:color w:val="121212"/>
        </w:rPr>
        <w:t>367-381.</w:t>
      </w:r>
    </w:p>
    <w:p w14:paraId="15B48379" w14:textId="57B82871" w:rsidR="00DD6AF5" w:rsidRPr="00D0630A" w:rsidRDefault="007205DD" w:rsidP="00DD6AF5">
      <w:pPr>
        <w:spacing w:line="480" w:lineRule="auto"/>
        <w:ind w:left="567" w:hanging="567"/>
        <w:rPr>
          <w:color w:val="000000"/>
        </w:rPr>
      </w:pPr>
      <w:r w:rsidRPr="00D0630A">
        <w:rPr>
          <w:color w:val="000000"/>
        </w:rPr>
        <w:t xml:space="preserve">De Oliveira, A. C. M., </w:t>
      </w:r>
      <w:proofErr w:type="spellStart"/>
      <w:r w:rsidRPr="00D0630A">
        <w:rPr>
          <w:color w:val="000000"/>
        </w:rPr>
        <w:t>Croson</w:t>
      </w:r>
      <w:proofErr w:type="spellEnd"/>
      <w:r w:rsidRPr="00D0630A">
        <w:rPr>
          <w:color w:val="000000"/>
        </w:rPr>
        <w:t xml:space="preserve">, R. T. A., Eckel, C. </w:t>
      </w:r>
      <w:r w:rsidR="00DD6AF5" w:rsidRPr="00D0630A">
        <w:rPr>
          <w:color w:val="000000"/>
        </w:rPr>
        <w:t xml:space="preserve">(2011) </w:t>
      </w:r>
      <w:r>
        <w:rPr>
          <w:color w:val="000000"/>
        </w:rPr>
        <w:t>‘</w:t>
      </w:r>
      <w:r w:rsidR="00DD6AF5" w:rsidRPr="00D0630A">
        <w:rPr>
          <w:color w:val="000000"/>
        </w:rPr>
        <w:t>The giving type: Identifying donors</w:t>
      </w:r>
      <w:r>
        <w:rPr>
          <w:color w:val="000000"/>
        </w:rPr>
        <w:t>’</w:t>
      </w:r>
      <w:r w:rsidR="00DD6AF5" w:rsidRPr="00D0630A">
        <w:rPr>
          <w:color w:val="000000"/>
        </w:rPr>
        <w:t xml:space="preserve">, </w:t>
      </w:r>
      <w:r w:rsidR="00DD6AF5" w:rsidRPr="007205DD">
        <w:rPr>
          <w:i/>
          <w:iCs/>
          <w:color w:val="000000"/>
        </w:rPr>
        <w:t>Journal of Public Economics</w:t>
      </w:r>
      <w:r w:rsidR="0092197A">
        <w:rPr>
          <w:color w:val="000000"/>
        </w:rPr>
        <w:t>,</w:t>
      </w:r>
      <w:r w:rsidR="00DD6AF5" w:rsidRPr="00D0630A">
        <w:rPr>
          <w:color w:val="000000"/>
        </w:rPr>
        <w:t xml:space="preserve"> 95</w:t>
      </w:r>
      <w:r>
        <w:rPr>
          <w:color w:val="000000"/>
        </w:rPr>
        <w:t xml:space="preserve"> (5)</w:t>
      </w:r>
      <w:r w:rsidR="0092197A">
        <w:rPr>
          <w:color w:val="000000"/>
        </w:rPr>
        <w:t xml:space="preserve">, pp. </w:t>
      </w:r>
      <w:r w:rsidR="00DD6AF5" w:rsidRPr="00D0630A">
        <w:rPr>
          <w:color w:val="000000"/>
        </w:rPr>
        <w:t>428-435.</w:t>
      </w:r>
    </w:p>
    <w:p w14:paraId="1C6564B1" w14:textId="30F07E53" w:rsidR="0077247F" w:rsidRPr="00D0630A" w:rsidRDefault="007205DD" w:rsidP="00DD6AF5">
      <w:pPr>
        <w:spacing w:line="480" w:lineRule="auto"/>
        <w:ind w:left="567" w:hanging="567"/>
        <w:rPr>
          <w:color w:val="000000"/>
        </w:rPr>
      </w:pPr>
      <w:r w:rsidRPr="00D0630A">
        <w:rPr>
          <w:color w:val="000000"/>
        </w:rPr>
        <w:t>Dilworth, S.</w:t>
      </w:r>
      <w:r w:rsidR="0077247F" w:rsidRPr="00D0630A">
        <w:rPr>
          <w:color w:val="000000"/>
        </w:rPr>
        <w:t xml:space="preserve"> (2013) </w:t>
      </w:r>
      <w:r>
        <w:rPr>
          <w:color w:val="000000"/>
        </w:rPr>
        <w:t>‘</w:t>
      </w:r>
      <w:r w:rsidR="0077247F" w:rsidRPr="00D0630A">
        <w:rPr>
          <w:color w:val="000000"/>
        </w:rPr>
        <w:t>Why are the poor more generous than the wealthy?</w:t>
      </w:r>
      <w:r>
        <w:rPr>
          <w:color w:val="000000"/>
        </w:rPr>
        <w:t>’</w:t>
      </w:r>
      <w:r w:rsidR="0077247F" w:rsidRPr="00D0630A">
        <w:rPr>
          <w:color w:val="000000"/>
        </w:rPr>
        <w:t xml:space="preserve">, </w:t>
      </w:r>
      <w:r w:rsidR="0077247F" w:rsidRPr="007205DD">
        <w:rPr>
          <w:i/>
          <w:iCs/>
          <w:color w:val="000000"/>
        </w:rPr>
        <w:t>Civil Society</w:t>
      </w:r>
      <w:r w:rsidR="0077247F" w:rsidRPr="00D0630A">
        <w:rPr>
          <w:color w:val="000000"/>
        </w:rPr>
        <w:t xml:space="preserve">. Available at https://www.civilsociety.co.uk/voices/why-are-the-poor-more-generous-than-the-wealthy-.html </w:t>
      </w:r>
      <w:r w:rsidR="00B91522">
        <w:rPr>
          <w:color w:val="000000"/>
        </w:rPr>
        <w:t>[Accessed</w:t>
      </w:r>
      <w:r w:rsidR="0077247F" w:rsidRPr="00D0630A">
        <w:rPr>
          <w:color w:val="000000"/>
        </w:rPr>
        <w:t xml:space="preserve"> 22</w:t>
      </w:r>
      <w:r w:rsidR="005E77B5">
        <w:rPr>
          <w:color w:val="000000"/>
        </w:rPr>
        <w:t>nd</w:t>
      </w:r>
      <w:r w:rsidR="0077247F" w:rsidRPr="00D0630A">
        <w:rPr>
          <w:color w:val="000000"/>
        </w:rPr>
        <w:t xml:space="preserve"> June 2019].</w:t>
      </w:r>
    </w:p>
    <w:p w14:paraId="109706CC" w14:textId="078BBAD5" w:rsidR="0012171F" w:rsidRPr="00D0630A" w:rsidRDefault="007205DD" w:rsidP="00DD6AF5">
      <w:pPr>
        <w:spacing w:line="480" w:lineRule="auto"/>
        <w:ind w:left="567" w:hanging="567"/>
        <w:rPr>
          <w:color w:val="000000"/>
        </w:rPr>
      </w:pPr>
      <w:proofErr w:type="spellStart"/>
      <w:r w:rsidRPr="00D0630A">
        <w:rPr>
          <w:color w:val="000000"/>
        </w:rPr>
        <w:t>Drezner</w:t>
      </w:r>
      <w:proofErr w:type="spellEnd"/>
      <w:r w:rsidRPr="00D0630A">
        <w:rPr>
          <w:color w:val="000000"/>
        </w:rPr>
        <w:t xml:space="preserve">, N. D. </w:t>
      </w:r>
      <w:r w:rsidR="0012171F" w:rsidRPr="00D0630A">
        <w:rPr>
          <w:color w:val="000000"/>
        </w:rPr>
        <w:t xml:space="preserve">(2010) </w:t>
      </w:r>
      <w:r>
        <w:rPr>
          <w:color w:val="000000"/>
        </w:rPr>
        <w:t>‘</w:t>
      </w:r>
      <w:r w:rsidR="0012171F" w:rsidRPr="00D0630A">
        <w:rPr>
          <w:color w:val="000000"/>
        </w:rPr>
        <w:t>Fundraising in a Time of economic downturn: Theory, practice and implications – An editorial call to action</w:t>
      </w:r>
      <w:r>
        <w:rPr>
          <w:color w:val="000000"/>
        </w:rPr>
        <w:t>’</w:t>
      </w:r>
      <w:r w:rsidR="0012171F" w:rsidRPr="00D0630A">
        <w:rPr>
          <w:color w:val="000000"/>
        </w:rPr>
        <w:t xml:space="preserve">, </w:t>
      </w:r>
      <w:r w:rsidR="0012171F" w:rsidRPr="007205DD">
        <w:rPr>
          <w:i/>
          <w:iCs/>
          <w:color w:val="000000"/>
        </w:rPr>
        <w:t>International Journal of Educational Advancement</w:t>
      </w:r>
      <w:r w:rsidR="0012171F" w:rsidRPr="00D0630A">
        <w:rPr>
          <w:color w:val="000000"/>
        </w:rPr>
        <w:t xml:space="preserve">, 9 (4), </w:t>
      </w:r>
      <w:r w:rsidR="0092197A">
        <w:rPr>
          <w:color w:val="000000"/>
        </w:rPr>
        <w:t xml:space="preserve">pp. </w:t>
      </w:r>
      <w:r w:rsidR="0012171F" w:rsidRPr="00D0630A">
        <w:rPr>
          <w:color w:val="000000"/>
        </w:rPr>
        <w:t>191-19</w:t>
      </w:r>
      <w:r>
        <w:rPr>
          <w:color w:val="000000"/>
        </w:rPr>
        <w:t>5.</w:t>
      </w:r>
    </w:p>
    <w:p w14:paraId="648DB083" w14:textId="27551C2D" w:rsidR="00C038C3" w:rsidRPr="00D0630A" w:rsidRDefault="00747C5C" w:rsidP="00C038C3">
      <w:pPr>
        <w:spacing w:line="480" w:lineRule="auto"/>
        <w:ind w:left="567" w:hanging="567"/>
        <w:rPr>
          <w:bCs/>
          <w:color w:val="121212"/>
        </w:rPr>
      </w:pPr>
      <w:proofErr w:type="spellStart"/>
      <w:r w:rsidRPr="00D0630A">
        <w:rPr>
          <w:bCs/>
          <w:color w:val="121212"/>
        </w:rPr>
        <w:t>Dugher</w:t>
      </w:r>
      <w:proofErr w:type="spellEnd"/>
      <w:r w:rsidRPr="00D0630A">
        <w:rPr>
          <w:bCs/>
          <w:color w:val="121212"/>
        </w:rPr>
        <w:t xml:space="preserve">, M. </w:t>
      </w:r>
      <w:r w:rsidR="00C038C3" w:rsidRPr="00D0630A">
        <w:rPr>
          <w:bCs/>
          <w:color w:val="121212"/>
        </w:rPr>
        <w:t xml:space="preserve">(2018) </w:t>
      </w:r>
      <w:r>
        <w:rPr>
          <w:bCs/>
          <w:color w:val="121212"/>
        </w:rPr>
        <w:t>‘</w:t>
      </w:r>
      <w:r w:rsidR="00C038C3" w:rsidRPr="00D0630A">
        <w:rPr>
          <w:bCs/>
          <w:color w:val="121212"/>
        </w:rPr>
        <w:t>Arts Council funding to opera is unfair – pop needs support too</w:t>
      </w:r>
      <w:r>
        <w:rPr>
          <w:bCs/>
          <w:color w:val="121212"/>
        </w:rPr>
        <w:t>’</w:t>
      </w:r>
      <w:r w:rsidR="00C038C3" w:rsidRPr="00D0630A">
        <w:rPr>
          <w:bCs/>
          <w:color w:val="121212"/>
        </w:rPr>
        <w:t xml:space="preserve">, </w:t>
      </w:r>
      <w:r w:rsidR="00C038C3" w:rsidRPr="00747C5C">
        <w:rPr>
          <w:bCs/>
          <w:i/>
          <w:iCs/>
          <w:color w:val="121212"/>
        </w:rPr>
        <w:t>The Guardian</w:t>
      </w:r>
      <w:r w:rsidR="00C038C3" w:rsidRPr="00D0630A">
        <w:rPr>
          <w:bCs/>
          <w:color w:val="121212"/>
        </w:rPr>
        <w:t xml:space="preserve">. Available at https://www.theguardian.com/music/2018/apr/12/arts-council-music-funding-unfair-opera-pop </w:t>
      </w:r>
      <w:r w:rsidR="00B91522">
        <w:rPr>
          <w:bCs/>
          <w:color w:val="121212"/>
        </w:rPr>
        <w:t>[Accessed</w:t>
      </w:r>
      <w:r w:rsidR="00C038C3" w:rsidRPr="00D0630A">
        <w:rPr>
          <w:bCs/>
          <w:color w:val="121212"/>
        </w:rPr>
        <w:t xml:space="preserve"> 6th December 2018].</w:t>
      </w:r>
    </w:p>
    <w:p w14:paraId="7EE6E7BF" w14:textId="6FC67638" w:rsidR="00382F9A" w:rsidRPr="00D0630A" w:rsidRDefault="00747C5C" w:rsidP="009F3898">
      <w:pPr>
        <w:spacing w:line="480" w:lineRule="auto"/>
        <w:ind w:left="567" w:hanging="567"/>
        <w:rPr>
          <w:color w:val="000000"/>
        </w:rPr>
      </w:pPr>
      <w:r w:rsidRPr="00D0630A">
        <w:rPr>
          <w:color w:val="000000"/>
        </w:rPr>
        <w:t>Earle, B. &amp; Wilson, B.</w:t>
      </w:r>
      <w:r w:rsidR="00382F9A" w:rsidRPr="00D0630A">
        <w:rPr>
          <w:color w:val="000000"/>
        </w:rPr>
        <w:t xml:space="preserve"> (2009) </w:t>
      </w:r>
      <w:r>
        <w:rPr>
          <w:color w:val="000000"/>
        </w:rPr>
        <w:t>‘</w:t>
      </w:r>
      <w:r w:rsidR="00382F9A" w:rsidRPr="00D0630A">
        <w:rPr>
          <w:color w:val="000000"/>
        </w:rPr>
        <w:t xml:space="preserve">Hard Hit: Impact of the Economic Downturn on </w:t>
      </w:r>
      <w:proofErr w:type="spellStart"/>
      <w:r w:rsidR="00382F9A" w:rsidRPr="00D0630A">
        <w:rPr>
          <w:color w:val="000000"/>
        </w:rPr>
        <w:t>Nonprofit</w:t>
      </w:r>
      <w:proofErr w:type="spellEnd"/>
      <w:r w:rsidR="00382F9A" w:rsidRPr="00D0630A">
        <w:rPr>
          <w:color w:val="000000"/>
        </w:rPr>
        <w:t xml:space="preserve"> Community Social Services in Ontario</w:t>
      </w:r>
      <w:r>
        <w:rPr>
          <w:color w:val="000000"/>
        </w:rPr>
        <w:t>’</w:t>
      </w:r>
      <w:r w:rsidR="00382F9A" w:rsidRPr="00D0630A">
        <w:rPr>
          <w:color w:val="000000"/>
        </w:rPr>
        <w:t xml:space="preserve">, </w:t>
      </w:r>
      <w:r w:rsidR="00382F9A" w:rsidRPr="00747C5C">
        <w:rPr>
          <w:i/>
          <w:iCs/>
          <w:color w:val="000000"/>
        </w:rPr>
        <w:t>Social Planning Network of Ontario</w:t>
      </w:r>
      <w:r w:rsidR="00382F9A" w:rsidRPr="00D0630A">
        <w:rPr>
          <w:color w:val="000000"/>
        </w:rPr>
        <w:t xml:space="preserve">. Available at http://www.spno.ca/images/stories/pdf/reports/hard-hit-impact-of-the-economic-recession-on-nonprofit-community-social-services-in-ontario.pdf </w:t>
      </w:r>
      <w:r w:rsidR="00B91522">
        <w:rPr>
          <w:color w:val="000000"/>
        </w:rPr>
        <w:t>[Accessed</w:t>
      </w:r>
      <w:r w:rsidR="00382F9A" w:rsidRPr="00D0630A">
        <w:rPr>
          <w:color w:val="000000"/>
        </w:rPr>
        <w:t xml:space="preserve"> 5th December 2018].</w:t>
      </w:r>
    </w:p>
    <w:p w14:paraId="1848B9E7" w14:textId="47B871C4" w:rsidR="00882B21" w:rsidRDefault="00747C5C" w:rsidP="00882B21">
      <w:pPr>
        <w:spacing w:line="480" w:lineRule="auto"/>
        <w:ind w:left="567" w:hanging="567"/>
        <w:rPr>
          <w:color w:val="000000"/>
        </w:rPr>
      </w:pPr>
      <w:r w:rsidRPr="00D0630A">
        <w:rPr>
          <w:color w:val="000000"/>
        </w:rPr>
        <w:t xml:space="preserve">Emerson, R. </w:t>
      </w:r>
      <w:r w:rsidR="00882B21" w:rsidRPr="00D0630A">
        <w:rPr>
          <w:color w:val="000000"/>
        </w:rPr>
        <w:t xml:space="preserve">(1976) </w:t>
      </w:r>
      <w:r>
        <w:rPr>
          <w:color w:val="000000"/>
        </w:rPr>
        <w:t>‘</w:t>
      </w:r>
      <w:r w:rsidR="00882B21" w:rsidRPr="00D0630A">
        <w:rPr>
          <w:color w:val="000000"/>
        </w:rPr>
        <w:t>Social Exchange Theory</w:t>
      </w:r>
      <w:r>
        <w:rPr>
          <w:color w:val="000000"/>
        </w:rPr>
        <w:t>’</w:t>
      </w:r>
      <w:r w:rsidR="00882B21" w:rsidRPr="00D0630A">
        <w:rPr>
          <w:color w:val="000000"/>
        </w:rPr>
        <w:t xml:space="preserve">, </w:t>
      </w:r>
      <w:r w:rsidR="00882B21" w:rsidRPr="000E641C">
        <w:rPr>
          <w:i/>
          <w:iCs/>
          <w:color w:val="000000"/>
        </w:rPr>
        <w:t>Annual Review of Sociology</w:t>
      </w:r>
      <w:r w:rsidR="00882B21" w:rsidRPr="00D0630A">
        <w:rPr>
          <w:color w:val="000000"/>
        </w:rPr>
        <w:t>, 2</w:t>
      </w:r>
      <w:r w:rsidR="0092197A">
        <w:rPr>
          <w:color w:val="000000"/>
        </w:rPr>
        <w:t xml:space="preserve">, </w:t>
      </w:r>
      <w:r w:rsidR="00882B21" w:rsidRPr="00D0630A">
        <w:rPr>
          <w:color w:val="000000"/>
        </w:rPr>
        <w:t xml:space="preserve">pp. 335-362. </w:t>
      </w:r>
    </w:p>
    <w:p w14:paraId="09F13DCE" w14:textId="0C466295" w:rsidR="00FB17A4" w:rsidRPr="00FB17A4" w:rsidRDefault="00FB17A4" w:rsidP="00FB17A4">
      <w:pPr>
        <w:spacing w:line="480" w:lineRule="auto"/>
        <w:ind w:left="567" w:hanging="567"/>
        <w:rPr>
          <w:bCs/>
          <w:color w:val="121212"/>
        </w:rPr>
      </w:pPr>
      <w:r>
        <w:rPr>
          <w:color w:val="000000"/>
        </w:rPr>
        <w:t xml:space="preserve">English National Opera </w:t>
      </w:r>
      <w:r>
        <w:rPr>
          <w:bCs/>
          <w:color w:val="121212"/>
        </w:rPr>
        <w:t>(no date) ‘</w:t>
      </w:r>
      <w:r w:rsidRPr="00697347">
        <w:rPr>
          <w:bCs/>
          <w:color w:val="121212"/>
        </w:rPr>
        <w:t>History</w:t>
      </w:r>
      <w:r>
        <w:rPr>
          <w:bCs/>
          <w:color w:val="121212"/>
        </w:rPr>
        <w:t xml:space="preserve"> of ENO’, </w:t>
      </w:r>
      <w:r>
        <w:rPr>
          <w:bCs/>
          <w:i/>
          <w:iCs/>
          <w:color w:val="121212"/>
        </w:rPr>
        <w:t>English National Opera</w:t>
      </w:r>
      <w:r w:rsidRPr="00697347">
        <w:rPr>
          <w:bCs/>
          <w:i/>
          <w:iCs/>
          <w:color w:val="121212"/>
        </w:rPr>
        <w:t xml:space="preserve"> website</w:t>
      </w:r>
      <w:r>
        <w:rPr>
          <w:bCs/>
          <w:color w:val="121212"/>
        </w:rPr>
        <w:t xml:space="preserve">. Available at </w:t>
      </w:r>
      <w:r w:rsidRPr="00FB17A4">
        <w:rPr>
          <w:bCs/>
          <w:color w:val="121212"/>
        </w:rPr>
        <w:t>https://www.eno.org/about/history-of-eno/</w:t>
      </w:r>
      <w:r>
        <w:rPr>
          <w:bCs/>
          <w:color w:val="121212"/>
        </w:rPr>
        <w:t xml:space="preserve"> [Accessed 18th July 2019].</w:t>
      </w:r>
    </w:p>
    <w:p w14:paraId="12A0972A" w14:textId="51B7801E" w:rsidR="000E641C" w:rsidRPr="000E641C" w:rsidRDefault="000E641C" w:rsidP="00882B21">
      <w:pPr>
        <w:spacing w:line="480" w:lineRule="auto"/>
        <w:ind w:left="567" w:hanging="567"/>
        <w:rPr>
          <w:color w:val="000000"/>
        </w:rPr>
      </w:pPr>
      <w:r>
        <w:rPr>
          <w:color w:val="000000"/>
        </w:rPr>
        <w:t xml:space="preserve">English National Opera (1997) </w:t>
      </w:r>
      <w:r>
        <w:rPr>
          <w:i/>
          <w:iCs/>
          <w:color w:val="000000"/>
        </w:rPr>
        <w:t>English National Opera Report and financial statements year ended 31 March 1996</w:t>
      </w:r>
      <w:r>
        <w:rPr>
          <w:color w:val="000000"/>
        </w:rPr>
        <w:t>. London, UK: English National Opera.</w:t>
      </w:r>
    </w:p>
    <w:p w14:paraId="25F15E25" w14:textId="383A408A" w:rsidR="000E641C" w:rsidRDefault="000E641C" w:rsidP="000E641C">
      <w:pPr>
        <w:spacing w:line="480" w:lineRule="auto"/>
        <w:ind w:left="567" w:hanging="567"/>
        <w:rPr>
          <w:color w:val="000000"/>
        </w:rPr>
      </w:pPr>
      <w:r>
        <w:rPr>
          <w:color w:val="000000"/>
        </w:rPr>
        <w:lastRenderedPageBreak/>
        <w:t xml:space="preserve">English National Opera (1998) </w:t>
      </w:r>
      <w:r>
        <w:rPr>
          <w:i/>
          <w:iCs/>
          <w:color w:val="000000"/>
        </w:rPr>
        <w:t>English National Opera Report and financial statements year ended 31 March 1997</w:t>
      </w:r>
      <w:r>
        <w:rPr>
          <w:color w:val="000000"/>
        </w:rPr>
        <w:t>. London, UK: English National Opera.</w:t>
      </w:r>
    </w:p>
    <w:p w14:paraId="590CFA1E" w14:textId="4665090C" w:rsidR="000E641C" w:rsidRPr="000E641C" w:rsidRDefault="000E641C" w:rsidP="000E641C">
      <w:pPr>
        <w:spacing w:line="480" w:lineRule="auto"/>
        <w:ind w:left="567" w:hanging="567"/>
        <w:rPr>
          <w:color w:val="000000"/>
        </w:rPr>
      </w:pPr>
      <w:r>
        <w:rPr>
          <w:color w:val="000000"/>
        </w:rPr>
        <w:t xml:space="preserve">English National Opera (1999a) </w:t>
      </w:r>
      <w:r>
        <w:rPr>
          <w:i/>
          <w:iCs/>
          <w:color w:val="000000"/>
        </w:rPr>
        <w:t>English National Opera Report and financial statements year ended 31 March 1998</w:t>
      </w:r>
      <w:r>
        <w:rPr>
          <w:color w:val="000000"/>
        </w:rPr>
        <w:t>. London, UK: English National Opera.</w:t>
      </w:r>
    </w:p>
    <w:p w14:paraId="26C8B788" w14:textId="4CFAA3A7" w:rsidR="000E641C" w:rsidRPr="000E641C" w:rsidRDefault="000E641C" w:rsidP="000E641C">
      <w:pPr>
        <w:spacing w:line="480" w:lineRule="auto"/>
        <w:ind w:left="567" w:hanging="567"/>
        <w:rPr>
          <w:color w:val="000000"/>
        </w:rPr>
      </w:pPr>
      <w:r>
        <w:rPr>
          <w:color w:val="000000"/>
        </w:rPr>
        <w:t xml:space="preserve">English National Opera (1999b) </w:t>
      </w:r>
      <w:r>
        <w:rPr>
          <w:i/>
          <w:iCs/>
          <w:color w:val="000000"/>
        </w:rPr>
        <w:t>English National Opera Report and financial statements year ended 31 March 1999</w:t>
      </w:r>
      <w:r>
        <w:rPr>
          <w:color w:val="000000"/>
        </w:rPr>
        <w:t>. London, UK: English National Opera.</w:t>
      </w:r>
    </w:p>
    <w:p w14:paraId="2E77270C" w14:textId="3A36EA02" w:rsidR="000E641C" w:rsidRPr="000E641C" w:rsidRDefault="000E641C" w:rsidP="000E641C">
      <w:pPr>
        <w:spacing w:line="480" w:lineRule="auto"/>
        <w:ind w:left="567" w:hanging="567"/>
        <w:rPr>
          <w:color w:val="000000"/>
        </w:rPr>
      </w:pPr>
      <w:r>
        <w:rPr>
          <w:color w:val="000000"/>
        </w:rPr>
        <w:t xml:space="preserve">English National Opera (2001) </w:t>
      </w:r>
      <w:r>
        <w:rPr>
          <w:i/>
          <w:iCs/>
          <w:color w:val="000000"/>
        </w:rPr>
        <w:t>English National Opera Report and financial statements year ended 31 March 2000</w:t>
      </w:r>
      <w:r>
        <w:rPr>
          <w:color w:val="000000"/>
        </w:rPr>
        <w:t>. London, UK: English National Opera.</w:t>
      </w:r>
    </w:p>
    <w:p w14:paraId="34CF7DFE" w14:textId="6745D771" w:rsidR="000E641C" w:rsidRPr="000E641C" w:rsidRDefault="000E641C" w:rsidP="000E641C">
      <w:pPr>
        <w:spacing w:line="480" w:lineRule="auto"/>
        <w:ind w:left="567" w:hanging="567"/>
        <w:rPr>
          <w:color w:val="000000"/>
        </w:rPr>
      </w:pPr>
      <w:r>
        <w:rPr>
          <w:color w:val="000000"/>
        </w:rPr>
        <w:t xml:space="preserve">English National Opera (2002) </w:t>
      </w:r>
      <w:r>
        <w:rPr>
          <w:i/>
          <w:iCs/>
          <w:color w:val="000000"/>
        </w:rPr>
        <w:t>English National Opera Report and financial statements year ended 31 March 2001</w:t>
      </w:r>
      <w:r>
        <w:rPr>
          <w:color w:val="000000"/>
        </w:rPr>
        <w:t>. London, UK: English National Opera.</w:t>
      </w:r>
    </w:p>
    <w:p w14:paraId="72F328F3" w14:textId="4AF1F557" w:rsidR="000E641C" w:rsidRPr="000E641C" w:rsidRDefault="000E641C" w:rsidP="000E641C">
      <w:pPr>
        <w:spacing w:line="480" w:lineRule="auto"/>
        <w:ind w:left="567" w:hanging="567"/>
        <w:rPr>
          <w:color w:val="000000"/>
        </w:rPr>
      </w:pPr>
      <w:r>
        <w:rPr>
          <w:color w:val="000000"/>
        </w:rPr>
        <w:t xml:space="preserve">English National Opera (2003) </w:t>
      </w:r>
      <w:r>
        <w:rPr>
          <w:i/>
          <w:iCs/>
          <w:color w:val="000000"/>
        </w:rPr>
        <w:t>English National Opera Report and financial statements year ended 31 March 2002</w:t>
      </w:r>
      <w:r>
        <w:rPr>
          <w:color w:val="000000"/>
        </w:rPr>
        <w:t>. London, UK: English National Opera.</w:t>
      </w:r>
    </w:p>
    <w:p w14:paraId="11734B2F" w14:textId="4FCD4A60" w:rsidR="000E641C" w:rsidRPr="000E641C" w:rsidRDefault="000E641C" w:rsidP="000E641C">
      <w:pPr>
        <w:spacing w:line="480" w:lineRule="auto"/>
        <w:ind w:left="567" w:hanging="567"/>
        <w:rPr>
          <w:color w:val="000000"/>
        </w:rPr>
      </w:pPr>
      <w:r>
        <w:rPr>
          <w:color w:val="000000"/>
        </w:rPr>
        <w:t xml:space="preserve">English National Opera (2004a) </w:t>
      </w:r>
      <w:r>
        <w:rPr>
          <w:i/>
          <w:iCs/>
          <w:color w:val="000000"/>
        </w:rPr>
        <w:t>English National Opera Report and financial statements year ended 31 March 2003</w:t>
      </w:r>
      <w:r>
        <w:rPr>
          <w:color w:val="000000"/>
        </w:rPr>
        <w:t>. London, UK: English National Opera.</w:t>
      </w:r>
    </w:p>
    <w:p w14:paraId="2DCAD2FD" w14:textId="7C148ED9" w:rsidR="000E641C" w:rsidRPr="000E641C" w:rsidRDefault="000E641C" w:rsidP="000E641C">
      <w:pPr>
        <w:spacing w:line="480" w:lineRule="auto"/>
        <w:ind w:left="567" w:hanging="567"/>
        <w:rPr>
          <w:color w:val="000000"/>
        </w:rPr>
      </w:pPr>
      <w:r>
        <w:rPr>
          <w:color w:val="000000"/>
        </w:rPr>
        <w:t xml:space="preserve">English National Opera (2004b) </w:t>
      </w:r>
      <w:r>
        <w:rPr>
          <w:i/>
          <w:iCs/>
          <w:color w:val="000000"/>
        </w:rPr>
        <w:t>English National Opera Report and financial statements year ended 31 March 2004</w:t>
      </w:r>
      <w:r>
        <w:rPr>
          <w:color w:val="000000"/>
        </w:rPr>
        <w:t>. London, UK: English National Opera.</w:t>
      </w:r>
    </w:p>
    <w:p w14:paraId="5719361C" w14:textId="50A7788C" w:rsidR="000E641C" w:rsidRDefault="000E641C" w:rsidP="000E641C">
      <w:pPr>
        <w:spacing w:line="480" w:lineRule="auto"/>
        <w:ind w:left="567" w:hanging="567"/>
        <w:rPr>
          <w:color w:val="000000"/>
        </w:rPr>
      </w:pPr>
      <w:r>
        <w:rPr>
          <w:color w:val="000000"/>
        </w:rPr>
        <w:t xml:space="preserve">English National Opera (2006) </w:t>
      </w:r>
      <w:r>
        <w:rPr>
          <w:i/>
          <w:iCs/>
          <w:color w:val="000000"/>
        </w:rPr>
        <w:t>English National Opera Report and financial statements year ended 31 March 2005</w:t>
      </w:r>
      <w:r>
        <w:rPr>
          <w:color w:val="000000"/>
        </w:rPr>
        <w:t>. London, UK: English National Opera.</w:t>
      </w:r>
    </w:p>
    <w:p w14:paraId="43C861FC" w14:textId="66EC6BD2" w:rsidR="000E641C" w:rsidRPr="000E641C" w:rsidRDefault="000E641C" w:rsidP="000E641C">
      <w:pPr>
        <w:spacing w:line="480" w:lineRule="auto"/>
        <w:ind w:left="567" w:hanging="567"/>
        <w:rPr>
          <w:color w:val="000000"/>
        </w:rPr>
      </w:pPr>
      <w:r>
        <w:rPr>
          <w:color w:val="000000"/>
        </w:rPr>
        <w:t xml:space="preserve">English National Opera (2007) </w:t>
      </w:r>
      <w:r>
        <w:rPr>
          <w:i/>
          <w:iCs/>
          <w:color w:val="000000"/>
        </w:rPr>
        <w:t>English National Opera Report and financial statements year ended 31 March 2006</w:t>
      </w:r>
      <w:r>
        <w:rPr>
          <w:color w:val="000000"/>
        </w:rPr>
        <w:t>. London, UK: English National Opera.</w:t>
      </w:r>
    </w:p>
    <w:p w14:paraId="18BE6B3A" w14:textId="0F081989" w:rsidR="000E641C" w:rsidRPr="000E641C" w:rsidRDefault="000E641C" w:rsidP="000E641C">
      <w:pPr>
        <w:spacing w:line="480" w:lineRule="auto"/>
        <w:ind w:left="567" w:hanging="567"/>
        <w:rPr>
          <w:color w:val="000000"/>
        </w:rPr>
      </w:pPr>
      <w:r>
        <w:rPr>
          <w:color w:val="000000"/>
        </w:rPr>
        <w:t xml:space="preserve">English National Opera (2008a) </w:t>
      </w:r>
      <w:r>
        <w:rPr>
          <w:i/>
          <w:iCs/>
          <w:color w:val="000000"/>
        </w:rPr>
        <w:t>English National Opera Report and financial statements year ended 31 March 2007</w:t>
      </w:r>
      <w:r>
        <w:rPr>
          <w:color w:val="000000"/>
        </w:rPr>
        <w:t>. London, UK: English National Opera.</w:t>
      </w:r>
    </w:p>
    <w:p w14:paraId="5702ACCB" w14:textId="4432D402" w:rsidR="000E641C" w:rsidRPr="000E641C" w:rsidRDefault="000E641C" w:rsidP="000E641C">
      <w:pPr>
        <w:spacing w:line="480" w:lineRule="auto"/>
        <w:ind w:left="567" w:hanging="567"/>
        <w:rPr>
          <w:color w:val="000000"/>
        </w:rPr>
      </w:pPr>
      <w:r>
        <w:rPr>
          <w:color w:val="000000"/>
        </w:rPr>
        <w:t xml:space="preserve">English National Opera (2008b) </w:t>
      </w:r>
      <w:r>
        <w:rPr>
          <w:i/>
          <w:iCs/>
          <w:color w:val="000000"/>
        </w:rPr>
        <w:t>English National Opera Report and financial statements year ended 31 March 2008</w:t>
      </w:r>
      <w:r>
        <w:rPr>
          <w:color w:val="000000"/>
        </w:rPr>
        <w:t>. London, UK: English National Opera.</w:t>
      </w:r>
    </w:p>
    <w:p w14:paraId="238930DD" w14:textId="081AD25D" w:rsidR="000E641C" w:rsidRPr="000E641C" w:rsidRDefault="000E641C" w:rsidP="000E641C">
      <w:pPr>
        <w:spacing w:line="480" w:lineRule="auto"/>
        <w:ind w:left="567" w:hanging="567"/>
        <w:rPr>
          <w:color w:val="000000"/>
        </w:rPr>
      </w:pPr>
      <w:r>
        <w:rPr>
          <w:color w:val="000000"/>
        </w:rPr>
        <w:lastRenderedPageBreak/>
        <w:t xml:space="preserve">English National Opera (2010) </w:t>
      </w:r>
      <w:r>
        <w:rPr>
          <w:i/>
          <w:iCs/>
          <w:color w:val="000000"/>
        </w:rPr>
        <w:t>English National Opera Report and financial statements year ended 31 March 2009</w:t>
      </w:r>
      <w:r>
        <w:rPr>
          <w:color w:val="000000"/>
        </w:rPr>
        <w:t>. London, UK: English National Opera.</w:t>
      </w:r>
    </w:p>
    <w:p w14:paraId="40DB0BD4" w14:textId="02FBDF9E" w:rsidR="000E641C" w:rsidRPr="000E641C" w:rsidRDefault="000E641C" w:rsidP="000E641C">
      <w:pPr>
        <w:spacing w:line="480" w:lineRule="auto"/>
        <w:ind w:left="567" w:hanging="567"/>
        <w:rPr>
          <w:color w:val="000000"/>
        </w:rPr>
      </w:pPr>
      <w:r>
        <w:rPr>
          <w:color w:val="000000"/>
        </w:rPr>
        <w:t xml:space="preserve">English National Opera (2012a) </w:t>
      </w:r>
      <w:r>
        <w:rPr>
          <w:i/>
          <w:iCs/>
          <w:color w:val="000000"/>
        </w:rPr>
        <w:t>English National Opera Report and financial statements year ended 31 March 2010</w:t>
      </w:r>
      <w:r>
        <w:rPr>
          <w:color w:val="000000"/>
        </w:rPr>
        <w:t>. London, UK: English National Opera.</w:t>
      </w:r>
    </w:p>
    <w:p w14:paraId="08B16992" w14:textId="3CCBBCDB" w:rsidR="000E641C" w:rsidRPr="000E641C" w:rsidRDefault="000E641C" w:rsidP="000E641C">
      <w:pPr>
        <w:spacing w:line="480" w:lineRule="auto"/>
        <w:ind w:left="567" w:hanging="567"/>
        <w:rPr>
          <w:color w:val="000000"/>
        </w:rPr>
      </w:pPr>
      <w:r>
        <w:rPr>
          <w:color w:val="000000"/>
        </w:rPr>
        <w:t xml:space="preserve">English National Opera (2012b) </w:t>
      </w:r>
      <w:r>
        <w:rPr>
          <w:i/>
          <w:iCs/>
          <w:color w:val="000000"/>
        </w:rPr>
        <w:t>English National Opera Report and financial statements year ended 31 March 2011</w:t>
      </w:r>
      <w:r>
        <w:rPr>
          <w:color w:val="000000"/>
        </w:rPr>
        <w:t>. London, UK: English National Opera.</w:t>
      </w:r>
    </w:p>
    <w:p w14:paraId="2CA9AC4A" w14:textId="42F14ACF" w:rsidR="000E641C" w:rsidRPr="000E641C" w:rsidRDefault="000E641C" w:rsidP="000E641C">
      <w:pPr>
        <w:spacing w:line="480" w:lineRule="auto"/>
        <w:ind w:left="567" w:hanging="567"/>
        <w:rPr>
          <w:color w:val="000000"/>
        </w:rPr>
      </w:pPr>
      <w:r>
        <w:rPr>
          <w:color w:val="000000"/>
        </w:rPr>
        <w:t xml:space="preserve">English National Opera (2012c) </w:t>
      </w:r>
      <w:r>
        <w:rPr>
          <w:i/>
          <w:iCs/>
          <w:color w:val="000000"/>
        </w:rPr>
        <w:t>English National Opera Report and financial statements year ended 31 March 2012</w:t>
      </w:r>
      <w:r>
        <w:rPr>
          <w:color w:val="000000"/>
        </w:rPr>
        <w:t>. London, UK: English National Opera.</w:t>
      </w:r>
    </w:p>
    <w:p w14:paraId="64338510" w14:textId="20F303BB" w:rsidR="000E641C" w:rsidRPr="000E641C" w:rsidRDefault="000E641C" w:rsidP="000E641C">
      <w:pPr>
        <w:spacing w:line="480" w:lineRule="auto"/>
        <w:ind w:left="567" w:hanging="567"/>
        <w:rPr>
          <w:color w:val="000000"/>
        </w:rPr>
      </w:pPr>
      <w:r>
        <w:rPr>
          <w:color w:val="000000"/>
        </w:rPr>
        <w:t xml:space="preserve">English National Opera (2013) </w:t>
      </w:r>
      <w:r>
        <w:rPr>
          <w:i/>
          <w:iCs/>
          <w:color w:val="000000"/>
        </w:rPr>
        <w:t>English National Opera Report and financial statements year ended 31 March 2013</w:t>
      </w:r>
      <w:r>
        <w:rPr>
          <w:color w:val="000000"/>
        </w:rPr>
        <w:t>. London, UK: English National Opera.</w:t>
      </w:r>
    </w:p>
    <w:p w14:paraId="0CC636C3" w14:textId="3A64EFF5" w:rsidR="000E641C" w:rsidRPr="000E641C" w:rsidRDefault="000E641C" w:rsidP="000E641C">
      <w:pPr>
        <w:spacing w:line="480" w:lineRule="auto"/>
        <w:ind w:left="567" w:hanging="567"/>
        <w:rPr>
          <w:color w:val="000000"/>
        </w:rPr>
      </w:pPr>
      <w:r>
        <w:rPr>
          <w:color w:val="000000"/>
        </w:rPr>
        <w:t xml:space="preserve">English National Opera (2014) </w:t>
      </w:r>
      <w:r>
        <w:rPr>
          <w:i/>
          <w:iCs/>
          <w:color w:val="000000"/>
        </w:rPr>
        <w:t>English National Opera Report and financial statements year ended 31 March 2014</w:t>
      </w:r>
      <w:r>
        <w:rPr>
          <w:color w:val="000000"/>
        </w:rPr>
        <w:t>. London, UK: English National Opera.</w:t>
      </w:r>
    </w:p>
    <w:p w14:paraId="05D9ABCD" w14:textId="3851490B" w:rsidR="000E641C" w:rsidRPr="000E641C" w:rsidRDefault="000E641C" w:rsidP="000E641C">
      <w:pPr>
        <w:spacing w:line="480" w:lineRule="auto"/>
        <w:ind w:left="567" w:hanging="567"/>
        <w:rPr>
          <w:color w:val="000000"/>
        </w:rPr>
      </w:pPr>
      <w:r>
        <w:rPr>
          <w:color w:val="000000"/>
        </w:rPr>
        <w:t xml:space="preserve">English National Opera (2015) </w:t>
      </w:r>
      <w:r>
        <w:rPr>
          <w:i/>
          <w:iCs/>
          <w:color w:val="000000"/>
        </w:rPr>
        <w:t>English National Opera Report and financial statements year ended 31 March 2015</w:t>
      </w:r>
      <w:r>
        <w:rPr>
          <w:color w:val="000000"/>
        </w:rPr>
        <w:t>. London, UK: English National Opera.</w:t>
      </w:r>
    </w:p>
    <w:p w14:paraId="2FE20FF7" w14:textId="0D7BF4B0" w:rsidR="006B4991" w:rsidRPr="000E641C" w:rsidRDefault="006B4991" w:rsidP="006B4991">
      <w:pPr>
        <w:spacing w:line="480" w:lineRule="auto"/>
        <w:ind w:left="567" w:hanging="567"/>
        <w:rPr>
          <w:color w:val="000000"/>
        </w:rPr>
      </w:pPr>
      <w:r>
        <w:rPr>
          <w:color w:val="000000"/>
        </w:rPr>
        <w:t xml:space="preserve">English National Opera (2016) </w:t>
      </w:r>
      <w:r>
        <w:rPr>
          <w:i/>
          <w:iCs/>
          <w:color w:val="000000"/>
        </w:rPr>
        <w:t>English National Opera Report and Financial Statements Year Ended 31 March 2016</w:t>
      </w:r>
      <w:r>
        <w:rPr>
          <w:color w:val="000000"/>
        </w:rPr>
        <w:t>. London, UK: English National Opera.</w:t>
      </w:r>
    </w:p>
    <w:p w14:paraId="7171C8BF" w14:textId="7B0BC10E" w:rsidR="001342A6" w:rsidRDefault="006B4991" w:rsidP="001342A6">
      <w:pPr>
        <w:spacing w:line="480" w:lineRule="auto"/>
        <w:ind w:left="567" w:hanging="567"/>
        <w:rPr>
          <w:color w:val="000000"/>
        </w:rPr>
      </w:pPr>
      <w:r>
        <w:rPr>
          <w:color w:val="000000"/>
        </w:rPr>
        <w:t>English National Opera (2018</w:t>
      </w:r>
      <w:r w:rsidR="001342A6">
        <w:rPr>
          <w:color w:val="000000"/>
        </w:rPr>
        <w:t>a</w:t>
      </w:r>
      <w:r>
        <w:rPr>
          <w:color w:val="000000"/>
        </w:rPr>
        <w:t xml:space="preserve">) </w:t>
      </w:r>
      <w:r>
        <w:rPr>
          <w:i/>
          <w:iCs/>
          <w:color w:val="000000"/>
        </w:rPr>
        <w:t>Report and Financial Statements English National Opera 01 April 2016 to 31 July 2017</w:t>
      </w:r>
      <w:r>
        <w:rPr>
          <w:color w:val="000000"/>
        </w:rPr>
        <w:t>. London, UK: English National Opera.</w:t>
      </w:r>
    </w:p>
    <w:p w14:paraId="58133D8E" w14:textId="71DC65C1" w:rsidR="001342A6" w:rsidRPr="000E641C" w:rsidRDefault="001342A6" w:rsidP="001342A6">
      <w:pPr>
        <w:spacing w:line="480" w:lineRule="auto"/>
        <w:ind w:left="567" w:hanging="567"/>
        <w:rPr>
          <w:color w:val="000000"/>
        </w:rPr>
      </w:pPr>
      <w:r w:rsidRPr="001342A6">
        <w:rPr>
          <w:color w:val="000000"/>
        </w:rPr>
        <w:t>English National Opera (2018</w:t>
      </w:r>
      <w:r>
        <w:rPr>
          <w:color w:val="000000"/>
        </w:rPr>
        <w:t>b</w:t>
      </w:r>
      <w:r w:rsidRPr="001342A6">
        <w:rPr>
          <w:color w:val="000000"/>
        </w:rPr>
        <w:t xml:space="preserve">) </w:t>
      </w:r>
      <w:r>
        <w:rPr>
          <w:color w:val="000000"/>
        </w:rPr>
        <w:t>‘</w:t>
      </w:r>
      <w:r w:rsidRPr="001342A6">
        <w:rPr>
          <w:color w:val="000000"/>
        </w:rPr>
        <w:t>Why we welcome visiting companies to the London Coliseum</w:t>
      </w:r>
      <w:r>
        <w:rPr>
          <w:color w:val="000000"/>
        </w:rPr>
        <w:t xml:space="preserve">’, </w:t>
      </w:r>
      <w:r>
        <w:rPr>
          <w:i/>
          <w:iCs/>
          <w:color w:val="000000"/>
        </w:rPr>
        <w:t>ENO website</w:t>
      </w:r>
      <w:r>
        <w:rPr>
          <w:color w:val="000000"/>
        </w:rPr>
        <w:t xml:space="preserve">. Available at </w:t>
      </w:r>
      <w:r w:rsidRPr="001342A6">
        <w:rPr>
          <w:color w:val="000000"/>
        </w:rPr>
        <w:t>https://www.eno.org/news/welcome-visiting-companies-london-coliseum/</w:t>
      </w:r>
      <w:r>
        <w:rPr>
          <w:color w:val="000000"/>
        </w:rPr>
        <w:t xml:space="preserve"> [Accessed 25th July 2019].</w:t>
      </w:r>
    </w:p>
    <w:p w14:paraId="78463118" w14:textId="3071FA7B" w:rsidR="006B4991" w:rsidRDefault="006B4991" w:rsidP="006B4991">
      <w:pPr>
        <w:spacing w:line="480" w:lineRule="auto"/>
        <w:ind w:left="567" w:hanging="567"/>
        <w:rPr>
          <w:color w:val="000000"/>
        </w:rPr>
      </w:pPr>
      <w:r>
        <w:rPr>
          <w:color w:val="000000"/>
        </w:rPr>
        <w:t xml:space="preserve">English National Opera (2019) </w:t>
      </w:r>
      <w:r>
        <w:rPr>
          <w:i/>
          <w:iCs/>
          <w:color w:val="000000"/>
        </w:rPr>
        <w:t>Report and financial statements for the year ended 31 July 2018</w:t>
      </w:r>
      <w:r>
        <w:rPr>
          <w:color w:val="000000"/>
        </w:rPr>
        <w:t>. London, UK: English National Opera.</w:t>
      </w:r>
    </w:p>
    <w:p w14:paraId="1FA30206" w14:textId="35154881" w:rsidR="00185E05" w:rsidRPr="00185E05" w:rsidRDefault="00185E05" w:rsidP="006B4991">
      <w:pPr>
        <w:spacing w:line="480" w:lineRule="auto"/>
        <w:ind w:left="567" w:hanging="567"/>
        <w:rPr>
          <w:color w:val="000000"/>
        </w:rPr>
      </w:pPr>
      <w:r>
        <w:rPr>
          <w:color w:val="000000"/>
        </w:rPr>
        <w:lastRenderedPageBreak/>
        <w:t xml:space="preserve">English Touring Opera Limited (1996) </w:t>
      </w:r>
      <w:r>
        <w:rPr>
          <w:i/>
          <w:iCs/>
          <w:color w:val="000000"/>
        </w:rPr>
        <w:t>English Touring Opera Limited Financial statements for the year ended 31 March 1996 together with trustees’ and auditors’ reports</w:t>
      </w:r>
      <w:r>
        <w:rPr>
          <w:color w:val="000000"/>
        </w:rPr>
        <w:t>. London, UK: English Touring Opera Limited.</w:t>
      </w:r>
    </w:p>
    <w:p w14:paraId="6435E976" w14:textId="4478B2E2" w:rsidR="00185E05" w:rsidRPr="00185E05" w:rsidRDefault="00185E05" w:rsidP="00185E05">
      <w:pPr>
        <w:spacing w:line="480" w:lineRule="auto"/>
        <w:ind w:left="567" w:hanging="567"/>
        <w:rPr>
          <w:color w:val="000000"/>
        </w:rPr>
      </w:pPr>
      <w:r>
        <w:rPr>
          <w:color w:val="000000"/>
        </w:rPr>
        <w:t xml:space="preserve">English Touring Opera Limited (1997) </w:t>
      </w:r>
      <w:r>
        <w:rPr>
          <w:i/>
          <w:iCs/>
          <w:color w:val="000000"/>
        </w:rPr>
        <w:t>English Touring Opera Limited Financial statements for the year ended 31 March 1997 together with trustees’ and auditors’ reports</w:t>
      </w:r>
      <w:r>
        <w:rPr>
          <w:color w:val="000000"/>
        </w:rPr>
        <w:t>. London, UK: English Touring Opera Limited.</w:t>
      </w:r>
    </w:p>
    <w:p w14:paraId="657373D9" w14:textId="5EB84CA4" w:rsidR="00185E05" w:rsidRPr="00185E05" w:rsidRDefault="00185E05" w:rsidP="00185E05">
      <w:pPr>
        <w:spacing w:line="480" w:lineRule="auto"/>
        <w:ind w:left="567" w:hanging="567"/>
        <w:rPr>
          <w:color w:val="000000"/>
        </w:rPr>
      </w:pPr>
      <w:r>
        <w:rPr>
          <w:color w:val="000000"/>
        </w:rPr>
        <w:t xml:space="preserve">English Touring Opera Limited (1998) </w:t>
      </w:r>
      <w:r>
        <w:rPr>
          <w:i/>
          <w:iCs/>
          <w:color w:val="000000"/>
        </w:rPr>
        <w:t>English Touring Opera Limited Financial statements for the year ended 31 March 1998 together with trustees’ and auditors’ reports</w:t>
      </w:r>
      <w:r>
        <w:rPr>
          <w:color w:val="000000"/>
        </w:rPr>
        <w:t>. London, UK: English Touring Opera Limited.</w:t>
      </w:r>
    </w:p>
    <w:p w14:paraId="5F6113C1" w14:textId="05FC11E6" w:rsidR="00185E05" w:rsidRDefault="00185E05" w:rsidP="00185E05">
      <w:pPr>
        <w:spacing w:line="480" w:lineRule="auto"/>
        <w:ind w:left="567" w:hanging="567"/>
        <w:rPr>
          <w:color w:val="000000"/>
        </w:rPr>
      </w:pPr>
      <w:r>
        <w:rPr>
          <w:color w:val="000000"/>
        </w:rPr>
        <w:t xml:space="preserve">English Touring Opera Limited (1999) </w:t>
      </w:r>
      <w:r>
        <w:rPr>
          <w:i/>
          <w:iCs/>
          <w:color w:val="000000"/>
        </w:rPr>
        <w:t>English Touring Opera Limited Financial statements for the year ended 31 March 1999 together with trustees’ and auditors’ reports</w:t>
      </w:r>
      <w:r>
        <w:rPr>
          <w:color w:val="000000"/>
        </w:rPr>
        <w:t>. London, UK: English Touring Opera Limited.</w:t>
      </w:r>
    </w:p>
    <w:p w14:paraId="0E39356B" w14:textId="0118F34F" w:rsidR="00185E05" w:rsidRDefault="00185E05" w:rsidP="00185E05">
      <w:pPr>
        <w:spacing w:line="480" w:lineRule="auto"/>
        <w:ind w:left="567" w:hanging="567"/>
        <w:rPr>
          <w:color w:val="000000"/>
        </w:rPr>
      </w:pPr>
      <w:r>
        <w:rPr>
          <w:color w:val="000000"/>
        </w:rPr>
        <w:t xml:space="preserve">English Touring Opera Limited (2000) </w:t>
      </w:r>
      <w:r>
        <w:rPr>
          <w:i/>
          <w:iCs/>
          <w:color w:val="000000"/>
        </w:rPr>
        <w:t>English Touring Opera Limited Financial statements for the year ended 31 March 2000 together with trustees’ and auditors’ reports</w:t>
      </w:r>
      <w:r>
        <w:rPr>
          <w:color w:val="000000"/>
        </w:rPr>
        <w:t>. London, UK: English Touring Opera Limited.</w:t>
      </w:r>
    </w:p>
    <w:p w14:paraId="29AE9D18" w14:textId="4A0F8C36" w:rsidR="00185E05" w:rsidRDefault="00185E05" w:rsidP="00185E05">
      <w:pPr>
        <w:spacing w:line="480" w:lineRule="auto"/>
        <w:ind w:left="567" w:hanging="567"/>
        <w:rPr>
          <w:color w:val="000000"/>
        </w:rPr>
      </w:pPr>
      <w:r>
        <w:rPr>
          <w:color w:val="000000"/>
        </w:rPr>
        <w:t xml:space="preserve">English Touring Opera Limited (2001) </w:t>
      </w:r>
      <w:r>
        <w:rPr>
          <w:i/>
          <w:iCs/>
          <w:color w:val="000000"/>
        </w:rPr>
        <w:t>English Touring Opera Limited Financial statements for the year ended 31 March 2001 together with trustees’ and auditors’ reports</w:t>
      </w:r>
      <w:r>
        <w:rPr>
          <w:color w:val="000000"/>
        </w:rPr>
        <w:t>. London, UK: English Touring Opera Limited.</w:t>
      </w:r>
    </w:p>
    <w:p w14:paraId="230AE7ED" w14:textId="43F2DA6A" w:rsidR="00185E05" w:rsidRPr="00185E05" w:rsidRDefault="00185E05" w:rsidP="00185E05">
      <w:pPr>
        <w:spacing w:line="480" w:lineRule="auto"/>
        <w:ind w:left="567" w:hanging="567"/>
        <w:rPr>
          <w:color w:val="000000"/>
        </w:rPr>
      </w:pPr>
      <w:r>
        <w:rPr>
          <w:color w:val="000000"/>
        </w:rPr>
        <w:t xml:space="preserve">English Touring Opera Limited (2002) </w:t>
      </w:r>
      <w:r>
        <w:rPr>
          <w:i/>
          <w:iCs/>
          <w:color w:val="000000"/>
        </w:rPr>
        <w:t>English Touring Opera Limited Financial statements for the year ended 31 March 2002 Together with Trustees’ and Auditors’ Reports</w:t>
      </w:r>
      <w:r>
        <w:rPr>
          <w:color w:val="000000"/>
        </w:rPr>
        <w:t>. London, UK: English Touring Opera Limited.</w:t>
      </w:r>
    </w:p>
    <w:p w14:paraId="56B1EB0D" w14:textId="193E5041" w:rsidR="00185E05" w:rsidRPr="00185E05" w:rsidRDefault="00185E05" w:rsidP="00185E05">
      <w:pPr>
        <w:spacing w:line="480" w:lineRule="auto"/>
        <w:ind w:left="567" w:hanging="567"/>
        <w:rPr>
          <w:color w:val="000000"/>
        </w:rPr>
      </w:pPr>
      <w:r>
        <w:rPr>
          <w:color w:val="000000"/>
        </w:rPr>
        <w:t xml:space="preserve">English Touring Opera Limited (2004) </w:t>
      </w:r>
      <w:r>
        <w:rPr>
          <w:i/>
          <w:iCs/>
          <w:color w:val="000000"/>
        </w:rPr>
        <w:t>English Touring Opera Limited Financial statements for the year ended 31 March 2003 Together with Trustees’ and Auditors’ Reports</w:t>
      </w:r>
      <w:r>
        <w:rPr>
          <w:color w:val="000000"/>
        </w:rPr>
        <w:t>. London, UK: English Touring Opera Limited.</w:t>
      </w:r>
    </w:p>
    <w:p w14:paraId="06997B2C" w14:textId="13AFB196" w:rsidR="00185E05" w:rsidRDefault="00185E05" w:rsidP="00185E05">
      <w:pPr>
        <w:spacing w:line="480" w:lineRule="auto"/>
        <w:ind w:left="567" w:hanging="567"/>
        <w:rPr>
          <w:color w:val="000000"/>
        </w:rPr>
      </w:pPr>
      <w:r>
        <w:rPr>
          <w:color w:val="000000"/>
        </w:rPr>
        <w:lastRenderedPageBreak/>
        <w:t xml:space="preserve">English Touring Opera Limited (2005a) </w:t>
      </w:r>
      <w:r>
        <w:rPr>
          <w:i/>
          <w:iCs/>
          <w:color w:val="000000"/>
        </w:rPr>
        <w:t>English Touring Opera Limited Financial statements for the year ended 31 March 2004</w:t>
      </w:r>
      <w:r>
        <w:rPr>
          <w:color w:val="000000"/>
        </w:rPr>
        <w:t>. London, UK: English Touring Opera Limited.</w:t>
      </w:r>
    </w:p>
    <w:p w14:paraId="63BDCBC1" w14:textId="6C0984F4" w:rsidR="00185E05" w:rsidRPr="00185E05" w:rsidRDefault="00185E05" w:rsidP="00185E05">
      <w:pPr>
        <w:spacing w:line="480" w:lineRule="auto"/>
        <w:ind w:left="567" w:hanging="567"/>
        <w:rPr>
          <w:color w:val="000000"/>
        </w:rPr>
      </w:pPr>
      <w:r>
        <w:rPr>
          <w:color w:val="000000"/>
        </w:rPr>
        <w:t xml:space="preserve">English Touring Opera Limited (2005b) </w:t>
      </w:r>
      <w:r>
        <w:rPr>
          <w:i/>
          <w:iCs/>
          <w:color w:val="000000"/>
        </w:rPr>
        <w:t>English Touring Opera Limited Financial statements for the year ended 31 March 2005</w:t>
      </w:r>
      <w:r>
        <w:rPr>
          <w:color w:val="000000"/>
        </w:rPr>
        <w:t>. London, UK: English Touring Opera Limited.</w:t>
      </w:r>
    </w:p>
    <w:p w14:paraId="299B70E9" w14:textId="317839F1" w:rsidR="00185E05" w:rsidRPr="00185E05" w:rsidRDefault="00185E05" w:rsidP="00185E05">
      <w:pPr>
        <w:spacing w:line="480" w:lineRule="auto"/>
        <w:ind w:left="567" w:hanging="567"/>
        <w:rPr>
          <w:color w:val="000000"/>
        </w:rPr>
      </w:pPr>
      <w:r>
        <w:rPr>
          <w:color w:val="000000"/>
        </w:rPr>
        <w:t xml:space="preserve">English Touring Opera Limited (2007) </w:t>
      </w:r>
      <w:r>
        <w:rPr>
          <w:i/>
          <w:iCs/>
          <w:color w:val="000000"/>
        </w:rPr>
        <w:t>English Touring Opera Limited Financial statements 31 March 2006</w:t>
      </w:r>
      <w:r>
        <w:rPr>
          <w:color w:val="000000"/>
        </w:rPr>
        <w:t>. London, UK: English Touring Opera Limited.</w:t>
      </w:r>
    </w:p>
    <w:p w14:paraId="5C6BDF27" w14:textId="5B7FA5B3" w:rsidR="00185E05" w:rsidRDefault="00185E05" w:rsidP="00185E05">
      <w:pPr>
        <w:spacing w:line="480" w:lineRule="auto"/>
        <w:ind w:left="567" w:hanging="567"/>
        <w:rPr>
          <w:color w:val="000000"/>
        </w:rPr>
      </w:pPr>
      <w:r>
        <w:rPr>
          <w:color w:val="000000"/>
        </w:rPr>
        <w:t>English Touring Opera Limited (2008</w:t>
      </w:r>
      <w:r w:rsidR="00D56014">
        <w:rPr>
          <w:color w:val="000000"/>
        </w:rPr>
        <w:t>a</w:t>
      </w:r>
      <w:r>
        <w:rPr>
          <w:color w:val="000000"/>
        </w:rPr>
        <w:t xml:space="preserve">) </w:t>
      </w:r>
      <w:r>
        <w:rPr>
          <w:i/>
          <w:iCs/>
          <w:color w:val="000000"/>
        </w:rPr>
        <w:t>English Touring Opera Limited Financial statements 31 March 2007</w:t>
      </w:r>
      <w:r>
        <w:rPr>
          <w:color w:val="000000"/>
        </w:rPr>
        <w:t>. London, UK: English Touring Opera Limited.</w:t>
      </w:r>
    </w:p>
    <w:p w14:paraId="5181BA01" w14:textId="426C9AE9" w:rsidR="00D56014" w:rsidRPr="00185E05" w:rsidRDefault="00D56014" w:rsidP="00D56014">
      <w:pPr>
        <w:spacing w:line="480" w:lineRule="auto"/>
        <w:ind w:left="567" w:hanging="567"/>
        <w:rPr>
          <w:color w:val="000000"/>
        </w:rPr>
      </w:pPr>
      <w:r>
        <w:rPr>
          <w:color w:val="000000"/>
        </w:rPr>
        <w:t xml:space="preserve">English Touring Opera Limited (2008b) </w:t>
      </w:r>
      <w:r>
        <w:rPr>
          <w:i/>
          <w:iCs/>
          <w:color w:val="000000"/>
        </w:rPr>
        <w:t>English Touring Opera Limited Financial statements 31 March 2008</w:t>
      </w:r>
      <w:r>
        <w:rPr>
          <w:color w:val="000000"/>
        </w:rPr>
        <w:t>. London, UK: English Touring Opera Limited.</w:t>
      </w:r>
    </w:p>
    <w:p w14:paraId="245D7C18" w14:textId="134B14E0" w:rsidR="00D56014" w:rsidRPr="00185E05" w:rsidRDefault="00D56014" w:rsidP="00D56014">
      <w:pPr>
        <w:spacing w:line="480" w:lineRule="auto"/>
        <w:ind w:left="567" w:hanging="567"/>
        <w:rPr>
          <w:color w:val="000000"/>
        </w:rPr>
      </w:pPr>
      <w:r>
        <w:rPr>
          <w:color w:val="000000"/>
        </w:rPr>
        <w:t xml:space="preserve">English Touring Opera Limited (2009) </w:t>
      </w:r>
      <w:r>
        <w:rPr>
          <w:i/>
          <w:iCs/>
          <w:color w:val="000000"/>
        </w:rPr>
        <w:t>English Touring Opera Limited Financial statements 31 March 2009</w:t>
      </w:r>
      <w:r>
        <w:rPr>
          <w:color w:val="000000"/>
        </w:rPr>
        <w:t>. London, UK: English Touring Opera Limited.</w:t>
      </w:r>
    </w:p>
    <w:p w14:paraId="0BBBB8BA" w14:textId="1FD524BC" w:rsidR="00D56014" w:rsidRPr="00185E05" w:rsidRDefault="00D56014" w:rsidP="00D56014">
      <w:pPr>
        <w:spacing w:line="480" w:lineRule="auto"/>
        <w:ind w:left="567" w:hanging="567"/>
        <w:rPr>
          <w:color w:val="000000"/>
        </w:rPr>
      </w:pPr>
      <w:r>
        <w:rPr>
          <w:color w:val="000000"/>
        </w:rPr>
        <w:t xml:space="preserve">English Touring Opera Limited (2010) </w:t>
      </w:r>
      <w:r>
        <w:rPr>
          <w:i/>
          <w:iCs/>
          <w:color w:val="000000"/>
        </w:rPr>
        <w:t>English Touring Opera Limited Financial statements 31 March 2010</w:t>
      </w:r>
      <w:r>
        <w:rPr>
          <w:color w:val="000000"/>
        </w:rPr>
        <w:t>. London, UK: English Touring Opera Limited.</w:t>
      </w:r>
    </w:p>
    <w:p w14:paraId="4EEEF652" w14:textId="7F2D10F3" w:rsidR="00D56014" w:rsidRDefault="00D56014" w:rsidP="00D56014">
      <w:pPr>
        <w:spacing w:line="480" w:lineRule="auto"/>
        <w:ind w:left="567" w:hanging="567"/>
        <w:rPr>
          <w:color w:val="000000"/>
        </w:rPr>
      </w:pPr>
      <w:r>
        <w:rPr>
          <w:color w:val="000000"/>
        </w:rPr>
        <w:t xml:space="preserve">English Touring Opera Limited (2011) </w:t>
      </w:r>
      <w:r>
        <w:rPr>
          <w:i/>
          <w:iCs/>
          <w:color w:val="000000"/>
        </w:rPr>
        <w:t>English Touring Opera Limited Financial statements 31 March 2011</w:t>
      </w:r>
      <w:r>
        <w:rPr>
          <w:color w:val="000000"/>
        </w:rPr>
        <w:t>. London, UK: English Touring Opera Limited.</w:t>
      </w:r>
    </w:p>
    <w:p w14:paraId="60DAF42F" w14:textId="283E1C8A" w:rsidR="00D56014" w:rsidRDefault="00D56014" w:rsidP="00D56014">
      <w:pPr>
        <w:spacing w:line="480" w:lineRule="auto"/>
        <w:ind w:left="567" w:hanging="567"/>
        <w:rPr>
          <w:color w:val="000000"/>
        </w:rPr>
      </w:pPr>
      <w:r>
        <w:rPr>
          <w:color w:val="000000"/>
        </w:rPr>
        <w:t xml:space="preserve">English Touring Opera Limited (2012) </w:t>
      </w:r>
      <w:r>
        <w:rPr>
          <w:i/>
          <w:iCs/>
          <w:color w:val="000000"/>
        </w:rPr>
        <w:t>English Touring Opera Limited Report and financial statements for the year ended 31 March 2012</w:t>
      </w:r>
      <w:r>
        <w:rPr>
          <w:color w:val="000000"/>
        </w:rPr>
        <w:t>. London, UK: English Touring Opera Limited.</w:t>
      </w:r>
    </w:p>
    <w:p w14:paraId="61D1E384" w14:textId="0D033D53" w:rsidR="00D56014" w:rsidRDefault="00D56014" w:rsidP="00D56014">
      <w:pPr>
        <w:spacing w:line="480" w:lineRule="auto"/>
        <w:ind w:left="567" w:hanging="567"/>
        <w:rPr>
          <w:color w:val="000000"/>
        </w:rPr>
      </w:pPr>
      <w:r>
        <w:rPr>
          <w:color w:val="000000"/>
        </w:rPr>
        <w:t xml:space="preserve">English Touring Opera Limited (2013) </w:t>
      </w:r>
      <w:r>
        <w:rPr>
          <w:i/>
          <w:iCs/>
          <w:color w:val="000000"/>
        </w:rPr>
        <w:t>English Touring Opera Limited Report and financial statements for the year ended 31 March 2013</w:t>
      </w:r>
      <w:r>
        <w:rPr>
          <w:color w:val="000000"/>
        </w:rPr>
        <w:t>. London, UK: English Touring Opera Limited.</w:t>
      </w:r>
    </w:p>
    <w:p w14:paraId="503449D2" w14:textId="125A9E45" w:rsidR="00D56014" w:rsidRDefault="00D56014" w:rsidP="00D56014">
      <w:pPr>
        <w:spacing w:line="480" w:lineRule="auto"/>
        <w:ind w:left="567" w:hanging="567"/>
        <w:rPr>
          <w:color w:val="000000"/>
        </w:rPr>
      </w:pPr>
      <w:r>
        <w:rPr>
          <w:color w:val="000000"/>
        </w:rPr>
        <w:t xml:space="preserve">English Touring Opera Limited (2014) </w:t>
      </w:r>
      <w:r>
        <w:rPr>
          <w:i/>
          <w:iCs/>
          <w:color w:val="000000"/>
        </w:rPr>
        <w:t>English Touring Opera Limited Report and financial statements for the year ended 31 March 2014</w:t>
      </w:r>
      <w:r>
        <w:rPr>
          <w:color w:val="000000"/>
        </w:rPr>
        <w:t>. London, UK: English Touring Opera Limited.</w:t>
      </w:r>
    </w:p>
    <w:p w14:paraId="116EE329" w14:textId="6CF64C86" w:rsidR="00D56014" w:rsidRDefault="00D56014" w:rsidP="00D56014">
      <w:pPr>
        <w:spacing w:line="480" w:lineRule="auto"/>
        <w:ind w:left="567" w:hanging="567"/>
        <w:rPr>
          <w:color w:val="000000"/>
        </w:rPr>
      </w:pPr>
      <w:r>
        <w:rPr>
          <w:color w:val="000000"/>
        </w:rPr>
        <w:lastRenderedPageBreak/>
        <w:t xml:space="preserve">English Touring Opera Limited (2015) </w:t>
      </w:r>
      <w:r>
        <w:rPr>
          <w:i/>
          <w:iCs/>
          <w:color w:val="000000"/>
        </w:rPr>
        <w:t>English Touring Opera Limited Report and financial statements for the year ended 31 March 2015</w:t>
      </w:r>
      <w:r>
        <w:rPr>
          <w:color w:val="000000"/>
        </w:rPr>
        <w:t>. London, UK: English Touring Opera Limited.</w:t>
      </w:r>
    </w:p>
    <w:p w14:paraId="7327C832" w14:textId="3638F421" w:rsidR="00D56014" w:rsidRDefault="00D56014" w:rsidP="00D56014">
      <w:pPr>
        <w:spacing w:line="480" w:lineRule="auto"/>
        <w:ind w:left="567" w:hanging="567"/>
        <w:rPr>
          <w:color w:val="000000"/>
        </w:rPr>
      </w:pPr>
      <w:r>
        <w:rPr>
          <w:color w:val="000000"/>
        </w:rPr>
        <w:t xml:space="preserve">English Touring Opera Limited (2017) </w:t>
      </w:r>
      <w:r>
        <w:rPr>
          <w:i/>
          <w:iCs/>
          <w:color w:val="000000"/>
        </w:rPr>
        <w:t>English Touring Opera Limited Report and financial statements for the period ended 30 June 2016</w:t>
      </w:r>
      <w:r>
        <w:rPr>
          <w:color w:val="000000"/>
        </w:rPr>
        <w:t>. London, UK: English Touring Opera Limited.</w:t>
      </w:r>
    </w:p>
    <w:p w14:paraId="402DC35A" w14:textId="07D1670E" w:rsidR="00D56014" w:rsidRDefault="00D56014" w:rsidP="00D56014">
      <w:pPr>
        <w:spacing w:line="480" w:lineRule="auto"/>
        <w:ind w:left="567" w:hanging="567"/>
        <w:rPr>
          <w:color w:val="000000"/>
        </w:rPr>
      </w:pPr>
      <w:r>
        <w:rPr>
          <w:color w:val="000000"/>
        </w:rPr>
        <w:t xml:space="preserve">English Touring Opera Limited (2018) </w:t>
      </w:r>
      <w:r>
        <w:rPr>
          <w:i/>
          <w:iCs/>
          <w:color w:val="000000"/>
        </w:rPr>
        <w:t>English Touring Opera Limited Report and financial statements for the year ended 30 June 2017</w:t>
      </w:r>
      <w:r>
        <w:rPr>
          <w:color w:val="000000"/>
        </w:rPr>
        <w:t>. London, UK: English Touring Opera Limited.</w:t>
      </w:r>
    </w:p>
    <w:p w14:paraId="5408967A" w14:textId="79DE1AAF" w:rsidR="00D56014" w:rsidRDefault="00D56014" w:rsidP="00D56014">
      <w:pPr>
        <w:spacing w:line="480" w:lineRule="auto"/>
        <w:ind w:left="567" w:hanging="567"/>
        <w:rPr>
          <w:color w:val="000000"/>
        </w:rPr>
      </w:pPr>
      <w:r>
        <w:rPr>
          <w:color w:val="000000"/>
        </w:rPr>
        <w:t xml:space="preserve">English Touring Opera Limited (2019) </w:t>
      </w:r>
      <w:r>
        <w:rPr>
          <w:i/>
          <w:iCs/>
          <w:color w:val="000000"/>
        </w:rPr>
        <w:t>English Touring Opera Limited Report and financial statements for the year ended 30 June 2018</w:t>
      </w:r>
      <w:r>
        <w:rPr>
          <w:color w:val="000000"/>
        </w:rPr>
        <w:t>. London, UK: English Touring Opera Limited.</w:t>
      </w:r>
    </w:p>
    <w:p w14:paraId="161A31A4" w14:textId="034A483C" w:rsidR="00B649EA" w:rsidRPr="00D0630A" w:rsidRDefault="00496001" w:rsidP="00882B21">
      <w:pPr>
        <w:spacing w:line="480" w:lineRule="auto"/>
        <w:ind w:left="567" w:hanging="567"/>
        <w:rPr>
          <w:color w:val="000000"/>
        </w:rPr>
      </w:pPr>
      <w:r w:rsidRPr="00D0630A">
        <w:rPr>
          <w:color w:val="000000"/>
        </w:rPr>
        <w:t>Fan-</w:t>
      </w:r>
      <w:proofErr w:type="spellStart"/>
      <w:r w:rsidRPr="00D0630A">
        <w:rPr>
          <w:color w:val="000000"/>
        </w:rPr>
        <w:t>Osuala</w:t>
      </w:r>
      <w:proofErr w:type="spellEnd"/>
      <w:r w:rsidRPr="00D0630A">
        <w:rPr>
          <w:color w:val="000000"/>
        </w:rPr>
        <w:t xml:space="preserve">, O., </w:t>
      </w:r>
      <w:proofErr w:type="spellStart"/>
      <w:r w:rsidRPr="00D0630A">
        <w:rPr>
          <w:color w:val="000000"/>
        </w:rPr>
        <w:t>Zantedeschi</w:t>
      </w:r>
      <w:proofErr w:type="spellEnd"/>
      <w:r w:rsidRPr="00D0630A">
        <w:rPr>
          <w:color w:val="000000"/>
        </w:rPr>
        <w:t xml:space="preserve">, D. &amp; </w:t>
      </w:r>
      <w:proofErr w:type="spellStart"/>
      <w:r w:rsidRPr="00D0630A">
        <w:rPr>
          <w:color w:val="000000"/>
        </w:rPr>
        <w:t>Jank</w:t>
      </w:r>
      <w:proofErr w:type="spellEnd"/>
      <w:r w:rsidRPr="00D0630A">
        <w:rPr>
          <w:color w:val="000000"/>
        </w:rPr>
        <w:t xml:space="preserve">, W. </w:t>
      </w:r>
      <w:r w:rsidR="00B649EA" w:rsidRPr="00D0630A">
        <w:rPr>
          <w:color w:val="000000"/>
        </w:rPr>
        <w:t xml:space="preserve">(2018) </w:t>
      </w:r>
      <w:r w:rsidR="00580EAC">
        <w:rPr>
          <w:color w:val="000000"/>
        </w:rPr>
        <w:t>‘</w:t>
      </w:r>
      <w:r w:rsidR="00B649EA" w:rsidRPr="00D0630A">
        <w:rPr>
          <w:color w:val="000000"/>
        </w:rPr>
        <w:t>Using past contribution patterns to forecast fundraising outcomes in crowdfunding</w:t>
      </w:r>
      <w:r w:rsidR="00580EAC">
        <w:rPr>
          <w:color w:val="000000"/>
        </w:rPr>
        <w:t>’</w:t>
      </w:r>
      <w:r w:rsidR="00B649EA" w:rsidRPr="00D0630A">
        <w:rPr>
          <w:color w:val="000000"/>
        </w:rPr>
        <w:t xml:space="preserve">, </w:t>
      </w:r>
      <w:r w:rsidR="00B649EA" w:rsidRPr="00580EAC">
        <w:rPr>
          <w:i/>
          <w:iCs/>
          <w:color w:val="000000"/>
        </w:rPr>
        <w:t>International Journal of Forecasting</w:t>
      </w:r>
      <w:r w:rsidR="00B649EA" w:rsidRPr="00D0630A">
        <w:rPr>
          <w:color w:val="000000"/>
        </w:rPr>
        <w:t xml:space="preserve">, 34 (1), </w:t>
      </w:r>
      <w:r w:rsidR="0092197A">
        <w:rPr>
          <w:color w:val="000000"/>
        </w:rPr>
        <w:t xml:space="preserve">pp. </w:t>
      </w:r>
      <w:r w:rsidR="00B649EA" w:rsidRPr="00D0630A">
        <w:rPr>
          <w:color w:val="000000"/>
        </w:rPr>
        <w:t>30-44.</w:t>
      </w:r>
    </w:p>
    <w:p w14:paraId="629894F8" w14:textId="5674623D" w:rsidR="00216B99" w:rsidRPr="00D0630A" w:rsidRDefault="00496001" w:rsidP="00882B21">
      <w:pPr>
        <w:spacing w:line="480" w:lineRule="auto"/>
        <w:ind w:left="567" w:hanging="567"/>
        <w:rPr>
          <w:color w:val="000000"/>
        </w:rPr>
      </w:pPr>
      <w:r w:rsidRPr="00D0630A">
        <w:rPr>
          <w:color w:val="000000"/>
        </w:rPr>
        <w:t xml:space="preserve">Filo, K., Funk, D. &amp; </w:t>
      </w:r>
      <w:proofErr w:type="spellStart"/>
      <w:r w:rsidRPr="00D0630A">
        <w:rPr>
          <w:color w:val="000000"/>
        </w:rPr>
        <w:t>O’brien</w:t>
      </w:r>
      <w:proofErr w:type="spellEnd"/>
      <w:r w:rsidRPr="00D0630A">
        <w:rPr>
          <w:color w:val="000000"/>
        </w:rPr>
        <w:t xml:space="preserve">, D. </w:t>
      </w:r>
      <w:r w:rsidR="00216B99" w:rsidRPr="00D0630A">
        <w:rPr>
          <w:color w:val="000000"/>
        </w:rPr>
        <w:t xml:space="preserve">(2010) </w:t>
      </w:r>
      <w:r>
        <w:rPr>
          <w:color w:val="000000"/>
        </w:rPr>
        <w:t>‘</w:t>
      </w:r>
      <w:r w:rsidR="00216B99" w:rsidRPr="00D0630A">
        <w:rPr>
          <w:color w:val="000000"/>
        </w:rPr>
        <w:t>The Antecedents and Outcomes of Attachment and Sponsor Image Within Charity Sports Events</w:t>
      </w:r>
      <w:r>
        <w:rPr>
          <w:color w:val="000000"/>
        </w:rPr>
        <w:t>’</w:t>
      </w:r>
      <w:r w:rsidR="00216B99" w:rsidRPr="00D0630A">
        <w:rPr>
          <w:color w:val="000000"/>
        </w:rPr>
        <w:t xml:space="preserve">, </w:t>
      </w:r>
      <w:r w:rsidR="00216B99" w:rsidRPr="00496001">
        <w:rPr>
          <w:i/>
          <w:iCs/>
          <w:color w:val="000000"/>
        </w:rPr>
        <w:t>Journal of Sports Management</w:t>
      </w:r>
      <w:r w:rsidR="0092197A">
        <w:rPr>
          <w:color w:val="000000"/>
        </w:rPr>
        <w:t>,</w:t>
      </w:r>
      <w:r w:rsidR="00216B99" w:rsidRPr="00D0630A">
        <w:rPr>
          <w:color w:val="000000"/>
        </w:rPr>
        <w:t xml:space="preserve"> 24</w:t>
      </w:r>
      <w:r>
        <w:rPr>
          <w:color w:val="000000"/>
        </w:rPr>
        <w:t xml:space="preserve"> (6)</w:t>
      </w:r>
      <w:r w:rsidR="00216B99" w:rsidRPr="00D0630A">
        <w:rPr>
          <w:color w:val="000000"/>
        </w:rPr>
        <w:t xml:space="preserve">, </w:t>
      </w:r>
      <w:r w:rsidR="0092197A">
        <w:rPr>
          <w:color w:val="000000"/>
        </w:rPr>
        <w:t xml:space="preserve">pp. </w:t>
      </w:r>
      <w:r w:rsidR="00216B99" w:rsidRPr="00D0630A">
        <w:rPr>
          <w:color w:val="000000"/>
        </w:rPr>
        <w:t>623-648.</w:t>
      </w:r>
    </w:p>
    <w:p w14:paraId="4D7E0EAE" w14:textId="6D4BADA9" w:rsidR="00C7328B" w:rsidRPr="00D0630A" w:rsidRDefault="004837A2" w:rsidP="00C7328B">
      <w:pPr>
        <w:spacing w:line="480" w:lineRule="auto"/>
        <w:ind w:left="567" w:hanging="567"/>
      </w:pPr>
      <w:proofErr w:type="spellStart"/>
      <w:r w:rsidRPr="00D0630A">
        <w:t>Fisman</w:t>
      </w:r>
      <w:proofErr w:type="spellEnd"/>
      <w:r w:rsidRPr="00D0630A">
        <w:t xml:space="preserve">, R., </w:t>
      </w:r>
      <w:proofErr w:type="spellStart"/>
      <w:r w:rsidRPr="00D0630A">
        <w:t>Jakiela</w:t>
      </w:r>
      <w:proofErr w:type="spellEnd"/>
      <w:r w:rsidRPr="00D0630A">
        <w:t xml:space="preserve">, P., </w:t>
      </w:r>
      <w:proofErr w:type="spellStart"/>
      <w:r w:rsidRPr="00D0630A">
        <w:t>Kariv</w:t>
      </w:r>
      <w:proofErr w:type="spellEnd"/>
      <w:r w:rsidRPr="00D0630A">
        <w:t xml:space="preserve">, S. </w:t>
      </w:r>
      <w:r w:rsidR="00C7328B" w:rsidRPr="00D0630A">
        <w:t xml:space="preserve">(2014) </w:t>
      </w:r>
      <w:r>
        <w:t>‘</w:t>
      </w:r>
      <w:r w:rsidR="00C7328B" w:rsidRPr="00D0630A">
        <w:t>How Did Distributional Preferences Change During the Great Recession?</w:t>
      </w:r>
      <w:r>
        <w:t>’</w:t>
      </w:r>
      <w:r w:rsidR="00C7328B" w:rsidRPr="00D0630A">
        <w:t xml:space="preserve">, </w:t>
      </w:r>
      <w:r>
        <w:t xml:space="preserve">Cambridge, MA, USA: </w:t>
      </w:r>
      <w:r w:rsidR="00C7328B" w:rsidRPr="004837A2">
        <w:t>National Bureau of Economic Research</w:t>
      </w:r>
      <w:r w:rsidRPr="004837A2">
        <w:t xml:space="preserve"> Working Paper Series</w:t>
      </w:r>
      <w:r w:rsidR="00C7328B" w:rsidRPr="00D0630A">
        <w:t xml:space="preserve">. Available at https://www.nber.org/papers/w20146.pdf </w:t>
      </w:r>
      <w:r w:rsidR="00B91522">
        <w:t>[Accessed</w:t>
      </w:r>
      <w:r w:rsidR="00C7328B" w:rsidRPr="00D0630A">
        <w:t xml:space="preserve"> 6th December 2018]. </w:t>
      </w:r>
    </w:p>
    <w:p w14:paraId="70A282C3" w14:textId="2368BCB8" w:rsidR="00E064AD" w:rsidRDefault="00E064AD" w:rsidP="00E064AD">
      <w:pPr>
        <w:spacing w:line="480" w:lineRule="auto"/>
        <w:ind w:left="567" w:hanging="567"/>
        <w:rPr>
          <w:bCs/>
          <w:color w:val="121212"/>
        </w:rPr>
      </w:pPr>
      <w:r>
        <w:rPr>
          <w:bCs/>
          <w:color w:val="121212"/>
        </w:rPr>
        <w:t>Galan-</w:t>
      </w:r>
      <w:proofErr w:type="spellStart"/>
      <w:r w:rsidRPr="00D0630A">
        <w:rPr>
          <w:bCs/>
          <w:color w:val="121212"/>
        </w:rPr>
        <w:t>Ladero</w:t>
      </w:r>
      <w:proofErr w:type="spellEnd"/>
      <w:r w:rsidRPr="00D0630A">
        <w:rPr>
          <w:bCs/>
          <w:color w:val="121212"/>
        </w:rPr>
        <w:t xml:space="preserve">, M. M., </w:t>
      </w:r>
      <w:proofErr w:type="spellStart"/>
      <w:r w:rsidRPr="00D0630A">
        <w:rPr>
          <w:bCs/>
          <w:color w:val="121212"/>
        </w:rPr>
        <w:t>Casquet</w:t>
      </w:r>
      <w:proofErr w:type="spellEnd"/>
      <w:r w:rsidRPr="00D0630A">
        <w:rPr>
          <w:bCs/>
          <w:color w:val="121212"/>
        </w:rPr>
        <w:t xml:space="preserve">, C. G. &amp; Singh, J. (2014) </w:t>
      </w:r>
      <w:r>
        <w:rPr>
          <w:bCs/>
          <w:color w:val="121212"/>
        </w:rPr>
        <w:t>‘</w:t>
      </w:r>
      <w:r w:rsidRPr="00D0630A">
        <w:rPr>
          <w:bCs/>
          <w:color w:val="121212"/>
        </w:rPr>
        <w:t>Understanding factors influencing consumer attitudes toward cause-related marketing</w:t>
      </w:r>
      <w:r>
        <w:rPr>
          <w:bCs/>
          <w:color w:val="121212"/>
        </w:rPr>
        <w:t>’</w:t>
      </w:r>
      <w:r w:rsidRPr="00D0630A">
        <w:rPr>
          <w:bCs/>
          <w:color w:val="121212"/>
        </w:rPr>
        <w:t xml:space="preserve">, </w:t>
      </w:r>
      <w:r w:rsidRPr="00287AB4">
        <w:rPr>
          <w:bCs/>
          <w:i/>
          <w:iCs/>
          <w:color w:val="121212"/>
        </w:rPr>
        <w:t xml:space="preserve">International Journal of </w:t>
      </w:r>
      <w:proofErr w:type="spellStart"/>
      <w:r w:rsidRPr="00287AB4">
        <w:rPr>
          <w:bCs/>
          <w:i/>
          <w:iCs/>
          <w:color w:val="121212"/>
        </w:rPr>
        <w:t>Nonprofit</w:t>
      </w:r>
      <w:proofErr w:type="spellEnd"/>
      <w:r w:rsidRPr="00287AB4">
        <w:rPr>
          <w:bCs/>
          <w:i/>
          <w:iCs/>
          <w:color w:val="121212"/>
        </w:rPr>
        <w:t xml:space="preserve"> and Voluntary Sector Marketing</w:t>
      </w:r>
      <w:r>
        <w:rPr>
          <w:bCs/>
          <w:color w:val="121212"/>
        </w:rPr>
        <w:t>,</w:t>
      </w:r>
      <w:r w:rsidRPr="00D0630A">
        <w:rPr>
          <w:bCs/>
          <w:color w:val="121212"/>
        </w:rPr>
        <w:t xml:space="preserve"> 20 (1), </w:t>
      </w:r>
      <w:r>
        <w:rPr>
          <w:bCs/>
          <w:color w:val="121212"/>
        </w:rPr>
        <w:t xml:space="preserve">pp. </w:t>
      </w:r>
      <w:r w:rsidRPr="00D0630A">
        <w:rPr>
          <w:bCs/>
          <w:color w:val="121212"/>
        </w:rPr>
        <w:t>52-70.</w:t>
      </w:r>
    </w:p>
    <w:p w14:paraId="041CAE6C" w14:textId="047C61F8" w:rsidR="00BD4524" w:rsidRPr="00BD4524" w:rsidRDefault="00BD4524" w:rsidP="00E064AD">
      <w:pPr>
        <w:spacing w:line="480" w:lineRule="auto"/>
        <w:ind w:left="567" w:hanging="567"/>
        <w:rPr>
          <w:bCs/>
          <w:color w:val="121212"/>
        </w:rPr>
      </w:pPr>
      <w:proofErr w:type="spellStart"/>
      <w:r>
        <w:rPr>
          <w:bCs/>
          <w:color w:val="121212"/>
        </w:rPr>
        <w:lastRenderedPageBreak/>
        <w:t>Garsington</w:t>
      </w:r>
      <w:proofErr w:type="spellEnd"/>
      <w:r>
        <w:rPr>
          <w:bCs/>
          <w:color w:val="121212"/>
        </w:rPr>
        <w:t xml:space="preserve"> Opera (no date) ‘History’, </w:t>
      </w:r>
      <w:proofErr w:type="spellStart"/>
      <w:r>
        <w:rPr>
          <w:bCs/>
          <w:i/>
          <w:iCs/>
          <w:color w:val="121212"/>
        </w:rPr>
        <w:t>Garsington</w:t>
      </w:r>
      <w:proofErr w:type="spellEnd"/>
      <w:r>
        <w:rPr>
          <w:bCs/>
          <w:i/>
          <w:iCs/>
          <w:color w:val="121212"/>
        </w:rPr>
        <w:t xml:space="preserve"> Opera website</w:t>
      </w:r>
      <w:r>
        <w:rPr>
          <w:bCs/>
          <w:color w:val="121212"/>
        </w:rPr>
        <w:t xml:space="preserve">. Available at </w:t>
      </w:r>
      <w:r w:rsidRPr="00BD4524">
        <w:rPr>
          <w:bCs/>
          <w:color w:val="121212"/>
        </w:rPr>
        <w:t>https://www.garsingtonopera.org/gallery/history</w:t>
      </w:r>
      <w:r>
        <w:rPr>
          <w:bCs/>
          <w:color w:val="121212"/>
        </w:rPr>
        <w:t xml:space="preserve"> [Accessed 18th July 2019].</w:t>
      </w:r>
    </w:p>
    <w:p w14:paraId="732FFDC1" w14:textId="41347CFA" w:rsidR="000757F4" w:rsidRDefault="000757F4" w:rsidP="00E064AD">
      <w:pPr>
        <w:spacing w:line="480" w:lineRule="auto"/>
        <w:ind w:left="567" w:hanging="567"/>
        <w:rPr>
          <w:bCs/>
          <w:color w:val="121212"/>
        </w:rPr>
      </w:pPr>
      <w:proofErr w:type="spellStart"/>
      <w:r>
        <w:rPr>
          <w:bCs/>
          <w:color w:val="121212"/>
        </w:rPr>
        <w:t>Garsington</w:t>
      </w:r>
      <w:proofErr w:type="spellEnd"/>
      <w:r>
        <w:rPr>
          <w:bCs/>
          <w:color w:val="121212"/>
        </w:rPr>
        <w:t xml:space="preserve"> Opera Limited (1997)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1996</w:t>
      </w:r>
      <w:r>
        <w:rPr>
          <w:bCs/>
          <w:color w:val="121212"/>
        </w:rPr>
        <w:t xml:space="preserve">. Oxford, UK: </w:t>
      </w:r>
      <w:proofErr w:type="spellStart"/>
      <w:r>
        <w:rPr>
          <w:bCs/>
          <w:color w:val="121212"/>
        </w:rPr>
        <w:t>Garsington</w:t>
      </w:r>
      <w:proofErr w:type="spellEnd"/>
      <w:r>
        <w:rPr>
          <w:bCs/>
          <w:color w:val="121212"/>
        </w:rPr>
        <w:t xml:space="preserve"> Opera Limited.</w:t>
      </w:r>
    </w:p>
    <w:p w14:paraId="6B000633" w14:textId="760C2C42" w:rsidR="000757F4" w:rsidRDefault="000757F4" w:rsidP="000757F4">
      <w:pPr>
        <w:spacing w:line="480" w:lineRule="auto"/>
        <w:ind w:left="567" w:hanging="567"/>
        <w:rPr>
          <w:bCs/>
          <w:color w:val="121212"/>
        </w:rPr>
      </w:pPr>
      <w:proofErr w:type="spellStart"/>
      <w:r>
        <w:rPr>
          <w:bCs/>
          <w:color w:val="121212"/>
        </w:rPr>
        <w:t>Garsington</w:t>
      </w:r>
      <w:proofErr w:type="spellEnd"/>
      <w:r>
        <w:rPr>
          <w:bCs/>
          <w:color w:val="121212"/>
        </w:rPr>
        <w:t xml:space="preserve"> Opera Limited (1998)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199</w:t>
      </w:r>
      <w:r w:rsidR="00FB7D90">
        <w:rPr>
          <w:bCs/>
          <w:i/>
          <w:iCs/>
          <w:color w:val="121212"/>
        </w:rPr>
        <w:t>7</w:t>
      </w:r>
      <w:r>
        <w:rPr>
          <w:bCs/>
          <w:color w:val="121212"/>
        </w:rPr>
        <w:t xml:space="preserve">. Oxford, UK: </w:t>
      </w:r>
      <w:proofErr w:type="spellStart"/>
      <w:r>
        <w:rPr>
          <w:bCs/>
          <w:color w:val="121212"/>
        </w:rPr>
        <w:t>Garsington</w:t>
      </w:r>
      <w:proofErr w:type="spellEnd"/>
      <w:r>
        <w:rPr>
          <w:bCs/>
          <w:color w:val="121212"/>
        </w:rPr>
        <w:t xml:space="preserve"> Opera Limited.</w:t>
      </w:r>
    </w:p>
    <w:p w14:paraId="57726007" w14:textId="6252AB17" w:rsidR="00FB7D90" w:rsidRPr="000757F4"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(2000</w:t>
      </w:r>
      <w:r w:rsidR="009050B2">
        <w:rPr>
          <w:bCs/>
          <w:color w:val="121212"/>
        </w:rPr>
        <w:t>a</w:t>
      </w:r>
      <w:r>
        <w:rPr>
          <w:bCs/>
          <w:color w:val="121212"/>
        </w:rPr>
        <w:t xml:space="preserve">)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1998</w:t>
      </w:r>
      <w:r>
        <w:rPr>
          <w:bCs/>
          <w:color w:val="121212"/>
        </w:rPr>
        <w:t xml:space="preserve">. Oxford, UK: </w:t>
      </w:r>
      <w:proofErr w:type="spellStart"/>
      <w:r>
        <w:rPr>
          <w:bCs/>
          <w:color w:val="121212"/>
        </w:rPr>
        <w:t>Garsington</w:t>
      </w:r>
      <w:proofErr w:type="spellEnd"/>
      <w:r>
        <w:rPr>
          <w:bCs/>
          <w:color w:val="121212"/>
        </w:rPr>
        <w:t xml:space="preserve"> Opera Limited.</w:t>
      </w:r>
    </w:p>
    <w:p w14:paraId="2CCEBE2B" w14:textId="187A704B"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(2000</w:t>
      </w:r>
      <w:r w:rsidR="009050B2">
        <w:rPr>
          <w:bCs/>
          <w:color w:val="121212"/>
        </w:rPr>
        <w:t>b</w:t>
      </w:r>
      <w:r>
        <w:rPr>
          <w:bCs/>
          <w:color w:val="121212"/>
        </w:rPr>
        <w:t xml:space="preserve">)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1999</w:t>
      </w:r>
      <w:r>
        <w:rPr>
          <w:bCs/>
          <w:color w:val="121212"/>
        </w:rPr>
        <w:t xml:space="preserve">. Oxford, UK: </w:t>
      </w:r>
      <w:proofErr w:type="spellStart"/>
      <w:r>
        <w:rPr>
          <w:bCs/>
          <w:color w:val="121212"/>
        </w:rPr>
        <w:t>Garsington</w:t>
      </w:r>
      <w:proofErr w:type="spellEnd"/>
      <w:r>
        <w:rPr>
          <w:bCs/>
          <w:color w:val="121212"/>
        </w:rPr>
        <w:t xml:space="preserve"> Opera Limited.</w:t>
      </w:r>
    </w:p>
    <w:p w14:paraId="545F99D1" w14:textId="2825D4A5"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(2001)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2000</w:t>
      </w:r>
      <w:r>
        <w:rPr>
          <w:bCs/>
          <w:color w:val="121212"/>
        </w:rPr>
        <w:t xml:space="preserve">. Oxford, UK: </w:t>
      </w:r>
      <w:proofErr w:type="spellStart"/>
      <w:r>
        <w:rPr>
          <w:bCs/>
          <w:color w:val="121212"/>
        </w:rPr>
        <w:t>Garsington</w:t>
      </w:r>
      <w:proofErr w:type="spellEnd"/>
      <w:r>
        <w:rPr>
          <w:bCs/>
          <w:color w:val="121212"/>
        </w:rPr>
        <w:t xml:space="preserve"> Opera Limited.</w:t>
      </w:r>
    </w:p>
    <w:p w14:paraId="258542C3" w14:textId="2DB9CB83"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(2002)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2001</w:t>
      </w:r>
      <w:r>
        <w:rPr>
          <w:bCs/>
          <w:color w:val="121212"/>
        </w:rPr>
        <w:t xml:space="preserve">. Oxford, UK: </w:t>
      </w:r>
      <w:proofErr w:type="spellStart"/>
      <w:r>
        <w:rPr>
          <w:bCs/>
          <w:color w:val="121212"/>
        </w:rPr>
        <w:t>Garsington</w:t>
      </w:r>
      <w:proofErr w:type="spellEnd"/>
      <w:r>
        <w:rPr>
          <w:bCs/>
          <w:color w:val="121212"/>
        </w:rPr>
        <w:t xml:space="preserve"> Opera Limited.</w:t>
      </w:r>
    </w:p>
    <w:p w14:paraId="4F72798E" w14:textId="3DCA5B79" w:rsidR="00FB7D90" w:rsidRPr="000757F4"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(2003)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2002</w:t>
      </w:r>
      <w:r>
        <w:rPr>
          <w:bCs/>
          <w:color w:val="121212"/>
        </w:rPr>
        <w:t xml:space="preserve">. Oxford, UK: </w:t>
      </w:r>
      <w:proofErr w:type="spellStart"/>
      <w:r>
        <w:rPr>
          <w:bCs/>
          <w:color w:val="121212"/>
        </w:rPr>
        <w:t>Garsington</w:t>
      </w:r>
      <w:proofErr w:type="spellEnd"/>
      <w:r>
        <w:rPr>
          <w:bCs/>
          <w:color w:val="121212"/>
        </w:rPr>
        <w:t xml:space="preserve"> Opera Limited.</w:t>
      </w:r>
    </w:p>
    <w:p w14:paraId="1723F9A4" w14:textId="74BB075C"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(2004)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2003</w:t>
      </w:r>
      <w:r>
        <w:rPr>
          <w:bCs/>
          <w:color w:val="121212"/>
        </w:rPr>
        <w:t xml:space="preserve">. Oxford, UK: </w:t>
      </w:r>
      <w:proofErr w:type="spellStart"/>
      <w:r>
        <w:rPr>
          <w:bCs/>
          <w:color w:val="121212"/>
        </w:rPr>
        <w:t>Garsington</w:t>
      </w:r>
      <w:proofErr w:type="spellEnd"/>
      <w:r>
        <w:rPr>
          <w:bCs/>
          <w:color w:val="121212"/>
        </w:rPr>
        <w:t xml:space="preserve"> Opera Limited.</w:t>
      </w:r>
    </w:p>
    <w:p w14:paraId="5E88F499" w14:textId="36D29CC1"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(2005)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2004</w:t>
      </w:r>
      <w:r>
        <w:rPr>
          <w:bCs/>
          <w:color w:val="121212"/>
        </w:rPr>
        <w:t xml:space="preserve">. Oxford, UK: </w:t>
      </w:r>
      <w:proofErr w:type="spellStart"/>
      <w:r>
        <w:rPr>
          <w:bCs/>
          <w:color w:val="121212"/>
        </w:rPr>
        <w:t>Garsington</w:t>
      </w:r>
      <w:proofErr w:type="spellEnd"/>
      <w:r>
        <w:rPr>
          <w:bCs/>
          <w:color w:val="121212"/>
        </w:rPr>
        <w:t xml:space="preserve"> Opera Limited.</w:t>
      </w:r>
    </w:p>
    <w:p w14:paraId="15953850" w14:textId="1F56D45D"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(2006)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2005</w:t>
      </w:r>
      <w:r>
        <w:rPr>
          <w:bCs/>
          <w:color w:val="121212"/>
        </w:rPr>
        <w:t xml:space="preserve">. Oxford, UK: </w:t>
      </w:r>
      <w:proofErr w:type="spellStart"/>
      <w:r>
        <w:rPr>
          <w:bCs/>
          <w:color w:val="121212"/>
        </w:rPr>
        <w:t>Garsington</w:t>
      </w:r>
      <w:proofErr w:type="spellEnd"/>
      <w:r>
        <w:rPr>
          <w:bCs/>
          <w:color w:val="121212"/>
        </w:rPr>
        <w:t xml:space="preserve"> Opera Limited.</w:t>
      </w:r>
    </w:p>
    <w:p w14:paraId="4D2A3E88" w14:textId="6B367556"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(2007)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2006</w:t>
      </w:r>
      <w:r>
        <w:rPr>
          <w:bCs/>
          <w:color w:val="121212"/>
        </w:rPr>
        <w:t xml:space="preserve">. Oxford, UK: </w:t>
      </w:r>
      <w:proofErr w:type="spellStart"/>
      <w:r>
        <w:rPr>
          <w:bCs/>
          <w:color w:val="121212"/>
        </w:rPr>
        <w:t>Garsington</w:t>
      </w:r>
      <w:proofErr w:type="spellEnd"/>
      <w:r>
        <w:rPr>
          <w:bCs/>
          <w:color w:val="121212"/>
        </w:rPr>
        <w:t xml:space="preserve"> Opera Limited.</w:t>
      </w:r>
    </w:p>
    <w:p w14:paraId="778584BA" w14:textId="6EBA0068" w:rsidR="00FB7D90" w:rsidRPr="000757F4" w:rsidRDefault="00FB7D90" w:rsidP="00FB7D90">
      <w:pPr>
        <w:spacing w:line="480" w:lineRule="auto"/>
        <w:ind w:left="567" w:hanging="567"/>
        <w:rPr>
          <w:bCs/>
          <w:color w:val="121212"/>
        </w:rPr>
      </w:pPr>
      <w:proofErr w:type="spellStart"/>
      <w:r>
        <w:rPr>
          <w:bCs/>
          <w:color w:val="121212"/>
        </w:rPr>
        <w:lastRenderedPageBreak/>
        <w:t>Garsington</w:t>
      </w:r>
      <w:proofErr w:type="spellEnd"/>
      <w:r>
        <w:rPr>
          <w:bCs/>
          <w:color w:val="121212"/>
        </w:rPr>
        <w:t xml:space="preserve"> Opera Limited (2008)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2007</w:t>
      </w:r>
      <w:r>
        <w:rPr>
          <w:bCs/>
          <w:color w:val="121212"/>
        </w:rPr>
        <w:t xml:space="preserve">. Oxford, UK: </w:t>
      </w:r>
      <w:proofErr w:type="spellStart"/>
      <w:r>
        <w:rPr>
          <w:bCs/>
          <w:color w:val="121212"/>
        </w:rPr>
        <w:t>Garsington</w:t>
      </w:r>
      <w:proofErr w:type="spellEnd"/>
      <w:r>
        <w:rPr>
          <w:bCs/>
          <w:color w:val="121212"/>
        </w:rPr>
        <w:t xml:space="preserve"> Opera Limited.</w:t>
      </w:r>
    </w:p>
    <w:p w14:paraId="70AE89B1" w14:textId="244D9AF1"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(2009)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2008</w:t>
      </w:r>
      <w:r>
        <w:rPr>
          <w:bCs/>
          <w:color w:val="121212"/>
        </w:rPr>
        <w:t xml:space="preserve">. Oxford, UK: </w:t>
      </w:r>
      <w:proofErr w:type="spellStart"/>
      <w:r>
        <w:rPr>
          <w:bCs/>
          <w:color w:val="121212"/>
        </w:rPr>
        <w:t>Garsington</w:t>
      </w:r>
      <w:proofErr w:type="spellEnd"/>
      <w:r>
        <w:rPr>
          <w:bCs/>
          <w:color w:val="121212"/>
        </w:rPr>
        <w:t xml:space="preserve"> Opera Limited.</w:t>
      </w:r>
    </w:p>
    <w:p w14:paraId="3391AAED" w14:textId="3364B810"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(2010)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2009</w:t>
      </w:r>
      <w:r>
        <w:rPr>
          <w:bCs/>
          <w:color w:val="121212"/>
        </w:rPr>
        <w:t xml:space="preserve">. Oxford, UK: </w:t>
      </w:r>
      <w:proofErr w:type="spellStart"/>
      <w:r>
        <w:rPr>
          <w:bCs/>
          <w:color w:val="121212"/>
        </w:rPr>
        <w:t>Garsington</w:t>
      </w:r>
      <w:proofErr w:type="spellEnd"/>
      <w:r>
        <w:rPr>
          <w:bCs/>
          <w:color w:val="121212"/>
        </w:rPr>
        <w:t xml:space="preserve"> Opera Limited.</w:t>
      </w:r>
    </w:p>
    <w:p w14:paraId="30553A95" w14:textId="2134B9BB"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(2011)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Report and Financial Statements 31 October 2010</w:t>
      </w:r>
      <w:r>
        <w:rPr>
          <w:bCs/>
          <w:color w:val="121212"/>
        </w:rPr>
        <w:t xml:space="preserve">. Oxford, UK: </w:t>
      </w:r>
      <w:proofErr w:type="spellStart"/>
      <w:r>
        <w:rPr>
          <w:bCs/>
          <w:color w:val="121212"/>
        </w:rPr>
        <w:t>Garsington</w:t>
      </w:r>
      <w:proofErr w:type="spellEnd"/>
      <w:r>
        <w:rPr>
          <w:bCs/>
          <w:color w:val="121212"/>
        </w:rPr>
        <w:t xml:space="preserve"> Opera Limited.</w:t>
      </w:r>
    </w:p>
    <w:p w14:paraId="0C8E4A58" w14:textId="1ECDE839" w:rsidR="00FB7D90" w:rsidRDefault="00FB7D90" w:rsidP="00FB7D90">
      <w:pPr>
        <w:spacing w:line="480" w:lineRule="auto"/>
        <w:ind w:left="567" w:hanging="567"/>
        <w:rPr>
          <w:bCs/>
          <w:color w:val="121212"/>
        </w:rPr>
      </w:pPr>
      <w:proofErr w:type="spellStart"/>
      <w:r>
        <w:rPr>
          <w:bCs/>
          <w:color w:val="121212"/>
        </w:rPr>
        <w:t>Garsington</w:t>
      </w:r>
      <w:proofErr w:type="spellEnd"/>
      <w:r>
        <w:rPr>
          <w:bCs/>
          <w:color w:val="121212"/>
        </w:rPr>
        <w:t xml:space="preserve"> Opera Limited (2012)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2011</w:t>
      </w:r>
      <w:r>
        <w:rPr>
          <w:bCs/>
          <w:color w:val="121212"/>
        </w:rPr>
        <w:t xml:space="preserve">. Oxford, UK: </w:t>
      </w:r>
      <w:proofErr w:type="spellStart"/>
      <w:r>
        <w:rPr>
          <w:bCs/>
          <w:color w:val="121212"/>
        </w:rPr>
        <w:t>Garsington</w:t>
      </w:r>
      <w:proofErr w:type="spellEnd"/>
      <w:r>
        <w:rPr>
          <w:bCs/>
          <w:color w:val="121212"/>
        </w:rPr>
        <w:t xml:space="preserve"> Opera Limited.</w:t>
      </w:r>
    </w:p>
    <w:p w14:paraId="41F5B7E1" w14:textId="31EB5192" w:rsidR="00BC4F32" w:rsidRDefault="00BC4F32" w:rsidP="00BC4F3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(2013)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2012</w:t>
      </w:r>
      <w:r>
        <w:rPr>
          <w:bCs/>
          <w:color w:val="121212"/>
        </w:rPr>
        <w:t xml:space="preserve">. Oxford, UK: </w:t>
      </w:r>
      <w:proofErr w:type="spellStart"/>
      <w:r>
        <w:rPr>
          <w:bCs/>
          <w:color w:val="121212"/>
        </w:rPr>
        <w:t>Garsington</w:t>
      </w:r>
      <w:proofErr w:type="spellEnd"/>
      <w:r>
        <w:rPr>
          <w:bCs/>
          <w:color w:val="121212"/>
        </w:rPr>
        <w:t xml:space="preserve"> Opera Limited.</w:t>
      </w:r>
    </w:p>
    <w:p w14:paraId="2BA51B4B" w14:textId="604AEE44" w:rsidR="00BC4F32" w:rsidRDefault="00BC4F32" w:rsidP="00BC4F3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(2014)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2013</w:t>
      </w:r>
      <w:r>
        <w:rPr>
          <w:bCs/>
          <w:color w:val="121212"/>
        </w:rPr>
        <w:t xml:space="preserve">. Oxford, UK: </w:t>
      </w:r>
      <w:proofErr w:type="spellStart"/>
      <w:r>
        <w:rPr>
          <w:bCs/>
          <w:color w:val="121212"/>
        </w:rPr>
        <w:t>Garsington</w:t>
      </w:r>
      <w:proofErr w:type="spellEnd"/>
      <w:r>
        <w:rPr>
          <w:bCs/>
          <w:color w:val="121212"/>
        </w:rPr>
        <w:t xml:space="preserve"> Opera Limited.</w:t>
      </w:r>
    </w:p>
    <w:p w14:paraId="35A39DEA" w14:textId="3B72B048" w:rsidR="00BC4F32" w:rsidRDefault="00BC4F32" w:rsidP="00BC4F3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(2016a)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2014</w:t>
      </w:r>
      <w:r>
        <w:rPr>
          <w:bCs/>
          <w:color w:val="121212"/>
        </w:rPr>
        <w:t xml:space="preserve">. Oxford, UK: </w:t>
      </w:r>
      <w:proofErr w:type="spellStart"/>
      <w:r>
        <w:rPr>
          <w:bCs/>
          <w:color w:val="121212"/>
        </w:rPr>
        <w:t>Garsington</w:t>
      </w:r>
      <w:proofErr w:type="spellEnd"/>
      <w:r>
        <w:rPr>
          <w:bCs/>
          <w:color w:val="121212"/>
        </w:rPr>
        <w:t xml:space="preserve"> Opera Limited.</w:t>
      </w:r>
    </w:p>
    <w:p w14:paraId="2D8567AB" w14:textId="39E1969E" w:rsidR="00BC4F32" w:rsidRDefault="00BC4F32" w:rsidP="00BC4F3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(2016b)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2015</w:t>
      </w:r>
      <w:r>
        <w:rPr>
          <w:bCs/>
          <w:color w:val="121212"/>
        </w:rPr>
        <w:t xml:space="preserve">. Oxford, UK: </w:t>
      </w:r>
      <w:proofErr w:type="spellStart"/>
      <w:r>
        <w:rPr>
          <w:bCs/>
          <w:color w:val="121212"/>
        </w:rPr>
        <w:t>Garsington</w:t>
      </w:r>
      <w:proofErr w:type="spellEnd"/>
      <w:r>
        <w:rPr>
          <w:bCs/>
          <w:color w:val="121212"/>
        </w:rPr>
        <w:t xml:space="preserve"> Opera Limited.</w:t>
      </w:r>
    </w:p>
    <w:p w14:paraId="1E5C0AC9" w14:textId="582E61CE" w:rsidR="00BC4F32" w:rsidRDefault="00BC4F32" w:rsidP="00BC4F32">
      <w:pPr>
        <w:spacing w:line="480" w:lineRule="auto"/>
        <w:ind w:left="567" w:hanging="567"/>
        <w:rPr>
          <w:bCs/>
          <w:color w:val="121212"/>
        </w:rPr>
      </w:pPr>
      <w:proofErr w:type="spellStart"/>
      <w:r>
        <w:rPr>
          <w:bCs/>
          <w:color w:val="121212"/>
        </w:rPr>
        <w:lastRenderedPageBreak/>
        <w:t>Garsington</w:t>
      </w:r>
      <w:proofErr w:type="spellEnd"/>
      <w:r>
        <w:rPr>
          <w:bCs/>
          <w:color w:val="121212"/>
        </w:rPr>
        <w:t xml:space="preserve"> Opera Limited (2017)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2016</w:t>
      </w:r>
      <w:r>
        <w:rPr>
          <w:bCs/>
          <w:color w:val="121212"/>
        </w:rPr>
        <w:t xml:space="preserve">. Oxford, UK: </w:t>
      </w:r>
      <w:proofErr w:type="spellStart"/>
      <w:r>
        <w:rPr>
          <w:bCs/>
          <w:color w:val="121212"/>
        </w:rPr>
        <w:t>Garsington</w:t>
      </w:r>
      <w:proofErr w:type="spellEnd"/>
      <w:r>
        <w:rPr>
          <w:bCs/>
          <w:color w:val="121212"/>
        </w:rPr>
        <w:t xml:space="preserve"> Opera Limited.</w:t>
      </w:r>
    </w:p>
    <w:p w14:paraId="32CD5A29" w14:textId="282754DC" w:rsidR="009050B2" w:rsidRDefault="009050B2" w:rsidP="009050B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(2018)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2017</w:t>
      </w:r>
      <w:r>
        <w:rPr>
          <w:bCs/>
          <w:color w:val="121212"/>
        </w:rPr>
        <w:t xml:space="preserve">. Oxford, UK: </w:t>
      </w:r>
      <w:proofErr w:type="spellStart"/>
      <w:r>
        <w:rPr>
          <w:bCs/>
          <w:color w:val="121212"/>
        </w:rPr>
        <w:t>Garsington</w:t>
      </w:r>
      <w:proofErr w:type="spellEnd"/>
      <w:r>
        <w:rPr>
          <w:bCs/>
          <w:color w:val="121212"/>
        </w:rPr>
        <w:t xml:space="preserve"> Opera Limited.</w:t>
      </w:r>
    </w:p>
    <w:p w14:paraId="00055632" w14:textId="74B5177A" w:rsidR="009050B2" w:rsidRDefault="009050B2" w:rsidP="009050B2">
      <w:pPr>
        <w:spacing w:line="480" w:lineRule="auto"/>
        <w:ind w:left="567" w:hanging="567"/>
        <w:rPr>
          <w:bCs/>
          <w:color w:val="121212"/>
        </w:rPr>
      </w:pPr>
      <w:proofErr w:type="spellStart"/>
      <w:r>
        <w:rPr>
          <w:bCs/>
          <w:color w:val="121212"/>
        </w:rPr>
        <w:t>Garsington</w:t>
      </w:r>
      <w:proofErr w:type="spellEnd"/>
      <w:r>
        <w:rPr>
          <w:bCs/>
          <w:color w:val="121212"/>
        </w:rPr>
        <w:t xml:space="preserve"> Opera Limited (2019) </w:t>
      </w:r>
      <w:proofErr w:type="spellStart"/>
      <w:r w:rsidRPr="000757F4">
        <w:rPr>
          <w:bCs/>
          <w:i/>
          <w:iCs/>
          <w:color w:val="121212"/>
        </w:rPr>
        <w:t>Garsington</w:t>
      </w:r>
      <w:proofErr w:type="spellEnd"/>
      <w:r w:rsidRPr="000757F4">
        <w:rPr>
          <w:bCs/>
          <w:i/>
          <w:iCs/>
          <w:color w:val="121212"/>
        </w:rPr>
        <w:t xml:space="preserve"> Opera Limited</w:t>
      </w:r>
      <w:r>
        <w:rPr>
          <w:bCs/>
          <w:i/>
          <w:iCs/>
          <w:color w:val="121212"/>
        </w:rPr>
        <w:t xml:space="preserve"> Trustees’ report and financial statements for the year ended 31 October 2018</w:t>
      </w:r>
      <w:r>
        <w:rPr>
          <w:bCs/>
          <w:color w:val="121212"/>
        </w:rPr>
        <w:t xml:space="preserve">. Oxford, UK: </w:t>
      </w:r>
      <w:proofErr w:type="spellStart"/>
      <w:r>
        <w:rPr>
          <w:bCs/>
          <w:color w:val="121212"/>
        </w:rPr>
        <w:t>Garsington</w:t>
      </w:r>
      <w:proofErr w:type="spellEnd"/>
      <w:r>
        <w:rPr>
          <w:bCs/>
          <w:color w:val="121212"/>
        </w:rPr>
        <w:t xml:space="preserve"> Opera Limited.</w:t>
      </w:r>
    </w:p>
    <w:p w14:paraId="098A7242" w14:textId="10E2A7FC" w:rsidR="00EE720E" w:rsidRPr="00D0630A" w:rsidRDefault="000352DC" w:rsidP="00C7328B">
      <w:pPr>
        <w:spacing w:line="480" w:lineRule="auto"/>
        <w:ind w:left="567" w:hanging="567"/>
      </w:pPr>
      <w:r w:rsidRPr="00D0630A">
        <w:t xml:space="preserve">Gautier, A. &amp; </w:t>
      </w:r>
      <w:proofErr w:type="spellStart"/>
      <w:r w:rsidRPr="00D0630A">
        <w:t>Pache</w:t>
      </w:r>
      <w:proofErr w:type="spellEnd"/>
      <w:r w:rsidRPr="00D0630A">
        <w:t xml:space="preserve">, A. </w:t>
      </w:r>
      <w:r w:rsidR="00EE720E" w:rsidRPr="00D0630A">
        <w:t xml:space="preserve">(2015) </w:t>
      </w:r>
      <w:r>
        <w:t>‘</w:t>
      </w:r>
      <w:r w:rsidR="00EE720E" w:rsidRPr="00D0630A">
        <w:t>Research on Corporate Philanthropy: A Review and Assessment</w:t>
      </w:r>
      <w:r>
        <w:t>’</w:t>
      </w:r>
      <w:r w:rsidR="00EE720E" w:rsidRPr="00D0630A">
        <w:t>, J</w:t>
      </w:r>
      <w:r>
        <w:t>ournal of</w:t>
      </w:r>
      <w:r w:rsidR="00EE720E" w:rsidRPr="00D0630A">
        <w:t xml:space="preserve"> Bus</w:t>
      </w:r>
      <w:r>
        <w:t>iness</w:t>
      </w:r>
      <w:r w:rsidR="00EE720E" w:rsidRPr="00D0630A">
        <w:t xml:space="preserve"> Ethics</w:t>
      </w:r>
      <w:r w:rsidR="0092197A">
        <w:t>,</w:t>
      </w:r>
      <w:r w:rsidR="00EE720E" w:rsidRPr="00D0630A">
        <w:t xml:space="preserve"> 126</w:t>
      </w:r>
      <w:r>
        <w:t xml:space="preserve"> (3)</w:t>
      </w:r>
      <w:r w:rsidR="0092197A">
        <w:t xml:space="preserve">, pp. </w:t>
      </w:r>
      <w:r w:rsidR="00EE720E" w:rsidRPr="00D0630A">
        <w:t>343-369.</w:t>
      </w:r>
    </w:p>
    <w:p w14:paraId="2790ACCA" w14:textId="0EECC2E0" w:rsidR="00EC07F4" w:rsidRDefault="00B8777B" w:rsidP="00C7328B">
      <w:pPr>
        <w:spacing w:line="480" w:lineRule="auto"/>
        <w:ind w:left="567" w:hanging="567"/>
      </w:pPr>
      <w:proofErr w:type="spellStart"/>
      <w:r w:rsidRPr="00D0630A">
        <w:t>Gardberg</w:t>
      </w:r>
      <w:proofErr w:type="spellEnd"/>
      <w:r w:rsidRPr="00D0630A">
        <w:t xml:space="preserve">, N. A., </w:t>
      </w:r>
      <w:proofErr w:type="spellStart"/>
      <w:r w:rsidRPr="00D0630A">
        <w:t>Zyglidopoulos</w:t>
      </w:r>
      <w:proofErr w:type="spellEnd"/>
      <w:r w:rsidRPr="00D0630A">
        <w:t xml:space="preserve">, S. C., </w:t>
      </w:r>
      <w:proofErr w:type="spellStart"/>
      <w:r w:rsidRPr="00D0630A">
        <w:t>Symeou</w:t>
      </w:r>
      <w:proofErr w:type="spellEnd"/>
      <w:r w:rsidRPr="00D0630A">
        <w:t xml:space="preserve">, P. C. &amp; </w:t>
      </w:r>
      <w:proofErr w:type="spellStart"/>
      <w:r w:rsidRPr="00D0630A">
        <w:t>Schepers</w:t>
      </w:r>
      <w:proofErr w:type="spellEnd"/>
      <w:r w:rsidRPr="00D0630A">
        <w:t xml:space="preserve">, D. H. </w:t>
      </w:r>
      <w:r w:rsidR="00EC07F4" w:rsidRPr="00D0630A">
        <w:t xml:space="preserve">(2017) </w:t>
      </w:r>
      <w:r>
        <w:t>‘</w:t>
      </w:r>
      <w:r w:rsidR="00EC07F4" w:rsidRPr="00D0630A">
        <w:t>The impact of corporate philanthropy on reputation for corporate social performance</w:t>
      </w:r>
      <w:r>
        <w:t>’</w:t>
      </w:r>
      <w:r w:rsidR="00EC07F4" w:rsidRPr="00D0630A">
        <w:t xml:space="preserve">, </w:t>
      </w:r>
      <w:r w:rsidR="00EC07F4" w:rsidRPr="00B8777B">
        <w:rPr>
          <w:i/>
          <w:iCs/>
        </w:rPr>
        <w:t>Business and Society</w:t>
      </w:r>
      <w:r>
        <w:t>,</w:t>
      </w:r>
      <w:r w:rsidR="00375E13">
        <w:t xml:space="preserve"> 56 (2),</w:t>
      </w:r>
      <w:r>
        <w:t xml:space="preserve"> pp. 1-32</w:t>
      </w:r>
      <w:r w:rsidR="00EC07F4" w:rsidRPr="00D0630A">
        <w:t>.</w:t>
      </w:r>
    </w:p>
    <w:p w14:paraId="2BFCBB1B" w14:textId="2F50D49D" w:rsidR="003D1BD4" w:rsidRPr="003D1BD4" w:rsidRDefault="003D1BD4" w:rsidP="00C7328B">
      <w:pPr>
        <w:spacing w:line="480" w:lineRule="auto"/>
        <w:ind w:left="567" w:hanging="567"/>
      </w:pPr>
      <w:r>
        <w:t xml:space="preserve">Glyndebourne (2019) ‘A brief history of Glyndebourne’, </w:t>
      </w:r>
      <w:r>
        <w:rPr>
          <w:i/>
          <w:iCs/>
        </w:rPr>
        <w:t>Glyndebourne website</w:t>
      </w:r>
      <w:r>
        <w:t xml:space="preserve">. Available at </w:t>
      </w:r>
      <w:r w:rsidRPr="003D1BD4">
        <w:t>https://www.glyndebourne.com/about-us/a-brief-history-of-glyndebourne/</w:t>
      </w:r>
      <w:r>
        <w:t xml:space="preserve"> [Accessed 18</w:t>
      </w:r>
      <w:r w:rsidR="005E77B5">
        <w:t>th</w:t>
      </w:r>
      <w:r>
        <w:t xml:space="preserve"> July 2019].</w:t>
      </w:r>
    </w:p>
    <w:p w14:paraId="25289194" w14:textId="77777777" w:rsidR="00B92D2E" w:rsidRPr="00B92D2E" w:rsidRDefault="00B92D2E" w:rsidP="00B92D2E">
      <w:pPr>
        <w:spacing w:line="480" w:lineRule="auto"/>
        <w:ind w:left="567" w:hanging="567"/>
      </w:pPr>
      <w:r>
        <w:t xml:space="preserve">Glyndebourne Productions Limited (1997) </w:t>
      </w:r>
      <w:r>
        <w:rPr>
          <w:i/>
          <w:iCs/>
        </w:rPr>
        <w:t>Glyndebourne Productions Limited Financial statements for the year ended 31st December 1996</w:t>
      </w:r>
      <w:r>
        <w:t>. Lewes, UK: Glyndebourne Productions Limited.</w:t>
      </w:r>
    </w:p>
    <w:p w14:paraId="4ACEA107" w14:textId="44DE8A0A" w:rsidR="00B92D2E" w:rsidRPr="00B92D2E" w:rsidRDefault="00B92D2E" w:rsidP="00C7328B">
      <w:pPr>
        <w:spacing w:line="480" w:lineRule="auto"/>
        <w:ind w:left="567" w:hanging="567"/>
      </w:pPr>
      <w:r>
        <w:t xml:space="preserve">Glyndebourne Productions Limited (1998) </w:t>
      </w:r>
      <w:r>
        <w:rPr>
          <w:i/>
          <w:iCs/>
        </w:rPr>
        <w:t>Glyndebourne Productions Limited Financial statements for the year ended 31st December 1997</w:t>
      </w:r>
      <w:r>
        <w:t>. Lewes, UK: Glyndebourne Productions Limited.</w:t>
      </w:r>
    </w:p>
    <w:p w14:paraId="76CEC6FF" w14:textId="3FAEC0EA" w:rsidR="00B92D2E" w:rsidRPr="00B92D2E" w:rsidRDefault="00B92D2E" w:rsidP="00B92D2E">
      <w:pPr>
        <w:spacing w:line="480" w:lineRule="auto"/>
        <w:ind w:left="567" w:hanging="567"/>
      </w:pPr>
      <w:r>
        <w:lastRenderedPageBreak/>
        <w:t xml:space="preserve">Glyndebourne Productions Limited (1999) </w:t>
      </w:r>
      <w:r>
        <w:rPr>
          <w:i/>
          <w:iCs/>
        </w:rPr>
        <w:t>Glyndebourne Productions Limited Financial statements for the year ended 31st December 1998</w:t>
      </w:r>
      <w:r>
        <w:t>. Lewes, UK: Glyndebourne Productions Limited.</w:t>
      </w:r>
    </w:p>
    <w:p w14:paraId="5E8ABE61" w14:textId="2329340D" w:rsidR="00B92D2E" w:rsidRPr="00B92D2E" w:rsidRDefault="00B92D2E" w:rsidP="00B92D2E">
      <w:pPr>
        <w:spacing w:line="480" w:lineRule="auto"/>
        <w:ind w:left="567" w:hanging="567"/>
      </w:pPr>
      <w:r>
        <w:t xml:space="preserve">Glyndebourne Productions Limited (2000) </w:t>
      </w:r>
      <w:r>
        <w:rPr>
          <w:i/>
          <w:iCs/>
        </w:rPr>
        <w:t>Glyndebourne Productions Limited Financial statements for the year ended 31st December 1999</w:t>
      </w:r>
      <w:r>
        <w:t>. Lewes, UK: Glyndebourne Productions Limited.</w:t>
      </w:r>
    </w:p>
    <w:p w14:paraId="737A2223" w14:textId="48FEDB1A" w:rsidR="00B92D2E" w:rsidRDefault="00B92D2E" w:rsidP="00B92D2E">
      <w:pPr>
        <w:spacing w:line="480" w:lineRule="auto"/>
        <w:ind w:left="567" w:hanging="567"/>
      </w:pPr>
      <w:r>
        <w:t xml:space="preserve">Glyndebourne Productions Limited (2001) </w:t>
      </w:r>
      <w:r>
        <w:rPr>
          <w:i/>
          <w:iCs/>
        </w:rPr>
        <w:t>Glyndebourne Productions Limited and subsidiary Financial statements for the year ended 31st December 2000</w:t>
      </w:r>
      <w:r>
        <w:t>. Lewes, UK: Glyndebourne Productions Limited.</w:t>
      </w:r>
    </w:p>
    <w:p w14:paraId="499AD4D4" w14:textId="246B83F3" w:rsidR="00B92D2E" w:rsidRPr="00B92D2E" w:rsidRDefault="00B92D2E" w:rsidP="00B92D2E">
      <w:pPr>
        <w:spacing w:line="480" w:lineRule="auto"/>
        <w:ind w:left="567" w:hanging="567"/>
      </w:pPr>
      <w:r>
        <w:t xml:space="preserve">Glyndebourne Productions Limited (2002) </w:t>
      </w:r>
      <w:r>
        <w:rPr>
          <w:i/>
          <w:iCs/>
        </w:rPr>
        <w:t>Glyndebourne Productions Limited and subsidiary Amended financial statements for the year ended 31st December 2001</w:t>
      </w:r>
      <w:r>
        <w:t>. Lewes, UK: Glyndebourne Productions Limited.</w:t>
      </w:r>
    </w:p>
    <w:p w14:paraId="7EC8BB3E" w14:textId="031F3391" w:rsidR="00B92D2E" w:rsidRDefault="00B92D2E" w:rsidP="00B92D2E">
      <w:pPr>
        <w:spacing w:line="480" w:lineRule="auto"/>
        <w:ind w:left="567" w:hanging="567"/>
      </w:pPr>
      <w:r>
        <w:t xml:space="preserve">Glyndebourne Productions Limited (2003) </w:t>
      </w:r>
      <w:r>
        <w:rPr>
          <w:i/>
          <w:iCs/>
        </w:rPr>
        <w:t>Glyndebourne Productions Limited and subsidiary Financial statements for the year ended 31st December 2002</w:t>
      </w:r>
      <w:r>
        <w:t>. Lewes, UK: Glyndebourne Productions Limited.</w:t>
      </w:r>
    </w:p>
    <w:p w14:paraId="19F802E6" w14:textId="0B561FC4" w:rsidR="00B92D2E" w:rsidRDefault="00B92D2E" w:rsidP="00B92D2E">
      <w:pPr>
        <w:spacing w:line="480" w:lineRule="auto"/>
        <w:ind w:left="567" w:hanging="567"/>
      </w:pPr>
      <w:r>
        <w:t xml:space="preserve">Glyndebourne Productions Limited (2004) </w:t>
      </w:r>
      <w:r>
        <w:rPr>
          <w:i/>
          <w:iCs/>
        </w:rPr>
        <w:t>Glyndebourne Productions Limited and subsidiary Financial statements for the year ended 31st December 2003</w:t>
      </w:r>
      <w:r>
        <w:t>. Lewes, UK: Glyndebourne Productions Limited.</w:t>
      </w:r>
    </w:p>
    <w:p w14:paraId="5426EB2F" w14:textId="1EFA141B" w:rsidR="00B92D2E" w:rsidRDefault="00B92D2E" w:rsidP="00B92D2E">
      <w:pPr>
        <w:spacing w:line="480" w:lineRule="auto"/>
        <w:ind w:left="567" w:hanging="567"/>
      </w:pPr>
      <w:r>
        <w:t xml:space="preserve">Glyndebourne Productions Limited (2005) </w:t>
      </w:r>
      <w:r>
        <w:rPr>
          <w:i/>
          <w:iCs/>
        </w:rPr>
        <w:t>Glyndebourne Productions Limited and subsidiary Financial statements for the year ended 31st December 2004</w:t>
      </w:r>
      <w:r>
        <w:t>. Lewes, UK: Glyndebourne Productions Limited.</w:t>
      </w:r>
    </w:p>
    <w:p w14:paraId="4B76DB43" w14:textId="62CFB06F" w:rsidR="00B92D2E" w:rsidRDefault="00B92D2E" w:rsidP="00B92D2E">
      <w:pPr>
        <w:spacing w:line="480" w:lineRule="auto"/>
        <w:ind w:left="567" w:hanging="567"/>
      </w:pPr>
      <w:r>
        <w:t xml:space="preserve">Glyndebourne Productions Limited (2006) </w:t>
      </w:r>
      <w:r>
        <w:rPr>
          <w:i/>
          <w:iCs/>
        </w:rPr>
        <w:t>Glyndebourne Productions Limited and subsidiary Financial statements for the year ended 31st December 2005</w:t>
      </w:r>
      <w:r>
        <w:t>. Lewes, UK: Glyndebourne Productions Limited.</w:t>
      </w:r>
    </w:p>
    <w:p w14:paraId="14B2D990" w14:textId="7F8B18E1" w:rsidR="00B92D2E" w:rsidRDefault="00B92D2E" w:rsidP="00B92D2E">
      <w:pPr>
        <w:spacing w:line="480" w:lineRule="auto"/>
        <w:ind w:left="567" w:hanging="567"/>
      </w:pPr>
      <w:r>
        <w:lastRenderedPageBreak/>
        <w:t xml:space="preserve">Glyndebourne Productions Limited (2007) </w:t>
      </w:r>
      <w:r>
        <w:rPr>
          <w:i/>
          <w:iCs/>
        </w:rPr>
        <w:t>Glyndebourne Productions Limited and subsidiary Financial statements for the year ended 31st December 2006</w:t>
      </w:r>
      <w:r>
        <w:t>. Lewes, UK: Glyndebourne Productions Limited.</w:t>
      </w:r>
    </w:p>
    <w:p w14:paraId="26C887BB" w14:textId="29916CC4" w:rsidR="007F56E3" w:rsidRDefault="007F56E3" w:rsidP="007F56E3">
      <w:pPr>
        <w:spacing w:line="480" w:lineRule="auto"/>
        <w:ind w:left="567" w:hanging="567"/>
      </w:pPr>
      <w:r>
        <w:t xml:space="preserve">Glyndebourne Productions Limited (2008) </w:t>
      </w:r>
      <w:r>
        <w:rPr>
          <w:i/>
          <w:iCs/>
        </w:rPr>
        <w:t>Glyndebourne Productions Limited and subsidiary Financial statements for the year ended 31st December 2007</w:t>
      </w:r>
      <w:r>
        <w:t>. Lewes, UK: Glyndebourne Productions Limited.</w:t>
      </w:r>
    </w:p>
    <w:p w14:paraId="4CC8B217" w14:textId="3E698BF8" w:rsidR="007F56E3" w:rsidRDefault="007F56E3" w:rsidP="007F56E3">
      <w:pPr>
        <w:spacing w:line="480" w:lineRule="auto"/>
        <w:ind w:left="567" w:hanging="567"/>
      </w:pPr>
      <w:r>
        <w:t xml:space="preserve">Glyndebourne Productions Limited (2009) </w:t>
      </w:r>
      <w:r>
        <w:rPr>
          <w:i/>
          <w:iCs/>
        </w:rPr>
        <w:t>Glyndebourne Productions Limited and subsidiary Directors report and financial statements for the year ended 31st December 2008</w:t>
      </w:r>
      <w:r>
        <w:t>. Lewes, UK: Glyndebourne Productions Limited.</w:t>
      </w:r>
    </w:p>
    <w:p w14:paraId="16BFF633" w14:textId="1E22F6FA" w:rsidR="007F56E3" w:rsidRDefault="007F56E3" w:rsidP="007F56E3">
      <w:pPr>
        <w:spacing w:line="480" w:lineRule="auto"/>
        <w:ind w:left="567" w:hanging="567"/>
      </w:pPr>
      <w:r>
        <w:t xml:space="preserve">Glyndebourne Productions Limited (2010) </w:t>
      </w:r>
      <w:r>
        <w:rPr>
          <w:i/>
          <w:iCs/>
        </w:rPr>
        <w:t>Glyndebourne Productions Limited and subsidiary Directors report and financial statements for the year ended 31st December 2009</w:t>
      </w:r>
      <w:r>
        <w:t>. Lewes, UK: Glyndebourne Productions Limited.</w:t>
      </w:r>
    </w:p>
    <w:p w14:paraId="6D84519C" w14:textId="1BBDEC0A" w:rsidR="007F56E3" w:rsidRDefault="007F56E3" w:rsidP="007F56E3">
      <w:pPr>
        <w:spacing w:line="480" w:lineRule="auto"/>
        <w:ind w:left="567" w:hanging="567"/>
      </w:pPr>
      <w:r>
        <w:t xml:space="preserve">Glyndebourne Productions Limited (2011) </w:t>
      </w:r>
      <w:r>
        <w:rPr>
          <w:i/>
          <w:iCs/>
        </w:rPr>
        <w:t>Glyndebourne Productions Limited and subsidiary Directors report and financial statements for the year ended 31st December 2010</w:t>
      </w:r>
      <w:r>
        <w:t>. Lewes, UK: Glyndebourne Productions Limited.</w:t>
      </w:r>
    </w:p>
    <w:p w14:paraId="5804347D" w14:textId="6014EF08" w:rsidR="007F56E3" w:rsidRDefault="007F56E3" w:rsidP="007F56E3">
      <w:pPr>
        <w:spacing w:line="480" w:lineRule="auto"/>
        <w:ind w:left="567" w:hanging="567"/>
      </w:pPr>
      <w:r>
        <w:t xml:space="preserve">Glyndebourne Productions Limited (2012) </w:t>
      </w:r>
      <w:r>
        <w:rPr>
          <w:i/>
          <w:iCs/>
        </w:rPr>
        <w:t>Glyndebourne Productions Limited and subsidiary Directors report and financial statements for the year ended 31st December 2011</w:t>
      </w:r>
      <w:r>
        <w:t>. Lewes, UK: Glyndebourne Productions Limited.</w:t>
      </w:r>
    </w:p>
    <w:p w14:paraId="087EF131" w14:textId="19BE646F" w:rsidR="007F56E3" w:rsidRDefault="007F56E3" w:rsidP="007F56E3">
      <w:pPr>
        <w:spacing w:line="480" w:lineRule="auto"/>
        <w:ind w:left="567" w:hanging="567"/>
      </w:pPr>
      <w:r>
        <w:t xml:space="preserve">Glyndebourne Productions Limited (2013) </w:t>
      </w:r>
      <w:r>
        <w:rPr>
          <w:i/>
          <w:iCs/>
        </w:rPr>
        <w:t>Glyndebourne Productions Limited and subsidiary Directors report and financial statements for the year ended 31st December 2012</w:t>
      </w:r>
      <w:r>
        <w:t>. Lewes, UK: Glyndebourne Productions Limited.</w:t>
      </w:r>
    </w:p>
    <w:p w14:paraId="08F79F2C" w14:textId="489B56AE" w:rsidR="007F56E3" w:rsidRDefault="007F56E3" w:rsidP="007F56E3">
      <w:pPr>
        <w:spacing w:line="480" w:lineRule="auto"/>
        <w:ind w:left="567" w:hanging="567"/>
      </w:pPr>
      <w:r>
        <w:t xml:space="preserve">Glyndebourne Productions Limited (2014) </w:t>
      </w:r>
      <w:r>
        <w:rPr>
          <w:i/>
          <w:iCs/>
        </w:rPr>
        <w:t>Glyndebourne Productions Limited and subsidiary Directors report and financial statements for the year ended 31st December 2013</w:t>
      </w:r>
      <w:r>
        <w:t>. Lewes, UK: Glyndebourne Productions Limited.</w:t>
      </w:r>
    </w:p>
    <w:p w14:paraId="30E1B93C" w14:textId="7A8C5116" w:rsidR="007F56E3" w:rsidRDefault="007F56E3" w:rsidP="007F56E3">
      <w:pPr>
        <w:spacing w:line="480" w:lineRule="auto"/>
        <w:ind w:left="567" w:hanging="567"/>
      </w:pPr>
      <w:r>
        <w:lastRenderedPageBreak/>
        <w:t xml:space="preserve">Glyndebourne Productions Limited (2015) </w:t>
      </w:r>
      <w:r>
        <w:rPr>
          <w:i/>
          <w:iCs/>
        </w:rPr>
        <w:t>Glyndebourne Productions Limited and subsidiary Directors report and financial statements for the year ended 31st December 2014</w:t>
      </w:r>
      <w:r>
        <w:t>. Lewes, UK: Glyndebourne Productions Limited.</w:t>
      </w:r>
    </w:p>
    <w:p w14:paraId="16A8C53A" w14:textId="644214CA" w:rsidR="007F56E3" w:rsidRDefault="007F56E3" w:rsidP="007F56E3">
      <w:pPr>
        <w:spacing w:line="480" w:lineRule="auto"/>
        <w:ind w:left="567" w:hanging="567"/>
      </w:pPr>
      <w:r>
        <w:t xml:space="preserve">Glyndebourne Productions Limited (2016) </w:t>
      </w:r>
      <w:r>
        <w:rPr>
          <w:i/>
          <w:iCs/>
        </w:rPr>
        <w:t>Glyndebourne Productions Limited and subsidiary Directors report and financial statements for the year ended 31st December 2015</w:t>
      </w:r>
      <w:r>
        <w:t>. Lewes, UK: Glyndebourne Productions Limited.</w:t>
      </w:r>
    </w:p>
    <w:p w14:paraId="323ED191" w14:textId="181BE54C" w:rsidR="007F56E3" w:rsidRDefault="007F56E3" w:rsidP="007F56E3">
      <w:pPr>
        <w:spacing w:line="480" w:lineRule="auto"/>
        <w:ind w:left="567" w:hanging="567"/>
      </w:pPr>
      <w:r>
        <w:t xml:space="preserve">Glyndebourne Productions Limited (2017) </w:t>
      </w:r>
      <w:r>
        <w:rPr>
          <w:i/>
          <w:iCs/>
        </w:rPr>
        <w:t>Glyndebourne Productions Limited and subsidiary Trustees’ annual report and financial statements for the year ended 31st December 2016</w:t>
      </w:r>
      <w:r>
        <w:t>. Lewes, UK: Glyndebourne Productions Limited.</w:t>
      </w:r>
    </w:p>
    <w:p w14:paraId="66FBA81F" w14:textId="70D92B6B" w:rsidR="007F56E3" w:rsidRDefault="007F56E3" w:rsidP="007F56E3">
      <w:pPr>
        <w:spacing w:line="480" w:lineRule="auto"/>
        <w:ind w:left="567" w:hanging="567"/>
      </w:pPr>
      <w:r>
        <w:t xml:space="preserve">Glyndebourne Productions Limited (2018) </w:t>
      </w:r>
      <w:r>
        <w:rPr>
          <w:i/>
          <w:iCs/>
        </w:rPr>
        <w:t>Glyndebourne Productions Limited and subsidiary Trustees’ annual report and financial statements for the year ended 31st December 2017</w:t>
      </w:r>
      <w:r>
        <w:t>. Lewes, UK: Glyndebourne Productions Limited.</w:t>
      </w:r>
    </w:p>
    <w:p w14:paraId="7CB4EDB5" w14:textId="67ED5CC3" w:rsidR="00104781" w:rsidRDefault="00375E13" w:rsidP="00104781">
      <w:pPr>
        <w:spacing w:line="480" w:lineRule="auto"/>
        <w:ind w:left="567" w:hanging="567"/>
      </w:pPr>
      <w:r w:rsidRPr="00D0630A">
        <w:t xml:space="preserve">Godfrey, P. C. </w:t>
      </w:r>
      <w:r w:rsidR="00F06BD8" w:rsidRPr="00D0630A">
        <w:t xml:space="preserve">(2005) </w:t>
      </w:r>
      <w:r>
        <w:t>‘</w:t>
      </w:r>
      <w:r w:rsidR="00F06BD8" w:rsidRPr="00D0630A">
        <w:t>The Relationship between Corporate Philanthropy and Shareholder Wealth: A Risk Management Perspective</w:t>
      </w:r>
      <w:r>
        <w:t>’</w:t>
      </w:r>
      <w:r w:rsidR="00F06BD8" w:rsidRPr="00D0630A">
        <w:t xml:space="preserve">, </w:t>
      </w:r>
      <w:r w:rsidR="00F06BD8" w:rsidRPr="00375E13">
        <w:rPr>
          <w:i/>
          <w:iCs/>
        </w:rPr>
        <w:t>Academy of Management Review</w:t>
      </w:r>
      <w:r w:rsidR="0092197A">
        <w:t>,</w:t>
      </w:r>
      <w:r w:rsidR="00F06BD8" w:rsidRPr="00D0630A">
        <w:t xml:space="preserve"> 30 (4) </w:t>
      </w:r>
      <w:r w:rsidR="0092197A">
        <w:t xml:space="preserve">pp. </w:t>
      </w:r>
      <w:r w:rsidR="00F06BD8" w:rsidRPr="00D0630A">
        <w:t>777-798.</w:t>
      </w:r>
    </w:p>
    <w:p w14:paraId="180C813B" w14:textId="7EDF1532" w:rsidR="009050B2" w:rsidRDefault="009050B2" w:rsidP="00104781">
      <w:pPr>
        <w:spacing w:line="480" w:lineRule="auto"/>
        <w:ind w:left="567" w:hanging="567"/>
      </w:pPr>
      <w:r w:rsidRPr="000C2419">
        <w:t xml:space="preserve">Grange Park Opera (1999) </w:t>
      </w:r>
      <w:r w:rsidRPr="000C2419">
        <w:rPr>
          <w:i/>
          <w:iCs/>
        </w:rPr>
        <w:t>Grange Park Opera Accounts for the period ended 30 September 1998</w:t>
      </w:r>
      <w:r w:rsidRPr="000C2419">
        <w:t>.</w:t>
      </w:r>
      <w:r>
        <w:t xml:space="preserve"> </w:t>
      </w:r>
      <w:r w:rsidR="000C2419">
        <w:t>London, UK: Grange Park Opera.</w:t>
      </w:r>
    </w:p>
    <w:p w14:paraId="3D46103F" w14:textId="7BBFA1A3" w:rsidR="000C2419" w:rsidRDefault="000C2419" w:rsidP="000C2419">
      <w:pPr>
        <w:spacing w:line="480" w:lineRule="auto"/>
        <w:ind w:left="567" w:hanging="567"/>
      </w:pPr>
      <w:r w:rsidRPr="000C2419">
        <w:t>Grange Park Opera (</w:t>
      </w:r>
      <w:r>
        <w:t>2000</w:t>
      </w:r>
      <w:r w:rsidRPr="000C2419">
        <w:t xml:space="preserve">) </w:t>
      </w:r>
      <w:r w:rsidRPr="000C2419">
        <w:rPr>
          <w:i/>
          <w:iCs/>
        </w:rPr>
        <w:t>Grange Park Opera Accounts for the period ended 30 September 199</w:t>
      </w:r>
      <w:r>
        <w:rPr>
          <w:i/>
          <w:iCs/>
        </w:rPr>
        <w:t>9</w:t>
      </w:r>
      <w:r w:rsidRPr="000C2419">
        <w:t>.</w:t>
      </w:r>
      <w:r>
        <w:t xml:space="preserve"> London, UK: Grange Park Opera.</w:t>
      </w:r>
    </w:p>
    <w:p w14:paraId="458F9211" w14:textId="0CC2D32D" w:rsidR="000C2419" w:rsidRDefault="000C2419" w:rsidP="000C2419">
      <w:pPr>
        <w:spacing w:line="480" w:lineRule="auto"/>
        <w:ind w:left="567" w:hanging="567"/>
      </w:pPr>
      <w:r w:rsidRPr="000C2419">
        <w:t>Grange Park Opera (</w:t>
      </w:r>
      <w:r>
        <w:t>2001</w:t>
      </w:r>
      <w:r w:rsidRPr="000C2419">
        <w:t xml:space="preserve">) </w:t>
      </w:r>
      <w:r w:rsidRPr="000C2419">
        <w:rPr>
          <w:i/>
          <w:iCs/>
        </w:rPr>
        <w:t xml:space="preserve">Grange Park Opera </w:t>
      </w:r>
      <w:r w:rsidR="00610F4F">
        <w:rPr>
          <w:i/>
          <w:iCs/>
        </w:rPr>
        <w:t xml:space="preserve">Financial statements </w:t>
      </w:r>
      <w:r w:rsidRPr="000C2419">
        <w:rPr>
          <w:i/>
          <w:iCs/>
        </w:rPr>
        <w:t xml:space="preserve">for 30 September </w:t>
      </w:r>
      <w:r w:rsidR="00610F4F">
        <w:rPr>
          <w:i/>
          <w:iCs/>
        </w:rPr>
        <w:t>2000</w:t>
      </w:r>
      <w:r w:rsidRPr="000C2419">
        <w:t>.</w:t>
      </w:r>
      <w:r>
        <w:t xml:space="preserve"> London, UK: Grange Park Opera.</w:t>
      </w:r>
    </w:p>
    <w:p w14:paraId="1D3F7720" w14:textId="1245B9E1" w:rsidR="00610F4F" w:rsidRDefault="00610F4F" w:rsidP="00610F4F">
      <w:pPr>
        <w:spacing w:line="480" w:lineRule="auto"/>
        <w:ind w:left="567" w:hanging="567"/>
      </w:pPr>
      <w:r w:rsidRPr="000C2419">
        <w:t>Grange Park Opera (</w:t>
      </w:r>
      <w:r>
        <w:t>2002</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2001</w:t>
      </w:r>
      <w:r w:rsidRPr="000C2419">
        <w:t>.</w:t>
      </w:r>
      <w:r>
        <w:t xml:space="preserve"> London, UK: Grange Park Opera.</w:t>
      </w:r>
    </w:p>
    <w:p w14:paraId="1B489A76" w14:textId="17F8B0C7" w:rsidR="00610F4F" w:rsidRDefault="00610F4F" w:rsidP="00610F4F">
      <w:pPr>
        <w:spacing w:line="480" w:lineRule="auto"/>
        <w:ind w:left="567" w:hanging="567"/>
      </w:pPr>
      <w:r w:rsidRPr="000C2419">
        <w:t>Grange Park Opera (</w:t>
      </w:r>
      <w:r>
        <w:t>2003</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2002</w:t>
      </w:r>
      <w:r w:rsidRPr="000C2419">
        <w:t>.</w:t>
      </w:r>
      <w:r>
        <w:t xml:space="preserve"> London, UK: Grange Park Opera.</w:t>
      </w:r>
    </w:p>
    <w:p w14:paraId="3AA27312" w14:textId="2455175A" w:rsidR="00610F4F" w:rsidRDefault="00610F4F" w:rsidP="00610F4F">
      <w:pPr>
        <w:spacing w:line="480" w:lineRule="auto"/>
        <w:ind w:left="567" w:hanging="567"/>
      </w:pPr>
      <w:r w:rsidRPr="000C2419">
        <w:lastRenderedPageBreak/>
        <w:t>Grange Park Opera (</w:t>
      </w:r>
      <w:r>
        <w:t>2004</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2003</w:t>
      </w:r>
      <w:r w:rsidRPr="000C2419">
        <w:t>.</w:t>
      </w:r>
      <w:r>
        <w:t xml:space="preserve"> London, UK: Grange Park Opera.</w:t>
      </w:r>
    </w:p>
    <w:p w14:paraId="32EC3744" w14:textId="491023E7" w:rsidR="00610F4F" w:rsidRDefault="00610F4F" w:rsidP="00610F4F">
      <w:pPr>
        <w:spacing w:line="480" w:lineRule="auto"/>
        <w:ind w:left="567" w:hanging="567"/>
      </w:pPr>
      <w:r w:rsidRPr="000C2419">
        <w:t>Grange Park Opera (</w:t>
      </w:r>
      <w:r>
        <w:t>2005</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2004</w:t>
      </w:r>
      <w:r w:rsidRPr="000C2419">
        <w:t>.</w:t>
      </w:r>
      <w:r>
        <w:t xml:space="preserve"> London, UK: Grange Park Opera.</w:t>
      </w:r>
    </w:p>
    <w:p w14:paraId="6E9F9719" w14:textId="1E636A20" w:rsidR="00610F4F" w:rsidRDefault="00610F4F" w:rsidP="00610F4F">
      <w:pPr>
        <w:spacing w:line="480" w:lineRule="auto"/>
        <w:ind w:left="567" w:hanging="567"/>
      </w:pPr>
      <w:r w:rsidRPr="000C2419">
        <w:t>Grange Park Opera (</w:t>
      </w:r>
      <w:r>
        <w:t>2006</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2005</w:t>
      </w:r>
      <w:r w:rsidRPr="000C2419">
        <w:t>.</w:t>
      </w:r>
      <w:r>
        <w:t xml:space="preserve"> London, UK: Grange Park Opera.</w:t>
      </w:r>
    </w:p>
    <w:p w14:paraId="625C3FAF" w14:textId="6AFBDC30" w:rsidR="00610F4F" w:rsidRDefault="00610F4F" w:rsidP="00610F4F">
      <w:pPr>
        <w:spacing w:line="480" w:lineRule="auto"/>
        <w:ind w:left="567" w:hanging="567"/>
      </w:pPr>
      <w:r w:rsidRPr="000C2419">
        <w:t>Grange Park Opera (</w:t>
      </w:r>
      <w:r>
        <w:t>2007</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2006</w:t>
      </w:r>
      <w:r w:rsidRPr="000C2419">
        <w:t>.</w:t>
      </w:r>
      <w:r>
        <w:t xml:space="preserve"> London, UK: Grange Park Opera.</w:t>
      </w:r>
    </w:p>
    <w:p w14:paraId="022439FD" w14:textId="4FFC64F1" w:rsidR="00610F4F" w:rsidRDefault="00610F4F" w:rsidP="00610F4F">
      <w:pPr>
        <w:spacing w:line="480" w:lineRule="auto"/>
        <w:ind w:left="567" w:hanging="567"/>
      </w:pPr>
      <w:r w:rsidRPr="000C2419">
        <w:t>Grange Park Opera (</w:t>
      </w:r>
      <w:r>
        <w:t>2008</w:t>
      </w:r>
      <w:r w:rsidRPr="000C2419">
        <w:t xml:space="preserve">) </w:t>
      </w:r>
      <w:r w:rsidRPr="000C2419">
        <w:rPr>
          <w:i/>
          <w:iCs/>
        </w:rPr>
        <w:t xml:space="preserve">Grange Park Opera </w:t>
      </w:r>
      <w:r>
        <w:rPr>
          <w:i/>
          <w:iCs/>
        </w:rPr>
        <w:t xml:space="preserve">Financial statements </w:t>
      </w:r>
      <w:r w:rsidRPr="000C2419">
        <w:rPr>
          <w:i/>
          <w:iCs/>
        </w:rPr>
        <w:t xml:space="preserve">30 September </w:t>
      </w:r>
      <w:r>
        <w:rPr>
          <w:i/>
          <w:iCs/>
        </w:rPr>
        <w:t>2007</w:t>
      </w:r>
      <w:r w:rsidRPr="000C2419">
        <w:t>.</w:t>
      </w:r>
      <w:r>
        <w:t xml:space="preserve"> London, UK: Grange Park Opera.</w:t>
      </w:r>
    </w:p>
    <w:p w14:paraId="01B5F42C" w14:textId="5B9BAC28" w:rsidR="00AF7C7E" w:rsidRDefault="00AF7C7E" w:rsidP="00AF7C7E">
      <w:pPr>
        <w:spacing w:line="480" w:lineRule="auto"/>
        <w:ind w:left="567" w:hanging="567"/>
      </w:pPr>
      <w:r w:rsidRPr="000C2419">
        <w:t>Grange Park Opera (</w:t>
      </w:r>
      <w:r>
        <w:t>2009</w:t>
      </w:r>
      <w:r w:rsidRPr="000C2419">
        <w:t xml:space="preserve">) </w:t>
      </w:r>
      <w:r w:rsidRPr="000C2419">
        <w:rPr>
          <w:i/>
          <w:iCs/>
        </w:rPr>
        <w:t xml:space="preserve">Grange Park Opera </w:t>
      </w:r>
      <w:r>
        <w:rPr>
          <w:i/>
          <w:iCs/>
        </w:rPr>
        <w:t>Financial statements 31 August 2008</w:t>
      </w:r>
      <w:r w:rsidRPr="000C2419">
        <w:t>.</w:t>
      </w:r>
      <w:r>
        <w:t xml:space="preserve"> Alresford, UK: Grange Park Opera.</w:t>
      </w:r>
    </w:p>
    <w:p w14:paraId="6C0B9440" w14:textId="1F0091BD" w:rsidR="00AF7C7E" w:rsidRDefault="00AF7C7E" w:rsidP="00AF7C7E">
      <w:pPr>
        <w:spacing w:line="480" w:lineRule="auto"/>
        <w:ind w:left="567" w:hanging="567"/>
      </w:pPr>
      <w:r w:rsidRPr="000C2419">
        <w:t>Grange Park Opera (</w:t>
      </w:r>
      <w:r>
        <w:t>2010</w:t>
      </w:r>
      <w:r w:rsidRPr="000C2419">
        <w:t xml:space="preserve">) </w:t>
      </w:r>
      <w:r w:rsidRPr="000C2419">
        <w:rPr>
          <w:i/>
          <w:iCs/>
        </w:rPr>
        <w:t xml:space="preserve">Grange Park Opera </w:t>
      </w:r>
      <w:r>
        <w:rPr>
          <w:i/>
          <w:iCs/>
        </w:rPr>
        <w:t>Financial statements 31 August 2009</w:t>
      </w:r>
      <w:r w:rsidRPr="000C2419">
        <w:t>.</w:t>
      </w:r>
      <w:r>
        <w:t xml:space="preserve"> Alresford, UK: Grange Park Opera.</w:t>
      </w:r>
    </w:p>
    <w:p w14:paraId="0142388E" w14:textId="69DACA0C" w:rsidR="00AF7C7E" w:rsidRDefault="00AF7C7E" w:rsidP="00AF7C7E">
      <w:pPr>
        <w:spacing w:line="480" w:lineRule="auto"/>
        <w:ind w:left="567" w:hanging="567"/>
      </w:pPr>
      <w:r w:rsidRPr="000C2419">
        <w:t>Grange Park Opera (</w:t>
      </w:r>
      <w:r>
        <w:t>2011</w:t>
      </w:r>
      <w:r w:rsidRPr="000C2419">
        <w:t xml:space="preserve">) </w:t>
      </w:r>
      <w:r w:rsidRPr="000C2419">
        <w:rPr>
          <w:i/>
          <w:iCs/>
        </w:rPr>
        <w:t xml:space="preserve">Grange Park Opera </w:t>
      </w:r>
      <w:r>
        <w:rPr>
          <w:i/>
          <w:iCs/>
        </w:rPr>
        <w:t>Financial statements 31 August 2010</w:t>
      </w:r>
      <w:r w:rsidRPr="000C2419">
        <w:t>.</w:t>
      </w:r>
      <w:r>
        <w:t xml:space="preserve"> Alresford, UK: Grange Park Opera.</w:t>
      </w:r>
    </w:p>
    <w:p w14:paraId="31D2A70E" w14:textId="4580C022" w:rsidR="00673484" w:rsidRDefault="00673484" w:rsidP="00673484">
      <w:pPr>
        <w:spacing w:line="480" w:lineRule="auto"/>
        <w:ind w:left="567" w:hanging="567"/>
      </w:pPr>
      <w:r w:rsidRPr="000C2419">
        <w:t>Grange Park Opera (</w:t>
      </w:r>
      <w:r>
        <w:t>2012</w:t>
      </w:r>
      <w:r w:rsidRPr="000C2419">
        <w:t xml:space="preserve">) </w:t>
      </w:r>
      <w:r w:rsidRPr="000C2419">
        <w:rPr>
          <w:i/>
          <w:iCs/>
        </w:rPr>
        <w:t xml:space="preserve">Grange Park Opera </w:t>
      </w:r>
      <w:r>
        <w:rPr>
          <w:i/>
          <w:iCs/>
        </w:rPr>
        <w:t>Financial statements 31 August 2011</w:t>
      </w:r>
      <w:r w:rsidRPr="000C2419">
        <w:t>.</w:t>
      </w:r>
      <w:r>
        <w:t xml:space="preserve"> Alresford, UK: Grange Park Opera.</w:t>
      </w:r>
    </w:p>
    <w:p w14:paraId="7D2D5302" w14:textId="3C8C3BFA" w:rsidR="00673484" w:rsidRDefault="00673484" w:rsidP="00673484">
      <w:pPr>
        <w:spacing w:line="480" w:lineRule="auto"/>
        <w:ind w:left="567" w:hanging="567"/>
      </w:pPr>
      <w:r w:rsidRPr="000C2419">
        <w:t>Grange Park Opera (</w:t>
      </w:r>
      <w:r>
        <w:t>2013</w:t>
      </w:r>
      <w:r w:rsidRPr="000C2419">
        <w:t xml:space="preserve">) </w:t>
      </w:r>
      <w:r w:rsidRPr="000C2419">
        <w:rPr>
          <w:i/>
          <w:iCs/>
        </w:rPr>
        <w:t xml:space="preserve">Grange Park Opera </w:t>
      </w:r>
      <w:r>
        <w:rPr>
          <w:i/>
          <w:iCs/>
        </w:rPr>
        <w:t>Financial statements 31 August 2012</w:t>
      </w:r>
      <w:r w:rsidRPr="000C2419">
        <w:t>.</w:t>
      </w:r>
      <w:r>
        <w:t xml:space="preserve"> Alresford, UK: Grange Park Opera.</w:t>
      </w:r>
    </w:p>
    <w:p w14:paraId="6AE5CD5E" w14:textId="7F12BB8B" w:rsidR="00673484" w:rsidRDefault="00673484" w:rsidP="00673484">
      <w:pPr>
        <w:spacing w:line="480" w:lineRule="auto"/>
        <w:ind w:left="567" w:hanging="567"/>
      </w:pPr>
      <w:r w:rsidRPr="000C2419">
        <w:t>Grange Park Opera (</w:t>
      </w:r>
      <w:r>
        <w:t>2014</w:t>
      </w:r>
      <w:r w:rsidRPr="000C2419">
        <w:t xml:space="preserve">) </w:t>
      </w:r>
      <w:r w:rsidRPr="000C2419">
        <w:rPr>
          <w:i/>
          <w:iCs/>
        </w:rPr>
        <w:t xml:space="preserve">Grange Park Opera </w:t>
      </w:r>
      <w:r>
        <w:rPr>
          <w:i/>
          <w:iCs/>
        </w:rPr>
        <w:t>Financial statements 31 August 2013</w:t>
      </w:r>
      <w:r w:rsidRPr="000C2419">
        <w:t>.</w:t>
      </w:r>
      <w:r>
        <w:t xml:space="preserve"> Alresford, UK: Grange Park Opera.</w:t>
      </w:r>
    </w:p>
    <w:p w14:paraId="1979E98A" w14:textId="24C9AE17" w:rsidR="00673484" w:rsidRDefault="00673484" w:rsidP="00673484">
      <w:pPr>
        <w:spacing w:line="480" w:lineRule="auto"/>
        <w:ind w:left="567" w:hanging="567"/>
      </w:pPr>
      <w:r w:rsidRPr="000C2419">
        <w:t>Grange Park Opera (</w:t>
      </w:r>
      <w:r>
        <w:t>2015</w:t>
      </w:r>
      <w:r w:rsidRPr="000C2419">
        <w:t xml:space="preserve">) </w:t>
      </w:r>
      <w:r w:rsidRPr="000C2419">
        <w:rPr>
          <w:i/>
          <w:iCs/>
        </w:rPr>
        <w:t xml:space="preserve">Grange Park Opera </w:t>
      </w:r>
      <w:r>
        <w:rPr>
          <w:i/>
          <w:iCs/>
        </w:rPr>
        <w:t>Financial statements 31 August 2014</w:t>
      </w:r>
      <w:r w:rsidRPr="000C2419">
        <w:t>.</w:t>
      </w:r>
      <w:r>
        <w:t xml:space="preserve"> Alresford, UK: Grange Park Opera.</w:t>
      </w:r>
    </w:p>
    <w:p w14:paraId="7501191D" w14:textId="49612532" w:rsidR="00673484" w:rsidRDefault="00673484" w:rsidP="00673484">
      <w:pPr>
        <w:spacing w:line="480" w:lineRule="auto"/>
        <w:ind w:left="567" w:hanging="567"/>
      </w:pPr>
      <w:r w:rsidRPr="000C2419">
        <w:lastRenderedPageBreak/>
        <w:t>Grange Park Opera (</w:t>
      </w:r>
      <w:r>
        <w:t>2016</w:t>
      </w:r>
      <w:r w:rsidRPr="000C2419">
        <w:t xml:space="preserve">) </w:t>
      </w:r>
      <w:r w:rsidRPr="000C2419">
        <w:rPr>
          <w:i/>
          <w:iCs/>
        </w:rPr>
        <w:t xml:space="preserve">Grange Park Opera </w:t>
      </w:r>
      <w:r>
        <w:rPr>
          <w:i/>
          <w:iCs/>
        </w:rPr>
        <w:t>Financial statements 31 August 2015</w:t>
      </w:r>
      <w:r w:rsidRPr="000C2419">
        <w:t>.</w:t>
      </w:r>
      <w:r>
        <w:t xml:space="preserve"> Alresford, UK: Grange Park Opera.</w:t>
      </w:r>
    </w:p>
    <w:p w14:paraId="69CF9DBC" w14:textId="35D61EB9" w:rsidR="00673484" w:rsidRDefault="00673484" w:rsidP="00673484">
      <w:pPr>
        <w:spacing w:line="480" w:lineRule="auto"/>
        <w:ind w:left="567" w:hanging="567"/>
      </w:pPr>
      <w:r w:rsidRPr="000C2419">
        <w:t>Grange Park Opera (</w:t>
      </w:r>
      <w:r>
        <w:t>2017</w:t>
      </w:r>
      <w:r w:rsidRPr="000C2419">
        <w:t xml:space="preserve">) </w:t>
      </w:r>
      <w:r w:rsidRPr="000C2419">
        <w:rPr>
          <w:i/>
          <w:iCs/>
        </w:rPr>
        <w:t xml:space="preserve">Grange Park Opera </w:t>
      </w:r>
      <w:r>
        <w:rPr>
          <w:i/>
          <w:iCs/>
        </w:rPr>
        <w:t>Financial statements 31 August 2016</w:t>
      </w:r>
      <w:r w:rsidRPr="000C2419">
        <w:t>.</w:t>
      </w:r>
      <w:r>
        <w:t xml:space="preserve"> Alresford, UK: Grange Park Opera.</w:t>
      </w:r>
    </w:p>
    <w:p w14:paraId="38A84121" w14:textId="4C1BA884" w:rsidR="00673484" w:rsidRDefault="00673484" w:rsidP="00673484">
      <w:pPr>
        <w:spacing w:line="480" w:lineRule="auto"/>
        <w:ind w:left="567" w:hanging="567"/>
      </w:pPr>
      <w:r w:rsidRPr="000C2419">
        <w:t>Grange Park Opera (</w:t>
      </w:r>
      <w:r>
        <w:t>2018</w:t>
      </w:r>
      <w:r w:rsidRPr="000C2419">
        <w:t xml:space="preserve">) </w:t>
      </w:r>
      <w:r w:rsidRPr="000C2419">
        <w:rPr>
          <w:i/>
          <w:iCs/>
        </w:rPr>
        <w:t xml:space="preserve">Grange Park Opera </w:t>
      </w:r>
      <w:r>
        <w:rPr>
          <w:i/>
          <w:iCs/>
        </w:rPr>
        <w:t>Financial statements 31 August 2017</w:t>
      </w:r>
      <w:r w:rsidRPr="000C2419">
        <w:t>.</w:t>
      </w:r>
      <w:r>
        <w:t xml:space="preserve"> Alresford, UK: Grange Park Opera.</w:t>
      </w:r>
    </w:p>
    <w:p w14:paraId="515771AD" w14:textId="53A9D32E" w:rsidR="00673484" w:rsidRDefault="00673484" w:rsidP="00673484">
      <w:pPr>
        <w:spacing w:line="480" w:lineRule="auto"/>
        <w:ind w:left="567" w:hanging="567"/>
      </w:pPr>
      <w:r w:rsidRPr="000C2419">
        <w:t>Grange Park Opera (</w:t>
      </w:r>
      <w:r>
        <w:t>2019</w:t>
      </w:r>
      <w:r w:rsidR="00A206E6">
        <w:t>a</w:t>
      </w:r>
      <w:r w:rsidRPr="000C2419">
        <w:t xml:space="preserve">) </w:t>
      </w:r>
      <w:r w:rsidRPr="000C2419">
        <w:rPr>
          <w:i/>
          <w:iCs/>
        </w:rPr>
        <w:t xml:space="preserve">Grange Park Opera </w:t>
      </w:r>
      <w:r>
        <w:rPr>
          <w:i/>
          <w:iCs/>
        </w:rPr>
        <w:t>Financial statements 31 August 2018</w:t>
      </w:r>
      <w:r w:rsidRPr="000C2419">
        <w:t>.</w:t>
      </w:r>
      <w:r>
        <w:t xml:space="preserve"> Alresford, UK: Grange Park Opera.</w:t>
      </w:r>
    </w:p>
    <w:p w14:paraId="351760D5" w14:textId="4668A046" w:rsidR="00A206E6" w:rsidRPr="00A206E6" w:rsidRDefault="00A206E6" w:rsidP="00673484">
      <w:pPr>
        <w:spacing w:line="480" w:lineRule="auto"/>
        <w:ind w:left="567" w:hanging="567"/>
      </w:pPr>
      <w:r>
        <w:t xml:space="preserve">Grange Park Opera (2019b) ‘About’, </w:t>
      </w:r>
      <w:r>
        <w:rPr>
          <w:i/>
          <w:iCs/>
        </w:rPr>
        <w:t>Grange Park Opera website</w:t>
      </w:r>
      <w:r>
        <w:t xml:space="preserve">. Available at </w:t>
      </w:r>
      <w:r w:rsidRPr="00A206E6">
        <w:t>https://grangeparkopera.co.uk/about/</w:t>
      </w:r>
      <w:r>
        <w:t xml:space="preserve"> [Accessed 18th July 2019].</w:t>
      </w:r>
    </w:p>
    <w:p w14:paraId="5CF1A5F5" w14:textId="60B9C9D0" w:rsidR="00104781" w:rsidRPr="00D0630A" w:rsidRDefault="00375E13" w:rsidP="00104781">
      <w:pPr>
        <w:spacing w:line="480" w:lineRule="auto"/>
        <w:ind w:left="567" w:hanging="567"/>
      </w:pPr>
      <w:proofErr w:type="spellStart"/>
      <w:r w:rsidRPr="00D0630A">
        <w:t>Grzyb</w:t>
      </w:r>
      <w:proofErr w:type="spellEnd"/>
      <w:r w:rsidRPr="00D0630A">
        <w:t xml:space="preserve">, T. &amp; </w:t>
      </w:r>
      <w:proofErr w:type="spellStart"/>
      <w:r w:rsidRPr="00D0630A">
        <w:t>Doli</w:t>
      </w:r>
      <w:r w:rsidRPr="00D0630A">
        <w:rPr>
          <w:color w:val="222222"/>
        </w:rPr>
        <w:t>ń</w:t>
      </w:r>
      <w:r w:rsidRPr="00D0630A">
        <w:t>ski</w:t>
      </w:r>
      <w:proofErr w:type="spellEnd"/>
      <w:r w:rsidRPr="00D0630A">
        <w:t xml:space="preserve">, D. </w:t>
      </w:r>
      <w:r w:rsidR="00104781" w:rsidRPr="00D0630A">
        <w:t xml:space="preserve">(2017) </w:t>
      </w:r>
      <w:r w:rsidR="00C11F94">
        <w:t>‘</w:t>
      </w:r>
      <w:r w:rsidR="00104781" w:rsidRPr="00D0630A">
        <w:t>“This is my only request” – using the ‘Omega’ strategy to boost the success of charity drives</w:t>
      </w:r>
      <w:r w:rsidR="00C11F94">
        <w:t>’</w:t>
      </w:r>
      <w:r w:rsidR="00104781" w:rsidRPr="00D0630A">
        <w:t xml:space="preserve">, </w:t>
      </w:r>
      <w:r w:rsidRPr="00375E13">
        <w:rPr>
          <w:i/>
          <w:iCs/>
        </w:rPr>
        <w:t xml:space="preserve">Revue </w:t>
      </w:r>
      <w:proofErr w:type="spellStart"/>
      <w:r>
        <w:rPr>
          <w:i/>
          <w:iCs/>
        </w:rPr>
        <w:t>E</w:t>
      </w:r>
      <w:r w:rsidRPr="00375E13">
        <w:rPr>
          <w:i/>
          <w:iCs/>
        </w:rPr>
        <w:t>urop</w:t>
      </w:r>
      <w:r>
        <w:rPr>
          <w:i/>
          <w:iCs/>
        </w:rPr>
        <w:t>é</w:t>
      </w:r>
      <w:r w:rsidRPr="00375E13">
        <w:rPr>
          <w:i/>
          <w:iCs/>
        </w:rPr>
        <w:t>e</w:t>
      </w:r>
      <w:r>
        <w:rPr>
          <w:i/>
          <w:iCs/>
        </w:rPr>
        <w:t>n</w:t>
      </w:r>
      <w:r w:rsidRPr="00375E13">
        <w:rPr>
          <w:i/>
          <w:iCs/>
        </w:rPr>
        <w:t>ne</w:t>
      </w:r>
      <w:proofErr w:type="spellEnd"/>
      <w:r w:rsidRPr="00375E13">
        <w:rPr>
          <w:i/>
          <w:iCs/>
        </w:rPr>
        <w:t xml:space="preserve"> de </w:t>
      </w:r>
      <w:proofErr w:type="spellStart"/>
      <w:r>
        <w:rPr>
          <w:i/>
          <w:iCs/>
        </w:rPr>
        <w:t>P</w:t>
      </w:r>
      <w:r w:rsidRPr="00375E13">
        <w:rPr>
          <w:i/>
          <w:iCs/>
        </w:rPr>
        <w:t>sychologie</w:t>
      </w:r>
      <w:proofErr w:type="spellEnd"/>
      <w:r w:rsidRPr="00375E13">
        <w:rPr>
          <w:i/>
          <w:iCs/>
        </w:rPr>
        <w:t xml:space="preserve"> </w:t>
      </w:r>
      <w:proofErr w:type="spellStart"/>
      <w:r>
        <w:rPr>
          <w:i/>
          <w:iCs/>
        </w:rPr>
        <w:t>A</w:t>
      </w:r>
      <w:r w:rsidRPr="00375E13">
        <w:rPr>
          <w:i/>
          <w:iCs/>
        </w:rPr>
        <w:t>pplique</w:t>
      </w:r>
      <w:r>
        <w:rPr>
          <w:i/>
          <w:iCs/>
        </w:rPr>
        <w:t>é</w:t>
      </w:r>
      <w:proofErr w:type="spellEnd"/>
      <w:r w:rsidR="0092197A">
        <w:t>,</w:t>
      </w:r>
      <w:r w:rsidR="00104781" w:rsidRPr="00D0630A">
        <w:t xml:space="preserve"> 67 (4), </w:t>
      </w:r>
      <w:r w:rsidR="0092197A">
        <w:t xml:space="preserve">pp. </w:t>
      </w:r>
      <w:r w:rsidR="00104781" w:rsidRPr="00D0630A">
        <w:t>181-185.</w:t>
      </w:r>
    </w:p>
    <w:p w14:paraId="612CD91A" w14:textId="4BB46888" w:rsidR="007346F7" w:rsidRPr="00D0630A" w:rsidRDefault="00C11F94" w:rsidP="00C7328B">
      <w:pPr>
        <w:spacing w:line="480" w:lineRule="auto"/>
        <w:ind w:left="567" w:hanging="567"/>
        <w:rPr>
          <w:color w:val="000000"/>
        </w:rPr>
      </w:pPr>
      <w:r w:rsidRPr="00D0630A">
        <w:t xml:space="preserve">Hamby, A. &amp; </w:t>
      </w:r>
      <w:proofErr w:type="spellStart"/>
      <w:r w:rsidRPr="00D0630A">
        <w:t>Brinberg</w:t>
      </w:r>
      <w:proofErr w:type="spellEnd"/>
      <w:r w:rsidRPr="00D0630A">
        <w:t xml:space="preserve">, D. </w:t>
      </w:r>
      <w:r w:rsidR="007346F7" w:rsidRPr="00D0630A">
        <w:t xml:space="preserve">(2017) </w:t>
      </w:r>
      <w:proofErr w:type="spellStart"/>
      <w:r>
        <w:t>‘</w:t>
      </w:r>
      <w:r w:rsidR="007346F7" w:rsidRPr="00D0630A">
        <w:t>Cause</w:t>
      </w:r>
      <w:proofErr w:type="spellEnd"/>
      <w:r w:rsidR="007346F7" w:rsidRPr="00D0630A">
        <w:t xml:space="preserve">-Related Marketing Persuasion Knowledge: Measuring Consumers’ Knowledge and Ability to Interpret </w:t>
      </w:r>
      <w:proofErr w:type="spellStart"/>
      <w:r w:rsidR="007346F7" w:rsidRPr="00D0630A">
        <w:t>CrM</w:t>
      </w:r>
      <w:proofErr w:type="spellEnd"/>
      <w:r w:rsidR="007346F7" w:rsidRPr="00D0630A">
        <w:t xml:space="preserve"> Promotions</w:t>
      </w:r>
      <w:r>
        <w:t>’</w:t>
      </w:r>
      <w:r w:rsidR="007346F7" w:rsidRPr="00D0630A">
        <w:t xml:space="preserve">, </w:t>
      </w:r>
      <w:r w:rsidR="007346F7" w:rsidRPr="00C11F94">
        <w:rPr>
          <w:i/>
          <w:iCs/>
        </w:rPr>
        <w:t>Journal of Consumer Affairs</w:t>
      </w:r>
      <w:r w:rsidR="0092197A">
        <w:t>,</w:t>
      </w:r>
      <w:r w:rsidR="007346F7" w:rsidRPr="00D0630A">
        <w:t xml:space="preserve"> 52 (2), </w:t>
      </w:r>
      <w:r w:rsidR="0092197A">
        <w:t xml:space="preserve">pp. </w:t>
      </w:r>
      <w:r w:rsidR="007346F7" w:rsidRPr="00D0630A">
        <w:t>373-392.</w:t>
      </w:r>
    </w:p>
    <w:p w14:paraId="185EC543" w14:textId="6849B4FD" w:rsidR="00AB0E5D" w:rsidRPr="00D0630A" w:rsidRDefault="00C4063C" w:rsidP="00AB0E5D">
      <w:pPr>
        <w:spacing w:line="480" w:lineRule="auto"/>
        <w:ind w:left="567" w:hanging="567"/>
        <w:rPr>
          <w:bCs/>
        </w:rPr>
      </w:pPr>
      <w:r w:rsidRPr="00D0630A">
        <w:t xml:space="preserve">Hancock, A. </w:t>
      </w:r>
      <w:r w:rsidR="00AB0E5D" w:rsidRPr="00D0630A">
        <w:t xml:space="preserve">(2014) </w:t>
      </w:r>
      <w:r>
        <w:t>‘</w:t>
      </w:r>
      <w:r w:rsidR="00AB0E5D" w:rsidRPr="00D0630A">
        <w:rPr>
          <w:bCs/>
        </w:rPr>
        <w:t>Arts Council England cuts English National Opera funding</w:t>
      </w:r>
      <w:r>
        <w:rPr>
          <w:bCs/>
        </w:rPr>
        <w:t>’</w:t>
      </w:r>
      <w:r w:rsidR="00AB0E5D" w:rsidRPr="00D0630A">
        <w:rPr>
          <w:bCs/>
        </w:rPr>
        <w:t xml:space="preserve">, </w:t>
      </w:r>
      <w:r w:rsidR="00AB0E5D" w:rsidRPr="00C4063C">
        <w:rPr>
          <w:bCs/>
          <w:i/>
          <w:iCs/>
        </w:rPr>
        <w:t>Classical Music</w:t>
      </w:r>
      <w:r w:rsidR="00AB0E5D" w:rsidRPr="00D0630A">
        <w:rPr>
          <w:bCs/>
        </w:rPr>
        <w:t xml:space="preserve">. Available at http://www.classical-music.com/news/arts-council-england-cuts-english-national-opera-funding </w:t>
      </w:r>
      <w:r w:rsidR="00B91522">
        <w:rPr>
          <w:bCs/>
        </w:rPr>
        <w:t>[Accessed</w:t>
      </w:r>
      <w:r w:rsidR="00AB0E5D" w:rsidRPr="00D0630A">
        <w:rPr>
          <w:bCs/>
        </w:rPr>
        <w:t xml:space="preserve"> 6th December 2018].</w:t>
      </w:r>
    </w:p>
    <w:p w14:paraId="3C3E3000" w14:textId="37F3D178" w:rsidR="00C7781D" w:rsidRPr="00D0630A" w:rsidRDefault="00C4063C" w:rsidP="00AB0E5D">
      <w:pPr>
        <w:spacing w:line="480" w:lineRule="auto"/>
        <w:ind w:left="567" w:hanging="567"/>
      </w:pPr>
      <w:r w:rsidRPr="00D0630A">
        <w:rPr>
          <w:bCs/>
        </w:rPr>
        <w:t xml:space="preserve">Hankinson, P. </w:t>
      </w:r>
      <w:r w:rsidR="00C7781D" w:rsidRPr="00D0630A">
        <w:rPr>
          <w:bCs/>
        </w:rPr>
        <w:t xml:space="preserve">(2001) </w:t>
      </w:r>
      <w:r>
        <w:rPr>
          <w:bCs/>
        </w:rPr>
        <w:t>‘</w:t>
      </w:r>
      <w:r w:rsidR="00C7781D" w:rsidRPr="00D0630A">
        <w:rPr>
          <w:bCs/>
        </w:rPr>
        <w:t>Brand orientation in the charity sector: A framework for discussion and research</w:t>
      </w:r>
      <w:r>
        <w:rPr>
          <w:bCs/>
        </w:rPr>
        <w:t>’</w:t>
      </w:r>
      <w:r w:rsidR="00C7781D" w:rsidRPr="00D0630A">
        <w:rPr>
          <w:bCs/>
        </w:rPr>
        <w:t xml:space="preserve">, </w:t>
      </w:r>
      <w:r w:rsidR="00C7781D" w:rsidRPr="00C4063C">
        <w:rPr>
          <w:bCs/>
          <w:i/>
          <w:iCs/>
        </w:rPr>
        <w:t xml:space="preserve">International Journal of </w:t>
      </w:r>
      <w:proofErr w:type="spellStart"/>
      <w:r w:rsidR="00C7781D" w:rsidRPr="00C4063C">
        <w:rPr>
          <w:bCs/>
          <w:i/>
          <w:iCs/>
        </w:rPr>
        <w:t>Nonprofit</w:t>
      </w:r>
      <w:proofErr w:type="spellEnd"/>
      <w:r w:rsidR="00C7781D" w:rsidRPr="00C4063C">
        <w:rPr>
          <w:bCs/>
          <w:i/>
          <w:iCs/>
        </w:rPr>
        <w:t xml:space="preserve"> and Voluntary Sector Marketing</w:t>
      </w:r>
      <w:r>
        <w:rPr>
          <w:bCs/>
        </w:rPr>
        <w:t>,</w:t>
      </w:r>
      <w:r w:rsidR="00C7781D" w:rsidRPr="00D0630A">
        <w:rPr>
          <w:bCs/>
        </w:rPr>
        <w:t xml:space="preserve"> 6 (3), </w:t>
      </w:r>
      <w:r w:rsidR="0092197A">
        <w:rPr>
          <w:bCs/>
        </w:rPr>
        <w:t xml:space="preserve">pp. </w:t>
      </w:r>
      <w:r w:rsidR="00C7781D" w:rsidRPr="00D0630A">
        <w:rPr>
          <w:bCs/>
        </w:rPr>
        <w:t>231-242.</w:t>
      </w:r>
    </w:p>
    <w:p w14:paraId="29C682E9" w14:textId="4120AF1B" w:rsidR="00873F92" w:rsidRPr="00D0630A" w:rsidRDefault="00C4063C" w:rsidP="00873F92">
      <w:pPr>
        <w:spacing w:line="480" w:lineRule="auto"/>
        <w:ind w:left="567" w:hanging="567"/>
        <w:rPr>
          <w:bCs/>
          <w:color w:val="121212"/>
        </w:rPr>
      </w:pPr>
      <w:proofErr w:type="spellStart"/>
      <w:r w:rsidRPr="00D0630A">
        <w:rPr>
          <w:bCs/>
          <w:color w:val="121212"/>
        </w:rPr>
        <w:t>Haski</w:t>
      </w:r>
      <w:proofErr w:type="spellEnd"/>
      <w:r w:rsidRPr="00D0630A">
        <w:rPr>
          <w:bCs/>
          <w:color w:val="121212"/>
        </w:rPr>
        <w:t xml:space="preserve">-Leventhal, D. &amp; Foot, C. </w:t>
      </w:r>
      <w:r w:rsidR="00873F92" w:rsidRPr="00D0630A">
        <w:rPr>
          <w:bCs/>
          <w:color w:val="121212"/>
        </w:rPr>
        <w:t xml:space="preserve">(2016) </w:t>
      </w:r>
      <w:r>
        <w:rPr>
          <w:bCs/>
          <w:color w:val="121212"/>
        </w:rPr>
        <w:t>‘</w:t>
      </w:r>
      <w:r w:rsidR="00873F92" w:rsidRPr="00D0630A">
        <w:rPr>
          <w:bCs/>
          <w:color w:val="121212"/>
        </w:rPr>
        <w:t xml:space="preserve">The Relationship Between Disclosure and Household Donations to </w:t>
      </w:r>
      <w:proofErr w:type="spellStart"/>
      <w:r w:rsidR="00873F92" w:rsidRPr="00D0630A">
        <w:rPr>
          <w:bCs/>
          <w:color w:val="121212"/>
        </w:rPr>
        <w:t>Nonprofit</w:t>
      </w:r>
      <w:proofErr w:type="spellEnd"/>
      <w:r w:rsidR="00873F92" w:rsidRPr="00D0630A">
        <w:rPr>
          <w:bCs/>
          <w:color w:val="121212"/>
        </w:rPr>
        <w:t xml:space="preserve"> Organizations in Australia</w:t>
      </w:r>
      <w:r>
        <w:rPr>
          <w:bCs/>
          <w:color w:val="121212"/>
        </w:rPr>
        <w:t>’</w:t>
      </w:r>
      <w:r w:rsidR="00873F92" w:rsidRPr="00D0630A">
        <w:rPr>
          <w:bCs/>
          <w:color w:val="121212"/>
        </w:rPr>
        <w:t xml:space="preserve">, </w:t>
      </w:r>
      <w:proofErr w:type="spellStart"/>
      <w:r w:rsidR="00873F92" w:rsidRPr="00C4063C">
        <w:rPr>
          <w:bCs/>
          <w:i/>
          <w:iCs/>
          <w:color w:val="121212"/>
        </w:rPr>
        <w:t>Nonprofit</w:t>
      </w:r>
      <w:proofErr w:type="spellEnd"/>
      <w:r w:rsidR="00873F92" w:rsidRPr="00C4063C">
        <w:rPr>
          <w:bCs/>
          <w:i/>
          <w:iCs/>
          <w:color w:val="121212"/>
        </w:rPr>
        <w:t xml:space="preserve"> and Voluntary Sector Quarterly</w:t>
      </w:r>
      <w:r w:rsidR="00873F92" w:rsidRPr="00D0630A">
        <w:rPr>
          <w:bCs/>
          <w:color w:val="121212"/>
        </w:rPr>
        <w:t xml:space="preserve">, 45 (5), </w:t>
      </w:r>
      <w:r w:rsidR="00CE63DA">
        <w:rPr>
          <w:bCs/>
          <w:color w:val="121212"/>
        </w:rPr>
        <w:t xml:space="preserve">pp. </w:t>
      </w:r>
      <w:r w:rsidR="00873F92" w:rsidRPr="00D0630A">
        <w:rPr>
          <w:bCs/>
          <w:color w:val="121212"/>
        </w:rPr>
        <w:t>992-1012.</w:t>
      </w:r>
    </w:p>
    <w:p w14:paraId="18746EED" w14:textId="6B27D245" w:rsidR="00654D9C" w:rsidRPr="00D0630A" w:rsidRDefault="00753AF8" w:rsidP="009F3898">
      <w:pPr>
        <w:spacing w:line="480" w:lineRule="auto"/>
        <w:ind w:left="567" w:hanging="567"/>
        <w:rPr>
          <w:bCs/>
          <w:color w:val="121212"/>
        </w:rPr>
      </w:pPr>
      <w:r w:rsidRPr="00D0630A">
        <w:rPr>
          <w:color w:val="000000"/>
        </w:rPr>
        <w:lastRenderedPageBreak/>
        <w:t xml:space="preserve">Hayden, T. </w:t>
      </w:r>
      <w:r w:rsidR="00654D9C" w:rsidRPr="00D0630A">
        <w:rPr>
          <w:color w:val="000000"/>
        </w:rPr>
        <w:t xml:space="preserve">(2012) </w:t>
      </w:r>
      <w:r w:rsidR="00654D9C" w:rsidRPr="00753AF8">
        <w:rPr>
          <w:i/>
          <w:iCs/>
          <w:color w:val="000000"/>
        </w:rPr>
        <w:t>Capital Campaigns</w:t>
      </w:r>
      <w:r w:rsidR="00654D9C" w:rsidRPr="00D0630A">
        <w:rPr>
          <w:bCs/>
          <w:color w:val="121212"/>
        </w:rPr>
        <w:t>, Updated preprint. Liverpool, UK</w:t>
      </w:r>
      <w:r w:rsidR="00CE63DA">
        <w:rPr>
          <w:bCs/>
          <w:color w:val="121212"/>
        </w:rPr>
        <w:t xml:space="preserve">: </w:t>
      </w:r>
      <w:r w:rsidR="00CE63DA" w:rsidRPr="00D0630A">
        <w:rPr>
          <w:bCs/>
          <w:color w:val="121212"/>
        </w:rPr>
        <w:t>Directory of Social Change</w:t>
      </w:r>
      <w:r w:rsidR="00654D9C" w:rsidRPr="00D0630A">
        <w:rPr>
          <w:bCs/>
          <w:color w:val="121212"/>
        </w:rPr>
        <w:t>.</w:t>
      </w:r>
    </w:p>
    <w:p w14:paraId="0CA9DB29" w14:textId="69C8FF82" w:rsidR="000740E6" w:rsidRPr="00D0630A" w:rsidRDefault="00602879" w:rsidP="009F3898">
      <w:pPr>
        <w:spacing w:line="480" w:lineRule="auto"/>
        <w:ind w:left="567" w:hanging="567"/>
        <w:rPr>
          <w:bCs/>
          <w:color w:val="121212"/>
        </w:rPr>
      </w:pPr>
      <w:r w:rsidRPr="00D0630A">
        <w:rPr>
          <w:color w:val="000000"/>
        </w:rPr>
        <w:t xml:space="preserve">He, H., Zhu, W., </w:t>
      </w:r>
      <w:proofErr w:type="spellStart"/>
      <w:r w:rsidRPr="00D0630A">
        <w:rPr>
          <w:color w:val="000000"/>
        </w:rPr>
        <w:t>Gouran</w:t>
      </w:r>
      <w:proofErr w:type="spellEnd"/>
      <w:r w:rsidRPr="00D0630A">
        <w:rPr>
          <w:color w:val="000000"/>
        </w:rPr>
        <w:t xml:space="preserve">, D. &amp; </w:t>
      </w:r>
      <w:proofErr w:type="spellStart"/>
      <w:r w:rsidRPr="00D0630A">
        <w:rPr>
          <w:color w:val="000000"/>
        </w:rPr>
        <w:t>Kolo</w:t>
      </w:r>
      <w:proofErr w:type="spellEnd"/>
      <w:r w:rsidRPr="00D0630A">
        <w:rPr>
          <w:color w:val="000000"/>
        </w:rPr>
        <w:t xml:space="preserve">, O. </w:t>
      </w:r>
      <w:r w:rsidR="000740E6" w:rsidRPr="00D0630A">
        <w:rPr>
          <w:color w:val="000000"/>
        </w:rPr>
        <w:t xml:space="preserve">(2015) </w:t>
      </w:r>
      <w:r>
        <w:rPr>
          <w:color w:val="000000"/>
        </w:rPr>
        <w:t>‘</w:t>
      </w:r>
      <w:r w:rsidR="000740E6" w:rsidRPr="00D0630A">
        <w:rPr>
          <w:color w:val="000000"/>
        </w:rPr>
        <w:t>Moral identity centrality and cause-related marketing: The moderating effects of brand social responsibility image and emotional brand attachment</w:t>
      </w:r>
      <w:r>
        <w:rPr>
          <w:color w:val="000000"/>
        </w:rPr>
        <w:t>’</w:t>
      </w:r>
      <w:r w:rsidR="000740E6" w:rsidRPr="00D0630A">
        <w:rPr>
          <w:color w:val="000000"/>
        </w:rPr>
        <w:t xml:space="preserve">, </w:t>
      </w:r>
      <w:r w:rsidR="000740E6" w:rsidRPr="00602879">
        <w:rPr>
          <w:i/>
          <w:iCs/>
          <w:color w:val="000000"/>
        </w:rPr>
        <w:t>European Journal of Marketing</w:t>
      </w:r>
      <w:r w:rsidR="001717C0">
        <w:rPr>
          <w:color w:val="000000"/>
        </w:rPr>
        <w:t>,</w:t>
      </w:r>
      <w:r w:rsidR="000740E6" w:rsidRPr="00D0630A">
        <w:rPr>
          <w:color w:val="000000"/>
        </w:rPr>
        <w:t xml:space="preserve"> 50 (1/2), </w:t>
      </w:r>
      <w:r w:rsidR="001717C0">
        <w:rPr>
          <w:color w:val="000000"/>
        </w:rPr>
        <w:t xml:space="preserve">pp. </w:t>
      </w:r>
      <w:r w:rsidR="000740E6" w:rsidRPr="00D0630A">
        <w:rPr>
          <w:color w:val="000000"/>
        </w:rPr>
        <w:t>236-259</w:t>
      </w:r>
      <w:r w:rsidR="00DA5A98" w:rsidRPr="00D0630A">
        <w:rPr>
          <w:color w:val="000000"/>
        </w:rPr>
        <w:t>.</w:t>
      </w:r>
    </w:p>
    <w:p w14:paraId="45D04B9F" w14:textId="4A929064" w:rsidR="00654D9C" w:rsidRPr="00D0630A" w:rsidRDefault="00602879" w:rsidP="009F3898">
      <w:pPr>
        <w:spacing w:line="480" w:lineRule="auto"/>
        <w:ind w:left="567" w:hanging="567"/>
        <w:rPr>
          <w:bCs/>
          <w:color w:val="121212"/>
        </w:rPr>
      </w:pPr>
      <w:r w:rsidRPr="00D0630A">
        <w:rPr>
          <w:color w:val="000000"/>
        </w:rPr>
        <w:t xml:space="preserve">Herbst, N. B. &amp; Norton, M. </w:t>
      </w:r>
      <w:r w:rsidR="00654D9C" w:rsidRPr="00D0630A">
        <w:rPr>
          <w:color w:val="000000"/>
        </w:rPr>
        <w:t xml:space="preserve">(2012) </w:t>
      </w:r>
      <w:r w:rsidR="00654D9C" w:rsidRPr="00602879">
        <w:rPr>
          <w:i/>
          <w:iCs/>
          <w:color w:val="000000"/>
        </w:rPr>
        <w:t>The Complete Fundraising Handbook</w:t>
      </w:r>
      <w:r w:rsidR="00654D9C" w:rsidRPr="00D0630A">
        <w:rPr>
          <w:color w:val="000000"/>
        </w:rPr>
        <w:t xml:space="preserve">, Sixth edition. </w:t>
      </w:r>
      <w:r w:rsidR="001717C0" w:rsidRPr="00D0630A">
        <w:rPr>
          <w:bCs/>
          <w:color w:val="121212"/>
        </w:rPr>
        <w:t>Liverpool, UK</w:t>
      </w:r>
      <w:r w:rsidR="001717C0">
        <w:rPr>
          <w:bCs/>
          <w:color w:val="121212"/>
        </w:rPr>
        <w:t xml:space="preserve">: </w:t>
      </w:r>
      <w:r w:rsidR="00654D9C" w:rsidRPr="00D0630A">
        <w:rPr>
          <w:bCs/>
          <w:color w:val="121212"/>
        </w:rPr>
        <w:t>Directory of Social Change.</w:t>
      </w:r>
    </w:p>
    <w:p w14:paraId="69202064" w14:textId="3992D264" w:rsidR="00A97D55" w:rsidRDefault="00602879" w:rsidP="009F3898">
      <w:pPr>
        <w:spacing w:line="480" w:lineRule="auto"/>
        <w:ind w:left="567" w:hanging="567"/>
        <w:rPr>
          <w:bCs/>
          <w:color w:val="121212"/>
        </w:rPr>
      </w:pPr>
      <w:r w:rsidRPr="00D0630A">
        <w:rPr>
          <w:color w:val="000000"/>
        </w:rPr>
        <w:t>Hibbert, S.</w:t>
      </w:r>
      <w:r w:rsidRPr="00D0630A">
        <w:rPr>
          <w:bCs/>
          <w:color w:val="121212"/>
        </w:rPr>
        <w:t>, Smith, A., Davies, A. &amp; Ireland, F.</w:t>
      </w:r>
      <w:r w:rsidR="00A97D55" w:rsidRPr="00D0630A">
        <w:rPr>
          <w:bCs/>
          <w:color w:val="121212"/>
        </w:rPr>
        <w:t xml:space="preserve"> (2007) </w:t>
      </w:r>
      <w:r>
        <w:rPr>
          <w:bCs/>
          <w:color w:val="121212"/>
        </w:rPr>
        <w:t>‘</w:t>
      </w:r>
      <w:r w:rsidR="00A97D55" w:rsidRPr="00D0630A">
        <w:rPr>
          <w:bCs/>
          <w:color w:val="121212"/>
        </w:rPr>
        <w:t>Guilt Appeals: Persuasion Knowledge and Charitable Giving</w:t>
      </w:r>
      <w:r>
        <w:rPr>
          <w:bCs/>
          <w:color w:val="121212"/>
        </w:rPr>
        <w:t>’</w:t>
      </w:r>
      <w:r w:rsidR="00A97D55" w:rsidRPr="00D0630A">
        <w:rPr>
          <w:bCs/>
          <w:color w:val="121212"/>
        </w:rPr>
        <w:t xml:space="preserve">, </w:t>
      </w:r>
      <w:r w:rsidR="00A97D55" w:rsidRPr="00602879">
        <w:rPr>
          <w:bCs/>
          <w:i/>
          <w:iCs/>
          <w:color w:val="121212"/>
        </w:rPr>
        <w:t>Psychology &amp; Marketing</w:t>
      </w:r>
      <w:r w:rsidR="001717C0">
        <w:rPr>
          <w:bCs/>
          <w:color w:val="121212"/>
        </w:rPr>
        <w:t>,</w:t>
      </w:r>
      <w:r w:rsidR="00A97D55" w:rsidRPr="00D0630A">
        <w:rPr>
          <w:bCs/>
          <w:color w:val="121212"/>
        </w:rPr>
        <w:t xml:space="preserve"> 24 (8), </w:t>
      </w:r>
      <w:r w:rsidR="001717C0">
        <w:rPr>
          <w:bCs/>
          <w:color w:val="121212"/>
        </w:rPr>
        <w:t xml:space="preserve">pp. </w:t>
      </w:r>
      <w:r w:rsidR="00A97D55" w:rsidRPr="00D0630A">
        <w:rPr>
          <w:bCs/>
          <w:color w:val="121212"/>
        </w:rPr>
        <w:t>723-742.</w:t>
      </w:r>
    </w:p>
    <w:p w14:paraId="509E1680" w14:textId="10435E68" w:rsidR="0010607C" w:rsidRPr="00D0630A" w:rsidRDefault="0010607C" w:rsidP="009F3898">
      <w:pPr>
        <w:spacing w:line="480" w:lineRule="auto"/>
        <w:ind w:left="567" w:hanging="567"/>
        <w:rPr>
          <w:bCs/>
          <w:color w:val="121212"/>
        </w:rPr>
      </w:pPr>
      <w:r>
        <w:rPr>
          <w:bCs/>
          <w:color w:val="121212"/>
        </w:rPr>
        <w:t>HM Land Registry (2019) ‘</w:t>
      </w:r>
      <w:r w:rsidRPr="0010607C">
        <w:rPr>
          <w:bCs/>
          <w:color w:val="121212"/>
        </w:rPr>
        <w:t>UK House Price Index: data downloads March 2019</w:t>
      </w:r>
      <w:r>
        <w:rPr>
          <w:bCs/>
          <w:color w:val="121212"/>
        </w:rPr>
        <w:t xml:space="preserve">’, </w:t>
      </w:r>
      <w:r>
        <w:rPr>
          <w:bCs/>
          <w:i/>
          <w:iCs/>
          <w:color w:val="121212"/>
        </w:rPr>
        <w:t xml:space="preserve">Gov.uk </w:t>
      </w:r>
      <w:r w:rsidRPr="0010607C">
        <w:rPr>
          <w:bCs/>
          <w:color w:val="121212"/>
        </w:rPr>
        <w:t>website</w:t>
      </w:r>
      <w:r>
        <w:rPr>
          <w:bCs/>
          <w:color w:val="121212"/>
        </w:rPr>
        <w:t xml:space="preserve">. </w:t>
      </w:r>
      <w:r w:rsidRPr="0010607C">
        <w:rPr>
          <w:bCs/>
          <w:color w:val="121212"/>
        </w:rPr>
        <w:t>Available</w:t>
      </w:r>
      <w:r>
        <w:rPr>
          <w:bCs/>
          <w:color w:val="121212"/>
        </w:rPr>
        <w:t xml:space="preserve"> at </w:t>
      </w:r>
      <w:r w:rsidRPr="0010607C">
        <w:rPr>
          <w:bCs/>
          <w:color w:val="121212"/>
        </w:rPr>
        <w:t>https://www.gov.uk/government/statistical-data-sets/uk-house-price-index-data-downloads-march-2019#download-the-data</w:t>
      </w:r>
      <w:r>
        <w:rPr>
          <w:bCs/>
          <w:color w:val="121212"/>
        </w:rPr>
        <w:t xml:space="preserve"> [Accessed 24th July 2019].</w:t>
      </w:r>
    </w:p>
    <w:p w14:paraId="3BD1C33A" w14:textId="6A4755E4" w:rsidR="00A667B5" w:rsidRPr="00D0630A" w:rsidRDefault="00DC5B00" w:rsidP="009F3898">
      <w:pPr>
        <w:spacing w:line="480" w:lineRule="auto"/>
        <w:ind w:left="567" w:hanging="567"/>
        <w:rPr>
          <w:bCs/>
          <w:color w:val="121212"/>
        </w:rPr>
      </w:pPr>
      <w:r w:rsidRPr="00D0630A">
        <w:rPr>
          <w:color w:val="000000"/>
        </w:rPr>
        <w:t>Hobbs, J.</w:t>
      </w:r>
      <w:r w:rsidRPr="00D0630A">
        <w:rPr>
          <w:bCs/>
          <w:color w:val="121212"/>
        </w:rPr>
        <w:t xml:space="preserve"> </w:t>
      </w:r>
      <w:r w:rsidR="00A667B5" w:rsidRPr="00D0630A">
        <w:rPr>
          <w:bCs/>
          <w:color w:val="121212"/>
        </w:rPr>
        <w:t xml:space="preserve">(2017) </w:t>
      </w:r>
      <w:r>
        <w:rPr>
          <w:bCs/>
          <w:color w:val="121212"/>
        </w:rPr>
        <w:t>‘</w:t>
      </w:r>
      <w:r w:rsidR="00A667B5" w:rsidRPr="00D0630A">
        <w:rPr>
          <w:bCs/>
          <w:color w:val="121212"/>
        </w:rPr>
        <w:t>Nudging Charitable Giving: The ethics of Nudge in international poverty reductions</w:t>
      </w:r>
      <w:r>
        <w:rPr>
          <w:bCs/>
          <w:color w:val="121212"/>
        </w:rPr>
        <w:t>’</w:t>
      </w:r>
      <w:r w:rsidR="00A667B5" w:rsidRPr="00D0630A">
        <w:rPr>
          <w:bCs/>
          <w:color w:val="121212"/>
        </w:rPr>
        <w:t xml:space="preserve">, </w:t>
      </w:r>
      <w:r w:rsidR="00A667B5" w:rsidRPr="00DC5B00">
        <w:rPr>
          <w:bCs/>
          <w:i/>
          <w:iCs/>
          <w:color w:val="121212"/>
        </w:rPr>
        <w:t>Ethics and Global Politics</w:t>
      </w:r>
      <w:r w:rsidR="001717C0">
        <w:rPr>
          <w:bCs/>
          <w:color w:val="121212"/>
        </w:rPr>
        <w:t>,</w:t>
      </w:r>
      <w:r w:rsidR="00A667B5" w:rsidRPr="00D0630A">
        <w:rPr>
          <w:bCs/>
          <w:color w:val="121212"/>
        </w:rPr>
        <w:t xml:space="preserve"> 10 (1), </w:t>
      </w:r>
      <w:r w:rsidR="001717C0">
        <w:rPr>
          <w:bCs/>
          <w:color w:val="121212"/>
        </w:rPr>
        <w:t xml:space="preserve">pp. </w:t>
      </w:r>
      <w:r w:rsidR="00A667B5" w:rsidRPr="00D0630A">
        <w:rPr>
          <w:bCs/>
          <w:color w:val="121212"/>
        </w:rPr>
        <w:t>37-57.</w:t>
      </w:r>
    </w:p>
    <w:p w14:paraId="62F1DE36" w14:textId="00C07A44" w:rsidR="00654D9C" w:rsidRPr="00D0630A" w:rsidRDefault="00DC5B00" w:rsidP="009F3898">
      <w:pPr>
        <w:spacing w:line="480" w:lineRule="auto"/>
        <w:ind w:left="567" w:hanging="567"/>
        <w:rPr>
          <w:bCs/>
          <w:color w:val="121212"/>
        </w:rPr>
      </w:pPr>
      <w:r w:rsidRPr="00D0630A">
        <w:rPr>
          <w:color w:val="000000"/>
        </w:rPr>
        <w:t>Holman, M.</w:t>
      </w:r>
      <w:r w:rsidRPr="00D0630A">
        <w:rPr>
          <w:bCs/>
          <w:color w:val="121212"/>
        </w:rPr>
        <w:t xml:space="preserve"> H. &amp; Sargent, L. </w:t>
      </w:r>
      <w:r w:rsidR="00654D9C" w:rsidRPr="00D0630A">
        <w:rPr>
          <w:bCs/>
          <w:color w:val="121212"/>
        </w:rPr>
        <w:t xml:space="preserve">(2006) </w:t>
      </w:r>
      <w:r w:rsidR="00654D9C" w:rsidRPr="00DC5B00">
        <w:rPr>
          <w:bCs/>
          <w:i/>
          <w:iCs/>
          <w:color w:val="121212"/>
        </w:rPr>
        <w:t>Major Donor Fundraising</w:t>
      </w:r>
      <w:r w:rsidR="00654D9C" w:rsidRPr="00D0630A">
        <w:rPr>
          <w:bCs/>
          <w:color w:val="121212"/>
        </w:rPr>
        <w:t xml:space="preserve">. </w:t>
      </w:r>
      <w:r w:rsidR="001717C0" w:rsidRPr="00D0630A">
        <w:rPr>
          <w:bCs/>
          <w:color w:val="121212"/>
        </w:rPr>
        <w:t>Liverpool, UK</w:t>
      </w:r>
      <w:r w:rsidR="001717C0">
        <w:rPr>
          <w:bCs/>
          <w:color w:val="121212"/>
        </w:rPr>
        <w:t xml:space="preserve">: </w:t>
      </w:r>
      <w:r w:rsidR="00654D9C" w:rsidRPr="00D0630A">
        <w:rPr>
          <w:bCs/>
          <w:color w:val="121212"/>
        </w:rPr>
        <w:t>Directory of Social Change.</w:t>
      </w:r>
    </w:p>
    <w:p w14:paraId="7941F2DB" w14:textId="31A27C01" w:rsidR="009728D2" w:rsidRPr="00D0630A" w:rsidRDefault="00DC5B00" w:rsidP="009728D2">
      <w:pPr>
        <w:spacing w:line="480" w:lineRule="auto"/>
        <w:ind w:left="567" w:hanging="567"/>
        <w:rPr>
          <w:bCs/>
          <w:color w:val="121212"/>
        </w:rPr>
      </w:pPr>
      <w:r w:rsidRPr="00D0630A">
        <w:rPr>
          <w:bCs/>
          <w:color w:val="121212"/>
        </w:rPr>
        <w:t xml:space="preserve">Homans, G. </w:t>
      </w:r>
      <w:r w:rsidR="009728D2" w:rsidRPr="00D0630A">
        <w:rPr>
          <w:bCs/>
          <w:color w:val="121212"/>
        </w:rPr>
        <w:t xml:space="preserve">(1958) </w:t>
      </w:r>
      <w:r>
        <w:rPr>
          <w:bCs/>
          <w:color w:val="121212"/>
        </w:rPr>
        <w:t>‘</w:t>
      </w:r>
      <w:r w:rsidR="009728D2" w:rsidRPr="00D0630A">
        <w:rPr>
          <w:bCs/>
          <w:color w:val="121212"/>
        </w:rPr>
        <w:t>Social Behaviour as Exchange</w:t>
      </w:r>
      <w:r>
        <w:rPr>
          <w:bCs/>
          <w:color w:val="121212"/>
        </w:rPr>
        <w:t>’</w:t>
      </w:r>
      <w:r w:rsidR="009728D2" w:rsidRPr="00D0630A">
        <w:rPr>
          <w:bCs/>
          <w:color w:val="121212"/>
        </w:rPr>
        <w:t xml:space="preserve">. </w:t>
      </w:r>
      <w:r w:rsidR="009728D2" w:rsidRPr="00DC5B00">
        <w:rPr>
          <w:bCs/>
          <w:i/>
          <w:iCs/>
          <w:color w:val="121212"/>
        </w:rPr>
        <w:t>American Journal of Sociology</w:t>
      </w:r>
      <w:r w:rsidR="009728D2" w:rsidRPr="00D0630A">
        <w:rPr>
          <w:bCs/>
          <w:color w:val="121212"/>
        </w:rPr>
        <w:t xml:space="preserve">, </w:t>
      </w:r>
      <w:r w:rsidR="005B3E88">
        <w:rPr>
          <w:bCs/>
          <w:color w:val="121212"/>
        </w:rPr>
        <w:t>63 (</w:t>
      </w:r>
      <w:r>
        <w:rPr>
          <w:bCs/>
          <w:color w:val="121212"/>
        </w:rPr>
        <w:t>6</w:t>
      </w:r>
      <w:r w:rsidR="005B3E88">
        <w:rPr>
          <w:bCs/>
          <w:color w:val="121212"/>
        </w:rPr>
        <w:t>)</w:t>
      </w:r>
      <w:r>
        <w:rPr>
          <w:bCs/>
          <w:color w:val="121212"/>
        </w:rPr>
        <w:t>, pp. 597-606.</w:t>
      </w:r>
    </w:p>
    <w:p w14:paraId="73E6BA72" w14:textId="37250212" w:rsidR="00654D9C" w:rsidRPr="00D0630A" w:rsidRDefault="00B01C19" w:rsidP="009F3898">
      <w:pPr>
        <w:spacing w:line="480" w:lineRule="auto"/>
        <w:ind w:left="567" w:hanging="567"/>
        <w:rPr>
          <w:bCs/>
          <w:color w:val="121212"/>
        </w:rPr>
      </w:pPr>
      <w:r w:rsidRPr="00D0630A">
        <w:rPr>
          <w:bCs/>
          <w:color w:val="121212"/>
        </w:rPr>
        <w:t xml:space="preserve">Hopkins, K. B. &amp; Friedman, C. S. </w:t>
      </w:r>
      <w:r w:rsidR="00654D9C" w:rsidRPr="00D0630A">
        <w:rPr>
          <w:bCs/>
          <w:color w:val="121212"/>
        </w:rPr>
        <w:t xml:space="preserve">(1997) </w:t>
      </w:r>
      <w:r w:rsidR="00654D9C" w:rsidRPr="00B01C19">
        <w:rPr>
          <w:bCs/>
          <w:i/>
          <w:iCs/>
          <w:color w:val="121212"/>
        </w:rPr>
        <w:t>Successful Fundraising for Arts and Cultural Organisations</w:t>
      </w:r>
      <w:r w:rsidR="00654D9C" w:rsidRPr="00D0630A">
        <w:rPr>
          <w:bCs/>
          <w:color w:val="121212"/>
        </w:rPr>
        <w:t xml:space="preserve">, Second edition. </w:t>
      </w:r>
      <w:r w:rsidR="005B3E88" w:rsidRPr="00D0630A">
        <w:rPr>
          <w:bCs/>
          <w:color w:val="121212"/>
        </w:rPr>
        <w:t>Westport</w:t>
      </w:r>
      <w:r w:rsidR="00B260AA">
        <w:rPr>
          <w:bCs/>
          <w:color w:val="121212"/>
        </w:rPr>
        <w:t>,</w:t>
      </w:r>
      <w:r w:rsidR="005B3E88" w:rsidRPr="00D0630A">
        <w:rPr>
          <w:bCs/>
          <w:color w:val="121212"/>
        </w:rPr>
        <w:t xml:space="preserve"> CT, USA</w:t>
      </w:r>
      <w:r w:rsidR="005B3E88">
        <w:rPr>
          <w:bCs/>
          <w:color w:val="121212"/>
        </w:rPr>
        <w:t xml:space="preserve">: </w:t>
      </w:r>
      <w:r w:rsidR="00654D9C" w:rsidRPr="00D0630A">
        <w:rPr>
          <w:bCs/>
          <w:color w:val="121212"/>
        </w:rPr>
        <w:t>Oryx Press.</w:t>
      </w:r>
    </w:p>
    <w:p w14:paraId="2F98A38C" w14:textId="410E5CD2" w:rsidR="00040C1E" w:rsidRPr="00D0630A" w:rsidRDefault="00B260AA" w:rsidP="009F3898">
      <w:pPr>
        <w:spacing w:line="480" w:lineRule="auto"/>
        <w:ind w:left="567" w:hanging="567"/>
        <w:rPr>
          <w:bCs/>
          <w:color w:val="121212"/>
        </w:rPr>
      </w:pPr>
      <w:r w:rsidRPr="00D0630A">
        <w:rPr>
          <w:bCs/>
          <w:color w:val="121212"/>
        </w:rPr>
        <w:t xml:space="preserve">Huang, S. &amp; Ku, H. </w:t>
      </w:r>
      <w:r w:rsidR="00040C1E" w:rsidRPr="00D0630A">
        <w:rPr>
          <w:bCs/>
          <w:color w:val="121212"/>
        </w:rPr>
        <w:t>(</w:t>
      </w:r>
      <w:r w:rsidR="008F5DF2" w:rsidRPr="00D0630A">
        <w:rPr>
          <w:bCs/>
          <w:color w:val="121212"/>
        </w:rPr>
        <w:t xml:space="preserve">2016) </w:t>
      </w:r>
      <w:r>
        <w:rPr>
          <w:bCs/>
          <w:color w:val="121212"/>
        </w:rPr>
        <w:t>‘</w:t>
      </w:r>
      <w:r w:rsidR="008F5DF2" w:rsidRPr="00D0630A">
        <w:rPr>
          <w:bCs/>
          <w:color w:val="121212"/>
        </w:rPr>
        <w:t xml:space="preserve">Brand Image Management for </w:t>
      </w:r>
      <w:proofErr w:type="spellStart"/>
      <w:r w:rsidR="008F5DF2" w:rsidRPr="00D0630A">
        <w:rPr>
          <w:bCs/>
          <w:color w:val="121212"/>
        </w:rPr>
        <w:t>Nonprofit</w:t>
      </w:r>
      <w:proofErr w:type="spellEnd"/>
      <w:r w:rsidR="008F5DF2" w:rsidRPr="00D0630A">
        <w:rPr>
          <w:bCs/>
          <w:color w:val="121212"/>
        </w:rPr>
        <w:t xml:space="preserve"> Organizations: Exploring the Relationships between Websites, Brand Images and Donations</w:t>
      </w:r>
      <w:r>
        <w:rPr>
          <w:bCs/>
          <w:color w:val="121212"/>
        </w:rPr>
        <w:t>’</w:t>
      </w:r>
      <w:r w:rsidR="008F5DF2" w:rsidRPr="00D0630A">
        <w:rPr>
          <w:bCs/>
          <w:color w:val="121212"/>
        </w:rPr>
        <w:t>, Journal of Electronic Commerce Research</w:t>
      </w:r>
      <w:r w:rsidR="005B3E88">
        <w:rPr>
          <w:bCs/>
          <w:color w:val="121212"/>
        </w:rPr>
        <w:t>,</w:t>
      </w:r>
      <w:r w:rsidR="008F5DF2" w:rsidRPr="00D0630A">
        <w:rPr>
          <w:bCs/>
          <w:color w:val="121212"/>
        </w:rPr>
        <w:t xml:space="preserve"> 17 (1), </w:t>
      </w:r>
      <w:r w:rsidR="005B3E88">
        <w:rPr>
          <w:bCs/>
          <w:color w:val="121212"/>
        </w:rPr>
        <w:t xml:space="preserve">pp. </w:t>
      </w:r>
      <w:r w:rsidR="008F5DF2" w:rsidRPr="00D0630A">
        <w:rPr>
          <w:bCs/>
          <w:color w:val="121212"/>
        </w:rPr>
        <w:t>80-96.</w:t>
      </w:r>
    </w:p>
    <w:p w14:paraId="7D9A9699" w14:textId="4A1B4B77" w:rsidR="00BA37C7" w:rsidRPr="00D0630A" w:rsidRDefault="00F93CDF" w:rsidP="009F3898">
      <w:pPr>
        <w:spacing w:line="480" w:lineRule="auto"/>
        <w:ind w:left="567" w:hanging="567"/>
        <w:rPr>
          <w:bCs/>
          <w:color w:val="121212"/>
        </w:rPr>
      </w:pPr>
      <w:r w:rsidRPr="00D0630A">
        <w:rPr>
          <w:bCs/>
          <w:color w:val="121212"/>
        </w:rPr>
        <w:lastRenderedPageBreak/>
        <w:t>James, R. N. &amp; Routley, C.</w:t>
      </w:r>
      <w:r w:rsidR="00BA37C7" w:rsidRPr="00D0630A">
        <w:rPr>
          <w:bCs/>
          <w:color w:val="121212"/>
        </w:rPr>
        <w:t xml:space="preserve"> (2016) </w:t>
      </w:r>
      <w:r>
        <w:rPr>
          <w:bCs/>
          <w:color w:val="121212"/>
        </w:rPr>
        <w:t>‘</w:t>
      </w:r>
      <w:r w:rsidR="00BA37C7" w:rsidRPr="00D0630A">
        <w:rPr>
          <w:bCs/>
          <w:color w:val="121212"/>
        </w:rPr>
        <w:t>We the living: the effects of living and deceased donor stories on charitable bequest giving intentions</w:t>
      </w:r>
      <w:r>
        <w:rPr>
          <w:bCs/>
          <w:color w:val="121212"/>
        </w:rPr>
        <w:t>’</w:t>
      </w:r>
      <w:r w:rsidR="00BA37C7" w:rsidRPr="00D0630A">
        <w:rPr>
          <w:bCs/>
          <w:color w:val="121212"/>
        </w:rPr>
        <w:t xml:space="preserve">, </w:t>
      </w:r>
      <w:r w:rsidR="00BA37C7" w:rsidRPr="00F93CDF">
        <w:rPr>
          <w:bCs/>
          <w:i/>
          <w:iCs/>
          <w:color w:val="121212"/>
        </w:rPr>
        <w:t xml:space="preserve">International Journal of </w:t>
      </w:r>
      <w:proofErr w:type="spellStart"/>
      <w:r w:rsidR="00BA37C7" w:rsidRPr="00F93CDF">
        <w:rPr>
          <w:bCs/>
          <w:i/>
          <w:iCs/>
          <w:color w:val="121212"/>
        </w:rPr>
        <w:t>Nonprofit</w:t>
      </w:r>
      <w:proofErr w:type="spellEnd"/>
      <w:r w:rsidR="00BA37C7" w:rsidRPr="00F93CDF">
        <w:rPr>
          <w:bCs/>
          <w:i/>
          <w:iCs/>
          <w:color w:val="121212"/>
        </w:rPr>
        <w:t xml:space="preserve"> and Voluntary Sector Marketing</w:t>
      </w:r>
      <w:r w:rsidR="00BA37C7" w:rsidRPr="00D0630A">
        <w:rPr>
          <w:bCs/>
          <w:color w:val="121212"/>
        </w:rPr>
        <w:t>, 21</w:t>
      </w:r>
      <w:r>
        <w:rPr>
          <w:bCs/>
          <w:color w:val="121212"/>
        </w:rPr>
        <w:t xml:space="preserve"> </w:t>
      </w:r>
      <w:r w:rsidR="00BA37C7" w:rsidRPr="00D0630A">
        <w:rPr>
          <w:bCs/>
          <w:color w:val="121212"/>
        </w:rPr>
        <w:t xml:space="preserve">(2), </w:t>
      </w:r>
      <w:r w:rsidR="005B3E88">
        <w:rPr>
          <w:bCs/>
          <w:color w:val="121212"/>
        </w:rPr>
        <w:t xml:space="preserve">pp. </w:t>
      </w:r>
      <w:r w:rsidR="00BA37C7" w:rsidRPr="00D0630A">
        <w:rPr>
          <w:bCs/>
          <w:color w:val="121212"/>
        </w:rPr>
        <w:t>109-118.</w:t>
      </w:r>
    </w:p>
    <w:p w14:paraId="3646DE1E" w14:textId="71E00BE2" w:rsidR="00F6386E" w:rsidRDefault="00F93CDF" w:rsidP="009F3898">
      <w:pPr>
        <w:spacing w:line="480" w:lineRule="auto"/>
        <w:ind w:left="567" w:hanging="567"/>
        <w:rPr>
          <w:bCs/>
          <w:color w:val="121212"/>
        </w:rPr>
      </w:pPr>
      <w:proofErr w:type="spellStart"/>
      <w:r w:rsidRPr="00D0630A">
        <w:rPr>
          <w:bCs/>
          <w:color w:val="121212"/>
        </w:rPr>
        <w:t>Jefferess</w:t>
      </w:r>
      <w:proofErr w:type="spellEnd"/>
      <w:r w:rsidRPr="00D0630A">
        <w:rPr>
          <w:bCs/>
          <w:color w:val="121212"/>
        </w:rPr>
        <w:t xml:space="preserve">, </w:t>
      </w:r>
      <w:r w:rsidR="00F6386E" w:rsidRPr="00D0630A">
        <w:rPr>
          <w:bCs/>
          <w:color w:val="121212"/>
        </w:rPr>
        <w:t xml:space="preserve">D. (2002) </w:t>
      </w:r>
      <w:r>
        <w:rPr>
          <w:bCs/>
          <w:color w:val="121212"/>
        </w:rPr>
        <w:t>‘</w:t>
      </w:r>
      <w:r w:rsidR="00F6386E" w:rsidRPr="00D0630A">
        <w:rPr>
          <w:bCs/>
          <w:color w:val="121212"/>
        </w:rPr>
        <w:t xml:space="preserve">For Sale – Peace of Mind: (Neo-) Colonial Discourse and the Commodification of Third World Poverty in World Vision’s </w:t>
      </w:r>
      <w:r>
        <w:rPr>
          <w:bCs/>
          <w:color w:val="121212"/>
        </w:rPr>
        <w:t>“</w:t>
      </w:r>
      <w:r w:rsidR="00F6386E" w:rsidRPr="00D0630A">
        <w:rPr>
          <w:bCs/>
          <w:color w:val="121212"/>
        </w:rPr>
        <w:t>Telethons</w:t>
      </w:r>
      <w:r>
        <w:rPr>
          <w:bCs/>
          <w:color w:val="121212"/>
        </w:rPr>
        <w:t>”’</w:t>
      </w:r>
      <w:r w:rsidR="00F6386E" w:rsidRPr="00D0630A">
        <w:rPr>
          <w:bCs/>
          <w:color w:val="121212"/>
        </w:rPr>
        <w:t xml:space="preserve">, </w:t>
      </w:r>
      <w:r w:rsidR="00F6386E" w:rsidRPr="00F93CDF">
        <w:rPr>
          <w:bCs/>
          <w:i/>
          <w:iCs/>
          <w:color w:val="121212"/>
        </w:rPr>
        <w:t>Critical Arts</w:t>
      </w:r>
      <w:r w:rsidR="00F6386E" w:rsidRPr="00D0630A">
        <w:rPr>
          <w:bCs/>
          <w:color w:val="121212"/>
        </w:rPr>
        <w:t xml:space="preserve">, 16 (1), </w:t>
      </w:r>
      <w:r w:rsidR="005B3E88">
        <w:rPr>
          <w:bCs/>
          <w:color w:val="121212"/>
        </w:rPr>
        <w:t xml:space="preserve">pp. </w:t>
      </w:r>
      <w:r w:rsidR="00F6386E" w:rsidRPr="00D0630A">
        <w:rPr>
          <w:bCs/>
          <w:color w:val="121212"/>
        </w:rPr>
        <w:t>1-21.</w:t>
      </w:r>
    </w:p>
    <w:p w14:paraId="3779F2D8" w14:textId="0E5F9D80" w:rsidR="005F3055" w:rsidRPr="005F3055" w:rsidRDefault="005F3055" w:rsidP="009F3898">
      <w:pPr>
        <w:spacing w:line="480" w:lineRule="auto"/>
        <w:ind w:left="567" w:hanging="567"/>
        <w:rPr>
          <w:bCs/>
          <w:color w:val="121212"/>
        </w:rPr>
      </w:pPr>
      <w:r>
        <w:rPr>
          <w:bCs/>
          <w:color w:val="121212"/>
        </w:rPr>
        <w:t xml:space="preserve">Jones, M. (2019) </w:t>
      </w:r>
      <w:r>
        <w:rPr>
          <w:bCs/>
          <w:i/>
          <w:iCs/>
          <w:color w:val="121212"/>
        </w:rPr>
        <w:t xml:space="preserve">Freedom of information </w:t>
      </w:r>
      <w:r w:rsidRPr="005F3055">
        <w:rPr>
          <w:bCs/>
          <w:i/>
          <w:iCs/>
          <w:color w:val="121212"/>
        </w:rPr>
        <w:t>request</w:t>
      </w:r>
      <w:r>
        <w:rPr>
          <w:bCs/>
          <w:color w:val="121212"/>
        </w:rPr>
        <w:t>. email to Stone, M. (11th July 2019).</w:t>
      </w:r>
    </w:p>
    <w:p w14:paraId="3B34DDE7" w14:textId="6F269DA0" w:rsidR="00364BAF" w:rsidRPr="00364BAF" w:rsidRDefault="00364BAF" w:rsidP="009F3898">
      <w:pPr>
        <w:spacing w:line="480" w:lineRule="auto"/>
        <w:ind w:left="567" w:hanging="567"/>
        <w:rPr>
          <w:bCs/>
          <w:color w:val="121212"/>
        </w:rPr>
      </w:pPr>
      <w:r w:rsidRPr="005F3055">
        <w:rPr>
          <w:bCs/>
          <w:color w:val="121212"/>
        </w:rPr>
        <w:t>Jury</w:t>
      </w:r>
      <w:r>
        <w:rPr>
          <w:bCs/>
          <w:color w:val="121212"/>
        </w:rPr>
        <w:t xml:space="preserve">, L. (2014) ‘ENO is biggest loser as Arts Council funding falls after government cuts’, </w:t>
      </w:r>
      <w:r>
        <w:rPr>
          <w:bCs/>
          <w:i/>
          <w:iCs/>
          <w:color w:val="121212"/>
        </w:rPr>
        <w:t>Evening Standard</w:t>
      </w:r>
      <w:r>
        <w:rPr>
          <w:bCs/>
          <w:color w:val="121212"/>
        </w:rPr>
        <w:t xml:space="preserve">. Available at </w:t>
      </w:r>
      <w:r w:rsidRPr="00364BAF">
        <w:rPr>
          <w:bCs/>
          <w:color w:val="121212"/>
        </w:rPr>
        <w:t>https://www.standard.co.uk/news/uk/eno-is-biggest-loser-as-arts-council-funding-falls-after-government-cuts-9576070.html</w:t>
      </w:r>
      <w:r>
        <w:rPr>
          <w:bCs/>
          <w:color w:val="121212"/>
        </w:rPr>
        <w:t xml:space="preserve"> [Accessed 26</w:t>
      </w:r>
      <w:r w:rsidR="003C0030">
        <w:rPr>
          <w:bCs/>
          <w:color w:val="121212"/>
        </w:rPr>
        <w:t>th</w:t>
      </w:r>
      <w:r>
        <w:rPr>
          <w:bCs/>
          <w:color w:val="121212"/>
        </w:rPr>
        <w:t xml:space="preserve"> June 2019].</w:t>
      </w:r>
    </w:p>
    <w:p w14:paraId="20C4FBD2" w14:textId="46DDE5D8" w:rsidR="00AD04D2" w:rsidRPr="00D0630A" w:rsidRDefault="00F93CDF" w:rsidP="009F3898">
      <w:pPr>
        <w:spacing w:line="480" w:lineRule="auto"/>
        <w:ind w:left="567" w:hanging="567"/>
        <w:rPr>
          <w:bCs/>
          <w:color w:val="121212"/>
        </w:rPr>
      </w:pPr>
      <w:proofErr w:type="spellStart"/>
      <w:r w:rsidRPr="00D0630A">
        <w:rPr>
          <w:bCs/>
          <w:color w:val="121212"/>
        </w:rPr>
        <w:t>Khodakarami</w:t>
      </w:r>
      <w:proofErr w:type="spellEnd"/>
      <w:r w:rsidRPr="00D0630A">
        <w:rPr>
          <w:bCs/>
          <w:color w:val="121212"/>
        </w:rPr>
        <w:t>, J., Petersen, A. &amp; Venkatesan, R.</w:t>
      </w:r>
      <w:r w:rsidR="00AD04D2" w:rsidRPr="00D0630A">
        <w:rPr>
          <w:bCs/>
          <w:color w:val="121212"/>
        </w:rPr>
        <w:t xml:space="preserve"> (2015) </w:t>
      </w:r>
      <w:r>
        <w:rPr>
          <w:bCs/>
          <w:color w:val="121212"/>
        </w:rPr>
        <w:t>‘</w:t>
      </w:r>
      <w:r w:rsidR="00AD04D2" w:rsidRPr="00D0630A">
        <w:rPr>
          <w:bCs/>
          <w:color w:val="121212"/>
        </w:rPr>
        <w:t>Developing Donor Relationships: The Role of the Breadth of Giving</w:t>
      </w:r>
      <w:r>
        <w:rPr>
          <w:bCs/>
          <w:color w:val="121212"/>
        </w:rPr>
        <w:t>’</w:t>
      </w:r>
      <w:r w:rsidR="00AD04D2" w:rsidRPr="00D0630A">
        <w:rPr>
          <w:bCs/>
          <w:color w:val="121212"/>
        </w:rPr>
        <w:t xml:space="preserve">, </w:t>
      </w:r>
      <w:r>
        <w:rPr>
          <w:bCs/>
          <w:i/>
          <w:iCs/>
          <w:color w:val="121212"/>
        </w:rPr>
        <w:t>Journal of Marketing</w:t>
      </w:r>
      <w:r w:rsidR="00AD04D2" w:rsidRPr="00D0630A">
        <w:rPr>
          <w:bCs/>
          <w:color w:val="121212"/>
        </w:rPr>
        <w:t xml:space="preserve">, 79 (4), </w:t>
      </w:r>
      <w:r w:rsidR="005B3E88">
        <w:rPr>
          <w:bCs/>
          <w:color w:val="121212"/>
        </w:rPr>
        <w:t xml:space="preserve">pp. </w:t>
      </w:r>
      <w:r w:rsidR="00AD04D2" w:rsidRPr="00D0630A">
        <w:rPr>
          <w:bCs/>
          <w:color w:val="121212"/>
        </w:rPr>
        <w:t>77-93.</w:t>
      </w:r>
    </w:p>
    <w:p w14:paraId="17E5E924" w14:textId="0790AC72" w:rsidR="005050A9" w:rsidRPr="00D0630A" w:rsidRDefault="00F93CDF" w:rsidP="009F3898">
      <w:pPr>
        <w:spacing w:line="480" w:lineRule="auto"/>
        <w:ind w:left="567" w:hanging="567"/>
        <w:rPr>
          <w:bCs/>
          <w:color w:val="121212"/>
        </w:rPr>
      </w:pPr>
      <w:r w:rsidRPr="00D0630A">
        <w:rPr>
          <w:bCs/>
          <w:color w:val="121212"/>
        </w:rPr>
        <w:t xml:space="preserve">Kristofferson, K., White, K. &amp; </w:t>
      </w:r>
      <w:proofErr w:type="spellStart"/>
      <w:r w:rsidRPr="00D0630A">
        <w:rPr>
          <w:bCs/>
          <w:color w:val="121212"/>
        </w:rPr>
        <w:t>Peloza</w:t>
      </w:r>
      <w:proofErr w:type="spellEnd"/>
      <w:r w:rsidRPr="00D0630A">
        <w:rPr>
          <w:bCs/>
          <w:color w:val="121212"/>
        </w:rPr>
        <w:t xml:space="preserve"> J. </w:t>
      </w:r>
      <w:r w:rsidR="005050A9" w:rsidRPr="00D0630A">
        <w:rPr>
          <w:bCs/>
          <w:color w:val="121212"/>
        </w:rPr>
        <w:t xml:space="preserve">(2013) </w:t>
      </w:r>
      <w:r>
        <w:rPr>
          <w:bCs/>
          <w:color w:val="121212"/>
        </w:rPr>
        <w:t>‘</w:t>
      </w:r>
      <w:r w:rsidR="005050A9" w:rsidRPr="00D0630A">
        <w:rPr>
          <w:bCs/>
          <w:color w:val="121212"/>
        </w:rPr>
        <w:t>The Nature of Slacktivism: How the Social Observability of an Initial Act of Token Support Affects Subsequent P</w:t>
      </w:r>
      <w:r w:rsidR="00AD04D2" w:rsidRPr="00D0630A">
        <w:rPr>
          <w:bCs/>
          <w:color w:val="121212"/>
        </w:rPr>
        <w:t>rosocial Action</w:t>
      </w:r>
      <w:r>
        <w:rPr>
          <w:bCs/>
          <w:color w:val="121212"/>
        </w:rPr>
        <w:t>’</w:t>
      </w:r>
      <w:r w:rsidR="00AD04D2" w:rsidRPr="00D0630A">
        <w:rPr>
          <w:bCs/>
          <w:color w:val="121212"/>
        </w:rPr>
        <w:t xml:space="preserve">, </w:t>
      </w:r>
      <w:r w:rsidR="00AD04D2" w:rsidRPr="00F93CDF">
        <w:rPr>
          <w:bCs/>
          <w:i/>
          <w:iCs/>
          <w:color w:val="121212"/>
        </w:rPr>
        <w:t>Journal of Consumer Research</w:t>
      </w:r>
      <w:r w:rsidR="005B3E88">
        <w:rPr>
          <w:bCs/>
          <w:color w:val="121212"/>
        </w:rPr>
        <w:t>,</w:t>
      </w:r>
      <w:r w:rsidR="00AD04D2" w:rsidRPr="00D0630A">
        <w:rPr>
          <w:bCs/>
          <w:color w:val="121212"/>
        </w:rPr>
        <w:t xml:space="preserve"> 40 (6), </w:t>
      </w:r>
      <w:r w:rsidR="005B3E88">
        <w:rPr>
          <w:bCs/>
          <w:color w:val="121212"/>
        </w:rPr>
        <w:t xml:space="preserve">pp. </w:t>
      </w:r>
      <w:r w:rsidR="00AD04D2" w:rsidRPr="00D0630A">
        <w:rPr>
          <w:bCs/>
          <w:color w:val="121212"/>
        </w:rPr>
        <w:t>1149-1166.</w:t>
      </w:r>
    </w:p>
    <w:p w14:paraId="4F0272F8" w14:textId="3590AFD2" w:rsidR="00A667B5" w:rsidRPr="00D0630A" w:rsidRDefault="00F93CDF" w:rsidP="009F3898">
      <w:pPr>
        <w:spacing w:line="480" w:lineRule="auto"/>
        <w:ind w:left="567" w:hanging="567"/>
        <w:rPr>
          <w:bCs/>
          <w:color w:val="121212"/>
        </w:rPr>
      </w:pPr>
      <w:r w:rsidRPr="00D0630A">
        <w:rPr>
          <w:bCs/>
          <w:color w:val="121212"/>
        </w:rPr>
        <w:t>Jacobs, C.</w:t>
      </w:r>
      <w:r>
        <w:rPr>
          <w:bCs/>
          <w:color w:val="121212"/>
        </w:rPr>
        <w:t xml:space="preserve"> </w:t>
      </w:r>
      <w:r w:rsidRPr="00D0630A">
        <w:rPr>
          <w:bCs/>
          <w:color w:val="121212"/>
        </w:rPr>
        <w:t xml:space="preserve">M, </w:t>
      </w:r>
      <w:proofErr w:type="spellStart"/>
      <w:r w:rsidRPr="00D0630A">
        <w:rPr>
          <w:bCs/>
          <w:color w:val="121212"/>
        </w:rPr>
        <w:t>Guéguen</w:t>
      </w:r>
      <w:proofErr w:type="spellEnd"/>
      <w:r w:rsidRPr="00D0630A">
        <w:rPr>
          <w:bCs/>
          <w:color w:val="121212"/>
        </w:rPr>
        <w:t xml:space="preserve">, N., </w:t>
      </w:r>
      <w:proofErr w:type="spellStart"/>
      <w:r w:rsidRPr="00D0630A">
        <w:rPr>
          <w:bCs/>
          <w:color w:val="121212"/>
        </w:rPr>
        <w:t>Boulbry</w:t>
      </w:r>
      <w:proofErr w:type="spellEnd"/>
      <w:r w:rsidRPr="00D0630A">
        <w:rPr>
          <w:bCs/>
          <w:color w:val="121212"/>
        </w:rPr>
        <w:t xml:space="preserve">, G. </w:t>
      </w:r>
      <w:r w:rsidR="00A667B5" w:rsidRPr="00D0630A">
        <w:rPr>
          <w:bCs/>
          <w:color w:val="121212"/>
        </w:rPr>
        <w:t xml:space="preserve">(2018) </w:t>
      </w:r>
      <w:r>
        <w:rPr>
          <w:bCs/>
          <w:color w:val="121212"/>
        </w:rPr>
        <w:t>‘</w:t>
      </w:r>
      <w:r w:rsidR="00A667B5" w:rsidRPr="00D0630A">
        <w:rPr>
          <w:bCs/>
          <w:color w:val="121212"/>
        </w:rPr>
        <w:t>How proof of previous donations influences compliance with a donation request three field experiments</w:t>
      </w:r>
      <w:r>
        <w:rPr>
          <w:bCs/>
          <w:color w:val="121212"/>
        </w:rPr>
        <w:t>’</w:t>
      </w:r>
      <w:r w:rsidR="00A667B5" w:rsidRPr="00D0630A">
        <w:rPr>
          <w:bCs/>
          <w:color w:val="121212"/>
        </w:rPr>
        <w:t xml:space="preserve">, </w:t>
      </w:r>
      <w:r w:rsidR="00A667B5" w:rsidRPr="00F93CDF">
        <w:rPr>
          <w:bCs/>
          <w:i/>
          <w:iCs/>
          <w:color w:val="121212"/>
        </w:rPr>
        <w:t xml:space="preserve">International Review on Public </w:t>
      </w:r>
      <w:proofErr w:type="spellStart"/>
      <w:r w:rsidR="00A667B5" w:rsidRPr="00F93CDF">
        <w:rPr>
          <w:bCs/>
          <w:i/>
          <w:iCs/>
          <w:color w:val="121212"/>
        </w:rPr>
        <w:t>Nonprofit</w:t>
      </w:r>
      <w:proofErr w:type="spellEnd"/>
      <w:r w:rsidR="00A667B5" w:rsidRPr="00F93CDF">
        <w:rPr>
          <w:bCs/>
          <w:i/>
          <w:iCs/>
          <w:color w:val="121212"/>
        </w:rPr>
        <w:t xml:space="preserve"> Marketing</w:t>
      </w:r>
      <w:r w:rsidR="005B3E88">
        <w:rPr>
          <w:bCs/>
          <w:color w:val="121212"/>
        </w:rPr>
        <w:t>,</w:t>
      </w:r>
      <w:r w:rsidR="00A667B5" w:rsidRPr="00D0630A">
        <w:rPr>
          <w:bCs/>
          <w:color w:val="121212"/>
        </w:rPr>
        <w:t xml:space="preserve"> 15</w:t>
      </w:r>
      <w:r>
        <w:rPr>
          <w:bCs/>
          <w:color w:val="121212"/>
        </w:rPr>
        <w:t xml:space="preserve"> (1)</w:t>
      </w:r>
      <w:r w:rsidR="005B3E88">
        <w:rPr>
          <w:bCs/>
          <w:color w:val="121212"/>
        </w:rPr>
        <w:t xml:space="preserve">, pp. </w:t>
      </w:r>
      <w:r w:rsidR="00A667B5" w:rsidRPr="00D0630A">
        <w:rPr>
          <w:bCs/>
          <w:color w:val="121212"/>
        </w:rPr>
        <w:t>1-8.</w:t>
      </w:r>
    </w:p>
    <w:p w14:paraId="00145CE5" w14:textId="2E08FF3D" w:rsidR="00131308" w:rsidRPr="00D0630A" w:rsidRDefault="00D83CB6" w:rsidP="009F3898">
      <w:pPr>
        <w:spacing w:line="480" w:lineRule="auto"/>
        <w:ind w:left="567" w:hanging="567"/>
        <w:rPr>
          <w:bCs/>
          <w:color w:val="121212"/>
        </w:rPr>
      </w:pPr>
      <w:r w:rsidRPr="00D0630A">
        <w:rPr>
          <w:bCs/>
          <w:color w:val="121212"/>
        </w:rPr>
        <w:t xml:space="preserve">Lafferty, B. A., </w:t>
      </w:r>
      <w:proofErr w:type="spellStart"/>
      <w:r w:rsidRPr="00D0630A">
        <w:rPr>
          <w:bCs/>
          <w:color w:val="121212"/>
        </w:rPr>
        <w:t>Lueth</w:t>
      </w:r>
      <w:proofErr w:type="spellEnd"/>
      <w:r w:rsidRPr="00D0630A">
        <w:rPr>
          <w:bCs/>
          <w:color w:val="121212"/>
        </w:rPr>
        <w:t xml:space="preserve">, A. K. &amp; </w:t>
      </w:r>
      <w:proofErr w:type="spellStart"/>
      <w:r w:rsidRPr="00D0630A">
        <w:rPr>
          <w:bCs/>
          <w:color w:val="121212"/>
        </w:rPr>
        <w:t>Mccafferty</w:t>
      </w:r>
      <w:proofErr w:type="spellEnd"/>
      <w:r w:rsidRPr="00D0630A">
        <w:rPr>
          <w:bCs/>
          <w:color w:val="121212"/>
        </w:rPr>
        <w:t xml:space="preserve">, R. </w:t>
      </w:r>
      <w:r w:rsidR="00131308" w:rsidRPr="00D0630A">
        <w:rPr>
          <w:bCs/>
          <w:color w:val="121212"/>
        </w:rPr>
        <w:t xml:space="preserve">(2016) </w:t>
      </w:r>
      <w:r>
        <w:rPr>
          <w:bCs/>
          <w:color w:val="121212"/>
        </w:rPr>
        <w:t>‘</w:t>
      </w:r>
      <w:r w:rsidR="00131308" w:rsidRPr="00D0630A">
        <w:rPr>
          <w:bCs/>
          <w:color w:val="121212"/>
        </w:rPr>
        <w:t>An Evolutionary Process Model of Cause-Related Marketing and Systematic Review of the Empirical Literature</w:t>
      </w:r>
      <w:r>
        <w:rPr>
          <w:bCs/>
          <w:color w:val="121212"/>
        </w:rPr>
        <w:t>’</w:t>
      </w:r>
      <w:r w:rsidR="00131308" w:rsidRPr="00D0630A">
        <w:rPr>
          <w:bCs/>
          <w:color w:val="121212"/>
        </w:rPr>
        <w:t xml:space="preserve">, </w:t>
      </w:r>
      <w:r w:rsidR="00131308" w:rsidRPr="00D83CB6">
        <w:rPr>
          <w:bCs/>
          <w:i/>
          <w:iCs/>
          <w:color w:val="121212"/>
        </w:rPr>
        <w:t>Psychology &amp; Marketing</w:t>
      </w:r>
      <w:r w:rsidR="005B3E88">
        <w:rPr>
          <w:bCs/>
          <w:color w:val="121212"/>
        </w:rPr>
        <w:t>,</w:t>
      </w:r>
      <w:r w:rsidR="00131308" w:rsidRPr="00D0630A">
        <w:rPr>
          <w:bCs/>
          <w:color w:val="121212"/>
        </w:rPr>
        <w:t xml:space="preserve"> 33 (11), </w:t>
      </w:r>
      <w:r w:rsidR="005B3E88">
        <w:rPr>
          <w:bCs/>
          <w:color w:val="121212"/>
        </w:rPr>
        <w:t xml:space="preserve">pp. </w:t>
      </w:r>
      <w:r w:rsidR="00131308" w:rsidRPr="00D0630A">
        <w:rPr>
          <w:bCs/>
          <w:color w:val="121212"/>
        </w:rPr>
        <w:t>951-970.</w:t>
      </w:r>
    </w:p>
    <w:p w14:paraId="10222C3B" w14:textId="775870BE" w:rsidR="00B262CB" w:rsidRPr="00D0630A" w:rsidRDefault="00D83CB6" w:rsidP="009F3898">
      <w:pPr>
        <w:spacing w:line="480" w:lineRule="auto"/>
        <w:ind w:left="567" w:hanging="567"/>
        <w:rPr>
          <w:bCs/>
          <w:color w:val="121212"/>
        </w:rPr>
      </w:pPr>
      <w:r w:rsidRPr="00D0630A">
        <w:rPr>
          <w:bCs/>
          <w:color w:val="121212"/>
        </w:rPr>
        <w:t xml:space="preserve">Laufer, D., </w:t>
      </w:r>
      <w:proofErr w:type="spellStart"/>
      <w:r w:rsidRPr="00D0630A">
        <w:rPr>
          <w:bCs/>
          <w:color w:val="121212"/>
        </w:rPr>
        <w:t>Silvera</w:t>
      </w:r>
      <w:proofErr w:type="spellEnd"/>
      <w:r w:rsidRPr="00D0630A">
        <w:rPr>
          <w:bCs/>
          <w:color w:val="121212"/>
        </w:rPr>
        <w:t xml:space="preserve">, D. H., </w:t>
      </w:r>
      <w:proofErr w:type="spellStart"/>
      <w:r w:rsidRPr="00D0630A">
        <w:rPr>
          <w:bCs/>
          <w:color w:val="121212"/>
        </w:rPr>
        <w:t>Mcbride</w:t>
      </w:r>
      <w:proofErr w:type="spellEnd"/>
      <w:r w:rsidRPr="00D0630A">
        <w:rPr>
          <w:bCs/>
          <w:color w:val="121212"/>
        </w:rPr>
        <w:t xml:space="preserve">, J. B. &amp; </w:t>
      </w:r>
      <w:proofErr w:type="spellStart"/>
      <w:r w:rsidRPr="00D0630A">
        <w:rPr>
          <w:bCs/>
          <w:color w:val="121212"/>
        </w:rPr>
        <w:t>Schertzer</w:t>
      </w:r>
      <w:proofErr w:type="spellEnd"/>
      <w:r w:rsidRPr="00D0630A">
        <w:rPr>
          <w:bCs/>
          <w:color w:val="121212"/>
        </w:rPr>
        <w:t xml:space="preserve">, S. M. B. </w:t>
      </w:r>
      <w:r w:rsidR="00B262CB" w:rsidRPr="00D0630A">
        <w:rPr>
          <w:bCs/>
          <w:color w:val="121212"/>
        </w:rPr>
        <w:t xml:space="preserve">(2010) </w:t>
      </w:r>
      <w:r>
        <w:rPr>
          <w:bCs/>
          <w:color w:val="121212"/>
        </w:rPr>
        <w:t>‘</w:t>
      </w:r>
      <w:r w:rsidR="00B262CB" w:rsidRPr="00D0630A">
        <w:rPr>
          <w:bCs/>
          <w:color w:val="121212"/>
        </w:rPr>
        <w:t>Communicating charity successes across cultures: Highlighting individual or collective achievement</w:t>
      </w:r>
      <w:r>
        <w:rPr>
          <w:bCs/>
          <w:color w:val="121212"/>
        </w:rPr>
        <w:t>’</w:t>
      </w:r>
      <w:r w:rsidR="00B262CB" w:rsidRPr="00D0630A">
        <w:rPr>
          <w:bCs/>
          <w:color w:val="121212"/>
        </w:rPr>
        <w:t xml:space="preserve">, </w:t>
      </w:r>
      <w:r w:rsidR="00B262CB" w:rsidRPr="00D83CB6">
        <w:rPr>
          <w:bCs/>
          <w:i/>
          <w:iCs/>
          <w:color w:val="121212"/>
        </w:rPr>
        <w:t>European Journal of Marketing</w:t>
      </w:r>
      <w:r w:rsidR="005B3E88">
        <w:rPr>
          <w:bCs/>
          <w:color w:val="121212"/>
        </w:rPr>
        <w:t>,</w:t>
      </w:r>
      <w:r w:rsidR="00B262CB" w:rsidRPr="00D0630A">
        <w:rPr>
          <w:bCs/>
          <w:color w:val="121212"/>
        </w:rPr>
        <w:t xml:space="preserve"> 44 (9/10), </w:t>
      </w:r>
      <w:r w:rsidR="005B3E88">
        <w:rPr>
          <w:bCs/>
          <w:color w:val="121212"/>
        </w:rPr>
        <w:t xml:space="preserve">pp. </w:t>
      </w:r>
      <w:r w:rsidR="00B262CB" w:rsidRPr="00D0630A">
        <w:rPr>
          <w:bCs/>
          <w:color w:val="121212"/>
        </w:rPr>
        <w:t>1322-1333.</w:t>
      </w:r>
    </w:p>
    <w:p w14:paraId="02807C39" w14:textId="12442812" w:rsidR="002A49BE" w:rsidRPr="00D0630A" w:rsidRDefault="00D83CB6" w:rsidP="009F3898">
      <w:pPr>
        <w:spacing w:line="480" w:lineRule="auto"/>
        <w:ind w:left="567" w:hanging="567"/>
        <w:rPr>
          <w:bCs/>
          <w:color w:val="121212"/>
        </w:rPr>
      </w:pPr>
      <w:r w:rsidRPr="00D0630A">
        <w:rPr>
          <w:bCs/>
          <w:color w:val="121212"/>
        </w:rPr>
        <w:lastRenderedPageBreak/>
        <w:t xml:space="preserve">Lee, Y. &amp; Shon, J. </w:t>
      </w:r>
      <w:r w:rsidR="002A49BE" w:rsidRPr="00D0630A">
        <w:rPr>
          <w:bCs/>
          <w:color w:val="121212"/>
        </w:rPr>
        <w:t xml:space="preserve">(2018) </w:t>
      </w:r>
      <w:r>
        <w:rPr>
          <w:bCs/>
          <w:color w:val="121212"/>
        </w:rPr>
        <w:t>‘</w:t>
      </w:r>
      <w:r w:rsidR="002A49BE" w:rsidRPr="00D0630A">
        <w:rPr>
          <w:bCs/>
          <w:color w:val="121212"/>
        </w:rPr>
        <w:t>What Affects the Strategic Priority of Fundraising? A Longitudinal Study of Art, Culture and Humanity Organizations’ Fundraising Expenses in the USA</w:t>
      </w:r>
      <w:r>
        <w:rPr>
          <w:bCs/>
          <w:color w:val="121212"/>
        </w:rPr>
        <w:t>’</w:t>
      </w:r>
      <w:r w:rsidR="002A49BE" w:rsidRPr="00D0630A">
        <w:rPr>
          <w:bCs/>
          <w:color w:val="121212"/>
        </w:rPr>
        <w:t xml:space="preserve">, </w:t>
      </w:r>
      <w:proofErr w:type="spellStart"/>
      <w:r w:rsidR="002A49BE" w:rsidRPr="00666D18">
        <w:rPr>
          <w:bCs/>
          <w:i/>
          <w:iCs/>
          <w:color w:val="121212"/>
        </w:rPr>
        <w:t>Voluntas</w:t>
      </w:r>
      <w:proofErr w:type="spellEnd"/>
      <w:r w:rsidR="002A49BE" w:rsidRPr="00666D18">
        <w:rPr>
          <w:bCs/>
          <w:i/>
          <w:iCs/>
          <w:color w:val="121212"/>
        </w:rPr>
        <w:t xml:space="preserve">: International Journal of Voluntary and </w:t>
      </w:r>
      <w:proofErr w:type="spellStart"/>
      <w:r w:rsidR="002A49BE" w:rsidRPr="00666D18">
        <w:rPr>
          <w:bCs/>
          <w:i/>
          <w:iCs/>
          <w:color w:val="121212"/>
        </w:rPr>
        <w:t>Nonprofit</w:t>
      </w:r>
      <w:proofErr w:type="spellEnd"/>
      <w:r w:rsidR="002A49BE" w:rsidRPr="00666D18">
        <w:rPr>
          <w:bCs/>
          <w:i/>
          <w:iCs/>
          <w:color w:val="121212"/>
        </w:rPr>
        <w:t xml:space="preserve"> Organizations</w:t>
      </w:r>
      <w:r w:rsidR="002A49BE" w:rsidRPr="00D0630A">
        <w:rPr>
          <w:bCs/>
          <w:color w:val="121212"/>
        </w:rPr>
        <w:t xml:space="preserve">, 29 (5), </w:t>
      </w:r>
      <w:r w:rsidR="005B3E88">
        <w:rPr>
          <w:bCs/>
          <w:color w:val="121212"/>
        </w:rPr>
        <w:t xml:space="preserve">pp. </w:t>
      </w:r>
      <w:r w:rsidR="002A49BE" w:rsidRPr="00D0630A">
        <w:rPr>
          <w:bCs/>
          <w:color w:val="121212"/>
        </w:rPr>
        <w:t>951-961.</w:t>
      </w:r>
    </w:p>
    <w:p w14:paraId="248786A0" w14:textId="3443A262" w:rsidR="006D4CB8" w:rsidRPr="00D0630A" w:rsidRDefault="00D83CB6" w:rsidP="009F3898">
      <w:pPr>
        <w:spacing w:line="480" w:lineRule="auto"/>
        <w:ind w:left="567" w:hanging="567"/>
        <w:rPr>
          <w:bCs/>
          <w:color w:val="121212"/>
        </w:rPr>
      </w:pPr>
      <w:r w:rsidRPr="00D0630A">
        <w:rPr>
          <w:bCs/>
          <w:color w:val="121212"/>
        </w:rPr>
        <w:t xml:space="preserve">Lee, Z. &amp; Bourne, H. </w:t>
      </w:r>
      <w:r w:rsidR="006D4CB8" w:rsidRPr="00D0630A">
        <w:rPr>
          <w:bCs/>
          <w:color w:val="121212"/>
        </w:rPr>
        <w:t xml:space="preserve">(2017) </w:t>
      </w:r>
      <w:r>
        <w:rPr>
          <w:bCs/>
          <w:color w:val="121212"/>
        </w:rPr>
        <w:t>‘</w:t>
      </w:r>
      <w:r w:rsidR="006D4CB8" w:rsidRPr="00D0630A">
        <w:rPr>
          <w:bCs/>
          <w:color w:val="121212"/>
        </w:rPr>
        <w:t xml:space="preserve">Managing Dual Identities in </w:t>
      </w:r>
      <w:proofErr w:type="spellStart"/>
      <w:r w:rsidR="006D4CB8" w:rsidRPr="00D0630A">
        <w:rPr>
          <w:bCs/>
          <w:color w:val="121212"/>
        </w:rPr>
        <w:t>Nonprofit</w:t>
      </w:r>
      <w:proofErr w:type="spellEnd"/>
      <w:r w:rsidR="006D4CB8" w:rsidRPr="00D0630A">
        <w:rPr>
          <w:bCs/>
          <w:color w:val="121212"/>
        </w:rPr>
        <w:t xml:space="preserve"> Rebranding: An Exploratory Study</w:t>
      </w:r>
      <w:r>
        <w:rPr>
          <w:bCs/>
          <w:color w:val="121212"/>
        </w:rPr>
        <w:t>’</w:t>
      </w:r>
      <w:r w:rsidR="006D4CB8" w:rsidRPr="00D0630A">
        <w:rPr>
          <w:bCs/>
          <w:color w:val="121212"/>
        </w:rPr>
        <w:t xml:space="preserve">, </w:t>
      </w:r>
      <w:proofErr w:type="spellStart"/>
      <w:r w:rsidR="006D4CB8" w:rsidRPr="00D83CB6">
        <w:rPr>
          <w:bCs/>
          <w:i/>
          <w:iCs/>
          <w:color w:val="121212"/>
        </w:rPr>
        <w:t>Nonprofit</w:t>
      </w:r>
      <w:proofErr w:type="spellEnd"/>
      <w:r w:rsidR="006D4CB8" w:rsidRPr="00D83CB6">
        <w:rPr>
          <w:bCs/>
          <w:i/>
          <w:iCs/>
          <w:color w:val="121212"/>
        </w:rPr>
        <w:t xml:space="preserve"> and Voluntary Sector Quarterly</w:t>
      </w:r>
      <w:r w:rsidR="005B3E88">
        <w:rPr>
          <w:bCs/>
          <w:color w:val="121212"/>
        </w:rPr>
        <w:t>,</w:t>
      </w:r>
      <w:r w:rsidR="006D4CB8" w:rsidRPr="00D0630A">
        <w:rPr>
          <w:bCs/>
          <w:color w:val="121212"/>
        </w:rPr>
        <w:t xml:space="preserve"> 46 (4), </w:t>
      </w:r>
      <w:r w:rsidR="005B3E88">
        <w:rPr>
          <w:bCs/>
          <w:color w:val="121212"/>
        </w:rPr>
        <w:t xml:space="preserve">pp. </w:t>
      </w:r>
      <w:r w:rsidR="006D4CB8" w:rsidRPr="00D0630A">
        <w:rPr>
          <w:bCs/>
          <w:color w:val="121212"/>
        </w:rPr>
        <w:t>794-816.</w:t>
      </w:r>
    </w:p>
    <w:p w14:paraId="2F27CA8B" w14:textId="2A20BB12" w:rsidR="009F21CD" w:rsidRPr="00D0630A" w:rsidRDefault="00D83CB6" w:rsidP="009F3898">
      <w:pPr>
        <w:spacing w:line="480" w:lineRule="auto"/>
        <w:ind w:left="567" w:hanging="567"/>
        <w:rPr>
          <w:bCs/>
          <w:color w:val="121212"/>
        </w:rPr>
      </w:pPr>
      <w:proofErr w:type="spellStart"/>
      <w:r w:rsidRPr="00D0630A">
        <w:rPr>
          <w:bCs/>
          <w:color w:val="121212"/>
        </w:rPr>
        <w:t>Liket</w:t>
      </w:r>
      <w:proofErr w:type="spellEnd"/>
      <w:r w:rsidRPr="00D0630A">
        <w:rPr>
          <w:bCs/>
          <w:color w:val="121212"/>
        </w:rPr>
        <w:t xml:space="preserve">, K. &amp; Maas, K. </w:t>
      </w:r>
      <w:r w:rsidR="009F21CD" w:rsidRPr="00D0630A">
        <w:rPr>
          <w:bCs/>
          <w:color w:val="121212"/>
        </w:rPr>
        <w:t xml:space="preserve">(2016) </w:t>
      </w:r>
      <w:r>
        <w:rPr>
          <w:bCs/>
          <w:color w:val="121212"/>
        </w:rPr>
        <w:t>‘</w:t>
      </w:r>
      <w:r w:rsidR="009F21CD" w:rsidRPr="00D0630A">
        <w:rPr>
          <w:bCs/>
          <w:color w:val="121212"/>
        </w:rPr>
        <w:t>Strategic Philanthropy: Corporate Measurement of Philanthropic Impacts as a Requirement for a “Happy Marriage” of Business and Society</w:t>
      </w:r>
      <w:r>
        <w:rPr>
          <w:bCs/>
          <w:color w:val="121212"/>
        </w:rPr>
        <w:t>’</w:t>
      </w:r>
      <w:r w:rsidR="009F21CD" w:rsidRPr="00D0630A">
        <w:rPr>
          <w:bCs/>
          <w:color w:val="121212"/>
        </w:rPr>
        <w:t xml:space="preserve">, </w:t>
      </w:r>
      <w:r w:rsidR="009F21CD" w:rsidRPr="00D83CB6">
        <w:rPr>
          <w:bCs/>
          <w:i/>
          <w:iCs/>
          <w:color w:val="121212"/>
        </w:rPr>
        <w:t>Business and Society</w:t>
      </w:r>
      <w:r w:rsidR="009F21CD" w:rsidRPr="00D0630A">
        <w:rPr>
          <w:bCs/>
          <w:color w:val="121212"/>
        </w:rPr>
        <w:t>, 55</w:t>
      </w:r>
      <w:r>
        <w:rPr>
          <w:bCs/>
          <w:color w:val="121212"/>
        </w:rPr>
        <w:t xml:space="preserve"> </w:t>
      </w:r>
      <w:r w:rsidR="009F21CD" w:rsidRPr="00D0630A">
        <w:rPr>
          <w:bCs/>
          <w:color w:val="121212"/>
        </w:rPr>
        <w:t xml:space="preserve">(6), </w:t>
      </w:r>
      <w:r w:rsidR="005B3E88">
        <w:rPr>
          <w:bCs/>
          <w:color w:val="121212"/>
        </w:rPr>
        <w:t xml:space="preserve">pp. </w:t>
      </w:r>
      <w:r w:rsidR="009F21CD" w:rsidRPr="00D0630A">
        <w:rPr>
          <w:bCs/>
          <w:color w:val="121212"/>
        </w:rPr>
        <w:t>889-921.</w:t>
      </w:r>
    </w:p>
    <w:p w14:paraId="0DA51BAA" w14:textId="343DACE6" w:rsidR="00803A8F" w:rsidRPr="00D0630A" w:rsidRDefault="00D83CB6" w:rsidP="009F3898">
      <w:pPr>
        <w:spacing w:line="480" w:lineRule="auto"/>
        <w:ind w:left="567" w:hanging="567"/>
        <w:rPr>
          <w:bCs/>
          <w:color w:val="121212"/>
        </w:rPr>
      </w:pPr>
      <w:proofErr w:type="spellStart"/>
      <w:r w:rsidRPr="00D0630A">
        <w:rPr>
          <w:bCs/>
          <w:color w:val="121212"/>
        </w:rPr>
        <w:t>Liket</w:t>
      </w:r>
      <w:proofErr w:type="spellEnd"/>
      <w:r w:rsidRPr="00D0630A">
        <w:rPr>
          <w:bCs/>
          <w:color w:val="121212"/>
        </w:rPr>
        <w:t xml:space="preserve">, K. &amp; </w:t>
      </w:r>
      <w:proofErr w:type="spellStart"/>
      <w:r w:rsidRPr="00D0630A">
        <w:rPr>
          <w:bCs/>
          <w:color w:val="121212"/>
        </w:rPr>
        <w:t>Simaens</w:t>
      </w:r>
      <w:proofErr w:type="spellEnd"/>
      <w:r w:rsidRPr="00D0630A">
        <w:rPr>
          <w:bCs/>
          <w:color w:val="121212"/>
        </w:rPr>
        <w:t xml:space="preserve">, A. </w:t>
      </w:r>
      <w:r w:rsidR="00803A8F" w:rsidRPr="00D0630A">
        <w:rPr>
          <w:bCs/>
          <w:color w:val="121212"/>
        </w:rPr>
        <w:t xml:space="preserve">(2015) </w:t>
      </w:r>
      <w:r>
        <w:rPr>
          <w:bCs/>
          <w:color w:val="121212"/>
        </w:rPr>
        <w:t>‘</w:t>
      </w:r>
      <w:r w:rsidR="00803A8F" w:rsidRPr="00D0630A">
        <w:rPr>
          <w:bCs/>
          <w:color w:val="121212"/>
        </w:rPr>
        <w:t>Battling the Devolution in the Research on Corporate Philanthropy</w:t>
      </w:r>
      <w:r>
        <w:rPr>
          <w:bCs/>
          <w:color w:val="121212"/>
        </w:rPr>
        <w:t>’</w:t>
      </w:r>
      <w:r w:rsidR="00803A8F" w:rsidRPr="00D0630A">
        <w:rPr>
          <w:bCs/>
          <w:color w:val="121212"/>
        </w:rPr>
        <w:t xml:space="preserve">, </w:t>
      </w:r>
      <w:r w:rsidR="00803A8F" w:rsidRPr="00D83CB6">
        <w:rPr>
          <w:bCs/>
          <w:i/>
          <w:iCs/>
          <w:color w:val="121212"/>
        </w:rPr>
        <w:t>J</w:t>
      </w:r>
      <w:r w:rsidRPr="00D83CB6">
        <w:rPr>
          <w:bCs/>
          <w:i/>
          <w:iCs/>
          <w:color w:val="121212"/>
        </w:rPr>
        <w:t>ournal of</w:t>
      </w:r>
      <w:r w:rsidR="00803A8F" w:rsidRPr="00D83CB6">
        <w:rPr>
          <w:bCs/>
          <w:i/>
          <w:iCs/>
          <w:color w:val="121212"/>
        </w:rPr>
        <w:t xml:space="preserve"> Business Ethics</w:t>
      </w:r>
      <w:r>
        <w:rPr>
          <w:bCs/>
          <w:color w:val="121212"/>
        </w:rPr>
        <w:t>,</w:t>
      </w:r>
      <w:r w:rsidR="00803A8F" w:rsidRPr="00D0630A">
        <w:rPr>
          <w:bCs/>
          <w:color w:val="121212"/>
        </w:rPr>
        <w:t xml:space="preserve"> 126</w:t>
      </w:r>
      <w:r>
        <w:rPr>
          <w:bCs/>
          <w:color w:val="121212"/>
        </w:rPr>
        <w:t xml:space="preserve"> (2)</w:t>
      </w:r>
      <w:r w:rsidR="005B3E88">
        <w:rPr>
          <w:bCs/>
          <w:color w:val="121212"/>
        </w:rPr>
        <w:t xml:space="preserve">, pp. </w:t>
      </w:r>
      <w:r w:rsidR="00803A8F" w:rsidRPr="00D0630A">
        <w:rPr>
          <w:bCs/>
          <w:color w:val="121212"/>
        </w:rPr>
        <w:t>28</w:t>
      </w:r>
      <w:r>
        <w:rPr>
          <w:bCs/>
          <w:color w:val="121212"/>
        </w:rPr>
        <w:t>5</w:t>
      </w:r>
      <w:r w:rsidR="00803A8F" w:rsidRPr="00D0630A">
        <w:rPr>
          <w:bCs/>
          <w:color w:val="121212"/>
        </w:rPr>
        <w:t>-308.</w:t>
      </w:r>
    </w:p>
    <w:p w14:paraId="6B777039" w14:textId="578ED443" w:rsidR="005D31AA" w:rsidRPr="00D0630A" w:rsidRDefault="00670672" w:rsidP="009F3898">
      <w:pPr>
        <w:spacing w:line="480" w:lineRule="auto"/>
        <w:ind w:left="567" w:hanging="567"/>
        <w:rPr>
          <w:bCs/>
          <w:color w:val="121212"/>
        </w:rPr>
      </w:pPr>
      <w:r w:rsidRPr="00D0630A">
        <w:rPr>
          <w:bCs/>
          <w:color w:val="121212"/>
        </w:rPr>
        <w:t xml:space="preserve">Lin, W. &amp; Wang, Q. </w:t>
      </w:r>
      <w:r w:rsidR="005D31AA" w:rsidRPr="00D0630A">
        <w:rPr>
          <w:bCs/>
          <w:color w:val="121212"/>
        </w:rPr>
        <w:t xml:space="preserve">(2016) </w:t>
      </w:r>
      <w:r>
        <w:rPr>
          <w:bCs/>
          <w:color w:val="121212"/>
        </w:rPr>
        <w:t>‘</w:t>
      </w:r>
      <w:r w:rsidR="005D31AA" w:rsidRPr="00D0630A">
        <w:rPr>
          <w:bCs/>
          <w:color w:val="121212"/>
        </w:rPr>
        <w:t xml:space="preserve">What Helped </w:t>
      </w:r>
      <w:proofErr w:type="spellStart"/>
      <w:r w:rsidR="005D31AA" w:rsidRPr="00D0630A">
        <w:rPr>
          <w:bCs/>
          <w:color w:val="121212"/>
        </w:rPr>
        <w:t>Nonprofits</w:t>
      </w:r>
      <w:proofErr w:type="spellEnd"/>
      <w:r w:rsidR="005D31AA" w:rsidRPr="00D0630A">
        <w:rPr>
          <w:bCs/>
          <w:color w:val="121212"/>
        </w:rPr>
        <w:t xml:space="preserve"> Weather the Great Recession?</w:t>
      </w:r>
      <w:r w:rsidR="0096609E">
        <w:rPr>
          <w:bCs/>
          <w:color w:val="121212"/>
        </w:rPr>
        <w:t xml:space="preserve"> Evidence from Human Services and Community Improvement Organizations</w:t>
      </w:r>
      <w:r>
        <w:rPr>
          <w:bCs/>
          <w:color w:val="121212"/>
        </w:rPr>
        <w:t>’</w:t>
      </w:r>
      <w:r w:rsidR="005D31AA" w:rsidRPr="00D0630A">
        <w:rPr>
          <w:bCs/>
          <w:color w:val="121212"/>
        </w:rPr>
        <w:t xml:space="preserve">, </w:t>
      </w:r>
      <w:proofErr w:type="spellStart"/>
      <w:r w:rsidR="005D31AA" w:rsidRPr="00670672">
        <w:rPr>
          <w:bCs/>
          <w:i/>
          <w:iCs/>
          <w:color w:val="121212"/>
        </w:rPr>
        <w:t>Nonprofit</w:t>
      </w:r>
      <w:proofErr w:type="spellEnd"/>
      <w:r w:rsidR="005D31AA" w:rsidRPr="00670672">
        <w:rPr>
          <w:bCs/>
          <w:i/>
          <w:iCs/>
          <w:color w:val="121212"/>
        </w:rPr>
        <w:t xml:space="preserve"> Management and Leadership</w:t>
      </w:r>
      <w:r w:rsidR="005D31AA" w:rsidRPr="00D0630A">
        <w:rPr>
          <w:bCs/>
          <w:color w:val="121212"/>
        </w:rPr>
        <w:t xml:space="preserve">, 26 (3), </w:t>
      </w:r>
      <w:r w:rsidR="005B3E88">
        <w:rPr>
          <w:bCs/>
          <w:color w:val="121212"/>
        </w:rPr>
        <w:t xml:space="preserve">pp. </w:t>
      </w:r>
      <w:r w:rsidR="005D31AA" w:rsidRPr="00D0630A">
        <w:rPr>
          <w:bCs/>
          <w:color w:val="121212"/>
        </w:rPr>
        <w:t>257-276.</w:t>
      </w:r>
    </w:p>
    <w:p w14:paraId="0A5B0779" w14:textId="205BF410" w:rsidR="00562C57" w:rsidRPr="00D0630A" w:rsidRDefault="00D53C89" w:rsidP="009F3898">
      <w:pPr>
        <w:spacing w:line="480" w:lineRule="auto"/>
        <w:ind w:left="567" w:hanging="567"/>
        <w:rPr>
          <w:bCs/>
          <w:color w:val="121212"/>
        </w:rPr>
      </w:pPr>
      <w:r w:rsidRPr="00D0630A">
        <w:rPr>
          <w:bCs/>
          <w:color w:val="121212"/>
        </w:rPr>
        <w:t xml:space="preserve">List, J. A. &amp; </w:t>
      </w:r>
      <w:proofErr w:type="spellStart"/>
      <w:r w:rsidRPr="00D0630A">
        <w:rPr>
          <w:bCs/>
          <w:color w:val="121212"/>
        </w:rPr>
        <w:t>Peysakhovich</w:t>
      </w:r>
      <w:proofErr w:type="spellEnd"/>
      <w:r w:rsidRPr="00D0630A">
        <w:rPr>
          <w:bCs/>
          <w:color w:val="121212"/>
        </w:rPr>
        <w:t xml:space="preserve">, Y. </w:t>
      </w:r>
      <w:r w:rsidR="00562C57" w:rsidRPr="00D0630A">
        <w:rPr>
          <w:bCs/>
          <w:color w:val="121212"/>
        </w:rPr>
        <w:t xml:space="preserve">(2010) </w:t>
      </w:r>
      <w:r>
        <w:rPr>
          <w:bCs/>
          <w:color w:val="121212"/>
        </w:rPr>
        <w:t>‘</w:t>
      </w:r>
      <w:r w:rsidR="00562C57" w:rsidRPr="00D0630A">
        <w:rPr>
          <w:bCs/>
          <w:color w:val="121212"/>
        </w:rPr>
        <w:t>Charitable donations are more responsive to stock market booms than busts</w:t>
      </w:r>
      <w:r>
        <w:rPr>
          <w:bCs/>
          <w:color w:val="121212"/>
        </w:rPr>
        <w:t>’</w:t>
      </w:r>
      <w:r w:rsidR="00562C57" w:rsidRPr="00D0630A">
        <w:rPr>
          <w:bCs/>
          <w:color w:val="121212"/>
        </w:rPr>
        <w:t xml:space="preserve">, </w:t>
      </w:r>
      <w:r w:rsidR="00562C57" w:rsidRPr="00D53C89">
        <w:rPr>
          <w:bCs/>
          <w:i/>
          <w:iCs/>
          <w:color w:val="121212"/>
        </w:rPr>
        <w:t>Economics Letters</w:t>
      </w:r>
      <w:r w:rsidR="00562C57" w:rsidRPr="00D0630A">
        <w:rPr>
          <w:bCs/>
          <w:color w:val="121212"/>
        </w:rPr>
        <w:t xml:space="preserve">, 110 (2), </w:t>
      </w:r>
      <w:r w:rsidR="005B3E88">
        <w:rPr>
          <w:bCs/>
          <w:color w:val="121212"/>
        </w:rPr>
        <w:t xml:space="preserve">pp. </w:t>
      </w:r>
      <w:r w:rsidR="00562C57" w:rsidRPr="00D0630A">
        <w:rPr>
          <w:bCs/>
          <w:color w:val="121212"/>
        </w:rPr>
        <w:t>166-169.</w:t>
      </w:r>
    </w:p>
    <w:p w14:paraId="7031D89A" w14:textId="435146E9" w:rsidR="00873F92" w:rsidRDefault="00D53C89" w:rsidP="009F3898">
      <w:pPr>
        <w:spacing w:line="480" w:lineRule="auto"/>
        <w:ind w:left="567" w:hanging="567"/>
        <w:rPr>
          <w:bCs/>
          <w:color w:val="121212"/>
        </w:rPr>
      </w:pPr>
      <w:r w:rsidRPr="00D0630A">
        <w:rPr>
          <w:bCs/>
          <w:color w:val="121212"/>
        </w:rPr>
        <w:t xml:space="preserve">Liu, L., Suh, A. &amp; Wagner, C. </w:t>
      </w:r>
      <w:r w:rsidR="00873F92" w:rsidRPr="00D0630A">
        <w:rPr>
          <w:bCs/>
          <w:color w:val="121212"/>
        </w:rPr>
        <w:t xml:space="preserve">(2017) </w:t>
      </w:r>
      <w:r>
        <w:rPr>
          <w:bCs/>
          <w:color w:val="121212"/>
        </w:rPr>
        <w:t>‘</w:t>
      </w:r>
      <w:r w:rsidR="00873F92" w:rsidRPr="00D0630A">
        <w:rPr>
          <w:bCs/>
          <w:color w:val="121212"/>
        </w:rPr>
        <w:t>Donation Behaviour in Online Micro Charities: An Investigation of Charitable Crowdfunding Projects</w:t>
      </w:r>
      <w:r>
        <w:rPr>
          <w:bCs/>
          <w:color w:val="121212"/>
        </w:rPr>
        <w:t>’</w:t>
      </w:r>
      <w:r w:rsidR="00873F92" w:rsidRPr="00D0630A">
        <w:rPr>
          <w:bCs/>
          <w:color w:val="121212"/>
        </w:rPr>
        <w:t xml:space="preserve">, </w:t>
      </w:r>
      <w:r w:rsidR="00873F92" w:rsidRPr="00D53C89">
        <w:rPr>
          <w:bCs/>
          <w:i/>
          <w:iCs/>
          <w:color w:val="121212"/>
        </w:rPr>
        <w:t>Proceedings of the 50</w:t>
      </w:r>
      <w:r w:rsidR="00873F92" w:rsidRPr="00D53C89">
        <w:rPr>
          <w:bCs/>
          <w:i/>
          <w:iCs/>
          <w:color w:val="121212"/>
          <w:vertAlign w:val="superscript"/>
        </w:rPr>
        <w:t>th</w:t>
      </w:r>
      <w:r w:rsidR="00873F92" w:rsidRPr="00D53C89">
        <w:rPr>
          <w:bCs/>
          <w:i/>
          <w:iCs/>
          <w:color w:val="121212"/>
        </w:rPr>
        <w:t xml:space="preserve"> Hawaii International Conference on System Science</w:t>
      </w:r>
      <w:r w:rsidR="00092714" w:rsidRPr="00D0630A">
        <w:rPr>
          <w:bCs/>
          <w:color w:val="121212"/>
        </w:rPr>
        <w:t xml:space="preserve">, </w:t>
      </w:r>
      <w:r w:rsidR="005B3E88">
        <w:rPr>
          <w:bCs/>
          <w:color w:val="121212"/>
        </w:rPr>
        <w:t xml:space="preserve">pp. </w:t>
      </w:r>
      <w:r w:rsidR="00092714" w:rsidRPr="00D0630A">
        <w:rPr>
          <w:bCs/>
          <w:color w:val="121212"/>
        </w:rPr>
        <w:t>843-852</w:t>
      </w:r>
      <w:r w:rsidR="00AB751F" w:rsidRPr="00D0630A">
        <w:rPr>
          <w:bCs/>
          <w:color w:val="121212"/>
        </w:rPr>
        <w:t xml:space="preserve">. Available at https://core.ac.uk/download/pdf/77239562.pdf </w:t>
      </w:r>
      <w:r w:rsidR="00B91522">
        <w:rPr>
          <w:bCs/>
          <w:color w:val="121212"/>
        </w:rPr>
        <w:t>[Accessed</w:t>
      </w:r>
      <w:r w:rsidR="00AB751F" w:rsidRPr="00D0630A">
        <w:rPr>
          <w:bCs/>
          <w:color w:val="121212"/>
        </w:rPr>
        <w:t xml:space="preserve"> 20</w:t>
      </w:r>
      <w:r w:rsidR="003C0030">
        <w:rPr>
          <w:bCs/>
          <w:color w:val="121212"/>
        </w:rPr>
        <w:t>th</w:t>
      </w:r>
      <w:r w:rsidR="00AB751F" w:rsidRPr="00D0630A">
        <w:rPr>
          <w:bCs/>
          <w:color w:val="121212"/>
        </w:rPr>
        <w:t xml:space="preserve"> June 2019].</w:t>
      </w:r>
    </w:p>
    <w:p w14:paraId="79F53B2E" w14:textId="56CC2EDB" w:rsidR="007F2A0C" w:rsidRDefault="007F2A0C" w:rsidP="009F3898">
      <w:pPr>
        <w:spacing w:line="480" w:lineRule="auto"/>
        <w:ind w:left="567" w:hanging="567"/>
        <w:rPr>
          <w:bCs/>
          <w:color w:val="121212"/>
        </w:rPr>
      </w:pPr>
      <w:r>
        <w:rPr>
          <w:bCs/>
          <w:color w:val="121212"/>
        </w:rPr>
        <w:t>London Stock Exchange (</w:t>
      </w:r>
      <w:r w:rsidR="008C5E2F">
        <w:rPr>
          <w:bCs/>
          <w:color w:val="121212"/>
        </w:rPr>
        <w:t>2019</w:t>
      </w:r>
      <w:r>
        <w:rPr>
          <w:bCs/>
          <w:color w:val="121212"/>
        </w:rPr>
        <w:t xml:space="preserve">) ‘FTSE Statistics’, </w:t>
      </w:r>
      <w:r>
        <w:rPr>
          <w:bCs/>
          <w:i/>
          <w:iCs/>
          <w:color w:val="121212"/>
        </w:rPr>
        <w:t xml:space="preserve">London Stock Exchange </w:t>
      </w:r>
      <w:r>
        <w:rPr>
          <w:bCs/>
          <w:color w:val="121212"/>
        </w:rPr>
        <w:t xml:space="preserve">website. Available at </w:t>
      </w:r>
      <w:r w:rsidRPr="007F2A0C">
        <w:rPr>
          <w:bCs/>
          <w:color w:val="121212"/>
        </w:rPr>
        <w:t>https://www.londonstockexchange.com/statistics/ftse/ftse.htm</w:t>
      </w:r>
      <w:r>
        <w:rPr>
          <w:bCs/>
          <w:color w:val="121212"/>
        </w:rPr>
        <w:t xml:space="preserve"> [</w:t>
      </w:r>
      <w:r w:rsidR="00651B7E">
        <w:rPr>
          <w:bCs/>
          <w:color w:val="121212"/>
        </w:rPr>
        <w:t>A</w:t>
      </w:r>
      <w:r>
        <w:rPr>
          <w:bCs/>
          <w:color w:val="121212"/>
        </w:rPr>
        <w:t xml:space="preserve">ccessed </w:t>
      </w:r>
      <w:r w:rsidR="003C0030">
        <w:rPr>
          <w:bCs/>
          <w:color w:val="121212"/>
        </w:rPr>
        <w:t>1</w:t>
      </w:r>
      <w:r w:rsidR="008C5E2F">
        <w:rPr>
          <w:bCs/>
          <w:color w:val="121212"/>
        </w:rPr>
        <w:t xml:space="preserve">5th July </w:t>
      </w:r>
      <w:r>
        <w:rPr>
          <w:bCs/>
          <w:color w:val="121212"/>
        </w:rPr>
        <w:t>2019].</w:t>
      </w:r>
    </w:p>
    <w:p w14:paraId="435737B2" w14:textId="77DB64FD" w:rsidR="003C742B" w:rsidRPr="00023F99" w:rsidRDefault="003C742B" w:rsidP="003C742B">
      <w:pPr>
        <w:spacing w:line="480" w:lineRule="auto"/>
        <w:ind w:left="567" w:hanging="567"/>
        <w:rPr>
          <w:color w:val="000000"/>
        </w:rPr>
      </w:pPr>
      <w:proofErr w:type="spellStart"/>
      <w:r>
        <w:rPr>
          <w:bCs/>
          <w:color w:val="121212"/>
        </w:rPr>
        <w:lastRenderedPageBreak/>
        <w:t>Longborough</w:t>
      </w:r>
      <w:proofErr w:type="spellEnd"/>
      <w:r>
        <w:rPr>
          <w:bCs/>
          <w:color w:val="121212"/>
        </w:rPr>
        <w:t xml:space="preserve"> Festival Opera (no date) </w:t>
      </w:r>
      <w:r w:rsidRPr="003C742B">
        <w:rPr>
          <w:bCs/>
          <w:color w:val="121212"/>
        </w:rPr>
        <w:t>‘Our story</w:t>
      </w:r>
      <w:r>
        <w:rPr>
          <w:bCs/>
          <w:color w:val="121212"/>
        </w:rPr>
        <w:t xml:space="preserve">’, </w:t>
      </w:r>
      <w:proofErr w:type="spellStart"/>
      <w:r>
        <w:rPr>
          <w:i/>
          <w:iCs/>
          <w:color w:val="000000"/>
        </w:rPr>
        <w:t>Longborough</w:t>
      </w:r>
      <w:proofErr w:type="spellEnd"/>
      <w:r>
        <w:rPr>
          <w:i/>
          <w:iCs/>
          <w:color w:val="000000"/>
        </w:rPr>
        <w:t xml:space="preserve"> Festival Opera website</w:t>
      </w:r>
      <w:r>
        <w:rPr>
          <w:color w:val="000000"/>
        </w:rPr>
        <w:t xml:space="preserve">. Available at </w:t>
      </w:r>
      <w:r w:rsidRPr="003C742B">
        <w:rPr>
          <w:color w:val="000000"/>
        </w:rPr>
        <w:t>https://lfo.org.uk/our-story?_ga=2.96552022.834681470.1566309720-1440866513.1566309720</w:t>
      </w:r>
      <w:r>
        <w:rPr>
          <w:color w:val="000000"/>
        </w:rPr>
        <w:t xml:space="preserve"> [Accessed 20th July 2019].</w:t>
      </w:r>
    </w:p>
    <w:p w14:paraId="722E7A6C" w14:textId="1207766F" w:rsidR="00053898" w:rsidRPr="00053898" w:rsidRDefault="00053898" w:rsidP="003C742B">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(2003) </w:t>
      </w:r>
      <w:r>
        <w:rPr>
          <w:bCs/>
          <w:i/>
          <w:iCs/>
          <w:color w:val="121212"/>
        </w:rPr>
        <w:t xml:space="preserve">Report of the Trustees and Financial Statements for the year ended 30 September 2002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1D894FBA" w14:textId="2FE89DB2" w:rsidR="00053898" w:rsidRPr="00053898" w:rsidRDefault="00053898" w:rsidP="0005389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(2004) </w:t>
      </w:r>
      <w:r>
        <w:rPr>
          <w:bCs/>
          <w:i/>
          <w:iCs/>
          <w:color w:val="121212"/>
        </w:rPr>
        <w:t xml:space="preserve">Report of the Directors and Financial Statements for the year ended 30 September 2003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52F1D947" w14:textId="49AE7328" w:rsidR="00053898" w:rsidRDefault="00053898" w:rsidP="0005389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(2005) </w:t>
      </w:r>
      <w:r>
        <w:rPr>
          <w:bCs/>
          <w:i/>
          <w:iCs/>
          <w:color w:val="121212"/>
        </w:rPr>
        <w:t xml:space="preserve">Report of the Directors and Financial Statements for the year ended 30 September 2004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2D33A495" w14:textId="65C55EB8" w:rsidR="00053898" w:rsidRPr="00053898" w:rsidRDefault="00053898" w:rsidP="0005389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(2006) </w:t>
      </w:r>
      <w:r>
        <w:rPr>
          <w:bCs/>
          <w:i/>
          <w:iCs/>
          <w:color w:val="121212"/>
        </w:rPr>
        <w:t xml:space="preserve">Report of the Directors and Financial Statements for the period ended 31 August 2005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1754CD72" w14:textId="7B14C218" w:rsidR="00053898" w:rsidRPr="00053898" w:rsidRDefault="00053898" w:rsidP="0005389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(2007) </w:t>
      </w:r>
      <w:r>
        <w:rPr>
          <w:bCs/>
          <w:i/>
          <w:iCs/>
          <w:color w:val="121212"/>
        </w:rPr>
        <w:t xml:space="preserve">Report of the Trustees and Audited Financial Statements for the year ended 31 August 2006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1B2B3B09" w14:textId="40B31B2B" w:rsidR="00053898" w:rsidRDefault="00053898" w:rsidP="0005389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(2008) </w:t>
      </w:r>
      <w:r>
        <w:rPr>
          <w:bCs/>
          <w:i/>
          <w:iCs/>
          <w:color w:val="121212"/>
        </w:rPr>
        <w:t xml:space="preserve">Report of the Trustees and Audited Financial Statements for the year ended 31 August 2007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7CDFFADE" w14:textId="4381D9F3" w:rsidR="00F92C49" w:rsidRDefault="00F92C49" w:rsidP="00F92C49">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(2009) </w:t>
      </w:r>
      <w:r>
        <w:rPr>
          <w:bCs/>
          <w:i/>
          <w:iCs/>
          <w:color w:val="121212"/>
        </w:rPr>
        <w:t xml:space="preserve">Report of the Trustees and Audited Financial Statements for the year ended 31 August 2008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13200F97" w14:textId="732A53CB" w:rsidR="006F2947" w:rsidRPr="00053898" w:rsidRDefault="006F2947" w:rsidP="006F2947">
      <w:pPr>
        <w:spacing w:line="480" w:lineRule="auto"/>
        <w:ind w:left="567" w:hanging="567"/>
        <w:rPr>
          <w:bCs/>
          <w:color w:val="121212"/>
        </w:rPr>
      </w:pPr>
      <w:proofErr w:type="spellStart"/>
      <w:r>
        <w:rPr>
          <w:bCs/>
          <w:color w:val="121212"/>
        </w:rPr>
        <w:lastRenderedPageBreak/>
        <w:t>Longborough</w:t>
      </w:r>
      <w:proofErr w:type="spellEnd"/>
      <w:r>
        <w:rPr>
          <w:bCs/>
          <w:color w:val="121212"/>
        </w:rPr>
        <w:t xml:space="preserve"> Festival Opera (2010) </w:t>
      </w:r>
      <w:r>
        <w:rPr>
          <w:bCs/>
          <w:i/>
          <w:iCs/>
          <w:color w:val="121212"/>
        </w:rPr>
        <w:t xml:space="preserve">Report of the Trustees and Audited Financial Statements for the year ended 31 August 2009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65E730B2" w14:textId="46FE2B6B" w:rsidR="00931852" w:rsidRDefault="00931852" w:rsidP="00931852">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(2011) </w:t>
      </w:r>
      <w:r>
        <w:rPr>
          <w:bCs/>
          <w:i/>
          <w:iCs/>
          <w:color w:val="121212"/>
        </w:rPr>
        <w:t xml:space="preserve">Report of the Trustees and Audited Financial Statements for the year ended 31 August 2010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37B766D3" w14:textId="1049339F" w:rsidR="00385F00" w:rsidRDefault="00385F00" w:rsidP="00385F00">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(2012) </w:t>
      </w:r>
      <w:r>
        <w:rPr>
          <w:bCs/>
          <w:i/>
          <w:iCs/>
          <w:color w:val="121212"/>
        </w:rPr>
        <w:t xml:space="preserve">Report of the Trustees and Audited Financial Statements for the year ended 31 August 2011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42D5DF3B" w14:textId="6C5342D5" w:rsidR="00385F00" w:rsidRPr="00053898" w:rsidRDefault="00385F00" w:rsidP="00385F00">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(2013) </w:t>
      </w:r>
      <w:r>
        <w:rPr>
          <w:bCs/>
          <w:i/>
          <w:iCs/>
          <w:color w:val="121212"/>
        </w:rPr>
        <w:t xml:space="preserve">Report of the Trustees and Audited Financial Statements for the year ended 31 August 2012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5137DB51" w14:textId="4982CC80" w:rsidR="00385F00" w:rsidRDefault="00385F00" w:rsidP="00385F00">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(2014) </w:t>
      </w:r>
      <w:r>
        <w:rPr>
          <w:bCs/>
          <w:i/>
          <w:iCs/>
          <w:color w:val="121212"/>
        </w:rPr>
        <w:t xml:space="preserve">Report of the Trustees and Audited Financial Statements for the year ended 31 August 2013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35A4F379" w14:textId="257EC430" w:rsidR="00385F00" w:rsidRDefault="00385F00" w:rsidP="00385F00">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(2015) </w:t>
      </w:r>
      <w:r>
        <w:rPr>
          <w:bCs/>
          <w:i/>
          <w:iCs/>
          <w:color w:val="121212"/>
        </w:rPr>
        <w:t xml:space="preserve">Report of the Trustees and Audited Financial Statements for the year ended 31 August 2014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2E2379A1" w14:textId="4F1C32EC" w:rsidR="005765EE" w:rsidRDefault="005765EE" w:rsidP="005765EE">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(2016) </w:t>
      </w:r>
      <w:r>
        <w:rPr>
          <w:bCs/>
          <w:i/>
          <w:iCs/>
          <w:color w:val="121212"/>
        </w:rPr>
        <w:t xml:space="preserve">Report of the Trustees and Audited Financial Statements for the year ended 31 August 2015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60373210" w14:textId="4FEAB04F" w:rsidR="005765EE" w:rsidRDefault="005765EE" w:rsidP="005765EE">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(2017) </w:t>
      </w:r>
      <w:r>
        <w:rPr>
          <w:bCs/>
          <w:i/>
          <w:iCs/>
          <w:color w:val="121212"/>
        </w:rPr>
        <w:t xml:space="preserve">Report of the Trustees and Audited Financial Statements for the year ended 31 August 2016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6F6AEB71" w14:textId="03E9B0F3" w:rsidR="00AD1E08" w:rsidRPr="00053898" w:rsidRDefault="00AD1E08" w:rsidP="00AD1E08">
      <w:pPr>
        <w:spacing w:line="480" w:lineRule="auto"/>
        <w:ind w:left="567" w:hanging="567"/>
        <w:rPr>
          <w:bCs/>
          <w:color w:val="121212"/>
        </w:rPr>
      </w:pPr>
      <w:proofErr w:type="spellStart"/>
      <w:r>
        <w:rPr>
          <w:bCs/>
          <w:color w:val="121212"/>
        </w:rPr>
        <w:lastRenderedPageBreak/>
        <w:t>Longborough</w:t>
      </w:r>
      <w:proofErr w:type="spellEnd"/>
      <w:r>
        <w:rPr>
          <w:bCs/>
          <w:color w:val="121212"/>
        </w:rPr>
        <w:t xml:space="preserve"> Festival Opera (2018) </w:t>
      </w:r>
      <w:r>
        <w:rPr>
          <w:bCs/>
          <w:i/>
          <w:iCs/>
          <w:color w:val="121212"/>
        </w:rPr>
        <w:t xml:space="preserve">Report of the Trustees and Audited Financial Statements for the year ended 31 August 2017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2DF44B38" w14:textId="57912189" w:rsidR="00AD1E08" w:rsidRPr="00053898" w:rsidRDefault="00AD1E08" w:rsidP="00AD1E08">
      <w:pPr>
        <w:spacing w:line="480" w:lineRule="auto"/>
        <w:ind w:left="567" w:hanging="567"/>
        <w:rPr>
          <w:bCs/>
          <w:color w:val="121212"/>
        </w:rPr>
      </w:pPr>
      <w:proofErr w:type="spellStart"/>
      <w:r>
        <w:rPr>
          <w:bCs/>
          <w:color w:val="121212"/>
        </w:rPr>
        <w:t>Longborough</w:t>
      </w:r>
      <w:proofErr w:type="spellEnd"/>
      <w:r>
        <w:rPr>
          <w:bCs/>
          <w:color w:val="121212"/>
        </w:rPr>
        <w:t xml:space="preserve"> Festival Opera (2019) </w:t>
      </w:r>
      <w:r>
        <w:rPr>
          <w:bCs/>
          <w:i/>
          <w:iCs/>
          <w:color w:val="121212"/>
        </w:rPr>
        <w:t xml:space="preserve">Report of the Trustees and Audited Financial Statements for the year ended 31 August 2018 for </w:t>
      </w:r>
      <w:proofErr w:type="spellStart"/>
      <w:r>
        <w:rPr>
          <w:bCs/>
          <w:i/>
          <w:iCs/>
          <w:color w:val="121212"/>
        </w:rPr>
        <w:t>Longborough</w:t>
      </w:r>
      <w:proofErr w:type="spellEnd"/>
      <w:r>
        <w:rPr>
          <w:bCs/>
          <w:i/>
          <w:iCs/>
          <w:color w:val="121212"/>
        </w:rPr>
        <w:t xml:space="preserve"> Festival Opera</w:t>
      </w:r>
      <w:r>
        <w:rPr>
          <w:bCs/>
          <w:color w:val="121212"/>
        </w:rPr>
        <w:t xml:space="preserve">. </w:t>
      </w:r>
      <w:proofErr w:type="spellStart"/>
      <w:r>
        <w:rPr>
          <w:bCs/>
          <w:color w:val="121212"/>
        </w:rPr>
        <w:t>Longborough</w:t>
      </w:r>
      <w:proofErr w:type="spellEnd"/>
      <w:r>
        <w:rPr>
          <w:bCs/>
          <w:color w:val="121212"/>
        </w:rPr>
        <w:t xml:space="preserve"> Festival Opera: </w:t>
      </w:r>
      <w:proofErr w:type="spellStart"/>
      <w:r>
        <w:rPr>
          <w:bCs/>
          <w:color w:val="121212"/>
        </w:rPr>
        <w:t>Longborough</w:t>
      </w:r>
      <w:proofErr w:type="spellEnd"/>
      <w:r>
        <w:rPr>
          <w:bCs/>
          <w:color w:val="121212"/>
        </w:rPr>
        <w:t>, UK.</w:t>
      </w:r>
    </w:p>
    <w:p w14:paraId="10A49F46" w14:textId="0E363E25" w:rsidR="004A5E4D" w:rsidRPr="00D0630A" w:rsidRDefault="00694BCD" w:rsidP="009F3898">
      <w:pPr>
        <w:spacing w:line="480" w:lineRule="auto"/>
        <w:ind w:left="567" w:hanging="567"/>
        <w:rPr>
          <w:bCs/>
          <w:color w:val="121212"/>
        </w:rPr>
      </w:pPr>
      <w:r w:rsidRPr="00D0630A">
        <w:rPr>
          <w:bCs/>
          <w:color w:val="121212"/>
        </w:rPr>
        <w:t xml:space="preserve">Longmore, P. K. </w:t>
      </w:r>
      <w:r w:rsidR="004A5E4D" w:rsidRPr="00D0630A">
        <w:rPr>
          <w:bCs/>
          <w:color w:val="121212"/>
        </w:rPr>
        <w:t xml:space="preserve">(2005) </w:t>
      </w:r>
      <w:r>
        <w:rPr>
          <w:bCs/>
          <w:color w:val="121212"/>
        </w:rPr>
        <w:t>‘</w:t>
      </w:r>
      <w:r w:rsidR="004A5E4D" w:rsidRPr="00D0630A">
        <w:rPr>
          <w:bCs/>
          <w:color w:val="121212"/>
        </w:rPr>
        <w:t>The Cultural Framing of Disability: Telethons as a Case Study</w:t>
      </w:r>
      <w:r>
        <w:rPr>
          <w:bCs/>
          <w:color w:val="121212"/>
        </w:rPr>
        <w:t>’</w:t>
      </w:r>
      <w:r w:rsidR="004A5E4D" w:rsidRPr="00D0630A">
        <w:rPr>
          <w:bCs/>
          <w:color w:val="121212"/>
        </w:rPr>
        <w:t xml:space="preserve">, Publications of the Modern Language Association of America, 120 (2), </w:t>
      </w:r>
      <w:r w:rsidR="005B3E88">
        <w:rPr>
          <w:bCs/>
          <w:color w:val="121212"/>
        </w:rPr>
        <w:t xml:space="preserve">pp. </w:t>
      </w:r>
      <w:r w:rsidR="004A5E4D" w:rsidRPr="00D0630A">
        <w:rPr>
          <w:bCs/>
          <w:color w:val="121212"/>
        </w:rPr>
        <w:t>502-50</w:t>
      </w:r>
      <w:r>
        <w:rPr>
          <w:bCs/>
          <w:color w:val="121212"/>
        </w:rPr>
        <w:t>8</w:t>
      </w:r>
      <w:r w:rsidR="004A5E4D" w:rsidRPr="00D0630A">
        <w:rPr>
          <w:bCs/>
          <w:color w:val="121212"/>
        </w:rPr>
        <w:t>.</w:t>
      </w:r>
    </w:p>
    <w:p w14:paraId="61644C1B" w14:textId="2878B80C" w:rsidR="004D01AD" w:rsidRPr="00D0630A" w:rsidRDefault="00694BCD" w:rsidP="009F3898">
      <w:pPr>
        <w:spacing w:line="480" w:lineRule="auto"/>
        <w:ind w:left="567" w:hanging="567"/>
        <w:rPr>
          <w:bCs/>
          <w:color w:val="121212"/>
        </w:rPr>
      </w:pPr>
      <w:r w:rsidRPr="00D0630A">
        <w:rPr>
          <w:bCs/>
          <w:color w:val="121212"/>
        </w:rPr>
        <w:t xml:space="preserve">Lovejoy, K. &amp; Saxton, G. D. </w:t>
      </w:r>
      <w:r w:rsidR="004D01AD" w:rsidRPr="00D0630A">
        <w:rPr>
          <w:bCs/>
          <w:color w:val="121212"/>
        </w:rPr>
        <w:t xml:space="preserve">(2012) </w:t>
      </w:r>
      <w:r>
        <w:rPr>
          <w:bCs/>
          <w:color w:val="121212"/>
        </w:rPr>
        <w:t>‘</w:t>
      </w:r>
      <w:r w:rsidR="004D01AD" w:rsidRPr="00D0630A">
        <w:rPr>
          <w:bCs/>
          <w:color w:val="121212"/>
        </w:rPr>
        <w:t xml:space="preserve">Information, Community, and Action: How </w:t>
      </w:r>
      <w:proofErr w:type="spellStart"/>
      <w:r w:rsidR="004D01AD" w:rsidRPr="00D0630A">
        <w:rPr>
          <w:bCs/>
          <w:color w:val="121212"/>
        </w:rPr>
        <w:t>Nonprofit</w:t>
      </w:r>
      <w:proofErr w:type="spellEnd"/>
      <w:r w:rsidR="004D01AD" w:rsidRPr="00D0630A">
        <w:rPr>
          <w:bCs/>
          <w:color w:val="121212"/>
        </w:rPr>
        <w:t xml:space="preserve"> Organizations Use Social Media</w:t>
      </w:r>
      <w:r>
        <w:rPr>
          <w:bCs/>
          <w:color w:val="121212"/>
        </w:rPr>
        <w:t>’</w:t>
      </w:r>
      <w:r w:rsidR="004D01AD" w:rsidRPr="00D0630A">
        <w:rPr>
          <w:bCs/>
          <w:color w:val="121212"/>
        </w:rPr>
        <w:t xml:space="preserve">, </w:t>
      </w:r>
      <w:r w:rsidR="004D01AD" w:rsidRPr="00694BCD">
        <w:rPr>
          <w:bCs/>
          <w:i/>
          <w:iCs/>
          <w:color w:val="121212"/>
        </w:rPr>
        <w:t>Journal of Computer-Mediated Communication</w:t>
      </w:r>
      <w:r w:rsidR="004D01AD" w:rsidRPr="00D0630A">
        <w:rPr>
          <w:bCs/>
          <w:color w:val="121212"/>
        </w:rPr>
        <w:t xml:space="preserve">, 17 (3), </w:t>
      </w:r>
      <w:r w:rsidR="005B3E88">
        <w:rPr>
          <w:bCs/>
          <w:color w:val="121212"/>
        </w:rPr>
        <w:t xml:space="preserve">pp. </w:t>
      </w:r>
      <w:r w:rsidR="004D01AD" w:rsidRPr="00D0630A">
        <w:rPr>
          <w:bCs/>
          <w:color w:val="121212"/>
        </w:rPr>
        <w:t>337-353.</w:t>
      </w:r>
    </w:p>
    <w:p w14:paraId="2F1B4A40" w14:textId="38E26D61" w:rsidR="00D3456D" w:rsidRPr="00D0630A" w:rsidRDefault="00694BCD" w:rsidP="009F3898">
      <w:pPr>
        <w:spacing w:line="480" w:lineRule="auto"/>
        <w:ind w:left="567" w:hanging="567"/>
        <w:rPr>
          <w:bCs/>
          <w:color w:val="121212"/>
        </w:rPr>
      </w:pPr>
      <w:r w:rsidRPr="00D0630A">
        <w:rPr>
          <w:bCs/>
          <w:color w:val="121212"/>
        </w:rPr>
        <w:t xml:space="preserve">Lovejoy, K., Waters, R. D. &amp; Saxton G. D. </w:t>
      </w:r>
      <w:r w:rsidR="00D3456D" w:rsidRPr="00D0630A">
        <w:rPr>
          <w:bCs/>
          <w:color w:val="121212"/>
        </w:rPr>
        <w:t xml:space="preserve">(2012) </w:t>
      </w:r>
      <w:r>
        <w:rPr>
          <w:bCs/>
          <w:color w:val="121212"/>
        </w:rPr>
        <w:t>‘</w:t>
      </w:r>
      <w:r w:rsidR="00D3456D" w:rsidRPr="00D0630A">
        <w:rPr>
          <w:bCs/>
          <w:color w:val="121212"/>
        </w:rPr>
        <w:t xml:space="preserve">Engaging stakeholders through Twitter: How </w:t>
      </w:r>
      <w:proofErr w:type="spellStart"/>
      <w:r w:rsidR="00D3456D" w:rsidRPr="00D0630A">
        <w:rPr>
          <w:bCs/>
          <w:color w:val="121212"/>
        </w:rPr>
        <w:t>nonprofit</w:t>
      </w:r>
      <w:proofErr w:type="spellEnd"/>
      <w:r w:rsidR="00D3456D" w:rsidRPr="00D0630A">
        <w:rPr>
          <w:bCs/>
          <w:color w:val="121212"/>
        </w:rPr>
        <w:t xml:space="preserve"> organizations are getting more out of 140 characters or less</w:t>
      </w:r>
      <w:r>
        <w:rPr>
          <w:bCs/>
          <w:color w:val="121212"/>
        </w:rPr>
        <w:t>’</w:t>
      </w:r>
      <w:r w:rsidR="00D3456D" w:rsidRPr="00D0630A">
        <w:rPr>
          <w:bCs/>
          <w:color w:val="121212"/>
        </w:rPr>
        <w:t xml:space="preserve">, </w:t>
      </w:r>
      <w:r w:rsidR="00D3456D" w:rsidRPr="00694BCD">
        <w:rPr>
          <w:bCs/>
          <w:i/>
          <w:iCs/>
          <w:color w:val="121212"/>
        </w:rPr>
        <w:t>Public Relations Review</w:t>
      </w:r>
      <w:r w:rsidR="00D3456D" w:rsidRPr="00D0630A">
        <w:rPr>
          <w:bCs/>
          <w:color w:val="121212"/>
        </w:rPr>
        <w:t xml:space="preserve">, 38 (2), </w:t>
      </w:r>
      <w:r w:rsidR="005B3E88">
        <w:rPr>
          <w:bCs/>
          <w:color w:val="121212"/>
        </w:rPr>
        <w:t xml:space="preserve">pp. </w:t>
      </w:r>
      <w:r w:rsidR="00D3456D" w:rsidRPr="00D0630A">
        <w:rPr>
          <w:bCs/>
          <w:color w:val="121212"/>
        </w:rPr>
        <w:t>313-318.</w:t>
      </w:r>
    </w:p>
    <w:p w14:paraId="5C7A9B96" w14:textId="5AB1A214" w:rsidR="00B06DDE" w:rsidRPr="00D0630A" w:rsidRDefault="00694BCD" w:rsidP="009F3898">
      <w:pPr>
        <w:spacing w:line="480" w:lineRule="auto"/>
        <w:ind w:left="567" w:hanging="567"/>
        <w:rPr>
          <w:bCs/>
          <w:color w:val="121212"/>
        </w:rPr>
      </w:pPr>
      <w:r w:rsidRPr="00D0630A">
        <w:rPr>
          <w:bCs/>
          <w:color w:val="121212"/>
        </w:rPr>
        <w:t xml:space="preserve">Lucas, E. </w:t>
      </w:r>
      <w:r w:rsidR="00B06DDE" w:rsidRPr="00D0630A">
        <w:rPr>
          <w:bCs/>
          <w:color w:val="121212"/>
        </w:rPr>
        <w:t xml:space="preserve">(2017) </w:t>
      </w:r>
      <w:r>
        <w:rPr>
          <w:bCs/>
          <w:color w:val="121212"/>
        </w:rPr>
        <w:t>‘</w:t>
      </w:r>
      <w:r w:rsidR="00B06DDE" w:rsidRPr="00D0630A">
        <w:rPr>
          <w:bCs/>
          <w:color w:val="121212"/>
        </w:rPr>
        <w:t>Reinventing the Rattling Tin: How UK Charities Use Facebook in Fundraising</w:t>
      </w:r>
      <w:r>
        <w:rPr>
          <w:bCs/>
          <w:color w:val="121212"/>
        </w:rPr>
        <w:t>’</w:t>
      </w:r>
      <w:r w:rsidR="00B06DDE" w:rsidRPr="00D0630A">
        <w:rPr>
          <w:bCs/>
          <w:color w:val="121212"/>
        </w:rPr>
        <w:t xml:space="preserve">, </w:t>
      </w:r>
      <w:r w:rsidR="00B06DDE" w:rsidRPr="00694BCD">
        <w:rPr>
          <w:bCs/>
          <w:i/>
          <w:iCs/>
          <w:color w:val="121212"/>
        </w:rPr>
        <w:t xml:space="preserve">International Journal of </w:t>
      </w:r>
      <w:proofErr w:type="spellStart"/>
      <w:r w:rsidR="00B06DDE" w:rsidRPr="00694BCD">
        <w:rPr>
          <w:bCs/>
          <w:i/>
          <w:iCs/>
          <w:color w:val="121212"/>
        </w:rPr>
        <w:t>Nonprofit</w:t>
      </w:r>
      <w:proofErr w:type="spellEnd"/>
      <w:r w:rsidR="00B06DDE" w:rsidRPr="00694BCD">
        <w:rPr>
          <w:bCs/>
          <w:i/>
          <w:iCs/>
          <w:color w:val="121212"/>
        </w:rPr>
        <w:t xml:space="preserve"> and Voluntary Sector Marketing</w:t>
      </w:r>
      <w:r w:rsidR="005B3E88">
        <w:rPr>
          <w:bCs/>
          <w:color w:val="121212"/>
        </w:rPr>
        <w:t>,</w:t>
      </w:r>
      <w:r w:rsidR="00B06DDE" w:rsidRPr="00D0630A">
        <w:rPr>
          <w:bCs/>
          <w:color w:val="121212"/>
        </w:rPr>
        <w:t xml:space="preserve"> 22</w:t>
      </w:r>
      <w:r w:rsidR="005B3E88">
        <w:rPr>
          <w:bCs/>
          <w:color w:val="121212"/>
        </w:rPr>
        <w:t xml:space="preserve"> </w:t>
      </w:r>
      <w:r w:rsidR="00B06DDE" w:rsidRPr="00D0630A">
        <w:rPr>
          <w:bCs/>
          <w:color w:val="121212"/>
        </w:rPr>
        <w:t xml:space="preserve">(2) </w:t>
      </w:r>
      <w:r w:rsidR="005B3E88">
        <w:rPr>
          <w:bCs/>
          <w:color w:val="121212"/>
        </w:rPr>
        <w:t xml:space="preserve">p. </w:t>
      </w:r>
      <w:r w:rsidR="00B06DDE" w:rsidRPr="00D0630A">
        <w:rPr>
          <w:bCs/>
          <w:color w:val="121212"/>
        </w:rPr>
        <w:t>e1576.</w:t>
      </w:r>
    </w:p>
    <w:p w14:paraId="6113A84F" w14:textId="2ACDE195" w:rsidR="00E36B66" w:rsidRPr="00D0630A" w:rsidRDefault="00FE7790" w:rsidP="009F3898">
      <w:pPr>
        <w:spacing w:line="480" w:lineRule="auto"/>
        <w:ind w:left="567" w:hanging="567"/>
        <w:rPr>
          <w:color w:val="000000"/>
        </w:rPr>
      </w:pPr>
      <w:proofErr w:type="spellStart"/>
      <w:r w:rsidRPr="00D0630A">
        <w:rPr>
          <w:color w:val="000000"/>
        </w:rPr>
        <w:t>Macindoe</w:t>
      </w:r>
      <w:proofErr w:type="spellEnd"/>
      <w:r w:rsidRPr="00D0630A">
        <w:rPr>
          <w:color w:val="000000"/>
        </w:rPr>
        <w:t xml:space="preserve">, H. &amp; Sullivan, F. </w:t>
      </w:r>
      <w:r w:rsidR="00E36B66" w:rsidRPr="00D0630A">
        <w:rPr>
          <w:color w:val="000000"/>
        </w:rPr>
        <w:t xml:space="preserve">(2014) </w:t>
      </w:r>
      <w:r>
        <w:rPr>
          <w:color w:val="000000"/>
        </w:rPr>
        <w:t>‘</w:t>
      </w:r>
      <w:proofErr w:type="spellStart"/>
      <w:r w:rsidR="00E36B66" w:rsidRPr="00D0630A">
        <w:rPr>
          <w:color w:val="000000"/>
        </w:rPr>
        <w:t>Nonprofit</w:t>
      </w:r>
      <w:proofErr w:type="spellEnd"/>
      <w:r w:rsidR="00E36B66" w:rsidRPr="00D0630A">
        <w:rPr>
          <w:color w:val="000000"/>
        </w:rPr>
        <w:t xml:space="preserve"> Responses to Financial Uncertainty: How Does Financial Vulnerability Shape </w:t>
      </w:r>
      <w:proofErr w:type="spellStart"/>
      <w:r w:rsidR="00E36B66" w:rsidRPr="00D0630A">
        <w:rPr>
          <w:color w:val="000000"/>
        </w:rPr>
        <w:t>Nonprofit</w:t>
      </w:r>
      <w:proofErr w:type="spellEnd"/>
      <w:r w:rsidR="00E36B66" w:rsidRPr="00D0630A">
        <w:rPr>
          <w:color w:val="000000"/>
        </w:rPr>
        <w:t xml:space="preserve"> Collaboration?</w:t>
      </w:r>
      <w:r>
        <w:rPr>
          <w:color w:val="000000"/>
        </w:rPr>
        <w:t>’</w:t>
      </w:r>
      <w:r w:rsidR="00E36B66" w:rsidRPr="00D0630A">
        <w:rPr>
          <w:color w:val="000000"/>
        </w:rPr>
        <w:t xml:space="preserve">, </w:t>
      </w:r>
      <w:r w:rsidR="00E36B66" w:rsidRPr="00D27514">
        <w:rPr>
          <w:i/>
          <w:iCs/>
          <w:color w:val="000000"/>
        </w:rPr>
        <w:t>Journal of Management and Sustainability</w:t>
      </w:r>
      <w:r w:rsidR="00E36B66" w:rsidRPr="00D0630A">
        <w:rPr>
          <w:color w:val="000000"/>
        </w:rPr>
        <w:t>, 4</w:t>
      </w:r>
      <w:r w:rsidR="005B3E88">
        <w:rPr>
          <w:color w:val="000000"/>
        </w:rPr>
        <w:t xml:space="preserve"> </w:t>
      </w:r>
      <w:r w:rsidR="00E36B66" w:rsidRPr="00D0630A">
        <w:rPr>
          <w:color w:val="000000"/>
        </w:rPr>
        <w:t xml:space="preserve">(3), </w:t>
      </w:r>
      <w:r w:rsidR="00D27514">
        <w:rPr>
          <w:color w:val="000000"/>
        </w:rPr>
        <w:t>pp. 1-15</w:t>
      </w:r>
      <w:r w:rsidR="00E36B66" w:rsidRPr="00D0630A">
        <w:rPr>
          <w:color w:val="000000"/>
        </w:rPr>
        <w:t>.</w:t>
      </w:r>
    </w:p>
    <w:p w14:paraId="09306426" w14:textId="33A9C8B0" w:rsidR="00946A46" w:rsidRPr="00D0630A" w:rsidRDefault="00B93BBA" w:rsidP="009F3898">
      <w:pPr>
        <w:spacing w:line="480" w:lineRule="auto"/>
        <w:ind w:left="567" w:hanging="567"/>
        <w:rPr>
          <w:color w:val="000000"/>
        </w:rPr>
      </w:pPr>
      <w:proofErr w:type="spellStart"/>
      <w:r w:rsidRPr="00D0630A">
        <w:rPr>
          <w:color w:val="000000"/>
        </w:rPr>
        <w:t>Mainardes</w:t>
      </w:r>
      <w:proofErr w:type="spellEnd"/>
      <w:r w:rsidRPr="00D0630A">
        <w:rPr>
          <w:color w:val="000000"/>
        </w:rPr>
        <w:t xml:space="preserve">, E. W., </w:t>
      </w:r>
      <w:proofErr w:type="spellStart"/>
      <w:r w:rsidRPr="00D0630A">
        <w:rPr>
          <w:color w:val="000000"/>
        </w:rPr>
        <w:t>Laurett</w:t>
      </w:r>
      <w:proofErr w:type="spellEnd"/>
      <w:r w:rsidRPr="00D0630A">
        <w:rPr>
          <w:color w:val="000000"/>
        </w:rPr>
        <w:t xml:space="preserve">, R., </w:t>
      </w:r>
      <w:proofErr w:type="spellStart"/>
      <w:r w:rsidRPr="00D0630A">
        <w:rPr>
          <w:color w:val="000000"/>
        </w:rPr>
        <w:t>Degasperi</w:t>
      </w:r>
      <w:proofErr w:type="spellEnd"/>
      <w:r w:rsidRPr="00D0630A">
        <w:rPr>
          <w:color w:val="000000"/>
        </w:rPr>
        <w:t xml:space="preserve">, N. C. P. &amp; Lasso, S. V. </w:t>
      </w:r>
      <w:r w:rsidR="00946A46" w:rsidRPr="00D0630A">
        <w:rPr>
          <w:color w:val="000000"/>
        </w:rPr>
        <w:t xml:space="preserve">(2016) </w:t>
      </w:r>
      <w:r>
        <w:rPr>
          <w:color w:val="000000"/>
        </w:rPr>
        <w:t>‘</w:t>
      </w:r>
      <w:r w:rsidR="00946A46" w:rsidRPr="00D0630A">
        <w:rPr>
          <w:color w:val="000000"/>
        </w:rPr>
        <w:t>What motivates an individual to make donations of money and / or goods?</w:t>
      </w:r>
      <w:r>
        <w:rPr>
          <w:color w:val="000000"/>
        </w:rPr>
        <w:t>’</w:t>
      </w:r>
      <w:r w:rsidR="00946A46" w:rsidRPr="00D0630A">
        <w:rPr>
          <w:color w:val="000000"/>
        </w:rPr>
        <w:t>, Int</w:t>
      </w:r>
      <w:r>
        <w:rPr>
          <w:color w:val="000000"/>
        </w:rPr>
        <w:t>ernational</w:t>
      </w:r>
      <w:r w:rsidR="00946A46" w:rsidRPr="00D0630A">
        <w:rPr>
          <w:color w:val="000000"/>
        </w:rPr>
        <w:t xml:space="preserve"> Rev</w:t>
      </w:r>
      <w:r>
        <w:rPr>
          <w:color w:val="000000"/>
        </w:rPr>
        <w:t xml:space="preserve">iew on </w:t>
      </w:r>
      <w:r w:rsidR="00946A46" w:rsidRPr="00D0630A">
        <w:rPr>
          <w:color w:val="000000"/>
        </w:rPr>
        <w:t xml:space="preserve">Public </w:t>
      </w:r>
      <w:r>
        <w:rPr>
          <w:color w:val="000000"/>
        </w:rPr>
        <w:t xml:space="preserve">and </w:t>
      </w:r>
      <w:proofErr w:type="spellStart"/>
      <w:r w:rsidR="00946A46" w:rsidRPr="00D0630A">
        <w:rPr>
          <w:color w:val="000000"/>
        </w:rPr>
        <w:t>Nonprofit</w:t>
      </w:r>
      <w:proofErr w:type="spellEnd"/>
      <w:r w:rsidR="00946A46" w:rsidRPr="00D0630A">
        <w:rPr>
          <w:color w:val="000000"/>
        </w:rPr>
        <w:t xml:space="preserve"> Mark</w:t>
      </w:r>
      <w:r>
        <w:rPr>
          <w:color w:val="000000"/>
        </w:rPr>
        <w:t>eting</w:t>
      </w:r>
      <w:r w:rsidR="005B3E88">
        <w:rPr>
          <w:color w:val="000000"/>
        </w:rPr>
        <w:t>,</w:t>
      </w:r>
      <w:r w:rsidR="00946A46" w:rsidRPr="00D0630A">
        <w:rPr>
          <w:color w:val="000000"/>
        </w:rPr>
        <w:t xml:space="preserve"> 13</w:t>
      </w:r>
      <w:r>
        <w:rPr>
          <w:color w:val="000000"/>
        </w:rPr>
        <w:t xml:space="preserve"> (1),</w:t>
      </w:r>
      <w:r w:rsidR="005B3E88">
        <w:rPr>
          <w:color w:val="000000"/>
        </w:rPr>
        <w:t xml:space="preserve"> pp. </w:t>
      </w:r>
      <w:r w:rsidR="00946A46" w:rsidRPr="00D0630A">
        <w:rPr>
          <w:color w:val="000000"/>
        </w:rPr>
        <w:t>81-99.</w:t>
      </w:r>
    </w:p>
    <w:p w14:paraId="2D58334D" w14:textId="1A9D9628" w:rsidR="00654D9C" w:rsidRPr="00D0630A" w:rsidRDefault="00B93BBA" w:rsidP="009F3898">
      <w:pPr>
        <w:spacing w:line="480" w:lineRule="auto"/>
        <w:ind w:left="567" w:hanging="567"/>
        <w:rPr>
          <w:bCs/>
          <w:color w:val="121212"/>
        </w:rPr>
      </w:pPr>
      <w:r w:rsidRPr="00D0630A">
        <w:rPr>
          <w:color w:val="000000"/>
        </w:rPr>
        <w:t>Maple, P</w:t>
      </w:r>
      <w:r>
        <w:rPr>
          <w:color w:val="000000"/>
        </w:rPr>
        <w:t>.</w:t>
      </w:r>
      <w:r w:rsidRPr="00D0630A">
        <w:rPr>
          <w:color w:val="000000"/>
        </w:rPr>
        <w:t xml:space="preserve"> </w:t>
      </w:r>
      <w:r w:rsidR="00654D9C" w:rsidRPr="00D0630A">
        <w:rPr>
          <w:color w:val="000000"/>
        </w:rPr>
        <w:t xml:space="preserve">(2013) </w:t>
      </w:r>
      <w:r w:rsidR="00654D9C" w:rsidRPr="00B93BBA">
        <w:rPr>
          <w:i/>
          <w:iCs/>
          <w:color w:val="000000"/>
        </w:rPr>
        <w:t>Marketing Strategy for effective fundraising</w:t>
      </w:r>
      <w:r w:rsidR="00654D9C" w:rsidRPr="00D0630A">
        <w:rPr>
          <w:color w:val="000000"/>
        </w:rPr>
        <w:t xml:space="preserve">, Second edition. </w:t>
      </w:r>
      <w:r w:rsidR="005B3E88" w:rsidRPr="00D0630A">
        <w:rPr>
          <w:bCs/>
          <w:color w:val="121212"/>
        </w:rPr>
        <w:t>Liverpool, UK</w:t>
      </w:r>
      <w:r w:rsidR="005B3E88">
        <w:rPr>
          <w:bCs/>
          <w:color w:val="121212"/>
        </w:rPr>
        <w:t xml:space="preserve">: </w:t>
      </w:r>
      <w:r w:rsidR="00654D9C" w:rsidRPr="00D0630A">
        <w:rPr>
          <w:bCs/>
          <w:color w:val="121212"/>
        </w:rPr>
        <w:t>Directory of Social Chang</w:t>
      </w:r>
      <w:r w:rsidR="005B3E88">
        <w:rPr>
          <w:bCs/>
          <w:color w:val="121212"/>
        </w:rPr>
        <w:t>e</w:t>
      </w:r>
      <w:r w:rsidR="00654D9C" w:rsidRPr="00D0630A">
        <w:rPr>
          <w:bCs/>
          <w:color w:val="121212"/>
        </w:rPr>
        <w:t>.</w:t>
      </w:r>
    </w:p>
    <w:p w14:paraId="45513B8C" w14:textId="27569BD9" w:rsidR="00E30198" w:rsidRPr="00D0630A" w:rsidRDefault="00B93BBA" w:rsidP="009F3898">
      <w:pPr>
        <w:spacing w:line="480" w:lineRule="auto"/>
        <w:ind w:left="567" w:hanging="567"/>
        <w:rPr>
          <w:bCs/>
          <w:color w:val="121212"/>
        </w:rPr>
      </w:pPr>
      <w:proofErr w:type="spellStart"/>
      <w:r w:rsidRPr="00D0630A">
        <w:rPr>
          <w:color w:val="000000"/>
        </w:rPr>
        <w:lastRenderedPageBreak/>
        <w:t>Ma</w:t>
      </w:r>
      <w:r w:rsidR="00A95A9F">
        <w:rPr>
          <w:color w:val="000000"/>
        </w:rPr>
        <w:t>cQ</w:t>
      </w:r>
      <w:r w:rsidRPr="00D0630A">
        <w:rPr>
          <w:color w:val="000000"/>
        </w:rPr>
        <w:t>uillin</w:t>
      </w:r>
      <w:proofErr w:type="spellEnd"/>
      <w:r w:rsidRPr="00D0630A">
        <w:rPr>
          <w:color w:val="000000"/>
        </w:rPr>
        <w:t>, I.</w:t>
      </w:r>
      <w:r w:rsidRPr="00D0630A">
        <w:rPr>
          <w:bCs/>
          <w:color w:val="121212"/>
        </w:rPr>
        <w:t xml:space="preserve"> </w:t>
      </w:r>
      <w:r w:rsidR="00A95A9F">
        <w:rPr>
          <w:bCs/>
          <w:color w:val="121212"/>
        </w:rPr>
        <w:t xml:space="preserve">&amp; </w:t>
      </w:r>
      <w:proofErr w:type="spellStart"/>
      <w:r w:rsidR="00A95A9F">
        <w:rPr>
          <w:bCs/>
          <w:color w:val="121212"/>
        </w:rPr>
        <w:t>Sargeant</w:t>
      </w:r>
      <w:proofErr w:type="spellEnd"/>
      <w:r w:rsidR="00A95A9F">
        <w:rPr>
          <w:bCs/>
          <w:color w:val="121212"/>
        </w:rPr>
        <w:t xml:space="preserve">, A. </w:t>
      </w:r>
      <w:r w:rsidR="00E30198" w:rsidRPr="00D0630A">
        <w:rPr>
          <w:bCs/>
          <w:color w:val="121212"/>
        </w:rPr>
        <w:t xml:space="preserve">(2018) </w:t>
      </w:r>
      <w:r>
        <w:rPr>
          <w:bCs/>
          <w:color w:val="121212"/>
        </w:rPr>
        <w:t>‘</w:t>
      </w:r>
      <w:r w:rsidR="00E30198" w:rsidRPr="00D0630A">
        <w:rPr>
          <w:bCs/>
          <w:color w:val="121212"/>
        </w:rPr>
        <w:t>Fundraising Ethics: A Rights-Balancing Approach</w:t>
      </w:r>
      <w:r>
        <w:rPr>
          <w:bCs/>
          <w:color w:val="121212"/>
        </w:rPr>
        <w:t>’</w:t>
      </w:r>
      <w:r w:rsidR="00E30198" w:rsidRPr="00D0630A">
        <w:rPr>
          <w:bCs/>
          <w:color w:val="121212"/>
        </w:rPr>
        <w:t xml:space="preserve">, </w:t>
      </w:r>
      <w:r w:rsidR="00E30198" w:rsidRPr="00B93BBA">
        <w:rPr>
          <w:bCs/>
          <w:i/>
          <w:iCs/>
          <w:color w:val="121212"/>
        </w:rPr>
        <w:t>Journal of Business Ethics</w:t>
      </w:r>
      <w:r w:rsidR="00E30198" w:rsidRPr="00D0630A">
        <w:rPr>
          <w:bCs/>
          <w:color w:val="121212"/>
        </w:rPr>
        <w:t>, April 2018.</w:t>
      </w:r>
    </w:p>
    <w:p w14:paraId="44A7EF12" w14:textId="57F71AA2" w:rsidR="009959CA" w:rsidRPr="00D0630A" w:rsidRDefault="00A95A9F" w:rsidP="009F3898">
      <w:pPr>
        <w:spacing w:line="480" w:lineRule="auto"/>
        <w:ind w:left="567" w:hanging="567"/>
        <w:rPr>
          <w:bCs/>
          <w:color w:val="121212"/>
        </w:rPr>
      </w:pPr>
      <w:r w:rsidRPr="00D0630A">
        <w:rPr>
          <w:color w:val="000000"/>
        </w:rPr>
        <w:t>Marx, J.</w:t>
      </w:r>
      <w:r w:rsidRPr="00D0630A">
        <w:rPr>
          <w:bCs/>
          <w:color w:val="121212"/>
        </w:rPr>
        <w:t xml:space="preserve"> D. &amp; Carter, V. B. </w:t>
      </w:r>
      <w:r w:rsidR="009959CA" w:rsidRPr="00D0630A">
        <w:rPr>
          <w:bCs/>
          <w:color w:val="121212"/>
        </w:rPr>
        <w:t xml:space="preserve">(2014) </w:t>
      </w:r>
      <w:r>
        <w:rPr>
          <w:bCs/>
          <w:color w:val="121212"/>
        </w:rPr>
        <w:t>‘</w:t>
      </w:r>
      <w:r w:rsidR="009959CA" w:rsidRPr="00D0630A">
        <w:rPr>
          <w:bCs/>
          <w:color w:val="121212"/>
        </w:rPr>
        <w:t xml:space="preserve">Factors Influencing U.S. Charitable Giving during the Great Recession: Implications for </w:t>
      </w:r>
      <w:proofErr w:type="spellStart"/>
      <w:r w:rsidR="009959CA" w:rsidRPr="00D0630A">
        <w:rPr>
          <w:bCs/>
          <w:color w:val="121212"/>
        </w:rPr>
        <w:t>Nonprofit</w:t>
      </w:r>
      <w:proofErr w:type="spellEnd"/>
      <w:r w:rsidR="009959CA" w:rsidRPr="00D0630A">
        <w:rPr>
          <w:bCs/>
          <w:color w:val="121212"/>
        </w:rPr>
        <w:t xml:space="preserve"> </w:t>
      </w:r>
      <w:proofErr w:type="spellStart"/>
      <w:r w:rsidR="009959CA" w:rsidRPr="00D0630A">
        <w:rPr>
          <w:bCs/>
          <w:color w:val="121212"/>
        </w:rPr>
        <w:t>Adminstration</w:t>
      </w:r>
      <w:proofErr w:type="spellEnd"/>
      <w:r>
        <w:rPr>
          <w:bCs/>
          <w:color w:val="121212"/>
        </w:rPr>
        <w:t>’</w:t>
      </w:r>
      <w:r w:rsidR="009959CA" w:rsidRPr="00D0630A">
        <w:rPr>
          <w:bCs/>
          <w:color w:val="121212"/>
        </w:rPr>
        <w:t xml:space="preserve">, </w:t>
      </w:r>
      <w:r w:rsidR="009959CA" w:rsidRPr="00A95A9F">
        <w:rPr>
          <w:bCs/>
          <w:i/>
          <w:iCs/>
          <w:color w:val="121212"/>
        </w:rPr>
        <w:t>Administrative Sciences</w:t>
      </w:r>
      <w:r w:rsidR="009959CA" w:rsidRPr="00D0630A">
        <w:rPr>
          <w:bCs/>
          <w:color w:val="121212"/>
        </w:rPr>
        <w:t xml:space="preserve">, 4 (3), </w:t>
      </w:r>
      <w:r w:rsidR="005B3E88">
        <w:rPr>
          <w:bCs/>
          <w:color w:val="121212"/>
        </w:rPr>
        <w:t xml:space="preserve">pp. </w:t>
      </w:r>
      <w:r w:rsidR="009959CA" w:rsidRPr="00D0630A">
        <w:rPr>
          <w:bCs/>
          <w:color w:val="121212"/>
        </w:rPr>
        <w:t xml:space="preserve">350-372. </w:t>
      </w:r>
    </w:p>
    <w:p w14:paraId="59F55D38" w14:textId="223CBAED" w:rsidR="00EE3657" w:rsidRPr="00D0630A" w:rsidRDefault="00173E99" w:rsidP="009F3898">
      <w:pPr>
        <w:spacing w:line="480" w:lineRule="auto"/>
        <w:ind w:left="567" w:hanging="567"/>
        <w:rPr>
          <w:bCs/>
          <w:color w:val="121212"/>
        </w:rPr>
      </w:pPr>
      <w:proofErr w:type="spellStart"/>
      <w:r w:rsidRPr="00D0630A">
        <w:rPr>
          <w:color w:val="000000"/>
        </w:rPr>
        <w:t>Masulis</w:t>
      </w:r>
      <w:proofErr w:type="spellEnd"/>
      <w:r w:rsidRPr="00D0630A">
        <w:rPr>
          <w:color w:val="000000"/>
        </w:rPr>
        <w:t>, R.</w:t>
      </w:r>
      <w:r w:rsidRPr="00D0630A">
        <w:rPr>
          <w:bCs/>
          <w:color w:val="121212"/>
        </w:rPr>
        <w:t xml:space="preserve"> W. &amp; Reza, S. W. </w:t>
      </w:r>
      <w:r w:rsidR="00EE3657" w:rsidRPr="00D0630A">
        <w:rPr>
          <w:bCs/>
          <w:color w:val="121212"/>
        </w:rPr>
        <w:t xml:space="preserve">(2014) </w:t>
      </w:r>
      <w:r>
        <w:rPr>
          <w:bCs/>
          <w:color w:val="121212"/>
        </w:rPr>
        <w:t>‘</w:t>
      </w:r>
      <w:r w:rsidR="00EE3657" w:rsidRPr="00D0630A">
        <w:rPr>
          <w:bCs/>
          <w:color w:val="121212"/>
        </w:rPr>
        <w:t>Agency Problems of Corporate Philanthropy</w:t>
      </w:r>
      <w:r>
        <w:rPr>
          <w:bCs/>
          <w:color w:val="121212"/>
        </w:rPr>
        <w:t>’</w:t>
      </w:r>
      <w:r w:rsidR="00EE3657" w:rsidRPr="00D0630A">
        <w:rPr>
          <w:bCs/>
          <w:color w:val="121212"/>
        </w:rPr>
        <w:t xml:space="preserve">, </w:t>
      </w:r>
      <w:r>
        <w:rPr>
          <w:bCs/>
          <w:i/>
          <w:iCs/>
          <w:color w:val="121212"/>
        </w:rPr>
        <w:t xml:space="preserve">The </w:t>
      </w:r>
      <w:r w:rsidR="00EE3657" w:rsidRPr="00173E99">
        <w:rPr>
          <w:bCs/>
          <w:i/>
          <w:iCs/>
          <w:color w:val="121212"/>
        </w:rPr>
        <w:t>Review of Financial Studies</w:t>
      </w:r>
      <w:r w:rsidR="005B3E88">
        <w:rPr>
          <w:bCs/>
          <w:color w:val="121212"/>
        </w:rPr>
        <w:t>,</w:t>
      </w:r>
      <w:r w:rsidR="00EE3657" w:rsidRPr="00D0630A">
        <w:rPr>
          <w:bCs/>
          <w:color w:val="121212"/>
        </w:rPr>
        <w:t xml:space="preserve"> 28 (2), </w:t>
      </w:r>
      <w:r w:rsidR="005B3E88">
        <w:rPr>
          <w:bCs/>
          <w:color w:val="121212"/>
        </w:rPr>
        <w:t xml:space="preserve">pp. </w:t>
      </w:r>
      <w:r w:rsidR="00EE3657" w:rsidRPr="00D0630A">
        <w:rPr>
          <w:bCs/>
          <w:color w:val="121212"/>
        </w:rPr>
        <w:t>592-636.</w:t>
      </w:r>
    </w:p>
    <w:p w14:paraId="6B2AFACC" w14:textId="4D0DAA90" w:rsidR="001A5FEC" w:rsidRPr="00D0630A" w:rsidRDefault="00173E99" w:rsidP="009F3898">
      <w:pPr>
        <w:spacing w:line="480" w:lineRule="auto"/>
        <w:ind w:left="567" w:hanging="567"/>
        <w:rPr>
          <w:bCs/>
          <w:color w:val="121212"/>
        </w:rPr>
      </w:pPr>
      <w:r w:rsidRPr="00D0630A">
        <w:rPr>
          <w:color w:val="000000"/>
        </w:rPr>
        <w:t>Meer.</w:t>
      </w:r>
      <w:r w:rsidRPr="00D0630A">
        <w:rPr>
          <w:bCs/>
          <w:color w:val="121212"/>
        </w:rPr>
        <w:t xml:space="preserve"> J. </w:t>
      </w:r>
      <w:r w:rsidR="001A5FEC" w:rsidRPr="00D0630A">
        <w:rPr>
          <w:bCs/>
          <w:color w:val="121212"/>
        </w:rPr>
        <w:t xml:space="preserve">(2017) </w:t>
      </w:r>
      <w:r>
        <w:rPr>
          <w:bCs/>
          <w:color w:val="121212"/>
        </w:rPr>
        <w:t>‘</w:t>
      </w:r>
      <w:r w:rsidR="001A5FEC" w:rsidRPr="00D0630A">
        <w:rPr>
          <w:bCs/>
          <w:color w:val="121212"/>
        </w:rPr>
        <w:t>Does fundraising create new giving</w:t>
      </w:r>
      <w:r w:rsidR="0014107B" w:rsidRPr="00D0630A">
        <w:rPr>
          <w:bCs/>
          <w:color w:val="121212"/>
        </w:rPr>
        <w:t>?</w:t>
      </w:r>
      <w:r>
        <w:rPr>
          <w:bCs/>
          <w:color w:val="121212"/>
        </w:rPr>
        <w:t>’</w:t>
      </w:r>
      <w:r w:rsidR="0014107B" w:rsidRPr="00D0630A">
        <w:rPr>
          <w:bCs/>
          <w:color w:val="121212"/>
        </w:rPr>
        <w:t xml:space="preserve">, </w:t>
      </w:r>
      <w:r w:rsidR="0014107B" w:rsidRPr="00173E99">
        <w:rPr>
          <w:bCs/>
          <w:i/>
          <w:iCs/>
          <w:color w:val="121212"/>
        </w:rPr>
        <w:t>Journal of Public Economics</w:t>
      </w:r>
      <w:r>
        <w:rPr>
          <w:bCs/>
          <w:color w:val="121212"/>
        </w:rPr>
        <w:t>,</w:t>
      </w:r>
      <w:r w:rsidR="0014107B" w:rsidRPr="00D0630A">
        <w:rPr>
          <w:bCs/>
          <w:color w:val="121212"/>
        </w:rPr>
        <w:t xml:space="preserve"> 145, </w:t>
      </w:r>
      <w:r w:rsidR="005B3E88">
        <w:rPr>
          <w:bCs/>
          <w:color w:val="121212"/>
        </w:rPr>
        <w:t xml:space="preserve">pp. </w:t>
      </w:r>
      <w:r w:rsidR="0014107B" w:rsidRPr="00D0630A">
        <w:rPr>
          <w:bCs/>
          <w:color w:val="121212"/>
        </w:rPr>
        <w:t>82-93.</w:t>
      </w:r>
    </w:p>
    <w:p w14:paraId="2BB4DFB9" w14:textId="38103463" w:rsidR="00654D9C" w:rsidRPr="00D0630A" w:rsidRDefault="00173E99" w:rsidP="009F3898">
      <w:pPr>
        <w:spacing w:line="480" w:lineRule="auto"/>
        <w:ind w:left="567" w:hanging="567"/>
        <w:rPr>
          <w:bCs/>
          <w:color w:val="121212"/>
        </w:rPr>
      </w:pPr>
      <w:r w:rsidRPr="00D0630A">
        <w:rPr>
          <w:bCs/>
          <w:color w:val="121212"/>
        </w:rPr>
        <w:t xml:space="preserve">Meer, J., Miller, D. H. &amp; </w:t>
      </w:r>
      <w:proofErr w:type="spellStart"/>
      <w:r w:rsidRPr="00D0630A">
        <w:rPr>
          <w:bCs/>
          <w:color w:val="121212"/>
        </w:rPr>
        <w:t>Wulfsberg</w:t>
      </w:r>
      <w:proofErr w:type="spellEnd"/>
      <w:r w:rsidRPr="00D0630A">
        <w:rPr>
          <w:bCs/>
          <w:color w:val="121212"/>
        </w:rPr>
        <w:t xml:space="preserve">, E. </w:t>
      </w:r>
      <w:r w:rsidR="00654D9C" w:rsidRPr="00D0630A">
        <w:rPr>
          <w:bCs/>
          <w:color w:val="121212"/>
        </w:rPr>
        <w:t>(201</w:t>
      </w:r>
      <w:r>
        <w:rPr>
          <w:bCs/>
          <w:color w:val="121212"/>
        </w:rPr>
        <w:t>7</w:t>
      </w:r>
      <w:r w:rsidR="00654D9C" w:rsidRPr="00D0630A">
        <w:rPr>
          <w:bCs/>
          <w:color w:val="121212"/>
        </w:rPr>
        <w:t xml:space="preserve">) </w:t>
      </w:r>
      <w:r>
        <w:rPr>
          <w:bCs/>
          <w:color w:val="121212"/>
        </w:rPr>
        <w:t>‘</w:t>
      </w:r>
      <w:r w:rsidR="00654D9C" w:rsidRPr="00D0630A">
        <w:rPr>
          <w:bCs/>
          <w:color w:val="121212"/>
        </w:rPr>
        <w:t>The Great Recession and Charitable Giving</w:t>
      </w:r>
      <w:r>
        <w:rPr>
          <w:bCs/>
          <w:color w:val="121212"/>
        </w:rPr>
        <w:t>’</w:t>
      </w:r>
      <w:r w:rsidR="00654D9C" w:rsidRPr="00D0630A">
        <w:rPr>
          <w:bCs/>
          <w:color w:val="121212"/>
        </w:rPr>
        <w:t>,</w:t>
      </w:r>
      <w:r>
        <w:rPr>
          <w:bCs/>
          <w:color w:val="121212"/>
        </w:rPr>
        <w:t xml:space="preserve"> </w:t>
      </w:r>
      <w:r>
        <w:rPr>
          <w:bCs/>
          <w:i/>
          <w:iCs/>
          <w:color w:val="121212"/>
        </w:rPr>
        <w:t>Applied Economics Letters,</w:t>
      </w:r>
      <w:r>
        <w:rPr>
          <w:bCs/>
          <w:color w:val="121212"/>
        </w:rPr>
        <w:t xml:space="preserve"> 24 (21), pp. 1542-1549.</w:t>
      </w:r>
    </w:p>
    <w:p w14:paraId="356702CB" w14:textId="1DB7A6D2" w:rsidR="007A361A" w:rsidRPr="00D0630A" w:rsidRDefault="00057326" w:rsidP="009F3898">
      <w:pPr>
        <w:spacing w:line="480" w:lineRule="auto"/>
        <w:ind w:left="567" w:hanging="567"/>
        <w:rPr>
          <w:bCs/>
          <w:color w:val="121212"/>
        </w:rPr>
      </w:pPr>
      <w:proofErr w:type="spellStart"/>
      <w:r w:rsidRPr="00D0630A">
        <w:rPr>
          <w:bCs/>
          <w:color w:val="121212"/>
        </w:rPr>
        <w:t>Michaelidou</w:t>
      </w:r>
      <w:proofErr w:type="spellEnd"/>
      <w:r w:rsidRPr="00D0630A">
        <w:rPr>
          <w:bCs/>
          <w:color w:val="121212"/>
        </w:rPr>
        <w:t xml:space="preserve">, N., </w:t>
      </w:r>
      <w:proofErr w:type="spellStart"/>
      <w:r w:rsidRPr="00D0630A">
        <w:rPr>
          <w:bCs/>
          <w:color w:val="121212"/>
        </w:rPr>
        <w:t>Micevski</w:t>
      </w:r>
      <w:proofErr w:type="spellEnd"/>
      <w:r w:rsidRPr="00D0630A">
        <w:rPr>
          <w:bCs/>
          <w:color w:val="121212"/>
        </w:rPr>
        <w:t xml:space="preserve">, M. &amp; Cadogan, J. W. </w:t>
      </w:r>
      <w:r w:rsidR="007A361A" w:rsidRPr="00D0630A">
        <w:rPr>
          <w:bCs/>
          <w:color w:val="121212"/>
        </w:rPr>
        <w:t xml:space="preserve">(2015) </w:t>
      </w:r>
      <w:r>
        <w:rPr>
          <w:bCs/>
          <w:color w:val="121212"/>
        </w:rPr>
        <w:t>‘</w:t>
      </w:r>
      <w:r w:rsidR="007A361A" w:rsidRPr="00D0630A">
        <w:rPr>
          <w:bCs/>
          <w:color w:val="121212"/>
        </w:rPr>
        <w:t xml:space="preserve">An evaluation of </w:t>
      </w:r>
      <w:proofErr w:type="spellStart"/>
      <w:r w:rsidR="007A361A" w:rsidRPr="00D0630A">
        <w:rPr>
          <w:bCs/>
          <w:color w:val="121212"/>
        </w:rPr>
        <w:t>nonprofit</w:t>
      </w:r>
      <w:proofErr w:type="spellEnd"/>
      <w:r w:rsidR="007A361A" w:rsidRPr="00D0630A">
        <w:rPr>
          <w:bCs/>
          <w:color w:val="121212"/>
        </w:rPr>
        <w:t xml:space="preserve"> brand image: Towards a better conceptualization and measurement</w:t>
      </w:r>
      <w:r>
        <w:rPr>
          <w:bCs/>
          <w:color w:val="121212"/>
        </w:rPr>
        <w:t>’</w:t>
      </w:r>
      <w:r w:rsidR="007A361A" w:rsidRPr="00D0630A">
        <w:rPr>
          <w:bCs/>
          <w:color w:val="121212"/>
        </w:rPr>
        <w:t xml:space="preserve">, </w:t>
      </w:r>
      <w:r w:rsidR="007A361A" w:rsidRPr="00057326">
        <w:rPr>
          <w:bCs/>
          <w:i/>
          <w:iCs/>
          <w:color w:val="121212"/>
        </w:rPr>
        <w:t>Journal of Business Research</w:t>
      </w:r>
      <w:r w:rsidR="001431DF">
        <w:rPr>
          <w:bCs/>
          <w:color w:val="121212"/>
        </w:rPr>
        <w:t>,</w:t>
      </w:r>
      <w:r w:rsidR="007A361A" w:rsidRPr="00D0630A">
        <w:rPr>
          <w:bCs/>
          <w:color w:val="121212"/>
        </w:rPr>
        <w:t xml:space="preserve"> 68 (8), </w:t>
      </w:r>
      <w:r w:rsidR="001431DF">
        <w:rPr>
          <w:bCs/>
          <w:color w:val="121212"/>
        </w:rPr>
        <w:t xml:space="preserve">pp. </w:t>
      </w:r>
      <w:r w:rsidR="007A361A" w:rsidRPr="00D0630A">
        <w:rPr>
          <w:bCs/>
          <w:color w:val="121212"/>
        </w:rPr>
        <w:t>1657-1666.</w:t>
      </w:r>
    </w:p>
    <w:p w14:paraId="4FB0AEF1" w14:textId="11912981" w:rsidR="00040C1E" w:rsidRPr="00D0630A" w:rsidRDefault="0069157C" w:rsidP="009F3898">
      <w:pPr>
        <w:spacing w:line="480" w:lineRule="auto"/>
        <w:ind w:left="567" w:hanging="567"/>
        <w:rPr>
          <w:bCs/>
          <w:color w:val="121212"/>
        </w:rPr>
      </w:pPr>
      <w:r w:rsidRPr="00D0630A">
        <w:rPr>
          <w:bCs/>
          <w:color w:val="121212"/>
        </w:rPr>
        <w:t xml:space="preserve">Michel, G. &amp; </w:t>
      </w:r>
      <w:proofErr w:type="spellStart"/>
      <w:r w:rsidRPr="00D0630A">
        <w:rPr>
          <w:bCs/>
          <w:color w:val="121212"/>
        </w:rPr>
        <w:t>Rieunier</w:t>
      </w:r>
      <w:proofErr w:type="spellEnd"/>
      <w:r w:rsidRPr="00D0630A">
        <w:rPr>
          <w:bCs/>
          <w:color w:val="121212"/>
        </w:rPr>
        <w:t xml:space="preserve">, S. </w:t>
      </w:r>
      <w:r w:rsidR="00040C1E" w:rsidRPr="00D0630A">
        <w:rPr>
          <w:bCs/>
          <w:color w:val="121212"/>
        </w:rPr>
        <w:t xml:space="preserve">(2012) </w:t>
      </w:r>
      <w:r>
        <w:rPr>
          <w:bCs/>
          <w:color w:val="121212"/>
        </w:rPr>
        <w:t>‘</w:t>
      </w:r>
      <w:proofErr w:type="spellStart"/>
      <w:r w:rsidR="00040C1E" w:rsidRPr="00D0630A">
        <w:rPr>
          <w:bCs/>
          <w:color w:val="121212"/>
        </w:rPr>
        <w:t>Nonprofit</w:t>
      </w:r>
      <w:proofErr w:type="spellEnd"/>
      <w:r w:rsidR="00040C1E" w:rsidRPr="00D0630A">
        <w:rPr>
          <w:bCs/>
          <w:color w:val="121212"/>
        </w:rPr>
        <w:t xml:space="preserve"> brand image and typicality influences on charitable giving</w:t>
      </w:r>
      <w:r>
        <w:rPr>
          <w:bCs/>
          <w:color w:val="121212"/>
        </w:rPr>
        <w:t>’</w:t>
      </w:r>
      <w:r w:rsidR="00040C1E" w:rsidRPr="00D0630A">
        <w:rPr>
          <w:bCs/>
          <w:color w:val="121212"/>
        </w:rPr>
        <w:t xml:space="preserve">, </w:t>
      </w:r>
      <w:r w:rsidR="00040C1E" w:rsidRPr="0069157C">
        <w:rPr>
          <w:bCs/>
          <w:i/>
          <w:iCs/>
          <w:color w:val="121212"/>
        </w:rPr>
        <w:t>Journal of Business Research</w:t>
      </w:r>
      <w:r w:rsidR="001431DF">
        <w:rPr>
          <w:bCs/>
          <w:color w:val="121212"/>
        </w:rPr>
        <w:t>,</w:t>
      </w:r>
      <w:r w:rsidR="00040C1E" w:rsidRPr="00D0630A">
        <w:rPr>
          <w:bCs/>
          <w:color w:val="121212"/>
        </w:rPr>
        <w:t xml:space="preserve"> 65 (5), </w:t>
      </w:r>
      <w:r w:rsidR="001431DF">
        <w:rPr>
          <w:bCs/>
          <w:color w:val="121212"/>
        </w:rPr>
        <w:t xml:space="preserve">pp. </w:t>
      </w:r>
      <w:r w:rsidR="00040C1E" w:rsidRPr="00D0630A">
        <w:rPr>
          <w:bCs/>
          <w:color w:val="121212"/>
        </w:rPr>
        <w:t>701-707.</w:t>
      </w:r>
    </w:p>
    <w:p w14:paraId="7AB3A4A8" w14:textId="2D686E28" w:rsidR="006D4627" w:rsidRPr="00D0630A" w:rsidRDefault="0069157C" w:rsidP="009F3898">
      <w:pPr>
        <w:spacing w:line="480" w:lineRule="auto"/>
        <w:ind w:left="567" w:hanging="567"/>
        <w:rPr>
          <w:bCs/>
          <w:color w:val="121212"/>
        </w:rPr>
      </w:pPr>
      <w:r w:rsidRPr="00D0630A">
        <w:rPr>
          <w:bCs/>
          <w:color w:val="121212"/>
        </w:rPr>
        <w:t xml:space="preserve">Miller, R. </w:t>
      </w:r>
      <w:r w:rsidR="006D4627" w:rsidRPr="00D0630A">
        <w:rPr>
          <w:bCs/>
          <w:color w:val="121212"/>
        </w:rPr>
        <w:t xml:space="preserve">(2010) </w:t>
      </w:r>
      <w:r>
        <w:rPr>
          <w:bCs/>
          <w:color w:val="121212"/>
        </w:rPr>
        <w:t>‘</w:t>
      </w:r>
      <w:r w:rsidR="006D4627" w:rsidRPr="00D0630A">
        <w:rPr>
          <w:bCs/>
          <w:color w:val="121212"/>
        </w:rPr>
        <w:t>Fundraising in the Downturn</w:t>
      </w:r>
      <w:r>
        <w:rPr>
          <w:bCs/>
          <w:color w:val="121212"/>
        </w:rPr>
        <w:t>’</w:t>
      </w:r>
      <w:r w:rsidR="006D4627" w:rsidRPr="00D0630A">
        <w:rPr>
          <w:bCs/>
          <w:color w:val="121212"/>
        </w:rPr>
        <w:t xml:space="preserve">, </w:t>
      </w:r>
      <w:r w:rsidR="006D4627" w:rsidRPr="0069157C">
        <w:rPr>
          <w:bCs/>
          <w:i/>
          <w:iCs/>
          <w:color w:val="121212"/>
        </w:rPr>
        <w:t>Library Journal</w:t>
      </w:r>
      <w:r w:rsidR="006D4627" w:rsidRPr="00D0630A">
        <w:rPr>
          <w:bCs/>
          <w:color w:val="121212"/>
        </w:rPr>
        <w:t xml:space="preserve">, 135 (1), </w:t>
      </w:r>
      <w:r w:rsidR="001431DF">
        <w:rPr>
          <w:bCs/>
          <w:color w:val="121212"/>
        </w:rPr>
        <w:t xml:space="preserve">pp. </w:t>
      </w:r>
      <w:r w:rsidR="006D4627" w:rsidRPr="00D0630A">
        <w:rPr>
          <w:bCs/>
          <w:color w:val="121212"/>
        </w:rPr>
        <w:t>48-50.</w:t>
      </w:r>
    </w:p>
    <w:p w14:paraId="5EB0460C" w14:textId="541B2498" w:rsidR="00BF5FCE" w:rsidRPr="00D0630A" w:rsidRDefault="0069157C" w:rsidP="009F3898">
      <w:pPr>
        <w:spacing w:line="480" w:lineRule="auto"/>
        <w:ind w:left="567" w:hanging="567"/>
        <w:rPr>
          <w:color w:val="000000"/>
        </w:rPr>
      </w:pPr>
      <w:r w:rsidRPr="00D0630A">
        <w:rPr>
          <w:color w:val="000000"/>
        </w:rPr>
        <w:t xml:space="preserve">Moore, M. </w:t>
      </w:r>
      <w:r w:rsidR="00BF5FCE" w:rsidRPr="00D0630A">
        <w:rPr>
          <w:color w:val="000000"/>
        </w:rPr>
        <w:t xml:space="preserve">(2010) </w:t>
      </w:r>
      <w:r>
        <w:rPr>
          <w:color w:val="000000"/>
        </w:rPr>
        <w:t>‘</w:t>
      </w:r>
      <w:r w:rsidR="00E30198" w:rsidRPr="00D0630A">
        <w:rPr>
          <w:color w:val="000000"/>
        </w:rPr>
        <w:t>“Chugger” premiums can swallow donations</w:t>
      </w:r>
      <w:r>
        <w:rPr>
          <w:color w:val="000000"/>
        </w:rPr>
        <w:t>’</w:t>
      </w:r>
      <w:r w:rsidR="00E30198" w:rsidRPr="00D0630A">
        <w:rPr>
          <w:color w:val="000000"/>
        </w:rPr>
        <w:t xml:space="preserve">, </w:t>
      </w:r>
      <w:r w:rsidR="00E30198" w:rsidRPr="0069157C">
        <w:rPr>
          <w:i/>
          <w:iCs/>
          <w:color w:val="000000"/>
        </w:rPr>
        <w:t>The Telegraph</w:t>
      </w:r>
      <w:r w:rsidR="00E30198" w:rsidRPr="00D0630A">
        <w:rPr>
          <w:color w:val="000000"/>
        </w:rPr>
        <w:t xml:space="preserve">. Available at https://www.telegraph.co.uk/news/uknews/7966571/Chugger-premiums-can-swallow-donations.html </w:t>
      </w:r>
      <w:r w:rsidR="00B91522">
        <w:rPr>
          <w:color w:val="000000"/>
        </w:rPr>
        <w:t>[Accessed</w:t>
      </w:r>
      <w:r w:rsidR="00E30198" w:rsidRPr="00D0630A">
        <w:rPr>
          <w:color w:val="000000"/>
        </w:rPr>
        <w:t xml:space="preserve"> 5</w:t>
      </w:r>
      <w:r w:rsidR="003C0030">
        <w:rPr>
          <w:color w:val="000000"/>
        </w:rPr>
        <w:t>th</w:t>
      </w:r>
      <w:r w:rsidR="00E30198" w:rsidRPr="00D0630A">
        <w:rPr>
          <w:color w:val="000000"/>
        </w:rPr>
        <w:t xml:space="preserve"> March 2019]. </w:t>
      </w:r>
    </w:p>
    <w:p w14:paraId="5173172F" w14:textId="33A98581" w:rsidR="000F61BB" w:rsidRPr="00D0630A" w:rsidRDefault="00B91522" w:rsidP="009F3898">
      <w:pPr>
        <w:spacing w:line="480" w:lineRule="auto"/>
        <w:ind w:left="567" w:hanging="567"/>
        <w:rPr>
          <w:color w:val="000000"/>
        </w:rPr>
      </w:pPr>
      <w:r w:rsidRPr="00D0630A">
        <w:rPr>
          <w:color w:val="000000"/>
        </w:rPr>
        <w:t xml:space="preserve">Mohan, J. &amp; Wilding, K. </w:t>
      </w:r>
      <w:r w:rsidR="000F61BB" w:rsidRPr="00D0630A">
        <w:rPr>
          <w:color w:val="000000"/>
        </w:rPr>
        <w:t xml:space="preserve">(2009) </w:t>
      </w:r>
      <w:r>
        <w:rPr>
          <w:color w:val="000000"/>
        </w:rPr>
        <w:t>‘</w:t>
      </w:r>
      <w:r w:rsidR="000F61BB" w:rsidRPr="00D0630A">
        <w:rPr>
          <w:color w:val="000000"/>
        </w:rPr>
        <w:t>Economic downturns and the voluntary sector: what can we learn from historical evidence?</w:t>
      </w:r>
      <w:r>
        <w:rPr>
          <w:color w:val="000000"/>
        </w:rPr>
        <w:t>’</w:t>
      </w:r>
      <w:r w:rsidR="000F61BB" w:rsidRPr="00D0630A">
        <w:rPr>
          <w:color w:val="000000"/>
        </w:rPr>
        <w:t xml:space="preserve">, </w:t>
      </w:r>
      <w:r w:rsidR="000F61BB" w:rsidRPr="00B91522">
        <w:rPr>
          <w:i/>
          <w:iCs/>
          <w:color w:val="000000"/>
        </w:rPr>
        <w:t>History and Policy</w:t>
      </w:r>
      <w:r w:rsidR="000F61BB" w:rsidRPr="00D0630A">
        <w:rPr>
          <w:color w:val="000000"/>
        </w:rPr>
        <w:t xml:space="preserve">. Available at http://www.historyandpolicy.org/policy-papers/papers/economic-downturns-and-the-voluntary-sector-what-can-we-learn-from-historic </w:t>
      </w:r>
      <w:r>
        <w:rPr>
          <w:color w:val="000000"/>
        </w:rPr>
        <w:t>[Accessed</w:t>
      </w:r>
      <w:r w:rsidR="000F61BB" w:rsidRPr="00D0630A">
        <w:rPr>
          <w:color w:val="000000"/>
        </w:rPr>
        <w:t xml:space="preserve"> 23</w:t>
      </w:r>
      <w:r w:rsidR="003C0030">
        <w:rPr>
          <w:color w:val="000000"/>
        </w:rPr>
        <w:t>rd</w:t>
      </w:r>
      <w:r w:rsidR="000F61BB" w:rsidRPr="00D0630A">
        <w:rPr>
          <w:color w:val="000000"/>
        </w:rPr>
        <w:t xml:space="preserve"> June 2019].</w:t>
      </w:r>
    </w:p>
    <w:p w14:paraId="34511BED" w14:textId="30441495" w:rsidR="00E36B66" w:rsidRPr="00D0630A" w:rsidRDefault="00416490" w:rsidP="009F3898">
      <w:pPr>
        <w:spacing w:line="480" w:lineRule="auto"/>
        <w:ind w:left="567" w:hanging="567"/>
        <w:rPr>
          <w:color w:val="000000"/>
        </w:rPr>
      </w:pPr>
      <w:proofErr w:type="spellStart"/>
      <w:r w:rsidRPr="00D0630A">
        <w:rPr>
          <w:color w:val="000000"/>
        </w:rPr>
        <w:lastRenderedPageBreak/>
        <w:t>Morreale</w:t>
      </w:r>
      <w:proofErr w:type="spellEnd"/>
      <w:r w:rsidRPr="00D0630A">
        <w:rPr>
          <w:color w:val="000000"/>
        </w:rPr>
        <w:t xml:space="preserve">, J. C. </w:t>
      </w:r>
      <w:r w:rsidR="00E36B66" w:rsidRPr="00D0630A">
        <w:rPr>
          <w:color w:val="000000"/>
        </w:rPr>
        <w:t xml:space="preserve">(2011) </w:t>
      </w:r>
      <w:r>
        <w:rPr>
          <w:color w:val="000000"/>
        </w:rPr>
        <w:t>‘</w:t>
      </w:r>
      <w:r w:rsidR="00E36B66" w:rsidRPr="00D0630A">
        <w:rPr>
          <w:color w:val="000000"/>
        </w:rPr>
        <w:t xml:space="preserve">The Impact of the “Great Recession” on the Financial Resources of </w:t>
      </w:r>
      <w:proofErr w:type="spellStart"/>
      <w:r w:rsidR="00E36B66" w:rsidRPr="00D0630A">
        <w:rPr>
          <w:color w:val="000000"/>
        </w:rPr>
        <w:t>Nonprofit</w:t>
      </w:r>
      <w:proofErr w:type="spellEnd"/>
      <w:r w:rsidR="00E36B66" w:rsidRPr="00D0630A">
        <w:rPr>
          <w:color w:val="000000"/>
        </w:rPr>
        <w:t xml:space="preserve"> Organizations</w:t>
      </w:r>
      <w:r>
        <w:rPr>
          <w:color w:val="000000"/>
        </w:rPr>
        <w:t>’</w:t>
      </w:r>
      <w:r w:rsidR="00E36B66" w:rsidRPr="00D0630A">
        <w:rPr>
          <w:color w:val="000000"/>
        </w:rPr>
        <w:t xml:space="preserve">, Pace University. Available at https://digitalcommons.pace.edu/wilson/5/ </w:t>
      </w:r>
      <w:r>
        <w:rPr>
          <w:color w:val="000000"/>
        </w:rPr>
        <w:t>[</w:t>
      </w:r>
      <w:r w:rsidR="00B91522">
        <w:rPr>
          <w:color w:val="000000"/>
        </w:rPr>
        <w:t>Acc</w:t>
      </w:r>
      <w:r>
        <w:rPr>
          <w:color w:val="000000"/>
        </w:rPr>
        <w:t>essed</w:t>
      </w:r>
      <w:r w:rsidR="00E36B66" w:rsidRPr="00D0630A">
        <w:rPr>
          <w:color w:val="000000"/>
        </w:rPr>
        <w:t xml:space="preserve"> </w:t>
      </w:r>
      <w:r w:rsidR="00711DAC" w:rsidRPr="00D0630A">
        <w:rPr>
          <w:color w:val="000000"/>
        </w:rPr>
        <w:t xml:space="preserve">5th </w:t>
      </w:r>
      <w:r w:rsidR="00E36B66" w:rsidRPr="00D0630A">
        <w:rPr>
          <w:color w:val="000000"/>
        </w:rPr>
        <w:t>December 2018].</w:t>
      </w:r>
    </w:p>
    <w:p w14:paraId="0BC38D88" w14:textId="2E8C92D9" w:rsidR="00EC2E74" w:rsidRPr="00D0630A" w:rsidRDefault="00416490" w:rsidP="009F3898">
      <w:pPr>
        <w:spacing w:line="480" w:lineRule="auto"/>
        <w:ind w:left="567" w:hanging="567"/>
        <w:rPr>
          <w:color w:val="000000"/>
        </w:rPr>
      </w:pPr>
      <w:r w:rsidRPr="00D0630A">
        <w:rPr>
          <w:color w:val="000000"/>
        </w:rPr>
        <w:t xml:space="preserve">Morris, S. </w:t>
      </w:r>
      <w:r w:rsidR="00EC2E74" w:rsidRPr="00D0630A">
        <w:rPr>
          <w:color w:val="000000"/>
        </w:rPr>
        <w:t xml:space="preserve">(2016) </w:t>
      </w:r>
      <w:r>
        <w:rPr>
          <w:color w:val="000000"/>
        </w:rPr>
        <w:t>‘</w:t>
      </w:r>
      <w:r w:rsidR="00EC2E74" w:rsidRPr="00D0630A">
        <w:rPr>
          <w:color w:val="000000"/>
        </w:rPr>
        <w:t>Poppy seller who killed herself got 3,000 charity requests for donations a year</w:t>
      </w:r>
      <w:r>
        <w:rPr>
          <w:color w:val="000000"/>
        </w:rPr>
        <w:t>’</w:t>
      </w:r>
      <w:r w:rsidR="00EC2E74" w:rsidRPr="00D0630A">
        <w:rPr>
          <w:color w:val="000000"/>
        </w:rPr>
        <w:t xml:space="preserve">, </w:t>
      </w:r>
      <w:r w:rsidR="00EC2E74" w:rsidRPr="00416490">
        <w:rPr>
          <w:i/>
          <w:iCs/>
          <w:color w:val="000000"/>
        </w:rPr>
        <w:t>The Guardian</w:t>
      </w:r>
      <w:r w:rsidR="00EC2E74" w:rsidRPr="00D0630A">
        <w:rPr>
          <w:color w:val="000000"/>
        </w:rPr>
        <w:t xml:space="preserve">. Available at https://www.theguardian.com/society/2016/jan/20/poppy-seller-who-killed-herself-got-up-to-3000-charity-mailings-a-year </w:t>
      </w:r>
      <w:r>
        <w:rPr>
          <w:color w:val="000000"/>
        </w:rPr>
        <w:t xml:space="preserve">[Accessed </w:t>
      </w:r>
      <w:r w:rsidR="00EC2E74" w:rsidRPr="00D0630A">
        <w:rPr>
          <w:color w:val="000000"/>
        </w:rPr>
        <w:t>5</w:t>
      </w:r>
      <w:r w:rsidR="003C0030">
        <w:rPr>
          <w:color w:val="000000"/>
        </w:rPr>
        <w:t>th</w:t>
      </w:r>
      <w:r w:rsidR="00EC2E74" w:rsidRPr="00D0630A">
        <w:rPr>
          <w:color w:val="000000"/>
        </w:rPr>
        <w:t xml:space="preserve"> March 2019].</w:t>
      </w:r>
    </w:p>
    <w:p w14:paraId="6979F3A7" w14:textId="5004ED39" w:rsidR="00654D9C" w:rsidRPr="00D0630A" w:rsidRDefault="00175EF7" w:rsidP="009F3898">
      <w:pPr>
        <w:spacing w:line="480" w:lineRule="auto"/>
        <w:ind w:left="567" w:hanging="567"/>
        <w:rPr>
          <w:bCs/>
          <w:color w:val="121212"/>
        </w:rPr>
      </w:pPr>
      <w:r w:rsidRPr="00D0630A">
        <w:rPr>
          <w:color w:val="000000"/>
        </w:rPr>
        <w:t>Morton, V.</w:t>
      </w:r>
      <w:r w:rsidRPr="00D0630A">
        <w:rPr>
          <w:bCs/>
          <w:color w:val="121212"/>
        </w:rPr>
        <w:t xml:space="preserve"> </w:t>
      </w:r>
      <w:r w:rsidR="00654D9C" w:rsidRPr="00D0630A">
        <w:rPr>
          <w:bCs/>
          <w:color w:val="121212"/>
        </w:rPr>
        <w:t xml:space="preserve">(2017) </w:t>
      </w:r>
      <w:r w:rsidR="00654D9C" w:rsidRPr="00175EF7">
        <w:rPr>
          <w:bCs/>
          <w:i/>
          <w:iCs/>
          <w:color w:val="121212"/>
        </w:rPr>
        <w:t>Corporate Fundraising and Partnerships</w:t>
      </w:r>
      <w:r w:rsidR="00654D9C" w:rsidRPr="00D0630A">
        <w:rPr>
          <w:bCs/>
          <w:color w:val="121212"/>
        </w:rPr>
        <w:t>, Fifth edition</w:t>
      </w:r>
      <w:r>
        <w:rPr>
          <w:bCs/>
          <w:color w:val="121212"/>
        </w:rPr>
        <w:t xml:space="preserve">. </w:t>
      </w:r>
      <w:r w:rsidRPr="00D0630A">
        <w:rPr>
          <w:bCs/>
          <w:color w:val="121212"/>
        </w:rPr>
        <w:t>Liverpool, UK</w:t>
      </w:r>
      <w:r>
        <w:rPr>
          <w:bCs/>
          <w:color w:val="121212"/>
        </w:rPr>
        <w:t xml:space="preserve">: </w:t>
      </w:r>
      <w:r w:rsidR="00654D9C" w:rsidRPr="00D0630A">
        <w:rPr>
          <w:bCs/>
          <w:color w:val="121212"/>
        </w:rPr>
        <w:t>Directory of Social Chang</w:t>
      </w:r>
      <w:r>
        <w:rPr>
          <w:bCs/>
          <w:color w:val="121212"/>
        </w:rPr>
        <w:t>e</w:t>
      </w:r>
      <w:r w:rsidR="00654D9C" w:rsidRPr="00D0630A">
        <w:rPr>
          <w:bCs/>
          <w:color w:val="121212"/>
        </w:rPr>
        <w:t>.</w:t>
      </w:r>
    </w:p>
    <w:p w14:paraId="3BEA9923" w14:textId="3EE2C4E8" w:rsidR="00850FFF" w:rsidRPr="00D0630A" w:rsidRDefault="001A70F1" w:rsidP="009F3898">
      <w:pPr>
        <w:spacing w:line="480" w:lineRule="auto"/>
        <w:ind w:left="567" w:hanging="567"/>
        <w:rPr>
          <w:bCs/>
          <w:color w:val="121212"/>
        </w:rPr>
      </w:pPr>
      <w:r w:rsidRPr="00D0630A">
        <w:rPr>
          <w:color w:val="000000"/>
        </w:rPr>
        <w:t>Nah, S.</w:t>
      </w:r>
      <w:r w:rsidRPr="00D0630A">
        <w:rPr>
          <w:bCs/>
          <w:color w:val="121212"/>
        </w:rPr>
        <w:t xml:space="preserve"> &amp; Saxton, G. D. </w:t>
      </w:r>
      <w:r w:rsidR="00850FFF" w:rsidRPr="00D0630A">
        <w:rPr>
          <w:bCs/>
          <w:color w:val="121212"/>
        </w:rPr>
        <w:t xml:space="preserve">(2012) </w:t>
      </w:r>
      <w:r>
        <w:rPr>
          <w:bCs/>
          <w:color w:val="121212"/>
        </w:rPr>
        <w:t>‘</w:t>
      </w:r>
      <w:r w:rsidR="00850FFF" w:rsidRPr="00D0630A">
        <w:rPr>
          <w:bCs/>
          <w:color w:val="121212"/>
        </w:rPr>
        <w:t xml:space="preserve">Modelling the adoption of social media by </w:t>
      </w:r>
      <w:proofErr w:type="spellStart"/>
      <w:r w:rsidR="00850FFF" w:rsidRPr="00D0630A">
        <w:rPr>
          <w:bCs/>
          <w:color w:val="121212"/>
        </w:rPr>
        <w:t>nonprofit</w:t>
      </w:r>
      <w:proofErr w:type="spellEnd"/>
      <w:r w:rsidR="00850FFF" w:rsidRPr="00D0630A">
        <w:rPr>
          <w:bCs/>
          <w:color w:val="121212"/>
        </w:rPr>
        <w:t xml:space="preserve"> organizations</w:t>
      </w:r>
      <w:r>
        <w:rPr>
          <w:bCs/>
          <w:color w:val="121212"/>
        </w:rPr>
        <w:t>’</w:t>
      </w:r>
      <w:r w:rsidR="00850FFF" w:rsidRPr="00D0630A">
        <w:rPr>
          <w:bCs/>
          <w:color w:val="121212"/>
        </w:rPr>
        <w:t xml:space="preserve">, New Media and Society, 15 (2), </w:t>
      </w:r>
      <w:r w:rsidR="001431DF">
        <w:rPr>
          <w:bCs/>
          <w:color w:val="121212"/>
        </w:rPr>
        <w:t xml:space="preserve">pp. </w:t>
      </w:r>
      <w:r w:rsidR="00850FFF" w:rsidRPr="00D0630A">
        <w:rPr>
          <w:bCs/>
          <w:color w:val="121212"/>
        </w:rPr>
        <w:t>29</w:t>
      </w:r>
      <w:r>
        <w:rPr>
          <w:bCs/>
          <w:color w:val="121212"/>
        </w:rPr>
        <w:t>4</w:t>
      </w:r>
      <w:r w:rsidR="00850FFF" w:rsidRPr="00D0630A">
        <w:rPr>
          <w:bCs/>
          <w:color w:val="121212"/>
        </w:rPr>
        <w:t>-313.</w:t>
      </w:r>
    </w:p>
    <w:p w14:paraId="6ACC922E" w14:textId="7A8D99EB" w:rsidR="00654D9C" w:rsidRPr="00D0630A" w:rsidRDefault="00654D9C" w:rsidP="009F3898">
      <w:pPr>
        <w:spacing w:line="480" w:lineRule="auto"/>
        <w:ind w:left="567" w:hanging="567"/>
        <w:rPr>
          <w:bCs/>
          <w:color w:val="121212"/>
        </w:rPr>
      </w:pPr>
      <w:r w:rsidRPr="00D0630A">
        <w:rPr>
          <w:bCs/>
          <w:color w:val="121212"/>
        </w:rPr>
        <w:t>N</w:t>
      </w:r>
      <w:r w:rsidR="00A9647F">
        <w:rPr>
          <w:bCs/>
          <w:color w:val="121212"/>
        </w:rPr>
        <w:t xml:space="preserve">ational Council for Voluntary Organisations </w:t>
      </w:r>
      <w:r w:rsidR="00CF08F0" w:rsidRPr="00D0630A">
        <w:rPr>
          <w:bCs/>
          <w:color w:val="121212"/>
        </w:rPr>
        <w:t xml:space="preserve">&amp; </w:t>
      </w:r>
      <w:r w:rsidR="00A9647F">
        <w:rPr>
          <w:bCs/>
          <w:color w:val="121212"/>
        </w:rPr>
        <w:t>Charities Aid Foundation</w:t>
      </w:r>
      <w:r w:rsidR="00CF08F0" w:rsidRPr="00D0630A">
        <w:rPr>
          <w:bCs/>
          <w:color w:val="121212"/>
        </w:rPr>
        <w:t xml:space="preserve"> </w:t>
      </w:r>
      <w:r w:rsidRPr="00D0630A">
        <w:rPr>
          <w:bCs/>
          <w:color w:val="121212"/>
        </w:rPr>
        <w:t xml:space="preserve">(2009) </w:t>
      </w:r>
      <w:r w:rsidRPr="00666D18">
        <w:rPr>
          <w:bCs/>
          <w:i/>
          <w:iCs/>
          <w:color w:val="121212"/>
        </w:rPr>
        <w:t>The impact of the recession on charitable giving in the UK</w:t>
      </w:r>
      <w:r w:rsidR="00666D18">
        <w:rPr>
          <w:bCs/>
          <w:color w:val="121212"/>
        </w:rPr>
        <w:t xml:space="preserve">. </w:t>
      </w:r>
      <w:r w:rsidR="00A9647F">
        <w:rPr>
          <w:bCs/>
          <w:color w:val="121212"/>
        </w:rPr>
        <w:t xml:space="preserve">London UK: </w:t>
      </w:r>
      <w:r w:rsidR="00A9647F" w:rsidRPr="00D0630A">
        <w:rPr>
          <w:bCs/>
          <w:color w:val="121212"/>
        </w:rPr>
        <w:t>N</w:t>
      </w:r>
      <w:r w:rsidR="00A9647F">
        <w:rPr>
          <w:bCs/>
          <w:color w:val="121212"/>
        </w:rPr>
        <w:t>ational Council for Voluntary Organisations</w:t>
      </w:r>
      <w:r w:rsidR="00666D18">
        <w:rPr>
          <w:bCs/>
          <w:color w:val="121212"/>
        </w:rPr>
        <w:t xml:space="preserve">. </w:t>
      </w:r>
      <w:r w:rsidRPr="00D0630A">
        <w:rPr>
          <w:bCs/>
          <w:color w:val="121212"/>
        </w:rPr>
        <w:t xml:space="preserve">Available at https://www.cafonline.org/docs/default-source/about-us-publications/ukgivingreport2009.pdf </w:t>
      </w:r>
      <w:r w:rsidR="00B91522">
        <w:rPr>
          <w:bCs/>
          <w:color w:val="121212"/>
        </w:rPr>
        <w:t>[Accessed</w:t>
      </w:r>
      <w:r w:rsidRPr="00D0630A">
        <w:rPr>
          <w:bCs/>
          <w:color w:val="121212"/>
        </w:rPr>
        <w:t xml:space="preserve"> 5th December 2018].</w:t>
      </w:r>
    </w:p>
    <w:p w14:paraId="4689EC84" w14:textId="3F16EBA8" w:rsidR="00DD6AF5" w:rsidRPr="00D0630A" w:rsidRDefault="00A9647F" w:rsidP="00DD6AF5">
      <w:pPr>
        <w:spacing w:line="480" w:lineRule="auto"/>
        <w:ind w:left="567" w:hanging="567"/>
        <w:rPr>
          <w:bCs/>
          <w:color w:val="121212"/>
        </w:rPr>
      </w:pPr>
      <w:r w:rsidRPr="00D0630A">
        <w:rPr>
          <w:bCs/>
          <w:color w:val="121212"/>
        </w:rPr>
        <w:t>N</w:t>
      </w:r>
      <w:r>
        <w:rPr>
          <w:bCs/>
          <w:color w:val="121212"/>
        </w:rPr>
        <w:t>ational Council for Voluntary Organisations</w:t>
      </w:r>
      <w:r w:rsidR="00654D9C" w:rsidRPr="00D0630A">
        <w:rPr>
          <w:bCs/>
          <w:color w:val="121212"/>
        </w:rPr>
        <w:t xml:space="preserve"> (2012) </w:t>
      </w:r>
      <w:r w:rsidR="00666D18">
        <w:rPr>
          <w:bCs/>
          <w:color w:val="121212"/>
        </w:rPr>
        <w:t>‘</w:t>
      </w:r>
      <w:r w:rsidR="00654D9C" w:rsidRPr="00D0630A">
        <w:rPr>
          <w:bCs/>
          <w:color w:val="121212"/>
        </w:rPr>
        <w:t>What Impact did the Recession have upon the Voluntary Sector</w:t>
      </w:r>
      <w:r w:rsidR="00666D18">
        <w:rPr>
          <w:bCs/>
          <w:color w:val="121212"/>
        </w:rPr>
        <w:t>’</w:t>
      </w:r>
      <w:r w:rsidR="00654D9C" w:rsidRPr="00D0630A">
        <w:rPr>
          <w:bCs/>
          <w:color w:val="121212"/>
        </w:rPr>
        <w:t xml:space="preserve">, </w:t>
      </w:r>
      <w:r w:rsidR="00654D9C" w:rsidRPr="00666D18">
        <w:rPr>
          <w:bCs/>
          <w:i/>
          <w:iCs/>
          <w:color w:val="121212"/>
        </w:rPr>
        <w:t>UK Civil Society Almanac 2012</w:t>
      </w:r>
      <w:r w:rsidR="00654D9C" w:rsidRPr="00D0630A">
        <w:rPr>
          <w:bCs/>
          <w:color w:val="121212"/>
        </w:rPr>
        <w:t xml:space="preserve">. </w:t>
      </w:r>
      <w:r w:rsidR="00666D18">
        <w:rPr>
          <w:bCs/>
          <w:color w:val="121212"/>
        </w:rPr>
        <w:t xml:space="preserve">London UK: </w:t>
      </w:r>
      <w:r w:rsidR="00666D18" w:rsidRPr="00D0630A">
        <w:rPr>
          <w:bCs/>
          <w:color w:val="121212"/>
        </w:rPr>
        <w:t>N</w:t>
      </w:r>
      <w:r w:rsidR="00666D18">
        <w:rPr>
          <w:bCs/>
          <w:color w:val="121212"/>
        </w:rPr>
        <w:t xml:space="preserve">ational Council for Voluntary Organisations. </w:t>
      </w:r>
      <w:r w:rsidR="00654D9C" w:rsidRPr="00D0630A">
        <w:rPr>
          <w:bCs/>
          <w:color w:val="121212"/>
        </w:rPr>
        <w:t xml:space="preserve">Available at https://data.ncvo.org.uk/a/almanac12/what-impact-did-the-recession-have-upon-the-voluntary-sector/ </w:t>
      </w:r>
      <w:r w:rsidR="00B91522">
        <w:rPr>
          <w:bCs/>
          <w:color w:val="121212"/>
        </w:rPr>
        <w:t>[Accessed</w:t>
      </w:r>
      <w:r w:rsidR="00654D9C" w:rsidRPr="00D0630A">
        <w:rPr>
          <w:bCs/>
          <w:color w:val="121212"/>
        </w:rPr>
        <w:t xml:space="preserve"> </w:t>
      </w:r>
      <w:r w:rsidR="00711DAC" w:rsidRPr="00D0630A">
        <w:rPr>
          <w:bCs/>
          <w:color w:val="121212"/>
        </w:rPr>
        <w:t xml:space="preserve">5th </w:t>
      </w:r>
      <w:r w:rsidR="00654D9C" w:rsidRPr="00D0630A">
        <w:rPr>
          <w:bCs/>
          <w:color w:val="121212"/>
        </w:rPr>
        <w:t>December 2018].</w:t>
      </w:r>
    </w:p>
    <w:p w14:paraId="744DF8E4" w14:textId="17B91ED5" w:rsidR="00DD6AF5" w:rsidRDefault="00666D18" w:rsidP="00DD6AF5">
      <w:pPr>
        <w:spacing w:line="480" w:lineRule="auto"/>
        <w:ind w:left="567" w:hanging="567"/>
      </w:pPr>
      <w:r w:rsidRPr="00D0630A">
        <w:t xml:space="preserve">Neumayr, M. &amp; Handy, F. </w:t>
      </w:r>
      <w:r w:rsidR="00DD6AF5" w:rsidRPr="00D0630A">
        <w:t>(2017)</w:t>
      </w:r>
      <w:r w:rsidR="00DD6AF5" w:rsidRPr="00D0630A">
        <w:rPr>
          <w:bCs/>
          <w:color w:val="121212"/>
        </w:rPr>
        <w:t xml:space="preserve"> </w:t>
      </w:r>
      <w:r>
        <w:rPr>
          <w:bCs/>
          <w:color w:val="121212"/>
        </w:rPr>
        <w:t>‘</w:t>
      </w:r>
      <w:r w:rsidR="00DD6AF5" w:rsidRPr="00D0630A">
        <w:t>Charitable Giving: What Influences Donors’ Choice Among Different Causes?</w:t>
      </w:r>
      <w:r>
        <w:t>’</w:t>
      </w:r>
      <w:r w:rsidR="00DD6AF5" w:rsidRPr="00D0630A">
        <w:t xml:space="preserve">, </w:t>
      </w:r>
      <w:proofErr w:type="spellStart"/>
      <w:r w:rsidRPr="00666D18">
        <w:rPr>
          <w:i/>
          <w:iCs/>
        </w:rPr>
        <w:t>Voluntas</w:t>
      </w:r>
      <w:proofErr w:type="spellEnd"/>
      <w:r>
        <w:rPr>
          <w:i/>
          <w:iCs/>
        </w:rPr>
        <w:t xml:space="preserve">: International Journal of Voluntary and </w:t>
      </w:r>
      <w:proofErr w:type="spellStart"/>
      <w:r>
        <w:rPr>
          <w:i/>
          <w:iCs/>
        </w:rPr>
        <w:t>Nonprofit</w:t>
      </w:r>
      <w:proofErr w:type="spellEnd"/>
      <w:r>
        <w:rPr>
          <w:i/>
          <w:iCs/>
        </w:rPr>
        <w:t xml:space="preserve"> </w:t>
      </w:r>
      <w:proofErr w:type="spellStart"/>
      <w:r>
        <w:rPr>
          <w:i/>
          <w:iCs/>
        </w:rPr>
        <w:t>Organanizations</w:t>
      </w:r>
      <w:proofErr w:type="spellEnd"/>
      <w:r>
        <w:t>, March 2017.</w:t>
      </w:r>
    </w:p>
    <w:p w14:paraId="33E09989" w14:textId="1EFDA8F3" w:rsidR="001859ED" w:rsidRPr="00D0630A" w:rsidRDefault="001859ED" w:rsidP="00DD6AF5">
      <w:pPr>
        <w:spacing w:line="480" w:lineRule="auto"/>
        <w:ind w:left="567" w:hanging="567"/>
      </w:pPr>
      <w:r>
        <w:t>Office for National Statistics (</w:t>
      </w:r>
      <w:r w:rsidR="008C5E2F">
        <w:t>2019a</w:t>
      </w:r>
      <w:r>
        <w:t>) ‘</w:t>
      </w:r>
      <w:r w:rsidR="006C7DB8" w:rsidRPr="006C7DB8">
        <w:t>Gross Domestic Product: chained volume measures: Seasonally adjusted £m</w:t>
      </w:r>
      <w:r>
        <w:t xml:space="preserve">’, </w:t>
      </w:r>
      <w:r w:rsidRPr="001859ED">
        <w:rPr>
          <w:i/>
          <w:iCs/>
        </w:rPr>
        <w:t>Office for National Statistics</w:t>
      </w:r>
      <w:r>
        <w:t xml:space="preserve"> website. Available at </w:t>
      </w:r>
      <w:r w:rsidR="006C7DB8" w:rsidRPr="006C7DB8">
        <w:lastRenderedPageBreak/>
        <w:t>https://www.ons.gov.uk/economy/grossdomesticproductgdp/timeseries/abmi/qna</w:t>
      </w:r>
      <w:r>
        <w:t xml:space="preserve"> [</w:t>
      </w:r>
      <w:r w:rsidR="00651B7E">
        <w:t>A</w:t>
      </w:r>
      <w:r>
        <w:t xml:space="preserve">ccessed </w:t>
      </w:r>
      <w:r w:rsidR="008C5E2F">
        <w:t xml:space="preserve">15th July </w:t>
      </w:r>
      <w:r w:rsidR="003C0030">
        <w:t>2019]</w:t>
      </w:r>
    </w:p>
    <w:p w14:paraId="4A3EBD0D" w14:textId="3B2C5002" w:rsidR="00823F4A" w:rsidRPr="00D0630A" w:rsidRDefault="00823F4A" w:rsidP="00823F4A">
      <w:pPr>
        <w:spacing w:line="480" w:lineRule="auto"/>
        <w:ind w:left="567" w:hanging="567"/>
      </w:pPr>
      <w:r>
        <w:t>Office for National Statistics (</w:t>
      </w:r>
      <w:r w:rsidR="008C5E2F">
        <w:t>2019</w:t>
      </w:r>
      <w:r w:rsidR="00651B7E">
        <w:t>b</w:t>
      </w:r>
      <w:r>
        <w:t>) ‘</w:t>
      </w:r>
      <w:r w:rsidR="006C7DB8" w:rsidRPr="006C7DB8">
        <w:t>PS: Net Debt (excluding public sector banks): £bn: CPNSA</w:t>
      </w:r>
      <w:r>
        <w:t xml:space="preserve">’, </w:t>
      </w:r>
      <w:r w:rsidRPr="001859ED">
        <w:rPr>
          <w:i/>
          <w:iCs/>
        </w:rPr>
        <w:t>Office for National Statistics</w:t>
      </w:r>
      <w:r>
        <w:t xml:space="preserve"> website. Available at </w:t>
      </w:r>
      <w:r w:rsidR="006C7DB8" w:rsidRPr="006C7DB8">
        <w:t>https://www.ons.gov.uk/economy/governmentpublicsectorandtaxes/publicsectorfinance/timeseries/hf6w/pusf</w:t>
      </w:r>
      <w:r>
        <w:t xml:space="preserve"> [</w:t>
      </w:r>
      <w:r w:rsidR="00651B7E">
        <w:t>A</w:t>
      </w:r>
      <w:r>
        <w:t xml:space="preserve">ccessed </w:t>
      </w:r>
      <w:r w:rsidR="008C5E2F">
        <w:t>15th</w:t>
      </w:r>
      <w:r>
        <w:t xml:space="preserve"> </w:t>
      </w:r>
      <w:r w:rsidR="008C5E2F">
        <w:t>July</w:t>
      </w:r>
      <w:r>
        <w:t xml:space="preserve"> 2019]</w:t>
      </w:r>
    </w:p>
    <w:p w14:paraId="14EF1BAA" w14:textId="3C1550A1" w:rsidR="006C7DB8" w:rsidRPr="00D0630A" w:rsidRDefault="006C7DB8" w:rsidP="006C7DB8">
      <w:pPr>
        <w:spacing w:line="480" w:lineRule="auto"/>
        <w:ind w:left="567" w:hanging="567"/>
      </w:pPr>
      <w:r>
        <w:t>Office for National Statistics (</w:t>
      </w:r>
      <w:r w:rsidR="00651B7E">
        <w:t>2019</w:t>
      </w:r>
      <w:r>
        <w:t>c) ‘</w:t>
      </w:r>
      <w:r w:rsidR="004B2691" w:rsidRPr="004B2691">
        <w:t>Public sector net borrowing, excluding public sector banks (£ million)</w:t>
      </w:r>
      <w:r>
        <w:t xml:space="preserve">’, </w:t>
      </w:r>
      <w:r w:rsidRPr="001859ED">
        <w:rPr>
          <w:i/>
          <w:iCs/>
        </w:rPr>
        <w:t>Office for National Statistics</w:t>
      </w:r>
      <w:r>
        <w:t xml:space="preserve"> website. Available at </w:t>
      </w:r>
      <w:r w:rsidR="004B2691" w:rsidRPr="004B2691">
        <w:t>https://www.ons.gov.uk/economy/governmentpublicsectorandtaxes/publicsectorfinance/timeseries/dzls/pusf</w:t>
      </w:r>
      <w:r>
        <w:t xml:space="preserve"> [</w:t>
      </w:r>
      <w:r w:rsidR="00651B7E">
        <w:t>A</w:t>
      </w:r>
      <w:r>
        <w:t>ccessed 1</w:t>
      </w:r>
      <w:r w:rsidR="00651B7E">
        <w:t xml:space="preserve">5th July </w:t>
      </w:r>
      <w:r>
        <w:t>2019]</w:t>
      </w:r>
    </w:p>
    <w:p w14:paraId="5C0D74A0" w14:textId="0C33D86B" w:rsidR="005A304E" w:rsidRPr="00D0630A" w:rsidRDefault="005A304E" w:rsidP="005A304E">
      <w:pPr>
        <w:spacing w:line="480" w:lineRule="auto"/>
        <w:ind w:left="567" w:hanging="567"/>
      </w:pPr>
      <w:r>
        <w:t>Office for National Statistics (</w:t>
      </w:r>
      <w:r w:rsidR="00651B7E">
        <w:t>2019d</w:t>
      </w:r>
      <w:r>
        <w:t>) ‘</w:t>
      </w:r>
      <w:r w:rsidRPr="005A304E">
        <w:t>Unemployment rate (aged 16 and over, seasonally adjusted)</w:t>
      </w:r>
      <w:r>
        <w:t xml:space="preserve">’, </w:t>
      </w:r>
      <w:r w:rsidRPr="001859ED">
        <w:rPr>
          <w:i/>
          <w:iCs/>
        </w:rPr>
        <w:t>Office for National Statistics</w:t>
      </w:r>
      <w:r>
        <w:t xml:space="preserve"> website. Available at </w:t>
      </w:r>
      <w:r w:rsidRPr="005A304E">
        <w:t>https://www.ons.gov.uk/employmentandlabourmarket/peoplenotinwork/unemployment/timeseries/mgsx/lms</w:t>
      </w:r>
      <w:r>
        <w:t xml:space="preserve"> [</w:t>
      </w:r>
      <w:r w:rsidR="00651B7E">
        <w:t>A</w:t>
      </w:r>
      <w:r>
        <w:t xml:space="preserve">ccessed </w:t>
      </w:r>
      <w:r w:rsidR="00651B7E">
        <w:t xml:space="preserve">15th July </w:t>
      </w:r>
      <w:r>
        <w:t>2019]</w:t>
      </w:r>
    </w:p>
    <w:p w14:paraId="2CBA61FA" w14:textId="49F5FB33" w:rsidR="006376D0" w:rsidRDefault="00196E85" w:rsidP="006376D0">
      <w:pPr>
        <w:spacing w:line="480" w:lineRule="auto"/>
        <w:ind w:left="567" w:hanging="567"/>
      </w:pPr>
      <w:r>
        <w:t>Office for National Statistics (</w:t>
      </w:r>
      <w:r w:rsidR="00651B7E">
        <w:t>2019</w:t>
      </w:r>
      <w:r>
        <w:t>e) ‘</w:t>
      </w:r>
      <w:r w:rsidRPr="005A304E">
        <w:t>Unemployment rate (aged 16 and over, seasonally adjusted)</w:t>
      </w:r>
      <w:r>
        <w:t xml:space="preserve">’, </w:t>
      </w:r>
      <w:r w:rsidRPr="001859ED">
        <w:rPr>
          <w:i/>
          <w:iCs/>
        </w:rPr>
        <w:t>Office for National Statistics</w:t>
      </w:r>
      <w:r>
        <w:t xml:space="preserve"> website. Available at </w:t>
      </w:r>
      <w:r w:rsidR="0061320F" w:rsidRPr="0061320F">
        <w:t>https://www.ons.gov.uk/economy/inflationandpriceindices/timeseries/czbh/mm23</w:t>
      </w:r>
      <w:r>
        <w:t xml:space="preserve"> [</w:t>
      </w:r>
      <w:r w:rsidR="00651B7E">
        <w:t>A</w:t>
      </w:r>
      <w:r>
        <w:t xml:space="preserve">ccessed </w:t>
      </w:r>
      <w:r w:rsidR="00651B7E">
        <w:t>1</w:t>
      </w:r>
      <w:r w:rsidR="00805237">
        <w:t>9</w:t>
      </w:r>
      <w:r w:rsidR="00651B7E">
        <w:t xml:space="preserve">th </w:t>
      </w:r>
      <w:r w:rsidR="00805237">
        <w:t>August</w:t>
      </w:r>
      <w:r w:rsidR="00651B7E">
        <w:t xml:space="preserve"> 2019</w:t>
      </w:r>
      <w:r>
        <w:t>]</w:t>
      </w:r>
    </w:p>
    <w:p w14:paraId="45502732" w14:textId="32567D3C" w:rsidR="00BB3D7D" w:rsidRDefault="00BB3D7D" w:rsidP="007F3434">
      <w:pPr>
        <w:spacing w:line="480" w:lineRule="auto"/>
        <w:ind w:left="567" w:hanging="567"/>
      </w:pPr>
      <w:r w:rsidRPr="006376D0">
        <w:t>Office for National Statistics (2019e) ‘Average household income, UK: Financial year ending 201</w:t>
      </w:r>
      <w:r w:rsidR="006376D0">
        <w:t>9 (provisional)</w:t>
      </w:r>
      <w:r w:rsidRPr="006376D0">
        <w:t xml:space="preserve">’, </w:t>
      </w:r>
      <w:r w:rsidRPr="006376D0">
        <w:rPr>
          <w:i/>
          <w:iCs/>
        </w:rPr>
        <w:t>Office for National Statistics</w:t>
      </w:r>
      <w:r w:rsidRPr="006376D0">
        <w:t xml:space="preserve"> website. Available at </w:t>
      </w:r>
      <w:r w:rsidR="006376D0" w:rsidRPr="006376D0">
        <w:rPr>
          <w:color w:val="000000"/>
        </w:rPr>
        <w:t>https://www.ons.gov.uk/peoplepopulationandcommunity/personalandhouseholdfinances/incomeandwealth/bulletins/householddisposableincomeandinequality/financialyearending2019provisional</w:t>
      </w:r>
      <w:r w:rsidRPr="00BB3D7D">
        <w:t xml:space="preserve"> </w:t>
      </w:r>
      <w:r>
        <w:t>[Accessed 27th July 2019]</w:t>
      </w:r>
    </w:p>
    <w:p w14:paraId="42D5174D" w14:textId="7DA192B4" w:rsidR="00F0458C" w:rsidRPr="00D0630A" w:rsidRDefault="00304698" w:rsidP="00DD6AF5">
      <w:pPr>
        <w:spacing w:line="480" w:lineRule="auto"/>
        <w:ind w:left="567" w:hanging="567"/>
      </w:pPr>
      <w:r w:rsidRPr="00D0630A">
        <w:t xml:space="preserve">Ong, J. C. </w:t>
      </w:r>
      <w:r w:rsidR="00F0458C" w:rsidRPr="00D0630A">
        <w:t xml:space="preserve">(2015) </w:t>
      </w:r>
      <w:r>
        <w:t>‘</w:t>
      </w:r>
      <w:r w:rsidR="00F0458C" w:rsidRPr="00D0630A">
        <w:t>Charity Appeals as “Poverty Porn”? Production Ethics in Representing Suffering Children and Typhoon Haiyan Beneficiaries in the Philippines</w:t>
      </w:r>
      <w:r>
        <w:t>’</w:t>
      </w:r>
      <w:r w:rsidR="00F0458C" w:rsidRPr="00D0630A">
        <w:t xml:space="preserve">, In Banks, M. </w:t>
      </w:r>
      <w:r w:rsidR="00F0458C" w:rsidRPr="00D0630A">
        <w:lastRenderedPageBreak/>
        <w:t xml:space="preserve">Conor, B. &amp; Mayer, V. </w:t>
      </w:r>
      <w:r w:rsidR="00F0458C" w:rsidRPr="00304698">
        <w:rPr>
          <w:i/>
          <w:iCs/>
        </w:rPr>
        <w:t>Production Studies, the Sequel! Cultural Studies of Global Media Industries</w:t>
      </w:r>
      <w:r w:rsidR="00F0458C" w:rsidRPr="00D0630A">
        <w:t>, New York &amp; Oxford: Routledge.</w:t>
      </w:r>
    </w:p>
    <w:p w14:paraId="7B6E4FAB" w14:textId="6C74ADDB" w:rsidR="00FC39D8" w:rsidRDefault="00FC39D8" w:rsidP="00FC39D8">
      <w:pPr>
        <w:spacing w:line="480" w:lineRule="auto"/>
        <w:ind w:left="567" w:hanging="567"/>
        <w:rPr>
          <w:color w:val="000000"/>
        </w:rPr>
      </w:pPr>
      <w:r>
        <w:rPr>
          <w:color w:val="000000"/>
        </w:rPr>
        <w:t>Opera (2015) ‘</w:t>
      </w:r>
      <w:r w:rsidRPr="00FC39D8">
        <w:rPr>
          <w:color w:val="000000"/>
        </w:rPr>
        <w:t>ENO put on probation</w:t>
      </w:r>
      <w:r>
        <w:rPr>
          <w:color w:val="000000"/>
        </w:rPr>
        <w:t>’</w:t>
      </w:r>
      <w:r w:rsidRPr="00FC39D8">
        <w:rPr>
          <w:color w:val="000000"/>
        </w:rPr>
        <w:t>,</w:t>
      </w:r>
      <w:r>
        <w:rPr>
          <w:color w:val="000000"/>
        </w:rPr>
        <w:t xml:space="preserve"> </w:t>
      </w:r>
      <w:r w:rsidRPr="00FC39D8">
        <w:rPr>
          <w:i/>
          <w:iCs/>
          <w:color w:val="000000"/>
        </w:rPr>
        <w:t>Opera</w:t>
      </w:r>
      <w:r>
        <w:rPr>
          <w:color w:val="000000"/>
        </w:rPr>
        <w:t>, April 2015, p. 423.</w:t>
      </w:r>
    </w:p>
    <w:p w14:paraId="533E9555" w14:textId="6EA6CD63" w:rsidR="0015104A" w:rsidRDefault="0015104A" w:rsidP="00FC39D8">
      <w:pPr>
        <w:spacing w:line="480" w:lineRule="auto"/>
        <w:ind w:left="567" w:hanging="567"/>
        <w:rPr>
          <w:color w:val="000000"/>
        </w:rPr>
      </w:pPr>
      <w:r>
        <w:rPr>
          <w:color w:val="000000"/>
        </w:rPr>
        <w:t xml:space="preserve">Opera North Limited (1996) </w:t>
      </w:r>
      <w:r>
        <w:rPr>
          <w:i/>
          <w:iCs/>
          <w:color w:val="000000"/>
        </w:rPr>
        <w:t>Opera North Limited Directors’ report and financial statements 30 March 1996</w:t>
      </w:r>
      <w:r>
        <w:rPr>
          <w:color w:val="000000"/>
        </w:rPr>
        <w:t>. Leeds, UK: Opera North Limited.</w:t>
      </w:r>
    </w:p>
    <w:p w14:paraId="0BF3FC73" w14:textId="15D71E60" w:rsidR="0015104A" w:rsidRPr="0015104A" w:rsidRDefault="0015104A" w:rsidP="0015104A">
      <w:pPr>
        <w:spacing w:line="480" w:lineRule="auto"/>
        <w:ind w:left="567" w:hanging="567"/>
        <w:rPr>
          <w:color w:val="000000"/>
        </w:rPr>
      </w:pPr>
      <w:r>
        <w:rPr>
          <w:color w:val="000000"/>
        </w:rPr>
        <w:t xml:space="preserve">Opera North Limited (1997) </w:t>
      </w:r>
      <w:r>
        <w:rPr>
          <w:i/>
          <w:iCs/>
          <w:color w:val="000000"/>
        </w:rPr>
        <w:t>Opera North Limited Trustees’ annual report and financial statements 31 March 1997</w:t>
      </w:r>
      <w:r>
        <w:rPr>
          <w:color w:val="000000"/>
        </w:rPr>
        <w:t>. Leeds, UK: Opera North Limited.</w:t>
      </w:r>
    </w:p>
    <w:p w14:paraId="625FF600" w14:textId="53500E36" w:rsidR="0015104A" w:rsidRDefault="0015104A" w:rsidP="0015104A">
      <w:pPr>
        <w:spacing w:line="480" w:lineRule="auto"/>
        <w:ind w:left="567" w:hanging="567"/>
        <w:rPr>
          <w:color w:val="000000"/>
        </w:rPr>
      </w:pPr>
      <w:r>
        <w:rPr>
          <w:color w:val="000000"/>
        </w:rPr>
        <w:t xml:space="preserve">Opera North Limited (1998) </w:t>
      </w:r>
      <w:r>
        <w:rPr>
          <w:i/>
          <w:iCs/>
          <w:color w:val="000000"/>
        </w:rPr>
        <w:t>Opera North Limited Trustees’ report and financial statements 31 March 1998</w:t>
      </w:r>
      <w:r>
        <w:rPr>
          <w:color w:val="000000"/>
        </w:rPr>
        <w:t>. Leeds, UK: Opera North Limited.</w:t>
      </w:r>
    </w:p>
    <w:p w14:paraId="413E0343" w14:textId="44DC9E02" w:rsidR="0015104A" w:rsidRPr="0015104A" w:rsidRDefault="0015104A" w:rsidP="0015104A">
      <w:pPr>
        <w:spacing w:line="480" w:lineRule="auto"/>
        <w:ind w:left="567" w:hanging="567"/>
        <w:rPr>
          <w:color w:val="000000"/>
        </w:rPr>
      </w:pPr>
      <w:r>
        <w:rPr>
          <w:color w:val="000000"/>
        </w:rPr>
        <w:t xml:space="preserve">Opera North Limited (1999) </w:t>
      </w:r>
      <w:r>
        <w:rPr>
          <w:i/>
          <w:iCs/>
          <w:color w:val="000000"/>
        </w:rPr>
        <w:t>Opera North Limited Trustees’ report and financial statements 31 March 1999</w:t>
      </w:r>
      <w:r>
        <w:rPr>
          <w:color w:val="000000"/>
        </w:rPr>
        <w:t>. Leeds, UK: Opera North Limited.</w:t>
      </w:r>
    </w:p>
    <w:p w14:paraId="10223911" w14:textId="2ABA7BE8" w:rsidR="0015104A" w:rsidRDefault="0015104A" w:rsidP="00FC39D8">
      <w:pPr>
        <w:spacing w:line="480" w:lineRule="auto"/>
        <w:ind w:left="567" w:hanging="567"/>
        <w:rPr>
          <w:color w:val="000000"/>
        </w:rPr>
      </w:pPr>
      <w:r>
        <w:rPr>
          <w:color w:val="000000"/>
        </w:rPr>
        <w:t xml:space="preserve">Opera North Limited (2000) </w:t>
      </w:r>
      <w:r>
        <w:rPr>
          <w:i/>
          <w:iCs/>
          <w:color w:val="000000"/>
        </w:rPr>
        <w:t>Opera North Limited Directors’ report and financial statements 31 March 2000</w:t>
      </w:r>
      <w:r>
        <w:rPr>
          <w:color w:val="000000"/>
        </w:rPr>
        <w:t>. Leeds, UK: Opera North Limited.</w:t>
      </w:r>
    </w:p>
    <w:p w14:paraId="342DCF04" w14:textId="5929CD9C" w:rsidR="0015104A" w:rsidRDefault="0015104A" w:rsidP="00FC39D8">
      <w:pPr>
        <w:spacing w:line="480" w:lineRule="auto"/>
        <w:ind w:left="567" w:hanging="567"/>
        <w:rPr>
          <w:color w:val="000000"/>
        </w:rPr>
      </w:pPr>
      <w:r>
        <w:rPr>
          <w:color w:val="000000"/>
        </w:rPr>
        <w:t xml:space="preserve">Opera North Limited (2001) </w:t>
      </w:r>
      <w:r>
        <w:rPr>
          <w:i/>
          <w:iCs/>
          <w:color w:val="000000"/>
        </w:rPr>
        <w:t>Opera North Limited Trustees’ report and financial statements 31 March 2001</w:t>
      </w:r>
      <w:r>
        <w:rPr>
          <w:color w:val="000000"/>
        </w:rPr>
        <w:t>. Leeds, UK: Opera North Limited.</w:t>
      </w:r>
    </w:p>
    <w:p w14:paraId="71B877E7" w14:textId="5EDFB993" w:rsidR="0015104A" w:rsidRDefault="0015104A" w:rsidP="0015104A">
      <w:pPr>
        <w:spacing w:line="480" w:lineRule="auto"/>
        <w:ind w:left="567" w:hanging="567"/>
        <w:rPr>
          <w:color w:val="000000"/>
        </w:rPr>
      </w:pPr>
      <w:r>
        <w:rPr>
          <w:color w:val="000000"/>
        </w:rPr>
        <w:t xml:space="preserve">Opera North Limited (2002) </w:t>
      </w:r>
      <w:r>
        <w:rPr>
          <w:i/>
          <w:iCs/>
          <w:color w:val="000000"/>
        </w:rPr>
        <w:t>Opera North Limited Trustees’ report and financial statements 31 March 2002</w:t>
      </w:r>
      <w:r>
        <w:rPr>
          <w:color w:val="000000"/>
        </w:rPr>
        <w:t>. Leeds, UK: Opera North Limited.</w:t>
      </w:r>
    </w:p>
    <w:p w14:paraId="578CD5DB" w14:textId="0F9C851E" w:rsidR="0015104A" w:rsidRDefault="0015104A" w:rsidP="0015104A">
      <w:pPr>
        <w:spacing w:line="480" w:lineRule="auto"/>
        <w:ind w:left="567" w:hanging="567"/>
        <w:rPr>
          <w:color w:val="000000"/>
        </w:rPr>
      </w:pPr>
      <w:r>
        <w:rPr>
          <w:color w:val="000000"/>
        </w:rPr>
        <w:t xml:space="preserve">Opera North Limited (2003) </w:t>
      </w:r>
      <w:r>
        <w:rPr>
          <w:i/>
          <w:iCs/>
          <w:color w:val="000000"/>
        </w:rPr>
        <w:t>Opera North Limited Trustees’ report and financial statements 31 March 2003</w:t>
      </w:r>
      <w:r>
        <w:rPr>
          <w:color w:val="000000"/>
        </w:rPr>
        <w:t>. Leeds, UK: Opera North Limited.</w:t>
      </w:r>
    </w:p>
    <w:p w14:paraId="084EF1E3" w14:textId="4AF361B6" w:rsidR="0015104A" w:rsidRDefault="0015104A" w:rsidP="0015104A">
      <w:pPr>
        <w:spacing w:line="480" w:lineRule="auto"/>
        <w:ind w:left="567" w:hanging="567"/>
        <w:rPr>
          <w:color w:val="000000"/>
        </w:rPr>
      </w:pPr>
      <w:r>
        <w:rPr>
          <w:color w:val="000000"/>
        </w:rPr>
        <w:t xml:space="preserve">Opera North Limited (2004) </w:t>
      </w:r>
      <w:r>
        <w:rPr>
          <w:i/>
          <w:iCs/>
          <w:color w:val="000000"/>
        </w:rPr>
        <w:t>Opera North Limited Trustees’ report and financial statements 31 March 2004</w:t>
      </w:r>
      <w:r>
        <w:rPr>
          <w:color w:val="000000"/>
        </w:rPr>
        <w:t>. Leeds, UK: Opera North Limited.</w:t>
      </w:r>
    </w:p>
    <w:p w14:paraId="525E0855" w14:textId="65FA9630" w:rsidR="0015104A" w:rsidRDefault="0015104A" w:rsidP="0015104A">
      <w:pPr>
        <w:spacing w:line="480" w:lineRule="auto"/>
        <w:ind w:left="567" w:hanging="567"/>
        <w:rPr>
          <w:color w:val="000000"/>
        </w:rPr>
      </w:pPr>
      <w:r>
        <w:rPr>
          <w:color w:val="000000"/>
        </w:rPr>
        <w:t xml:space="preserve">Opera North Limited (2005) </w:t>
      </w:r>
      <w:r>
        <w:rPr>
          <w:i/>
          <w:iCs/>
          <w:color w:val="000000"/>
        </w:rPr>
        <w:t>Opera North Limited Trustees’ report and financial statements 31 March 2005</w:t>
      </w:r>
      <w:r>
        <w:rPr>
          <w:color w:val="000000"/>
        </w:rPr>
        <w:t>. Leeds, UK: Opera North Limited.</w:t>
      </w:r>
    </w:p>
    <w:p w14:paraId="6995E268" w14:textId="19B4559E" w:rsidR="0015104A" w:rsidRDefault="0015104A" w:rsidP="0015104A">
      <w:pPr>
        <w:spacing w:line="480" w:lineRule="auto"/>
        <w:ind w:left="567" w:hanging="567"/>
        <w:rPr>
          <w:color w:val="000000"/>
        </w:rPr>
      </w:pPr>
      <w:r>
        <w:rPr>
          <w:color w:val="000000"/>
        </w:rPr>
        <w:t xml:space="preserve">Opera North Limited (2006) </w:t>
      </w:r>
      <w:r>
        <w:rPr>
          <w:i/>
          <w:iCs/>
          <w:color w:val="000000"/>
        </w:rPr>
        <w:t>Opera North Limited Trustees’ report and financial statements Year ended 31 March 2006</w:t>
      </w:r>
      <w:r>
        <w:rPr>
          <w:color w:val="000000"/>
        </w:rPr>
        <w:t>. Leeds, UK: Opera North Limited.</w:t>
      </w:r>
    </w:p>
    <w:p w14:paraId="1DEB12C9" w14:textId="1C611FDF" w:rsidR="0015104A" w:rsidRDefault="0015104A" w:rsidP="0015104A">
      <w:pPr>
        <w:spacing w:line="480" w:lineRule="auto"/>
        <w:ind w:left="567" w:hanging="567"/>
        <w:rPr>
          <w:color w:val="000000"/>
        </w:rPr>
      </w:pPr>
      <w:r>
        <w:rPr>
          <w:color w:val="000000"/>
        </w:rPr>
        <w:lastRenderedPageBreak/>
        <w:t xml:space="preserve">Opera North Limited (2007) </w:t>
      </w:r>
      <w:r>
        <w:rPr>
          <w:i/>
          <w:iCs/>
          <w:color w:val="000000"/>
        </w:rPr>
        <w:t>Opera North Limited Trustees’ report and financial statements Year ended 31 March 2007</w:t>
      </w:r>
      <w:r>
        <w:rPr>
          <w:color w:val="000000"/>
        </w:rPr>
        <w:t>. Leeds, UK: Opera North Limited.</w:t>
      </w:r>
    </w:p>
    <w:p w14:paraId="55105F8A" w14:textId="23BA3107" w:rsidR="0015104A" w:rsidRDefault="0015104A" w:rsidP="0015104A">
      <w:pPr>
        <w:spacing w:line="480" w:lineRule="auto"/>
        <w:ind w:left="567" w:hanging="567"/>
        <w:rPr>
          <w:color w:val="000000"/>
        </w:rPr>
      </w:pPr>
      <w:r>
        <w:rPr>
          <w:color w:val="000000"/>
        </w:rPr>
        <w:t xml:space="preserve">Opera North Limited (2008) </w:t>
      </w:r>
      <w:r>
        <w:rPr>
          <w:i/>
          <w:iCs/>
          <w:color w:val="000000"/>
        </w:rPr>
        <w:t>Opera North Limited Trustees’ report and financial statements Year ended 31 March 2008</w:t>
      </w:r>
      <w:r>
        <w:rPr>
          <w:color w:val="000000"/>
        </w:rPr>
        <w:t>. Leeds, UK: Opera North Limited.</w:t>
      </w:r>
    </w:p>
    <w:p w14:paraId="38F7A00D" w14:textId="6178F5B4" w:rsidR="0015104A" w:rsidRDefault="0015104A" w:rsidP="0015104A">
      <w:pPr>
        <w:spacing w:line="480" w:lineRule="auto"/>
        <w:ind w:left="567" w:hanging="567"/>
        <w:rPr>
          <w:color w:val="000000"/>
        </w:rPr>
      </w:pPr>
      <w:r>
        <w:rPr>
          <w:color w:val="000000"/>
        </w:rPr>
        <w:t xml:space="preserve">Opera North Limited (2009) </w:t>
      </w:r>
      <w:r>
        <w:rPr>
          <w:i/>
          <w:iCs/>
          <w:color w:val="000000"/>
        </w:rPr>
        <w:t>Opera North Limited Trustees’ report and financial statements 31 March 2009</w:t>
      </w:r>
      <w:r>
        <w:rPr>
          <w:color w:val="000000"/>
        </w:rPr>
        <w:t>. Leeds, UK: Opera North Limited.</w:t>
      </w:r>
    </w:p>
    <w:p w14:paraId="59F590DE" w14:textId="7876D3DA" w:rsidR="0015104A" w:rsidRDefault="0015104A" w:rsidP="0015104A">
      <w:pPr>
        <w:spacing w:line="480" w:lineRule="auto"/>
        <w:ind w:left="567" w:hanging="567"/>
        <w:rPr>
          <w:color w:val="000000"/>
        </w:rPr>
      </w:pPr>
      <w:r>
        <w:rPr>
          <w:color w:val="000000"/>
        </w:rPr>
        <w:t xml:space="preserve">Opera North Limited (2010) </w:t>
      </w:r>
      <w:r>
        <w:rPr>
          <w:i/>
          <w:iCs/>
          <w:color w:val="000000"/>
        </w:rPr>
        <w:t>Opera North Limited Trustees’ report and financial statements 31 March 2010</w:t>
      </w:r>
      <w:r>
        <w:rPr>
          <w:color w:val="000000"/>
        </w:rPr>
        <w:t>. Leeds, UK: Opera North Limited.</w:t>
      </w:r>
    </w:p>
    <w:p w14:paraId="7D75ACD1" w14:textId="61C1044B" w:rsidR="0015104A" w:rsidRDefault="0015104A" w:rsidP="0015104A">
      <w:pPr>
        <w:spacing w:line="480" w:lineRule="auto"/>
        <w:ind w:left="567" w:hanging="567"/>
        <w:rPr>
          <w:color w:val="000000"/>
        </w:rPr>
      </w:pPr>
      <w:r>
        <w:rPr>
          <w:color w:val="000000"/>
        </w:rPr>
        <w:t xml:space="preserve">Opera North Limited (2011) </w:t>
      </w:r>
      <w:r>
        <w:rPr>
          <w:i/>
          <w:iCs/>
          <w:color w:val="000000"/>
        </w:rPr>
        <w:t>Opera North Limited Trustees’ report and financial statements 31 March 2011</w:t>
      </w:r>
      <w:r>
        <w:rPr>
          <w:color w:val="000000"/>
        </w:rPr>
        <w:t>. Leeds, UK: Opera North Limited.</w:t>
      </w:r>
    </w:p>
    <w:p w14:paraId="443EAB35" w14:textId="0B9828E5" w:rsidR="0015104A" w:rsidRDefault="0015104A" w:rsidP="0015104A">
      <w:pPr>
        <w:spacing w:line="480" w:lineRule="auto"/>
        <w:ind w:left="567" w:hanging="567"/>
        <w:rPr>
          <w:color w:val="000000"/>
        </w:rPr>
      </w:pPr>
      <w:r>
        <w:rPr>
          <w:color w:val="000000"/>
        </w:rPr>
        <w:t xml:space="preserve">Opera North Limited (2012) </w:t>
      </w:r>
      <w:r>
        <w:rPr>
          <w:i/>
          <w:iCs/>
          <w:color w:val="000000"/>
        </w:rPr>
        <w:t>Opera North Limited Trustees’ report and financial statements 31 March 2012</w:t>
      </w:r>
      <w:r>
        <w:rPr>
          <w:color w:val="000000"/>
        </w:rPr>
        <w:t>. Leeds, UK: Opera North Limited.</w:t>
      </w:r>
    </w:p>
    <w:p w14:paraId="676591FC" w14:textId="454351AC" w:rsidR="0015104A" w:rsidRDefault="0015104A" w:rsidP="0015104A">
      <w:pPr>
        <w:spacing w:line="480" w:lineRule="auto"/>
        <w:ind w:left="567" w:hanging="567"/>
        <w:rPr>
          <w:color w:val="000000"/>
        </w:rPr>
      </w:pPr>
      <w:r>
        <w:rPr>
          <w:color w:val="000000"/>
        </w:rPr>
        <w:t xml:space="preserve">Opera North Limited (2013) </w:t>
      </w:r>
      <w:r>
        <w:rPr>
          <w:i/>
          <w:iCs/>
          <w:color w:val="000000"/>
        </w:rPr>
        <w:t>Opera North Limited Trustees’ report and financial statements 31 March 2013</w:t>
      </w:r>
      <w:r>
        <w:rPr>
          <w:color w:val="000000"/>
        </w:rPr>
        <w:t>. Leeds, UK: Opera North Limited.</w:t>
      </w:r>
    </w:p>
    <w:p w14:paraId="358671F9" w14:textId="54278D96" w:rsidR="0015104A" w:rsidRDefault="0015104A" w:rsidP="0015104A">
      <w:pPr>
        <w:spacing w:line="480" w:lineRule="auto"/>
        <w:ind w:left="567" w:hanging="567"/>
        <w:rPr>
          <w:color w:val="000000"/>
        </w:rPr>
      </w:pPr>
      <w:r>
        <w:rPr>
          <w:color w:val="000000"/>
        </w:rPr>
        <w:t xml:space="preserve">Opera North Limited (2014) </w:t>
      </w:r>
      <w:r>
        <w:rPr>
          <w:i/>
          <w:iCs/>
          <w:color w:val="000000"/>
        </w:rPr>
        <w:t>Opera North Limited Trustees’ report and financial statements 31 March 2014</w:t>
      </w:r>
      <w:r>
        <w:rPr>
          <w:color w:val="000000"/>
        </w:rPr>
        <w:t>. Leeds, UK: Opera North Limited.</w:t>
      </w:r>
    </w:p>
    <w:p w14:paraId="0C6F85FE" w14:textId="6C34E3BE" w:rsidR="0015104A" w:rsidRDefault="0015104A" w:rsidP="0015104A">
      <w:pPr>
        <w:spacing w:line="480" w:lineRule="auto"/>
        <w:ind w:left="567" w:hanging="567"/>
        <w:rPr>
          <w:color w:val="000000"/>
        </w:rPr>
      </w:pPr>
      <w:r>
        <w:rPr>
          <w:color w:val="000000"/>
        </w:rPr>
        <w:t xml:space="preserve">Opera North Limited (2015) </w:t>
      </w:r>
      <w:r>
        <w:rPr>
          <w:i/>
          <w:iCs/>
          <w:color w:val="000000"/>
        </w:rPr>
        <w:t xml:space="preserve">Opera North Limited Trustees’ report and </w:t>
      </w:r>
      <w:r w:rsidR="005E5879">
        <w:rPr>
          <w:i/>
          <w:iCs/>
          <w:color w:val="000000"/>
        </w:rPr>
        <w:t xml:space="preserve">consolidated </w:t>
      </w:r>
      <w:r>
        <w:rPr>
          <w:i/>
          <w:iCs/>
          <w:color w:val="000000"/>
        </w:rPr>
        <w:t>financial statements 31 March 2015</w:t>
      </w:r>
      <w:r>
        <w:rPr>
          <w:color w:val="000000"/>
        </w:rPr>
        <w:t>. Leeds, UK: Opera North Limited.</w:t>
      </w:r>
    </w:p>
    <w:p w14:paraId="10C7365C" w14:textId="059CD21A" w:rsidR="0015104A" w:rsidRDefault="0015104A" w:rsidP="0015104A">
      <w:pPr>
        <w:spacing w:line="480" w:lineRule="auto"/>
        <w:ind w:left="567" w:hanging="567"/>
        <w:rPr>
          <w:color w:val="000000"/>
        </w:rPr>
      </w:pPr>
      <w:r>
        <w:rPr>
          <w:color w:val="000000"/>
        </w:rPr>
        <w:t xml:space="preserve">Opera North Limited (2016) </w:t>
      </w:r>
      <w:r>
        <w:rPr>
          <w:i/>
          <w:iCs/>
          <w:color w:val="000000"/>
        </w:rPr>
        <w:t xml:space="preserve">Opera North Limited Trustees’ report and </w:t>
      </w:r>
      <w:r w:rsidR="005E5879">
        <w:rPr>
          <w:i/>
          <w:iCs/>
          <w:color w:val="000000"/>
        </w:rPr>
        <w:t xml:space="preserve">consolidated </w:t>
      </w:r>
      <w:r>
        <w:rPr>
          <w:i/>
          <w:iCs/>
          <w:color w:val="000000"/>
        </w:rPr>
        <w:t>financial statements 31 March 2016</w:t>
      </w:r>
      <w:r>
        <w:rPr>
          <w:color w:val="000000"/>
        </w:rPr>
        <w:t>. Leeds, UK: Opera North Limited.</w:t>
      </w:r>
    </w:p>
    <w:p w14:paraId="73A25ABC" w14:textId="5CD0FE9C" w:rsidR="0015104A" w:rsidRDefault="0015104A" w:rsidP="0015104A">
      <w:pPr>
        <w:spacing w:line="480" w:lineRule="auto"/>
        <w:ind w:left="567" w:hanging="567"/>
        <w:rPr>
          <w:color w:val="000000"/>
        </w:rPr>
      </w:pPr>
      <w:r>
        <w:rPr>
          <w:color w:val="000000"/>
        </w:rPr>
        <w:t xml:space="preserve">Opera North Limited (2017) </w:t>
      </w:r>
      <w:r>
        <w:rPr>
          <w:i/>
          <w:iCs/>
          <w:color w:val="000000"/>
        </w:rPr>
        <w:t xml:space="preserve">Opera North Limited Trustees’ report and </w:t>
      </w:r>
      <w:r w:rsidR="005E5879">
        <w:rPr>
          <w:i/>
          <w:iCs/>
          <w:color w:val="000000"/>
        </w:rPr>
        <w:t xml:space="preserve">consolidated </w:t>
      </w:r>
      <w:r>
        <w:rPr>
          <w:i/>
          <w:iCs/>
          <w:color w:val="000000"/>
        </w:rPr>
        <w:t>financial statements 31 March 2017</w:t>
      </w:r>
      <w:r>
        <w:rPr>
          <w:color w:val="000000"/>
        </w:rPr>
        <w:t>. Leeds, UK: Opera North Limited.</w:t>
      </w:r>
    </w:p>
    <w:p w14:paraId="45E31D81" w14:textId="77777777" w:rsidR="00335117" w:rsidRDefault="005E5879" w:rsidP="00335117">
      <w:pPr>
        <w:spacing w:line="480" w:lineRule="auto"/>
        <w:ind w:left="567" w:hanging="567"/>
        <w:rPr>
          <w:color w:val="000000"/>
        </w:rPr>
      </w:pPr>
      <w:r>
        <w:rPr>
          <w:color w:val="000000"/>
        </w:rPr>
        <w:t xml:space="preserve">Opera North Limited (2018) </w:t>
      </w:r>
      <w:r>
        <w:rPr>
          <w:i/>
          <w:iCs/>
          <w:color w:val="000000"/>
        </w:rPr>
        <w:t>Opera North Limited Trustees’ report and consolidated financial statements 31 March 2018</w:t>
      </w:r>
      <w:r>
        <w:rPr>
          <w:color w:val="000000"/>
        </w:rPr>
        <w:t>. Leeds, UK: Opera North Limited.</w:t>
      </w:r>
    </w:p>
    <w:p w14:paraId="1D95B14A" w14:textId="5C54FA68" w:rsidR="00335117" w:rsidRDefault="00335117" w:rsidP="00335117">
      <w:pPr>
        <w:spacing w:line="480" w:lineRule="auto"/>
        <w:ind w:left="567" w:hanging="567"/>
        <w:rPr>
          <w:color w:val="000000"/>
        </w:rPr>
      </w:pPr>
      <w:r w:rsidRPr="00335117">
        <w:rPr>
          <w:color w:val="000000"/>
        </w:rPr>
        <w:lastRenderedPageBreak/>
        <w:t>Owen, P. (2010) ‘</w:t>
      </w:r>
      <w:r w:rsidRPr="00335117">
        <w:rPr>
          <w:color w:val="121212"/>
        </w:rPr>
        <w:t>Ex-Treasury secretary Liam Byrne's note to his successor: there's no money left</w:t>
      </w:r>
      <w:r>
        <w:rPr>
          <w:color w:val="121212"/>
        </w:rPr>
        <w:t xml:space="preserve">’, </w:t>
      </w:r>
      <w:r>
        <w:rPr>
          <w:i/>
          <w:iCs/>
          <w:color w:val="121212"/>
        </w:rPr>
        <w:t>The Guardian</w:t>
      </w:r>
      <w:r>
        <w:rPr>
          <w:color w:val="121212"/>
        </w:rPr>
        <w:t xml:space="preserve">. Available at </w:t>
      </w:r>
      <w:r w:rsidRPr="00335117">
        <w:rPr>
          <w:color w:val="121212"/>
        </w:rPr>
        <w:t>https://www.theguardian.com/politics/2010/may/17/liam-byrne-note-successor</w:t>
      </w:r>
      <w:r>
        <w:rPr>
          <w:color w:val="121212"/>
        </w:rPr>
        <w:t xml:space="preserve"> [Accessed 23</w:t>
      </w:r>
      <w:r w:rsidR="005E77B5">
        <w:rPr>
          <w:color w:val="121212"/>
        </w:rPr>
        <w:t>rd</w:t>
      </w:r>
      <w:r>
        <w:rPr>
          <w:color w:val="121212"/>
        </w:rPr>
        <w:t xml:space="preserve"> July 2019].</w:t>
      </w:r>
    </w:p>
    <w:p w14:paraId="0A56409E" w14:textId="277F2B73" w:rsidR="005539F5" w:rsidRPr="00D0630A" w:rsidRDefault="00BC529E" w:rsidP="00DD6AF5">
      <w:pPr>
        <w:spacing w:line="480" w:lineRule="auto"/>
        <w:ind w:left="567" w:hanging="567"/>
        <w:rPr>
          <w:bCs/>
          <w:color w:val="121212"/>
        </w:rPr>
      </w:pPr>
      <w:r w:rsidRPr="00D0630A">
        <w:t xml:space="preserve">Patel, J. D, </w:t>
      </w:r>
      <w:proofErr w:type="spellStart"/>
      <w:r w:rsidRPr="00D0630A">
        <w:t>Gadhavi</w:t>
      </w:r>
      <w:proofErr w:type="spellEnd"/>
      <w:r w:rsidRPr="00D0630A">
        <w:t xml:space="preserve">, D. D. &amp; Shukla, Y. S. </w:t>
      </w:r>
      <w:r w:rsidR="005539F5" w:rsidRPr="00D0630A">
        <w:t xml:space="preserve">(2017) </w:t>
      </w:r>
      <w:r>
        <w:t>‘</w:t>
      </w:r>
      <w:r w:rsidR="005539F5" w:rsidRPr="00D0630A">
        <w:t>Consumers’ responses to cause related marketing: moderating influence of cause involvement and scepticism on attitude and purchase intention</w:t>
      </w:r>
      <w:r>
        <w:t>’</w:t>
      </w:r>
      <w:r w:rsidR="005539F5" w:rsidRPr="00D0630A">
        <w:t xml:space="preserve">, </w:t>
      </w:r>
      <w:r w:rsidR="00591C5F" w:rsidRPr="00BC529E">
        <w:rPr>
          <w:i/>
          <w:iCs/>
        </w:rPr>
        <w:t xml:space="preserve">International Review on Public and </w:t>
      </w:r>
      <w:proofErr w:type="spellStart"/>
      <w:r w:rsidR="00591C5F" w:rsidRPr="00BC529E">
        <w:rPr>
          <w:i/>
          <w:iCs/>
        </w:rPr>
        <w:t>Nonprofit</w:t>
      </w:r>
      <w:proofErr w:type="spellEnd"/>
      <w:r w:rsidR="00591C5F" w:rsidRPr="00BC529E">
        <w:rPr>
          <w:i/>
          <w:iCs/>
        </w:rPr>
        <w:t xml:space="preserve"> Marketing</w:t>
      </w:r>
      <w:r w:rsidR="005679A2">
        <w:t>,</w:t>
      </w:r>
      <w:r w:rsidR="00591C5F" w:rsidRPr="00D0630A">
        <w:t xml:space="preserve"> 14 (1), </w:t>
      </w:r>
      <w:r w:rsidR="005679A2">
        <w:t xml:space="preserve">pp. </w:t>
      </w:r>
      <w:r w:rsidR="00591C5F" w:rsidRPr="00D0630A">
        <w:t>1-18.</w:t>
      </w:r>
    </w:p>
    <w:p w14:paraId="158BBC2D" w14:textId="39A828CC" w:rsidR="00654D9C" w:rsidRPr="00D0630A" w:rsidRDefault="00BC529E" w:rsidP="009F3898">
      <w:pPr>
        <w:spacing w:line="480" w:lineRule="auto"/>
        <w:ind w:left="567" w:hanging="567"/>
        <w:rPr>
          <w:color w:val="000000"/>
        </w:rPr>
      </w:pPr>
      <w:r w:rsidRPr="00D0630A">
        <w:rPr>
          <w:color w:val="000000"/>
        </w:rPr>
        <w:t xml:space="preserve">Philanthropy News Digest </w:t>
      </w:r>
      <w:r w:rsidR="00E36B66" w:rsidRPr="00D0630A">
        <w:rPr>
          <w:color w:val="000000"/>
        </w:rPr>
        <w:t xml:space="preserve">(2008) </w:t>
      </w:r>
      <w:r>
        <w:rPr>
          <w:color w:val="000000"/>
        </w:rPr>
        <w:t>‘</w:t>
      </w:r>
      <w:r w:rsidR="00E36B66" w:rsidRPr="00D0630A">
        <w:rPr>
          <w:color w:val="000000"/>
        </w:rPr>
        <w:t xml:space="preserve">Economic Crises Affecting </w:t>
      </w:r>
      <w:proofErr w:type="spellStart"/>
      <w:r w:rsidR="00E36B66" w:rsidRPr="00D0630A">
        <w:rPr>
          <w:color w:val="000000"/>
        </w:rPr>
        <w:t>Nonprofits</w:t>
      </w:r>
      <w:proofErr w:type="spellEnd"/>
      <w:r w:rsidR="00E36B66" w:rsidRPr="00D0630A">
        <w:rPr>
          <w:color w:val="000000"/>
        </w:rPr>
        <w:t xml:space="preserve"> Large and Small</w:t>
      </w:r>
      <w:r>
        <w:rPr>
          <w:color w:val="000000"/>
        </w:rPr>
        <w:t>’</w:t>
      </w:r>
      <w:r w:rsidR="005679A2">
        <w:rPr>
          <w:color w:val="000000"/>
        </w:rPr>
        <w:t xml:space="preserve">, </w:t>
      </w:r>
      <w:r w:rsidR="005679A2" w:rsidRPr="00BC529E">
        <w:rPr>
          <w:i/>
          <w:iCs/>
          <w:color w:val="000000"/>
        </w:rPr>
        <w:t>Philanthropy News Digest</w:t>
      </w:r>
      <w:r w:rsidR="005679A2">
        <w:rPr>
          <w:color w:val="000000"/>
        </w:rPr>
        <w:t>.</w:t>
      </w:r>
      <w:r w:rsidR="005679A2" w:rsidRPr="00D0630A">
        <w:rPr>
          <w:color w:val="000000"/>
        </w:rPr>
        <w:t xml:space="preserve"> </w:t>
      </w:r>
      <w:r w:rsidR="00E36B66" w:rsidRPr="00D0630A">
        <w:rPr>
          <w:color w:val="000000"/>
        </w:rPr>
        <w:t xml:space="preserve">Available at https://philanthropynewsdigest.org/news/economic-crisis-affecting-nonprofits-large-and-small </w:t>
      </w:r>
      <w:r w:rsidR="00B91522">
        <w:rPr>
          <w:color w:val="000000"/>
        </w:rPr>
        <w:t>[Accessed</w:t>
      </w:r>
      <w:r w:rsidR="00E36B66" w:rsidRPr="00D0630A">
        <w:rPr>
          <w:color w:val="000000"/>
        </w:rPr>
        <w:t xml:space="preserve"> 5th December 2018].</w:t>
      </w:r>
    </w:p>
    <w:p w14:paraId="0A213957" w14:textId="2E620AF4" w:rsidR="00BF7B47" w:rsidRPr="00D0630A" w:rsidRDefault="00AF7628" w:rsidP="009F3898">
      <w:pPr>
        <w:spacing w:line="480" w:lineRule="auto"/>
        <w:ind w:left="567" w:hanging="567"/>
        <w:rPr>
          <w:color w:val="000000"/>
        </w:rPr>
      </w:pPr>
      <w:proofErr w:type="spellStart"/>
      <w:r w:rsidRPr="00D0630A">
        <w:rPr>
          <w:color w:val="000000"/>
        </w:rPr>
        <w:t>Pressgrove</w:t>
      </w:r>
      <w:proofErr w:type="spellEnd"/>
      <w:r w:rsidRPr="00D0630A">
        <w:rPr>
          <w:color w:val="000000"/>
        </w:rPr>
        <w:t>, G. H., Mc</w:t>
      </w:r>
      <w:r w:rsidR="000F6BBE">
        <w:rPr>
          <w:color w:val="000000"/>
        </w:rPr>
        <w:t>K</w:t>
      </w:r>
      <w:r w:rsidRPr="00D0630A">
        <w:rPr>
          <w:color w:val="000000"/>
        </w:rPr>
        <w:t xml:space="preserve">eever, B. W. &amp; Jang, S. M. </w:t>
      </w:r>
      <w:r w:rsidR="00BF7B47" w:rsidRPr="00D0630A">
        <w:rPr>
          <w:color w:val="000000"/>
        </w:rPr>
        <w:t xml:space="preserve">(2018) </w:t>
      </w:r>
      <w:r>
        <w:rPr>
          <w:color w:val="000000"/>
        </w:rPr>
        <w:t>‘</w:t>
      </w:r>
      <w:r w:rsidR="00BF7B47" w:rsidRPr="00D0630A">
        <w:rPr>
          <w:color w:val="000000"/>
        </w:rPr>
        <w:t>What is Contagious? Exploring why content goes viral on Twitter: A case study of the ALS Bucket Challenge</w:t>
      </w:r>
      <w:r>
        <w:rPr>
          <w:color w:val="000000"/>
        </w:rPr>
        <w:t>’</w:t>
      </w:r>
      <w:r w:rsidR="00BF7B47" w:rsidRPr="00D0630A">
        <w:rPr>
          <w:color w:val="000000"/>
        </w:rPr>
        <w:t xml:space="preserve">, </w:t>
      </w:r>
      <w:r w:rsidR="00BF7B47" w:rsidRPr="00AF7628">
        <w:rPr>
          <w:i/>
          <w:iCs/>
          <w:color w:val="000000"/>
        </w:rPr>
        <w:t xml:space="preserve">International Journal of </w:t>
      </w:r>
      <w:proofErr w:type="spellStart"/>
      <w:r w:rsidR="00BF7B47" w:rsidRPr="00AF7628">
        <w:rPr>
          <w:i/>
          <w:iCs/>
          <w:color w:val="000000"/>
        </w:rPr>
        <w:t>Nonprofit</w:t>
      </w:r>
      <w:proofErr w:type="spellEnd"/>
      <w:r w:rsidR="00BF7B47" w:rsidRPr="00AF7628">
        <w:rPr>
          <w:i/>
          <w:iCs/>
          <w:color w:val="000000"/>
        </w:rPr>
        <w:t xml:space="preserve"> and Voluntary Sector Marketing</w:t>
      </w:r>
      <w:r w:rsidR="00BF7B47" w:rsidRPr="00D0630A">
        <w:rPr>
          <w:color w:val="000000"/>
        </w:rPr>
        <w:t>, 23</w:t>
      </w:r>
      <w:r w:rsidR="005679A2">
        <w:rPr>
          <w:color w:val="000000"/>
        </w:rPr>
        <w:t xml:space="preserve"> </w:t>
      </w:r>
      <w:r w:rsidR="00BF7B47" w:rsidRPr="00D0630A">
        <w:rPr>
          <w:color w:val="000000"/>
        </w:rPr>
        <w:t xml:space="preserve">(1) </w:t>
      </w:r>
      <w:r w:rsidR="005679A2">
        <w:rPr>
          <w:color w:val="000000"/>
        </w:rPr>
        <w:t xml:space="preserve">p. </w:t>
      </w:r>
      <w:r w:rsidR="00BF7B47" w:rsidRPr="00D0630A">
        <w:rPr>
          <w:color w:val="000000"/>
        </w:rPr>
        <w:t>e1586</w:t>
      </w:r>
      <w:r w:rsidR="00CD63CE" w:rsidRPr="00D0630A">
        <w:rPr>
          <w:color w:val="000000"/>
        </w:rPr>
        <w:t>.</w:t>
      </w:r>
      <w:r w:rsidR="00BF7B47" w:rsidRPr="00D0630A">
        <w:rPr>
          <w:color w:val="000000"/>
        </w:rPr>
        <w:t xml:space="preserve"> </w:t>
      </w:r>
    </w:p>
    <w:p w14:paraId="375D8EB0" w14:textId="780B223B" w:rsidR="00FF6144" w:rsidRDefault="00AF7628" w:rsidP="009F3898">
      <w:pPr>
        <w:spacing w:line="480" w:lineRule="auto"/>
        <w:ind w:left="567" w:hanging="567"/>
        <w:rPr>
          <w:color w:val="000000"/>
        </w:rPr>
      </w:pPr>
      <w:proofErr w:type="spellStart"/>
      <w:r w:rsidRPr="00D0630A">
        <w:rPr>
          <w:color w:val="000000"/>
        </w:rPr>
        <w:t>Piff</w:t>
      </w:r>
      <w:proofErr w:type="spellEnd"/>
      <w:r w:rsidRPr="00D0630A">
        <w:rPr>
          <w:color w:val="000000"/>
        </w:rPr>
        <w:t xml:space="preserve">, P. K., Kraus, M. W., </w:t>
      </w:r>
      <w:proofErr w:type="spellStart"/>
      <w:r w:rsidRPr="00D0630A">
        <w:rPr>
          <w:color w:val="000000"/>
        </w:rPr>
        <w:t>Côté</w:t>
      </w:r>
      <w:proofErr w:type="spellEnd"/>
      <w:r w:rsidRPr="00D0630A">
        <w:rPr>
          <w:color w:val="000000"/>
        </w:rPr>
        <w:t xml:space="preserve">, S., Cheng, B. H. &amp; Keltner, D. </w:t>
      </w:r>
      <w:r w:rsidR="00FF6144" w:rsidRPr="00D0630A">
        <w:rPr>
          <w:color w:val="000000"/>
        </w:rPr>
        <w:t xml:space="preserve">(2010) </w:t>
      </w:r>
      <w:r>
        <w:rPr>
          <w:color w:val="000000"/>
        </w:rPr>
        <w:t>‘</w:t>
      </w:r>
      <w:r w:rsidR="00FF6144" w:rsidRPr="00D0630A">
        <w:rPr>
          <w:color w:val="000000"/>
        </w:rPr>
        <w:t>Having Less, Giving More: The Influence of Social Class on Prosocial Behaviour</w:t>
      </w:r>
      <w:r>
        <w:rPr>
          <w:color w:val="000000"/>
        </w:rPr>
        <w:t>’</w:t>
      </w:r>
      <w:r w:rsidR="00FF6144" w:rsidRPr="00D0630A">
        <w:rPr>
          <w:color w:val="000000"/>
        </w:rPr>
        <w:t xml:space="preserve">, </w:t>
      </w:r>
      <w:r w:rsidR="00FF6144" w:rsidRPr="00AF7628">
        <w:rPr>
          <w:i/>
          <w:iCs/>
          <w:color w:val="000000"/>
        </w:rPr>
        <w:t>Journal of Personality and Social Psychology</w:t>
      </w:r>
      <w:r w:rsidR="005679A2">
        <w:rPr>
          <w:color w:val="000000"/>
        </w:rPr>
        <w:t>,</w:t>
      </w:r>
      <w:r w:rsidR="00FF6144" w:rsidRPr="00D0630A">
        <w:rPr>
          <w:color w:val="000000"/>
        </w:rPr>
        <w:t xml:space="preserve"> 99 (5)</w:t>
      </w:r>
      <w:r w:rsidR="005679A2" w:rsidRPr="005679A2">
        <w:rPr>
          <w:bCs/>
          <w:color w:val="121212"/>
        </w:rPr>
        <w:t xml:space="preserve"> </w:t>
      </w:r>
      <w:r w:rsidR="005679A2">
        <w:rPr>
          <w:bCs/>
          <w:color w:val="121212"/>
        </w:rPr>
        <w:t xml:space="preserve">pp. </w:t>
      </w:r>
      <w:r w:rsidR="00FF6144" w:rsidRPr="00D0630A">
        <w:rPr>
          <w:color w:val="000000"/>
        </w:rPr>
        <w:t xml:space="preserve">771-784. </w:t>
      </w:r>
    </w:p>
    <w:p w14:paraId="5E2D1E27" w14:textId="72BB0EB3" w:rsidR="0055660A" w:rsidRPr="0055660A" w:rsidRDefault="0055660A" w:rsidP="009F3898">
      <w:pPr>
        <w:spacing w:line="480" w:lineRule="auto"/>
        <w:ind w:left="567" w:hanging="567"/>
        <w:rPr>
          <w:bCs/>
          <w:color w:val="121212"/>
          <w:u w:val="single"/>
        </w:rPr>
      </w:pPr>
      <w:r>
        <w:rPr>
          <w:color w:val="000000"/>
        </w:rPr>
        <w:t xml:space="preserve">Quinn, M. (2016) ‘English Touring Opera: The company with education at its heart’, </w:t>
      </w:r>
      <w:r>
        <w:rPr>
          <w:i/>
          <w:iCs/>
          <w:color w:val="000000"/>
        </w:rPr>
        <w:t>The Stage</w:t>
      </w:r>
      <w:r>
        <w:rPr>
          <w:color w:val="000000"/>
        </w:rPr>
        <w:t xml:space="preserve">. Available at </w:t>
      </w:r>
      <w:r w:rsidRPr="0055660A">
        <w:rPr>
          <w:color w:val="000000"/>
        </w:rPr>
        <w:t>https://www.thestage.co.uk/features/2016/english-touring-opera-the-company-with-education-at-its-heart/</w:t>
      </w:r>
      <w:r>
        <w:rPr>
          <w:color w:val="000000"/>
        </w:rPr>
        <w:t xml:space="preserve"> [Accessed 18</w:t>
      </w:r>
      <w:r w:rsidR="005E77B5">
        <w:rPr>
          <w:color w:val="000000"/>
        </w:rPr>
        <w:t>th</w:t>
      </w:r>
      <w:r>
        <w:rPr>
          <w:color w:val="000000"/>
        </w:rPr>
        <w:t xml:space="preserve"> July 2019].</w:t>
      </w:r>
    </w:p>
    <w:p w14:paraId="5F85CEF2" w14:textId="451418FF" w:rsidR="00FC2CBA" w:rsidRDefault="00AF7628" w:rsidP="009F3898">
      <w:pPr>
        <w:spacing w:line="480" w:lineRule="auto"/>
        <w:ind w:left="567" w:hanging="567"/>
        <w:rPr>
          <w:bCs/>
          <w:color w:val="121212"/>
        </w:rPr>
      </w:pPr>
      <w:r w:rsidRPr="00D0630A">
        <w:rPr>
          <w:bCs/>
          <w:color w:val="121212"/>
        </w:rPr>
        <w:t xml:space="preserve">Reiss, A. H. </w:t>
      </w:r>
      <w:r w:rsidR="00FC2CBA" w:rsidRPr="00D0630A">
        <w:rPr>
          <w:bCs/>
          <w:color w:val="121212"/>
        </w:rPr>
        <w:t xml:space="preserve">(1996) </w:t>
      </w:r>
      <w:r>
        <w:rPr>
          <w:bCs/>
          <w:color w:val="121212"/>
        </w:rPr>
        <w:t>‘</w:t>
      </w:r>
      <w:r w:rsidR="00FC2CBA" w:rsidRPr="00D0630A">
        <w:rPr>
          <w:bCs/>
          <w:color w:val="121212"/>
        </w:rPr>
        <w:t>Unrestricted Corporate Donations Target of United Theatre Fund</w:t>
      </w:r>
      <w:r>
        <w:rPr>
          <w:bCs/>
          <w:color w:val="121212"/>
        </w:rPr>
        <w:t>’</w:t>
      </w:r>
      <w:r w:rsidR="00FC2CBA" w:rsidRPr="00D0630A">
        <w:rPr>
          <w:bCs/>
          <w:color w:val="121212"/>
        </w:rPr>
        <w:t xml:space="preserve">, </w:t>
      </w:r>
      <w:r w:rsidR="00FC2CBA" w:rsidRPr="00AF7628">
        <w:rPr>
          <w:bCs/>
          <w:i/>
          <w:iCs/>
          <w:color w:val="121212"/>
        </w:rPr>
        <w:t>Fund Raising Management</w:t>
      </w:r>
      <w:r w:rsidR="00FC2CBA" w:rsidRPr="00D0630A">
        <w:rPr>
          <w:bCs/>
          <w:color w:val="121212"/>
        </w:rPr>
        <w:t xml:space="preserve">, 27 (10), </w:t>
      </w:r>
      <w:r w:rsidR="005679A2">
        <w:rPr>
          <w:bCs/>
          <w:color w:val="121212"/>
        </w:rPr>
        <w:t xml:space="preserve">pp. </w:t>
      </w:r>
      <w:r w:rsidR="00FC2CBA" w:rsidRPr="00D0630A">
        <w:rPr>
          <w:bCs/>
          <w:color w:val="121212"/>
        </w:rPr>
        <w:t>34-35.</w:t>
      </w:r>
    </w:p>
    <w:p w14:paraId="2F0FC3D5" w14:textId="6071F219" w:rsidR="00395A85" w:rsidRDefault="00395A85" w:rsidP="009F3898">
      <w:pPr>
        <w:spacing w:line="480" w:lineRule="auto"/>
        <w:ind w:left="567" w:hanging="567"/>
        <w:rPr>
          <w:bCs/>
          <w:color w:val="121212"/>
        </w:rPr>
      </w:pPr>
      <w:r>
        <w:rPr>
          <w:bCs/>
          <w:color w:val="121212"/>
        </w:rPr>
        <w:t>Peralta</w:t>
      </w:r>
      <w:r w:rsidR="00E44AE1">
        <w:rPr>
          <w:bCs/>
          <w:color w:val="121212"/>
        </w:rPr>
        <w:t>, A.</w:t>
      </w:r>
      <w:r>
        <w:rPr>
          <w:bCs/>
          <w:color w:val="121212"/>
        </w:rPr>
        <w:t xml:space="preserve"> (2019) </w:t>
      </w:r>
      <w:r>
        <w:rPr>
          <w:bCs/>
          <w:i/>
          <w:iCs/>
          <w:color w:val="121212"/>
        </w:rPr>
        <w:t>British &amp; International Music Yearbook 2019</w:t>
      </w:r>
      <w:r>
        <w:rPr>
          <w:bCs/>
          <w:color w:val="121212"/>
        </w:rPr>
        <w:t xml:space="preserve">. </w:t>
      </w:r>
      <w:proofErr w:type="spellStart"/>
      <w:r>
        <w:rPr>
          <w:bCs/>
          <w:color w:val="121212"/>
        </w:rPr>
        <w:t>Rhinegold</w:t>
      </w:r>
      <w:proofErr w:type="spellEnd"/>
      <w:r>
        <w:rPr>
          <w:bCs/>
          <w:color w:val="121212"/>
        </w:rPr>
        <w:t>: London, UK.</w:t>
      </w:r>
    </w:p>
    <w:p w14:paraId="2A88372D" w14:textId="2B2D6973" w:rsidR="00E44AE1" w:rsidRPr="00395A85" w:rsidRDefault="00E44AE1" w:rsidP="00E44AE1">
      <w:pPr>
        <w:spacing w:line="480" w:lineRule="auto"/>
        <w:ind w:left="567" w:hanging="567"/>
        <w:rPr>
          <w:bCs/>
          <w:color w:val="121212"/>
        </w:rPr>
      </w:pPr>
      <w:r>
        <w:rPr>
          <w:bCs/>
          <w:color w:val="121212"/>
        </w:rPr>
        <w:t xml:space="preserve">Rogers, J. (2019) </w:t>
      </w:r>
      <w:r>
        <w:rPr>
          <w:bCs/>
          <w:i/>
          <w:iCs/>
          <w:color w:val="121212"/>
        </w:rPr>
        <w:t xml:space="preserve">Freedom of information </w:t>
      </w:r>
      <w:r w:rsidRPr="005F3055">
        <w:rPr>
          <w:bCs/>
          <w:i/>
          <w:iCs/>
          <w:color w:val="121212"/>
        </w:rPr>
        <w:t>request</w:t>
      </w:r>
      <w:r>
        <w:rPr>
          <w:bCs/>
          <w:color w:val="121212"/>
        </w:rPr>
        <w:t>. email to Stone, M. (30th August 2019).</w:t>
      </w:r>
    </w:p>
    <w:p w14:paraId="324F27BE" w14:textId="599006B2" w:rsidR="00697347" w:rsidRPr="00697347" w:rsidRDefault="00697347" w:rsidP="009F3898">
      <w:pPr>
        <w:spacing w:line="480" w:lineRule="auto"/>
        <w:ind w:left="567" w:hanging="567"/>
        <w:rPr>
          <w:bCs/>
          <w:color w:val="121212"/>
        </w:rPr>
      </w:pPr>
      <w:r>
        <w:rPr>
          <w:bCs/>
          <w:color w:val="121212"/>
        </w:rPr>
        <w:lastRenderedPageBreak/>
        <w:t>Royal Opera House (2019) ‘</w:t>
      </w:r>
      <w:r w:rsidRPr="00697347">
        <w:rPr>
          <w:bCs/>
          <w:color w:val="121212"/>
        </w:rPr>
        <w:t>History</w:t>
      </w:r>
      <w:r>
        <w:rPr>
          <w:bCs/>
          <w:color w:val="121212"/>
        </w:rPr>
        <w:t xml:space="preserve">’, </w:t>
      </w:r>
      <w:r w:rsidRPr="00697347">
        <w:rPr>
          <w:bCs/>
          <w:i/>
          <w:iCs/>
          <w:color w:val="121212"/>
        </w:rPr>
        <w:t>Royal Opera House website</w:t>
      </w:r>
      <w:r>
        <w:rPr>
          <w:bCs/>
          <w:color w:val="121212"/>
        </w:rPr>
        <w:t xml:space="preserve">. Available at </w:t>
      </w:r>
      <w:r w:rsidR="00A206E6" w:rsidRPr="00A206E6">
        <w:rPr>
          <w:bCs/>
          <w:color w:val="121212"/>
        </w:rPr>
        <w:t>http://www.roh.org.uk/about/history</w:t>
      </w:r>
      <w:r>
        <w:rPr>
          <w:bCs/>
          <w:color w:val="121212"/>
        </w:rPr>
        <w:t xml:space="preserve"> [Accessed 18th July 2019].</w:t>
      </w:r>
    </w:p>
    <w:p w14:paraId="47F4BF90" w14:textId="46B56FC2" w:rsidR="00960B26" w:rsidRPr="00960B26" w:rsidRDefault="00960B26" w:rsidP="009F3898">
      <w:pPr>
        <w:spacing w:line="480" w:lineRule="auto"/>
        <w:ind w:left="567" w:hanging="567"/>
        <w:rPr>
          <w:bCs/>
          <w:color w:val="121212"/>
        </w:rPr>
      </w:pPr>
      <w:r>
        <w:rPr>
          <w:bCs/>
          <w:color w:val="121212"/>
        </w:rPr>
        <w:t xml:space="preserve">Royal Opera House Covent Garden Limited (1996) </w:t>
      </w:r>
      <w:r>
        <w:rPr>
          <w:bCs/>
          <w:i/>
          <w:iCs/>
          <w:color w:val="121212"/>
        </w:rPr>
        <w:t>Directors’ report and financial statements 31 March 1996</w:t>
      </w:r>
      <w:r>
        <w:rPr>
          <w:bCs/>
          <w:color w:val="121212"/>
        </w:rPr>
        <w:t>. Royal Opera House Covent Garden Limited: London, UK.</w:t>
      </w:r>
    </w:p>
    <w:p w14:paraId="1D1AA315" w14:textId="000F04DF" w:rsidR="002D0210" w:rsidRPr="00960B26" w:rsidRDefault="002D0210" w:rsidP="002D0210">
      <w:pPr>
        <w:spacing w:line="480" w:lineRule="auto"/>
        <w:ind w:left="567" w:hanging="567"/>
        <w:rPr>
          <w:bCs/>
          <w:color w:val="121212"/>
        </w:rPr>
      </w:pPr>
      <w:r>
        <w:rPr>
          <w:bCs/>
          <w:color w:val="121212"/>
        </w:rPr>
        <w:t xml:space="preserve">Royal Opera House Covent Garden Limited (1997) </w:t>
      </w:r>
      <w:r>
        <w:rPr>
          <w:bCs/>
          <w:i/>
          <w:iCs/>
          <w:color w:val="121212"/>
        </w:rPr>
        <w:t>Directors’ report and financial statements 30 March 1997</w:t>
      </w:r>
      <w:r>
        <w:rPr>
          <w:bCs/>
          <w:color w:val="121212"/>
        </w:rPr>
        <w:t>. Royal Opera House Covent Garden Limited: London, UK.</w:t>
      </w:r>
    </w:p>
    <w:p w14:paraId="6EC271B9" w14:textId="3A9D365F" w:rsidR="002D0210" w:rsidRPr="00960B26" w:rsidRDefault="002D0210" w:rsidP="002D0210">
      <w:pPr>
        <w:spacing w:line="480" w:lineRule="auto"/>
        <w:ind w:left="567" w:hanging="567"/>
        <w:rPr>
          <w:bCs/>
          <w:color w:val="121212"/>
        </w:rPr>
      </w:pPr>
      <w:r>
        <w:rPr>
          <w:bCs/>
          <w:color w:val="121212"/>
        </w:rPr>
        <w:t xml:space="preserve">Royal Opera House Covent Garden Limited (1998) </w:t>
      </w:r>
      <w:r>
        <w:rPr>
          <w:bCs/>
          <w:i/>
          <w:iCs/>
          <w:color w:val="121212"/>
        </w:rPr>
        <w:t>Directors’ report and financial statements 29 March 1998</w:t>
      </w:r>
      <w:r>
        <w:rPr>
          <w:bCs/>
          <w:color w:val="121212"/>
        </w:rPr>
        <w:t>. Royal Opera House Covent Garden Limited: London, UK.</w:t>
      </w:r>
    </w:p>
    <w:p w14:paraId="56D0D167" w14:textId="5E120B22" w:rsidR="002D0210" w:rsidRPr="00960B26" w:rsidRDefault="002D0210" w:rsidP="002D0210">
      <w:pPr>
        <w:spacing w:line="480" w:lineRule="auto"/>
        <w:ind w:left="567" w:hanging="567"/>
        <w:rPr>
          <w:bCs/>
          <w:color w:val="121212"/>
        </w:rPr>
      </w:pPr>
      <w:r>
        <w:rPr>
          <w:bCs/>
          <w:color w:val="121212"/>
        </w:rPr>
        <w:t xml:space="preserve">Royal Opera House Covent Garden Limited (1999) </w:t>
      </w:r>
      <w:r>
        <w:rPr>
          <w:bCs/>
          <w:i/>
          <w:iCs/>
          <w:color w:val="121212"/>
        </w:rPr>
        <w:t>Directors’ report and financial statements 28 March 1999</w:t>
      </w:r>
      <w:r>
        <w:rPr>
          <w:bCs/>
          <w:color w:val="121212"/>
        </w:rPr>
        <w:t>. Royal Opera House Covent Garden Limited: London, UK.</w:t>
      </w:r>
    </w:p>
    <w:p w14:paraId="0049F9E5" w14:textId="6DB27924" w:rsidR="002D0210" w:rsidRPr="00960B26" w:rsidRDefault="002D0210" w:rsidP="002D0210">
      <w:pPr>
        <w:spacing w:line="480" w:lineRule="auto"/>
        <w:ind w:left="567" w:hanging="567"/>
        <w:rPr>
          <w:bCs/>
          <w:color w:val="121212"/>
        </w:rPr>
      </w:pPr>
      <w:r>
        <w:rPr>
          <w:bCs/>
          <w:color w:val="121212"/>
        </w:rPr>
        <w:t xml:space="preserve">Royal Opera House Covent Garden Limited (2000) </w:t>
      </w:r>
      <w:r>
        <w:rPr>
          <w:bCs/>
          <w:i/>
          <w:iCs/>
          <w:color w:val="121212"/>
        </w:rPr>
        <w:t>Directors’ report and financial statements 26 March 2000</w:t>
      </w:r>
      <w:r>
        <w:rPr>
          <w:bCs/>
          <w:color w:val="121212"/>
        </w:rPr>
        <w:t>. Royal Opera House Covent Garden Limited: London, UK.</w:t>
      </w:r>
    </w:p>
    <w:p w14:paraId="55715978" w14:textId="6E4B0210" w:rsidR="002D0210" w:rsidRPr="00960B26" w:rsidRDefault="002D0210" w:rsidP="002D0210">
      <w:pPr>
        <w:spacing w:line="480" w:lineRule="auto"/>
        <w:ind w:left="567" w:hanging="567"/>
        <w:rPr>
          <w:bCs/>
          <w:color w:val="121212"/>
        </w:rPr>
      </w:pPr>
      <w:r>
        <w:rPr>
          <w:bCs/>
          <w:color w:val="121212"/>
        </w:rPr>
        <w:t xml:space="preserve">Royal Opera House Covent Garden Limited (2001) </w:t>
      </w:r>
      <w:r>
        <w:rPr>
          <w:bCs/>
          <w:i/>
          <w:iCs/>
          <w:color w:val="121212"/>
        </w:rPr>
        <w:t>Directors’ report and financial statements 1 April 2001</w:t>
      </w:r>
      <w:r>
        <w:rPr>
          <w:bCs/>
          <w:color w:val="121212"/>
        </w:rPr>
        <w:t>. Royal Opera House Covent Garden Limited: London, UK.</w:t>
      </w:r>
    </w:p>
    <w:p w14:paraId="17724CA1" w14:textId="2D10D264" w:rsidR="002D0210" w:rsidRPr="00960B26" w:rsidRDefault="002D0210" w:rsidP="002D0210">
      <w:pPr>
        <w:spacing w:line="480" w:lineRule="auto"/>
        <w:ind w:left="567" w:hanging="567"/>
        <w:rPr>
          <w:bCs/>
          <w:color w:val="121212"/>
        </w:rPr>
      </w:pPr>
      <w:r>
        <w:rPr>
          <w:bCs/>
          <w:color w:val="121212"/>
        </w:rPr>
        <w:t xml:space="preserve">Royal Opera House Covent Garden Limited (2002) </w:t>
      </w:r>
      <w:r>
        <w:rPr>
          <w:bCs/>
          <w:i/>
          <w:iCs/>
          <w:color w:val="121212"/>
        </w:rPr>
        <w:t>Directors’ report and financial statements 31 March 2002</w:t>
      </w:r>
      <w:r>
        <w:rPr>
          <w:bCs/>
          <w:color w:val="121212"/>
        </w:rPr>
        <w:t>. Royal Opera House Covent Garden Limited: London, UK.</w:t>
      </w:r>
    </w:p>
    <w:p w14:paraId="0FEB320A" w14:textId="2EDF7E97" w:rsidR="002D0210" w:rsidRPr="00960B26" w:rsidRDefault="002D0210" w:rsidP="002D0210">
      <w:pPr>
        <w:spacing w:line="480" w:lineRule="auto"/>
        <w:ind w:left="567" w:hanging="567"/>
        <w:rPr>
          <w:bCs/>
          <w:color w:val="121212"/>
        </w:rPr>
      </w:pPr>
      <w:r>
        <w:rPr>
          <w:bCs/>
          <w:color w:val="121212"/>
        </w:rPr>
        <w:t xml:space="preserve">Royal Opera House Covent Garden Limited (2003) </w:t>
      </w:r>
      <w:r>
        <w:rPr>
          <w:bCs/>
          <w:i/>
          <w:iCs/>
          <w:color w:val="121212"/>
        </w:rPr>
        <w:t>Directors’ report and financial statements 30 March 2003</w:t>
      </w:r>
      <w:r>
        <w:rPr>
          <w:bCs/>
          <w:color w:val="121212"/>
        </w:rPr>
        <w:t>. Royal Opera House Covent Garden Limited: London, UK.</w:t>
      </w:r>
    </w:p>
    <w:p w14:paraId="0AF45AD9" w14:textId="367FE0E9" w:rsidR="002D0210" w:rsidRPr="00960B26" w:rsidRDefault="002D0210" w:rsidP="002D0210">
      <w:pPr>
        <w:spacing w:line="480" w:lineRule="auto"/>
        <w:ind w:left="567" w:hanging="567"/>
        <w:rPr>
          <w:bCs/>
          <w:color w:val="121212"/>
        </w:rPr>
      </w:pPr>
      <w:r>
        <w:rPr>
          <w:bCs/>
          <w:color w:val="121212"/>
        </w:rPr>
        <w:t xml:space="preserve">Royal Opera House Covent Garden Limited (2004) </w:t>
      </w:r>
      <w:r>
        <w:rPr>
          <w:bCs/>
          <w:i/>
          <w:iCs/>
          <w:color w:val="121212"/>
        </w:rPr>
        <w:t>Directors’ report and financial statements 28 March 2004</w:t>
      </w:r>
      <w:r>
        <w:rPr>
          <w:bCs/>
          <w:color w:val="121212"/>
        </w:rPr>
        <w:t>. Royal Opera House Covent Garden Limited: London, UK.</w:t>
      </w:r>
    </w:p>
    <w:p w14:paraId="66892D02" w14:textId="0C67096E" w:rsidR="002D0210" w:rsidRPr="00960B26" w:rsidRDefault="002D0210" w:rsidP="002D0210">
      <w:pPr>
        <w:spacing w:line="480" w:lineRule="auto"/>
        <w:ind w:left="567" w:hanging="567"/>
        <w:rPr>
          <w:bCs/>
          <w:color w:val="121212"/>
        </w:rPr>
      </w:pPr>
      <w:r>
        <w:rPr>
          <w:bCs/>
          <w:color w:val="121212"/>
        </w:rPr>
        <w:t xml:space="preserve">Royal Opera House Covent Garden Limited (2005) </w:t>
      </w:r>
      <w:r>
        <w:rPr>
          <w:bCs/>
          <w:i/>
          <w:iCs/>
          <w:color w:val="121212"/>
        </w:rPr>
        <w:t>Directors’ report and financial statements 27 March 2005</w:t>
      </w:r>
      <w:r>
        <w:rPr>
          <w:bCs/>
          <w:color w:val="121212"/>
        </w:rPr>
        <w:t>. Royal Opera House Covent Garden Limited: London, UK.</w:t>
      </w:r>
    </w:p>
    <w:p w14:paraId="3770594F" w14:textId="3D9E77D0" w:rsidR="002D0210" w:rsidRPr="00960B26" w:rsidRDefault="002D0210" w:rsidP="002D0210">
      <w:pPr>
        <w:spacing w:line="480" w:lineRule="auto"/>
        <w:ind w:left="567" w:hanging="567"/>
        <w:rPr>
          <w:bCs/>
          <w:color w:val="121212"/>
        </w:rPr>
      </w:pPr>
      <w:r>
        <w:rPr>
          <w:bCs/>
          <w:color w:val="121212"/>
        </w:rPr>
        <w:t xml:space="preserve">Royal Opera House Covent Garden Limited (2006) </w:t>
      </w:r>
      <w:r>
        <w:rPr>
          <w:bCs/>
          <w:i/>
          <w:iCs/>
          <w:color w:val="121212"/>
        </w:rPr>
        <w:t>Directors’ report and financial statements 26 March 2006</w:t>
      </w:r>
      <w:r>
        <w:rPr>
          <w:bCs/>
          <w:color w:val="121212"/>
        </w:rPr>
        <w:t>. Royal Opera House Covent Garden Limited: London, UK.</w:t>
      </w:r>
    </w:p>
    <w:p w14:paraId="508A2F5B" w14:textId="6322943D" w:rsidR="002D0210" w:rsidRDefault="002D0210" w:rsidP="009F3898">
      <w:pPr>
        <w:spacing w:line="480" w:lineRule="auto"/>
        <w:ind w:left="567" w:hanging="567"/>
        <w:rPr>
          <w:bCs/>
          <w:color w:val="121212"/>
        </w:rPr>
      </w:pPr>
      <w:r>
        <w:rPr>
          <w:bCs/>
          <w:color w:val="121212"/>
        </w:rPr>
        <w:lastRenderedPageBreak/>
        <w:t xml:space="preserve">Royal Opera House Covent Garden Limited (2007) </w:t>
      </w:r>
      <w:r>
        <w:rPr>
          <w:bCs/>
          <w:i/>
          <w:iCs/>
          <w:color w:val="121212"/>
        </w:rPr>
        <w:t>Directors’ report and financial statements 25 March 2007</w:t>
      </w:r>
      <w:r>
        <w:rPr>
          <w:bCs/>
          <w:color w:val="121212"/>
        </w:rPr>
        <w:t>. Royal Opera House Covent Garden Limited: London, UK.</w:t>
      </w:r>
    </w:p>
    <w:p w14:paraId="25E3224B" w14:textId="766C51F9" w:rsidR="002D0210" w:rsidRDefault="002D0210" w:rsidP="002D0210">
      <w:pPr>
        <w:spacing w:line="480" w:lineRule="auto"/>
        <w:ind w:left="567" w:hanging="567"/>
        <w:rPr>
          <w:bCs/>
          <w:color w:val="121212"/>
        </w:rPr>
      </w:pPr>
      <w:r>
        <w:rPr>
          <w:bCs/>
          <w:color w:val="121212"/>
        </w:rPr>
        <w:t xml:space="preserve">Royal Opera House Covent Garden Limited (2008) </w:t>
      </w:r>
      <w:r>
        <w:rPr>
          <w:bCs/>
          <w:i/>
          <w:iCs/>
          <w:color w:val="121212"/>
        </w:rPr>
        <w:t>Directors’ report and financial statements 30 March 2008</w:t>
      </w:r>
      <w:r>
        <w:rPr>
          <w:bCs/>
          <w:color w:val="121212"/>
        </w:rPr>
        <w:t>. Royal Opera House Covent Garden Limited: London, UK.</w:t>
      </w:r>
    </w:p>
    <w:p w14:paraId="54EC7C50" w14:textId="21247A81" w:rsidR="002D0210" w:rsidRDefault="002D0210" w:rsidP="002D0210">
      <w:pPr>
        <w:spacing w:line="480" w:lineRule="auto"/>
        <w:ind w:left="567" w:hanging="567"/>
        <w:rPr>
          <w:bCs/>
          <w:color w:val="121212"/>
        </w:rPr>
      </w:pPr>
      <w:r>
        <w:rPr>
          <w:bCs/>
          <w:color w:val="121212"/>
        </w:rPr>
        <w:t xml:space="preserve">Royal Opera House Covent Garden Limited (2009) </w:t>
      </w:r>
      <w:r>
        <w:rPr>
          <w:bCs/>
          <w:i/>
          <w:iCs/>
          <w:color w:val="121212"/>
        </w:rPr>
        <w:t xml:space="preserve">Directors’ report and financial statements </w:t>
      </w:r>
      <w:proofErr w:type="gramStart"/>
      <w:r>
        <w:rPr>
          <w:bCs/>
          <w:i/>
          <w:iCs/>
          <w:color w:val="121212"/>
        </w:rPr>
        <w:t>22 week</w:t>
      </w:r>
      <w:proofErr w:type="gramEnd"/>
      <w:r>
        <w:rPr>
          <w:bCs/>
          <w:i/>
          <w:iCs/>
          <w:color w:val="121212"/>
        </w:rPr>
        <w:t xml:space="preserve"> period ended 31 August 2008</w:t>
      </w:r>
      <w:r>
        <w:rPr>
          <w:bCs/>
          <w:color w:val="121212"/>
        </w:rPr>
        <w:t>. Royal Opera House Covent Garden Limited: London, UK.</w:t>
      </w:r>
    </w:p>
    <w:p w14:paraId="6833F589" w14:textId="2E9A1C29" w:rsidR="002D0210" w:rsidRDefault="002D0210" w:rsidP="009F3898">
      <w:pPr>
        <w:spacing w:line="480" w:lineRule="auto"/>
        <w:ind w:left="567" w:hanging="567"/>
        <w:rPr>
          <w:bCs/>
          <w:color w:val="121212"/>
        </w:rPr>
      </w:pPr>
      <w:r>
        <w:rPr>
          <w:bCs/>
          <w:color w:val="121212"/>
        </w:rPr>
        <w:t xml:space="preserve">Royal Opera House Covent Garden Limited (2010) </w:t>
      </w:r>
      <w:r>
        <w:rPr>
          <w:bCs/>
          <w:i/>
          <w:iCs/>
          <w:color w:val="121212"/>
        </w:rPr>
        <w:t xml:space="preserve">Trustees’ report and consolidated financial statements </w:t>
      </w:r>
      <w:proofErr w:type="gramStart"/>
      <w:r>
        <w:rPr>
          <w:bCs/>
          <w:i/>
          <w:iCs/>
          <w:color w:val="121212"/>
        </w:rPr>
        <w:t>52 week</w:t>
      </w:r>
      <w:proofErr w:type="gramEnd"/>
      <w:r>
        <w:rPr>
          <w:bCs/>
          <w:i/>
          <w:iCs/>
          <w:color w:val="121212"/>
        </w:rPr>
        <w:t xml:space="preserve"> period ended 30 August 2009</w:t>
      </w:r>
      <w:r>
        <w:rPr>
          <w:bCs/>
          <w:color w:val="121212"/>
        </w:rPr>
        <w:t>. Royal Opera House Covent Garden Limited: London, UK.</w:t>
      </w:r>
    </w:p>
    <w:p w14:paraId="0683D2CD" w14:textId="12409607" w:rsidR="002D0210" w:rsidRDefault="002D0210" w:rsidP="002D0210">
      <w:pPr>
        <w:spacing w:line="480" w:lineRule="auto"/>
        <w:ind w:left="567" w:hanging="567"/>
        <w:rPr>
          <w:bCs/>
          <w:color w:val="121212"/>
        </w:rPr>
      </w:pPr>
      <w:r>
        <w:rPr>
          <w:bCs/>
          <w:color w:val="121212"/>
        </w:rPr>
        <w:t xml:space="preserve">Royal Opera House Covent Garden Limited (2011) </w:t>
      </w:r>
      <w:r>
        <w:rPr>
          <w:bCs/>
          <w:i/>
          <w:iCs/>
          <w:color w:val="121212"/>
        </w:rPr>
        <w:t xml:space="preserve">Trustees’ report and consolidated financial statements </w:t>
      </w:r>
      <w:proofErr w:type="gramStart"/>
      <w:r>
        <w:rPr>
          <w:bCs/>
          <w:i/>
          <w:iCs/>
          <w:color w:val="121212"/>
        </w:rPr>
        <w:t>52 week</w:t>
      </w:r>
      <w:proofErr w:type="gramEnd"/>
      <w:r>
        <w:rPr>
          <w:bCs/>
          <w:i/>
          <w:iCs/>
          <w:color w:val="121212"/>
        </w:rPr>
        <w:t xml:space="preserve"> period ended 29 August 2010</w:t>
      </w:r>
      <w:r>
        <w:rPr>
          <w:bCs/>
          <w:color w:val="121212"/>
        </w:rPr>
        <w:t>. Royal Opera House Covent Garden Limited: London, UK.</w:t>
      </w:r>
    </w:p>
    <w:p w14:paraId="675EF338" w14:textId="6C061947" w:rsidR="002D0210" w:rsidRDefault="002D0210" w:rsidP="002D0210">
      <w:pPr>
        <w:spacing w:line="480" w:lineRule="auto"/>
        <w:ind w:left="567" w:hanging="567"/>
        <w:rPr>
          <w:bCs/>
          <w:color w:val="121212"/>
        </w:rPr>
      </w:pPr>
      <w:r>
        <w:rPr>
          <w:bCs/>
          <w:color w:val="121212"/>
        </w:rPr>
        <w:t xml:space="preserve">Royal Opera House Covent Garden Limited (2012) </w:t>
      </w:r>
      <w:r>
        <w:rPr>
          <w:bCs/>
          <w:i/>
          <w:iCs/>
          <w:color w:val="121212"/>
        </w:rPr>
        <w:t xml:space="preserve">Trustees’ report and consolidated financial statements </w:t>
      </w:r>
      <w:proofErr w:type="gramStart"/>
      <w:r>
        <w:rPr>
          <w:bCs/>
          <w:i/>
          <w:iCs/>
          <w:color w:val="121212"/>
        </w:rPr>
        <w:t>52 week</w:t>
      </w:r>
      <w:proofErr w:type="gramEnd"/>
      <w:r>
        <w:rPr>
          <w:bCs/>
          <w:i/>
          <w:iCs/>
          <w:color w:val="121212"/>
        </w:rPr>
        <w:t xml:space="preserve"> period ended 28 August 2011</w:t>
      </w:r>
      <w:r>
        <w:rPr>
          <w:bCs/>
          <w:color w:val="121212"/>
        </w:rPr>
        <w:t>. Royal Opera House Covent Garden Limited: London, UK.</w:t>
      </w:r>
    </w:p>
    <w:p w14:paraId="6903F0CE" w14:textId="06F69D1C" w:rsidR="002D0210" w:rsidRDefault="002D0210" w:rsidP="002D0210">
      <w:pPr>
        <w:spacing w:line="480" w:lineRule="auto"/>
        <w:ind w:left="567" w:hanging="567"/>
        <w:rPr>
          <w:bCs/>
          <w:color w:val="121212"/>
        </w:rPr>
      </w:pPr>
      <w:r>
        <w:rPr>
          <w:bCs/>
          <w:color w:val="121212"/>
        </w:rPr>
        <w:t xml:space="preserve">Royal Opera House Covent Garden Limited (2013) </w:t>
      </w:r>
      <w:r>
        <w:rPr>
          <w:bCs/>
          <w:i/>
          <w:iCs/>
          <w:color w:val="121212"/>
        </w:rPr>
        <w:t xml:space="preserve">Trustees’ report and consolidated financial statements </w:t>
      </w:r>
      <w:proofErr w:type="gramStart"/>
      <w:r>
        <w:rPr>
          <w:bCs/>
          <w:i/>
          <w:iCs/>
          <w:color w:val="121212"/>
        </w:rPr>
        <w:t>52 week</w:t>
      </w:r>
      <w:proofErr w:type="gramEnd"/>
      <w:r>
        <w:rPr>
          <w:bCs/>
          <w:i/>
          <w:iCs/>
          <w:color w:val="121212"/>
        </w:rPr>
        <w:t xml:space="preserve"> period ended 26 August 2012</w:t>
      </w:r>
      <w:r>
        <w:rPr>
          <w:bCs/>
          <w:color w:val="121212"/>
        </w:rPr>
        <w:t>. Royal Opera House Covent Garden Limited: London, UK.</w:t>
      </w:r>
    </w:p>
    <w:p w14:paraId="7519C981" w14:textId="71D5C99A" w:rsidR="002D0210" w:rsidRDefault="002D0210" w:rsidP="002D0210">
      <w:pPr>
        <w:spacing w:line="480" w:lineRule="auto"/>
        <w:ind w:left="567" w:hanging="567"/>
        <w:rPr>
          <w:bCs/>
          <w:color w:val="121212"/>
        </w:rPr>
      </w:pPr>
      <w:r>
        <w:rPr>
          <w:bCs/>
          <w:color w:val="121212"/>
        </w:rPr>
        <w:t xml:space="preserve">Royal Opera House Covent Garden Limited (2014) </w:t>
      </w:r>
      <w:r>
        <w:rPr>
          <w:bCs/>
          <w:i/>
          <w:iCs/>
          <w:color w:val="121212"/>
        </w:rPr>
        <w:t xml:space="preserve">Trustees’ report and consolidated financial statements </w:t>
      </w:r>
      <w:proofErr w:type="gramStart"/>
      <w:r>
        <w:rPr>
          <w:bCs/>
          <w:i/>
          <w:iCs/>
          <w:color w:val="121212"/>
        </w:rPr>
        <w:t>52 week</w:t>
      </w:r>
      <w:proofErr w:type="gramEnd"/>
      <w:r>
        <w:rPr>
          <w:bCs/>
          <w:i/>
          <w:iCs/>
          <w:color w:val="121212"/>
        </w:rPr>
        <w:t xml:space="preserve"> period ended 25 August 2013</w:t>
      </w:r>
      <w:r>
        <w:rPr>
          <w:bCs/>
          <w:color w:val="121212"/>
        </w:rPr>
        <w:t>. Royal Opera House Covent Garden Limited: London, UK.</w:t>
      </w:r>
    </w:p>
    <w:p w14:paraId="774A4497" w14:textId="258E9278" w:rsidR="002D0210" w:rsidRDefault="002D0210" w:rsidP="002D0210">
      <w:pPr>
        <w:spacing w:line="480" w:lineRule="auto"/>
        <w:ind w:left="567" w:hanging="567"/>
        <w:rPr>
          <w:bCs/>
          <w:color w:val="121212"/>
        </w:rPr>
      </w:pPr>
      <w:r>
        <w:rPr>
          <w:bCs/>
          <w:color w:val="121212"/>
        </w:rPr>
        <w:t xml:space="preserve">Royal Opera House Covent Garden Foundation Limited (2015) </w:t>
      </w:r>
      <w:r>
        <w:rPr>
          <w:bCs/>
          <w:i/>
          <w:iCs/>
          <w:color w:val="121212"/>
        </w:rPr>
        <w:t xml:space="preserve">Royal Opera House </w:t>
      </w:r>
      <w:proofErr w:type="gramStart"/>
      <w:r>
        <w:rPr>
          <w:bCs/>
          <w:i/>
          <w:iCs/>
          <w:color w:val="121212"/>
        </w:rPr>
        <w:t>The</w:t>
      </w:r>
      <w:proofErr w:type="gramEnd"/>
      <w:r>
        <w:rPr>
          <w:bCs/>
          <w:i/>
          <w:iCs/>
          <w:color w:val="121212"/>
        </w:rPr>
        <w:t xml:space="preserve"> Annual Report 2013/14</w:t>
      </w:r>
      <w:r>
        <w:rPr>
          <w:bCs/>
          <w:color w:val="121212"/>
        </w:rPr>
        <w:t>. Royal Opera House Covent Garden Limited: London, UK.</w:t>
      </w:r>
    </w:p>
    <w:p w14:paraId="33EBEB0B" w14:textId="527D5FA2" w:rsidR="00833180" w:rsidRDefault="00833180" w:rsidP="00833180">
      <w:pPr>
        <w:spacing w:line="480" w:lineRule="auto"/>
        <w:ind w:left="567" w:hanging="567"/>
        <w:rPr>
          <w:bCs/>
          <w:color w:val="121212"/>
        </w:rPr>
      </w:pPr>
      <w:r>
        <w:rPr>
          <w:bCs/>
          <w:color w:val="121212"/>
        </w:rPr>
        <w:lastRenderedPageBreak/>
        <w:t xml:space="preserve">Royal Opera House Covent Garden Foundation Limited (2016) </w:t>
      </w:r>
      <w:r>
        <w:rPr>
          <w:bCs/>
          <w:i/>
          <w:iCs/>
          <w:color w:val="121212"/>
        </w:rPr>
        <w:t xml:space="preserve">Royal Opera House </w:t>
      </w:r>
      <w:proofErr w:type="gramStart"/>
      <w:r>
        <w:rPr>
          <w:bCs/>
          <w:i/>
          <w:iCs/>
          <w:color w:val="121212"/>
        </w:rPr>
        <w:t>The</w:t>
      </w:r>
      <w:proofErr w:type="gramEnd"/>
      <w:r>
        <w:rPr>
          <w:bCs/>
          <w:i/>
          <w:iCs/>
          <w:color w:val="121212"/>
        </w:rPr>
        <w:t xml:space="preserve"> Annual Report 2014/15</w:t>
      </w:r>
      <w:r>
        <w:rPr>
          <w:bCs/>
          <w:color w:val="121212"/>
        </w:rPr>
        <w:t>. Royal Opera House Covent Garden Limited: London, UK.</w:t>
      </w:r>
    </w:p>
    <w:p w14:paraId="2F4CCB18" w14:textId="36697D9F" w:rsidR="00833180" w:rsidRDefault="00833180" w:rsidP="00833180">
      <w:pPr>
        <w:spacing w:line="480" w:lineRule="auto"/>
        <w:ind w:left="567" w:hanging="567"/>
        <w:rPr>
          <w:bCs/>
          <w:color w:val="121212"/>
        </w:rPr>
      </w:pPr>
      <w:r>
        <w:rPr>
          <w:bCs/>
          <w:color w:val="121212"/>
        </w:rPr>
        <w:t xml:space="preserve">Royal Opera House Covent Garden Foundation Limited (2017) </w:t>
      </w:r>
      <w:r>
        <w:rPr>
          <w:bCs/>
          <w:i/>
          <w:iCs/>
          <w:color w:val="121212"/>
        </w:rPr>
        <w:t xml:space="preserve">Royal Opera House </w:t>
      </w:r>
      <w:proofErr w:type="gramStart"/>
      <w:r>
        <w:rPr>
          <w:bCs/>
          <w:i/>
          <w:iCs/>
          <w:color w:val="121212"/>
        </w:rPr>
        <w:t>The</w:t>
      </w:r>
      <w:proofErr w:type="gramEnd"/>
      <w:r>
        <w:rPr>
          <w:bCs/>
          <w:i/>
          <w:iCs/>
          <w:color w:val="121212"/>
        </w:rPr>
        <w:t xml:space="preserve"> Annual Report 2015/16</w:t>
      </w:r>
      <w:r>
        <w:rPr>
          <w:bCs/>
          <w:color w:val="121212"/>
        </w:rPr>
        <w:t>. Royal Opera House Covent Garden Limited: London, UK.</w:t>
      </w:r>
    </w:p>
    <w:p w14:paraId="425E505D" w14:textId="1824D6A6" w:rsidR="00833180" w:rsidRDefault="00833180" w:rsidP="00833180">
      <w:pPr>
        <w:spacing w:line="480" w:lineRule="auto"/>
        <w:ind w:left="567" w:hanging="567"/>
        <w:rPr>
          <w:bCs/>
          <w:color w:val="121212"/>
        </w:rPr>
      </w:pPr>
      <w:r>
        <w:rPr>
          <w:bCs/>
          <w:color w:val="121212"/>
        </w:rPr>
        <w:t xml:space="preserve">Royal Opera House Covent Garden Foundation Limited (2018) </w:t>
      </w:r>
      <w:r>
        <w:rPr>
          <w:bCs/>
          <w:i/>
          <w:iCs/>
          <w:color w:val="121212"/>
        </w:rPr>
        <w:t xml:space="preserve">Royal Opera House </w:t>
      </w:r>
      <w:proofErr w:type="gramStart"/>
      <w:r>
        <w:rPr>
          <w:bCs/>
          <w:i/>
          <w:iCs/>
          <w:color w:val="121212"/>
        </w:rPr>
        <w:t>The</w:t>
      </w:r>
      <w:proofErr w:type="gramEnd"/>
      <w:r>
        <w:rPr>
          <w:bCs/>
          <w:i/>
          <w:iCs/>
          <w:color w:val="121212"/>
        </w:rPr>
        <w:t xml:space="preserve"> Annual Report 2016/17</w:t>
      </w:r>
      <w:r>
        <w:rPr>
          <w:bCs/>
          <w:color w:val="121212"/>
        </w:rPr>
        <w:t>. Royal Opera House Covent Garden Limited: London, UK.</w:t>
      </w:r>
    </w:p>
    <w:p w14:paraId="5D117161" w14:textId="4CAE5887" w:rsidR="00833180" w:rsidRDefault="00833180" w:rsidP="00833180">
      <w:pPr>
        <w:spacing w:line="480" w:lineRule="auto"/>
        <w:ind w:left="567" w:hanging="567"/>
        <w:rPr>
          <w:bCs/>
          <w:color w:val="121212"/>
        </w:rPr>
      </w:pPr>
      <w:r>
        <w:rPr>
          <w:bCs/>
          <w:color w:val="121212"/>
        </w:rPr>
        <w:t xml:space="preserve">Royal Opera House Covent Garden Foundation Limited (2019) </w:t>
      </w:r>
      <w:r>
        <w:rPr>
          <w:bCs/>
          <w:i/>
          <w:iCs/>
          <w:color w:val="121212"/>
        </w:rPr>
        <w:t xml:space="preserve">Royal Opera House </w:t>
      </w:r>
      <w:proofErr w:type="gramStart"/>
      <w:r>
        <w:rPr>
          <w:bCs/>
          <w:i/>
          <w:iCs/>
          <w:color w:val="121212"/>
        </w:rPr>
        <w:t>The</w:t>
      </w:r>
      <w:proofErr w:type="gramEnd"/>
      <w:r>
        <w:rPr>
          <w:bCs/>
          <w:i/>
          <w:iCs/>
          <w:color w:val="121212"/>
        </w:rPr>
        <w:t xml:space="preserve"> Annual Report 2017/18</w:t>
      </w:r>
      <w:r>
        <w:rPr>
          <w:bCs/>
          <w:color w:val="121212"/>
        </w:rPr>
        <w:t>. Royal Opera House Covent Garden Limited: London, UK.</w:t>
      </w:r>
    </w:p>
    <w:p w14:paraId="20F4F82A" w14:textId="1F134501" w:rsidR="00654D9C" w:rsidRPr="00D0630A" w:rsidRDefault="007B6105" w:rsidP="009F3898">
      <w:pPr>
        <w:spacing w:line="480" w:lineRule="auto"/>
        <w:ind w:left="567" w:hanging="567"/>
        <w:rPr>
          <w:bCs/>
          <w:color w:val="121212"/>
        </w:rPr>
      </w:pPr>
      <w:proofErr w:type="spellStart"/>
      <w:r w:rsidRPr="00D0630A">
        <w:rPr>
          <w:bCs/>
          <w:color w:val="121212"/>
        </w:rPr>
        <w:t>Routlet</w:t>
      </w:r>
      <w:proofErr w:type="spellEnd"/>
      <w:r w:rsidRPr="00D0630A">
        <w:rPr>
          <w:bCs/>
          <w:color w:val="121212"/>
        </w:rPr>
        <w:t xml:space="preserve">, C. &amp; Wilberforce, S. </w:t>
      </w:r>
      <w:r w:rsidR="00654D9C" w:rsidRPr="00D0630A">
        <w:rPr>
          <w:bCs/>
          <w:color w:val="121212"/>
        </w:rPr>
        <w:t xml:space="preserve">(2018) </w:t>
      </w:r>
      <w:r w:rsidR="00654D9C" w:rsidRPr="007B6105">
        <w:rPr>
          <w:bCs/>
          <w:i/>
          <w:iCs/>
          <w:color w:val="121212"/>
        </w:rPr>
        <w:t>Legacy and In-Memory Fundraising</w:t>
      </w:r>
      <w:r w:rsidR="00654D9C" w:rsidRPr="00D0630A">
        <w:rPr>
          <w:bCs/>
          <w:color w:val="121212"/>
        </w:rPr>
        <w:t xml:space="preserve">, Fourth edition. </w:t>
      </w:r>
      <w:r w:rsidR="005679A2" w:rsidRPr="00D0630A">
        <w:rPr>
          <w:bCs/>
          <w:color w:val="121212"/>
        </w:rPr>
        <w:t>Liverpool, UK</w:t>
      </w:r>
      <w:r w:rsidR="005679A2">
        <w:rPr>
          <w:bCs/>
          <w:color w:val="121212"/>
        </w:rPr>
        <w:t xml:space="preserve">: </w:t>
      </w:r>
      <w:r w:rsidR="00654D9C" w:rsidRPr="00D0630A">
        <w:rPr>
          <w:bCs/>
          <w:color w:val="121212"/>
        </w:rPr>
        <w:t>Directory of Social Change.</w:t>
      </w:r>
    </w:p>
    <w:p w14:paraId="08868EDD" w14:textId="5584A18C" w:rsidR="00654D9C" w:rsidRPr="00D0630A" w:rsidRDefault="007B6105" w:rsidP="009F3898">
      <w:pPr>
        <w:spacing w:line="480" w:lineRule="auto"/>
        <w:ind w:left="567" w:hanging="567"/>
        <w:rPr>
          <w:color w:val="000000"/>
        </w:rPr>
      </w:pPr>
      <w:proofErr w:type="spellStart"/>
      <w:r w:rsidRPr="00D0630A">
        <w:rPr>
          <w:color w:val="000000"/>
        </w:rPr>
        <w:t>Salamon</w:t>
      </w:r>
      <w:proofErr w:type="spellEnd"/>
      <w:r w:rsidRPr="00D0630A">
        <w:rPr>
          <w:color w:val="000000"/>
        </w:rPr>
        <w:t xml:space="preserve">, L. M., Geller, S. L. &amp; Spence, K. L. </w:t>
      </w:r>
      <w:r w:rsidR="00654D9C" w:rsidRPr="00D0630A">
        <w:rPr>
          <w:color w:val="000000"/>
        </w:rPr>
        <w:t xml:space="preserve">(2009) </w:t>
      </w:r>
      <w:r w:rsidR="00654D9C" w:rsidRPr="007B6105">
        <w:rPr>
          <w:i/>
          <w:iCs/>
          <w:color w:val="000000"/>
        </w:rPr>
        <w:t xml:space="preserve">Impact of the 2007-09 Economic Recession on </w:t>
      </w:r>
      <w:proofErr w:type="spellStart"/>
      <w:r w:rsidR="00654D9C" w:rsidRPr="007B6105">
        <w:rPr>
          <w:i/>
          <w:iCs/>
          <w:color w:val="000000"/>
        </w:rPr>
        <w:t>Nonprofit</w:t>
      </w:r>
      <w:proofErr w:type="spellEnd"/>
      <w:r w:rsidR="00654D9C" w:rsidRPr="007B6105">
        <w:rPr>
          <w:i/>
          <w:iCs/>
          <w:color w:val="000000"/>
        </w:rPr>
        <w:t xml:space="preserve"> Organizations</w:t>
      </w:r>
      <w:r>
        <w:rPr>
          <w:color w:val="000000"/>
        </w:rPr>
        <w:t xml:space="preserve">. Baltimore, MD, USA: </w:t>
      </w:r>
      <w:r w:rsidR="00654D9C" w:rsidRPr="00D0630A">
        <w:rPr>
          <w:color w:val="000000"/>
        </w:rPr>
        <w:t xml:space="preserve">John Hopkins University. Available at </w:t>
      </w:r>
      <w:r w:rsidRPr="007B6105">
        <w:rPr>
          <w:color w:val="000000"/>
        </w:rPr>
        <w:t>http://ccss.jhu.edu/wp-content/uploads/downloads/2011/09/LP_Communique14_2009.pdf</w:t>
      </w:r>
      <w:r w:rsidR="00654D9C" w:rsidRPr="00D0630A">
        <w:rPr>
          <w:color w:val="000000"/>
        </w:rPr>
        <w:t xml:space="preserve"> </w:t>
      </w:r>
      <w:r w:rsidR="00B91522">
        <w:rPr>
          <w:color w:val="000000"/>
        </w:rPr>
        <w:t>[Accessed</w:t>
      </w:r>
      <w:r w:rsidR="00654D9C" w:rsidRPr="00D0630A">
        <w:rPr>
          <w:color w:val="000000"/>
        </w:rPr>
        <w:t xml:space="preserve"> </w:t>
      </w:r>
      <w:r>
        <w:rPr>
          <w:color w:val="000000"/>
        </w:rPr>
        <w:t xml:space="preserve">23rd June </w:t>
      </w:r>
      <w:r w:rsidR="00654D9C" w:rsidRPr="00D0630A">
        <w:rPr>
          <w:color w:val="000000"/>
        </w:rPr>
        <w:t>201</w:t>
      </w:r>
      <w:r>
        <w:rPr>
          <w:color w:val="000000"/>
        </w:rPr>
        <w:t>9</w:t>
      </w:r>
      <w:r w:rsidR="00654D9C" w:rsidRPr="00D0630A">
        <w:rPr>
          <w:color w:val="000000"/>
        </w:rPr>
        <w:t>].</w:t>
      </w:r>
    </w:p>
    <w:p w14:paraId="695AE18B" w14:textId="5CCB98A4" w:rsidR="004D025D" w:rsidRPr="00D0630A" w:rsidRDefault="00480A5E" w:rsidP="004D025D">
      <w:pPr>
        <w:spacing w:line="480" w:lineRule="auto"/>
        <w:ind w:left="567" w:hanging="567"/>
        <w:rPr>
          <w:color w:val="000000"/>
        </w:rPr>
      </w:pPr>
      <w:proofErr w:type="spellStart"/>
      <w:r w:rsidRPr="00D0630A">
        <w:rPr>
          <w:color w:val="000000"/>
        </w:rPr>
        <w:t>Sargeant</w:t>
      </w:r>
      <w:proofErr w:type="spellEnd"/>
      <w:r w:rsidRPr="00D0630A">
        <w:rPr>
          <w:color w:val="000000"/>
        </w:rPr>
        <w:t xml:space="preserve">, A. </w:t>
      </w:r>
      <w:r w:rsidR="0016105F" w:rsidRPr="00D0630A">
        <w:rPr>
          <w:color w:val="000000"/>
        </w:rPr>
        <w:t xml:space="preserve">(1999) </w:t>
      </w:r>
      <w:r>
        <w:rPr>
          <w:color w:val="000000"/>
        </w:rPr>
        <w:t>‘</w:t>
      </w:r>
      <w:r w:rsidR="0016105F" w:rsidRPr="00D0630A">
        <w:rPr>
          <w:color w:val="000000"/>
        </w:rPr>
        <w:t>Charitable Giving: Towards a Model of Donor Behaviour</w:t>
      </w:r>
      <w:r>
        <w:rPr>
          <w:color w:val="000000"/>
        </w:rPr>
        <w:t>’,</w:t>
      </w:r>
      <w:r w:rsidR="0016105F" w:rsidRPr="00D0630A">
        <w:rPr>
          <w:color w:val="000000"/>
        </w:rPr>
        <w:t xml:space="preserve"> </w:t>
      </w:r>
      <w:r w:rsidR="0016105F" w:rsidRPr="00480A5E">
        <w:rPr>
          <w:i/>
          <w:iCs/>
          <w:color w:val="000000"/>
        </w:rPr>
        <w:t>Journal of Marketing Management</w:t>
      </w:r>
      <w:r w:rsidR="00E25228" w:rsidRPr="00D0630A">
        <w:rPr>
          <w:color w:val="000000"/>
        </w:rPr>
        <w:t xml:space="preserve">, </w:t>
      </w:r>
      <w:r w:rsidR="0016105F" w:rsidRPr="00D0630A">
        <w:rPr>
          <w:color w:val="000000"/>
        </w:rPr>
        <w:t xml:space="preserve">15, </w:t>
      </w:r>
      <w:r w:rsidR="005679A2">
        <w:rPr>
          <w:color w:val="000000"/>
        </w:rPr>
        <w:t xml:space="preserve">pp. </w:t>
      </w:r>
      <w:r w:rsidR="0016105F" w:rsidRPr="00D0630A">
        <w:rPr>
          <w:color w:val="000000"/>
        </w:rPr>
        <w:t>215-238.</w:t>
      </w:r>
    </w:p>
    <w:p w14:paraId="0F0E9354" w14:textId="02300CE4" w:rsidR="00D839E8" w:rsidRPr="00D0630A" w:rsidRDefault="00480A5E" w:rsidP="004D025D">
      <w:pPr>
        <w:spacing w:line="480" w:lineRule="auto"/>
        <w:ind w:left="567" w:hanging="567"/>
        <w:rPr>
          <w:color w:val="000000"/>
        </w:rPr>
      </w:pPr>
      <w:proofErr w:type="spellStart"/>
      <w:r w:rsidRPr="00D0630A">
        <w:rPr>
          <w:color w:val="000000"/>
        </w:rPr>
        <w:t>Sargeant</w:t>
      </w:r>
      <w:proofErr w:type="spellEnd"/>
      <w:r w:rsidRPr="00D0630A">
        <w:rPr>
          <w:color w:val="000000"/>
        </w:rPr>
        <w:t xml:space="preserve">, A., Eisenstein, A. &amp; </w:t>
      </w:r>
      <w:proofErr w:type="spellStart"/>
      <w:r w:rsidRPr="00D0630A">
        <w:rPr>
          <w:bCs/>
          <w:color w:val="121212"/>
        </w:rPr>
        <w:t>Kottász</w:t>
      </w:r>
      <w:proofErr w:type="spellEnd"/>
      <w:r w:rsidRPr="00D0630A">
        <w:rPr>
          <w:bCs/>
          <w:color w:val="121212"/>
        </w:rPr>
        <w:t xml:space="preserve">, R. </w:t>
      </w:r>
      <w:r w:rsidR="00D839E8" w:rsidRPr="00D0630A">
        <w:rPr>
          <w:bCs/>
          <w:color w:val="121212"/>
        </w:rPr>
        <w:t xml:space="preserve">(2015) Major Gift Fundraising: Unlocking the Potential for Smaller </w:t>
      </w:r>
      <w:proofErr w:type="spellStart"/>
      <w:r w:rsidR="00D839E8" w:rsidRPr="00D0630A">
        <w:rPr>
          <w:bCs/>
          <w:color w:val="121212"/>
        </w:rPr>
        <w:t>Nonprofits</w:t>
      </w:r>
      <w:proofErr w:type="spellEnd"/>
      <w:r w:rsidR="00960B26">
        <w:rPr>
          <w:bCs/>
          <w:color w:val="121212"/>
        </w:rPr>
        <w:t>.</w:t>
      </w:r>
      <w:r w:rsidR="00D839E8" w:rsidRPr="00D0630A">
        <w:rPr>
          <w:bCs/>
          <w:color w:val="121212"/>
        </w:rPr>
        <w:t xml:space="preserve"> Plymouth</w:t>
      </w:r>
      <w:r>
        <w:rPr>
          <w:bCs/>
          <w:color w:val="121212"/>
        </w:rPr>
        <w:t>, UK</w:t>
      </w:r>
      <w:r w:rsidR="00D839E8" w:rsidRPr="00D0630A">
        <w:rPr>
          <w:bCs/>
          <w:color w:val="121212"/>
        </w:rPr>
        <w:t>: Centre for Sustainable Philanthropy, Plymouth University.</w:t>
      </w:r>
      <w:r>
        <w:rPr>
          <w:bCs/>
          <w:color w:val="121212"/>
        </w:rPr>
        <w:t xml:space="preserve"> Available at </w:t>
      </w:r>
      <w:r w:rsidRPr="00480A5E">
        <w:rPr>
          <w:bCs/>
          <w:color w:val="121212"/>
        </w:rPr>
        <w:t>https://www.sosc.org/intranet/file/staff-conference/january-2017-prework/major-gift-fundraising-report.pdf</w:t>
      </w:r>
      <w:r>
        <w:rPr>
          <w:bCs/>
          <w:color w:val="121212"/>
        </w:rPr>
        <w:t xml:space="preserve"> [Accessed 23</w:t>
      </w:r>
      <w:r w:rsidR="005E77B5">
        <w:rPr>
          <w:bCs/>
          <w:color w:val="121212"/>
        </w:rPr>
        <w:t>rd</w:t>
      </w:r>
      <w:r>
        <w:rPr>
          <w:bCs/>
          <w:color w:val="121212"/>
        </w:rPr>
        <w:t xml:space="preserve"> June 2019].</w:t>
      </w:r>
    </w:p>
    <w:p w14:paraId="715E333D" w14:textId="7D6889BD" w:rsidR="00B75750" w:rsidRPr="00D0630A" w:rsidRDefault="00B8352C" w:rsidP="004D025D">
      <w:pPr>
        <w:spacing w:line="480" w:lineRule="auto"/>
        <w:ind w:left="567" w:hanging="567"/>
        <w:rPr>
          <w:color w:val="000000"/>
        </w:rPr>
      </w:pPr>
      <w:proofErr w:type="spellStart"/>
      <w:r w:rsidRPr="00D0630A">
        <w:rPr>
          <w:color w:val="000000"/>
        </w:rPr>
        <w:t>Sargeant</w:t>
      </w:r>
      <w:proofErr w:type="spellEnd"/>
      <w:r w:rsidRPr="00D0630A">
        <w:rPr>
          <w:color w:val="000000"/>
        </w:rPr>
        <w:t xml:space="preserve">, A., Ford, J. B. &amp; Hudson, J. </w:t>
      </w:r>
      <w:r w:rsidR="00B75750" w:rsidRPr="00D0630A">
        <w:rPr>
          <w:color w:val="000000"/>
        </w:rPr>
        <w:t xml:space="preserve">(2008) </w:t>
      </w:r>
      <w:r>
        <w:rPr>
          <w:color w:val="000000"/>
        </w:rPr>
        <w:t>‘</w:t>
      </w:r>
      <w:r w:rsidR="00B75750" w:rsidRPr="00D0630A">
        <w:rPr>
          <w:color w:val="000000"/>
        </w:rPr>
        <w:t xml:space="preserve">Charity Brand Personality: The Relationship </w:t>
      </w:r>
      <w:proofErr w:type="gramStart"/>
      <w:r w:rsidR="00B75750" w:rsidRPr="00D0630A">
        <w:rPr>
          <w:color w:val="000000"/>
        </w:rPr>
        <w:t>With</w:t>
      </w:r>
      <w:proofErr w:type="gramEnd"/>
      <w:r w:rsidR="00B75750" w:rsidRPr="00D0630A">
        <w:rPr>
          <w:color w:val="000000"/>
        </w:rPr>
        <w:t xml:space="preserve"> Giving Behaviour</w:t>
      </w:r>
      <w:r>
        <w:rPr>
          <w:color w:val="000000"/>
        </w:rPr>
        <w:t>’</w:t>
      </w:r>
      <w:r w:rsidR="00B75750" w:rsidRPr="00D0630A">
        <w:rPr>
          <w:color w:val="000000"/>
        </w:rPr>
        <w:t xml:space="preserve">, </w:t>
      </w:r>
      <w:proofErr w:type="spellStart"/>
      <w:r w:rsidR="00B75750" w:rsidRPr="00B8352C">
        <w:rPr>
          <w:i/>
          <w:iCs/>
          <w:color w:val="000000"/>
        </w:rPr>
        <w:t>Nonprofit</w:t>
      </w:r>
      <w:proofErr w:type="spellEnd"/>
      <w:r w:rsidR="00B75750" w:rsidRPr="00B8352C">
        <w:rPr>
          <w:i/>
          <w:iCs/>
          <w:color w:val="000000"/>
        </w:rPr>
        <w:t xml:space="preserve"> and Voluntary Sector Quarterly</w:t>
      </w:r>
      <w:r w:rsidR="005679A2">
        <w:rPr>
          <w:color w:val="000000"/>
        </w:rPr>
        <w:t>,</w:t>
      </w:r>
      <w:r w:rsidR="00B75750" w:rsidRPr="00D0630A">
        <w:rPr>
          <w:color w:val="000000"/>
        </w:rPr>
        <w:t xml:space="preserve"> 37 (3), </w:t>
      </w:r>
      <w:r w:rsidR="005679A2">
        <w:rPr>
          <w:color w:val="000000"/>
        </w:rPr>
        <w:t xml:space="preserve">pp. </w:t>
      </w:r>
      <w:r w:rsidR="00B75750" w:rsidRPr="00D0630A">
        <w:rPr>
          <w:color w:val="000000"/>
        </w:rPr>
        <w:t>468-491.</w:t>
      </w:r>
    </w:p>
    <w:p w14:paraId="4817B6C4" w14:textId="0A03978B" w:rsidR="00DB427A" w:rsidRPr="00D0630A" w:rsidRDefault="00BD53FE" w:rsidP="004D025D">
      <w:pPr>
        <w:spacing w:line="480" w:lineRule="auto"/>
        <w:ind w:left="567" w:hanging="567"/>
        <w:rPr>
          <w:color w:val="000000"/>
        </w:rPr>
      </w:pPr>
      <w:proofErr w:type="spellStart"/>
      <w:r w:rsidRPr="00D0630A">
        <w:rPr>
          <w:color w:val="000000"/>
        </w:rPr>
        <w:lastRenderedPageBreak/>
        <w:t>Sargeant</w:t>
      </w:r>
      <w:proofErr w:type="spellEnd"/>
      <w:r w:rsidRPr="00D0630A">
        <w:rPr>
          <w:color w:val="000000"/>
        </w:rPr>
        <w:t>, A. &amp; Hudson, J.</w:t>
      </w:r>
      <w:r w:rsidR="00DB427A" w:rsidRPr="00D0630A">
        <w:rPr>
          <w:color w:val="000000"/>
        </w:rPr>
        <w:t xml:space="preserve"> (2008) </w:t>
      </w:r>
      <w:r>
        <w:rPr>
          <w:color w:val="000000"/>
        </w:rPr>
        <w:t>‘</w:t>
      </w:r>
      <w:r w:rsidR="00DB427A" w:rsidRPr="00D0630A">
        <w:rPr>
          <w:color w:val="000000"/>
        </w:rPr>
        <w:t>Donor retention: an exploratory study of door-to-door recruits</w:t>
      </w:r>
      <w:r>
        <w:rPr>
          <w:color w:val="000000"/>
        </w:rPr>
        <w:t>’</w:t>
      </w:r>
      <w:r w:rsidR="00DB427A" w:rsidRPr="00D0630A">
        <w:rPr>
          <w:color w:val="000000"/>
        </w:rPr>
        <w:t xml:space="preserve">, </w:t>
      </w:r>
      <w:r w:rsidR="00DB427A" w:rsidRPr="00BD53FE">
        <w:rPr>
          <w:i/>
          <w:iCs/>
          <w:color w:val="000000"/>
        </w:rPr>
        <w:t xml:space="preserve">International Journal of </w:t>
      </w:r>
      <w:proofErr w:type="spellStart"/>
      <w:r w:rsidR="00DB427A" w:rsidRPr="00BD53FE">
        <w:rPr>
          <w:i/>
          <w:iCs/>
          <w:color w:val="000000"/>
        </w:rPr>
        <w:t>Nonprofit</w:t>
      </w:r>
      <w:proofErr w:type="spellEnd"/>
      <w:r w:rsidR="00DB427A" w:rsidRPr="00BD53FE">
        <w:rPr>
          <w:i/>
          <w:iCs/>
          <w:color w:val="000000"/>
        </w:rPr>
        <w:t xml:space="preserve"> and Voluntary Sector Marketing</w:t>
      </w:r>
      <w:r w:rsidR="005679A2">
        <w:rPr>
          <w:color w:val="000000"/>
        </w:rPr>
        <w:t>,</w:t>
      </w:r>
      <w:r w:rsidR="00DB427A" w:rsidRPr="00D0630A">
        <w:rPr>
          <w:color w:val="000000"/>
        </w:rPr>
        <w:t xml:space="preserve"> 13 (1), </w:t>
      </w:r>
      <w:r w:rsidR="005679A2">
        <w:rPr>
          <w:color w:val="000000"/>
        </w:rPr>
        <w:t xml:space="preserve">pp. </w:t>
      </w:r>
      <w:r w:rsidR="00DB427A" w:rsidRPr="00D0630A">
        <w:rPr>
          <w:color w:val="000000"/>
        </w:rPr>
        <w:t>89-101.</w:t>
      </w:r>
    </w:p>
    <w:p w14:paraId="2EB327A3" w14:textId="7F19777B" w:rsidR="009A446B" w:rsidRPr="00D0630A" w:rsidRDefault="00BD53FE" w:rsidP="004D025D">
      <w:pPr>
        <w:spacing w:line="480" w:lineRule="auto"/>
        <w:ind w:left="567" w:hanging="567"/>
        <w:rPr>
          <w:color w:val="000000"/>
        </w:rPr>
      </w:pPr>
      <w:proofErr w:type="spellStart"/>
      <w:r w:rsidRPr="00D0630A">
        <w:rPr>
          <w:color w:val="000000"/>
        </w:rPr>
        <w:t>Sargeant</w:t>
      </w:r>
      <w:proofErr w:type="spellEnd"/>
      <w:r w:rsidRPr="00D0630A">
        <w:rPr>
          <w:color w:val="000000"/>
        </w:rPr>
        <w:t xml:space="preserve">, A. &amp; Lee, S. </w:t>
      </w:r>
      <w:r w:rsidR="009A446B" w:rsidRPr="00D0630A">
        <w:rPr>
          <w:color w:val="000000"/>
        </w:rPr>
        <w:t xml:space="preserve">(2004) </w:t>
      </w:r>
      <w:r>
        <w:rPr>
          <w:color w:val="000000"/>
        </w:rPr>
        <w:t>‘</w:t>
      </w:r>
      <w:r w:rsidR="009A446B" w:rsidRPr="00D0630A">
        <w:rPr>
          <w:color w:val="000000"/>
        </w:rPr>
        <w:t xml:space="preserve">Trust and Relationship Commitment in the United Kingdom Voluntary Sector: Determinants of Donor </w:t>
      </w:r>
      <w:proofErr w:type="spellStart"/>
      <w:r w:rsidR="009A446B" w:rsidRPr="00D0630A">
        <w:rPr>
          <w:color w:val="000000"/>
        </w:rPr>
        <w:t>Behavior</w:t>
      </w:r>
      <w:proofErr w:type="spellEnd"/>
      <w:r>
        <w:rPr>
          <w:color w:val="000000"/>
        </w:rPr>
        <w:t>’</w:t>
      </w:r>
      <w:r w:rsidR="009A446B" w:rsidRPr="00D0630A">
        <w:rPr>
          <w:color w:val="000000"/>
        </w:rPr>
        <w:t xml:space="preserve">, </w:t>
      </w:r>
      <w:r w:rsidR="009A446B" w:rsidRPr="00BD53FE">
        <w:rPr>
          <w:i/>
          <w:iCs/>
          <w:color w:val="000000"/>
        </w:rPr>
        <w:t>Psychology &amp; Marketing</w:t>
      </w:r>
      <w:r w:rsidR="005679A2">
        <w:rPr>
          <w:color w:val="000000"/>
        </w:rPr>
        <w:t>,</w:t>
      </w:r>
      <w:r w:rsidR="009A446B" w:rsidRPr="00D0630A">
        <w:rPr>
          <w:color w:val="000000"/>
        </w:rPr>
        <w:t xml:space="preserve"> 21 (8), </w:t>
      </w:r>
      <w:r w:rsidR="005679A2">
        <w:rPr>
          <w:color w:val="000000"/>
        </w:rPr>
        <w:t xml:space="preserve">pp. </w:t>
      </w:r>
      <w:r w:rsidR="009A446B" w:rsidRPr="00D0630A">
        <w:rPr>
          <w:color w:val="000000"/>
        </w:rPr>
        <w:t>613-635.</w:t>
      </w:r>
    </w:p>
    <w:p w14:paraId="314FFBAC" w14:textId="6BFAC555" w:rsidR="004D025D" w:rsidRPr="00D0630A" w:rsidRDefault="00BD53FE" w:rsidP="004D025D">
      <w:pPr>
        <w:spacing w:line="480" w:lineRule="auto"/>
        <w:ind w:left="567" w:hanging="567"/>
        <w:rPr>
          <w:color w:val="000000"/>
        </w:rPr>
      </w:pPr>
      <w:proofErr w:type="spellStart"/>
      <w:r w:rsidRPr="00D0630A">
        <w:rPr>
          <w:color w:val="000000"/>
        </w:rPr>
        <w:t>Sargeant</w:t>
      </w:r>
      <w:proofErr w:type="spellEnd"/>
      <w:r w:rsidRPr="00D0630A">
        <w:rPr>
          <w:color w:val="000000"/>
        </w:rPr>
        <w:t xml:space="preserve">, A. &amp; </w:t>
      </w:r>
      <w:proofErr w:type="spellStart"/>
      <w:r w:rsidRPr="00D0630A">
        <w:rPr>
          <w:color w:val="000000"/>
        </w:rPr>
        <w:t>Woodliffe</w:t>
      </w:r>
      <w:proofErr w:type="spellEnd"/>
      <w:r w:rsidRPr="00D0630A">
        <w:rPr>
          <w:color w:val="000000"/>
        </w:rPr>
        <w:t xml:space="preserve">, L. </w:t>
      </w:r>
      <w:r w:rsidR="004D025D" w:rsidRPr="00D0630A">
        <w:rPr>
          <w:color w:val="000000"/>
        </w:rPr>
        <w:t xml:space="preserve">(2007) </w:t>
      </w:r>
      <w:r>
        <w:rPr>
          <w:color w:val="000000"/>
        </w:rPr>
        <w:t>‘</w:t>
      </w:r>
      <w:r w:rsidR="004D025D" w:rsidRPr="00D0630A">
        <w:t>Gift giving: an interdisciplinary review</w:t>
      </w:r>
      <w:r>
        <w:t>’</w:t>
      </w:r>
      <w:r w:rsidR="005D1CD2" w:rsidRPr="00D0630A">
        <w:t>,</w:t>
      </w:r>
      <w:r w:rsidR="004D025D" w:rsidRPr="00D0630A">
        <w:t xml:space="preserve"> International Journal of </w:t>
      </w:r>
      <w:proofErr w:type="spellStart"/>
      <w:r w:rsidR="004D025D" w:rsidRPr="00D0630A">
        <w:t>Nonprofit</w:t>
      </w:r>
      <w:proofErr w:type="spellEnd"/>
      <w:r w:rsidR="004D025D" w:rsidRPr="00D0630A">
        <w:t xml:space="preserve"> and Voluntary Sector Marketing</w:t>
      </w:r>
      <w:r w:rsidR="005679A2">
        <w:t>,</w:t>
      </w:r>
      <w:r w:rsidR="004D025D" w:rsidRPr="00D0630A">
        <w:t xml:space="preserve"> 12</w:t>
      </w:r>
      <w:r>
        <w:t xml:space="preserve"> (4)</w:t>
      </w:r>
      <w:r w:rsidR="005679A2">
        <w:t xml:space="preserve">, </w:t>
      </w:r>
      <w:r w:rsidR="005679A2">
        <w:rPr>
          <w:color w:val="000000"/>
        </w:rPr>
        <w:t xml:space="preserve">pp. </w:t>
      </w:r>
      <w:r w:rsidR="004D025D" w:rsidRPr="00D0630A">
        <w:t>275–307.</w:t>
      </w:r>
    </w:p>
    <w:p w14:paraId="6BA8F211" w14:textId="31F2B9F4" w:rsidR="0071415A" w:rsidRPr="00D0630A" w:rsidRDefault="00BD53FE" w:rsidP="009F3898">
      <w:pPr>
        <w:spacing w:line="480" w:lineRule="auto"/>
        <w:ind w:left="567" w:hanging="567"/>
        <w:rPr>
          <w:bCs/>
          <w:color w:val="121212"/>
        </w:rPr>
      </w:pPr>
      <w:proofErr w:type="spellStart"/>
      <w:r w:rsidRPr="00D0630A">
        <w:rPr>
          <w:color w:val="000000"/>
        </w:rPr>
        <w:t>Sargeant</w:t>
      </w:r>
      <w:proofErr w:type="spellEnd"/>
      <w:r w:rsidRPr="00D0630A">
        <w:rPr>
          <w:color w:val="000000"/>
        </w:rPr>
        <w:t xml:space="preserve">, A., Lee, S. &amp; Jay, E. </w:t>
      </w:r>
      <w:r w:rsidR="0071415A" w:rsidRPr="00D0630A">
        <w:rPr>
          <w:color w:val="000000"/>
        </w:rPr>
        <w:t>(</w:t>
      </w:r>
      <w:r w:rsidR="00304144" w:rsidRPr="00D0630A">
        <w:rPr>
          <w:color w:val="000000"/>
        </w:rPr>
        <w:t xml:space="preserve">2009) </w:t>
      </w:r>
      <w:r>
        <w:rPr>
          <w:color w:val="000000"/>
        </w:rPr>
        <w:t>‘</w:t>
      </w:r>
      <w:r w:rsidR="00304144" w:rsidRPr="00D0630A">
        <w:rPr>
          <w:color w:val="000000"/>
        </w:rPr>
        <w:t>Communicating the “Realities” of Charity Costs</w:t>
      </w:r>
      <w:r>
        <w:rPr>
          <w:color w:val="000000"/>
        </w:rPr>
        <w:t>’</w:t>
      </w:r>
      <w:r w:rsidR="00304144" w:rsidRPr="00D0630A">
        <w:rPr>
          <w:color w:val="000000"/>
        </w:rPr>
        <w:t xml:space="preserve">, </w:t>
      </w:r>
      <w:proofErr w:type="spellStart"/>
      <w:r w:rsidR="00304144" w:rsidRPr="00BD53FE">
        <w:rPr>
          <w:i/>
          <w:iCs/>
          <w:color w:val="000000"/>
        </w:rPr>
        <w:t>Nonprofit</w:t>
      </w:r>
      <w:proofErr w:type="spellEnd"/>
      <w:r w:rsidR="00304144" w:rsidRPr="00BD53FE">
        <w:rPr>
          <w:i/>
          <w:iCs/>
          <w:color w:val="000000"/>
        </w:rPr>
        <w:t xml:space="preserve"> and Voluntary Sector Quarterly</w:t>
      </w:r>
      <w:r w:rsidR="00304144" w:rsidRPr="00D0630A">
        <w:rPr>
          <w:color w:val="000000"/>
        </w:rPr>
        <w:t>, 38</w:t>
      </w:r>
      <w:r w:rsidR="005679A2">
        <w:rPr>
          <w:color w:val="000000"/>
        </w:rPr>
        <w:t xml:space="preserve"> (</w:t>
      </w:r>
      <w:r w:rsidR="00304144" w:rsidRPr="00D0630A">
        <w:rPr>
          <w:color w:val="000000"/>
        </w:rPr>
        <w:t>2</w:t>
      </w:r>
      <w:r w:rsidR="005679A2">
        <w:rPr>
          <w:color w:val="000000"/>
        </w:rPr>
        <w:t>)</w:t>
      </w:r>
      <w:r w:rsidR="00304144" w:rsidRPr="00D0630A">
        <w:rPr>
          <w:color w:val="000000"/>
        </w:rPr>
        <w:t xml:space="preserve"> </w:t>
      </w:r>
      <w:r w:rsidR="005679A2">
        <w:rPr>
          <w:color w:val="000000"/>
        </w:rPr>
        <w:t xml:space="preserve">pp. </w:t>
      </w:r>
      <w:r w:rsidR="00304144" w:rsidRPr="00D0630A">
        <w:rPr>
          <w:color w:val="000000"/>
        </w:rPr>
        <w:t>333-342.</w:t>
      </w:r>
    </w:p>
    <w:p w14:paraId="5AAD8543" w14:textId="671CD168" w:rsidR="00654D9C" w:rsidRPr="00D0630A" w:rsidRDefault="00BD53FE" w:rsidP="009F3898">
      <w:pPr>
        <w:spacing w:line="480" w:lineRule="auto"/>
        <w:ind w:left="567" w:hanging="567"/>
        <w:rPr>
          <w:bCs/>
          <w:color w:val="121212"/>
        </w:rPr>
      </w:pPr>
      <w:proofErr w:type="spellStart"/>
      <w:r w:rsidRPr="00D0630A">
        <w:rPr>
          <w:bCs/>
          <w:color w:val="121212"/>
        </w:rPr>
        <w:t>Sargeant</w:t>
      </w:r>
      <w:proofErr w:type="spellEnd"/>
      <w:r w:rsidRPr="00D0630A">
        <w:rPr>
          <w:bCs/>
          <w:color w:val="121212"/>
        </w:rPr>
        <w:t xml:space="preserve">, A. &amp; Jay, E. </w:t>
      </w:r>
      <w:r w:rsidR="00654D9C" w:rsidRPr="00D0630A">
        <w:rPr>
          <w:bCs/>
          <w:color w:val="121212"/>
        </w:rPr>
        <w:t xml:space="preserve">(2014) </w:t>
      </w:r>
      <w:r w:rsidR="00654D9C" w:rsidRPr="00BD53FE">
        <w:rPr>
          <w:bCs/>
          <w:i/>
          <w:iCs/>
          <w:color w:val="121212"/>
        </w:rPr>
        <w:t>Fundraising Management: Analysis, planning and practice</w:t>
      </w:r>
      <w:r w:rsidR="00654D9C" w:rsidRPr="00D0630A">
        <w:rPr>
          <w:bCs/>
          <w:color w:val="121212"/>
        </w:rPr>
        <w:t xml:space="preserve">, Third edition. </w:t>
      </w:r>
      <w:r w:rsidR="005679A2" w:rsidRPr="00D0630A">
        <w:rPr>
          <w:bCs/>
          <w:color w:val="121212"/>
        </w:rPr>
        <w:t>London, UK</w:t>
      </w:r>
      <w:r w:rsidR="005679A2">
        <w:rPr>
          <w:bCs/>
          <w:color w:val="121212"/>
        </w:rPr>
        <w:t xml:space="preserve">: </w:t>
      </w:r>
      <w:r w:rsidR="00654D9C" w:rsidRPr="00D0630A">
        <w:rPr>
          <w:bCs/>
          <w:color w:val="121212"/>
        </w:rPr>
        <w:t>Routledge.</w:t>
      </w:r>
    </w:p>
    <w:p w14:paraId="6805D55C" w14:textId="1D578D97" w:rsidR="00654D9C" w:rsidRPr="00D0630A" w:rsidRDefault="00F777C9" w:rsidP="009F3898">
      <w:pPr>
        <w:spacing w:line="480" w:lineRule="auto"/>
        <w:ind w:left="567" w:hanging="567"/>
        <w:rPr>
          <w:bCs/>
          <w:color w:val="121212"/>
        </w:rPr>
      </w:pPr>
      <w:proofErr w:type="spellStart"/>
      <w:r w:rsidRPr="00D0630A">
        <w:rPr>
          <w:bCs/>
          <w:color w:val="121212"/>
        </w:rPr>
        <w:t>Sargeant</w:t>
      </w:r>
      <w:proofErr w:type="spellEnd"/>
      <w:r w:rsidRPr="00D0630A">
        <w:rPr>
          <w:bCs/>
          <w:color w:val="121212"/>
        </w:rPr>
        <w:t xml:space="preserve">, A &amp; Shang, J. </w:t>
      </w:r>
      <w:r w:rsidR="00654D9C" w:rsidRPr="00D0630A">
        <w:rPr>
          <w:bCs/>
          <w:color w:val="121212"/>
        </w:rPr>
        <w:t xml:space="preserve">(2017) </w:t>
      </w:r>
      <w:r w:rsidR="00654D9C" w:rsidRPr="00F777C9">
        <w:rPr>
          <w:bCs/>
          <w:i/>
          <w:iCs/>
          <w:color w:val="121212"/>
        </w:rPr>
        <w:t>Fundraising Principles and Practice</w:t>
      </w:r>
      <w:r w:rsidR="00654D9C" w:rsidRPr="00D0630A">
        <w:rPr>
          <w:bCs/>
          <w:color w:val="121212"/>
        </w:rPr>
        <w:t>, Second edition.</w:t>
      </w:r>
      <w:r w:rsidR="005679A2">
        <w:rPr>
          <w:bCs/>
          <w:color w:val="121212"/>
        </w:rPr>
        <w:t xml:space="preserve"> </w:t>
      </w:r>
      <w:r w:rsidR="005679A2" w:rsidRPr="00D0630A">
        <w:rPr>
          <w:bCs/>
          <w:color w:val="121212"/>
        </w:rPr>
        <w:t>Hoboken, NJ, USA</w:t>
      </w:r>
      <w:r w:rsidR="005679A2">
        <w:rPr>
          <w:bCs/>
          <w:color w:val="121212"/>
        </w:rPr>
        <w:t>:</w:t>
      </w:r>
      <w:r w:rsidR="00654D9C" w:rsidRPr="00D0630A">
        <w:rPr>
          <w:bCs/>
          <w:color w:val="121212"/>
        </w:rPr>
        <w:t xml:space="preserve"> Wiley.</w:t>
      </w:r>
    </w:p>
    <w:p w14:paraId="149CB805" w14:textId="18D6625A" w:rsidR="00EA2BD8" w:rsidRPr="00D0630A" w:rsidRDefault="004906E3" w:rsidP="00EA2BD8">
      <w:pPr>
        <w:spacing w:line="480" w:lineRule="auto"/>
        <w:ind w:left="567" w:hanging="567"/>
        <w:rPr>
          <w:bCs/>
        </w:rPr>
      </w:pPr>
      <w:r w:rsidRPr="00D0630A">
        <w:rPr>
          <w:bCs/>
          <w:color w:val="121212"/>
        </w:rPr>
        <w:t xml:space="preserve">Sauvé-Rodd, J. </w:t>
      </w:r>
      <w:r w:rsidR="0017352C" w:rsidRPr="00D0630A">
        <w:rPr>
          <w:bCs/>
          <w:color w:val="121212"/>
        </w:rPr>
        <w:t xml:space="preserve">(2007) </w:t>
      </w:r>
      <w:r>
        <w:rPr>
          <w:bCs/>
          <w:color w:val="121212"/>
        </w:rPr>
        <w:t>‘</w:t>
      </w:r>
      <w:r w:rsidR="0017352C" w:rsidRPr="00D0630A">
        <w:rPr>
          <w:bCs/>
          <w:color w:val="121212"/>
        </w:rPr>
        <w:t>Donor profitability measurement</w:t>
      </w:r>
      <w:r>
        <w:rPr>
          <w:bCs/>
          <w:color w:val="121212"/>
        </w:rPr>
        <w:t>’</w:t>
      </w:r>
      <w:r w:rsidR="0017352C" w:rsidRPr="00D0630A">
        <w:rPr>
          <w:bCs/>
          <w:color w:val="121212"/>
        </w:rPr>
        <w:t xml:space="preserve">, </w:t>
      </w:r>
      <w:r w:rsidR="0017352C" w:rsidRPr="004906E3">
        <w:rPr>
          <w:bCs/>
          <w:i/>
          <w:iCs/>
          <w:color w:val="121212"/>
        </w:rPr>
        <w:t xml:space="preserve">Journal of Direct, Data and </w:t>
      </w:r>
      <w:r w:rsidR="0017352C" w:rsidRPr="004906E3">
        <w:rPr>
          <w:bCs/>
          <w:i/>
          <w:iCs/>
        </w:rPr>
        <w:t>Digital Marketing Practice</w:t>
      </w:r>
      <w:r w:rsidR="005679A2">
        <w:rPr>
          <w:bCs/>
        </w:rPr>
        <w:t>,</w:t>
      </w:r>
      <w:r w:rsidR="0017352C" w:rsidRPr="00D0630A">
        <w:rPr>
          <w:bCs/>
        </w:rPr>
        <w:t xml:space="preserve"> 9</w:t>
      </w:r>
      <w:r w:rsidR="005679A2">
        <w:rPr>
          <w:bCs/>
        </w:rPr>
        <w:t xml:space="preserve"> </w:t>
      </w:r>
      <w:r w:rsidR="0017352C" w:rsidRPr="00D0630A">
        <w:rPr>
          <w:bCs/>
        </w:rPr>
        <w:t xml:space="preserve">(1), </w:t>
      </w:r>
      <w:r w:rsidR="005679A2">
        <w:rPr>
          <w:color w:val="000000"/>
        </w:rPr>
        <w:t xml:space="preserve">pp. </w:t>
      </w:r>
      <w:r w:rsidR="0017352C" w:rsidRPr="00D0630A">
        <w:rPr>
          <w:bCs/>
        </w:rPr>
        <w:t>47-66.</w:t>
      </w:r>
    </w:p>
    <w:p w14:paraId="5AFD9E2A" w14:textId="12C9B9C2" w:rsidR="00EA2BD8" w:rsidRPr="00D0630A" w:rsidRDefault="004906E3" w:rsidP="00EA2BD8">
      <w:pPr>
        <w:spacing w:line="480" w:lineRule="auto"/>
        <w:ind w:left="567" w:hanging="567"/>
        <w:rPr>
          <w:bCs/>
        </w:rPr>
      </w:pPr>
      <w:r w:rsidRPr="00D0630A">
        <w:t>Saxton, G. D. &amp; Wang, L.</w:t>
      </w:r>
      <w:r w:rsidR="00EA2BD8" w:rsidRPr="00D0630A">
        <w:t xml:space="preserve"> (2014) </w:t>
      </w:r>
      <w:r>
        <w:t>‘</w:t>
      </w:r>
      <w:r w:rsidR="00EA2BD8" w:rsidRPr="00D0630A">
        <w:t>The Social Network Effect: The Determinants of Giving Through Social Media</w:t>
      </w:r>
      <w:r>
        <w:t>’</w:t>
      </w:r>
      <w:r w:rsidR="00EA2BD8" w:rsidRPr="00D0630A">
        <w:t>, </w:t>
      </w:r>
      <w:proofErr w:type="spellStart"/>
      <w:r w:rsidR="00EA2BD8" w:rsidRPr="004906E3">
        <w:rPr>
          <w:i/>
          <w:iCs/>
        </w:rPr>
        <w:t>Nonprofit</w:t>
      </w:r>
      <w:proofErr w:type="spellEnd"/>
      <w:r w:rsidR="00EA2BD8" w:rsidRPr="004906E3">
        <w:rPr>
          <w:i/>
          <w:iCs/>
        </w:rPr>
        <w:t xml:space="preserve"> and Voluntary Sector Quarterly</w:t>
      </w:r>
      <w:r w:rsidR="00EA2BD8" w:rsidRPr="00D0630A">
        <w:t>, 43 (5), </w:t>
      </w:r>
      <w:r w:rsidR="005679A2">
        <w:rPr>
          <w:color w:val="000000"/>
        </w:rPr>
        <w:t xml:space="preserve">pp. </w:t>
      </w:r>
      <w:r w:rsidR="00EA2BD8" w:rsidRPr="00D0630A">
        <w:t>850-868.</w:t>
      </w:r>
    </w:p>
    <w:p w14:paraId="38EEF5E5" w14:textId="04380FA3" w:rsidR="009D29D8" w:rsidRPr="00D0630A" w:rsidRDefault="004906E3" w:rsidP="009D29D8">
      <w:pPr>
        <w:spacing w:line="480" w:lineRule="auto"/>
        <w:ind w:left="567" w:hanging="567"/>
        <w:rPr>
          <w:bCs/>
          <w:color w:val="121212"/>
        </w:rPr>
      </w:pPr>
      <w:r w:rsidRPr="00D0630A">
        <w:rPr>
          <w:bCs/>
        </w:rPr>
        <w:t xml:space="preserve">Schaefer, H. L. &amp; Boudreaux, T. </w:t>
      </w:r>
      <w:r w:rsidR="00654D9C" w:rsidRPr="00D0630A">
        <w:rPr>
          <w:bCs/>
        </w:rPr>
        <w:t xml:space="preserve">(2012) </w:t>
      </w:r>
      <w:r>
        <w:rPr>
          <w:bCs/>
        </w:rPr>
        <w:t>‘</w:t>
      </w:r>
      <w:r w:rsidR="00654D9C" w:rsidRPr="00D0630A">
        <w:rPr>
          <w:bCs/>
        </w:rPr>
        <w:t xml:space="preserve">Private Charitable Giving During </w:t>
      </w:r>
      <w:r w:rsidR="00654D9C" w:rsidRPr="00D0630A">
        <w:rPr>
          <w:bCs/>
          <w:color w:val="121212"/>
        </w:rPr>
        <w:t>Economic Recessions</w:t>
      </w:r>
      <w:r>
        <w:rPr>
          <w:bCs/>
          <w:color w:val="121212"/>
        </w:rPr>
        <w:t>’</w:t>
      </w:r>
      <w:r w:rsidR="00654D9C" w:rsidRPr="00D0630A">
        <w:rPr>
          <w:bCs/>
          <w:color w:val="121212"/>
        </w:rPr>
        <w:t>, Families in Society</w:t>
      </w:r>
      <w:r>
        <w:rPr>
          <w:bCs/>
          <w:color w:val="121212"/>
        </w:rPr>
        <w:t>:</w:t>
      </w:r>
      <w:r w:rsidR="00654D9C" w:rsidRPr="00D0630A">
        <w:rPr>
          <w:bCs/>
          <w:color w:val="121212"/>
        </w:rPr>
        <w:t xml:space="preserve"> The Journal of Contemporary Social Sciences, </w:t>
      </w:r>
      <w:r w:rsidR="00654D9C" w:rsidRPr="00D0630A">
        <w:rPr>
          <w:color w:val="333333"/>
        </w:rPr>
        <w:t xml:space="preserve">93 (1), </w:t>
      </w:r>
      <w:r w:rsidR="005679A2">
        <w:rPr>
          <w:color w:val="000000"/>
        </w:rPr>
        <w:t xml:space="preserve">pp. </w:t>
      </w:r>
      <w:r w:rsidR="00654D9C" w:rsidRPr="00D0630A">
        <w:rPr>
          <w:color w:val="333333"/>
        </w:rPr>
        <w:t>5-10</w:t>
      </w:r>
      <w:r w:rsidR="00654D9C" w:rsidRPr="00D0630A">
        <w:rPr>
          <w:bCs/>
          <w:color w:val="121212"/>
        </w:rPr>
        <w:t>.</w:t>
      </w:r>
    </w:p>
    <w:p w14:paraId="2BA7D69D" w14:textId="1A3774C3" w:rsidR="00321111" w:rsidRDefault="004906E3" w:rsidP="00321111">
      <w:pPr>
        <w:spacing w:line="480" w:lineRule="auto"/>
        <w:ind w:left="567" w:hanging="567"/>
        <w:rPr>
          <w:color w:val="000000"/>
        </w:rPr>
      </w:pPr>
      <w:r w:rsidRPr="00D0630A">
        <w:t xml:space="preserve">Schindler, S., Reinhard, M., Stahlberg, D. &amp; Len, A. </w:t>
      </w:r>
      <w:r w:rsidR="009D29D8" w:rsidRPr="00D0630A">
        <w:t xml:space="preserve">(2014) </w:t>
      </w:r>
      <w:r>
        <w:t>‘</w:t>
      </w:r>
      <w:r w:rsidR="009D29D8" w:rsidRPr="00D0630A">
        <w:rPr>
          <w:color w:val="000000"/>
        </w:rPr>
        <w:t>Quid pro quo: The effect of individuals</w:t>
      </w:r>
      <w:r>
        <w:rPr>
          <w:color w:val="000000"/>
        </w:rPr>
        <w:t>’</w:t>
      </w:r>
      <w:r w:rsidR="009D29D8" w:rsidRPr="00D0630A">
        <w:rPr>
          <w:color w:val="000000"/>
        </w:rPr>
        <w:t xml:space="preserve"> exchange orientation on prosocial </w:t>
      </w:r>
      <w:proofErr w:type="spellStart"/>
      <w:r w:rsidR="009D29D8" w:rsidRPr="00D0630A">
        <w:rPr>
          <w:color w:val="000000"/>
        </w:rPr>
        <w:t>behavior</w:t>
      </w:r>
      <w:proofErr w:type="spellEnd"/>
      <w:r w:rsidR="009D29D8" w:rsidRPr="00D0630A">
        <w:rPr>
          <w:color w:val="000000"/>
        </w:rPr>
        <w:t xml:space="preserve"> and the moderating role of mortality salience</w:t>
      </w:r>
      <w:r>
        <w:rPr>
          <w:color w:val="000000"/>
        </w:rPr>
        <w:t>’,</w:t>
      </w:r>
      <w:r w:rsidR="009D29D8" w:rsidRPr="00D0630A">
        <w:rPr>
          <w:color w:val="000000"/>
        </w:rPr>
        <w:t xml:space="preserve"> </w:t>
      </w:r>
      <w:r w:rsidR="009D29D8" w:rsidRPr="004906E3">
        <w:rPr>
          <w:i/>
          <w:iCs/>
          <w:color w:val="000000"/>
        </w:rPr>
        <w:t>Social Influence</w:t>
      </w:r>
      <w:r>
        <w:rPr>
          <w:color w:val="000000"/>
        </w:rPr>
        <w:t>,</w:t>
      </w:r>
      <w:r w:rsidR="009D29D8" w:rsidRPr="00D0630A">
        <w:rPr>
          <w:color w:val="000000"/>
        </w:rPr>
        <w:t xml:space="preserve"> 9</w:t>
      </w:r>
      <w:r>
        <w:rPr>
          <w:color w:val="000000"/>
        </w:rPr>
        <w:t xml:space="preserve"> </w:t>
      </w:r>
      <w:r w:rsidR="009D29D8" w:rsidRPr="00D0630A">
        <w:rPr>
          <w:color w:val="000000"/>
        </w:rPr>
        <w:t xml:space="preserve">(4), </w:t>
      </w:r>
      <w:r w:rsidR="005679A2">
        <w:rPr>
          <w:color w:val="000000"/>
        </w:rPr>
        <w:t xml:space="preserve">pp. </w:t>
      </w:r>
      <w:r w:rsidR="009D29D8" w:rsidRPr="00D0630A">
        <w:rPr>
          <w:color w:val="000000"/>
        </w:rPr>
        <w:t>242-254.</w:t>
      </w:r>
    </w:p>
    <w:p w14:paraId="5C872764" w14:textId="080DE02B" w:rsidR="00207934" w:rsidRPr="00D0630A" w:rsidRDefault="00207934" w:rsidP="00207934">
      <w:pPr>
        <w:spacing w:line="480" w:lineRule="auto"/>
        <w:ind w:left="567" w:hanging="567"/>
        <w:rPr>
          <w:color w:val="000000"/>
        </w:rPr>
      </w:pPr>
      <w:r>
        <w:rPr>
          <w:color w:val="000000"/>
        </w:rPr>
        <w:lastRenderedPageBreak/>
        <w:t xml:space="preserve">Scottish Arts Council, The (1997) </w:t>
      </w:r>
      <w:r>
        <w:rPr>
          <w:i/>
          <w:iCs/>
          <w:color w:val="000000"/>
        </w:rPr>
        <w:t>The Scottish Arts Council Annual Report and Accounts 1996/97</w:t>
      </w:r>
      <w:r>
        <w:rPr>
          <w:color w:val="000000"/>
        </w:rPr>
        <w:t xml:space="preserve">. </w:t>
      </w:r>
      <w:r w:rsidR="00960B26">
        <w:rPr>
          <w:color w:val="000000"/>
        </w:rPr>
        <w:t xml:space="preserve">Edinburgh, UK: </w:t>
      </w:r>
      <w:r>
        <w:rPr>
          <w:color w:val="000000"/>
        </w:rPr>
        <w:t>The Scottish Arts Counci</w:t>
      </w:r>
      <w:r w:rsidR="00960B26">
        <w:rPr>
          <w:color w:val="000000"/>
        </w:rPr>
        <w:t>l</w:t>
      </w:r>
      <w:r>
        <w:rPr>
          <w:color w:val="000000"/>
        </w:rPr>
        <w:t>.</w:t>
      </w:r>
    </w:p>
    <w:p w14:paraId="4E7930CB" w14:textId="68C3C000" w:rsidR="00207934" w:rsidRPr="00D0630A" w:rsidRDefault="00207934" w:rsidP="00207934">
      <w:pPr>
        <w:spacing w:line="480" w:lineRule="auto"/>
        <w:ind w:left="567" w:hanging="567"/>
        <w:rPr>
          <w:color w:val="000000"/>
        </w:rPr>
      </w:pPr>
      <w:r>
        <w:rPr>
          <w:color w:val="000000"/>
        </w:rPr>
        <w:t xml:space="preserve">Scottish Arts Council, The (1998) </w:t>
      </w:r>
      <w:r w:rsidR="00585F80">
        <w:rPr>
          <w:i/>
          <w:iCs/>
          <w:color w:val="000000"/>
        </w:rPr>
        <w:t xml:space="preserve">The Scottish Arts Council </w:t>
      </w:r>
      <w:r>
        <w:rPr>
          <w:i/>
          <w:iCs/>
          <w:color w:val="000000"/>
        </w:rPr>
        <w:t>Annual Report 1997/98</w:t>
      </w:r>
      <w:r>
        <w:rPr>
          <w:color w:val="000000"/>
        </w:rPr>
        <w:t xml:space="preserve">. </w:t>
      </w:r>
      <w:r w:rsidR="00960B26">
        <w:rPr>
          <w:color w:val="000000"/>
        </w:rPr>
        <w:t>Edinburgh, UK: The Scottish Arts Council.</w:t>
      </w:r>
    </w:p>
    <w:p w14:paraId="75619EB4" w14:textId="608A9BBA" w:rsidR="00207934" w:rsidRPr="00D0630A" w:rsidRDefault="00207934" w:rsidP="00207934">
      <w:pPr>
        <w:spacing w:line="480" w:lineRule="auto"/>
        <w:ind w:left="567" w:hanging="567"/>
        <w:rPr>
          <w:color w:val="000000"/>
        </w:rPr>
      </w:pPr>
      <w:r>
        <w:rPr>
          <w:color w:val="000000"/>
        </w:rPr>
        <w:t xml:space="preserve">Scottish Arts Council, The (1999) </w:t>
      </w:r>
      <w:r w:rsidR="00585F80">
        <w:rPr>
          <w:i/>
          <w:iCs/>
          <w:color w:val="000000"/>
        </w:rPr>
        <w:t xml:space="preserve">The Scottish Arts Council </w:t>
      </w:r>
      <w:r>
        <w:rPr>
          <w:i/>
          <w:iCs/>
          <w:color w:val="000000"/>
        </w:rPr>
        <w:t>Annual Report Supplement 1998/99</w:t>
      </w:r>
      <w:r>
        <w:rPr>
          <w:color w:val="000000"/>
        </w:rPr>
        <w:t xml:space="preserve">. </w:t>
      </w:r>
      <w:r w:rsidR="00960B26">
        <w:rPr>
          <w:color w:val="000000"/>
        </w:rPr>
        <w:t>Edinburgh, UK: The Scottish Arts Council.</w:t>
      </w:r>
    </w:p>
    <w:p w14:paraId="331A4DDF" w14:textId="4FAB1BC0" w:rsidR="00207934" w:rsidRPr="00D0630A" w:rsidRDefault="00207934" w:rsidP="00207934">
      <w:pPr>
        <w:spacing w:line="480" w:lineRule="auto"/>
        <w:ind w:left="567" w:hanging="567"/>
        <w:rPr>
          <w:color w:val="000000"/>
        </w:rPr>
      </w:pPr>
      <w:r>
        <w:rPr>
          <w:color w:val="000000"/>
        </w:rPr>
        <w:t xml:space="preserve">Scottish Arts Council, The (2000) </w:t>
      </w:r>
      <w:r w:rsidR="00585F80">
        <w:rPr>
          <w:i/>
          <w:iCs/>
          <w:color w:val="000000"/>
        </w:rPr>
        <w:t xml:space="preserve">The Scottish Arts Council </w:t>
      </w:r>
      <w:r>
        <w:rPr>
          <w:i/>
          <w:iCs/>
          <w:color w:val="000000"/>
        </w:rPr>
        <w:t>Annual Report and Accounts 1999/2000</w:t>
      </w:r>
      <w:r>
        <w:rPr>
          <w:color w:val="000000"/>
        </w:rPr>
        <w:t xml:space="preserve">. </w:t>
      </w:r>
      <w:r w:rsidR="00960B26">
        <w:rPr>
          <w:color w:val="000000"/>
        </w:rPr>
        <w:t>Edinburgh, UK: The Scottish Arts Council.</w:t>
      </w:r>
    </w:p>
    <w:p w14:paraId="09215096" w14:textId="2ABC18B2" w:rsidR="00207934" w:rsidRPr="00D0630A" w:rsidRDefault="00207934" w:rsidP="00207934">
      <w:pPr>
        <w:spacing w:line="480" w:lineRule="auto"/>
        <w:ind w:left="567" w:hanging="567"/>
        <w:rPr>
          <w:color w:val="000000"/>
        </w:rPr>
      </w:pPr>
      <w:r>
        <w:rPr>
          <w:color w:val="000000"/>
        </w:rPr>
        <w:t xml:space="preserve">Scottish Arts Council, The (2001) </w:t>
      </w:r>
      <w:r w:rsidR="00585F80">
        <w:rPr>
          <w:i/>
          <w:iCs/>
          <w:color w:val="000000"/>
        </w:rPr>
        <w:t xml:space="preserve">The Scottish Arts Council </w:t>
      </w:r>
      <w:r>
        <w:rPr>
          <w:i/>
          <w:iCs/>
          <w:color w:val="000000"/>
        </w:rPr>
        <w:t>Annual Report 2000-2001</w:t>
      </w:r>
      <w:r>
        <w:rPr>
          <w:color w:val="000000"/>
        </w:rPr>
        <w:t xml:space="preserve">. </w:t>
      </w:r>
      <w:r w:rsidR="00960B26">
        <w:rPr>
          <w:color w:val="000000"/>
        </w:rPr>
        <w:t>Edinburgh, UK: The Scottish Arts Council.</w:t>
      </w:r>
    </w:p>
    <w:p w14:paraId="32F307B9" w14:textId="266E1313" w:rsidR="00207934" w:rsidRPr="00D0630A" w:rsidRDefault="00207934" w:rsidP="00207934">
      <w:pPr>
        <w:spacing w:line="480" w:lineRule="auto"/>
        <w:ind w:left="567" w:hanging="567"/>
        <w:rPr>
          <w:color w:val="000000"/>
        </w:rPr>
      </w:pPr>
      <w:r>
        <w:rPr>
          <w:color w:val="000000"/>
        </w:rPr>
        <w:t xml:space="preserve">Scottish Arts Council, The (2002) </w:t>
      </w:r>
      <w:r w:rsidR="00585F80">
        <w:rPr>
          <w:i/>
          <w:iCs/>
          <w:color w:val="000000"/>
        </w:rPr>
        <w:t xml:space="preserve">The Scottish Arts Council </w:t>
      </w:r>
      <w:r>
        <w:rPr>
          <w:i/>
          <w:iCs/>
          <w:color w:val="000000"/>
        </w:rPr>
        <w:t>Annual Report 2001/02</w:t>
      </w:r>
      <w:r>
        <w:rPr>
          <w:color w:val="000000"/>
        </w:rPr>
        <w:t xml:space="preserve">. </w:t>
      </w:r>
      <w:r w:rsidR="00960B26">
        <w:rPr>
          <w:color w:val="000000"/>
        </w:rPr>
        <w:t>Edinburgh, UK: The Scottish Arts Council.</w:t>
      </w:r>
    </w:p>
    <w:p w14:paraId="30FBDBA9" w14:textId="61BCDFB2" w:rsidR="00207934" w:rsidRPr="00D0630A" w:rsidRDefault="00207934" w:rsidP="00207934">
      <w:pPr>
        <w:spacing w:line="480" w:lineRule="auto"/>
        <w:ind w:left="567" w:hanging="567"/>
        <w:rPr>
          <w:color w:val="000000"/>
        </w:rPr>
      </w:pPr>
      <w:r>
        <w:rPr>
          <w:color w:val="000000"/>
        </w:rPr>
        <w:t xml:space="preserve">Scottish Arts Council, The (2003) </w:t>
      </w:r>
      <w:r w:rsidR="00585F80">
        <w:rPr>
          <w:i/>
          <w:iCs/>
          <w:color w:val="000000"/>
        </w:rPr>
        <w:t xml:space="preserve">The Scottish Arts Council </w:t>
      </w:r>
      <w:r>
        <w:rPr>
          <w:i/>
          <w:iCs/>
          <w:color w:val="000000"/>
        </w:rPr>
        <w:t>Annual Report 2002/03</w:t>
      </w:r>
      <w:r>
        <w:rPr>
          <w:color w:val="000000"/>
        </w:rPr>
        <w:t xml:space="preserve">. </w:t>
      </w:r>
      <w:r w:rsidR="00960B26">
        <w:rPr>
          <w:color w:val="000000"/>
        </w:rPr>
        <w:t>Edinburgh, UK: The Scottish Arts Council.</w:t>
      </w:r>
    </w:p>
    <w:p w14:paraId="0AC59E03" w14:textId="653CAC4F" w:rsidR="00207934" w:rsidRPr="00D0630A" w:rsidRDefault="00207934" w:rsidP="00207934">
      <w:pPr>
        <w:spacing w:line="480" w:lineRule="auto"/>
        <w:ind w:left="567" w:hanging="567"/>
        <w:rPr>
          <w:color w:val="000000"/>
        </w:rPr>
      </w:pPr>
      <w:r>
        <w:rPr>
          <w:color w:val="000000"/>
        </w:rPr>
        <w:t xml:space="preserve">Scottish Arts Council, The (2004) </w:t>
      </w:r>
      <w:r w:rsidR="00585F80">
        <w:rPr>
          <w:i/>
          <w:iCs/>
          <w:color w:val="000000"/>
        </w:rPr>
        <w:t xml:space="preserve">The Scottish Arts Council </w:t>
      </w:r>
      <w:r>
        <w:rPr>
          <w:i/>
          <w:iCs/>
          <w:color w:val="000000"/>
        </w:rPr>
        <w:t>Annual Report 2003/04</w:t>
      </w:r>
      <w:r>
        <w:rPr>
          <w:color w:val="000000"/>
        </w:rPr>
        <w:t xml:space="preserve">. </w:t>
      </w:r>
      <w:r w:rsidR="00960B26">
        <w:rPr>
          <w:color w:val="000000"/>
        </w:rPr>
        <w:t>Edinburgh, UK: The Scottish Arts Council.</w:t>
      </w:r>
    </w:p>
    <w:p w14:paraId="344D089D" w14:textId="3C7BD1E7" w:rsidR="00207934" w:rsidRPr="00D0630A" w:rsidRDefault="00207934" w:rsidP="00207934">
      <w:pPr>
        <w:spacing w:line="480" w:lineRule="auto"/>
        <w:ind w:left="567" w:hanging="567"/>
        <w:rPr>
          <w:color w:val="000000"/>
        </w:rPr>
      </w:pPr>
      <w:r>
        <w:rPr>
          <w:color w:val="000000"/>
        </w:rPr>
        <w:t xml:space="preserve">Scottish Arts Council, The (2005) </w:t>
      </w:r>
      <w:r w:rsidR="00585F80">
        <w:rPr>
          <w:i/>
          <w:iCs/>
          <w:color w:val="000000"/>
        </w:rPr>
        <w:t xml:space="preserve">The Scottish Arts Council </w:t>
      </w:r>
      <w:r>
        <w:rPr>
          <w:i/>
          <w:iCs/>
          <w:color w:val="000000"/>
        </w:rPr>
        <w:t>Annual Report 2004/05</w:t>
      </w:r>
      <w:r>
        <w:rPr>
          <w:color w:val="000000"/>
        </w:rPr>
        <w:t xml:space="preserve">. </w:t>
      </w:r>
      <w:r w:rsidR="00960B26">
        <w:rPr>
          <w:color w:val="000000"/>
        </w:rPr>
        <w:t>Edinburgh, UK: The Scottish Arts Council.</w:t>
      </w:r>
    </w:p>
    <w:p w14:paraId="5B4A7FFC" w14:textId="5DA46BFE" w:rsidR="00207934" w:rsidRPr="00D0630A" w:rsidRDefault="00207934" w:rsidP="00207934">
      <w:pPr>
        <w:spacing w:line="480" w:lineRule="auto"/>
        <w:ind w:left="567" w:hanging="567"/>
        <w:rPr>
          <w:color w:val="000000"/>
        </w:rPr>
      </w:pPr>
      <w:r>
        <w:rPr>
          <w:color w:val="000000"/>
        </w:rPr>
        <w:t>Scottish Arts Council, The (2006</w:t>
      </w:r>
      <w:r w:rsidR="00585F80">
        <w:rPr>
          <w:color w:val="000000"/>
        </w:rPr>
        <w:t>a</w:t>
      </w:r>
      <w:r>
        <w:rPr>
          <w:color w:val="000000"/>
        </w:rPr>
        <w:t xml:space="preserve">) </w:t>
      </w:r>
      <w:r>
        <w:rPr>
          <w:i/>
          <w:iCs/>
          <w:color w:val="000000"/>
        </w:rPr>
        <w:t>The Scottish Arts Council Group Annual Report and Accounts for the year to 31 March 2006</w:t>
      </w:r>
      <w:r>
        <w:rPr>
          <w:color w:val="000000"/>
        </w:rPr>
        <w:t xml:space="preserve">. </w:t>
      </w:r>
      <w:r w:rsidR="00960B26">
        <w:rPr>
          <w:color w:val="000000"/>
        </w:rPr>
        <w:t>Edinburgh, UK: The Scottish Arts Council.</w:t>
      </w:r>
    </w:p>
    <w:p w14:paraId="146C84D2" w14:textId="48C23673" w:rsidR="00585F80" w:rsidRPr="00D0630A" w:rsidRDefault="00585F80" w:rsidP="00585F80">
      <w:pPr>
        <w:spacing w:line="480" w:lineRule="auto"/>
        <w:ind w:left="567" w:hanging="567"/>
        <w:rPr>
          <w:color w:val="000000"/>
        </w:rPr>
      </w:pPr>
      <w:r>
        <w:rPr>
          <w:color w:val="000000"/>
        </w:rPr>
        <w:t xml:space="preserve">Scottish Arts Council, The (2006b) </w:t>
      </w:r>
      <w:r>
        <w:rPr>
          <w:i/>
          <w:iCs/>
          <w:color w:val="000000"/>
        </w:rPr>
        <w:t>The Scottish Arts Council National Lottery Distribution Fund Annual Report and Accounts for the year to 31 March 2006</w:t>
      </w:r>
      <w:r>
        <w:rPr>
          <w:color w:val="000000"/>
        </w:rPr>
        <w:t xml:space="preserve">. </w:t>
      </w:r>
      <w:r w:rsidR="00960B26">
        <w:rPr>
          <w:color w:val="000000"/>
        </w:rPr>
        <w:t>Edinburgh, UK: The Scottish Arts Council.</w:t>
      </w:r>
    </w:p>
    <w:p w14:paraId="32B345AC" w14:textId="389045D0" w:rsidR="00585F80" w:rsidRPr="00D0630A" w:rsidRDefault="00585F80" w:rsidP="00585F80">
      <w:pPr>
        <w:spacing w:line="480" w:lineRule="auto"/>
        <w:ind w:left="567" w:hanging="567"/>
        <w:rPr>
          <w:color w:val="000000"/>
        </w:rPr>
      </w:pPr>
      <w:r>
        <w:rPr>
          <w:color w:val="000000"/>
        </w:rPr>
        <w:t xml:space="preserve">Scottish Arts Council, The (2007a) </w:t>
      </w:r>
      <w:r>
        <w:rPr>
          <w:i/>
          <w:iCs/>
          <w:color w:val="000000"/>
        </w:rPr>
        <w:t>The Scottish Arts Council Group Annual Report and Accounts for the year to 31 March 2007</w:t>
      </w:r>
      <w:r>
        <w:rPr>
          <w:color w:val="000000"/>
        </w:rPr>
        <w:t xml:space="preserve">. </w:t>
      </w:r>
      <w:r w:rsidR="00960B26">
        <w:rPr>
          <w:color w:val="000000"/>
        </w:rPr>
        <w:t>Edinburgh, UK: The Scottish Arts Council.</w:t>
      </w:r>
    </w:p>
    <w:p w14:paraId="61ED8526" w14:textId="68C1CE17" w:rsidR="00585F80" w:rsidRPr="00D0630A" w:rsidRDefault="00585F80" w:rsidP="00585F80">
      <w:pPr>
        <w:spacing w:line="480" w:lineRule="auto"/>
        <w:ind w:left="567" w:hanging="567"/>
        <w:rPr>
          <w:color w:val="000000"/>
        </w:rPr>
      </w:pPr>
      <w:r>
        <w:rPr>
          <w:color w:val="000000"/>
        </w:rPr>
        <w:lastRenderedPageBreak/>
        <w:t xml:space="preserve">Scottish Arts Council, The (2007b) </w:t>
      </w:r>
      <w:r>
        <w:rPr>
          <w:i/>
          <w:iCs/>
          <w:color w:val="000000"/>
        </w:rPr>
        <w:t>The Scottish Arts Council National Lottery Distribution Fund Annual Report and Accounts for the year to 31 March 2007</w:t>
      </w:r>
      <w:r>
        <w:rPr>
          <w:color w:val="000000"/>
        </w:rPr>
        <w:t xml:space="preserve">. </w:t>
      </w:r>
      <w:r w:rsidR="00960B26">
        <w:rPr>
          <w:color w:val="000000"/>
        </w:rPr>
        <w:t>Edinburgh, UK: The Scottish Arts Council.</w:t>
      </w:r>
    </w:p>
    <w:p w14:paraId="1DA093DE" w14:textId="651DCC17" w:rsidR="00585F80" w:rsidRPr="00D0630A" w:rsidRDefault="00585F80" w:rsidP="00585F80">
      <w:pPr>
        <w:spacing w:line="480" w:lineRule="auto"/>
        <w:ind w:left="567" w:hanging="567"/>
        <w:rPr>
          <w:color w:val="000000"/>
        </w:rPr>
      </w:pPr>
      <w:r>
        <w:rPr>
          <w:color w:val="000000"/>
        </w:rPr>
        <w:t xml:space="preserve">Scottish Arts Council, The (2008a) </w:t>
      </w:r>
      <w:r>
        <w:rPr>
          <w:i/>
          <w:iCs/>
          <w:color w:val="000000"/>
        </w:rPr>
        <w:t>Scottish Arts Council Group Annual Report and Accounts for the year to 31 March 2008</w:t>
      </w:r>
      <w:r>
        <w:rPr>
          <w:color w:val="000000"/>
        </w:rPr>
        <w:t xml:space="preserve">. </w:t>
      </w:r>
      <w:r w:rsidR="00960B26">
        <w:rPr>
          <w:color w:val="000000"/>
        </w:rPr>
        <w:t>Edinburgh, UK: The Scottish Arts Council.</w:t>
      </w:r>
    </w:p>
    <w:p w14:paraId="34557C7F" w14:textId="74E70536" w:rsidR="00585F80" w:rsidRPr="00D0630A" w:rsidRDefault="00585F80" w:rsidP="00585F80">
      <w:pPr>
        <w:spacing w:line="480" w:lineRule="auto"/>
        <w:ind w:left="567" w:hanging="567"/>
        <w:rPr>
          <w:color w:val="000000"/>
        </w:rPr>
      </w:pPr>
      <w:r>
        <w:rPr>
          <w:color w:val="000000"/>
        </w:rPr>
        <w:t xml:space="preserve">Scottish Arts Council, The (2008b) </w:t>
      </w:r>
      <w:r>
        <w:rPr>
          <w:i/>
          <w:iCs/>
          <w:color w:val="000000"/>
        </w:rPr>
        <w:t>Scottish Arts Council National Lottery Distribution Fund Annual Report and Accounts for the year to 31 March 2008</w:t>
      </w:r>
      <w:r>
        <w:rPr>
          <w:color w:val="000000"/>
        </w:rPr>
        <w:t xml:space="preserve">. </w:t>
      </w:r>
      <w:r w:rsidR="00960B26">
        <w:rPr>
          <w:color w:val="000000"/>
        </w:rPr>
        <w:t>Edinburgh, UK: The Scottish Arts Council.</w:t>
      </w:r>
    </w:p>
    <w:p w14:paraId="53825746" w14:textId="239071DA" w:rsidR="00585F80" w:rsidRPr="00D0630A" w:rsidRDefault="00585F80" w:rsidP="00585F80">
      <w:pPr>
        <w:spacing w:line="480" w:lineRule="auto"/>
        <w:ind w:left="567" w:hanging="567"/>
        <w:rPr>
          <w:color w:val="000000"/>
        </w:rPr>
      </w:pPr>
      <w:r>
        <w:rPr>
          <w:color w:val="000000"/>
        </w:rPr>
        <w:t xml:space="preserve">Scottish Arts Council, The (2009a) </w:t>
      </w:r>
      <w:r>
        <w:rPr>
          <w:i/>
          <w:iCs/>
          <w:color w:val="000000"/>
        </w:rPr>
        <w:t>Scottish Arts Council Group Annual Report and Accounts for the year to 31 March 2009</w:t>
      </w:r>
      <w:r>
        <w:rPr>
          <w:color w:val="000000"/>
        </w:rPr>
        <w:t xml:space="preserve">. </w:t>
      </w:r>
      <w:r w:rsidR="00960B26">
        <w:rPr>
          <w:color w:val="000000"/>
        </w:rPr>
        <w:t>Edinburgh, UK: The Scottish Arts Council.</w:t>
      </w:r>
    </w:p>
    <w:p w14:paraId="4A5AF1F8" w14:textId="18D82FB7" w:rsidR="00585F80" w:rsidRPr="00D0630A" w:rsidRDefault="00585F80" w:rsidP="00585F80">
      <w:pPr>
        <w:spacing w:line="480" w:lineRule="auto"/>
        <w:ind w:left="567" w:hanging="567"/>
        <w:rPr>
          <w:color w:val="000000"/>
        </w:rPr>
      </w:pPr>
      <w:r>
        <w:rPr>
          <w:color w:val="000000"/>
        </w:rPr>
        <w:t xml:space="preserve">Scottish Arts Council, The (2009b) </w:t>
      </w:r>
      <w:r>
        <w:rPr>
          <w:i/>
          <w:iCs/>
          <w:color w:val="000000"/>
        </w:rPr>
        <w:t>Scottish Arts Council National Lottery Distribution Fund Annual Report and Accounts for the year to 31 March 2009</w:t>
      </w:r>
      <w:r>
        <w:rPr>
          <w:color w:val="000000"/>
        </w:rPr>
        <w:t xml:space="preserve">. </w:t>
      </w:r>
      <w:r w:rsidR="00960B26">
        <w:rPr>
          <w:color w:val="000000"/>
        </w:rPr>
        <w:t>Edinburgh, UK: The Scottish Arts Council.</w:t>
      </w:r>
    </w:p>
    <w:p w14:paraId="4DFA610E" w14:textId="1C1C23AD" w:rsidR="00585F80" w:rsidRPr="00D0630A" w:rsidRDefault="00585F80" w:rsidP="00585F80">
      <w:pPr>
        <w:spacing w:line="480" w:lineRule="auto"/>
        <w:ind w:left="567" w:hanging="567"/>
        <w:rPr>
          <w:color w:val="000000"/>
        </w:rPr>
      </w:pPr>
      <w:r>
        <w:rPr>
          <w:color w:val="000000"/>
        </w:rPr>
        <w:t xml:space="preserve">Scottish Arts Council, The (2010a) </w:t>
      </w:r>
      <w:r>
        <w:rPr>
          <w:i/>
          <w:iCs/>
          <w:color w:val="000000"/>
        </w:rPr>
        <w:t>Scottish Arts Council Group Annual Report and Accounts for the year to 31 March 2010</w:t>
      </w:r>
      <w:r>
        <w:rPr>
          <w:color w:val="000000"/>
        </w:rPr>
        <w:t xml:space="preserve">. </w:t>
      </w:r>
      <w:r w:rsidR="00960B26">
        <w:rPr>
          <w:color w:val="000000"/>
        </w:rPr>
        <w:t>Edinburgh, UK: The Scottish Arts Council.</w:t>
      </w:r>
    </w:p>
    <w:p w14:paraId="229254E3" w14:textId="2BD7F9E8" w:rsidR="001060DB" w:rsidRDefault="00585F80" w:rsidP="001060DB">
      <w:pPr>
        <w:spacing w:line="480" w:lineRule="auto"/>
        <w:ind w:left="567" w:hanging="567"/>
        <w:rPr>
          <w:color w:val="000000"/>
        </w:rPr>
      </w:pPr>
      <w:r>
        <w:rPr>
          <w:color w:val="000000"/>
        </w:rPr>
        <w:t xml:space="preserve">Scottish Arts Council, The (2010b) </w:t>
      </w:r>
      <w:r>
        <w:rPr>
          <w:i/>
          <w:iCs/>
          <w:color w:val="000000"/>
        </w:rPr>
        <w:t>Scottish Arts Council National Lottery Distribution Fund Annual Report and Accounts for the year to 31 March 2010</w:t>
      </w:r>
      <w:r>
        <w:rPr>
          <w:color w:val="000000"/>
        </w:rPr>
        <w:t xml:space="preserve">. </w:t>
      </w:r>
      <w:r w:rsidR="00960B26">
        <w:rPr>
          <w:color w:val="000000"/>
        </w:rPr>
        <w:t>Edinburgh, UK: The Scottish Arts Council.</w:t>
      </w:r>
    </w:p>
    <w:p w14:paraId="1F64CF22" w14:textId="098BEF1C" w:rsidR="001060DB" w:rsidRPr="006E00E4" w:rsidRDefault="001060DB" w:rsidP="001060DB">
      <w:pPr>
        <w:spacing w:line="480" w:lineRule="auto"/>
        <w:ind w:left="567" w:hanging="567"/>
        <w:rPr>
          <w:color w:val="000000"/>
        </w:rPr>
      </w:pPr>
      <w:r w:rsidRPr="006E00E4">
        <w:rPr>
          <w:color w:val="000000"/>
        </w:rPr>
        <w:t xml:space="preserve">Scottish Government (2009) </w:t>
      </w:r>
      <w:r w:rsidRPr="006E00E4">
        <w:rPr>
          <w:i/>
          <w:iCs/>
        </w:rPr>
        <w:t>National Performing Companies – Report on activity 2007/08 and 2008/09</w:t>
      </w:r>
      <w:r w:rsidRPr="006E00E4">
        <w:rPr>
          <w:color w:val="000000"/>
        </w:rPr>
        <w:t xml:space="preserve">. </w:t>
      </w:r>
      <w:r w:rsidR="00960B26" w:rsidRPr="006E00E4">
        <w:rPr>
          <w:color w:val="000000"/>
        </w:rPr>
        <w:t>Edinburgh, UK</w:t>
      </w:r>
      <w:r w:rsidR="00960B26">
        <w:rPr>
          <w:color w:val="000000"/>
        </w:rPr>
        <w:t xml:space="preserve">: </w:t>
      </w:r>
      <w:r w:rsidRPr="006E00E4">
        <w:rPr>
          <w:color w:val="000000"/>
        </w:rPr>
        <w:t>Scottish Government</w:t>
      </w:r>
      <w:r w:rsidR="00960B26">
        <w:rPr>
          <w:color w:val="000000"/>
        </w:rPr>
        <w:t>.</w:t>
      </w:r>
    </w:p>
    <w:p w14:paraId="725C8659" w14:textId="0F434626" w:rsidR="001060DB" w:rsidRPr="001060DB" w:rsidRDefault="001060DB" w:rsidP="001060DB">
      <w:pPr>
        <w:spacing w:line="480" w:lineRule="auto"/>
        <w:ind w:left="567" w:hanging="567"/>
        <w:rPr>
          <w:color w:val="000000"/>
        </w:rPr>
      </w:pPr>
      <w:r w:rsidRPr="001060DB">
        <w:rPr>
          <w:color w:val="000000"/>
        </w:rPr>
        <w:t xml:space="preserve">Scottish Government (2010) </w:t>
      </w:r>
      <w:r w:rsidRPr="001060DB">
        <w:rPr>
          <w:i/>
          <w:iCs/>
        </w:rPr>
        <w:t>National Performing Companies – Report on activity 2009/10</w:t>
      </w:r>
      <w:r w:rsidRPr="001060DB">
        <w:rPr>
          <w:color w:val="000000"/>
        </w:rPr>
        <w:t>.</w:t>
      </w:r>
      <w:r w:rsidR="00960B26" w:rsidRPr="00960B26">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7F6B5CE6" w14:textId="0FEA78CD" w:rsidR="001060DB" w:rsidRPr="001060DB" w:rsidRDefault="001060DB" w:rsidP="001060DB">
      <w:pPr>
        <w:spacing w:line="480" w:lineRule="auto"/>
        <w:ind w:left="567" w:hanging="567"/>
        <w:rPr>
          <w:color w:val="000000"/>
        </w:rPr>
      </w:pPr>
      <w:r w:rsidRPr="001060DB">
        <w:rPr>
          <w:color w:val="000000"/>
        </w:rPr>
        <w:t xml:space="preserve">Scottish Government (2011) </w:t>
      </w:r>
      <w:r w:rsidRPr="001060DB">
        <w:rPr>
          <w:i/>
          <w:iCs/>
        </w:rPr>
        <w:t>National Performing Companies – Annual Report on Activity – 2010/11</w:t>
      </w:r>
      <w:r w:rsidRPr="001060DB">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1257D894" w14:textId="0DF96DE9" w:rsidR="001060DB" w:rsidRPr="001060DB" w:rsidRDefault="001060DB" w:rsidP="001060DB">
      <w:pPr>
        <w:spacing w:line="480" w:lineRule="auto"/>
        <w:ind w:left="567" w:hanging="567"/>
        <w:rPr>
          <w:color w:val="000000"/>
        </w:rPr>
      </w:pPr>
      <w:r w:rsidRPr="001060DB">
        <w:rPr>
          <w:color w:val="000000"/>
        </w:rPr>
        <w:lastRenderedPageBreak/>
        <w:t xml:space="preserve">Scottish Government (2012) </w:t>
      </w:r>
      <w:r w:rsidRPr="001060DB">
        <w:rPr>
          <w:i/>
          <w:iCs/>
        </w:rPr>
        <w:t>National Performing Companies Annual Report on Activities – 2011/12</w:t>
      </w:r>
      <w:r w:rsidRPr="001060DB">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7FCB9702" w14:textId="7CF95F40" w:rsidR="001060DB" w:rsidRPr="001060DB" w:rsidRDefault="001060DB" w:rsidP="001060DB">
      <w:pPr>
        <w:spacing w:line="480" w:lineRule="auto"/>
        <w:ind w:left="567" w:hanging="567"/>
        <w:rPr>
          <w:color w:val="000000"/>
        </w:rPr>
      </w:pPr>
      <w:r w:rsidRPr="001060DB">
        <w:rPr>
          <w:color w:val="000000"/>
        </w:rPr>
        <w:t xml:space="preserve">Scottish Government (2014) </w:t>
      </w:r>
      <w:r w:rsidRPr="001060DB">
        <w:rPr>
          <w:i/>
          <w:iCs/>
        </w:rPr>
        <w:t>National Performing Companies Two Year Annual Report on Activities April 2012 to March 2014</w:t>
      </w:r>
      <w:r w:rsidRPr="001060DB">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5C17F1D7" w14:textId="68F94278" w:rsidR="001060DB" w:rsidRPr="001060DB" w:rsidRDefault="001060DB" w:rsidP="001060DB">
      <w:pPr>
        <w:spacing w:line="480" w:lineRule="auto"/>
        <w:ind w:left="567" w:hanging="567"/>
        <w:rPr>
          <w:color w:val="000000"/>
        </w:rPr>
      </w:pPr>
      <w:r w:rsidRPr="001060DB">
        <w:rPr>
          <w:color w:val="000000"/>
        </w:rPr>
        <w:t xml:space="preserve">Scottish Government (2016) </w:t>
      </w:r>
      <w:r w:rsidRPr="001060DB">
        <w:rPr>
          <w:i/>
          <w:iCs/>
        </w:rPr>
        <w:t>The Annual Report for the Five Scottish National Performing Companies 2015/16</w:t>
      </w:r>
      <w:r w:rsidRPr="001060DB">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68CDD578" w14:textId="635E10DB" w:rsidR="001060DB" w:rsidRDefault="001060DB" w:rsidP="001060DB">
      <w:pPr>
        <w:spacing w:line="480" w:lineRule="auto"/>
        <w:ind w:left="567" w:hanging="567"/>
        <w:rPr>
          <w:color w:val="000000"/>
        </w:rPr>
      </w:pPr>
      <w:r w:rsidRPr="001060DB">
        <w:rPr>
          <w:color w:val="000000"/>
        </w:rPr>
        <w:t xml:space="preserve">Scottish Government (2018) </w:t>
      </w:r>
      <w:r w:rsidRPr="001060DB">
        <w:rPr>
          <w:i/>
          <w:iCs/>
          <w:color w:val="000000"/>
        </w:rPr>
        <w:t>National Performing Companies</w:t>
      </w:r>
      <w:r w:rsidRPr="001060DB">
        <w:rPr>
          <w:i/>
          <w:iCs/>
        </w:rPr>
        <w:t xml:space="preserve"> Two Year Annual Report on Activities April 2016 to March 2018</w:t>
      </w:r>
      <w:r w:rsidRPr="001060DB">
        <w:rPr>
          <w:color w:val="000000"/>
        </w:rPr>
        <w:t xml:space="preserve">. </w:t>
      </w:r>
      <w:r w:rsidR="00960B26" w:rsidRPr="006E00E4">
        <w:rPr>
          <w:color w:val="000000"/>
        </w:rPr>
        <w:t>Edinburgh, UK</w:t>
      </w:r>
      <w:r w:rsidR="00960B26">
        <w:rPr>
          <w:color w:val="000000"/>
        </w:rPr>
        <w:t xml:space="preserve">: </w:t>
      </w:r>
      <w:r w:rsidR="00960B26" w:rsidRPr="006E00E4">
        <w:rPr>
          <w:color w:val="000000"/>
        </w:rPr>
        <w:t>Scottish Government</w:t>
      </w:r>
      <w:r w:rsidR="00960B26">
        <w:rPr>
          <w:color w:val="000000"/>
        </w:rPr>
        <w:t>.</w:t>
      </w:r>
    </w:p>
    <w:p w14:paraId="2AB99BEB" w14:textId="2103EC7F" w:rsidR="00340EB2" w:rsidRPr="00340EB2" w:rsidRDefault="00340EB2" w:rsidP="001060DB">
      <w:pPr>
        <w:spacing w:line="480" w:lineRule="auto"/>
        <w:ind w:left="567" w:hanging="567"/>
        <w:rPr>
          <w:color w:val="000000"/>
        </w:rPr>
      </w:pPr>
      <w:r>
        <w:rPr>
          <w:color w:val="000000"/>
        </w:rPr>
        <w:t xml:space="preserve">Scottish Opera (1996) </w:t>
      </w:r>
      <w:r>
        <w:rPr>
          <w:i/>
          <w:iCs/>
          <w:color w:val="000000"/>
        </w:rPr>
        <w:t>Scottish Opera Group Compendium of Report and Accounts For the year ended 31 March 1996</w:t>
      </w:r>
      <w:r>
        <w:rPr>
          <w:color w:val="000000"/>
        </w:rPr>
        <w:t>. Glasgow, UK: Scottish Opera.</w:t>
      </w:r>
    </w:p>
    <w:p w14:paraId="37E951B3" w14:textId="345AA1DD" w:rsidR="00340EB2" w:rsidRPr="00340EB2" w:rsidRDefault="00340EB2" w:rsidP="00340EB2">
      <w:pPr>
        <w:spacing w:line="480" w:lineRule="auto"/>
        <w:ind w:left="567" w:hanging="567"/>
        <w:rPr>
          <w:color w:val="000000"/>
        </w:rPr>
      </w:pPr>
      <w:r>
        <w:rPr>
          <w:color w:val="000000"/>
        </w:rPr>
        <w:t xml:space="preserve">Scottish Opera (1998) </w:t>
      </w:r>
      <w:r>
        <w:rPr>
          <w:i/>
          <w:iCs/>
          <w:color w:val="000000"/>
        </w:rPr>
        <w:t>Scottish Opera Report and Accounts 31 March 1997</w:t>
      </w:r>
      <w:r>
        <w:rPr>
          <w:color w:val="000000"/>
        </w:rPr>
        <w:t>. Glasgow, UK: Scottish Opera.</w:t>
      </w:r>
    </w:p>
    <w:p w14:paraId="6FBFA81F" w14:textId="637670A1" w:rsidR="00340EB2" w:rsidRPr="00340EB2" w:rsidRDefault="00340EB2" w:rsidP="00340EB2">
      <w:pPr>
        <w:spacing w:line="480" w:lineRule="auto"/>
        <w:ind w:left="567" w:hanging="567"/>
        <w:rPr>
          <w:color w:val="000000"/>
        </w:rPr>
      </w:pPr>
      <w:r>
        <w:rPr>
          <w:color w:val="000000"/>
        </w:rPr>
        <w:t xml:space="preserve">Scottish Opera (1999) </w:t>
      </w:r>
      <w:r>
        <w:rPr>
          <w:i/>
          <w:iCs/>
          <w:color w:val="000000"/>
        </w:rPr>
        <w:t>Scottish Opera Report and Accounts 31 March 1998</w:t>
      </w:r>
      <w:r>
        <w:rPr>
          <w:color w:val="000000"/>
        </w:rPr>
        <w:t>. Glasgow, UK: Scottish Opera.</w:t>
      </w:r>
    </w:p>
    <w:p w14:paraId="10182A3F" w14:textId="11A576A4" w:rsidR="00340EB2" w:rsidRPr="00340EB2" w:rsidRDefault="00340EB2" w:rsidP="00340EB2">
      <w:pPr>
        <w:spacing w:line="480" w:lineRule="auto"/>
        <w:ind w:left="567" w:hanging="567"/>
        <w:rPr>
          <w:color w:val="000000"/>
        </w:rPr>
      </w:pPr>
      <w:r>
        <w:rPr>
          <w:color w:val="000000"/>
        </w:rPr>
        <w:t xml:space="preserve">Scottish Opera (2000) </w:t>
      </w:r>
      <w:r>
        <w:rPr>
          <w:i/>
          <w:iCs/>
          <w:color w:val="000000"/>
        </w:rPr>
        <w:t>Scottish Opera Report and Accounts 31 March 1999</w:t>
      </w:r>
      <w:r>
        <w:rPr>
          <w:color w:val="000000"/>
        </w:rPr>
        <w:t>. Glasgow, UK: Scottish Opera.</w:t>
      </w:r>
    </w:p>
    <w:p w14:paraId="0EEEA775" w14:textId="068A8C1E" w:rsidR="00340EB2" w:rsidRDefault="00340EB2" w:rsidP="00340EB2">
      <w:pPr>
        <w:spacing w:line="480" w:lineRule="auto"/>
        <w:ind w:left="567" w:hanging="567"/>
        <w:rPr>
          <w:color w:val="000000"/>
        </w:rPr>
      </w:pPr>
      <w:r>
        <w:rPr>
          <w:color w:val="000000"/>
        </w:rPr>
        <w:t xml:space="preserve">Scottish Opera (2001a) </w:t>
      </w:r>
      <w:r>
        <w:rPr>
          <w:i/>
          <w:iCs/>
          <w:color w:val="000000"/>
        </w:rPr>
        <w:t>Scottish Opera Report and Accounts 31 March 2000</w:t>
      </w:r>
      <w:r>
        <w:rPr>
          <w:color w:val="000000"/>
        </w:rPr>
        <w:t>. Glasgow, UK: Scottish Opera.</w:t>
      </w:r>
    </w:p>
    <w:p w14:paraId="3C2AE443" w14:textId="0C2E017D" w:rsidR="00340EB2" w:rsidRDefault="00340EB2" w:rsidP="00340EB2">
      <w:pPr>
        <w:spacing w:line="480" w:lineRule="auto"/>
        <w:ind w:left="567" w:hanging="567"/>
        <w:rPr>
          <w:color w:val="000000"/>
        </w:rPr>
      </w:pPr>
      <w:r>
        <w:rPr>
          <w:color w:val="000000"/>
        </w:rPr>
        <w:t xml:space="preserve">Scottish Opera (2001b) </w:t>
      </w:r>
      <w:r>
        <w:rPr>
          <w:i/>
          <w:iCs/>
          <w:color w:val="000000"/>
        </w:rPr>
        <w:t>Scottish Opera Report and Accounts 31 March 2001</w:t>
      </w:r>
      <w:r>
        <w:rPr>
          <w:color w:val="000000"/>
        </w:rPr>
        <w:t>. Glasgow, UK: Scottish Opera.</w:t>
      </w:r>
    </w:p>
    <w:p w14:paraId="68EB910D" w14:textId="7E88C279" w:rsidR="00340EB2" w:rsidRPr="00340EB2" w:rsidRDefault="00340EB2" w:rsidP="00340EB2">
      <w:pPr>
        <w:spacing w:line="480" w:lineRule="auto"/>
        <w:ind w:left="567" w:hanging="567"/>
        <w:rPr>
          <w:color w:val="000000"/>
        </w:rPr>
      </w:pPr>
      <w:r>
        <w:rPr>
          <w:color w:val="000000"/>
        </w:rPr>
        <w:t xml:space="preserve">Scottish Opera (2003) </w:t>
      </w:r>
      <w:r>
        <w:rPr>
          <w:i/>
          <w:iCs/>
          <w:color w:val="000000"/>
        </w:rPr>
        <w:t>Scottish Opera Group Compendium of Report and Accounts For the year ended 31 March 2002</w:t>
      </w:r>
      <w:r>
        <w:rPr>
          <w:color w:val="000000"/>
        </w:rPr>
        <w:t>. Glasgow, UK: Scottish Opera.</w:t>
      </w:r>
    </w:p>
    <w:p w14:paraId="44D37C7F" w14:textId="42F3085B" w:rsidR="00340EB2" w:rsidRPr="00340EB2" w:rsidRDefault="00340EB2" w:rsidP="00340EB2">
      <w:pPr>
        <w:spacing w:line="480" w:lineRule="auto"/>
        <w:ind w:left="567" w:hanging="567"/>
        <w:rPr>
          <w:color w:val="000000"/>
        </w:rPr>
      </w:pPr>
      <w:r>
        <w:rPr>
          <w:color w:val="000000"/>
        </w:rPr>
        <w:t xml:space="preserve">Scottish Opera (2004a) </w:t>
      </w:r>
      <w:r>
        <w:rPr>
          <w:i/>
          <w:iCs/>
          <w:color w:val="000000"/>
        </w:rPr>
        <w:t>Scottish Opera Report and Accounts 31 March 2003</w:t>
      </w:r>
      <w:r>
        <w:rPr>
          <w:color w:val="000000"/>
        </w:rPr>
        <w:t>. Glasgow, UK: Scottish Opera.</w:t>
      </w:r>
    </w:p>
    <w:p w14:paraId="005BEE21" w14:textId="2F935A11" w:rsidR="00340EB2" w:rsidRPr="00340EB2" w:rsidRDefault="00340EB2" w:rsidP="00340EB2">
      <w:pPr>
        <w:spacing w:line="480" w:lineRule="auto"/>
        <w:ind w:left="567" w:hanging="567"/>
        <w:rPr>
          <w:color w:val="000000"/>
        </w:rPr>
      </w:pPr>
      <w:r>
        <w:rPr>
          <w:color w:val="000000"/>
        </w:rPr>
        <w:lastRenderedPageBreak/>
        <w:t xml:space="preserve">Scottish Opera (2004b) </w:t>
      </w:r>
      <w:r>
        <w:rPr>
          <w:i/>
          <w:iCs/>
          <w:color w:val="000000"/>
        </w:rPr>
        <w:t>Scottish Opera Report and Accounts 31 March 2004</w:t>
      </w:r>
      <w:r>
        <w:rPr>
          <w:color w:val="000000"/>
        </w:rPr>
        <w:t>. Glasgow, UK: Scottish Opera.</w:t>
      </w:r>
    </w:p>
    <w:p w14:paraId="56ECE8DD" w14:textId="22EB7BF5" w:rsidR="00340EB2" w:rsidRPr="00340EB2" w:rsidRDefault="00340EB2" w:rsidP="00340EB2">
      <w:pPr>
        <w:spacing w:line="480" w:lineRule="auto"/>
        <w:ind w:left="567" w:hanging="567"/>
        <w:rPr>
          <w:color w:val="000000"/>
        </w:rPr>
      </w:pPr>
      <w:r>
        <w:rPr>
          <w:color w:val="000000"/>
        </w:rPr>
        <w:t xml:space="preserve">Scottish Opera (2005) </w:t>
      </w:r>
      <w:r>
        <w:rPr>
          <w:i/>
          <w:iCs/>
          <w:color w:val="000000"/>
        </w:rPr>
        <w:t>Scottish Opera Report and Accounts 31 March 2005</w:t>
      </w:r>
      <w:r>
        <w:rPr>
          <w:color w:val="000000"/>
        </w:rPr>
        <w:t>. Glasgow, UK: Scottish Opera.</w:t>
      </w:r>
    </w:p>
    <w:p w14:paraId="5C280DDA" w14:textId="0FCB82EE" w:rsidR="00340EB2" w:rsidRPr="00340EB2" w:rsidRDefault="00340EB2" w:rsidP="00340EB2">
      <w:pPr>
        <w:spacing w:line="480" w:lineRule="auto"/>
        <w:ind w:left="567" w:hanging="567"/>
        <w:rPr>
          <w:color w:val="000000"/>
        </w:rPr>
      </w:pPr>
      <w:r>
        <w:rPr>
          <w:color w:val="000000"/>
        </w:rPr>
        <w:t xml:space="preserve">Scottish Opera (2006) </w:t>
      </w:r>
      <w:r>
        <w:rPr>
          <w:i/>
          <w:iCs/>
          <w:color w:val="000000"/>
        </w:rPr>
        <w:t>Scottish Opera Report and Accounts 31 March 2006</w:t>
      </w:r>
      <w:r>
        <w:rPr>
          <w:color w:val="000000"/>
        </w:rPr>
        <w:t>. Glasgow, UK: Scottish Opera.</w:t>
      </w:r>
    </w:p>
    <w:p w14:paraId="0D6A8B34" w14:textId="6828DF2A" w:rsidR="00340EB2" w:rsidRPr="00340EB2" w:rsidRDefault="00340EB2" w:rsidP="00340EB2">
      <w:pPr>
        <w:spacing w:line="480" w:lineRule="auto"/>
        <w:ind w:left="567" w:hanging="567"/>
        <w:rPr>
          <w:color w:val="000000"/>
        </w:rPr>
      </w:pPr>
      <w:r>
        <w:rPr>
          <w:color w:val="000000"/>
        </w:rPr>
        <w:t xml:space="preserve">Scottish Opera (2007) </w:t>
      </w:r>
      <w:r>
        <w:rPr>
          <w:i/>
          <w:iCs/>
          <w:color w:val="000000"/>
        </w:rPr>
        <w:t>Scottish Opera Report and Accounts 31 March 2007</w:t>
      </w:r>
      <w:r>
        <w:rPr>
          <w:color w:val="000000"/>
        </w:rPr>
        <w:t>. Glasgow, UK: Scottish Opera.</w:t>
      </w:r>
    </w:p>
    <w:p w14:paraId="17CB69AC" w14:textId="226506EC" w:rsidR="00340EB2" w:rsidRPr="00340EB2" w:rsidRDefault="00340EB2" w:rsidP="00340EB2">
      <w:pPr>
        <w:spacing w:line="480" w:lineRule="auto"/>
        <w:ind w:left="567" w:hanging="567"/>
        <w:rPr>
          <w:color w:val="000000"/>
        </w:rPr>
      </w:pPr>
      <w:r>
        <w:rPr>
          <w:color w:val="000000"/>
        </w:rPr>
        <w:t xml:space="preserve">Scottish Opera (2008) </w:t>
      </w:r>
      <w:r>
        <w:rPr>
          <w:i/>
          <w:iCs/>
          <w:color w:val="000000"/>
        </w:rPr>
        <w:t>Scottish Opera Report and Accounts 31 March 2008</w:t>
      </w:r>
      <w:r>
        <w:rPr>
          <w:color w:val="000000"/>
        </w:rPr>
        <w:t>. Glasgow, UK: Scottish Opera.</w:t>
      </w:r>
    </w:p>
    <w:p w14:paraId="5F3F81D7" w14:textId="212BF659" w:rsidR="00340EB2" w:rsidRDefault="00340EB2" w:rsidP="00340EB2">
      <w:pPr>
        <w:spacing w:line="480" w:lineRule="auto"/>
        <w:ind w:left="567" w:hanging="567"/>
        <w:rPr>
          <w:color w:val="000000"/>
        </w:rPr>
      </w:pPr>
      <w:r>
        <w:rPr>
          <w:color w:val="000000"/>
        </w:rPr>
        <w:t xml:space="preserve">Scottish Opera (2009) </w:t>
      </w:r>
      <w:r>
        <w:rPr>
          <w:i/>
          <w:iCs/>
          <w:color w:val="000000"/>
        </w:rPr>
        <w:t>Scottish Opera Report and Accounts 31 March 2009</w:t>
      </w:r>
      <w:r>
        <w:rPr>
          <w:color w:val="000000"/>
        </w:rPr>
        <w:t>. Glasgow, UK: Scottish Opera.</w:t>
      </w:r>
    </w:p>
    <w:p w14:paraId="5F7D2F4E" w14:textId="38324D24" w:rsidR="00340EB2" w:rsidRDefault="00340EB2" w:rsidP="00340EB2">
      <w:pPr>
        <w:spacing w:line="480" w:lineRule="auto"/>
        <w:ind w:left="567" w:hanging="567"/>
        <w:rPr>
          <w:color w:val="000000"/>
        </w:rPr>
      </w:pPr>
      <w:r>
        <w:rPr>
          <w:color w:val="000000"/>
        </w:rPr>
        <w:t xml:space="preserve">Scottish Opera (2010) </w:t>
      </w:r>
      <w:r>
        <w:rPr>
          <w:i/>
          <w:iCs/>
          <w:color w:val="000000"/>
        </w:rPr>
        <w:t>Scottish Opera Report and Accounts 31 March 2010</w:t>
      </w:r>
      <w:r>
        <w:rPr>
          <w:color w:val="000000"/>
        </w:rPr>
        <w:t>. Glasgow, UK: Scottish Opera.</w:t>
      </w:r>
    </w:p>
    <w:p w14:paraId="5CDD32B6" w14:textId="2ED324F4" w:rsidR="00340EB2" w:rsidRDefault="00340EB2" w:rsidP="00340EB2">
      <w:pPr>
        <w:spacing w:line="480" w:lineRule="auto"/>
        <w:ind w:left="567" w:hanging="567"/>
        <w:rPr>
          <w:color w:val="000000"/>
        </w:rPr>
      </w:pPr>
      <w:r>
        <w:rPr>
          <w:color w:val="000000"/>
        </w:rPr>
        <w:t xml:space="preserve">Scottish Opera (2011) </w:t>
      </w:r>
      <w:r>
        <w:rPr>
          <w:i/>
          <w:iCs/>
          <w:color w:val="000000"/>
        </w:rPr>
        <w:t>Scottish Opera Report and Accounts 31 March 2011</w:t>
      </w:r>
      <w:r>
        <w:rPr>
          <w:color w:val="000000"/>
        </w:rPr>
        <w:t>. Glasgow, UK: Scottish Opera.</w:t>
      </w:r>
    </w:p>
    <w:p w14:paraId="527D8E1D" w14:textId="58A3DB83" w:rsidR="00340EB2" w:rsidRDefault="00340EB2" w:rsidP="00340EB2">
      <w:pPr>
        <w:spacing w:line="480" w:lineRule="auto"/>
        <w:ind w:left="567" w:hanging="567"/>
        <w:rPr>
          <w:color w:val="000000"/>
        </w:rPr>
      </w:pPr>
      <w:r>
        <w:rPr>
          <w:color w:val="000000"/>
        </w:rPr>
        <w:t xml:space="preserve">Scottish Opera (2012) </w:t>
      </w:r>
      <w:r>
        <w:rPr>
          <w:i/>
          <w:iCs/>
          <w:color w:val="000000"/>
        </w:rPr>
        <w:t>Scottish Opera Report and Accounts 31 March 2012</w:t>
      </w:r>
      <w:r>
        <w:rPr>
          <w:color w:val="000000"/>
        </w:rPr>
        <w:t>. Glasgow, UK: Scottish Opera.</w:t>
      </w:r>
    </w:p>
    <w:p w14:paraId="403F7B96" w14:textId="7AC5DFE7" w:rsidR="00340EB2" w:rsidRDefault="00340EB2" w:rsidP="00340EB2">
      <w:pPr>
        <w:spacing w:line="480" w:lineRule="auto"/>
        <w:ind w:left="567" w:hanging="567"/>
        <w:rPr>
          <w:color w:val="000000"/>
        </w:rPr>
      </w:pPr>
      <w:r>
        <w:rPr>
          <w:color w:val="000000"/>
        </w:rPr>
        <w:t xml:space="preserve">Scottish Opera (2013) </w:t>
      </w:r>
      <w:r>
        <w:rPr>
          <w:i/>
          <w:iCs/>
          <w:color w:val="000000"/>
        </w:rPr>
        <w:t>Scottish Opera Report and Accounts 31 March 2013</w:t>
      </w:r>
      <w:r>
        <w:rPr>
          <w:color w:val="000000"/>
        </w:rPr>
        <w:t>. Glasgow, UK: Scottish Opera.</w:t>
      </w:r>
    </w:p>
    <w:p w14:paraId="67F67DD6" w14:textId="43744747" w:rsidR="00340EB2" w:rsidRDefault="00340EB2" w:rsidP="00340EB2">
      <w:pPr>
        <w:spacing w:line="480" w:lineRule="auto"/>
        <w:ind w:left="567" w:hanging="567"/>
        <w:rPr>
          <w:color w:val="000000"/>
        </w:rPr>
      </w:pPr>
      <w:r>
        <w:rPr>
          <w:color w:val="000000"/>
        </w:rPr>
        <w:t xml:space="preserve">Scottish Opera (2014) </w:t>
      </w:r>
      <w:r>
        <w:rPr>
          <w:i/>
          <w:iCs/>
          <w:color w:val="000000"/>
        </w:rPr>
        <w:t>Scottish Opera Report and Accounts 31 March 2014</w:t>
      </w:r>
      <w:r>
        <w:rPr>
          <w:color w:val="000000"/>
        </w:rPr>
        <w:t>. Glasgow, UK: Scottish Opera.</w:t>
      </w:r>
    </w:p>
    <w:p w14:paraId="5EDF3DEA" w14:textId="7F5A06B2" w:rsidR="00340EB2" w:rsidRDefault="00340EB2" w:rsidP="00340EB2">
      <w:pPr>
        <w:spacing w:line="480" w:lineRule="auto"/>
        <w:ind w:left="567" w:hanging="567"/>
        <w:rPr>
          <w:color w:val="000000"/>
        </w:rPr>
      </w:pPr>
      <w:r>
        <w:rPr>
          <w:color w:val="000000"/>
        </w:rPr>
        <w:t xml:space="preserve">Scottish Opera (2015) </w:t>
      </w:r>
      <w:r>
        <w:rPr>
          <w:i/>
          <w:iCs/>
          <w:color w:val="000000"/>
        </w:rPr>
        <w:t>Scottish Opera Report and Accounts 31 March 2015</w:t>
      </w:r>
      <w:r>
        <w:rPr>
          <w:color w:val="000000"/>
        </w:rPr>
        <w:t>. Glasgow, UK: Scottish Opera.</w:t>
      </w:r>
    </w:p>
    <w:p w14:paraId="4B89B965" w14:textId="612B92BE" w:rsidR="00340EB2" w:rsidRDefault="00340EB2" w:rsidP="00340EB2">
      <w:pPr>
        <w:spacing w:line="480" w:lineRule="auto"/>
        <w:ind w:left="567" w:hanging="567"/>
        <w:rPr>
          <w:color w:val="000000"/>
        </w:rPr>
      </w:pPr>
      <w:r>
        <w:rPr>
          <w:color w:val="000000"/>
        </w:rPr>
        <w:lastRenderedPageBreak/>
        <w:t xml:space="preserve">Scottish Opera (2016) </w:t>
      </w:r>
      <w:r>
        <w:rPr>
          <w:i/>
          <w:iCs/>
          <w:color w:val="000000"/>
        </w:rPr>
        <w:t>Scottish Opera Report and Accounts 31 March 2016</w:t>
      </w:r>
      <w:r>
        <w:rPr>
          <w:color w:val="000000"/>
        </w:rPr>
        <w:t>. Glasgow, UK: Scottish Opera.</w:t>
      </w:r>
    </w:p>
    <w:p w14:paraId="7FA9F876" w14:textId="2B584814" w:rsidR="00340EB2" w:rsidRDefault="00340EB2" w:rsidP="00340EB2">
      <w:pPr>
        <w:spacing w:line="480" w:lineRule="auto"/>
        <w:ind w:left="567" w:hanging="567"/>
        <w:rPr>
          <w:color w:val="000000"/>
        </w:rPr>
      </w:pPr>
      <w:r>
        <w:rPr>
          <w:color w:val="000000"/>
        </w:rPr>
        <w:t xml:space="preserve">Scottish Opera (2017) </w:t>
      </w:r>
      <w:r>
        <w:rPr>
          <w:i/>
          <w:iCs/>
          <w:color w:val="000000"/>
        </w:rPr>
        <w:t>Scottish Opera Report and Accounts 31 March 2017</w:t>
      </w:r>
      <w:r>
        <w:rPr>
          <w:color w:val="000000"/>
        </w:rPr>
        <w:t>. Glasgow, UK: Scottish Opera.</w:t>
      </w:r>
    </w:p>
    <w:p w14:paraId="74D1EDFF" w14:textId="290CB69C" w:rsidR="00340EB2" w:rsidRDefault="00340EB2" w:rsidP="00340EB2">
      <w:pPr>
        <w:spacing w:line="480" w:lineRule="auto"/>
        <w:ind w:left="567" w:hanging="567"/>
        <w:rPr>
          <w:color w:val="000000"/>
        </w:rPr>
      </w:pPr>
      <w:r>
        <w:rPr>
          <w:color w:val="000000"/>
        </w:rPr>
        <w:t xml:space="preserve">Scottish Opera (2018) </w:t>
      </w:r>
      <w:r>
        <w:rPr>
          <w:i/>
          <w:iCs/>
          <w:color w:val="000000"/>
        </w:rPr>
        <w:t>Scottish Opera Report and Accounts 31 March 2018</w:t>
      </w:r>
      <w:r>
        <w:rPr>
          <w:color w:val="000000"/>
        </w:rPr>
        <w:t>. Glasgow, UK: Scottish Opera.</w:t>
      </w:r>
    </w:p>
    <w:p w14:paraId="67C639F0" w14:textId="6E9FD2F4" w:rsidR="00023F99" w:rsidRPr="00023F99" w:rsidRDefault="00023F99" w:rsidP="00340EB2">
      <w:pPr>
        <w:spacing w:line="480" w:lineRule="auto"/>
        <w:ind w:left="567" w:hanging="567"/>
        <w:rPr>
          <w:color w:val="000000"/>
        </w:rPr>
      </w:pPr>
      <w:r>
        <w:rPr>
          <w:color w:val="000000"/>
        </w:rPr>
        <w:t>Scottish Opera (2019) ‘</w:t>
      </w:r>
      <w:r w:rsidRPr="00023F99">
        <w:rPr>
          <w:color w:val="000000"/>
        </w:rPr>
        <w:t>About Scottish Opera</w:t>
      </w:r>
      <w:r>
        <w:rPr>
          <w:color w:val="000000"/>
        </w:rPr>
        <w:t xml:space="preserve">’, </w:t>
      </w:r>
      <w:r>
        <w:rPr>
          <w:i/>
          <w:iCs/>
          <w:color w:val="000000"/>
        </w:rPr>
        <w:t>Scottish Opera website</w:t>
      </w:r>
      <w:r>
        <w:rPr>
          <w:color w:val="000000"/>
        </w:rPr>
        <w:t xml:space="preserve">. Available at </w:t>
      </w:r>
      <w:r w:rsidRPr="00023F99">
        <w:rPr>
          <w:color w:val="000000"/>
        </w:rPr>
        <w:t>https://www.scottishopera.org.uk/about-us/about-scottish-opera/</w:t>
      </w:r>
      <w:r>
        <w:rPr>
          <w:color w:val="000000"/>
        </w:rPr>
        <w:t xml:space="preserve"> [Accessed 18th July</w:t>
      </w:r>
      <w:r w:rsidR="003C742B">
        <w:rPr>
          <w:color w:val="000000"/>
        </w:rPr>
        <w:t xml:space="preserve"> 2019</w:t>
      </w:r>
      <w:r>
        <w:rPr>
          <w:color w:val="000000"/>
        </w:rPr>
        <w:t>].</w:t>
      </w:r>
    </w:p>
    <w:p w14:paraId="17EB5EB1" w14:textId="57A62845" w:rsidR="007D5B32" w:rsidRPr="00D0630A" w:rsidRDefault="004906E3" w:rsidP="007D5B32">
      <w:pPr>
        <w:spacing w:line="480" w:lineRule="auto"/>
        <w:ind w:left="567" w:hanging="567"/>
        <w:rPr>
          <w:color w:val="000000"/>
        </w:rPr>
      </w:pPr>
      <w:r w:rsidRPr="00D0630A">
        <w:t>Seifert, B</w:t>
      </w:r>
      <w:r w:rsidRPr="00D0630A">
        <w:rPr>
          <w:color w:val="000000"/>
        </w:rPr>
        <w:t xml:space="preserve">., Morris, S. A. &amp; </w:t>
      </w:r>
      <w:proofErr w:type="spellStart"/>
      <w:r w:rsidRPr="00D0630A">
        <w:rPr>
          <w:color w:val="000000"/>
        </w:rPr>
        <w:t>Bartkus</w:t>
      </w:r>
      <w:proofErr w:type="spellEnd"/>
      <w:r w:rsidRPr="00D0630A">
        <w:rPr>
          <w:color w:val="000000"/>
        </w:rPr>
        <w:t xml:space="preserve">, B. R. </w:t>
      </w:r>
      <w:r w:rsidR="00B86DAB" w:rsidRPr="00D0630A">
        <w:rPr>
          <w:color w:val="000000"/>
        </w:rPr>
        <w:t xml:space="preserve">(2004) </w:t>
      </w:r>
      <w:r>
        <w:rPr>
          <w:color w:val="000000"/>
        </w:rPr>
        <w:t>‘</w:t>
      </w:r>
      <w:r w:rsidR="00B86DAB" w:rsidRPr="00D0630A">
        <w:rPr>
          <w:color w:val="000000"/>
        </w:rPr>
        <w:t>Having, Giving and Getting: Slack Resources, Corporate Philanthropy, and Firm Financial Performance</w:t>
      </w:r>
      <w:r>
        <w:rPr>
          <w:color w:val="000000"/>
        </w:rPr>
        <w:t>’</w:t>
      </w:r>
      <w:r w:rsidR="00B86DAB" w:rsidRPr="00D0630A">
        <w:rPr>
          <w:color w:val="000000"/>
        </w:rPr>
        <w:t xml:space="preserve">, </w:t>
      </w:r>
      <w:r w:rsidR="00B86DAB" w:rsidRPr="004906E3">
        <w:rPr>
          <w:i/>
          <w:iCs/>
          <w:color w:val="000000"/>
        </w:rPr>
        <w:t>Business and Society</w:t>
      </w:r>
      <w:r w:rsidR="00B86DAB" w:rsidRPr="00D0630A">
        <w:rPr>
          <w:color w:val="000000"/>
        </w:rPr>
        <w:t>, 43</w:t>
      </w:r>
      <w:r>
        <w:rPr>
          <w:color w:val="000000"/>
        </w:rPr>
        <w:t xml:space="preserve"> </w:t>
      </w:r>
      <w:r w:rsidR="00B86DAB" w:rsidRPr="00D0630A">
        <w:rPr>
          <w:color w:val="000000"/>
        </w:rPr>
        <w:t xml:space="preserve">(2), </w:t>
      </w:r>
      <w:r w:rsidR="005679A2">
        <w:rPr>
          <w:color w:val="000000"/>
        </w:rPr>
        <w:t xml:space="preserve">pp. </w:t>
      </w:r>
      <w:r w:rsidR="00B86DAB" w:rsidRPr="00D0630A">
        <w:rPr>
          <w:color w:val="000000"/>
        </w:rPr>
        <w:t>135-161.</w:t>
      </w:r>
    </w:p>
    <w:p w14:paraId="333D410C" w14:textId="3D230AA8" w:rsidR="0020033E" w:rsidRPr="00D0630A" w:rsidRDefault="004906E3" w:rsidP="007D5B32">
      <w:pPr>
        <w:spacing w:line="480" w:lineRule="auto"/>
        <w:ind w:left="567" w:hanging="567"/>
      </w:pPr>
      <w:r w:rsidRPr="00D0630A">
        <w:t xml:space="preserve">Shafer, H. L. &amp; Boudreaux, T. </w:t>
      </w:r>
      <w:r w:rsidR="0020033E" w:rsidRPr="00D0630A">
        <w:t xml:space="preserve">(2012) </w:t>
      </w:r>
      <w:r>
        <w:t>‘</w:t>
      </w:r>
      <w:r w:rsidR="0020033E" w:rsidRPr="00D0630A">
        <w:t>Private Charitable Giving During Economic Recessions</w:t>
      </w:r>
      <w:r>
        <w:t>’</w:t>
      </w:r>
      <w:r w:rsidR="0020033E" w:rsidRPr="00D0630A">
        <w:t xml:space="preserve">, </w:t>
      </w:r>
      <w:r w:rsidR="0020033E" w:rsidRPr="004906E3">
        <w:rPr>
          <w:i/>
          <w:iCs/>
        </w:rPr>
        <w:t>Families in Society</w:t>
      </w:r>
      <w:r w:rsidR="0020033E" w:rsidRPr="00D0630A">
        <w:t xml:space="preserve">, 93 (1), </w:t>
      </w:r>
      <w:r w:rsidR="005679A2">
        <w:rPr>
          <w:color w:val="000000"/>
        </w:rPr>
        <w:t xml:space="preserve">pp. </w:t>
      </w:r>
      <w:r w:rsidR="0020033E" w:rsidRPr="00D0630A">
        <w:t>5-10.</w:t>
      </w:r>
    </w:p>
    <w:p w14:paraId="129EF6EB" w14:textId="475E4F2B" w:rsidR="00A00F10" w:rsidRDefault="004906E3" w:rsidP="007D5B32">
      <w:pPr>
        <w:spacing w:line="480" w:lineRule="auto"/>
        <w:ind w:left="567" w:hanging="567"/>
        <w:rPr>
          <w:color w:val="000000"/>
        </w:rPr>
      </w:pPr>
      <w:proofErr w:type="spellStart"/>
      <w:r w:rsidRPr="00D0630A">
        <w:t>Sikkel</w:t>
      </w:r>
      <w:proofErr w:type="spellEnd"/>
      <w:r w:rsidRPr="00D0630A">
        <w:t>, D</w:t>
      </w:r>
      <w:r w:rsidRPr="00D0630A">
        <w:rPr>
          <w:color w:val="000000"/>
        </w:rPr>
        <w:t xml:space="preserve">. &amp; </w:t>
      </w:r>
      <w:proofErr w:type="spellStart"/>
      <w:r w:rsidRPr="00D0630A">
        <w:rPr>
          <w:color w:val="000000"/>
        </w:rPr>
        <w:t>Shoenmakers</w:t>
      </w:r>
      <w:proofErr w:type="spellEnd"/>
      <w:r w:rsidRPr="00D0630A">
        <w:rPr>
          <w:color w:val="000000"/>
        </w:rPr>
        <w:t xml:space="preserve">, E. </w:t>
      </w:r>
      <w:r w:rsidR="00A00F10" w:rsidRPr="00D0630A">
        <w:rPr>
          <w:color w:val="000000"/>
        </w:rPr>
        <w:t xml:space="preserve">(2012) </w:t>
      </w:r>
      <w:r>
        <w:rPr>
          <w:color w:val="000000"/>
        </w:rPr>
        <w:t>‘</w:t>
      </w:r>
      <w:r w:rsidR="00A00F10" w:rsidRPr="00D0630A">
        <w:rPr>
          <w:color w:val="000000"/>
        </w:rPr>
        <w:t>Bequests to health-related charitable organisations: a structural model</w:t>
      </w:r>
      <w:r>
        <w:rPr>
          <w:color w:val="000000"/>
        </w:rPr>
        <w:t>’</w:t>
      </w:r>
      <w:r w:rsidR="00A00F10" w:rsidRPr="00D0630A">
        <w:rPr>
          <w:color w:val="000000"/>
        </w:rPr>
        <w:t xml:space="preserve">, </w:t>
      </w:r>
      <w:r w:rsidR="00A00F10" w:rsidRPr="004906E3">
        <w:rPr>
          <w:i/>
          <w:iCs/>
          <w:color w:val="000000"/>
        </w:rPr>
        <w:t xml:space="preserve">International Journal of </w:t>
      </w:r>
      <w:proofErr w:type="spellStart"/>
      <w:r w:rsidR="00A00F10" w:rsidRPr="004906E3">
        <w:rPr>
          <w:i/>
          <w:iCs/>
          <w:color w:val="000000"/>
        </w:rPr>
        <w:t>Nonprofit</w:t>
      </w:r>
      <w:proofErr w:type="spellEnd"/>
      <w:r w:rsidR="00A00F10" w:rsidRPr="004906E3">
        <w:rPr>
          <w:i/>
          <w:iCs/>
          <w:color w:val="000000"/>
        </w:rPr>
        <w:t xml:space="preserve"> and Voluntary Sector Marketing</w:t>
      </w:r>
      <w:r w:rsidR="00A00F10" w:rsidRPr="00D0630A">
        <w:rPr>
          <w:color w:val="000000"/>
        </w:rPr>
        <w:t>, 17 (3)</w:t>
      </w:r>
      <w:r w:rsidR="005679A2">
        <w:rPr>
          <w:color w:val="000000"/>
        </w:rPr>
        <w:t>,</w:t>
      </w:r>
      <w:r w:rsidR="00A00F10" w:rsidRPr="00D0630A">
        <w:rPr>
          <w:color w:val="000000"/>
        </w:rPr>
        <w:t xml:space="preserve"> </w:t>
      </w:r>
      <w:r w:rsidR="005679A2">
        <w:rPr>
          <w:color w:val="000000"/>
        </w:rPr>
        <w:t xml:space="preserve">pp. </w:t>
      </w:r>
      <w:r w:rsidR="00A00F10" w:rsidRPr="00D0630A">
        <w:rPr>
          <w:color w:val="000000"/>
        </w:rPr>
        <w:t>183-197.</w:t>
      </w:r>
    </w:p>
    <w:p w14:paraId="080FEDAE" w14:textId="33B4D489" w:rsidR="00354AE3" w:rsidRPr="00354AE3" w:rsidRDefault="00354AE3" w:rsidP="007D5B32">
      <w:pPr>
        <w:spacing w:line="480" w:lineRule="auto"/>
        <w:ind w:left="567" w:hanging="567"/>
        <w:rPr>
          <w:color w:val="000000"/>
        </w:rPr>
      </w:pPr>
      <w:r>
        <w:rPr>
          <w:color w:val="000000"/>
        </w:rPr>
        <w:t xml:space="preserve">Singh, A. (2017) ‘Exclusive: Cressida Pollock to leave English National Opera’, </w:t>
      </w:r>
      <w:r>
        <w:rPr>
          <w:i/>
          <w:iCs/>
          <w:color w:val="000000"/>
        </w:rPr>
        <w:t>The Telegraph</w:t>
      </w:r>
      <w:r>
        <w:rPr>
          <w:color w:val="000000"/>
        </w:rPr>
        <w:t xml:space="preserve">. Available at </w:t>
      </w:r>
      <w:r w:rsidRPr="00354AE3">
        <w:rPr>
          <w:color w:val="000000"/>
        </w:rPr>
        <w:t>https://www.telegraph.co.uk/news/2017/09/21/exclusive-cressida-pollock-leave-english-national-opera/</w:t>
      </w:r>
      <w:r>
        <w:rPr>
          <w:color w:val="000000"/>
        </w:rPr>
        <w:t xml:space="preserve"> [Accessed 18th July</w:t>
      </w:r>
      <w:r w:rsidR="003C742B">
        <w:rPr>
          <w:color w:val="000000"/>
        </w:rPr>
        <w:t xml:space="preserve"> 2019</w:t>
      </w:r>
      <w:r>
        <w:rPr>
          <w:color w:val="000000"/>
        </w:rPr>
        <w:t>].</w:t>
      </w:r>
    </w:p>
    <w:p w14:paraId="0596C052" w14:textId="2EBC8149" w:rsidR="00DE3E9C" w:rsidRPr="00D0630A" w:rsidRDefault="004906E3" w:rsidP="007D5B32">
      <w:pPr>
        <w:spacing w:line="480" w:lineRule="auto"/>
        <w:ind w:left="567" w:hanging="567"/>
        <w:rPr>
          <w:color w:val="000000"/>
        </w:rPr>
      </w:pPr>
      <w:r w:rsidRPr="00D0630A">
        <w:t>Sisson, D</w:t>
      </w:r>
      <w:r w:rsidRPr="00D0630A">
        <w:rPr>
          <w:color w:val="000000"/>
        </w:rPr>
        <w:t xml:space="preserve">. C. </w:t>
      </w:r>
      <w:r w:rsidR="00DE3E9C" w:rsidRPr="00D0630A">
        <w:rPr>
          <w:color w:val="000000"/>
        </w:rPr>
        <w:t>(2</w:t>
      </w:r>
      <w:r w:rsidR="001A0F75" w:rsidRPr="00D0630A">
        <w:rPr>
          <w:color w:val="000000"/>
        </w:rPr>
        <w:t>01</w:t>
      </w:r>
      <w:r w:rsidR="00B945E4">
        <w:rPr>
          <w:color w:val="000000"/>
        </w:rPr>
        <w:t>7</w:t>
      </w:r>
      <w:r w:rsidR="001A0F75" w:rsidRPr="00D0630A">
        <w:rPr>
          <w:color w:val="000000"/>
        </w:rPr>
        <w:t xml:space="preserve">) </w:t>
      </w:r>
      <w:r>
        <w:rPr>
          <w:color w:val="000000"/>
        </w:rPr>
        <w:t>‘</w:t>
      </w:r>
      <w:r w:rsidR="001A0F75" w:rsidRPr="00D0630A">
        <w:rPr>
          <w:color w:val="000000"/>
        </w:rPr>
        <w:t>Control mutuality, social media, and organization-public relationships: A study of local animal welfare organizations’ donors</w:t>
      </w:r>
      <w:r>
        <w:rPr>
          <w:color w:val="000000"/>
        </w:rPr>
        <w:t>’</w:t>
      </w:r>
      <w:r w:rsidR="001A0F75" w:rsidRPr="00D0630A">
        <w:rPr>
          <w:color w:val="000000"/>
        </w:rPr>
        <w:t xml:space="preserve">, </w:t>
      </w:r>
      <w:r w:rsidR="001A0F75" w:rsidRPr="004906E3">
        <w:rPr>
          <w:i/>
          <w:iCs/>
          <w:color w:val="000000"/>
        </w:rPr>
        <w:t>Public Relations Review</w:t>
      </w:r>
      <w:r w:rsidR="005679A2">
        <w:rPr>
          <w:color w:val="000000"/>
        </w:rPr>
        <w:t>,</w:t>
      </w:r>
      <w:r w:rsidR="001A0F75" w:rsidRPr="00D0630A">
        <w:rPr>
          <w:color w:val="000000"/>
        </w:rPr>
        <w:t xml:space="preserve"> 43 (1), </w:t>
      </w:r>
      <w:r w:rsidR="005679A2">
        <w:rPr>
          <w:color w:val="000000"/>
        </w:rPr>
        <w:t xml:space="preserve">pp. </w:t>
      </w:r>
      <w:r w:rsidR="001A0F75" w:rsidRPr="00D0630A">
        <w:rPr>
          <w:color w:val="000000"/>
        </w:rPr>
        <w:t>179-189.</w:t>
      </w:r>
    </w:p>
    <w:p w14:paraId="230F11C5" w14:textId="4646C94C" w:rsidR="0020033E" w:rsidRPr="00D0630A" w:rsidRDefault="00B945E4" w:rsidP="0020033E">
      <w:pPr>
        <w:spacing w:line="480" w:lineRule="auto"/>
        <w:ind w:left="567" w:hanging="567"/>
        <w:rPr>
          <w:color w:val="000000"/>
        </w:rPr>
      </w:pPr>
      <w:proofErr w:type="spellStart"/>
      <w:r w:rsidRPr="00D0630A">
        <w:t>Smitko</w:t>
      </w:r>
      <w:proofErr w:type="spellEnd"/>
      <w:r w:rsidRPr="00D0630A">
        <w:t xml:space="preserve">, </w:t>
      </w:r>
      <w:r w:rsidR="0020033E" w:rsidRPr="00D0630A">
        <w:t>K</w:t>
      </w:r>
      <w:r w:rsidR="0020033E" w:rsidRPr="00D0630A">
        <w:rPr>
          <w:color w:val="000000"/>
        </w:rPr>
        <w:t xml:space="preserve">. (2012) </w:t>
      </w:r>
      <w:r>
        <w:rPr>
          <w:color w:val="000000"/>
        </w:rPr>
        <w:t>‘</w:t>
      </w:r>
      <w:r w:rsidR="0020033E" w:rsidRPr="00D0630A">
        <w:rPr>
          <w:color w:val="000000"/>
        </w:rPr>
        <w:t>Donor engagement through Twitter</w:t>
      </w:r>
      <w:r>
        <w:rPr>
          <w:color w:val="000000"/>
        </w:rPr>
        <w:t>’</w:t>
      </w:r>
      <w:r w:rsidR="0020033E" w:rsidRPr="00D0630A">
        <w:rPr>
          <w:color w:val="000000"/>
        </w:rPr>
        <w:t xml:space="preserve">, </w:t>
      </w:r>
      <w:r w:rsidR="0020033E" w:rsidRPr="00B945E4">
        <w:rPr>
          <w:i/>
          <w:iCs/>
          <w:color w:val="000000"/>
        </w:rPr>
        <w:t>Public Relations Review</w:t>
      </w:r>
      <w:r w:rsidR="005679A2">
        <w:rPr>
          <w:color w:val="000000"/>
        </w:rPr>
        <w:t>,</w:t>
      </w:r>
      <w:r w:rsidR="0020033E" w:rsidRPr="00D0630A">
        <w:rPr>
          <w:color w:val="000000"/>
        </w:rPr>
        <w:t xml:space="preserve"> 3</w:t>
      </w:r>
      <w:r>
        <w:rPr>
          <w:color w:val="000000"/>
        </w:rPr>
        <w:t>8</w:t>
      </w:r>
      <w:r w:rsidR="0020033E" w:rsidRPr="00D0630A">
        <w:rPr>
          <w:color w:val="000000"/>
        </w:rPr>
        <w:t xml:space="preserve"> (4), </w:t>
      </w:r>
      <w:r w:rsidR="005679A2">
        <w:rPr>
          <w:color w:val="000000"/>
        </w:rPr>
        <w:t xml:space="preserve">pp. </w:t>
      </w:r>
      <w:r w:rsidR="0020033E" w:rsidRPr="00D0630A">
        <w:rPr>
          <w:color w:val="000000"/>
        </w:rPr>
        <w:t>633-635.</w:t>
      </w:r>
    </w:p>
    <w:p w14:paraId="793AC827" w14:textId="5BD0F6EA" w:rsidR="00EB72CE" w:rsidRPr="00D0630A" w:rsidRDefault="00B945E4" w:rsidP="007D5B32">
      <w:pPr>
        <w:spacing w:line="480" w:lineRule="auto"/>
        <w:ind w:left="567" w:hanging="567"/>
        <w:rPr>
          <w:color w:val="000000"/>
        </w:rPr>
      </w:pPr>
      <w:r w:rsidRPr="00D0630A">
        <w:lastRenderedPageBreak/>
        <w:t>Stiver, A</w:t>
      </w:r>
      <w:r w:rsidRPr="00D0630A">
        <w:rPr>
          <w:color w:val="000000"/>
        </w:rPr>
        <w:t xml:space="preserve">., </w:t>
      </w:r>
      <w:proofErr w:type="spellStart"/>
      <w:r w:rsidRPr="00D0630A">
        <w:rPr>
          <w:color w:val="000000"/>
        </w:rPr>
        <w:t>Barroca</w:t>
      </w:r>
      <w:proofErr w:type="spellEnd"/>
      <w:r w:rsidRPr="00D0630A">
        <w:rPr>
          <w:color w:val="000000"/>
        </w:rPr>
        <w:t xml:space="preserve">, L., </w:t>
      </w:r>
      <w:proofErr w:type="spellStart"/>
      <w:r w:rsidRPr="00D0630A">
        <w:rPr>
          <w:color w:val="000000"/>
        </w:rPr>
        <w:t>Minocha</w:t>
      </w:r>
      <w:proofErr w:type="spellEnd"/>
      <w:r w:rsidRPr="00D0630A">
        <w:rPr>
          <w:color w:val="000000"/>
        </w:rPr>
        <w:t xml:space="preserve">, S., Richards, M. &amp; Roberts, D. </w:t>
      </w:r>
      <w:r w:rsidR="000F36F5" w:rsidRPr="00D0630A">
        <w:rPr>
          <w:color w:val="000000"/>
        </w:rPr>
        <w:t xml:space="preserve">(2015) </w:t>
      </w:r>
      <w:r>
        <w:rPr>
          <w:color w:val="000000"/>
        </w:rPr>
        <w:t>‘</w:t>
      </w:r>
      <w:r w:rsidR="000F36F5" w:rsidRPr="00D0630A">
        <w:rPr>
          <w:color w:val="000000"/>
        </w:rPr>
        <w:t>Civic crowdfunding research: Challenges, opportunities, and future agenda</w:t>
      </w:r>
      <w:r>
        <w:rPr>
          <w:color w:val="000000"/>
        </w:rPr>
        <w:t>’</w:t>
      </w:r>
      <w:r w:rsidR="000F36F5" w:rsidRPr="00D0630A">
        <w:rPr>
          <w:color w:val="000000"/>
        </w:rPr>
        <w:t xml:space="preserve">, </w:t>
      </w:r>
      <w:r w:rsidR="000F36F5" w:rsidRPr="00B945E4">
        <w:rPr>
          <w:i/>
          <w:iCs/>
          <w:color w:val="000000"/>
        </w:rPr>
        <w:t>New Media and Society</w:t>
      </w:r>
      <w:r w:rsidR="000F36F5" w:rsidRPr="00D0630A">
        <w:rPr>
          <w:color w:val="000000"/>
        </w:rPr>
        <w:t xml:space="preserve">, 17 (2), </w:t>
      </w:r>
      <w:r w:rsidR="005679A2">
        <w:rPr>
          <w:color w:val="000000"/>
        </w:rPr>
        <w:t xml:space="preserve">pp. </w:t>
      </w:r>
      <w:r w:rsidR="000F36F5" w:rsidRPr="00D0630A">
        <w:rPr>
          <w:color w:val="000000"/>
        </w:rPr>
        <w:t>249-271.</w:t>
      </w:r>
    </w:p>
    <w:p w14:paraId="61E1F970" w14:textId="365C8B31" w:rsidR="00F80912" w:rsidRPr="00D0630A" w:rsidRDefault="00B945E4" w:rsidP="007D5B32">
      <w:pPr>
        <w:spacing w:line="480" w:lineRule="auto"/>
        <w:ind w:left="567" w:hanging="567"/>
        <w:rPr>
          <w:color w:val="000000"/>
        </w:rPr>
      </w:pPr>
      <w:r w:rsidRPr="00D0630A">
        <w:t>Stride, H</w:t>
      </w:r>
      <w:r w:rsidRPr="00D0630A">
        <w:rPr>
          <w:color w:val="000000"/>
        </w:rPr>
        <w:t xml:space="preserve">. </w:t>
      </w:r>
      <w:r w:rsidR="00F80912" w:rsidRPr="00D0630A">
        <w:rPr>
          <w:color w:val="000000"/>
        </w:rPr>
        <w:t xml:space="preserve">(2006) </w:t>
      </w:r>
      <w:r>
        <w:rPr>
          <w:color w:val="000000"/>
        </w:rPr>
        <w:t>‘</w:t>
      </w:r>
      <w:r w:rsidR="002F7D29" w:rsidRPr="00D0630A">
        <w:rPr>
          <w:color w:val="000000"/>
        </w:rPr>
        <w:t>An investigation into the value dimensions of branding: implications for the charity sector</w:t>
      </w:r>
      <w:r>
        <w:rPr>
          <w:color w:val="000000"/>
        </w:rPr>
        <w:t>’</w:t>
      </w:r>
      <w:r w:rsidR="002F7D29" w:rsidRPr="00D0630A">
        <w:rPr>
          <w:color w:val="000000"/>
        </w:rPr>
        <w:t>,</w:t>
      </w:r>
      <w:r w:rsidR="006D4CB8" w:rsidRPr="00D0630A">
        <w:rPr>
          <w:color w:val="000000"/>
        </w:rPr>
        <w:t xml:space="preserve"> </w:t>
      </w:r>
      <w:r w:rsidR="00F80912" w:rsidRPr="00B945E4">
        <w:rPr>
          <w:i/>
          <w:iCs/>
          <w:color w:val="000000"/>
        </w:rPr>
        <w:t xml:space="preserve">International Journal of </w:t>
      </w:r>
      <w:proofErr w:type="spellStart"/>
      <w:r w:rsidR="00F80912" w:rsidRPr="00B945E4">
        <w:rPr>
          <w:i/>
          <w:iCs/>
          <w:color w:val="000000"/>
        </w:rPr>
        <w:t>Nonprofit</w:t>
      </w:r>
      <w:proofErr w:type="spellEnd"/>
      <w:r w:rsidR="00F80912" w:rsidRPr="00B945E4">
        <w:rPr>
          <w:i/>
          <w:iCs/>
          <w:color w:val="000000"/>
        </w:rPr>
        <w:t xml:space="preserve"> and Voluntary Sector Marketing</w:t>
      </w:r>
      <w:r w:rsidR="00F80912" w:rsidRPr="00D0630A">
        <w:rPr>
          <w:color w:val="000000"/>
        </w:rPr>
        <w:t xml:space="preserve"> 11 (2), </w:t>
      </w:r>
      <w:r w:rsidR="005679A2">
        <w:rPr>
          <w:color w:val="000000"/>
        </w:rPr>
        <w:t xml:space="preserve">pp. </w:t>
      </w:r>
      <w:r w:rsidR="00F80912" w:rsidRPr="00D0630A">
        <w:rPr>
          <w:color w:val="000000"/>
        </w:rPr>
        <w:t>115-124.</w:t>
      </w:r>
    </w:p>
    <w:p w14:paraId="3E3212E8" w14:textId="38DA1FCE" w:rsidR="00AB319F" w:rsidRPr="00D0630A" w:rsidRDefault="00B945E4" w:rsidP="007D5B32">
      <w:pPr>
        <w:spacing w:line="480" w:lineRule="auto"/>
        <w:ind w:left="567" w:hanging="567"/>
        <w:rPr>
          <w:color w:val="000000"/>
        </w:rPr>
      </w:pPr>
      <w:proofErr w:type="spellStart"/>
      <w:r w:rsidRPr="00D0630A">
        <w:t>Szper</w:t>
      </w:r>
      <w:proofErr w:type="spellEnd"/>
      <w:r w:rsidRPr="00D0630A">
        <w:t>, R</w:t>
      </w:r>
      <w:r w:rsidRPr="00D0630A">
        <w:rPr>
          <w:color w:val="000000"/>
        </w:rPr>
        <w:t xml:space="preserve">. &amp; Prakash, A. </w:t>
      </w:r>
      <w:r w:rsidR="00AB319F" w:rsidRPr="00D0630A">
        <w:rPr>
          <w:color w:val="000000"/>
        </w:rPr>
        <w:t xml:space="preserve">(2011) </w:t>
      </w:r>
      <w:r>
        <w:rPr>
          <w:color w:val="000000"/>
        </w:rPr>
        <w:t>‘</w:t>
      </w:r>
      <w:r w:rsidR="00AB319F" w:rsidRPr="00D0630A">
        <w:rPr>
          <w:color w:val="000000"/>
        </w:rPr>
        <w:t>Charity Watchdogs and the Limits of Information-Based Regulation</w:t>
      </w:r>
      <w:r>
        <w:rPr>
          <w:color w:val="000000"/>
        </w:rPr>
        <w:t>’</w:t>
      </w:r>
      <w:r w:rsidR="00AB319F" w:rsidRPr="00D0630A">
        <w:rPr>
          <w:color w:val="000000"/>
        </w:rPr>
        <w:t xml:space="preserve">, </w:t>
      </w:r>
      <w:proofErr w:type="spellStart"/>
      <w:r w:rsidR="00AB319F" w:rsidRPr="00B945E4">
        <w:rPr>
          <w:i/>
          <w:iCs/>
          <w:color w:val="000000"/>
        </w:rPr>
        <w:t>Voluntas</w:t>
      </w:r>
      <w:proofErr w:type="spellEnd"/>
      <w:r w:rsidR="00AB319F" w:rsidRPr="00B945E4">
        <w:rPr>
          <w:i/>
          <w:iCs/>
          <w:color w:val="000000"/>
        </w:rPr>
        <w:t xml:space="preserve">: International Journal of Voluntary and </w:t>
      </w:r>
      <w:proofErr w:type="spellStart"/>
      <w:r w:rsidR="00AB319F" w:rsidRPr="00B945E4">
        <w:rPr>
          <w:i/>
          <w:iCs/>
          <w:color w:val="000000"/>
        </w:rPr>
        <w:t>Nonprofit</w:t>
      </w:r>
      <w:proofErr w:type="spellEnd"/>
      <w:r w:rsidR="00AB319F" w:rsidRPr="00B945E4">
        <w:rPr>
          <w:i/>
          <w:iCs/>
          <w:color w:val="000000"/>
        </w:rPr>
        <w:t xml:space="preserve"> Organizations</w:t>
      </w:r>
      <w:r w:rsidR="00AB319F" w:rsidRPr="00D0630A">
        <w:rPr>
          <w:color w:val="000000"/>
        </w:rPr>
        <w:t xml:space="preserve">, 22 (1), </w:t>
      </w:r>
      <w:r w:rsidR="005679A2">
        <w:rPr>
          <w:color w:val="000000"/>
        </w:rPr>
        <w:t xml:space="preserve">pp. </w:t>
      </w:r>
      <w:r w:rsidR="00AB319F" w:rsidRPr="00D0630A">
        <w:rPr>
          <w:color w:val="000000"/>
        </w:rPr>
        <w:t>112-141.</w:t>
      </w:r>
    </w:p>
    <w:p w14:paraId="222DCE51" w14:textId="7490B6A3" w:rsidR="00AF0053" w:rsidRDefault="00B945E4" w:rsidP="00AF0053">
      <w:pPr>
        <w:spacing w:line="480" w:lineRule="auto"/>
        <w:ind w:left="567" w:hanging="567"/>
        <w:rPr>
          <w:color w:val="000000"/>
        </w:rPr>
      </w:pPr>
      <w:proofErr w:type="spellStart"/>
      <w:r w:rsidRPr="00D0630A">
        <w:t>Tapp</w:t>
      </w:r>
      <w:proofErr w:type="spellEnd"/>
      <w:r w:rsidRPr="00D0630A">
        <w:t>, A</w:t>
      </w:r>
      <w:r w:rsidRPr="00D0630A">
        <w:rPr>
          <w:color w:val="000000"/>
        </w:rPr>
        <w:t xml:space="preserve">. </w:t>
      </w:r>
      <w:r w:rsidR="002F7D29" w:rsidRPr="00D0630A">
        <w:rPr>
          <w:color w:val="000000"/>
        </w:rPr>
        <w:t xml:space="preserve">(1996) </w:t>
      </w:r>
      <w:r>
        <w:rPr>
          <w:color w:val="000000"/>
        </w:rPr>
        <w:t>‘</w:t>
      </w:r>
      <w:r w:rsidR="002F7D29" w:rsidRPr="00D0630A">
        <w:rPr>
          <w:color w:val="000000"/>
        </w:rPr>
        <w:t>Charity Brands: A Qualitative Study of Current Practice</w:t>
      </w:r>
      <w:r>
        <w:rPr>
          <w:color w:val="000000"/>
        </w:rPr>
        <w:t>’</w:t>
      </w:r>
      <w:r w:rsidR="002F7D29" w:rsidRPr="00D0630A">
        <w:rPr>
          <w:color w:val="000000"/>
        </w:rPr>
        <w:t xml:space="preserve">, </w:t>
      </w:r>
      <w:r w:rsidR="002F7D29" w:rsidRPr="00B945E4">
        <w:rPr>
          <w:i/>
          <w:iCs/>
          <w:color w:val="000000"/>
        </w:rPr>
        <w:t xml:space="preserve">International Journal of </w:t>
      </w:r>
      <w:proofErr w:type="spellStart"/>
      <w:r w:rsidR="002F7D29" w:rsidRPr="00B945E4">
        <w:rPr>
          <w:i/>
          <w:iCs/>
          <w:color w:val="000000"/>
        </w:rPr>
        <w:t>Nonprofit</w:t>
      </w:r>
      <w:proofErr w:type="spellEnd"/>
      <w:r w:rsidR="002F7D29" w:rsidRPr="00B945E4">
        <w:rPr>
          <w:i/>
          <w:iCs/>
          <w:color w:val="000000"/>
        </w:rPr>
        <w:t xml:space="preserve"> and Voluntary Sector Marketing</w:t>
      </w:r>
      <w:r>
        <w:rPr>
          <w:color w:val="000000"/>
        </w:rPr>
        <w:t>,</w:t>
      </w:r>
      <w:r w:rsidR="002F7D29" w:rsidRPr="00D0630A">
        <w:rPr>
          <w:color w:val="000000"/>
        </w:rPr>
        <w:t xml:space="preserve"> 1 (4), </w:t>
      </w:r>
      <w:r w:rsidR="005679A2">
        <w:rPr>
          <w:color w:val="000000"/>
        </w:rPr>
        <w:t xml:space="preserve">pp. </w:t>
      </w:r>
      <w:r w:rsidR="002F7D29" w:rsidRPr="00D0630A">
        <w:rPr>
          <w:color w:val="000000"/>
        </w:rPr>
        <w:t>327-336.</w:t>
      </w:r>
    </w:p>
    <w:p w14:paraId="6EBB7B3B" w14:textId="63CB1D94" w:rsidR="00CB4B42" w:rsidRDefault="00CB4B42" w:rsidP="00AF0053">
      <w:pPr>
        <w:spacing w:line="480" w:lineRule="auto"/>
        <w:ind w:left="567" w:hanging="567"/>
        <w:rPr>
          <w:color w:val="000000"/>
        </w:rPr>
      </w:pPr>
      <w:r>
        <w:t>UK Government (</w:t>
      </w:r>
      <w:r w:rsidR="00651B7E">
        <w:t>no date</w:t>
      </w:r>
      <w:r>
        <w:rPr>
          <w:color w:val="000000"/>
        </w:rPr>
        <w:t xml:space="preserve">) ‘Past Prime Ministers’, </w:t>
      </w:r>
      <w:r>
        <w:rPr>
          <w:i/>
          <w:iCs/>
          <w:color w:val="000000"/>
        </w:rPr>
        <w:t>Gov.uk</w:t>
      </w:r>
      <w:r>
        <w:rPr>
          <w:color w:val="000000"/>
        </w:rPr>
        <w:t xml:space="preserve"> website. Available at </w:t>
      </w:r>
      <w:r w:rsidRPr="00CB4B42">
        <w:rPr>
          <w:color w:val="000000"/>
        </w:rPr>
        <w:t>https://www.gov.uk/government/history/past-prime-ministers</w:t>
      </w:r>
      <w:r>
        <w:rPr>
          <w:color w:val="000000"/>
        </w:rPr>
        <w:t xml:space="preserve"> [</w:t>
      </w:r>
      <w:r w:rsidR="00651B7E">
        <w:rPr>
          <w:color w:val="000000"/>
        </w:rPr>
        <w:t>A</w:t>
      </w:r>
      <w:r>
        <w:rPr>
          <w:color w:val="000000"/>
        </w:rPr>
        <w:t>ccessed 15</w:t>
      </w:r>
      <w:r w:rsidR="001A18D9">
        <w:rPr>
          <w:color w:val="000000"/>
        </w:rPr>
        <w:t>th</w:t>
      </w:r>
      <w:r>
        <w:rPr>
          <w:color w:val="000000"/>
        </w:rPr>
        <w:t xml:space="preserve"> July 2019].</w:t>
      </w:r>
    </w:p>
    <w:p w14:paraId="36646747" w14:textId="77B7CAE5" w:rsidR="001A18D9" w:rsidRPr="001A18D9" w:rsidRDefault="001A18D9" w:rsidP="00AF0053">
      <w:pPr>
        <w:spacing w:line="480" w:lineRule="auto"/>
        <w:ind w:left="567" w:hanging="567"/>
        <w:rPr>
          <w:color w:val="000000"/>
        </w:rPr>
      </w:pPr>
      <w:r>
        <w:t xml:space="preserve">University of Leeds (2019) ‘Opera North’, </w:t>
      </w:r>
      <w:r>
        <w:rPr>
          <w:i/>
          <w:iCs/>
        </w:rPr>
        <w:t>University of Leeds website</w:t>
      </w:r>
      <w:r>
        <w:t xml:space="preserve">. Available at </w:t>
      </w:r>
      <w:r w:rsidRPr="001A18D9">
        <w:t>https://library.leeds.ac.uk/special-collections/collection/1919</w:t>
      </w:r>
      <w:r>
        <w:t xml:space="preserve"> [Accessed 18th July 2019].</w:t>
      </w:r>
    </w:p>
    <w:p w14:paraId="66EFAED2" w14:textId="5574954E" w:rsidR="00CB4B42" w:rsidRPr="00CB4B42" w:rsidRDefault="00B945E4" w:rsidP="00CB4B42">
      <w:pPr>
        <w:spacing w:line="480" w:lineRule="auto"/>
        <w:ind w:left="567" w:hanging="567"/>
        <w:rPr>
          <w:bCs/>
        </w:rPr>
      </w:pPr>
      <w:proofErr w:type="spellStart"/>
      <w:r w:rsidRPr="00D0630A">
        <w:rPr>
          <w:bCs/>
        </w:rPr>
        <w:t>Urriolagoitia</w:t>
      </w:r>
      <w:proofErr w:type="spellEnd"/>
      <w:r w:rsidRPr="00D0630A">
        <w:rPr>
          <w:bCs/>
        </w:rPr>
        <w:t xml:space="preserve">, L. &amp; </w:t>
      </w:r>
      <w:proofErr w:type="spellStart"/>
      <w:r w:rsidRPr="00D0630A">
        <w:rPr>
          <w:bCs/>
        </w:rPr>
        <w:t>Vernis</w:t>
      </w:r>
      <w:proofErr w:type="spellEnd"/>
      <w:r w:rsidRPr="00D0630A">
        <w:rPr>
          <w:bCs/>
        </w:rPr>
        <w:t xml:space="preserve">, A. </w:t>
      </w:r>
      <w:r w:rsidR="00AF0053" w:rsidRPr="00D0630A">
        <w:rPr>
          <w:bCs/>
        </w:rPr>
        <w:t xml:space="preserve">(2012) </w:t>
      </w:r>
      <w:r>
        <w:rPr>
          <w:bCs/>
        </w:rPr>
        <w:t>‘</w:t>
      </w:r>
      <w:r w:rsidR="00AF0053" w:rsidRPr="00D0630A">
        <w:rPr>
          <w:bCs/>
        </w:rPr>
        <w:t>May the Economic Downturn Affect Corporate Philanthropy? Exploring the Contribution Trends in Spanish and U.S. Companies</w:t>
      </w:r>
      <w:r>
        <w:rPr>
          <w:bCs/>
        </w:rPr>
        <w:t>’</w:t>
      </w:r>
      <w:r w:rsidR="00AF0053" w:rsidRPr="00D0630A">
        <w:rPr>
          <w:bCs/>
        </w:rPr>
        <w:t xml:space="preserve">, </w:t>
      </w:r>
      <w:proofErr w:type="spellStart"/>
      <w:r w:rsidR="00AF0053" w:rsidRPr="00B945E4">
        <w:rPr>
          <w:bCs/>
          <w:i/>
          <w:iCs/>
        </w:rPr>
        <w:t>Nonprofit</w:t>
      </w:r>
      <w:proofErr w:type="spellEnd"/>
      <w:r w:rsidR="00AF0053" w:rsidRPr="00B945E4">
        <w:rPr>
          <w:bCs/>
          <w:i/>
          <w:iCs/>
        </w:rPr>
        <w:t xml:space="preserve"> and Voluntary Sector Quarterly</w:t>
      </w:r>
      <w:r w:rsidR="00AF0053" w:rsidRPr="00D0630A">
        <w:rPr>
          <w:bCs/>
        </w:rPr>
        <w:t>, 41 (5)</w:t>
      </w:r>
      <w:r w:rsidR="00D0630A">
        <w:rPr>
          <w:bCs/>
        </w:rPr>
        <w:t>,</w:t>
      </w:r>
      <w:r w:rsidR="00AF0053" w:rsidRPr="00D0630A">
        <w:rPr>
          <w:bCs/>
        </w:rPr>
        <w:t xml:space="preserve"> </w:t>
      </w:r>
      <w:r w:rsidR="00D0630A">
        <w:rPr>
          <w:color w:val="000000"/>
        </w:rPr>
        <w:t xml:space="preserve">pp. </w:t>
      </w:r>
      <w:r w:rsidR="00AF0053" w:rsidRPr="00D0630A">
        <w:rPr>
          <w:bCs/>
        </w:rPr>
        <w:t>759-785.</w:t>
      </w:r>
    </w:p>
    <w:p w14:paraId="3C9E5E5D" w14:textId="35FBE6A5" w:rsidR="001146EA" w:rsidRPr="00D0630A" w:rsidRDefault="00B945E4" w:rsidP="009D29D8">
      <w:pPr>
        <w:spacing w:line="480" w:lineRule="auto"/>
        <w:ind w:left="567" w:hanging="567"/>
        <w:rPr>
          <w:color w:val="000000"/>
        </w:rPr>
      </w:pPr>
      <w:proofErr w:type="spellStart"/>
      <w:r w:rsidRPr="00D0630A">
        <w:t>Valor</w:t>
      </w:r>
      <w:proofErr w:type="spellEnd"/>
      <w:r w:rsidRPr="00D0630A">
        <w:t>, C</w:t>
      </w:r>
      <w:r w:rsidRPr="00D0630A">
        <w:rPr>
          <w:color w:val="000000"/>
        </w:rPr>
        <w:t xml:space="preserve">. &amp; </w:t>
      </w:r>
      <w:proofErr w:type="spellStart"/>
      <w:r w:rsidRPr="00D0630A">
        <w:rPr>
          <w:color w:val="000000"/>
        </w:rPr>
        <w:t>Zasuwa</w:t>
      </w:r>
      <w:proofErr w:type="spellEnd"/>
      <w:r w:rsidRPr="00D0630A">
        <w:rPr>
          <w:color w:val="000000"/>
        </w:rPr>
        <w:t xml:space="preserve">, G. </w:t>
      </w:r>
      <w:r w:rsidR="001146EA" w:rsidRPr="00D0630A">
        <w:rPr>
          <w:color w:val="000000"/>
        </w:rPr>
        <w:t xml:space="preserve">(2017) </w:t>
      </w:r>
      <w:r>
        <w:rPr>
          <w:color w:val="000000"/>
        </w:rPr>
        <w:t>‘</w:t>
      </w:r>
      <w:r w:rsidR="001146EA" w:rsidRPr="00D0630A">
        <w:rPr>
          <w:color w:val="000000"/>
        </w:rPr>
        <w:t>Quality reporting of corporate philanthropy</w:t>
      </w:r>
      <w:r>
        <w:rPr>
          <w:color w:val="000000"/>
        </w:rPr>
        <w:t>’</w:t>
      </w:r>
      <w:r w:rsidR="001146EA" w:rsidRPr="00D0630A">
        <w:rPr>
          <w:color w:val="000000"/>
        </w:rPr>
        <w:t xml:space="preserve">, </w:t>
      </w:r>
      <w:r w:rsidR="001146EA" w:rsidRPr="00B945E4">
        <w:rPr>
          <w:i/>
          <w:iCs/>
          <w:color w:val="000000"/>
        </w:rPr>
        <w:t>Corporate Communications: An International Journal</w:t>
      </w:r>
      <w:r w:rsidR="00D0630A">
        <w:rPr>
          <w:color w:val="000000"/>
        </w:rPr>
        <w:t xml:space="preserve">, </w:t>
      </w:r>
      <w:r w:rsidR="001146EA" w:rsidRPr="00D0630A">
        <w:rPr>
          <w:color w:val="000000"/>
        </w:rPr>
        <w:t>22</w:t>
      </w:r>
      <w:r>
        <w:rPr>
          <w:color w:val="000000"/>
        </w:rPr>
        <w:t xml:space="preserve"> </w:t>
      </w:r>
      <w:r w:rsidR="001146EA" w:rsidRPr="00D0630A">
        <w:rPr>
          <w:color w:val="000000"/>
        </w:rPr>
        <w:t xml:space="preserve">(4), </w:t>
      </w:r>
      <w:r w:rsidR="00D0630A">
        <w:rPr>
          <w:color w:val="000000"/>
        </w:rPr>
        <w:t xml:space="preserve">pp. </w:t>
      </w:r>
      <w:r w:rsidR="001146EA" w:rsidRPr="00D0630A">
        <w:rPr>
          <w:color w:val="000000"/>
        </w:rPr>
        <w:t>486-506.</w:t>
      </w:r>
    </w:p>
    <w:p w14:paraId="76BF3984" w14:textId="65082588" w:rsidR="007D5B32" w:rsidRPr="00D0630A" w:rsidRDefault="00B945E4" w:rsidP="009D29D8">
      <w:pPr>
        <w:spacing w:line="480" w:lineRule="auto"/>
        <w:ind w:left="567" w:hanging="567"/>
        <w:rPr>
          <w:color w:val="000000"/>
        </w:rPr>
      </w:pPr>
      <w:proofErr w:type="spellStart"/>
      <w:r w:rsidRPr="00D0630A">
        <w:t>Varadarajan</w:t>
      </w:r>
      <w:proofErr w:type="spellEnd"/>
      <w:r w:rsidRPr="00D0630A">
        <w:t>, P</w:t>
      </w:r>
      <w:r w:rsidRPr="00D0630A">
        <w:rPr>
          <w:color w:val="000000"/>
        </w:rPr>
        <w:t xml:space="preserve">. R. &amp; Menon, A. </w:t>
      </w:r>
      <w:r w:rsidR="007D5B32" w:rsidRPr="00D0630A">
        <w:rPr>
          <w:color w:val="000000"/>
        </w:rPr>
        <w:t xml:space="preserve">(1988) </w:t>
      </w:r>
      <w:proofErr w:type="spellStart"/>
      <w:r>
        <w:rPr>
          <w:color w:val="000000"/>
        </w:rPr>
        <w:t>‘</w:t>
      </w:r>
      <w:r w:rsidR="007D5B32" w:rsidRPr="00D0630A">
        <w:rPr>
          <w:color w:val="000000"/>
        </w:rPr>
        <w:t>Cause</w:t>
      </w:r>
      <w:proofErr w:type="spellEnd"/>
      <w:r w:rsidR="007D5B32" w:rsidRPr="00D0630A">
        <w:rPr>
          <w:color w:val="000000"/>
        </w:rPr>
        <w:t>-Related Marketing: A Coalignment of Marketing Strategy and Corporate Philanthropy</w:t>
      </w:r>
      <w:r>
        <w:rPr>
          <w:color w:val="000000"/>
        </w:rPr>
        <w:t>’</w:t>
      </w:r>
      <w:r w:rsidR="007D5B32" w:rsidRPr="00D0630A">
        <w:rPr>
          <w:color w:val="000000"/>
        </w:rPr>
        <w:t xml:space="preserve">, </w:t>
      </w:r>
      <w:r w:rsidR="007D5B32" w:rsidRPr="00B945E4">
        <w:rPr>
          <w:i/>
          <w:iCs/>
          <w:color w:val="000000"/>
        </w:rPr>
        <w:t>Journal of Marketing</w:t>
      </w:r>
      <w:r w:rsidR="00D0630A">
        <w:rPr>
          <w:color w:val="000000"/>
        </w:rPr>
        <w:t>,</w:t>
      </w:r>
      <w:r w:rsidR="007D5B32" w:rsidRPr="00D0630A">
        <w:rPr>
          <w:color w:val="000000"/>
        </w:rPr>
        <w:t xml:space="preserve"> 52 (3), </w:t>
      </w:r>
      <w:r w:rsidR="00D0630A">
        <w:rPr>
          <w:color w:val="000000"/>
        </w:rPr>
        <w:t xml:space="preserve">pp. </w:t>
      </w:r>
      <w:r w:rsidR="007D5B32" w:rsidRPr="00D0630A">
        <w:rPr>
          <w:color w:val="000000"/>
        </w:rPr>
        <w:t>58-74.</w:t>
      </w:r>
    </w:p>
    <w:p w14:paraId="1F5E5C99" w14:textId="0B702052" w:rsidR="00B75750" w:rsidRPr="00D0630A" w:rsidRDefault="00B945E4" w:rsidP="009D29D8">
      <w:pPr>
        <w:spacing w:line="480" w:lineRule="auto"/>
        <w:ind w:left="567" w:hanging="567"/>
        <w:rPr>
          <w:color w:val="000000"/>
        </w:rPr>
      </w:pPr>
      <w:proofErr w:type="spellStart"/>
      <w:r w:rsidRPr="00D0630A">
        <w:lastRenderedPageBreak/>
        <w:t>Voeth</w:t>
      </w:r>
      <w:proofErr w:type="spellEnd"/>
      <w:r w:rsidRPr="00D0630A">
        <w:t>, M</w:t>
      </w:r>
      <w:r w:rsidRPr="00D0630A">
        <w:rPr>
          <w:color w:val="000000"/>
        </w:rPr>
        <w:t xml:space="preserve">. &amp; Herbst, M. </w:t>
      </w:r>
      <w:r w:rsidR="00B75750" w:rsidRPr="00D0630A">
        <w:rPr>
          <w:color w:val="000000"/>
        </w:rPr>
        <w:t xml:space="preserve">(2008) </w:t>
      </w:r>
      <w:r>
        <w:rPr>
          <w:color w:val="000000"/>
        </w:rPr>
        <w:t>‘</w:t>
      </w:r>
      <w:r w:rsidR="00B75750" w:rsidRPr="00D0630A">
        <w:rPr>
          <w:color w:val="000000"/>
        </w:rPr>
        <w:t>The Concept of Brand Personality as an Instrument for Advanced Non-Profit Branding – An Empirical Analysis</w:t>
      </w:r>
      <w:r>
        <w:rPr>
          <w:color w:val="000000"/>
        </w:rPr>
        <w:t>’</w:t>
      </w:r>
      <w:r w:rsidR="00B75750" w:rsidRPr="00D0630A">
        <w:rPr>
          <w:color w:val="000000"/>
        </w:rPr>
        <w:t xml:space="preserve">, </w:t>
      </w:r>
      <w:r w:rsidR="00B75750" w:rsidRPr="00B945E4">
        <w:rPr>
          <w:i/>
          <w:iCs/>
          <w:color w:val="000000"/>
        </w:rPr>
        <w:t xml:space="preserve">Journal of </w:t>
      </w:r>
      <w:proofErr w:type="spellStart"/>
      <w:r w:rsidR="00B75750" w:rsidRPr="00B945E4">
        <w:rPr>
          <w:i/>
          <w:iCs/>
          <w:color w:val="000000"/>
        </w:rPr>
        <w:t>Nonprofit</w:t>
      </w:r>
      <w:proofErr w:type="spellEnd"/>
      <w:r w:rsidR="00B75750" w:rsidRPr="00B945E4">
        <w:rPr>
          <w:i/>
          <w:iCs/>
          <w:color w:val="000000"/>
        </w:rPr>
        <w:t xml:space="preserve"> </w:t>
      </w:r>
      <w:r w:rsidRPr="00B945E4">
        <w:rPr>
          <w:i/>
          <w:iCs/>
          <w:color w:val="000000"/>
        </w:rPr>
        <w:t>and</w:t>
      </w:r>
      <w:r w:rsidR="00B75750" w:rsidRPr="00B945E4">
        <w:rPr>
          <w:i/>
          <w:iCs/>
          <w:color w:val="000000"/>
        </w:rPr>
        <w:t xml:space="preserve"> Public Sector Marketing</w:t>
      </w:r>
      <w:r w:rsidR="00D0630A">
        <w:rPr>
          <w:color w:val="000000"/>
        </w:rPr>
        <w:t>,</w:t>
      </w:r>
      <w:r w:rsidR="00B75750" w:rsidRPr="00D0630A">
        <w:rPr>
          <w:color w:val="000000"/>
        </w:rPr>
        <w:t xml:space="preserve"> 19 (1), </w:t>
      </w:r>
      <w:r w:rsidR="00D0630A">
        <w:rPr>
          <w:color w:val="000000"/>
        </w:rPr>
        <w:t xml:space="preserve">pp. </w:t>
      </w:r>
      <w:r w:rsidR="00B75750" w:rsidRPr="00D0630A">
        <w:rPr>
          <w:color w:val="000000"/>
        </w:rPr>
        <w:t>71-97.</w:t>
      </w:r>
    </w:p>
    <w:p w14:paraId="44D0D823" w14:textId="79EA81DF" w:rsidR="00C37C99" w:rsidRPr="00D0630A" w:rsidRDefault="00B945E4" w:rsidP="009D29D8">
      <w:pPr>
        <w:spacing w:line="480" w:lineRule="auto"/>
        <w:ind w:left="567" w:hanging="567"/>
        <w:rPr>
          <w:color w:val="000000"/>
        </w:rPr>
      </w:pPr>
      <w:r w:rsidRPr="00D0630A">
        <w:t>Wallace, E</w:t>
      </w:r>
      <w:r w:rsidRPr="00D0630A">
        <w:rPr>
          <w:color w:val="000000"/>
        </w:rPr>
        <w:t xml:space="preserve">., </w:t>
      </w:r>
      <w:proofErr w:type="spellStart"/>
      <w:r w:rsidRPr="00D0630A">
        <w:rPr>
          <w:color w:val="000000"/>
        </w:rPr>
        <w:t>Buil</w:t>
      </w:r>
      <w:proofErr w:type="spellEnd"/>
      <w:r w:rsidRPr="00D0630A">
        <w:rPr>
          <w:color w:val="000000"/>
        </w:rPr>
        <w:t xml:space="preserve">, I. &amp; De </w:t>
      </w:r>
      <w:proofErr w:type="spellStart"/>
      <w:r w:rsidRPr="00D0630A">
        <w:rPr>
          <w:color w:val="000000"/>
        </w:rPr>
        <w:t>Chernatony</w:t>
      </w:r>
      <w:proofErr w:type="spellEnd"/>
      <w:r w:rsidRPr="00D0630A">
        <w:rPr>
          <w:color w:val="000000"/>
        </w:rPr>
        <w:t xml:space="preserve">, L. </w:t>
      </w:r>
      <w:r w:rsidR="00C37C99" w:rsidRPr="00D0630A">
        <w:rPr>
          <w:color w:val="000000"/>
        </w:rPr>
        <w:t xml:space="preserve">(2007) </w:t>
      </w:r>
      <w:r>
        <w:rPr>
          <w:color w:val="000000"/>
        </w:rPr>
        <w:t>‘</w:t>
      </w:r>
      <w:r w:rsidR="00C37C99" w:rsidRPr="00D0630A">
        <w:rPr>
          <w:color w:val="000000"/>
        </w:rPr>
        <w:t>When does “liking” a charity lead to donation behaviour? Exploring conspicuous donation behaviour on social media platforms</w:t>
      </w:r>
      <w:r>
        <w:rPr>
          <w:color w:val="000000"/>
        </w:rPr>
        <w:t>’</w:t>
      </w:r>
      <w:r w:rsidR="00C37C99" w:rsidRPr="00D0630A">
        <w:rPr>
          <w:color w:val="000000"/>
        </w:rPr>
        <w:t xml:space="preserve">, </w:t>
      </w:r>
      <w:r w:rsidR="00C37C99" w:rsidRPr="00B945E4">
        <w:rPr>
          <w:i/>
          <w:iCs/>
          <w:color w:val="000000"/>
        </w:rPr>
        <w:t>European Journal of Marketing</w:t>
      </w:r>
      <w:r w:rsidR="00D0630A">
        <w:rPr>
          <w:color w:val="000000"/>
        </w:rPr>
        <w:t>,</w:t>
      </w:r>
      <w:r w:rsidR="00C37C99" w:rsidRPr="00D0630A">
        <w:rPr>
          <w:color w:val="000000"/>
        </w:rPr>
        <w:t xml:space="preserve"> 51 (11/12), </w:t>
      </w:r>
      <w:r w:rsidR="00D0630A">
        <w:rPr>
          <w:color w:val="000000"/>
        </w:rPr>
        <w:t xml:space="preserve">pp. </w:t>
      </w:r>
      <w:r w:rsidR="00C37C99" w:rsidRPr="00D0630A">
        <w:rPr>
          <w:color w:val="000000"/>
        </w:rPr>
        <w:t>2002-2029.</w:t>
      </w:r>
    </w:p>
    <w:p w14:paraId="26290796" w14:textId="35F6BAE4" w:rsidR="001E5550" w:rsidRPr="00D0630A" w:rsidRDefault="007735CD" w:rsidP="009D29D8">
      <w:pPr>
        <w:spacing w:line="480" w:lineRule="auto"/>
        <w:ind w:left="567" w:hanging="567"/>
        <w:rPr>
          <w:color w:val="000000"/>
        </w:rPr>
      </w:pPr>
      <w:r w:rsidRPr="00D0630A">
        <w:t>Warwick, M</w:t>
      </w:r>
      <w:r w:rsidRPr="00D0630A">
        <w:rPr>
          <w:color w:val="000000"/>
        </w:rPr>
        <w:t>.</w:t>
      </w:r>
      <w:r w:rsidR="001E5550" w:rsidRPr="00D0630A">
        <w:rPr>
          <w:color w:val="000000"/>
        </w:rPr>
        <w:t xml:space="preserve"> (2009) </w:t>
      </w:r>
      <w:r>
        <w:rPr>
          <w:color w:val="000000"/>
        </w:rPr>
        <w:t>‘</w:t>
      </w:r>
      <w:r w:rsidR="001E5550" w:rsidRPr="00D0630A">
        <w:rPr>
          <w:color w:val="000000"/>
        </w:rPr>
        <w:t>Fundraising in Tough Times</w:t>
      </w:r>
      <w:r>
        <w:rPr>
          <w:color w:val="000000"/>
        </w:rPr>
        <w:t>’</w:t>
      </w:r>
      <w:r w:rsidR="001E5550" w:rsidRPr="00D0630A">
        <w:rPr>
          <w:color w:val="000000"/>
        </w:rPr>
        <w:t xml:space="preserve">, </w:t>
      </w:r>
      <w:r w:rsidR="001E5550" w:rsidRPr="007735CD">
        <w:rPr>
          <w:i/>
          <w:iCs/>
          <w:color w:val="000000"/>
        </w:rPr>
        <w:t>Stanford Social Innovation Review</w:t>
      </w:r>
      <w:r w:rsidR="001E5550" w:rsidRPr="00D0630A">
        <w:rPr>
          <w:color w:val="000000"/>
        </w:rPr>
        <w:t xml:space="preserve">, 7 (2), </w:t>
      </w:r>
      <w:r w:rsidR="00D0630A">
        <w:rPr>
          <w:color w:val="000000"/>
        </w:rPr>
        <w:t xml:space="preserve">pp. </w:t>
      </w:r>
      <w:r w:rsidR="001E5550" w:rsidRPr="00D0630A">
        <w:rPr>
          <w:color w:val="000000"/>
        </w:rPr>
        <w:t>23-24.</w:t>
      </w:r>
    </w:p>
    <w:p w14:paraId="38FB6255" w14:textId="1A18E682" w:rsidR="00AA61A6" w:rsidRPr="00D0630A" w:rsidRDefault="007735CD" w:rsidP="009D29D8">
      <w:pPr>
        <w:spacing w:line="480" w:lineRule="auto"/>
        <w:ind w:left="567" w:hanging="567"/>
        <w:rPr>
          <w:color w:val="000000"/>
        </w:rPr>
      </w:pPr>
      <w:r w:rsidRPr="00D0630A">
        <w:t>Waters, R</w:t>
      </w:r>
      <w:r w:rsidRPr="00D0630A">
        <w:rPr>
          <w:color w:val="000000"/>
        </w:rPr>
        <w:t xml:space="preserve">. D. </w:t>
      </w:r>
      <w:r w:rsidR="00AA61A6" w:rsidRPr="00D0630A">
        <w:rPr>
          <w:color w:val="000000"/>
        </w:rPr>
        <w:t xml:space="preserve">(2009) </w:t>
      </w:r>
      <w:r>
        <w:rPr>
          <w:color w:val="000000"/>
        </w:rPr>
        <w:t>‘</w:t>
      </w:r>
      <w:r w:rsidR="00AA61A6" w:rsidRPr="00D0630A">
        <w:rPr>
          <w:color w:val="000000"/>
        </w:rPr>
        <w:t>The Importance of Understanding Donor Preference and Relationship Cultivation Strategies</w:t>
      </w:r>
      <w:r>
        <w:rPr>
          <w:color w:val="000000"/>
        </w:rPr>
        <w:t>’</w:t>
      </w:r>
      <w:r w:rsidR="00AA61A6" w:rsidRPr="00D0630A">
        <w:rPr>
          <w:color w:val="000000"/>
        </w:rPr>
        <w:t xml:space="preserve">, </w:t>
      </w:r>
      <w:r w:rsidR="00AA61A6" w:rsidRPr="007735CD">
        <w:rPr>
          <w:i/>
          <w:iCs/>
          <w:color w:val="000000"/>
        </w:rPr>
        <w:t xml:space="preserve">Journal of </w:t>
      </w:r>
      <w:proofErr w:type="spellStart"/>
      <w:r w:rsidR="00AA61A6" w:rsidRPr="007735CD">
        <w:rPr>
          <w:i/>
          <w:iCs/>
          <w:color w:val="000000"/>
        </w:rPr>
        <w:t>Nonprofit</w:t>
      </w:r>
      <w:proofErr w:type="spellEnd"/>
      <w:r w:rsidR="00AA61A6" w:rsidRPr="007735CD">
        <w:rPr>
          <w:i/>
          <w:iCs/>
          <w:color w:val="000000"/>
        </w:rPr>
        <w:t xml:space="preserve"> &amp; Public Sector Marketing</w:t>
      </w:r>
      <w:r w:rsidR="00AA61A6" w:rsidRPr="00D0630A">
        <w:rPr>
          <w:color w:val="000000"/>
        </w:rPr>
        <w:t>, 21</w:t>
      </w:r>
      <w:r>
        <w:rPr>
          <w:color w:val="000000"/>
        </w:rPr>
        <w:t xml:space="preserve"> </w:t>
      </w:r>
      <w:r w:rsidR="00AA61A6" w:rsidRPr="00D0630A">
        <w:rPr>
          <w:color w:val="000000"/>
        </w:rPr>
        <w:t xml:space="preserve">(4), </w:t>
      </w:r>
      <w:r w:rsidR="00D0630A">
        <w:rPr>
          <w:color w:val="000000"/>
        </w:rPr>
        <w:t xml:space="preserve">pp. </w:t>
      </w:r>
      <w:r w:rsidR="00AA61A6" w:rsidRPr="00D0630A">
        <w:rPr>
          <w:color w:val="000000"/>
        </w:rPr>
        <w:t>327-346.</w:t>
      </w:r>
    </w:p>
    <w:p w14:paraId="7E540036" w14:textId="3BAD1C78" w:rsidR="00A1531F" w:rsidRPr="00D0630A" w:rsidRDefault="007735CD" w:rsidP="009D29D8">
      <w:pPr>
        <w:spacing w:line="480" w:lineRule="auto"/>
        <w:ind w:left="567" w:hanging="567"/>
        <w:rPr>
          <w:color w:val="000000"/>
        </w:rPr>
      </w:pPr>
      <w:r w:rsidRPr="00D0630A">
        <w:t>Waters, R</w:t>
      </w:r>
      <w:r w:rsidRPr="00D0630A">
        <w:rPr>
          <w:color w:val="000000"/>
        </w:rPr>
        <w:t xml:space="preserve">. D. </w:t>
      </w:r>
      <w:r w:rsidR="00A1531F" w:rsidRPr="00D0630A">
        <w:rPr>
          <w:color w:val="000000"/>
        </w:rPr>
        <w:t xml:space="preserve">(2013) </w:t>
      </w:r>
      <w:r>
        <w:rPr>
          <w:color w:val="000000"/>
        </w:rPr>
        <w:t>‘</w:t>
      </w:r>
      <w:r w:rsidR="00A1531F" w:rsidRPr="00D0630A">
        <w:rPr>
          <w:color w:val="000000"/>
        </w:rPr>
        <w:t>Tracing the Impact of Media Relations and Television Coverage on U.S. Charitable Relief Fundraising: An Application of Agenda-Setting Theory across Three Natural Disasters</w:t>
      </w:r>
      <w:r>
        <w:rPr>
          <w:color w:val="000000"/>
        </w:rPr>
        <w:t>’</w:t>
      </w:r>
      <w:r w:rsidR="00A1531F" w:rsidRPr="00D0630A">
        <w:rPr>
          <w:color w:val="000000"/>
        </w:rPr>
        <w:t>,</w:t>
      </w:r>
      <w:r w:rsidR="00640BF7" w:rsidRPr="00D0630A">
        <w:rPr>
          <w:color w:val="000000"/>
        </w:rPr>
        <w:t xml:space="preserve"> </w:t>
      </w:r>
      <w:r w:rsidR="00640BF7" w:rsidRPr="007735CD">
        <w:rPr>
          <w:i/>
          <w:iCs/>
          <w:color w:val="000000"/>
        </w:rPr>
        <w:t>Journal of Public Relations Research</w:t>
      </w:r>
      <w:r w:rsidR="00640BF7" w:rsidRPr="00D0630A">
        <w:rPr>
          <w:color w:val="000000"/>
        </w:rPr>
        <w:t xml:space="preserve">, 25 (4), </w:t>
      </w:r>
      <w:r w:rsidR="00D0630A">
        <w:rPr>
          <w:color w:val="000000"/>
        </w:rPr>
        <w:t xml:space="preserve">pp. </w:t>
      </w:r>
      <w:r w:rsidR="00640BF7" w:rsidRPr="00D0630A">
        <w:rPr>
          <w:color w:val="000000"/>
        </w:rPr>
        <w:t>329-346.</w:t>
      </w:r>
    </w:p>
    <w:p w14:paraId="64837E9D" w14:textId="14C63735" w:rsidR="00472155" w:rsidRDefault="007735CD" w:rsidP="009D29D8">
      <w:pPr>
        <w:spacing w:line="480" w:lineRule="auto"/>
        <w:ind w:left="567" w:hanging="567"/>
        <w:rPr>
          <w:color w:val="000000"/>
        </w:rPr>
      </w:pPr>
      <w:r w:rsidRPr="00D0630A">
        <w:t>Waters, R</w:t>
      </w:r>
      <w:r w:rsidRPr="00D0630A">
        <w:rPr>
          <w:color w:val="000000"/>
        </w:rPr>
        <w:t xml:space="preserve">. D., Burnett, E., </w:t>
      </w:r>
      <w:proofErr w:type="spellStart"/>
      <w:r w:rsidRPr="00D0630A">
        <w:rPr>
          <w:color w:val="000000"/>
        </w:rPr>
        <w:t>Lamm</w:t>
      </w:r>
      <w:proofErr w:type="spellEnd"/>
      <w:r w:rsidRPr="00D0630A">
        <w:rPr>
          <w:color w:val="000000"/>
        </w:rPr>
        <w:t xml:space="preserve">, A. &amp; Lucas, J. </w:t>
      </w:r>
      <w:r w:rsidR="00472155" w:rsidRPr="00D0630A">
        <w:rPr>
          <w:color w:val="000000"/>
        </w:rPr>
        <w:t xml:space="preserve">(2009) </w:t>
      </w:r>
      <w:r>
        <w:rPr>
          <w:color w:val="000000"/>
        </w:rPr>
        <w:t>‘</w:t>
      </w:r>
      <w:r w:rsidR="00472155" w:rsidRPr="00D0630A">
        <w:rPr>
          <w:color w:val="000000"/>
        </w:rPr>
        <w:t xml:space="preserve">Engaging stakeholders through social networking: How </w:t>
      </w:r>
      <w:proofErr w:type="spellStart"/>
      <w:r w:rsidR="00472155" w:rsidRPr="00D0630A">
        <w:rPr>
          <w:color w:val="000000"/>
        </w:rPr>
        <w:t>nonprofit</w:t>
      </w:r>
      <w:proofErr w:type="spellEnd"/>
      <w:r w:rsidR="00472155" w:rsidRPr="00D0630A">
        <w:rPr>
          <w:color w:val="000000"/>
        </w:rPr>
        <w:t xml:space="preserve"> organizations are using Facebook</w:t>
      </w:r>
      <w:r>
        <w:rPr>
          <w:color w:val="000000"/>
        </w:rPr>
        <w:t>’</w:t>
      </w:r>
      <w:r w:rsidR="00472155" w:rsidRPr="00D0630A">
        <w:rPr>
          <w:color w:val="000000"/>
        </w:rPr>
        <w:t xml:space="preserve">, </w:t>
      </w:r>
      <w:r w:rsidR="00472155" w:rsidRPr="007735CD">
        <w:rPr>
          <w:i/>
          <w:iCs/>
          <w:color w:val="000000"/>
        </w:rPr>
        <w:t>Public Relations Review</w:t>
      </w:r>
      <w:r w:rsidR="00C31FAB" w:rsidRPr="00D0630A">
        <w:rPr>
          <w:color w:val="000000"/>
        </w:rPr>
        <w:t>,</w:t>
      </w:r>
      <w:r w:rsidR="00472155" w:rsidRPr="00D0630A">
        <w:rPr>
          <w:color w:val="000000"/>
        </w:rPr>
        <w:t xml:space="preserve"> 35 (2),</w:t>
      </w:r>
      <w:r w:rsidR="00D0630A" w:rsidRPr="00D0630A">
        <w:rPr>
          <w:color w:val="000000"/>
        </w:rPr>
        <w:t xml:space="preserve"> </w:t>
      </w:r>
      <w:r w:rsidR="00D0630A">
        <w:rPr>
          <w:color w:val="000000"/>
        </w:rPr>
        <w:t xml:space="preserve">pp. </w:t>
      </w:r>
      <w:r w:rsidR="00472155" w:rsidRPr="00D0630A">
        <w:rPr>
          <w:color w:val="000000"/>
        </w:rPr>
        <w:t>102-106.</w:t>
      </w:r>
    </w:p>
    <w:p w14:paraId="134097B7" w14:textId="68ED9B45" w:rsidR="008630CE" w:rsidRPr="008630CE" w:rsidRDefault="008630CE" w:rsidP="009D29D8">
      <w:pPr>
        <w:spacing w:line="480" w:lineRule="auto"/>
        <w:ind w:left="567" w:hanging="567"/>
        <w:rPr>
          <w:color w:val="000000"/>
        </w:rPr>
      </w:pPr>
      <w:r>
        <w:t xml:space="preserve">Week, </w:t>
      </w:r>
      <w:proofErr w:type="gramStart"/>
      <w:r>
        <w:t>The</w:t>
      </w:r>
      <w:proofErr w:type="gramEnd"/>
      <w:r>
        <w:t xml:space="preserve"> (2018) ‘Are lotteries a tax on the poor?’, </w:t>
      </w:r>
      <w:r>
        <w:rPr>
          <w:i/>
          <w:iCs/>
        </w:rPr>
        <w:t>The Week</w:t>
      </w:r>
      <w:r>
        <w:t xml:space="preserve">. </w:t>
      </w:r>
      <w:r w:rsidR="00837010">
        <w:t xml:space="preserve">Available at </w:t>
      </w:r>
      <w:r w:rsidR="00837010" w:rsidRPr="00837010">
        <w:t>https://www.theweek.co.uk/97333/are-lotteries-a-tax-on-the-poor</w:t>
      </w:r>
      <w:r w:rsidR="00837010">
        <w:t xml:space="preserve"> [Accessed 25th July 2019].</w:t>
      </w:r>
    </w:p>
    <w:p w14:paraId="35C68BC0" w14:textId="4A2C3030" w:rsidR="00C21DD4" w:rsidRPr="00C21DD4" w:rsidRDefault="00C21DD4" w:rsidP="009D29D8">
      <w:pPr>
        <w:spacing w:line="480" w:lineRule="auto"/>
        <w:ind w:left="567" w:hanging="567"/>
        <w:rPr>
          <w:color w:val="000000"/>
        </w:rPr>
      </w:pPr>
      <w:r>
        <w:t xml:space="preserve">Welsh National Opera (2019) ‘Our history’, </w:t>
      </w:r>
      <w:r>
        <w:rPr>
          <w:i/>
          <w:iCs/>
        </w:rPr>
        <w:t>Welsh National Opera website</w:t>
      </w:r>
      <w:r>
        <w:t xml:space="preserve">. Available at </w:t>
      </w:r>
      <w:r w:rsidRPr="00C21DD4">
        <w:t>https://wno.org.uk/about/our-history</w:t>
      </w:r>
      <w:r>
        <w:t xml:space="preserve"> [Accessed 18th July</w:t>
      </w:r>
      <w:r w:rsidR="003C742B">
        <w:t xml:space="preserve"> 2019</w:t>
      </w:r>
      <w:r>
        <w:t>].</w:t>
      </w:r>
    </w:p>
    <w:p w14:paraId="1B228780" w14:textId="10971E94" w:rsidR="00441E7D" w:rsidRPr="00441E7D" w:rsidRDefault="00441E7D" w:rsidP="009D29D8">
      <w:pPr>
        <w:spacing w:line="480" w:lineRule="auto"/>
        <w:ind w:left="567" w:hanging="567"/>
        <w:rPr>
          <w:color w:val="000000"/>
        </w:rPr>
      </w:pPr>
      <w:r>
        <w:t xml:space="preserve">Welsh National Opera Limited (1996) </w:t>
      </w:r>
      <w:r>
        <w:rPr>
          <w:i/>
          <w:iCs/>
        </w:rPr>
        <w:t>Welsh National Opera Limited Directors’ report and accounts 31 March 1996</w:t>
      </w:r>
      <w:r>
        <w:t>. Cardiff, UK: Welsh National Opera Limited.</w:t>
      </w:r>
    </w:p>
    <w:p w14:paraId="4F35F784" w14:textId="68CDFA41" w:rsidR="00441E7D" w:rsidRPr="00441E7D" w:rsidRDefault="00441E7D" w:rsidP="00441E7D">
      <w:pPr>
        <w:spacing w:line="480" w:lineRule="auto"/>
        <w:ind w:left="567" w:hanging="567"/>
        <w:rPr>
          <w:color w:val="000000"/>
        </w:rPr>
      </w:pPr>
      <w:r>
        <w:lastRenderedPageBreak/>
        <w:t xml:space="preserve">Welsh National Opera Limited (1997) </w:t>
      </w:r>
      <w:r>
        <w:rPr>
          <w:i/>
          <w:iCs/>
        </w:rPr>
        <w:t>Welsh National Opera Limited Directors’ report and accounts 31 March 1997</w:t>
      </w:r>
      <w:r>
        <w:t>. Cardiff, UK: Welsh National Opera Limited.</w:t>
      </w:r>
    </w:p>
    <w:p w14:paraId="17486421" w14:textId="0471844E" w:rsidR="00441E7D" w:rsidRDefault="00441E7D" w:rsidP="00FC7EA4">
      <w:pPr>
        <w:spacing w:line="480" w:lineRule="auto"/>
        <w:ind w:left="567" w:hanging="567"/>
      </w:pPr>
      <w:r>
        <w:t xml:space="preserve">Welsh National Opera Limited (1998) </w:t>
      </w:r>
      <w:r>
        <w:rPr>
          <w:i/>
          <w:iCs/>
        </w:rPr>
        <w:t>Welsh National Opera Limited Directors’ report and accounts 31 March 1998</w:t>
      </w:r>
      <w:r>
        <w:t>. Cardiff, UK: Welsh National Opera Limited.</w:t>
      </w:r>
    </w:p>
    <w:p w14:paraId="11ED592A" w14:textId="69F772FA" w:rsidR="00441E7D" w:rsidRDefault="00441E7D" w:rsidP="00FC7EA4">
      <w:pPr>
        <w:spacing w:line="480" w:lineRule="auto"/>
        <w:ind w:left="567" w:hanging="567"/>
      </w:pPr>
      <w:r>
        <w:t xml:space="preserve">Welsh National Opera Limited (1999) </w:t>
      </w:r>
      <w:r>
        <w:rPr>
          <w:i/>
          <w:iCs/>
        </w:rPr>
        <w:t>Welsh National Opera Limited Directors’ report and accounts 31 March 1999</w:t>
      </w:r>
      <w:r>
        <w:t>. Cardiff, UK: Welsh National Opera Limited.</w:t>
      </w:r>
    </w:p>
    <w:p w14:paraId="78268137" w14:textId="5ABDE094" w:rsidR="00441E7D" w:rsidRDefault="00441E7D" w:rsidP="00FC7EA4">
      <w:pPr>
        <w:spacing w:line="480" w:lineRule="auto"/>
        <w:ind w:left="567" w:hanging="567"/>
      </w:pPr>
      <w:r>
        <w:t xml:space="preserve">Welsh National Opera Limited (2001a) </w:t>
      </w:r>
      <w:r>
        <w:rPr>
          <w:i/>
          <w:iCs/>
        </w:rPr>
        <w:t>Welsh National Opera Limited Directors’ report and accounts 31 March 2000</w:t>
      </w:r>
      <w:r>
        <w:t>. Cardiff, UK: Welsh National Opera Limited.</w:t>
      </w:r>
    </w:p>
    <w:p w14:paraId="18CC8323" w14:textId="70CCECFC" w:rsidR="00441E7D" w:rsidRDefault="00441E7D" w:rsidP="00441E7D">
      <w:pPr>
        <w:spacing w:line="480" w:lineRule="auto"/>
        <w:ind w:left="567" w:hanging="567"/>
      </w:pPr>
      <w:r>
        <w:t xml:space="preserve">Welsh National Opera Limited (2001b) </w:t>
      </w:r>
      <w:r>
        <w:rPr>
          <w:i/>
          <w:iCs/>
        </w:rPr>
        <w:t>Welsh National Opera Limited Directors’ report and accounts 31 March 2001</w:t>
      </w:r>
      <w:r>
        <w:t>. Cardiff, UK: Welsh National Opera Limited.</w:t>
      </w:r>
    </w:p>
    <w:p w14:paraId="709D294F" w14:textId="7C2E4C36" w:rsidR="00441E7D" w:rsidRDefault="00441E7D" w:rsidP="00441E7D">
      <w:pPr>
        <w:spacing w:line="480" w:lineRule="auto"/>
        <w:ind w:left="567" w:hanging="567"/>
      </w:pPr>
      <w:r>
        <w:t xml:space="preserve">Welsh National Opera Limited (2003a) </w:t>
      </w:r>
      <w:r>
        <w:rPr>
          <w:i/>
          <w:iCs/>
        </w:rPr>
        <w:t>Welsh National Opera Limited Directors’ report and accounts 31 March 2002</w:t>
      </w:r>
      <w:r>
        <w:t>. Cardiff, UK: Welsh National Opera Limited.</w:t>
      </w:r>
    </w:p>
    <w:p w14:paraId="754815F3" w14:textId="4332BFA9" w:rsidR="00441E7D" w:rsidRDefault="00441E7D" w:rsidP="00441E7D">
      <w:pPr>
        <w:spacing w:line="480" w:lineRule="auto"/>
        <w:ind w:left="567" w:hanging="567"/>
      </w:pPr>
      <w:r>
        <w:t xml:space="preserve">Welsh National Opera Limited (2003b) </w:t>
      </w:r>
      <w:r>
        <w:rPr>
          <w:i/>
          <w:iCs/>
        </w:rPr>
        <w:t>Welsh National Opera Limited Report and Financial Statements 31 March 2003</w:t>
      </w:r>
      <w:r>
        <w:t>. Cardiff, UK: Welsh National Opera Limited.</w:t>
      </w:r>
    </w:p>
    <w:p w14:paraId="0C06B0A8" w14:textId="7F767E66" w:rsidR="00441E7D" w:rsidRDefault="00441E7D" w:rsidP="00441E7D">
      <w:pPr>
        <w:spacing w:line="480" w:lineRule="auto"/>
        <w:ind w:left="567" w:hanging="567"/>
      </w:pPr>
      <w:r>
        <w:t xml:space="preserve">Welsh National Opera Limited (2004) </w:t>
      </w:r>
      <w:r>
        <w:rPr>
          <w:i/>
          <w:iCs/>
        </w:rPr>
        <w:t>Welsh National Opera Limited Report and Financial Statements 31 March 2004</w:t>
      </w:r>
      <w:r>
        <w:t>. Cardiff, UK: Welsh National Opera Limited.</w:t>
      </w:r>
    </w:p>
    <w:p w14:paraId="137A01A4" w14:textId="7FDC1A58" w:rsidR="00441E7D" w:rsidRDefault="00441E7D" w:rsidP="00441E7D">
      <w:pPr>
        <w:spacing w:line="480" w:lineRule="auto"/>
        <w:ind w:left="567" w:hanging="567"/>
      </w:pPr>
      <w:r>
        <w:t xml:space="preserve">Welsh National Opera Limited (2005) </w:t>
      </w:r>
      <w:r>
        <w:rPr>
          <w:i/>
          <w:iCs/>
        </w:rPr>
        <w:t>Welsh National Opera Limited Report and Financial Statements 31 March 2005</w:t>
      </w:r>
      <w:r>
        <w:t>. Cardiff, UK: Welsh National Opera Limited.</w:t>
      </w:r>
    </w:p>
    <w:p w14:paraId="4AF369F5" w14:textId="39EB9595" w:rsidR="00441E7D" w:rsidRDefault="00441E7D" w:rsidP="00441E7D">
      <w:pPr>
        <w:spacing w:line="480" w:lineRule="auto"/>
        <w:ind w:left="567" w:hanging="567"/>
      </w:pPr>
      <w:r>
        <w:t xml:space="preserve">Welsh National Opera Limited (2006) </w:t>
      </w:r>
      <w:r>
        <w:rPr>
          <w:i/>
          <w:iCs/>
        </w:rPr>
        <w:t>Welsh National Opera Limited Report and Financial Statements 1 April 2006</w:t>
      </w:r>
      <w:r>
        <w:t>. Cardiff, UK: Welsh National Opera Limited.</w:t>
      </w:r>
    </w:p>
    <w:p w14:paraId="114AE321" w14:textId="1F585EFD" w:rsidR="00441E7D" w:rsidRDefault="00441E7D" w:rsidP="00441E7D">
      <w:pPr>
        <w:spacing w:line="480" w:lineRule="auto"/>
        <w:ind w:left="567" w:hanging="567"/>
      </w:pPr>
      <w:r>
        <w:t xml:space="preserve">Welsh National Opera Limited (2008) </w:t>
      </w:r>
      <w:r>
        <w:rPr>
          <w:i/>
          <w:iCs/>
        </w:rPr>
        <w:t>Welsh National Opera Limited Report and Financial Statements 17 months ended 1 September 2007</w:t>
      </w:r>
      <w:r>
        <w:t>. Cardiff, UK: Welsh National Opera Limited.</w:t>
      </w:r>
    </w:p>
    <w:p w14:paraId="710656D3" w14:textId="235D73E3" w:rsidR="00441E7D" w:rsidRDefault="00441E7D" w:rsidP="00441E7D">
      <w:pPr>
        <w:spacing w:line="480" w:lineRule="auto"/>
        <w:ind w:left="567" w:hanging="567"/>
      </w:pPr>
      <w:r>
        <w:t xml:space="preserve">Welsh National Opera Limited (2009) </w:t>
      </w:r>
      <w:r>
        <w:rPr>
          <w:i/>
          <w:iCs/>
        </w:rPr>
        <w:t>Welsh National Opera Limited Report and Financial Statements 31 August 2008</w:t>
      </w:r>
      <w:r>
        <w:t>. Cardiff, UK: Welsh National Opera Limited.</w:t>
      </w:r>
    </w:p>
    <w:p w14:paraId="7F22D576" w14:textId="78C98367" w:rsidR="00441E7D" w:rsidRDefault="00441E7D" w:rsidP="00441E7D">
      <w:pPr>
        <w:spacing w:line="480" w:lineRule="auto"/>
        <w:ind w:left="567" w:hanging="567"/>
      </w:pPr>
      <w:r>
        <w:lastRenderedPageBreak/>
        <w:t xml:space="preserve">Welsh National Opera Limited (2010) </w:t>
      </w:r>
      <w:r>
        <w:rPr>
          <w:i/>
          <w:iCs/>
        </w:rPr>
        <w:t>Welsh National Opera Limited Report and Financial Statements 31 August 2009</w:t>
      </w:r>
      <w:r>
        <w:t>. Cardiff, UK: Welsh National Opera Limited.</w:t>
      </w:r>
    </w:p>
    <w:p w14:paraId="0715E961" w14:textId="4397EFE7" w:rsidR="005A3270" w:rsidRDefault="005A3270" w:rsidP="005A3270">
      <w:pPr>
        <w:spacing w:line="480" w:lineRule="auto"/>
        <w:ind w:left="567" w:hanging="567"/>
      </w:pPr>
      <w:r>
        <w:t xml:space="preserve">Welsh National Opera Limited (2011) </w:t>
      </w:r>
      <w:r>
        <w:rPr>
          <w:i/>
          <w:iCs/>
        </w:rPr>
        <w:t>Welsh National Opera Limited Report and Financial Statements 31 August 2010</w:t>
      </w:r>
      <w:r>
        <w:t>. Cardiff, UK: Welsh National Opera Limited.</w:t>
      </w:r>
    </w:p>
    <w:p w14:paraId="2833587C" w14:textId="3AE52D3E" w:rsidR="00023FA0" w:rsidRDefault="00023FA0" w:rsidP="00023FA0">
      <w:pPr>
        <w:spacing w:line="480" w:lineRule="auto"/>
        <w:ind w:left="567" w:hanging="567"/>
      </w:pPr>
      <w:r>
        <w:t>Welsh National Opera Limited (201</w:t>
      </w:r>
      <w:r w:rsidR="008A0519">
        <w:t>2a</w:t>
      </w:r>
      <w:r>
        <w:t xml:space="preserve">) </w:t>
      </w:r>
      <w:r>
        <w:rPr>
          <w:i/>
          <w:iCs/>
        </w:rPr>
        <w:t>Welsh National Opera Limited Report and Consolidated Financial Statements 31 August 2011</w:t>
      </w:r>
      <w:r>
        <w:t>. Cardiff, UK: Welsh National Opera Limited.</w:t>
      </w:r>
    </w:p>
    <w:p w14:paraId="05056577" w14:textId="2649F0F3" w:rsidR="008A0519" w:rsidRDefault="008A0519" w:rsidP="00023FA0">
      <w:pPr>
        <w:spacing w:line="480" w:lineRule="auto"/>
        <w:ind w:left="567" w:hanging="567"/>
      </w:pPr>
      <w:r>
        <w:t xml:space="preserve">Welsh National Opera Limited (2012b) </w:t>
      </w:r>
      <w:r>
        <w:rPr>
          <w:i/>
          <w:iCs/>
        </w:rPr>
        <w:t>Welsh National Opera Limited Report and Consolidated Financial Statements 31 August 2012</w:t>
      </w:r>
      <w:r>
        <w:t>. Cardiff, UK: Welsh National Opera Limited.</w:t>
      </w:r>
    </w:p>
    <w:p w14:paraId="34D7BA7B" w14:textId="4698C4D9" w:rsidR="008A0519" w:rsidRDefault="008A0519" w:rsidP="008A0519">
      <w:pPr>
        <w:spacing w:line="480" w:lineRule="auto"/>
        <w:ind w:left="567" w:hanging="567"/>
      </w:pPr>
      <w:r>
        <w:t xml:space="preserve">Welsh National Opera Limited (2014) </w:t>
      </w:r>
      <w:r w:rsidR="00B423F8" w:rsidRPr="00B423F8">
        <w:rPr>
          <w:i/>
          <w:iCs/>
        </w:rPr>
        <w:t>WNO</w:t>
      </w:r>
      <w:r w:rsidR="00B423F8">
        <w:t xml:space="preserve"> </w:t>
      </w:r>
      <w:r w:rsidRPr="008A0519">
        <w:rPr>
          <w:i/>
          <w:iCs/>
        </w:rPr>
        <w:t>Annual</w:t>
      </w:r>
      <w:r>
        <w:t xml:space="preserve"> </w:t>
      </w:r>
      <w:r>
        <w:rPr>
          <w:i/>
          <w:iCs/>
        </w:rPr>
        <w:t>Report and Financial Statements Year ended 31 August 2013 Welsh National Opera Limited</w:t>
      </w:r>
      <w:r>
        <w:t>. Cardiff, UK: Welsh National Opera Limited.</w:t>
      </w:r>
    </w:p>
    <w:p w14:paraId="1BCEF61B" w14:textId="2AFCFD93" w:rsidR="00B423F8" w:rsidRDefault="00B423F8" w:rsidP="00B423F8">
      <w:pPr>
        <w:spacing w:line="480" w:lineRule="auto"/>
        <w:ind w:left="567" w:hanging="567"/>
      </w:pPr>
      <w:r>
        <w:t xml:space="preserve">Welsh National Opera Limited (2015) </w:t>
      </w:r>
      <w:r w:rsidRPr="00B423F8">
        <w:rPr>
          <w:i/>
          <w:iCs/>
        </w:rPr>
        <w:t>WNO</w:t>
      </w:r>
      <w:r>
        <w:t xml:space="preserve"> </w:t>
      </w:r>
      <w:r w:rsidRPr="008A0519">
        <w:rPr>
          <w:i/>
          <w:iCs/>
        </w:rPr>
        <w:t>Annual</w:t>
      </w:r>
      <w:r>
        <w:t xml:space="preserve"> </w:t>
      </w:r>
      <w:r>
        <w:rPr>
          <w:i/>
          <w:iCs/>
        </w:rPr>
        <w:t>Report and Financial Statements Year ended 31 August 2014 Welsh National Opera Limited</w:t>
      </w:r>
      <w:r>
        <w:t>. Cardiff, UK: Welsh National Opera Limited.</w:t>
      </w:r>
    </w:p>
    <w:p w14:paraId="1F0224D4" w14:textId="077725F1" w:rsidR="00B423F8" w:rsidRDefault="00B423F8" w:rsidP="00B423F8">
      <w:pPr>
        <w:spacing w:line="480" w:lineRule="auto"/>
        <w:ind w:left="567" w:hanging="567"/>
      </w:pPr>
      <w:r>
        <w:t xml:space="preserve">Welsh National Opera Limited (2016) </w:t>
      </w:r>
      <w:r w:rsidRPr="00B423F8">
        <w:rPr>
          <w:i/>
          <w:iCs/>
        </w:rPr>
        <w:t>WNO</w:t>
      </w:r>
      <w:r>
        <w:t xml:space="preserve"> </w:t>
      </w:r>
      <w:r w:rsidRPr="008A0519">
        <w:rPr>
          <w:i/>
          <w:iCs/>
        </w:rPr>
        <w:t>Annual</w:t>
      </w:r>
      <w:r>
        <w:t xml:space="preserve"> </w:t>
      </w:r>
      <w:r>
        <w:rPr>
          <w:i/>
          <w:iCs/>
        </w:rPr>
        <w:t>Report and Financial Statements Year ended 31 August 2015</w:t>
      </w:r>
      <w:r>
        <w:t>. Cardiff, UK: Welsh National Opera Limited.</w:t>
      </w:r>
    </w:p>
    <w:p w14:paraId="60041E7E" w14:textId="64375A48" w:rsidR="00B423F8" w:rsidRDefault="00B423F8" w:rsidP="00B423F8">
      <w:pPr>
        <w:spacing w:line="480" w:lineRule="auto"/>
        <w:ind w:left="567" w:hanging="567"/>
      </w:pPr>
      <w:r>
        <w:t xml:space="preserve">Welsh National Opera Limited (2017) </w:t>
      </w:r>
      <w:r w:rsidRPr="00B423F8">
        <w:rPr>
          <w:i/>
          <w:iCs/>
        </w:rPr>
        <w:t>WNO</w:t>
      </w:r>
      <w:r>
        <w:t xml:space="preserve"> </w:t>
      </w:r>
      <w:r w:rsidRPr="008A0519">
        <w:rPr>
          <w:i/>
          <w:iCs/>
        </w:rPr>
        <w:t>Annual</w:t>
      </w:r>
      <w:r>
        <w:t xml:space="preserve"> </w:t>
      </w:r>
      <w:r>
        <w:rPr>
          <w:i/>
          <w:iCs/>
        </w:rPr>
        <w:t>Report and Financial Statements Year ended 31 August 2016</w:t>
      </w:r>
      <w:r>
        <w:t>. Cardiff, UK: Welsh National Opera Limited.</w:t>
      </w:r>
    </w:p>
    <w:p w14:paraId="2C553619" w14:textId="07B75508" w:rsidR="00B423F8" w:rsidRDefault="00B423F8" w:rsidP="00B423F8">
      <w:pPr>
        <w:spacing w:line="480" w:lineRule="auto"/>
        <w:ind w:left="567" w:hanging="567"/>
      </w:pPr>
      <w:r>
        <w:t xml:space="preserve">Welsh National Opera Limited (2018) </w:t>
      </w:r>
      <w:r w:rsidRPr="00B423F8">
        <w:rPr>
          <w:i/>
          <w:iCs/>
        </w:rPr>
        <w:t>WNO</w:t>
      </w:r>
      <w:r>
        <w:t xml:space="preserve"> </w:t>
      </w:r>
      <w:r w:rsidRPr="008A0519">
        <w:rPr>
          <w:i/>
          <w:iCs/>
        </w:rPr>
        <w:t>Annual</w:t>
      </w:r>
      <w:r>
        <w:t xml:space="preserve"> </w:t>
      </w:r>
      <w:r>
        <w:rPr>
          <w:i/>
          <w:iCs/>
        </w:rPr>
        <w:t>Report and Financial Statements Year ended 31 August 2017</w:t>
      </w:r>
      <w:r>
        <w:t>. Cardiff, UK: Welsh National Opera Limited.</w:t>
      </w:r>
    </w:p>
    <w:p w14:paraId="663B25FE" w14:textId="492C97D7" w:rsidR="00441E7D" w:rsidRDefault="00B423F8" w:rsidP="00B423F8">
      <w:pPr>
        <w:spacing w:line="480" w:lineRule="auto"/>
        <w:ind w:left="567" w:hanging="567"/>
      </w:pPr>
      <w:r>
        <w:t xml:space="preserve">Welsh National Opera Limited (2019) </w:t>
      </w:r>
      <w:r w:rsidRPr="00B423F8">
        <w:rPr>
          <w:i/>
          <w:iCs/>
        </w:rPr>
        <w:t>WNO</w:t>
      </w:r>
      <w:r>
        <w:t xml:space="preserve"> </w:t>
      </w:r>
      <w:r w:rsidRPr="008A0519">
        <w:rPr>
          <w:i/>
          <w:iCs/>
        </w:rPr>
        <w:t>Annual</w:t>
      </w:r>
      <w:r>
        <w:t xml:space="preserve"> </w:t>
      </w:r>
      <w:r>
        <w:rPr>
          <w:i/>
          <w:iCs/>
        </w:rPr>
        <w:t>Report and Financial Statements Year ended 31 August 2018</w:t>
      </w:r>
      <w:r>
        <w:t>. Cardiff, UK: Welsh National Opera Limited.</w:t>
      </w:r>
    </w:p>
    <w:p w14:paraId="7C615DDC" w14:textId="671E7A58" w:rsidR="00FC7EA4" w:rsidRPr="00D0630A" w:rsidRDefault="007735CD" w:rsidP="00FC7EA4">
      <w:pPr>
        <w:spacing w:line="480" w:lineRule="auto"/>
        <w:ind w:left="567" w:hanging="567"/>
        <w:rPr>
          <w:color w:val="000000"/>
        </w:rPr>
      </w:pPr>
      <w:proofErr w:type="spellStart"/>
      <w:r w:rsidRPr="00D0630A">
        <w:lastRenderedPageBreak/>
        <w:t>Wiepking</w:t>
      </w:r>
      <w:proofErr w:type="spellEnd"/>
      <w:r w:rsidRPr="00D0630A">
        <w:t>, P</w:t>
      </w:r>
      <w:r w:rsidRPr="00D0630A">
        <w:rPr>
          <w:color w:val="000000"/>
        </w:rPr>
        <w:t xml:space="preserve">. </w:t>
      </w:r>
      <w:r w:rsidR="00FC7EA4" w:rsidRPr="00D0630A">
        <w:rPr>
          <w:color w:val="000000"/>
        </w:rPr>
        <w:t xml:space="preserve">(2007) </w:t>
      </w:r>
      <w:r>
        <w:rPr>
          <w:color w:val="000000"/>
        </w:rPr>
        <w:t>‘</w:t>
      </w:r>
      <w:r w:rsidR="00FC7EA4" w:rsidRPr="00D0630A">
        <w:rPr>
          <w:color w:val="000000"/>
        </w:rPr>
        <w:t>The Philanthropic Poor: In Search of Explanations for the Relative Generosity of Lower Income Households</w:t>
      </w:r>
      <w:r>
        <w:rPr>
          <w:color w:val="000000"/>
        </w:rPr>
        <w:t>’</w:t>
      </w:r>
      <w:r w:rsidR="00FC7EA4" w:rsidRPr="00D0630A">
        <w:rPr>
          <w:color w:val="000000"/>
        </w:rPr>
        <w:t xml:space="preserve">, </w:t>
      </w:r>
      <w:proofErr w:type="spellStart"/>
      <w:r w:rsidR="00FC7EA4" w:rsidRPr="00D0630A">
        <w:rPr>
          <w:color w:val="000000"/>
        </w:rPr>
        <w:t>Voluntas</w:t>
      </w:r>
      <w:proofErr w:type="spellEnd"/>
      <w:r>
        <w:rPr>
          <w:color w:val="000000"/>
        </w:rPr>
        <w:t xml:space="preserve">: International Journal of Voluntary and </w:t>
      </w:r>
      <w:proofErr w:type="spellStart"/>
      <w:r>
        <w:rPr>
          <w:color w:val="000000"/>
        </w:rPr>
        <w:t>Nonprofit</w:t>
      </w:r>
      <w:proofErr w:type="spellEnd"/>
      <w:r>
        <w:rPr>
          <w:color w:val="000000"/>
        </w:rPr>
        <w:t xml:space="preserve"> Organizations,</w:t>
      </w:r>
      <w:r w:rsidR="00FC7EA4" w:rsidRPr="00D0630A">
        <w:rPr>
          <w:color w:val="000000"/>
        </w:rPr>
        <w:t xml:space="preserve"> 18</w:t>
      </w:r>
      <w:r>
        <w:rPr>
          <w:color w:val="000000"/>
        </w:rPr>
        <w:t xml:space="preserve"> (4)</w:t>
      </w:r>
      <w:r w:rsidR="00D0630A" w:rsidRPr="00D0630A">
        <w:rPr>
          <w:color w:val="000000"/>
        </w:rPr>
        <w:t xml:space="preserve">, </w:t>
      </w:r>
      <w:r w:rsidR="00D0630A">
        <w:rPr>
          <w:color w:val="000000"/>
        </w:rPr>
        <w:t xml:space="preserve">pp. </w:t>
      </w:r>
      <w:r w:rsidR="00FC7EA4" w:rsidRPr="00D0630A">
        <w:rPr>
          <w:color w:val="000000"/>
        </w:rPr>
        <w:t>339-358.</w:t>
      </w:r>
    </w:p>
    <w:p w14:paraId="65BB0B08" w14:textId="25D329C5" w:rsidR="00703E5E" w:rsidRPr="00D0630A" w:rsidRDefault="00D10E4B" w:rsidP="009D29D8">
      <w:pPr>
        <w:spacing w:line="480" w:lineRule="auto"/>
        <w:ind w:left="567" w:hanging="567"/>
        <w:rPr>
          <w:color w:val="000000"/>
        </w:rPr>
      </w:pPr>
      <w:proofErr w:type="spellStart"/>
      <w:r w:rsidRPr="00D0630A">
        <w:t>Wiepking</w:t>
      </w:r>
      <w:proofErr w:type="spellEnd"/>
      <w:r w:rsidRPr="00D0630A">
        <w:t>, P</w:t>
      </w:r>
      <w:r w:rsidRPr="00D0630A">
        <w:rPr>
          <w:color w:val="000000"/>
        </w:rPr>
        <w:t xml:space="preserve">. </w:t>
      </w:r>
      <w:r w:rsidR="00703E5E" w:rsidRPr="00D0630A">
        <w:rPr>
          <w:color w:val="000000"/>
        </w:rPr>
        <w:t xml:space="preserve">(2010) </w:t>
      </w:r>
      <w:r>
        <w:rPr>
          <w:color w:val="000000"/>
        </w:rPr>
        <w:t>‘</w:t>
      </w:r>
      <w:r w:rsidR="00703E5E" w:rsidRPr="00D0630A">
        <w:rPr>
          <w:color w:val="000000"/>
        </w:rPr>
        <w:t>Democrats support international relief and the upper class donates to art? How opportunity, incentives and confidence affect donations to different types of charitable organizations</w:t>
      </w:r>
      <w:r>
        <w:rPr>
          <w:color w:val="000000"/>
        </w:rPr>
        <w:t>’</w:t>
      </w:r>
      <w:r w:rsidR="00703E5E" w:rsidRPr="00D0630A">
        <w:rPr>
          <w:color w:val="000000"/>
        </w:rPr>
        <w:t xml:space="preserve">, </w:t>
      </w:r>
      <w:r w:rsidR="00703E5E" w:rsidRPr="00D10E4B">
        <w:rPr>
          <w:i/>
          <w:iCs/>
          <w:color w:val="000000"/>
        </w:rPr>
        <w:t>Social Science Research</w:t>
      </w:r>
      <w:r>
        <w:rPr>
          <w:color w:val="000000"/>
        </w:rPr>
        <w:t>,</w:t>
      </w:r>
      <w:r w:rsidR="00703E5E" w:rsidRPr="00D0630A">
        <w:rPr>
          <w:color w:val="000000"/>
        </w:rPr>
        <w:t xml:space="preserve"> 39 (</w:t>
      </w:r>
      <w:r>
        <w:rPr>
          <w:color w:val="000000"/>
        </w:rPr>
        <w:t>6</w:t>
      </w:r>
      <w:r w:rsidR="00703E5E" w:rsidRPr="00D0630A">
        <w:rPr>
          <w:color w:val="000000"/>
        </w:rPr>
        <w:t>)</w:t>
      </w:r>
      <w:r w:rsidR="00D0630A" w:rsidRPr="00D0630A">
        <w:rPr>
          <w:color w:val="000000"/>
        </w:rPr>
        <w:t xml:space="preserve">, </w:t>
      </w:r>
      <w:r w:rsidR="00D0630A">
        <w:rPr>
          <w:color w:val="000000"/>
        </w:rPr>
        <w:t xml:space="preserve">pp. </w:t>
      </w:r>
      <w:r w:rsidR="00703E5E" w:rsidRPr="00D0630A">
        <w:rPr>
          <w:color w:val="000000"/>
        </w:rPr>
        <w:t>1073-1087.</w:t>
      </w:r>
    </w:p>
    <w:p w14:paraId="6B8824A7" w14:textId="06EBE76F" w:rsidR="001137E4" w:rsidRPr="00D0630A" w:rsidRDefault="00D10E4B" w:rsidP="009D29D8">
      <w:pPr>
        <w:spacing w:line="480" w:lineRule="auto"/>
        <w:ind w:left="567" w:hanging="567"/>
        <w:rPr>
          <w:color w:val="000000"/>
        </w:rPr>
      </w:pPr>
      <w:proofErr w:type="spellStart"/>
      <w:r w:rsidRPr="00D0630A">
        <w:t>Wiepking</w:t>
      </w:r>
      <w:proofErr w:type="spellEnd"/>
      <w:r w:rsidRPr="00D0630A">
        <w:t>, P</w:t>
      </w:r>
      <w:r w:rsidRPr="00D0630A">
        <w:rPr>
          <w:color w:val="000000"/>
        </w:rPr>
        <w:t xml:space="preserve">., Scaife, W. &amp; </w:t>
      </w:r>
      <w:proofErr w:type="spellStart"/>
      <w:r w:rsidRPr="00D0630A">
        <w:rPr>
          <w:color w:val="000000"/>
        </w:rPr>
        <w:t>Mcdonald</w:t>
      </w:r>
      <w:proofErr w:type="spellEnd"/>
      <w:r w:rsidRPr="00D0630A">
        <w:rPr>
          <w:color w:val="000000"/>
        </w:rPr>
        <w:t xml:space="preserve">, K. </w:t>
      </w:r>
      <w:r w:rsidR="001137E4" w:rsidRPr="00D0630A">
        <w:rPr>
          <w:color w:val="000000"/>
        </w:rPr>
        <w:t xml:space="preserve">(2012) </w:t>
      </w:r>
      <w:r>
        <w:rPr>
          <w:color w:val="000000"/>
        </w:rPr>
        <w:t>‘</w:t>
      </w:r>
      <w:r w:rsidR="001137E4" w:rsidRPr="00D0630A">
        <w:rPr>
          <w:color w:val="000000"/>
        </w:rPr>
        <w:t>Motives and barriers to bequest giving</w:t>
      </w:r>
      <w:r>
        <w:rPr>
          <w:color w:val="000000"/>
        </w:rPr>
        <w:t>’</w:t>
      </w:r>
      <w:r w:rsidR="001137E4" w:rsidRPr="00D0630A">
        <w:rPr>
          <w:color w:val="000000"/>
        </w:rPr>
        <w:t xml:space="preserve">, </w:t>
      </w:r>
      <w:r w:rsidR="001137E4" w:rsidRPr="00D10E4B">
        <w:rPr>
          <w:i/>
          <w:iCs/>
          <w:color w:val="000000"/>
        </w:rPr>
        <w:t>Journal of Consumer Behaviour</w:t>
      </w:r>
      <w:r w:rsidR="001137E4" w:rsidRPr="00D0630A">
        <w:rPr>
          <w:color w:val="000000"/>
        </w:rPr>
        <w:t xml:space="preserve">, 11 (1), </w:t>
      </w:r>
      <w:r w:rsidR="00D0630A">
        <w:rPr>
          <w:color w:val="000000"/>
        </w:rPr>
        <w:t xml:space="preserve">pp. </w:t>
      </w:r>
      <w:r w:rsidR="001137E4" w:rsidRPr="00D0630A">
        <w:rPr>
          <w:color w:val="000000"/>
        </w:rPr>
        <w:t>56-6</w:t>
      </w:r>
      <w:r>
        <w:rPr>
          <w:color w:val="000000"/>
        </w:rPr>
        <w:t>6</w:t>
      </w:r>
      <w:r w:rsidR="001137E4" w:rsidRPr="00D0630A">
        <w:rPr>
          <w:color w:val="000000"/>
        </w:rPr>
        <w:t>.</w:t>
      </w:r>
    </w:p>
    <w:p w14:paraId="6E53072F" w14:textId="05D1ADCB" w:rsidR="006A099C" w:rsidRPr="00D0630A" w:rsidRDefault="003C3B4C" w:rsidP="009D29D8">
      <w:pPr>
        <w:spacing w:line="480" w:lineRule="auto"/>
        <w:ind w:left="567" w:hanging="567"/>
        <w:rPr>
          <w:color w:val="000000"/>
        </w:rPr>
      </w:pPr>
      <w:r w:rsidRPr="00D0630A">
        <w:t>White, K</w:t>
      </w:r>
      <w:r w:rsidRPr="00D0630A">
        <w:rPr>
          <w:color w:val="000000"/>
        </w:rPr>
        <w:t>. M., Poulsen, B. E. &amp; Hyde, M. K.</w:t>
      </w:r>
      <w:r w:rsidR="00147573" w:rsidRPr="00D0630A">
        <w:rPr>
          <w:color w:val="000000"/>
        </w:rPr>
        <w:t xml:space="preserve"> (2016)</w:t>
      </w:r>
      <w:r w:rsidR="00AD3575" w:rsidRPr="00D0630A">
        <w:rPr>
          <w:color w:val="000000"/>
        </w:rPr>
        <w:t xml:space="preserve"> </w:t>
      </w:r>
      <w:r>
        <w:rPr>
          <w:color w:val="000000"/>
        </w:rPr>
        <w:t>‘</w:t>
      </w:r>
      <w:r w:rsidR="00AD3575" w:rsidRPr="00D0630A">
        <w:rPr>
          <w:color w:val="000000"/>
        </w:rPr>
        <w:t>Identity and Personality Influences on Donating Money, Time and Blood</w:t>
      </w:r>
      <w:r>
        <w:rPr>
          <w:color w:val="000000"/>
        </w:rPr>
        <w:t>’</w:t>
      </w:r>
      <w:r w:rsidR="00AD3575" w:rsidRPr="00D0630A">
        <w:rPr>
          <w:color w:val="000000"/>
        </w:rPr>
        <w:t xml:space="preserve">, </w:t>
      </w:r>
      <w:proofErr w:type="spellStart"/>
      <w:r w:rsidR="00AD3575" w:rsidRPr="003C3B4C">
        <w:rPr>
          <w:i/>
          <w:iCs/>
          <w:color w:val="000000"/>
        </w:rPr>
        <w:t>Nonprofit</w:t>
      </w:r>
      <w:proofErr w:type="spellEnd"/>
      <w:r w:rsidR="00AD3575" w:rsidRPr="003C3B4C">
        <w:rPr>
          <w:i/>
          <w:iCs/>
          <w:color w:val="000000"/>
        </w:rPr>
        <w:t xml:space="preserve"> and Voluntary Sector Quarterly</w:t>
      </w:r>
      <w:r w:rsidR="00D0630A">
        <w:rPr>
          <w:color w:val="000000"/>
        </w:rPr>
        <w:t xml:space="preserve">, </w:t>
      </w:r>
      <w:r w:rsidR="00AD3575" w:rsidRPr="00D0630A">
        <w:rPr>
          <w:color w:val="000000"/>
        </w:rPr>
        <w:t>46</w:t>
      </w:r>
      <w:r w:rsidR="00D0630A">
        <w:rPr>
          <w:color w:val="000000"/>
        </w:rPr>
        <w:t xml:space="preserve"> </w:t>
      </w:r>
      <w:r w:rsidR="00AD3575" w:rsidRPr="00D0630A">
        <w:rPr>
          <w:color w:val="000000"/>
        </w:rPr>
        <w:t xml:space="preserve">(2) </w:t>
      </w:r>
      <w:r w:rsidR="00D0630A">
        <w:rPr>
          <w:color w:val="000000"/>
        </w:rPr>
        <w:t xml:space="preserve">pp. </w:t>
      </w:r>
      <w:r w:rsidR="00AD3575" w:rsidRPr="00D0630A">
        <w:rPr>
          <w:color w:val="000000"/>
        </w:rPr>
        <w:t>372-394.</w:t>
      </w:r>
    </w:p>
    <w:p w14:paraId="7052C217" w14:textId="47AB3889" w:rsidR="008324FB" w:rsidRPr="00D0630A" w:rsidRDefault="003C3B4C" w:rsidP="009D29D8">
      <w:pPr>
        <w:spacing w:line="480" w:lineRule="auto"/>
        <w:ind w:left="567" w:hanging="567"/>
        <w:rPr>
          <w:color w:val="000000"/>
        </w:rPr>
      </w:pPr>
      <w:r w:rsidRPr="00D0630A">
        <w:t>Wiggins, K</w:t>
      </w:r>
      <w:r w:rsidRPr="00D0630A">
        <w:rPr>
          <w:color w:val="000000"/>
        </w:rPr>
        <w:t xml:space="preserve">. </w:t>
      </w:r>
      <w:r w:rsidR="008324FB" w:rsidRPr="00D0630A">
        <w:rPr>
          <w:color w:val="000000"/>
        </w:rPr>
        <w:t xml:space="preserve">(2010) </w:t>
      </w:r>
      <w:r>
        <w:rPr>
          <w:color w:val="000000"/>
        </w:rPr>
        <w:t>‘</w:t>
      </w:r>
      <w:r w:rsidR="008324FB" w:rsidRPr="00D0630A">
        <w:rPr>
          <w:color w:val="000000"/>
        </w:rPr>
        <w:t>Fundraising income was b</w:t>
      </w:r>
      <w:r w:rsidR="00D0630A">
        <w:rPr>
          <w:color w:val="000000"/>
        </w:rPr>
        <w:t>e</w:t>
      </w:r>
      <w:r w:rsidR="008324FB" w:rsidRPr="00D0630A">
        <w:rPr>
          <w:color w:val="000000"/>
        </w:rPr>
        <w:t>tter than expected in first part of the recession</w:t>
      </w:r>
      <w:r>
        <w:rPr>
          <w:color w:val="000000"/>
        </w:rPr>
        <w:t>’</w:t>
      </w:r>
      <w:r w:rsidR="008324FB" w:rsidRPr="00D0630A">
        <w:rPr>
          <w:color w:val="000000"/>
        </w:rPr>
        <w:t xml:space="preserve">, </w:t>
      </w:r>
      <w:r w:rsidR="008324FB" w:rsidRPr="003C3B4C">
        <w:rPr>
          <w:i/>
          <w:iCs/>
          <w:color w:val="000000"/>
        </w:rPr>
        <w:t>Third Sector</w:t>
      </w:r>
      <w:r w:rsidR="008324FB" w:rsidRPr="00D0630A">
        <w:rPr>
          <w:color w:val="000000"/>
        </w:rPr>
        <w:t xml:space="preserve">. Available at https://www.thirdsector.co.uk/fundraising-income-better-expected-first-part-recession/finance/article/1012685 </w:t>
      </w:r>
      <w:r w:rsidR="00B91522">
        <w:rPr>
          <w:color w:val="000000"/>
        </w:rPr>
        <w:t>[Accessed</w:t>
      </w:r>
      <w:r w:rsidR="008324FB" w:rsidRPr="00D0630A">
        <w:rPr>
          <w:color w:val="000000"/>
        </w:rPr>
        <w:t xml:space="preserve"> 21st June 2019].</w:t>
      </w:r>
    </w:p>
    <w:p w14:paraId="4FEC0FA8" w14:textId="4EF52188" w:rsidR="00F4522D" w:rsidRPr="00D0630A" w:rsidRDefault="003C3B4C" w:rsidP="009D29D8">
      <w:pPr>
        <w:spacing w:line="480" w:lineRule="auto"/>
        <w:ind w:left="567" w:hanging="567"/>
        <w:rPr>
          <w:color w:val="000000"/>
        </w:rPr>
      </w:pPr>
      <w:r w:rsidRPr="00D0630A">
        <w:t>Wilding, K</w:t>
      </w:r>
      <w:r w:rsidRPr="00D0630A">
        <w:rPr>
          <w:color w:val="000000"/>
        </w:rPr>
        <w:t xml:space="preserve">. </w:t>
      </w:r>
      <w:r w:rsidR="00F4522D" w:rsidRPr="00D0630A">
        <w:rPr>
          <w:color w:val="000000"/>
        </w:rPr>
        <w:t xml:space="preserve">(2010) </w:t>
      </w:r>
      <w:r>
        <w:rPr>
          <w:color w:val="000000"/>
        </w:rPr>
        <w:t>‘</w:t>
      </w:r>
      <w:r w:rsidR="00F4522D" w:rsidRPr="00D0630A">
        <w:rPr>
          <w:color w:val="000000"/>
        </w:rPr>
        <w:t>Voluntary organisations and the recessions</w:t>
      </w:r>
      <w:r>
        <w:rPr>
          <w:color w:val="000000"/>
        </w:rPr>
        <w:t>’</w:t>
      </w:r>
      <w:r w:rsidR="00F4522D" w:rsidRPr="00D0630A">
        <w:rPr>
          <w:color w:val="000000"/>
        </w:rPr>
        <w:t xml:space="preserve">, </w:t>
      </w:r>
      <w:r w:rsidR="00F4522D" w:rsidRPr="003C3B4C">
        <w:rPr>
          <w:i/>
          <w:iCs/>
          <w:color w:val="000000"/>
        </w:rPr>
        <w:t>Voluntary Sector Review</w:t>
      </w:r>
      <w:r w:rsidR="00F4522D" w:rsidRPr="00D0630A">
        <w:rPr>
          <w:color w:val="000000"/>
        </w:rPr>
        <w:t xml:space="preserve">, 1 (1), </w:t>
      </w:r>
      <w:r w:rsidR="00D0630A">
        <w:rPr>
          <w:color w:val="000000"/>
        </w:rPr>
        <w:t xml:space="preserve">pp. </w:t>
      </w:r>
      <w:r w:rsidR="00F4522D" w:rsidRPr="00D0630A">
        <w:rPr>
          <w:color w:val="000000"/>
        </w:rPr>
        <w:t>97-101.</w:t>
      </w:r>
    </w:p>
    <w:p w14:paraId="3F0D4101" w14:textId="05C584AC" w:rsidR="00BF7B47" w:rsidRPr="00D0630A" w:rsidRDefault="003C3B4C" w:rsidP="009D29D8">
      <w:pPr>
        <w:spacing w:line="480" w:lineRule="auto"/>
        <w:ind w:left="567" w:hanging="567"/>
        <w:rPr>
          <w:color w:val="000000"/>
        </w:rPr>
      </w:pPr>
      <w:r w:rsidRPr="00D0630A">
        <w:t>Wilks, L</w:t>
      </w:r>
      <w:r w:rsidRPr="00D0630A">
        <w:rPr>
          <w:color w:val="000000"/>
        </w:rPr>
        <w:t xml:space="preserve">. </w:t>
      </w:r>
      <w:r w:rsidR="00BF7B47" w:rsidRPr="00D0630A">
        <w:rPr>
          <w:color w:val="000000"/>
        </w:rPr>
        <w:t xml:space="preserve">(2016) </w:t>
      </w:r>
      <w:r>
        <w:rPr>
          <w:color w:val="000000"/>
        </w:rPr>
        <w:t>‘</w:t>
      </w:r>
      <w:r w:rsidR="00BF7B47" w:rsidRPr="00D0630A">
        <w:rPr>
          <w:color w:val="000000"/>
        </w:rPr>
        <w:t>Communicating an arts foundation’s values: sights, sounds and social media</w:t>
      </w:r>
      <w:r>
        <w:rPr>
          <w:color w:val="000000"/>
        </w:rPr>
        <w:t>’</w:t>
      </w:r>
      <w:r w:rsidR="00BF7B47" w:rsidRPr="00D0630A">
        <w:rPr>
          <w:color w:val="000000"/>
        </w:rPr>
        <w:t xml:space="preserve">, </w:t>
      </w:r>
      <w:r w:rsidR="00BF7B47" w:rsidRPr="003C3B4C">
        <w:rPr>
          <w:i/>
          <w:iCs/>
          <w:color w:val="000000"/>
        </w:rPr>
        <w:t>Arts and the Market</w:t>
      </w:r>
      <w:r w:rsidR="00D0630A">
        <w:rPr>
          <w:color w:val="000000"/>
        </w:rPr>
        <w:t>,</w:t>
      </w:r>
      <w:r w:rsidR="00BF7B47" w:rsidRPr="00D0630A">
        <w:rPr>
          <w:color w:val="000000"/>
        </w:rPr>
        <w:t xml:space="preserve"> 6 (2), </w:t>
      </w:r>
      <w:r>
        <w:rPr>
          <w:color w:val="000000"/>
        </w:rPr>
        <w:t xml:space="preserve">pp. </w:t>
      </w:r>
      <w:r w:rsidR="00BF7B47" w:rsidRPr="00D0630A">
        <w:rPr>
          <w:color w:val="000000"/>
        </w:rPr>
        <w:t>206-223.</w:t>
      </w:r>
    </w:p>
    <w:p w14:paraId="75940B00" w14:textId="4F0045C3" w:rsidR="00142359" w:rsidRPr="00D0630A" w:rsidRDefault="00FE2A74" w:rsidP="009D29D8">
      <w:pPr>
        <w:spacing w:line="480" w:lineRule="auto"/>
        <w:ind w:left="567" w:hanging="567"/>
        <w:rPr>
          <w:color w:val="000000"/>
        </w:rPr>
      </w:pPr>
      <w:r w:rsidRPr="00D0630A">
        <w:t>Williams, R</w:t>
      </w:r>
      <w:r w:rsidRPr="00D0630A">
        <w:rPr>
          <w:color w:val="000000"/>
        </w:rPr>
        <w:t xml:space="preserve">. J. </w:t>
      </w:r>
      <w:r w:rsidR="00142359" w:rsidRPr="00D0630A">
        <w:rPr>
          <w:color w:val="000000"/>
        </w:rPr>
        <w:t xml:space="preserve">(2003) </w:t>
      </w:r>
      <w:r>
        <w:rPr>
          <w:color w:val="000000"/>
        </w:rPr>
        <w:t>‘</w:t>
      </w:r>
      <w:r w:rsidR="00142359" w:rsidRPr="00D0630A">
        <w:rPr>
          <w:color w:val="000000"/>
        </w:rPr>
        <w:t xml:space="preserve">Women on Corporate Boards of Directors and </w:t>
      </w:r>
      <w:proofErr w:type="spellStart"/>
      <w:r w:rsidR="00142359" w:rsidRPr="00D0630A">
        <w:rPr>
          <w:color w:val="000000"/>
        </w:rPr>
        <w:t>Ther</w:t>
      </w:r>
      <w:proofErr w:type="spellEnd"/>
      <w:r w:rsidR="00142359" w:rsidRPr="00D0630A">
        <w:rPr>
          <w:color w:val="000000"/>
        </w:rPr>
        <w:t xml:space="preserve"> Influence on Corporate Philanthropy</w:t>
      </w:r>
      <w:r>
        <w:rPr>
          <w:color w:val="000000"/>
        </w:rPr>
        <w:t>’</w:t>
      </w:r>
      <w:r w:rsidR="00142359" w:rsidRPr="00D0630A">
        <w:rPr>
          <w:color w:val="000000"/>
        </w:rPr>
        <w:t xml:space="preserve">, </w:t>
      </w:r>
      <w:r w:rsidR="00142359" w:rsidRPr="00FE2A74">
        <w:rPr>
          <w:i/>
          <w:iCs/>
          <w:color w:val="000000"/>
        </w:rPr>
        <w:t>Journal of Business Ethics</w:t>
      </w:r>
      <w:r w:rsidR="00D0630A">
        <w:rPr>
          <w:color w:val="000000"/>
        </w:rPr>
        <w:t>,</w:t>
      </w:r>
      <w:r w:rsidR="00142359" w:rsidRPr="00D0630A">
        <w:rPr>
          <w:color w:val="000000"/>
        </w:rPr>
        <w:t xml:space="preserve"> </w:t>
      </w:r>
      <w:r w:rsidR="00D25B16" w:rsidRPr="00D0630A">
        <w:rPr>
          <w:color w:val="000000"/>
        </w:rPr>
        <w:t xml:space="preserve">42 (1), </w:t>
      </w:r>
      <w:r w:rsidR="00D0630A">
        <w:rPr>
          <w:color w:val="000000"/>
        </w:rPr>
        <w:t xml:space="preserve">pp. </w:t>
      </w:r>
      <w:r w:rsidR="00D25B16" w:rsidRPr="00D0630A">
        <w:rPr>
          <w:color w:val="000000"/>
        </w:rPr>
        <w:t>1-10.</w:t>
      </w:r>
    </w:p>
    <w:p w14:paraId="186A2916" w14:textId="7D1BEF9D" w:rsidR="001C60BD" w:rsidRPr="00D0630A" w:rsidRDefault="00FE2A74" w:rsidP="009D29D8">
      <w:pPr>
        <w:spacing w:line="480" w:lineRule="auto"/>
        <w:ind w:left="567" w:hanging="567"/>
        <w:rPr>
          <w:bCs/>
          <w:color w:val="121212"/>
        </w:rPr>
      </w:pPr>
      <w:r w:rsidRPr="00D0630A">
        <w:t>Williamson, G</w:t>
      </w:r>
      <w:r w:rsidRPr="00D0630A">
        <w:rPr>
          <w:bCs/>
          <w:color w:val="121212"/>
        </w:rPr>
        <w:t>. M. &amp; Clark, M. S.</w:t>
      </w:r>
      <w:r w:rsidR="001C60BD" w:rsidRPr="00D0630A">
        <w:rPr>
          <w:bCs/>
          <w:color w:val="121212"/>
        </w:rPr>
        <w:t xml:space="preserve"> (1989) </w:t>
      </w:r>
      <w:r>
        <w:rPr>
          <w:bCs/>
          <w:color w:val="121212"/>
        </w:rPr>
        <w:t>‘</w:t>
      </w:r>
      <w:r w:rsidR="001C60BD" w:rsidRPr="00D0630A">
        <w:rPr>
          <w:bCs/>
          <w:color w:val="121212"/>
        </w:rPr>
        <w:t>Providing help and desired relationship type as determinants of changes in self-evaluation</w:t>
      </w:r>
      <w:r>
        <w:rPr>
          <w:bCs/>
          <w:color w:val="121212"/>
        </w:rPr>
        <w:t>’,</w:t>
      </w:r>
      <w:r w:rsidR="001C60BD" w:rsidRPr="00D0630A">
        <w:rPr>
          <w:bCs/>
          <w:color w:val="121212"/>
        </w:rPr>
        <w:t xml:space="preserve"> </w:t>
      </w:r>
      <w:r w:rsidR="001C60BD" w:rsidRPr="00FE2A74">
        <w:rPr>
          <w:bCs/>
          <w:i/>
          <w:iCs/>
          <w:color w:val="121212"/>
        </w:rPr>
        <w:t>Journal of Personality and Social Psychology</w:t>
      </w:r>
      <w:r w:rsidR="001C60BD" w:rsidRPr="00D0630A">
        <w:rPr>
          <w:bCs/>
          <w:color w:val="121212"/>
        </w:rPr>
        <w:t xml:space="preserve">, 56 </w:t>
      </w:r>
      <w:r w:rsidR="00D0630A">
        <w:rPr>
          <w:bCs/>
          <w:color w:val="121212"/>
        </w:rPr>
        <w:t>(</w:t>
      </w:r>
      <w:r w:rsidR="001C60BD" w:rsidRPr="00D0630A">
        <w:rPr>
          <w:bCs/>
          <w:color w:val="121212"/>
        </w:rPr>
        <w:t>5</w:t>
      </w:r>
      <w:r w:rsidR="00D0630A">
        <w:rPr>
          <w:bCs/>
          <w:color w:val="121212"/>
        </w:rPr>
        <w:t>),</w:t>
      </w:r>
      <w:r w:rsidR="001C60BD" w:rsidRPr="00D0630A">
        <w:rPr>
          <w:bCs/>
          <w:color w:val="121212"/>
        </w:rPr>
        <w:t xml:space="preserve"> pp. 722-734.</w:t>
      </w:r>
    </w:p>
    <w:p w14:paraId="6AB56D6F" w14:textId="44FA4F85" w:rsidR="007E6889" w:rsidRPr="00D0630A" w:rsidRDefault="00FE2A74" w:rsidP="009D29D8">
      <w:pPr>
        <w:spacing w:line="480" w:lineRule="auto"/>
        <w:ind w:left="567" w:hanging="567"/>
        <w:rPr>
          <w:bCs/>
          <w:color w:val="121212"/>
        </w:rPr>
      </w:pPr>
      <w:r w:rsidRPr="00D0630A">
        <w:rPr>
          <w:bCs/>
          <w:color w:val="121212"/>
        </w:rPr>
        <w:lastRenderedPageBreak/>
        <w:t xml:space="preserve">Woolf, J., </w:t>
      </w:r>
      <w:proofErr w:type="spellStart"/>
      <w:r w:rsidRPr="00D0630A">
        <w:rPr>
          <w:bCs/>
          <w:color w:val="121212"/>
        </w:rPr>
        <w:t>Heere</w:t>
      </w:r>
      <w:proofErr w:type="spellEnd"/>
      <w:r w:rsidRPr="00D0630A">
        <w:rPr>
          <w:bCs/>
          <w:color w:val="121212"/>
        </w:rPr>
        <w:t xml:space="preserve">, B. &amp; Walker, M. </w:t>
      </w:r>
      <w:r w:rsidR="007E6889" w:rsidRPr="00D0630A">
        <w:rPr>
          <w:bCs/>
          <w:color w:val="121212"/>
        </w:rPr>
        <w:t xml:space="preserve">(2013) </w:t>
      </w:r>
      <w:r>
        <w:rPr>
          <w:bCs/>
          <w:color w:val="121212"/>
        </w:rPr>
        <w:t>‘</w:t>
      </w:r>
      <w:r w:rsidR="007E6889" w:rsidRPr="00D0630A">
        <w:rPr>
          <w:bCs/>
          <w:color w:val="121212"/>
        </w:rPr>
        <w:t>Do Charity Sports Events Function as “</w:t>
      </w:r>
      <w:proofErr w:type="spellStart"/>
      <w:r w:rsidR="007E6889" w:rsidRPr="00D0630A">
        <w:rPr>
          <w:bCs/>
          <w:color w:val="121212"/>
        </w:rPr>
        <w:t>Brandfests</w:t>
      </w:r>
      <w:proofErr w:type="spellEnd"/>
      <w:r w:rsidR="007E6889" w:rsidRPr="00D0630A">
        <w:rPr>
          <w:bCs/>
          <w:color w:val="121212"/>
        </w:rPr>
        <w:t>” in the Development of Brand Community</w:t>
      </w:r>
      <w:r>
        <w:rPr>
          <w:bCs/>
          <w:color w:val="121212"/>
        </w:rPr>
        <w:t>’</w:t>
      </w:r>
      <w:r w:rsidR="007E6889" w:rsidRPr="00D0630A">
        <w:rPr>
          <w:bCs/>
          <w:color w:val="121212"/>
        </w:rPr>
        <w:t xml:space="preserve">, </w:t>
      </w:r>
      <w:r w:rsidR="007E6889" w:rsidRPr="00FE2A74">
        <w:rPr>
          <w:bCs/>
          <w:i/>
          <w:iCs/>
          <w:color w:val="121212"/>
        </w:rPr>
        <w:t>Journal of Sport Management</w:t>
      </w:r>
      <w:r w:rsidR="007E6889" w:rsidRPr="00D0630A">
        <w:rPr>
          <w:bCs/>
          <w:color w:val="121212"/>
        </w:rPr>
        <w:t xml:space="preserve">, 27 (2), </w:t>
      </w:r>
      <w:r w:rsidR="00D0630A">
        <w:rPr>
          <w:bCs/>
          <w:color w:val="121212"/>
        </w:rPr>
        <w:t xml:space="preserve">pp. </w:t>
      </w:r>
      <w:r w:rsidR="007E6889" w:rsidRPr="00D0630A">
        <w:rPr>
          <w:bCs/>
          <w:color w:val="121212"/>
        </w:rPr>
        <w:t>95-10</w:t>
      </w:r>
      <w:r>
        <w:rPr>
          <w:bCs/>
          <w:color w:val="121212"/>
        </w:rPr>
        <w:t>7</w:t>
      </w:r>
      <w:r w:rsidR="007E6889" w:rsidRPr="00D0630A">
        <w:rPr>
          <w:bCs/>
          <w:color w:val="121212"/>
        </w:rPr>
        <w:t>.</w:t>
      </w:r>
    </w:p>
    <w:p w14:paraId="27B944DD" w14:textId="71351530" w:rsidR="003363E0" w:rsidRPr="00D0630A" w:rsidRDefault="00322E47" w:rsidP="009D29D8">
      <w:pPr>
        <w:spacing w:line="480" w:lineRule="auto"/>
        <w:ind w:left="567" w:hanging="567"/>
        <w:rPr>
          <w:bCs/>
          <w:color w:val="121212"/>
        </w:rPr>
      </w:pPr>
      <w:proofErr w:type="spellStart"/>
      <w:r w:rsidRPr="00D0630A">
        <w:rPr>
          <w:bCs/>
          <w:color w:val="121212"/>
        </w:rPr>
        <w:t>Wymer</w:t>
      </w:r>
      <w:proofErr w:type="spellEnd"/>
      <w:r w:rsidRPr="00D0630A">
        <w:rPr>
          <w:bCs/>
          <w:color w:val="121212"/>
        </w:rPr>
        <w:t xml:space="preserve">, W. </w:t>
      </w:r>
      <w:r w:rsidR="003363E0" w:rsidRPr="00D0630A">
        <w:rPr>
          <w:bCs/>
          <w:color w:val="121212"/>
        </w:rPr>
        <w:t xml:space="preserve">(2013) </w:t>
      </w:r>
      <w:r>
        <w:rPr>
          <w:bCs/>
          <w:color w:val="121212"/>
        </w:rPr>
        <w:t>‘</w:t>
      </w:r>
      <w:r w:rsidR="003363E0" w:rsidRPr="00D0630A">
        <w:rPr>
          <w:color w:val="222222"/>
        </w:rPr>
        <w:t xml:space="preserve">The Influence of Marketing Scholarship’s Legacy on </w:t>
      </w:r>
      <w:proofErr w:type="spellStart"/>
      <w:r w:rsidR="003363E0" w:rsidRPr="00D0630A">
        <w:rPr>
          <w:color w:val="222222"/>
        </w:rPr>
        <w:t>Nonprofit</w:t>
      </w:r>
      <w:proofErr w:type="spellEnd"/>
      <w:r w:rsidR="003363E0" w:rsidRPr="00D0630A">
        <w:rPr>
          <w:color w:val="222222"/>
        </w:rPr>
        <w:t xml:space="preserve"> Marketing</w:t>
      </w:r>
      <w:r>
        <w:rPr>
          <w:color w:val="222222"/>
        </w:rPr>
        <w:t>’</w:t>
      </w:r>
      <w:r w:rsidR="003363E0" w:rsidRPr="00D0630A">
        <w:rPr>
          <w:color w:val="222222"/>
        </w:rPr>
        <w:t xml:space="preserve">, </w:t>
      </w:r>
      <w:r w:rsidRPr="00322E47">
        <w:rPr>
          <w:rStyle w:val="Emphasis"/>
          <w:rFonts w:eastAsiaTheme="majorEastAsia"/>
          <w:color w:val="222222"/>
        </w:rPr>
        <w:t>International Journal of Financial Studies</w:t>
      </w:r>
      <w:r>
        <w:rPr>
          <w:rStyle w:val="Emphasis"/>
          <w:rFonts w:eastAsiaTheme="majorEastAsia"/>
          <w:i w:val="0"/>
          <w:iCs w:val="0"/>
          <w:color w:val="222222"/>
        </w:rPr>
        <w:t xml:space="preserve">, </w:t>
      </w:r>
      <w:r w:rsidR="003363E0" w:rsidRPr="00D0630A">
        <w:rPr>
          <w:rStyle w:val="Emphasis"/>
          <w:rFonts w:eastAsiaTheme="majorEastAsia"/>
          <w:i w:val="0"/>
          <w:iCs w:val="0"/>
          <w:color w:val="222222"/>
        </w:rPr>
        <w:t>1</w:t>
      </w:r>
      <w:r>
        <w:rPr>
          <w:rStyle w:val="Emphasis"/>
          <w:rFonts w:eastAsiaTheme="majorEastAsia"/>
          <w:i w:val="0"/>
          <w:iCs w:val="0"/>
          <w:color w:val="222222"/>
        </w:rPr>
        <w:t xml:space="preserve"> </w:t>
      </w:r>
      <w:r w:rsidR="003363E0" w:rsidRPr="00D0630A">
        <w:rPr>
          <w:color w:val="222222"/>
          <w:shd w:val="clear" w:color="auto" w:fill="FFFFFF"/>
        </w:rPr>
        <w:t xml:space="preserve">(3), </w:t>
      </w:r>
      <w:r w:rsidR="00D0630A">
        <w:rPr>
          <w:color w:val="222222"/>
          <w:shd w:val="clear" w:color="auto" w:fill="FFFFFF"/>
        </w:rPr>
        <w:t xml:space="preserve">pp. </w:t>
      </w:r>
      <w:r w:rsidR="003363E0" w:rsidRPr="00D0630A">
        <w:rPr>
          <w:color w:val="222222"/>
          <w:shd w:val="clear" w:color="auto" w:fill="FFFFFF"/>
        </w:rPr>
        <w:t>102-118.</w:t>
      </w:r>
    </w:p>
    <w:p w14:paraId="1CC0812D" w14:textId="214A44F8" w:rsidR="00B428EF" w:rsidRDefault="00322E47" w:rsidP="009D29D8">
      <w:pPr>
        <w:spacing w:line="480" w:lineRule="auto"/>
        <w:ind w:left="567" w:hanging="567"/>
        <w:rPr>
          <w:bCs/>
          <w:color w:val="121212"/>
        </w:rPr>
      </w:pPr>
      <w:proofErr w:type="spellStart"/>
      <w:r w:rsidRPr="00D0630A">
        <w:rPr>
          <w:bCs/>
          <w:color w:val="121212"/>
        </w:rPr>
        <w:t>Wymer</w:t>
      </w:r>
      <w:proofErr w:type="spellEnd"/>
      <w:r w:rsidRPr="00D0630A">
        <w:rPr>
          <w:bCs/>
          <w:color w:val="121212"/>
        </w:rPr>
        <w:t xml:space="preserve">, W., Gross, H. P. &amp; </w:t>
      </w:r>
      <w:proofErr w:type="spellStart"/>
      <w:r w:rsidRPr="00D0630A">
        <w:rPr>
          <w:bCs/>
          <w:color w:val="121212"/>
        </w:rPr>
        <w:t>Helmig</w:t>
      </w:r>
      <w:proofErr w:type="spellEnd"/>
      <w:r w:rsidRPr="00D0630A">
        <w:rPr>
          <w:bCs/>
          <w:color w:val="121212"/>
        </w:rPr>
        <w:t>, B.</w:t>
      </w:r>
      <w:r>
        <w:rPr>
          <w:bCs/>
          <w:color w:val="121212"/>
        </w:rPr>
        <w:t xml:space="preserve"> (2016)</w:t>
      </w:r>
      <w:r w:rsidR="00B428EF" w:rsidRPr="00D0630A">
        <w:rPr>
          <w:bCs/>
          <w:color w:val="121212"/>
        </w:rPr>
        <w:t xml:space="preserve"> </w:t>
      </w:r>
      <w:r>
        <w:rPr>
          <w:bCs/>
          <w:color w:val="121212"/>
        </w:rPr>
        <w:t>‘</w:t>
      </w:r>
      <w:proofErr w:type="spellStart"/>
      <w:r w:rsidR="00B428EF" w:rsidRPr="00D0630A">
        <w:rPr>
          <w:bCs/>
          <w:color w:val="121212"/>
        </w:rPr>
        <w:t>Nonprofit</w:t>
      </w:r>
      <w:proofErr w:type="spellEnd"/>
      <w:r w:rsidR="00B428EF" w:rsidRPr="00D0630A">
        <w:rPr>
          <w:bCs/>
          <w:color w:val="121212"/>
        </w:rPr>
        <w:t xml:space="preserve"> Brand Strength: What Is It? How Is It Measured? What are Its Outcomes</w:t>
      </w:r>
      <w:r>
        <w:rPr>
          <w:bCs/>
          <w:color w:val="121212"/>
        </w:rPr>
        <w:t>’</w:t>
      </w:r>
      <w:r w:rsidR="00B428EF" w:rsidRPr="00D0630A">
        <w:rPr>
          <w:bCs/>
          <w:color w:val="121212"/>
        </w:rPr>
        <w:t xml:space="preserve">, </w:t>
      </w:r>
      <w:proofErr w:type="spellStart"/>
      <w:r w:rsidR="00B428EF" w:rsidRPr="00322E47">
        <w:rPr>
          <w:bCs/>
          <w:i/>
          <w:iCs/>
          <w:color w:val="121212"/>
        </w:rPr>
        <w:t>Voluntas</w:t>
      </w:r>
      <w:proofErr w:type="spellEnd"/>
      <w:r w:rsidRPr="00322E47">
        <w:rPr>
          <w:bCs/>
          <w:i/>
          <w:iCs/>
          <w:color w:val="121212"/>
        </w:rPr>
        <w:t xml:space="preserve">: International Journal of Voluntary and </w:t>
      </w:r>
      <w:proofErr w:type="spellStart"/>
      <w:r w:rsidRPr="00322E47">
        <w:rPr>
          <w:bCs/>
          <w:i/>
          <w:iCs/>
          <w:color w:val="121212"/>
        </w:rPr>
        <w:t>Nonprofit</w:t>
      </w:r>
      <w:proofErr w:type="spellEnd"/>
      <w:r w:rsidRPr="00322E47">
        <w:rPr>
          <w:bCs/>
          <w:i/>
          <w:iCs/>
          <w:color w:val="121212"/>
        </w:rPr>
        <w:t xml:space="preserve"> Organizations</w:t>
      </w:r>
      <w:r>
        <w:rPr>
          <w:bCs/>
          <w:color w:val="121212"/>
        </w:rPr>
        <w:t>,</w:t>
      </w:r>
      <w:r w:rsidR="00B428EF" w:rsidRPr="00D0630A">
        <w:rPr>
          <w:bCs/>
          <w:color w:val="121212"/>
        </w:rPr>
        <w:t xml:space="preserve"> 27 (3), </w:t>
      </w:r>
      <w:proofErr w:type="gramStart"/>
      <w:r w:rsidR="00D0630A">
        <w:rPr>
          <w:bCs/>
          <w:color w:val="121212"/>
        </w:rPr>
        <w:t xml:space="preserve">pp. </w:t>
      </w:r>
      <w:r w:rsidR="00B428EF" w:rsidRPr="00D0630A">
        <w:rPr>
          <w:bCs/>
          <w:color w:val="121212"/>
        </w:rPr>
        <w:t>1448-1471.</w:t>
      </w:r>
      <w:proofErr w:type="gramEnd"/>
    </w:p>
    <w:p w14:paraId="39449D8F" w14:textId="1AF3CF42" w:rsidR="007F2A0C" w:rsidRPr="007F2A0C" w:rsidRDefault="007F2A0C" w:rsidP="009D29D8">
      <w:pPr>
        <w:spacing w:line="480" w:lineRule="auto"/>
        <w:ind w:left="567" w:hanging="567"/>
        <w:rPr>
          <w:bCs/>
          <w:color w:val="121212"/>
        </w:rPr>
      </w:pPr>
      <w:r>
        <w:rPr>
          <w:bCs/>
          <w:color w:val="121212"/>
        </w:rPr>
        <w:t>Yahoo Finance (</w:t>
      </w:r>
      <w:r w:rsidR="008C5E2F">
        <w:rPr>
          <w:bCs/>
          <w:color w:val="121212"/>
        </w:rPr>
        <w:t>2019</w:t>
      </w:r>
      <w:r>
        <w:rPr>
          <w:bCs/>
          <w:color w:val="121212"/>
        </w:rPr>
        <w:t xml:space="preserve">) ‘FTSE 100’, </w:t>
      </w:r>
      <w:r w:rsidRPr="007F2A0C">
        <w:rPr>
          <w:bCs/>
          <w:i/>
          <w:iCs/>
          <w:color w:val="121212"/>
        </w:rPr>
        <w:t>Yahoo Finance</w:t>
      </w:r>
      <w:r>
        <w:rPr>
          <w:bCs/>
          <w:color w:val="121212"/>
        </w:rPr>
        <w:t xml:space="preserve"> website. Available at </w:t>
      </w:r>
      <w:r w:rsidRPr="007F2A0C">
        <w:rPr>
          <w:bCs/>
          <w:color w:val="121212"/>
        </w:rPr>
        <w:t>https://finance.yahoo.com/quote/%5EFTSE%3FP%3DFTSE/history</w:t>
      </w:r>
      <w:r>
        <w:rPr>
          <w:bCs/>
          <w:color w:val="121212"/>
        </w:rPr>
        <w:t xml:space="preserve"> [</w:t>
      </w:r>
      <w:r w:rsidR="00651B7E">
        <w:rPr>
          <w:bCs/>
          <w:color w:val="121212"/>
        </w:rPr>
        <w:t>A</w:t>
      </w:r>
      <w:r>
        <w:rPr>
          <w:bCs/>
          <w:color w:val="121212"/>
        </w:rPr>
        <w:t xml:space="preserve">ccessed </w:t>
      </w:r>
      <w:r w:rsidR="008C5E2F">
        <w:rPr>
          <w:bCs/>
          <w:color w:val="121212"/>
        </w:rPr>
        <w:t xml:space="preserve">15th July </w:t>
      </w:r>
      <w:r>
        <w:rPr>
          <w:bCs/>
          <w:color w:val="121212"/>
        </w:rPr>
        <w:t>2019].</w:t>
      </w:r>
    </w:p>
    <w:p w14:paraId="7A8C452A" w14:textId="28CDD21C" w:rsidR="00794780" w:rsidRPr="00D0630A" w:rsidRDefault="00964356" w:rsidP="006E408A">
      <w:pPr>
        <w:spacing w:line="480" w:lineRule="auto"/>
        <w:ind w:left="567" w:hanging="567"/>
        <w:rPr>
          <w:bCs/>
          <w:color w:val="121212"/>
        </w:rPr>
      </w:pPr>
      <w:r w:rsidRPr="00D0630A">
        <w:rPr>
          <w:bCs/>
          <w:color w:val="121212"/>
        </w:rPr>
        <w:t xml:space="preserve">Zhong, Z &amp; Lin, S. </w:t>
      </w:r>
      <w:r w:rsidR="001437BD" w:rsidRPr="00D0630A">
        <w:rPr>
          <w:bCs/>
          <w:color w:val="121212"/>
        </w:rPr>
        <w:t xml:space="preserve">(2018) </w:t>
      </w:r>
      <w:r w:rsidR="001F795A">
        <w:rPr>
          <w:bCs/>
          <w:color w:val="121212"/>
        </w:rPr>
        <w:t>‘</w:t>
      </w:r>
      <w:r w:rsidR="001437BD" w:rsidRPr="00D0630A">
        <w:rPr>
          <w:bCs/>
          <w:color w:val="121212"/>
        </w:rPr>
        <w:t>The antecedents and consequences of charitable donation heterogeneity on social media</w:t>
      </w:r>
      <w:r w:rsidR="001F795A">
        <w:rPr>
          <w:bCs/>
          <w:color w:val="121212"/>
        </w:rPr>
        <w:t>’</w:t>
      </w:r>
      <w:r w:rsidR="001437BD" w:rsidRPr="00D0630A">
        <w:rPr>
          <w:bCs/>
          <w:color w:val="121212"/>
        </w:rPr>
        <w:t xml:space="preserve">, </w:t>
      </w:r>
      <w:r w:rsidR="001437BD" w:rsidRPr="001F795A">
        <w:rPr>
          <w:bCs/>
          <w:i/>
          <w:iCs/>
          <w:color w:val="121212"/>
        </w:rPr>
        <w:t xml:space="preserve">International Journal of </w:t>
      </w:r>
      <w:proofErr w:type="spellStart"/>
      <w:r w:rsidR="001437BD" w:rsidRPr="001F795A">
        <w:rPr>
          <w:bCs/>
          <w:i/>
          <w:iCs/>
          <w:color w:val="121212"/>
        </w:rPr>
        <w:t>Nonprofit</w:t>
      </w:r>
      <w:proofErr w:type="spellEnd"/>
      <w:r w:rsidR="001437BD" w:rsidRPr="001F795A">
        <w:rPr>
          <w:bCs/>
          <w:i/>
          <w:iCs/>
          <w:color w:val="121212"/>
        </w:rPr>
        <w:t xml:space="preserve"> and Voluntary Sector Marketing</w:t>
      </w:r>
      <w:r w:rsidR="00D0630A">
        <w:rPr>
          <w:bCs/>
          <w:color w:val="121212"/>
        </w:rPr>
        <w:t>,</w:t>
      </w:r>
      <w:r w:rsidR="001437BD" w:rsidRPr="00D0630A">
        <w:rPr>
          <w:bCs/>
          <w:color w:val="121212"/>
        </w:rPr>
        <w:t xml:space="preserve"> 23 (1), </w:t>
      </w:r>
      <w:r w:rsidR="00D0630A">
        <w:rPr>
          <w:bCs/>
          <w:color w:val="121212"/>
        </w:rPr>
        <w:t xml:space="preserve">p. </w:t>
      </w:r>
      <w:r w:rsidR="001437BD" w:rsidRPr="00D0630A">
        <w:rPr>
          <w:bCs/>
          <w:color w:val="121212"/>
        </w:rPr>
        <w:t>e1585.</w:t>
      </w:r>
    </w:p>
    <w:sectPr w:rsidR="00794780" w:rsidRPr="00D0630A" w:rsidSect="00EA3DA4">
      <w:headerReference w:type="default" r:id="rId53"/>
      <w:footerReference w:type="default" r:id="rId54"/>
      <w:pgSz w:w="11894" w:h="16819"/>
      <w:pgMar w:top="1440"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ED4CF" w14:textId="77777777" w:rsidR="00176953" w:rsidRDefault="00176953" w:rsidP="00D2292E">
      <w:r>
        <w:separator/>
      </w:r>
    </w:p>
  </w:endnote>
  <w:endnote w:type="continuationSeparator" w:id="0">
    <w:p w14:paraId="6E69FF40" w14:textId="77777777" w:rsidR="00176953" w:rsidRDefault="00176953" w:rsidP="00D229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31F92" w14:textId="77777777" w:rsidR="000F5CF4" w:rsidRDefault="000F5CF4" w:rsidP="00FD020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3AA11F" w14:textId="77777777" w:rsidR="000F5CF4" w:rsidRDefault="000F5C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6FD7C" w14:textId="5C7770A7" w:rsidR="000F5CF4" w:rsidRPr="00B805C4" w:rsidRDefault="000F5CF4" w:rsidP="00B805C4">
    <w:pPr>
      <w:pStyle w:val="Footer"/>
      <w:rPr>
        <w:rFonts w:ascii="Times New Roman" w:hAnsi="Times New Roman"/>
      </w:rPr>
    </w:pPr>
  </w:p>
  <w:p w14:paraId="09CE468C" w14:textId="77777777" w:rsidR="000F5CF4" w:rsidRDefault="000F5CF4"/>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7569690"/>
      <w:docPartObj>
        <w:docPartGallery w:val="Page Numbers (Bottom of Page)"/>
        <w:docPartUnique/>
      </w:docPartObj>
    </w:sdtPr>
    <w:sdtEndPr>
      <w:rPr>
        <w:rStyle w:val="PageNumber"/>
        <w:rFonts w:ascii="Times New Roman" w:hAnsi="Times New Roman"/>
      </w:rPr>
    </w:sdtEndPr>
    <w:sdtContent>
      <w:p w14:paraId="620B8846" w14:textId="4C4C00BB" w:rsidR="000F5CF4" w:rsidRPr="00FD0206" w:rsidRDefault="000F5CF4" w:rsidP="00F60782">
        <w:pPr>
          <w:pStyle w:val="Footer"/>
          <w:framePr w:wrap="none" w:vAnchor="text" w:hAnchor="margin" w:xAlign="center" w:y="1"/>
          <w:rPr>
            <w:rStyle w:val="PageNumber"/>
            <w:rFonts w:ascii="Times New Roman" w:hAnsi="Times New Roman"/>
          </w:rPr>
        </w:pPr>
        <w:r w:rsidRPr="00FD0206">
          <w:rPr>
            <w:rStyle w:val="PageNumber"/>
            <w:rFonts w:ascii="Times New Roman" w:hAnsi="Times New Roman"/>
          </w:rPr>
          <w:fldChar w:fldCharType="begin"/>
        </w:r>
        <w:r w:rsidRPr="00FD0206">
          <w:rPr>
            <w:rStyle w:val="PageNumber"/>
            <w:rFonts w:ascii="Times New Roman" w:hAnsi="Times New Roman"/>
          </w:rPr>
          <w:instrText xml:space="preserve"> PAGE </w:instrText>
        </w:r>
        <w:r w:rsidRPr="00FD0206">
          <w:rPr>
            <w:rStyle w:val="PageNumber"/>
            <w:rFonts w:ascii="Times New Roman" w:hAnsi="Times New Roman"/>
          </w:rPr>
          <w:fldChar w:fldCharType="separate"/>
        </w:r>
        <w:r w:rsidRPr="00FD0206">
          <w:rPr>
            <w:rStyle w:val="PageNumber"/>
            <w:rFonts w:ascii="Times New Roman" w:hAnsi="Times New Roman"/>
            <w:noProof/>
          </w:rPr>
          <w:t>i</w:t>
        </w:r>
        <w:r w:rsidRPr="00FD0206">
          <w:rPr>
            <w:rStyle w:val="PageNumber"/>
            <w:rFonts w:ascii="Times New Roman" w:hAnsi="Times New Roman"/>
          </w:rPr>
          <w:fldChar w:fldCharType="end"/>
        </w:r>
      </w:p>
    </w:sdtContent>
  </w:sdt>
  <w:p w14:paraId="31B295B3" w14:textId="77777777" w:rsidR="000F5CF4" w:rsidRPr="00B805C4" w:rsidRDefault="000F5CF4" w:rsidP="00B805C4">
    <w:pPr>
      <w:pStyle w:val="Footer"/>
      <w:rPr>
        <w:rFonts w:ascii="Times New Roman" w:hAnsi="Times New Roman"/>
      </w:rPr>
    </w:pPr>
  </w:p>
  <w:p w14:paraId="2B25C121" w14:textId="77777777" w:rsidR="000F5CF4" w:rsidRDefault="000F5CF4"/>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imes New Roman" w:hAnsi="Times New Roman"/>
      </w:rPr>
      <w:id w:val="-1037199026"/>
      <w:docPartObj>
        <w:docPartGallery w:val="Page Numbers (Bottom of Page)"/>
        <w:docPartUnique/>
      </w:docPartObj>
    </w:sdtPr>
    <w:sdtEndPr>
      <w:rPr>
        <w:rStyle w:val="PageNumber"/>
      </w:rPr>
    </w:sdtEndPr>
    <w:sdtContent>
      <w:p w14:paraId="2B97FA58" w14:textId="2813EEF4" w:rsidR="000F5CF4" w:rsidRPr="00FD0206" w:rsidRDefault="000F5CF4" w:rsidP="00F60782">
        <w:pPr>
          <w:pStyle w:val="Footer"/>
          <w:framePr w:wrap="none" w:vAnchor="text" w:hAnchor="margin" w:xAlign="center" w:y="1"/>
          <w:rPr>
            <w:rStyle w:val="PageNumber"/>
            <w:rFonts w:ascii="Times New Roman" w:hAnsi="Times New Roman"/>
          </w:rPr>
        </w:pPr>
        <w:r w:rsidRPr="00FD0206">
          <w:rPr>
            <w:rStyle w:val="PageNumber"/>
            <w:rFonts w:ascii="Times New Roman" w:hAnsi="Times New Roman"/>
          </w:rPr>
          <w:fldChar w:fldCharType="begin"/>
        </w:r>
        <w:r w:rsidRPr="00FD0206">
          <w:rPr>
            <w:rStyle w:val="PageNumber"/>
            <w:rFonts w:ascii="Times New Roman" w:hAnsi="Times New Roman"/>
          </w:rPr>
          <w:instrText xml:space="preserve"> PAGE </w:instrText>
        </w:r>
        <w:r w:rsidRPr="00FD0206">
          <w:rPr>
            <w:rStyle w:val="PageNumber"/>
            <w:rFonts w:ascii="Times New Roman" w:hAnsi="Times New Roman"/>
          </w:rPr>
          <w:fldChar w:fldCharType="separate"/>
        </w:r>
        <w:r w:rsidRPr="00FD0206">
          <w:rPr>
            <w:rStyle w:val="PageNumber"/>
            <w:rFonts w:ascii="Times New Roman" w:hAnsi="Times New Roman"/>
            <w:noProof/>
          </w:rPr>
          <w:t>1</w:t>
        </w:r>
        <w:r w:rsidRPr="00FD0206">
          <w:rPr>
            <w:rStyle w:val="PageNumber"/>
            <w:rFonts w:ascii="Times New Roman" w:hAnsi="Times New Roman"/>
          </w:rPr>
          <w:fldChar w:fldCharType="end"/>
        </w:r>
      </w:p>
    </w:sdtContent>
  </w:sdt>
  <w:p w14:paraId="006BD7B1" w14:textId="77777777" w:rsidR="000F5CF4" w:rsidRPr="00FD0206" w:rsidRDefault="000F5CF4" w:rsidP="00B805C4">
    <w:pPr>
      <w:pStyle w:val="Footer"/>
      <w:rPr>
        <w:rFonts w:ascii="Times New Roman" w:hAnsi="Times New Roman"/>
      </w:rPr>
    </w:pPr>
  </w:p>
  <w:p w14:paraId="443E4CFC" w14:textId="77777777" w:rsidR="000F5CF4" w:rsidRDefault="000F5CF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7AE4B" w14:textId="77777777" w:rsidR="00176953" w:rsidRDefault="00176953" w:rsidP="00D2292E">
      <w:r>
        <w:separator/>
      </w:r>
    </w:p>
  </w:footnote>
  <w:footnote w:type="continuationSeparator" w:id="0">
    <w:p w14:paraId="0F01A8E3" w14:textId="77777777" w:rsidR="00176953" w:rsidRDefault="00176953" w:rsidP="00D229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C6E78" w14:textId="288CFEFF" w:rsidR="000F5CF4" w:rsidRPr="00826879" w:rsidRDefault="000F5CF4" w:rsidP="0077359C">
    <w:pPr>
      <w:jc w:val="center"/>
      <w:outlineLvl w:val="0"/>
      <w:rPr>
        <w:rFonts w:ascii="Courier New" w:hAnsi="Courier New" w:cs="Courier New"/>
        <w:sz w:val="14"/>
        <w:szCs w:val="14"/>
      </w:rPr>
    </w:pPr>
    <w:r w:rsidRPr="00826879">
      <w:rPr>
        <w:rFonts w:ascii="Courier New" w:hAnsi="Courier New" w:cs="Courier New"/>
        <w:sz w:val="14"/>
        <w:szCs w:val="14"/>
      </w:rPr>
      <w:t>Mark</w:t>
    </w:r>
    <w:r>
      <w:rPr>
        <w:rFonts w:ascii="Courier New" w:hAnsi="Courier New" w:cs="Courier New"/>
        <w:sz w:val="14"/>
        <w:szCs w:val="14"/>
      </w:rPr>
      <w:t xml:space="preserve"> </w:t>
    </w:r>
    <w:r w:rsidRPr="00826879">
      <w:rPr>
        <w:rFonts w:ascii="Courier New" w:hAnsi="Courier New" w:cs="Courier New"/>
        <w:sz w:val="14"/>
        <w:szCs w:val="14"/>
      </w:rPr>
      <w:t>Stone</w:t>
    </w:r>
    <w:r>
      <w:rPr>
        <w:rFonts w:ascii="Courier New" w:hAnsi="Courier New" w:cs="Courier New"/>
        <w:sz w:val="14"/>
        <w:szCs w:val="14"/>
      </w:rPr>
      <w:t xml:space="preserve"> </w:t>
    </w:r>
    <w:r w:rsidRPr="00826879">
      <w:rPr>
        <w:rFonts w:ascii="Courier New" w:hAnsi="Courier New" w:cs="Courier New"/>
        <w:sz w:val="14"/>
        <w:szCs w:val="14"/>
      </w:rPr>
      <w:t>(1601851),</w:t>
    </w:r>
    <w:r>
      <w:rPr>
        <w:rFonts w:ascii="Courier New" w:hAnsi="Courier New" w:cs="Courier New"/>
        <w:sz w:val="14"/>
        <w:szCs w:val="14"/>
      </w:rPr>
      <w:t xml:space="preserve"> </w:t>
    </w:r>
    <w:r w:rsidR="00FB689B">
      <w:rPr>
        <w:rFonts w:ascii="Courier New" w:hAnsi="Courier New" w:cs="Courier New"/>
        <w:sz w:val="14"/>
        <w:szCs w:val="14"/>
      </w:rPr>
      <w:t>2</w:t>
    </w:r>
    <w:r w:rsidR="00E50CDE">
      <w:rPr>
        <w:rFonts w:ascii="Courier New" w:hAnsi="Courier New" w:cs="Courier New"/>
        <w:sz w:val="14"/>
        <w:szCs w:val="14"/>
      </w:rPr>
      <w:t xml:space="preserve">nd </w:t>
    </w:r>
    <w:r w:rsidR="00FB689B">
      <w:rPr>
        <w:rFonts w:ascii="Courier New" w:hAnsi="Courier New" w:cs="Courier New"/>
        <w:sz w:val="14"/>
        <w:szCs w:val="14"/>
      </w:rPr>
      <w:t>September</w:t>
    </w:r>
    <w:r>
      <w:rPr>
        <w:rFonts w:ascii="Courier New" w:hAnsi="Courier New" w:cs="Courier New"/>
        <w:sz w:val="14"/>
        <w:szCs w:val="14"/>
      </w:rPr>
      <w:t xml:space="preserve"> 2019</w:t>
    </w:r>
    <w:r w:rsidRPr="00826879">
      <w:rPr>
        <w:rFonts w:ascii="Courier New" w:hAnsi="Courier New" w:cs="Courier New"/>
        <w:sz w:val="14"/>
        <w:szCs w:val="14"/>
      </w:rPr>
      <w:t>,</w:t>
    </w:r>
    <w:r>
      <w:rPr>
        <w:rFonts w:ascii="Courier New" w:hAnsi="Courier New" w:cs="Courier New"/>
        <w:sz w:val="14"/>
        <w:szCs w:val="14"/>
      </w:rPr>
      <w:t xml:space="preserve"> Dissertation Module (SBMA7123D)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AF9663" w14:textId="22139640" w:rsidR="000F5CF4" w:rsidRPr="002C50AD" w:rsidRDefault="002C50AD" w:rsidP="002C50AD">
    <w:pPr>
      <w:jc w:val="center"/>
      <w:outlineLvl w:val="0"/>
      <w:rPr>
        <w:rFonts w:ascii="Courier New" w:hAnsi="Courier New" w:cs="Courier New"/>
        <w:sz w:val="14"/>
        <w:szCs w:val="14"/>
      </w:rPr>
    </w:pPr>
    <w:r w:rsidRPr="00826879">
      <w:rPr>
        <w:rFonts w:ascii="Courier New" w:hAnsi="Courier New" w:cs="Courier New"/>
        <w:sz w:val="14"/>
        <w:szCs w:val="14"/>
      </w:rPr>
      <w:t>Mark</w:t>
    </w:r>
    <w:r>
      <w:rPr>
        <w:rFonts w:ascii="Courier New" w:hAnsi="Courier New" w:cs="Courier New"/>
        <w:sz w:val="14"/>
        <w:szCs w:val="14"/>
      </w:rPr>
      <w:t xml:space="preserve"> </w:t>
    </w:r>
    <w:r w:rsidRPr="00826879">
      <w:rPr>
        <w:rFonts w:ascii="Courier New" w:hAnsi="Courier New" w:cs="Courier New"/>
        <w:sz w:val="14"/>
        <w:szCs w:val="14"/>
      </w:rPr>
      <w:t>Stone</w:t>
    </w:r>
    <w:r>
      <w:rPr>
        <w:rFonts w:ascii="Courier New" w:hAnsi="Courier New" w:cs="Courier New"/>
        <w:sz w:val="14"/>
        <w:szCs w:val="14"/>
      </w:rPr>
      <w:t xml:space="preserve"> </w:t>
    </w:r>
    <w:r w:rsidRPr="00826879">
      <w:rPr>
        <w:rFonts w:ascii="Courier New" w:hAnsi="Courier New" w:cs="Courier New"/>
        <w:sz w:val="14"/>
        <w:szCs w:val="14"/>
      </w:rPr>
      <w:t>(1601851),</w:t>
    </w:r>
    <w:r>
      <w:rPr>
        <w:rFonts w:ascii="Courier New" w:hAnsi="Courier New" w:cs="Courier New"/>
        <w:sz w:val="14"/>
        <w:szCs w:val="14"/>
      </w:rPr>
      <w:t xml:space="preserve"> </w:t>
    </w:r>
    <w:r w:rsidR="00152F68">
      <w:rPr>
        <w:rFonts w:ascii="Courier New" w:hAnsi="Courier New" w:cs="Courier New"/>
        <w:sz w:val="14"/>
        <w:szCs w:val="14"/>
      </w:rPr>
      <w:t>2nd September 2019</w:t>
    </w:r>
    <w:r w:rsidRPr="00826879">
      <w:rPr>
        <w:rFonts w:ascii="Courier New" w:hAnsi="Courier New" w:cs="Courier New"/>
        <w:sz w:val="14"/>
        <w:szCs w:val="14"/>
      </w:rPr>
      <w:t>,</w:t>
    </w:r>
    <w:r>
      <w:rPr>
        <w:rFonts w:ascii="Courier New" w:hAnsi="Courier New" w:cs="Courier New"/>
        <w:sz w:val="14"/>
        <w:szCs w:val="14"/>
      </w:rPr>
      <w:t xml:space="preserve"> Dissertation Module (SBMA7123D)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55848"/>
    <w:multiLevelType w:val="hybridMultilevel"/>
    <w:tmpl w:val="F6222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6E0370"/>
    <w:multiLevelType w:val="hybridMultilevel"/>
    <w:tmpl w:val="87AC5E52"/>
    <w:lvl w:ilvl="0" w:tplc="F2A68AF0">
      <w:start w:val="1"/>
      <w:numFmt w:val="lowerLetter"/>
      <w:lvlText w:val="%1."/>
      <w:lvlJc w:val="left"/>
      <w:pPr>
        <w:ind w:left="720" w:hanging="360"/>
      </w:pPr>
      <w:rPr>
        <w:rFonts w:ascii="Times New Roman" w:eastAsia="Times New Roman"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2657E6"/>
    <w:multiLevelType w:val="hybridMultilevel"/>
    <w:tmpl w:val="3E048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E6055B"/>
    <w:multiLevelType w:val="hybridMultilevel"/>
    <w:tmpl w:val="65E69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03575F"/>
    <w:multiLevelType w:val="hybridMultilevel"/>
    <w:tmpl w:val="2506D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547EA9"/>
    <w:multiLevelType w:val="hybridMultilevel"/>
    <w:tmpl w:val="E3025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DC0CBB"/>
    <w:multiLevelType w:val="hybridMultilevel"/>
    <w:tmpl w:val="130E3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4927F3"/>
    <w:multiLevelType w:val="hybridMultilevel"/>
    <w:tmpl w:val="94FE4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F57A37"/>
    <w:multiLevelType w:val="multilevel"/>
    <w:tmpl w:val="A9862228"/>
    <w:lvl w:ilvl="0">
      <w:start w:val="5"/>
      <w:numFmt w:val="decimal"/>
      <w:lvlText w:val="%1"/>
      <w:lvlJc w:val="left"/>
      <w:pPr>
        <w:ind w:left="360" w:hanging="360"/>
      </w:pPr>
      <w:rPr>
        <w:rFonts w:hint="default"/>
      </w:rPr>
    </w:lvl>
    <w:lvl w:ilvl="1">
      <w:start w:val="8"/>
      <w:numFmt w:val="decimal"/>
      <w:lvlText w:val="%1.%2"/>
      <w:lvlJc w:val="left"/>
      <w:pPr>
        <w:ind w:left="1220" w:hanging="360"/>
      </w:pPr>
      <w:rPr>
        <w:rFonts w:hint="default"/>
      </w:rPr>
    </w:lvl>
    <w:lvl w:ilvl="2">
      <w:start w:val="1"/>
      <w:numFmt w:val="decimal"/>
      <w:lvlText w:val="%1.%2.%3"/>
      <w:lvlJc w:val="left"/>
      <w:pPr>
        <w:ind w:left="2440" w:hanging="720"/>
      </w:pPr>
      <w:rPr>
        <w:rFonts w:hint="default"/>
      </w:rPr>
    </w:lvl>
    <w:lvl w:ilvl="3">
      <w:start w:val="1"/>
      <w:numFmt w:val="decimal"/>
      <w:lvlText w:val="%1.%2.%3.%4"/>
      <w:lvlJc w:val="left"/>
      <w:pPr>
        <w:ind w:left="3300" w:hanging="720"/>
      </w:pPr>
      <w:rPr>
        <w:rFonts w:hint="default"/>
      </w:rPr>
    </w:lvl>
    <w:lvl w:ilvl="4">
      <w:start w:val="1"/>
      <w:numFmt w:val="decimal"/>
      <w:lvlText w:val="%1.%2.%3.%4.%5"/>
      <w:lvlJc w:val="left"/>
      <w:pPr>
        <w:ind w:left="4520" w:hanging="1080"/>
      </w:pPr>
      <w:rPr>
        <w:rFonts w:hint="default"/>
      </w:rPr>
    </w:lvl>
    <w:lvl w:ilvl="5">
      <w:start w:val="1"/>
      <w:numFmt w:val="decimal"/>
      <w:lvlText w:val="%1.%2.%3.%4.%5.%6"/>
      <w:lvlJc w:val="left"/>
      <w:pPr>
        <w:ind w:left="5380" w:hanging="1080"/>
      </w:pPr>
      <w:rPr>
        <w:rFonts w:hint="default"/>
      </w:rPr>
    </w:lvl>
    <w:lvl w:ilvl="6">
      <w:start w:val="1"/>
      <w:numFmt w:val="decimal"/>
      <w:lvlText w:val="%1.%2.%3.%4.%5.%6.%7"/>
      <w:lvlJc w:val="left"/>
      <w:pPr>
        <w:ind w:left="6600" w:hanging="1440"/>
      </w:pPr>
      <w:rPr>
        <w:rFonts w:hint="default"/>
      </w:rPr>
    </w:lvl>
    <w:lvl w:ilvl="7">
      <w:start w:val="1"/>
      <w:numFmt w:val="decimal"/>
      <w:lvlText w:val="%1.%2.%3.%4.%5.%6.%7.%8"/>
      <w:lvlJc w:val="left"/>
      <w:pPr>
        <w:ind w:left="7460" w:hanging="1440"/>
      </w:pPr>
      <w:rPr>
        <w:rFonts w:hint="default"/>
      </w:rPr>
    </w:lvl>
    <w:lvl w:ilvl="8">
      <w:start w:val="1"/>
      <w:numFmt w:val="decimal"/>
      <w:lvlText w:val="%1.%2.%3.%4.%5.%6.%7.%8.%9"/>
      <w:lvlJc w:val="left"/>
      <w:pPr>
        <w:ind w:left="8680" w:hanging="1800"/>
      </w:pPr>
      <w:rPr>
        <w:rFonts w:hint="default"/>
      </w:rPr>
    </w:lvl>
  </w:abstractNum>
  <w:abstractNum w:abstractNumId="9" w15:restartNumberingAfterBreak="0">
    <w:nsid w:val="2CEB6B4E"/>
    <w:multiLevelType w:val="hybridMultilevel"/>
    <w:tmpl w:val="ABDEF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454F46"/>
    <w:multiLevelType w:val="hybridMultilevel"/>
    <w:tmpl w:val="DEC0EB44"/>
    <w:lvl w:ilvl="0" w:tplc="861EA1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914203"/>
    <w:multiLevelType w:val="hybridMultilevel"/>
    <w:tmpl w:val="FBFE0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217D16"/>
    <w:multiLevelType w:val="hybridMultilevel"/>
    <w:tmpl w:val="106A0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8E61240"/>
    <w:multiLevelType w:val="hybridMultilevel"/>
    <w:tmpl w:val="04FA6204"/>
    <w:lvl w:ilvl="0" w:tplc="DBB68FB2">
      <w:start w:val="1"/>
      <w:numFmt w:val="decimal"/>
      <w:lvlText w:val="%1"/>
      <w:lvlJc w:val="left"/>
      <w:pPr>
        <w:ind w:left="1220" w:hanging="8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93F7113"/>
    <w:multiLevelType w:val="hybridMultilevel"/>
    <w:tmpl w:val="8C16C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1731F5"/>
    <w:multiLevelType w:val="hybridMultilevel"/>
    <w:tmpl w:val="79620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6A26F7"/>
    <w:multiLevelType w:val="hybridMultilevel"/>
    <w:tmpl w:val="081EE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542AA9"/>
    <w:multiLevelType w:val="hybridMultilevel"/>
    <w:tmpl w:val="9EFE1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8AD50D8"/>
    <w:multiLevelType w:val="hybridMultilevel"/>
    <w:tmpl w:val="64CC4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325AA7"/>
    <w:multiLevelType w:val="hybridMultilevel"/>
    <w:tmpl w:val="6976491C"/>
    <w:lvl w:ilvl="0" w:tplc="2C4E0C76">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FA3707"/>
    <w:multiLevelType w:val="hybridMultilevel"/>
    <w:tmpl w:val="AC8E5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0407C49"/>
    <w:multiLevelType w:val="hybridMultilevel"/>
    <w:tmpl w:val="94CCE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4D06A2"/>
    <w:multiLevelType w:val="hybridMultilevel"/>
    <w:tmpl w:val="C602BCD8"/>
    <w:lvl w:ilvl="0" w:tplc="14B858F2">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156D6D"/>
    <w:multiLevelType w:val="hybridMultilevel"/>
    <w:tmpl w:val="6AA6CF8C"/>
    <w:lvl w:ilvl="0" w:tplc="CBA2AE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FB55DF"/>
    <w:multiLevelType w:val="hybridMultilevel"/>
    <w:tmpl w:val="45462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E4E1263"/>
    <w:multiLevelType w:val="hybridMultilevel"/>
    <w:tmpl w:val="85D4AA38"/>
    <w:lvl w:ilvl="0" w:tplc="6ACC85E0">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16C44EA"/>
    <w:multiLevelType w:val="hybridMultilevel"/>
    <w:tmpl w:val="3288E8B2"/>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301791D"/>
    <w:multiLevelType w:val="hybridMultilevel"/>
    <w:tmpl w:val="3EF0F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AE17DD4"/>
    <w:multiLevelType w:val="hybridMultilevel"/>
    <w:tmpl w:val="F1700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C734586"/>
    <w:multiLevelType w:val="hybridMultilevel"/>
    <w:tmpl w:val="8E106724"/>
    <w:lvl w:ilvl="0" w:tplc="8CB48082">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F2C4AF1"/>
    <w:multiLevelType w:val="hybridMultilevel"/>
    <w:tmpl w:val="EEA24DC8"/>
    <w:lvl w:ilvl="0" w:tplc="5DA4DD14">
      <w:start w:val="1"/>
      <w:numFmt w:val="lowerRoman"/>
      <w:lvlText w:val="%1."/>
      <w:lvlJc w:val="left"/>
      <w:pPr>
        <w:ind w:left="1080" w:hanging="720"/>
      </w:pPr>
      <w:rPr>
        <w:rFonts w:hint="default"/>
        <w:color w:val="12121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04F4C23"/>
    <w:multiLevelType w:val="hybridMultilevel"/>
    <w:tmpl w:val="43906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1104AB0"/>
    <w:multiLevelType w:val="hybridMultilevel"/>
    <w:tmpl w:val="0F8CD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2EF10D5"/>
    <w:multiLevelType w:val="hybridMultilevel"/>
    <w:tmpl w:val="E6388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59951CC"/>
    <w:multiLevelType w:val="hybridMultilevel"/>
    <w:tmpl w:val="A5286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786228A"/>
    <w:multiLevelType w:val="hybridMultilevel"/>
    <w:tmpl w:val="13CE232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85244A1"/>
    <w:multiLevelType w:val="hybridMultilevel"/>
    <w:tmpl w:val="B3AC40B6"/>
    <w:lvl w:ilvl="0" w:tplc="9F668F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743446"/>
    <w:multiLevelType w:val="hybridMultilevel"/>
    <w:tmpl w:val="49441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0C0322"/>
    <w:multiLevelType w:val="hybridMultilevel"/>
    <w:tmpl w:val="F41C7E5E"/>
    <w:lvl w:ilvl="0" w:tplc="E4EE26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7F6176"/>
    <w:multiLevelType w:val="multilevel"/>
    <w:tmpl w:val="54084AEE"/>
    <w:lvl w:ilvl="0">
      <w:start w:val="5"/>
      <w:numFmt w:val="decimal"/>
      <w:lvlText w:val="%1"/>
      <w:lvlJc w:val="left"/>
      <w:pPr>
        <w:ind w:left="360" w:hanging="360"/>
      </w:pPr>
      <w:rPr>
        <w:rFonts w:hint="default"/>
      </w:rPr>
    </w:lvl>
    <w:lvl w:ilvl="1">
      <w:start w:val="1"/>
      <w:numFmt w:val="decimal"/>
      <w:lvlText w:val="%1.%2"/>
      <w:lvlJc w:val="left"/>
      <w:pPr>
        <w:ind w:left="1220" w:hanging="360"/>
      </w:pPr>
      <w:rPr>
        <w:rFonts w:hint="default"/>
      </w:rPr>
    </w:lvl>
    <w:lvl w:ilvl="2">
      <w:start w:val="1"/>
      <w:numFmt w:val="decimal"/>
      <w:lvlText w:val="%1.%2.%3"/>
      <w:lvlJc w:val="left"/>
      <w:pPr>
        <w:ind w:left="2440" w:hanging="720"/>
      </w:pPr>
      <w:rPr>
        <w:rFonts w:hint="default"/>
      </w:rPr>
    </w:lvl>
    <w:lvl w:ilvl="3">
      <w:start w:val="1"/>
      <w:numFmt w:val="decimal"/>
      <w:lvlText w:val="%1.%2.%3.%4"/>
      <w:lvlJc w:val="left"/>
      <w:pPr>
        <w:ind w:left="3300" w:hanging="720"/>
      </w:pPr>
      <w:rPr>
        <w:rFonts w:hint="default"/>
      </w:rPr>
    </w:lvl>
    <w:lvl w:ilvl="4">
      <w:start w:val="1"/>
      <w:numFmt w:val="decimal"/>
      <w:lvlText w:val="%1.%2.%3.%4.%5"/>
      <w:lvlJc w:val="left"/>
      <w:pPr>
        <w:ind w:left="4520" w:hanging="1080"/>
      </w:pPr>
      <w:rPr>
        <w:rFonts w:hint="default"/>
      </w:rPr>
    </w:lvl>
    <w:lvl w:ilvl="5">
      <w:start w:val="1"/>
      <w:numFmt w:val="decimal"/>
      <w:lvlText w:val="%1.%2.%3.%4.%5.%6"/>
      <w:lvlJc w:val="left"/>
      <w:pPr>
        <w:ind w:left="5380" w:hanging="1080"/>
      </w:pPr>
      <w:rPr>
        <w:rFonts w:hint="default"/>
      </w:rPr>
    </w:lvl>
    <w:lvl w:ilvl="6">
      <w:start w:val="1"/>
      <w:numFmt w:val="decimal"/>
      <w:lvlText w:val="%1.%2.%3.%4.%5.%6.%7"/>
      <w:lvlJc w:val="left"/>
      <w:pPr>
        <w:ind w:left="6600" w:hanging="1440"/>
      </w:pPr>
      <w:rPr>
        <w:rFonts w:hint="default"/>
      </w:rPr>
    </w:lvl>
    <w:lvl w:ilvl="7">
      <w:start w:val="1"/>
      <w:numFmt w:val="decimal"/>
      <w:lvlText w:val="%1.%2.%3.%4.%5.%6.%7.%8"/>
      <w:lvlJc w:val="left"/>
      <w:pPr>
        <w:ind w:left="7460" w:hanging="1440"/>
      </w:pPr>
      <w:rPr>
        <w:rFonts w:hint="default"/>
      </w:rPr>
    </w:lvl>
    <w:lvl w:ilvl="8">
      <w:start w:val="1"/>
      <w:numFmt w:val="decimal"/>
      <w:lvlText w:val="%1.%2.%3.%4.%5.%6.%7.%8.%9"/>
      <w:lvlJc w:val="left"/>
      <w:pPr>
        <w:ind w:left="8680" w:hanging="1800"/>
      </w:pPr>
      <w:rPr>
        <w:rFonts w:hint="default"/>
      </w:rPr>
    </w:lvl>
  </w:abstractNum>
  <w:abstractNum w:abstractNumId="41" w15:restartNumberingAfterBreak="0">
    <w:nsid w:val="7E0B2EB9"/>
    <w:multiLevelType w:val="hybridMultilevel"/>
    <w:tmpl w:val="76D8C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9"/>
  </w:num>
  <w:num w:numId="3">
    <w:abstractNumId w:val="15"/>
  </w:num>
  <w:num w:numId="4">
    <w:abstractNumId w:val="7"/>
  </w:num>
  <w:num w:numId="5">
    <w:abstractNumId w:val="12"/>
  </w:num>
  <w:num w:numId="6">
    <w:abstractNumId w:val="6"/>
  </w:num>
  <w:num w:numId="7">
    <w:abstractNumId w:val="18"/>
  </w:num>
  <w:num w:numId="8">
    <w:abstractNumId w:val="17"/>
  </w:num>
  <w:num w:numId="9">
    <w:abstractNumId w:val="9"/>
  </w:num>
  <w:num w:numId="10">
    <w:abstractNumId w:val="25"/>
  </w:num>
  <w:num w:numId="11">
    <w:abstractNumId w:val="16"/>
  </w:num>
  <w:num w:numId="12">
    <w:abstractNumId w:val="4"/>
  </w:num>
  <w:num w:numId="13">
    <w:abstractNumId w:val="34"/>
  </w:num>
  <w:num w:numId="14">
    <w:abstractNumId w:val="38"/>
  </w:num>
  <w:num w:numId="15">
    <w:abstractNumId w:val="28"/>
  </w:num>
  <w:num w:numId="16">
    <w:abstractNumId w:val="35"/>
  </w:num>
  <w:num w:numId="17">
    <w:abstractNumId w:val="33"/>
  </w:num>
  <w:num w:numId="18">
    <w:abstractNumId w:val="19"/>
  </w:num>
  <w:num w:numId="19">
    <w:abstractNumId w:val="0"/>
  </w:num>
  <w:num w:numId="20">
    <w:abstractNumId w:val="22"/>
  </w:num>
  <w:num w:numId="21">
    <w:abstractNumId w:val="32"/>
  </w:num>
  <w:num w:numId="22">
    <w:abstractNumId w:val="41"/>
  </w:num>
  <w:num w:numId="23">
    <w:abstractNumId w:val="5"/>
  </w:num>
  <w:num w:numId="24">
    <w:abstractNumId w:val="21"/>
  </w:num>
  <w:num w:numId="25">
    <w:abstractNumId w:val="2"/>
  </w:num>
  <w:num w:numId="26">
    <w:abstractNumId w:val="27"/>
  </w:num>
  <w:num w:numId="27">
    <w:abstractNumId w:val="13"/>
  </w:num>
  <w:num w:numId="28">
    <w:abstractNumId w:val="14"/>
  </w:num>
  <w:num w:numId="29">
    <w:abstractNumId w:val="3"/>
  </w:num>
  <w:num w:numId="30">
    <w:abstractNumId w:val="36"/>
  </w:num>
  <w:num w:numId="31">
    <w:abstractNumId w:val="1"/>
  </w:num>
  <w:num w:numId="32">
    <w:abstractNumId w:val="30"/>
  </w:num>
  <w:num w:numId="33">
    <w:abstractNumId w:val="26"/>
  </w:num>
  <w:num w:numId="34">
    <w:abstractNumId w:val="40"/>
  </w:num>
  <w:num w:numId="35">
    <w:abstractNumId w:val="20"/>
  </w:num>
  <w:num w:numId="36">
    <w:abstractNumId w:val="31"/>
  </w:num>
  <w:num w:numId="37">
    <w:abstractNumId w:val="8"/>
  </w:num>
  <w:num w:numId="38">
    <w:abstractNumId w:val="23"/>
  </w:num>
  <w:num w:numId="39">
    <w:abstractNumId w:val="37"/>
  </w:num>
  <w:num w:numId="40">
    <w:abstractNumId w:val="24"/>
  </w:num>
  <w:num w:numId="41">
    <w:abstractNumId w:val="39"/>
  </w:num>
  <w:num w:numId="42">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292E"/>
    <w:rsid w:val="00000A72"/>
    <w:rsid w:val="0000275A"/>
    <w:rsid w:val="00002B09"/>
    <w:rsid w:val="00002D19"/>
    <w:rsid w:val="00003BA9"/>
    <w:rsid w:val="000049F1"/>
    <w:rsid w:val="00004CBA"/>
    <w:rsid w:val="00005453"/>
    <w:rsid w:val="000066F6"/>
    <w:rsid w:val="00007537"/>
    <w:rsid w:val="000076CC"/>
    <w:rsid w:val="000077DC"/>
    <w:rsid w:val="00007CD9"/>
    <w:rsid w:val="00007EB2"/>
    <w:rsid w:val="000111B7"/>
    <w:rsid w:val="0001236E"/>
    <w:rsid w:val="000125B6"/>
    <w:rsid w:val="000127FF"/>
    <w:rsid w:val="00012A53"/>
    <w:rsid w:val="0001387B"/>
    <w:rsid w:val="000141E5"/>
    <w:rsid w:val="00015CD1"/>
    <w:rsid w:val="00015F10"/>
    <w:rsid w:val="00016400"/>
    <w:rsid w:val="00017272"/>
    <w:rsid w:val="00017FF2"/>
    <w:rsid w:val="00020BD8"/>
    <w:rsid w:val="00020BFC"/>
    <w:rsid w:val="00020F44"/>
    <w:rsid w:val="00021E9C"/>
    <w:rsid w:val="000222FA"/>
    <w:rsid w:val="0002353B"/>
    <w:rsid w:val="00023F99"/>
    <w:rsid w:val="00023FA0"/>
    <w:rsid w:val="0002508C"/>
    <w:rsid w:val="00025A8A"/>
    <w:rsid w:val="00027445"/>
    <w:rsid w:val="00027D4D"/>
    <w:rsid w:val="00030317"/>
    <w:rsid w:val="00030495"/>
    <w:rsid w:val="000310A3"/>
    <w:rsid w:val="00032526"/>
    <w:rsid w:val="0003386B"/>
    <w:rsid w:val="000352DC"/>
    <w:rsid w:val="00035C7B"/>
    <w:rsid w:val="0003627D"/>
    <w:rsid w:val="0003772C"/>
    <w:rsid w:val="0004056A"/>
    <w:rsid w:val="00040652"/>
    <w:rsid w:val="00040C1E"/>
    <w:rsid w:val="000419C3"/>
    <w:rsid w:val="0004286B"/>
    <w:rsid w:val="00043E6E"/>
    <w:rsid w:val="00044552"/>
    <w:rsid w:val="00045917"/>
    <w:rsid w:val="00045939"/>
    <w:rsid w:val="00045FDB"/>
    <w:rsid w:val="000462B3"/>
    <w:rsid w:val="00046627"/>
    <w:rsid w:val="00046F04"/>
    <w:rsid w:val="00046F92"/>
    <w:rsid w:val="000470BE"/>
    <w:rsid w:val="00047382"/>
    <w:rsid w:val="000473B0"/>
    <w:rsid w:val="000519C8"/>
    <w:rsid w:val="00052A6F"/>
    <w:rsid w:val="00052C5F"/>
    <w:rsid w:val="00053898"/>
    <w:rsid w:val="000538D3"/>
    <w:rsid w:val="0005437C"/>
    <w:rsid w:val="000545FB"/>
    <w:rsid w:val="0005474C"/>
    <w:rsid w:val="00057326"/>
    <w:rsid w:val="000601BD"/>
    <w:rsid w:val="00060B85"/>
    <w:rsid w:val="000610A5"/>
    <w:rsid w:val="000614A3"/>
    <w:rsid w:val="00062083"/>
    <w:rsid w:val="0006398C"/>
    <w:rsid w:val="00063E4A"/>
    <w:rsid w:val="000665E2"/>
    <w:rsid w:val="000667F1"/>
    <w:rsid w:val="00066908"/>
    <w:rsid w:val="00066E9B"/>
    <w:rsid w:val="00070783"/>
    <w:rsid w:val="00071FA3"/>
    <w:rsid w:val="000738FF"/>
    <w:rsid w:val="000740E6"/>
    <w:rsid w:val="0007453F"/>
    <w:rsid w:val="00074BD7"/>
    <w:rsid w:val="000754EA"/>
    <w:rsid w:val="000757F4"/>
    <w:rsid w:val="00075940"/>
    <w:rsid w:val="0007612F"/>
    <w:rsid w:val="000816E3"/>
    <w:rsid w:val="0008185F"/>
    <w:rsid w:val="0008343D"/>
    <w:rsid w:val="000836CE"/>
    <w:rsid w:val="000856B1"/>
    <w:rsid w:val="00085A1B"/>
    <w:rsid w:val="00085C65"/>
    <w:rsid w:val="00086563"/>
    <w:rsid w:val="00086D1E"/>
    <w:rsid w:val="0009025D"/>
    <w:rsid w:val="0009074A"/>
    <w:rsid w:val="0009213A"/>
    <w:rsid w:val="0009219E"/>
    <w:rsid w:val="00092714"/>
    <w:rsid w:val="000927DC"/>
    <w:rsid w:val="00094383"/>
    <w:rsid w:val="00094A34"/>
    <w:rsid w:val="00095164"/>
    <w:rsid w:val="00097760"/>
    <w:rsid w:val="00097C08"/>
    <w:rsid w:val="00097C3C"/>
    <w:rsid w:val="00097F58"/>
    <w:rsid w:val="000A0839"/>
    <w:rsid w:val="000A0F24"/>
    <w:rsid w:val="000A5762"/>
    <w:rsid w:val="000A5A14"/>
    <w:rsid w:val="000A7305"/>
    <w:rsid w:val="000A75DE"/>
    <w:rsid w:val="000A7680"/>
    <w:rsid w:val="000B0197"/>
    <w:rsid w:val="000B3560"/>
    <w:rsid w:val="000B3FF4"/>
    <w:rsid w:val="000B6589"/>
    <w:rsid w:val="000B6EF9"/>
    <w:rsid w:val="000B73B6"/>
    <w:rsid w:val="000C0C9C"/>
    <w:rsid w:val="000C11C6"/>
    <w:rsid w:val="000C1AA9"/>
    <w:rsid w:val="000C2419"/>
    <w:rsid w:val="000C270F"/>
    <w:rsid w:val="000C30FB"/>
    <w:rsid w:val="000C387F"/>
    <w:rsid w:val="000C4355"/>
    <w:rsid w:val="000C66BF"/>
    <w:rsid w:val="000C6D6C"/>
    <w:rsid w:val="000C7237"/>
    <w:rsid w:val="000D0BD9"/>
    <w:rsid w:val="000D1723"/>
    <w:rsid w:val="000D1DDE"/>
    <w:rsid w:val="000D2970"/>
    <w:rsid w:val="000D2B20"/>
    <w:rsid w:val="000D493F"/>
    <w:rsid w:val="000D4BD9"/>
    <w:rsid w:val="000D5447"/>
    <w:rsid w:val="000D546B"/>
    <w:rsid w:val="000D5BE2"/>
    <w:rsid w:val="000D5DBA"/>
    <w:rsid w:val="000D667F"/>
    <w:rsid w:val="000D6984"/>
    <w:rsid w:val="000D6A0F"/>
    <w:rsid w:val="000D6D46"/>
    <w:rsid w:val="000D6E77"/>
    <w:rsid w:val="000E04CE"/>
    <w:rsid w:val="000E08B4"/>
    <w:rsid w:val="000E09AA"/>
    <w:rsid w:val="000E4D9F"/>
    <w:rsid w:val="000E5604"/>
    <w:rsid w:val="000E5F2D"/>
    <w:rsid w:val="000E641C"/>
    <w:rsid w:val="000E6A6F"/>
    <w:rsid w:val="000F0E1C"/>
    <w:rsid w:val="000F1BE3"/>
    <w:rsid w:val="000F33EC"/>
    <w:rsid w:val="000F35FF"/>
    <w:rsid w:val="000F36F5"/>
    <w:rsid w:val="000F4794"/>
    <w:rsid w:val="000F4CEC"/>
    <w:rsid w:val="000F5077"/>
    <w:rsid w:val="000F51FE"/>
    <w:rsid w:val="000F5CF4"/>
    <w:rsid w:val="000F61BB"/>
    <w:rsid w:val="000F648B"/>
    <w:rsid w:val="000F679E"/>
    <w:rsid w:val="000F685E"/>
    <w:rsid w:val="000F6A5C"/>
    <w:rsid w:val="000F6BBE"/>
    <w:rsid w:val="000F7A5E"/>
    <w:rsid w:val="000F7E1B"/>
    <w:rsid w:val="00100791"/>
    <w:rsid w:val="00100820"/>
    <w:rsid w:val="00101FC4"/>
    <w:rsid w:val="0010242D"/>
    <w:rsid w:val="0010285F"/>
    <w:rsid w:val="0010310F"/>
    <w:rsid w:val="00103B79"/>
    <w:rsid w:val="00104194"/>
    <w:rsid w:val="00104272"/>
    <w:rsid w:val="00104781"/>
    <w:rsid w:val="001051BE"/>
    <w:rsid w:val="0010568B"/>
    <w:rsid w:val="0010607C"/>
    <w:rsid w:val="001060DB"/>
    <w:rsid w:val="001064D6"/>
    <w:rsid w:val="001067E8"/>
    <w:rsid w:val="001071CB"/>
    <w:rsid w:val="00107257"/>
    <w:rsid w:val="001075DC"/>
    <w:rsid w:val="00107EE6"/>
    <w:rsid w:val="00110828"/>
    <w:rsid w:val="00110A45"/>
    <w:rsid w:val="00112721"/>
    <w:rsid w:val="00112C10"/>
    <w:rsid w:val="001137E4"/>
    <w:rsid w:val="001146EA"/>
    <w:rsid w:val="00114914"/>
    <w:rsid w:val="00114A3F"/>
    <w:rsid w:val="00114F92"/>
    <w:rsid w:val="001153F7"/>
    <w:rsid w:val="00115B1C"/>
    <w:rsid w:val="00116668"/>
    <w:rsid w:val="0011700E"/>
    <w:rsid w:val="001175D6"/>
    <w:rsid w:val="001179D8"/>
    <w:rsid w:val="00117F67"/>
    <w:rsid w:val="001201A1"/>
    <w:rsid w:val="0012171F"/>
    <w:rsid w:val="001219E0"/>
    <w:rsid w:val="00122DC6"/>
    <w:rsid w:val="00123152"/>
    <w:rsid w:val="00125227"/>
    <w:rsid w:val="00126358"/>
    <w:rsid w:val="00126491"/>
    <w:rsid w:val="00127995"/>
    <w:rsid w:val="00131308"/>
    <w:rsid w:val="00131A10"/>
    <w:rsid w:val="001338E7"/>
    <w:rsid w:val="00133E9E"/>
    <w:rsid w:val="00134279"/>
    <w:rsid w:val="001342A6"/>
    <w:rsid w:val="001360C8"/>
    <w:rsid w:val="0014022C"/>
    <w:rsid w:val="00140A17"/>
    <w:rsid w:val="00140CF8"/>
    <w:rsid w:val="00140E32"/>
    <w:rsid w:val="0014107B"/>
    <w:rsid w:val="00141823"/>
    <w:rsid w:val="00142359"/>
    <w:rsid w:val="00142C2A"/>
    <w:rsid w:val="00142C8E"/>
    <w:rsid w:val="00142CAC"/>
    <w:rsid w:val="00142EC0"/>
    <w:rsid w:val="001431DF"/>
    <w:rsid w:val="001436CC"/>
    <w:rsid w:val="001437BD"/>
    <w:rsid w:val="00143B02"/>
    <w:rsid w:val="001442E1"/>
    <w:rsid w:val="00144812"/>
    <w:rsid w:val="00145E01"/>
    <w:rsid w:val="0014648B"/>
    <w:rsid w:val="001464E1"/>
    <w:rsid w:val="00146AFA"/>
    <w:rsid w:val="00146FB9"/>
    <w:rsid w:val="001473BA"/>
    <w:rsid w:val="00147573"/>
    <w:rsid w:val="00147702"/>
    <w:rsid w:val="00147814"/>
    <w:rsid w:val="00150BF1"/>
    <w:rsid w:val="0015104A"/>
    <w:rsid w:val="00152F68"/>
    <w:rsid w:val="00153AED"/>
    <w:rsid w:val="001542F8"/>
    <w:rsid w:val="00154A41"/>
    <w:rsid w:val="00154F3A"/>
    <w:rsid w:val="00155510"/>
    <w:rsid w:val="0015662F"/>
    <w:rsid w:val="0016105F"/>
    <w:rsid w:val="00162C16"/>
    <w:rsid w:val="00163BA9"/>
    <w:rsid w:val="0016497F"/>
    <w:rsid w:val="001649E2"/>
    <w:rsid w:val="00164E8F"/>
    <w:rsid w:val="00166D84"/>
    <w:rsid w:val="0016708A"/>
    <w:rsid w:val="001676B5"/>
    <w:rsid w:val="00171265"/>
    <w:rsid w:val="00171393"/>
    <w:rsid w:val="001717C0"/>
    <w:rsid w:val="00171D31"/>
    <w:rsid w:val="00172683"/>
    <w:rsid w:val="00173005"/>
    <w:rsid w:val="0017352C"/>
    <w:rsid w:val="0017355F"/>
    <w:rsid w:val="00173C5B"/>
    <w:rsid w:val="00173E99"/>
    <w:rsid w:val="001741C3"/>
    <w:rsid w:val="001741EE"/>
    <w:rsid w:val="00174504"/>
    <w:rsid w:val="0017478C"/>
    <w:rsid w:val="00174926"/>
    <w:rsid w:val="00175EF7"/>
    <w:rsid w:val="001760C0"/>
    <w:rsid w:val="00176953"/>
    <w:rsid w:val="001801E7"/>
    <w:rsid w:val="00180809"/>
    <w:rsid w:val="001811EF"/>
    <w:rsid w:val="0018128A"/>
    <w:rsid w:val="001818FC"/>
    <w:rsid w:val="00183495"/>
    <w:rsid w:val="00184013"/>
    <w:rsid w:val="00184CDF"/>
    <w:rsid w:val="00185137"/>
    <w:rsid w:val="001851BE"/>
    <w:rsid w:val="00185564"/>
    <w:rsid w:val="001859ED"/>
    <w:rsid w:val="00185E05"/>
    <w:rsid w:val="00186D01"/>
    <w:rsid w:val="00186D8C"/>
    <w:rsid w:val="00186DDE"/>
    <w:rsid w:val="0018733C"/>
    <w:rsid w:val="00187E8A"/>
    <w:rsid w:val="00190051"/>
    <w:rsid w:val="00190A58"/>
    <w:rsid w:val="00190B84"/>
    <w:rsid w:val="00191A42"/>
    <w:rsid w:val="00193478"/>
    <w:rsid w:val="00194AEE"/>
    <w:rsid w:val="001958F2"/>
    <w:rsid w:val="001959DB"/>
    <w:rsid w:val="00196824"/>
    <w:rsid w:val="00196E85"/>
    <w:rsid w:val="00197A1D"/>
    <w:rsid w:val="001A0165"/>
    <w:rsid w:val="001A0F75"/>
    <w:rsid w:val="001A15B1"/>
    <w:rsid w:val="001A18D9"/>
    <w:rsid w:val="001A1F62"/>
    <w:rsid w:val="001A2067"/>
    <w:rsid w:val="001A2521"/>
    <w:rsid w:val="001A2A20"/>
    <w:rsid w:val="001A2BDB"/>
    <w:rsid w:val="001A3BFB"/>
    <w:rsid w:val="001A4864"/>
    <w:rsid w:val="001A5053"/>
    <w:rsid w:val="001A5249"/>
    <w:rsid w:val="001A5CDC"/>
    <w:rsid w:val="001A5FEC"/>
    <w:rsid w:val="001A70F1"/>
    <w:rsid w:val="001A787D"/>
    <w:rsid w:val="001A7F96"/>
    <w:rsid w:val="001B0227"/>
    <w:rsid w:val="001B05B7"/>
    <w:rsid w:val="001B0686"/>
    <w:rsid w:val="001B24EC"/>
    <w:rsid w:val="001B30DB"/>
    <w:rsid w:val="001B4FDF"/>
    <w:rsid w:val="001B5C43"/>
    <w:rsid w:val="001B76D1"/>
    <w:rsid w:val="001C0660"/>
    <w:rsid w:val="001C2F54"/>
    <w:rsid w:val="001C3BCD"/>
    <w:rsid w:val="001C4257"/>
    <w:rsid w:val="001C46EB"/>
    <w:rsid w:val="001C50FA"/>
    <w:rsid w:val="001C552B"/>
    <w:rsid w:val="001C60BD"/>
    <w:rsid w:val="001D0D24"/>
    <w:rsid w:val="001D1070"/>
    <w:rsid w:val="001D12C1"/>
    <w:rsid w:val="001D13A3"/>
    <w:rsid w:val="001D28C2"/>
    <w:rsid w:val="001D2E37"/>
    <w:rsid w:val="001D496E"/>
    <w:rsid w:val="001D4CEE"/>
    <w:rsid w:val="001D6CE2"/>
    <w:rsid w:val="001D705D"/>
    <w:rsid w:val="001D71D2"/>
    <w:rsid w:val="001D7774"/>
    <w:rsid w:val="001D792D"/>
    <w:rsid w:val="001D7959"/>
    <w:rsid w:val="001D7C84"/>
    <w:rsid w:val="001E0365"/>
    <w:rsid w:val="001E08E1"/>
    <w:rsid w:val="001E27A1"/>
    <w:rsid w:val="001E3851"/>
    <w:rsid w:val="001E5097"/>
    <w:rsid w:val="001E5550"/>
    <w:rsid w:val="001E5D1F"/>
    <w:rsid w:val="001E6566"/>
    <w:rsid w:val="001E6703"/>
    <w:rsid w:val="001E68D3"/>
    <w:rsid w:val="001F0C5B"/>
    <w:rsid w:val="001F13B8"/>
    <w:rsid w:val="001F2CD6"/>
    <w:rsid w:val="001F3655"/>
    <w:rsid w:val="001F3C3C"/>
    <w:rsid w:val="001F53BD"/>
    <w:rsid w:val="001F641A"/>
    <w:rsid w:val="001F75B6"/>
    <w:rsid w:val="001F795A"/>
    <w:rsid w:val="001F7C1C"/>
    <w:rsid w:val="0020033E"/>
    <w:rsid w:val="00200D10"/>
    <w:rsid w:val="00200DAE"/>
    <w:rsid w:val="00202C9E"/>
    <w:rsid w:val="002030C7"/>
    <w:rsid w:val="00203661"/>
    <w:rsid w:val="00204AD9"/>
    <w:rsid w:val="00205C15"/>
    <w:rsid w:val="00207174"/>
    <w:rsid w:val="00207927"/>
    <w:rsid w:val="00207934"/>
    <w:rsid w:val="00207D5C"/>
    <w:rsid w:val="002118C9"/>
    <w:rsid w:val="00211C06"/>
    <w:rsid w:val="00212783"/>
    <w:rsid w:val="00214776"/>
    <w:rsid w:val="00214A59"/>
    <w:rsid w:val="00214B86"/>
    <w:rsid w:val="00214E44"/>
    <w:rsid w:val="002160E7"/>
    <w:rsid w:val="00216B99"/>
    <w:rsid w:val="00216DCF"/>
    <w:rsid w:val="00217186"/>
    <w:rsid w:val="002176F7"/>
    <w:rsid w:val="00217720"/>
    <w:rsid w:val="002205B7"/>
    <w:rsid w:val="00221222"/>
    <w:rsid w:val="00221339"/>
    <w:rsid w:val="002226D9"/>
    <w:rsid w:val="00224CF6"/>
    <w:rsid w:val="00224F03"/>
    <w:rsid w:val="00225373"/>
    <w:rsid w:val="00225A8A"/>
    <w:rsid w:val="00225BE4"/>
    <w:rsid w:val="0022607E"/>
    <w:rsid w:val="0022668D"/>
    <w:rsid w:val="00226DF0"/>
    <w:rsid w:val="00227941"/>
    <w:rsid w:val="00230355"/>
    <w:rsid w:val="002305E0"/>
    <w:rsid w:val="00230E96"/>
    <w:rsid w:val="0023119B"/>
    <w:rsid w:val="00231628"/>
    <w:rsid w:val="00231939"/>
    <w:rsid w:val="00232A93"/>
    <w:rsid w:val="00232FA8"/>
    <w:rsid w:val="00233C24"/>
    <w:rsid w:val="00233FD6"/>
    <w:rsid w:val="0023691B"/>
    <w:rsid w:val="00237507"/>
    <w:rsid w:val="00237BDA"/>
    <w:rsid w:val="0024052B"/>
    <w:rsid w:val="002423A3"/>
    <w:rsid w:val="00242F28"/>
    <w:rsid w:val="0024305E"/>
    <w:rsid w:val="002439A9"/>
    <w:rsid w:val="00244D12"/>
    <w:rsid w:val="002453B2"/>
    <w:rsid w:val="002453C4"/>
    <w:rsid w:val="00245A18"/>
    <w:rsid w:val="00246870"/>
    <w:rsid w:val="00247499"/>
    <w:rsid w:val="0024759A"/>
    <w:rsid w:val="002477D2"/>
    <w:rsid w:val="0024790A"/>
    <w:rsid w:val="00247C07"/>
    <w:rsid w:val="00247E8D"/>
    <w:rsid w:val="002507C7"/>
    <w:rsid w:val="002514BA"/>
    <w:rsid w:val="00254111"/>
    <w:rsid w:val="00254D81"/>
    <w:rsid w:val="00255686"/>
    <w:rsid w:val="00255D52"/>
    <w:rsid w:val="00255EF1"/>
    <w:rsid w:val="002566E6"/>
    <w:rsid w:val="00256861"/>
    <w:rsid w:val="00256C6E"/>
    <w:rsid w:val="00257BE1"/>
    <w:rsid w:val="00261F28"/>
    <w:rsid w:val="00262BE5"/>
    <w:rsid w:val="002640CB"/>
    <w:rsid w:val="00264655"/>
    <w:rsid w:val="00265A6C"/>
    <w:rsid w:val="002660B9"/>
    <w:rsid w:val="00266309"/>
    <w:rsid w:val="00267D07"/>
    <w:rsid w:val="00270235"/>
    <w:rsid w:val="00270308"/>
    <w:rsid w:val="00270CE2"/>
    <w:rsid w:val="00271B2F"/>
    <w:rsid w:val="00271BB2"/>
    <w:rsid w:val="0027273F"/>
    <w:rsid w:val="0027470A"/>
    <w:rsid w:val="002749AD"/>
    <w:rsid w:val="00274A2C"/>
    <w:rsid w:val="00275552"/>
    <w:rsid w:val="00275CA9"/>
    <w:rsid w:val="0027665E"/>
    <w:rsid w:val="00276857"/>
    <w:rsid w:val="0027696B"/>
    <w:rsid w:val="00276FB0"/>
    <w:rsid w:val="002776A8"/>
    <w:rsid w:val="00277F0B"/>
    <w:rsid w:val="002820A8"/>
    <w:rsid w:val="0028260C"/>
    <w:rsid w:val="00282C85"/>
    <w:rsid w:val="00282EEA"/>
    <w:rsid w:val="00284FF1"/>
    <w:rsid w:val="002853B4"/>
    <w:rsid w:val="002864C4"/>
    <w:rsid w:val="00287AB4"/>
    <w:rsid w:val="0029144C"/>
    <w:rsid w:val="00292B5F"/>
    <w:rsid w:val="00293A4A"/>
    <w:rsid w:val="002957A6"/>
    <w:rsid w:val="00296016"/>
    <w:rsid w:val="00296797"/>
    <w:rsid w:val="00296B82"/>
    <w:rsid w:val="002A07B3"/>
    <w:rsid w:val="002A0982"/>
    <w:rsid w:val="002A14A8"/>
    <w:rsid w:val="002A18D4"/>
    <w:rsid w:val="002A4627"/>
    <w:rsid w:val="002A49BE"/>
    <w:rsid w:val="002A4E40"/>
    <w:rsid w:val="002A4F98"/>
    <w:rsid w:val="002A5149"/>
    <w:rsid w:val="002A7A8B"/>
    <w:rsid w:val="002B0539"/>
    <w:rsid w:val="002B0A9D"/>
    <w:rsid w:val="002B1D44"/>
    <w:rsid w:val="002B25B8"/>
    <w:rsid w:val="002B2A05"/>
    <w:rsid w:val="002B4ECA"/>
    <w:rsid w:val="002B6997"/>
    <w:rsid w:val="002B6F27"/>
    <w:rsid w:val="002B79E4"/>
    <w:rsid w:val="002B7A37"/>
    <w:rsid w:val="002C16D5"/>
    <w:rsid w:val="002C1E4A"/>
    <w:rsid w:val="002C298E"/>
    <w:rsid w:val="002C2A87"/>
    <w:rsid w:val="002C30F2"/>
    <w:rsid w:val="002C3159"/>
    <w:rsid w:val="002C3228"/>
    <w:rsid w:val="002C50AD"/>
    <w:rsid w:val="002C5BAC"/>
    <w:rsid w:val="002C5CD9"/>
    <w:rsid w:val="002D0210"/>
    <w:rsid w:val="002D1861"/>
    <w:rsid w:val="002D1B03"/>
    <w:rsid w:val="002D27A8"/>
    <w:rsid w:val="002D2937"/>
    <w:rsid w:val="002D31A9"/>
    <w:rsid w:val="002D3FB9"/>
    <w:rsid w:val="002D7F8B"/>
    <w:rsid w:val="002E0497"/>
    <w:rsid w:val="002E0534"/>
    <w:rsid w:val="002E0AC0"/>
    <w:rsid w:val="002E0EBA"/>
    <w:rsid w:val="002E1684"/>
    <w:rsid w:val="002E2772"/>
    <w:rsid w:val="002E37B8"/>
    <w:rsid w:val="002E59A3"/>
    <w:rsid w:val="002E5ACA"/>
    <w:rsid w:val="002E65E3"/>
    <w:rsid w:val="002E794E"/>
    <w:rsid w:val="002F0588"/>
    <w:rsid w:val="002F07CE"/>
    <w:rsid w:val="002F0B5D"/>
    <w:rsid w:val="002F1259"/>
    <w:rsid w:val="002F26F6"/>
    <w:rsid w:val="002F2F07"/>
    <w:rsid w:val="002F373A"/>
    <w:rsid w:val="002F379F"/>
    <w:rsid w:val="002F56EB"/>
    <w:rsid w:val="002F5E6A"/>
    <w:rsid w:val="002F6026"/>
    <w:rsid w:val="002F7D29"/>
    <w:rsid w:val="003000C8"/>
    <w:rsid w:val="0030298F"/>
    <w:rsid w:val="00302D53"/>
    <w:rsid w:val="00304144"/>
    <w:rsid w:val="0030443A"/>
    <w:rsid w:val="00304698"/>
    <w:rsid w:val="00304B26"/>
    <w:rsid w:val="00306329"/>
    <w:rsid w:val="0030632F"/>
    <w:rsid w:val="00306A2E"/>
    <w:rsid w:val="0031256A"/>
    <w:rsid w:val="00313850"/>
    <w:rsid w:val="003142F1"/>
    <w:rsid w:val="0031496A"/>
    <w:rsid w:val="00314EB7"/>
    <w:rsid w:val="00315CAD"/>
    <w:rsid w:val="00316182"/>
    <w:rsid w:val="00316374"/>
    <w:rsid w:val="00317C8A"/>
    <w:rsid w:val="00317FB1"/>
    <w:rsid w:val="00320A9C"/>
    <w:rsid w:val="0032104F"/>
    <w:rsid w:val="00321111"/>
    <w:rsid w:val="003216E9"/>
    <w:rsid w:val="00322B0A"/>
    <w:rsid w:val="00322E47"/>
    <w:rsid w:val="00322ED6"/>
    <w:rsid w:val="0032333D"/>
    <w:rsid w:val="00323DB7"/>
    <w:rsid w:val="00323E30"/>
    <w:rsid w:val="00324015"/>
    <w:rsid w:val="0032540C"/>
    <w:rsid w:val="00325E1B"/>
    <w:rsid w:val="00327B02"/>
    <w:rsid w:val="00330059"/>
    <w:rsid w:val="003306C2"/>
    <w:rsid w:val="0033292B"/>
    <w:rsid w:val="0033381B"/>
    <w:rsid w:val="0033471B"/>
    <w:rsid w:val="00334E36"/>
    <w:rsid w:val="00335117"/>
    <w:rsid w:val="00335300"/>
    <w:rsid w:val="003363E0"/>
    <w:rsid w:val="003375A6"/>
    <w:rsid w:val="003376FC"/>
    <w:rsid w:val="00337DB4"/>
    <w:rsid w:val="00337F1B"/>
    <w:rsid w:val="00340AF9"/>
    <w:rsid w:val="00340EB2"/>
    <w:rsid w:val="00342057"/>
    <w:rsid w:val="003438AA"/>
    <w:rsid w:val="0034399A"/>
    <w:rsid w:val="00343F32"/>
    <w:rsid w:val="0034444E"/>
    <w:rsid w:val="00344B56"/>
    <w:rsid w:val="0034625E"/>
    <w:rsid w:val="00347A41"/>
    <w:rsid w:val="00350007"/>
    <w:rsid w:val="00350F78"/>
    <w:rsid w:val="0035168A"/>
    <w:rsid w:val="00351ACD"/>
    <w:rsid w:val="0035488B"/>
    <w:rsid w:val="00354AE3"/>
    <w:rsid w:val="003556CE"/>
    <w:rsid w:val="00356015"/>
    <w:rsid w:val="00356742"/>
    <w:rsid w:val="00356A64"/>
    <w:rsid w:val="00356C38"/>
    <w:rsid w:val="00356F27"/>
    <w:rsid w:val="00356F7A"/>
    <w:rsid w:val="003572DF"/>
    <w:rsid w:val="0036005C"/>
    <w:rsid w:val="003625C5"/>
    <w:rsid w:val="0036272C"/>
    <w:rsid w:val="00362C83"/>
    <w:rsid w:val="00364BAF"/>
    <w:rsid w:val="0036517A"/>
    <w:rsid w:val="00366D27"/>
    <w:rsid w:val="00366F27"/>
    <w:rsid w:val="00366F58"/>
    <w:rsid w:val="0036707E"/>
    <w:rsid w:val="003671DC"/>
    <w:rsid w:val="003703FB"/>
    <w:rsid w:val="00373947"/>
    <w:rsid w:val="00373DFB"/>
    <w:rsid w:val="00373EBD"/>
    <w:rsid w:val="003748A5"/>
    <w:rsid w:val="00375E13"/>
    <w:rsid w:val="003765E6"/>
    <w:rsid w:val="00376C7F"/>
    <w:rsid w:val="00376E06"/>
    <w:rsid w:val="00377524"/>
    <w:rsid w:val="003800D8"/>
    <w:rsid w:val="003817A5"/>
    <w:rsid w:val="003819DB"/>
    <w:rsid w:val="00381A2A"/>
    <w:rsid w:val="00381D38"/>
    <w:rsid w:val="00381E5C"/>
    <w:rsid w:val="003829F3"/>
    <w:rsid w:val="00382CEF"/>
    <w:rsid w:val="00382F9A"/>
    <w:rsid w:val="0038322B"/>
    <w:rsid w:val="0038437B"/>
    <w:rsid w:val="00384479"/>
    <w:rsid w:val="00385F00"/>
    <w:rsid w:val="00386463"/>
    <w:rsid w:val="00387525"/>
    <w:rsid w:val="00387526"/>
    <w:rsid w:val="0038762B"/>
    <w:rsid w:val="00390375"/>
    <w:rsid w:val="00390736"/>
    <w:rsid w:val="003918BD"/>
    <w:rsid w:val="003923A7"/>
    <w:rsid w:val="00392994"/>
    <w:rsid w:val="00394E30"/>
    <w:rsid w:val="00395A85"/>
    <w:rsid w:val="00395C80"/>
    <w:rsid w:val="00395D5E"/>
    <w:rsid w:val="00396DC8"/>
    <w:rsid w:val="00397E44"/>
    <w:rsid w:val="003A18EA"/>
    <w:rsid w:val="003A38A8"/>
    <w:rsid w:val="003A556C"/>
    <w:rsid w:val="003B049E"/>
    <w:rsid w:val="003B0F0D"/>
    <w:rsid w:val="003B12EF"/>
    <w:rsid w:val="003B161A"/>
    <w:rsid w:val="003B30F9"/>
    <w:rsid w:val="003B3AFD"/>
    <w:rsid w:val="003B7081"/>
    <w:rsid w:val="003B7295"/>
    <w:rsid w:val="003B73F0"/>
    <w:rsid w:val="003C0030"/>
    <w:rsid w:val="003C0463"/>
    <w:rsid w:val="003C132C"/>
    <w:rsid w:val="003C1AC9"/>
    <w:rsid w:val="003C20B4"/>
    <w:rsid w:val="003C354E"/>
    <w:rsid w:val="003C370A"/>
    <w:rsid w:val="003C3958"/>
    <w:rsid w:val="003C3B4C"/>
    <w:rsid w:val="003C484B"/>
    <w:rsid w:val="003C5B2D"/>
    <w:rsid w:val="003C5B66"/>
    <w:rsid w:val="003C5C59"/>
    <w:rsid w:val="003C65C8"/>
    <w:rsid w:val="003C6632"/>
    <w:rsid w:val="003C742B"/>
    <w:rsid w:val="003D0105"/>
    <w:rsid w:val="003D0ADB"/>
    <w:rsid w:val="003D0D25"/>
    <w:rsid w:val="003D1BD4"/>
    <w:rsid w:val="003D2312"/>
    <w:rsid w:val="003D3D1A"/>
    <w:rsid w:val="003D42F6"/>
    <w:rsid w:val="003D48F4"/>
    <w:rsid w:val="003D4BDF"/>
    <w:rsid w:val="003D5A49"/>
    <w:rsid w:val="003D5A61"/>
    <w:rsid w:val="003D5AD1"/>
    <w:rsid w:val="003D62F3"/>
    <w:rsid w:val="003D6558"/>
    <w:rsid w:val="003D6885"/>
    <w:rsid w:val="003D6C49"/>
    <w:rsid w:val="003D7DA7"/>
    <w:rsid w:val="003E0705"/>
    <w:rsid w:val="003E074D"/>
    <w:rsid w:val="003E0BCF"/>
    <w:rsid w:val="003E0E38"/>
    <w:rsid w:val="003E1359"/>
    <w:rsid w:val="003E1641"/>
    <w:rsid w:val="003E20B8"/>
    <w:rsid w:val="003E45B0"/>
    <w:rsid w:val="003E5C59"/>
    <w:rsid w:val="003E5E66"/>
    <w:rsid w:val="003E6043"/>
    <w:rsid w:val="003E69D6"/>
    <w:rsid w:val="003F01F1"/>
    <w:rsid w:val="003F0355"/>
    <w:rsid w:val="003F1E1C"/>
    <w:rsid w:val="003F239D"/>
    <w:rsid w:val="003F28ED"/>
    <w:rsid w:val="003F4607"/>
    <w:rsid w:val="003F543D"/>
    <w:rsid w:val="003F5D6A"/>
    <w:rsid w:val="003F6464"/>
    <w:rsid w:val="003F71F4"/>
    <w:rsid w:val="003F7756"/>
    <w:rsid w:val="00401172"/>
    <w:rsid w:val="00401311"/>
    <w:rsid w:val="004013F4"/>
    <w:rsid w:val="004018DE"/>
    <w:rsid w:val="00401E3F"/>
    <w:rsid w:val="0040236D"/>
    <w:rsid w:val="0040372C"/>
    <w:rsid w:val="004039D4"/>
    <w:rsid w:val="00403D0C"/>
    <w:rsid w:val="004044D7"/>
    <w:rsid w:val="004069BE"/>
    <w:rsid w:val="00406F25"/>
    <w:rsid w:val="004076A8"/>
    <w:rsid w:val="00407B40"/>
    <w:rsid w:val="00411286"/>
    <w:rsid w:val="0041134D"/>
    <w:rsid w:val="00413853"/>
    <w:rsid w:val="00415C07"/>
    <w:rsid w:val="00416490"/>
    <w:rsid w:val="00416C74"/>
    <w:rsid w:val="00416F09"/>
    <w:rsid w:val="0042117F"/>
    <w:rsid w:val="004214A8"/>
    <w:rsid w:val="00422B44"/>
    <w:rsid w:val="00422ECD"/>
    <w:rsid w:val="004232EF"/>
    <w:rsid w:val="004236F4"/>
    <w:rsid w:val="00424B86"/>
    <w:rsid w:val="00426DEF"/>
    <w:rsid w:val="00427B19"/>
    <w:rsid w:val="00427D74"/>
    <w:rsid w:val="00430FB4"/>
    <w:rsid w:val="00431189"/>
    <w:rsid w:val="004320D9"/>
    <w:rsid w:val="004330DD"/>
    <w:rsid w:val="00433347"/>
    <w:rsid w:val="00433668"/>
    <w:rsid w:val="00436931"/>
    <w:rsid w:val="00437B58"/>
    <w:rsid w:val="004408E6"/>
    <w:rsid w:val="00441E7D"/>
    <w:rsid w:val="00442C19"/>
    <w:rsid w:val="00442C78"/>
    <w:rsid w:val="00443BAB"/>
    <w:rsid w:val="004440B0"/>
    <w:rsid w:val="00450979"/>
    <w:rsid w:val="00451E39"/>
    <w:rsid w:val="004526F8"/>
    <w:rsid w:val="00452758"/>
    <w:rsid w:val="004528D0"/>
    <w:rsid w:val="00452A79"/>
    <w:rsid w:val="00453132"/>
    <w:rsid w:val="00453C81"/>
    <w:rsid w:val="004543CB"/>
    <w:rsid w:val="004548BA"/>
    <w:rsid w:val="00454C5A"/>
    <w:rsid w:val="00456342"/>
    <w:rsid w:val="0045700E"/>
    <w:rsid w:val="0045772D"/>
    <w:rsid w:val="0046035B"/>
    <w:rsid w:val="00461399"/>
    <w:rsid w:val="00461771"/>
    <w:rsid w:val="00463CF2"/>
    <w:rsid w:val="00465C9D"/>
    <w:rsid w:val="004662B2"/>
    <w:rsid w:val="00467413"/>
    <w:rsid w:val="00467F71"/>
    <w:rsid w:val="00470045"/>
    <w:rsid w:val="00470F6D"/>
    <w:rsid w:val="00471351"/>
    <w:rsid w:val="0047155A"/>
    <w:rsid w:val="00472155"/>
    <w:rsid w:val="00472CA9"/>
    <w:rsid w:val="004742BF"/>
    <w:rsid w:val="00475A74"/>
    <w:rsid w:val="0047603A"/>
    <w:rsid w:val="0047633F"/>
    <w:rsid w:val="00476884"/>
    <w:rsid w:val="00476E95"/>
    <w:rsid w:val="004772A5"/>
    <w:rsid w:val="00477B73"/>
    <w:rsid w:val="00480A5E"/>
    <w:rsid w:val="00482517"/>
    <w:rsid w:val="004837A2"/>
    <w:rsid w:val="004865AC"/>
    <w:rsid w:val="00486676"/>
    <w:rsid w:val="00486EE2"/>
    <w:rsid w:val="00490340"/>
    <w:rsid w:val="004906E3"/>
    <w:rsid w:val="004906F2"/>
    <w:rsid w:val="00491551"/>
    <w:rsid w:val="00491A75"/>
    <w:rsid w:val="00491DC2"/>
    <w:rsid w:val="004934DA"/>
    <w:rsid w:val="00494426"/>
    <w:rsid w:val="00494FCC"/>
    <w:rsid w:val="00495BF0"/>
    <w:rsid w:val="00495F37"/>
    <w:rsid w:val="00496001"/>
    <w:rsid w:val="004968A7"/>
    <w:rsid w:val="004971A2"/>
    <w:rsid w:val="00497F85"/>
    <w:rsid w:val="004A0E0E"/>
    <w:rsid w:val="004A1BFF"/>
    <w:rsid w:val="004A2080"/>
    <w:rsid w:val="004A26B9"/>
    <w:rsid w:val="004A3532"/>
    <w:rsid w:val="004A36D5"/>
    <w:rsid w:val="004A4068"/>
    <w:rsid w:val="004A46D1"/>
    <w:rsid w:val="004A4C03"/>
    <w:rsid w:val="004A4E68"/>
    <w:rsid w:val="004A5471"/>
    <w:rsid w:val="004A56DF"/>
    <w:rsid w:val="004A5E4D"/>
    <w:rsid w:val="004A6167"/>
    <w:rsid w:val="004A631A"/>
    <w:rsid w:val="004A6441"/>
    <w:rsid w:val="004A66A9"/>
    <w:rsid w:val="004A7088"/>
    <w:rsid w:val="004B2691"/>
    <w:rsid w:val="004B278B"/>
    <w:rsid w:val="004B3857"/>
    <w:rsid w:val="004B3DC7"/>
    <w:rsid w:val="004B3E75"/>
    <w:rsid w:val="004B496C"/>
    <w:rsid w:val="004B63B3"/>
    <w:rsid w:val="004B6AA3"/>
    <w:rsid w:val="004B6FF6"/>
    <w:rsid w:val="004B72E4"/>
    <w:rsid w:val="004B75A6"/>
    <w:rsid w:val="004C0024"/>
    <w:rsid w:val="004C01D7"/>
    <w:rsid w:val="004C0A1B"/>
    <w:rsid w:val="004C0C16"/>
    <w:rsid w:val="004C0C23"/>
    <w:rsid w:val="004C2039"/>
    <w:rsid w:val="004C292F"/>
    <w:rsid w:val="004C2E15"/>
    <w:rsid w:val="004C316B"/>
    <w:rsid w:val="004C3A96"/>
    <w:rsid w:val="004C4C04"/>
    <w:rsid w:val="004C5B76"/>
    <w:rsid w:val="004C7887"/>
    <w:rsid w:val="004D01AD"/>
    <w:rsid w:val="004D01E6"/>
    <w:rsid w:val="004D025D"/>
    <w:rsid w:val="004D18EE"/>
    <w:rsid w:val="004D1C21"/>
    <w:rsid w:val="004D1C48"/>
    <w:rsid w:val="004D1CB0"/>
    <w:rsid w:val="004D1F84"/>
    <w:rsid w:val="004D3219"/>
    <w:rsid w:val="004D42A2"/>
    <w:rsid w:val="004D4499"/>
    <w:rsid w:val="004D4CB6"/>
    <w:rsid w:val="004D4E60"/>
    <w:rsid w:val="004D5B01"/>
    <w:rsid w:val="004D62D9"/>
    <w:rsid w:val="004D6718"/>
    <w:rsid w:val="004D76AE"/>
    <w:rsid w:val="004D7D04"/>
    <w:rsid w:val="004E055C"/>
    <w:rsid w:val="004E17B6"/>
    <w:rsid w:val="004E1BCE"/>
    <w:rsid w:val="004E2339"/>
    <w:rsid w:val="004E3AB4"/>
    <w:rsid w:val="004E4A91"/>
    <w:rsid w:val="004E60F3"/>
    <w:rsid w:val="004F1586"/>
    <w:rsid w:val="004F230E"/>
    <w:rsid w:val="004F3366"/>
    <w:rsid w:val="004F72C6"/>
    <w:rsid w:val="004F753B"/>
    <w:rsid w:val="004F7F55"/>
    <w:rsid w:val="005000E1"/>
    <w:rsid w:val="00500519"/>
    <w:rsid w:val="005011E6"/>
    <w:rsid w:val="005019D1"/>
    <w:rsid w:val="0050260B"/>
    <w:rsid w:val="0050379E"/>
    <w:rsid w:val="00504287"/>
    <w:rsid w:val="00504DC1"/>
    <w:rsid w:val="005050A9"/>
    <w:rsid w:val="00505381"/>
    <w:rsid w:val="005063D6"/>
    <w:rsid w:val="00507696"/>
    <w:rsid w:val="005079A1"/>
    <w:rsid w:val="00511066"/>
    <w:rsid w:val="0051134B"/>
    <w:rsid w:val="00511989"/>
    <w:rsid w:val="00511F68"/>
    <w:rsid w:val="005122EF"/>
    <w:rsid w:val="005126A3"/>
    <w:rsid w:val="00512A2E"/>
    <w:rsid w:val="0051494D"/>
    <w:rsid w:val="00515C27"/>
    <w:rsid w:val="005161A9"/>
    <w:rsid w:val="00516689"/>
    <w:rsid w:val="00517404"/>
    <w:rsid w:val="0051778A"/>
    <w:rsid w:val="00520203"/>
    <w:rsid w:val="00521F1C"/>
    <w:rsid w:val="0052369E"/>
    <w:rsid w:val="00523C4A"/>
    <w:rsid w:val="00523F6F"/>
    <w:rsid w:val="005240A4"/>
    <w:rsid w:val="00525351"/>
    <w:rsid w:val="00525BA1"/>
    <w:rsid w:val="0052634D"/>
    <w:rsid w:val="00526799"/>
    <w:rsid w:val="00527882"/>
    <w:rsid w:val="00527A2A"/>
    <w:rsid w:val="00530090"/>
    <w:rsid w:val="0053074B"/>
    <w:rsid w:val="005327ED"/>
    <w:rsid w:val="005328CF"/>
    <w:rsid w:val="00533317"/>
    <w:rsid w:val="00533825"/>
    <w:rsid w:val="00533F23"/>
    <w:rsid w:val="00534626"/>
    <w:rsid w:val="00535C06"/>
    <w:rsid w:val="00535FB7"/>
    <w:rsid w:val="005370D6"/>
    <w:rsid w:val="00537720"/>
    <w:rsid w:val="005415F4"/>
    <w:rsid w:val="00542590"/>
    <w:rsid w:val="005429CD"/>
    <w:rsid w:val="00543C57"/>
    <w:rsid w:val="00544258"/>
    <w:rsid w:val="00546E03"/>
    <w:rsid w:val="00547DC2"/>
    <w:rsid w:val="00550D7B"/>
    <w:rsid w:val="00551016"/>
    <w:rsid w:val="00552C6B"/>
    <w:rsid w:val="00552FDF"/>
    <w:rsid w:val="005539F5"/>
    <w:rsid w:val="00555B2A"/>
    <w:rsid w:val="00556299"/>
    <w:rsid w:val="005563F8"/>
    <w:rsid w:val="0055660A"/>
    <w:rsid w:val="00556E96"/>
    <w:rsid w:val="00561797"/>
    <w:rsid w:val="00562C57"/>
    <w:rsid w:val="00562D10"/>
    <w:rsid w:val="00562F6A"/>
    <w:rsid w:val="00564811"/>
    <w:rsid w:val="005676B9"/>
    <w:rsid w:val="005678B1"/>
    <w:rsid w:val="00567957"/>
    <w:rsid w:val="005679A2"/>
    <w:rsid w:val="00567DAB"/>
    <w:rsid w:val="00570B6B"/>
    <w:rsid w:val="00570B83"/>
    <w:rsid w:val="00571366"/>
    <w:rsid w:val="0057186A"/>
    <w:rsid w:val="00571A2D"/>
    <w:rsid w:val="0057208E"/>
    <w:rsid w:val="00572192"/>
    <w:rsid w:val="00573957"/>
    <w:rsid w:val="00573A7C"/>
    <w:rsid w:val="005765EE"/>
    <w:rsid w:val="005768F6"/>
    <w:rsid w:val="00576C2C"/>
    <w:rsid w:val="005772E0"/>
    <w:rsid w:val="005773F7"/>
    <w:rsid w:val="00577FAF"/>
    <w:rsid w:val="0058073E"/>
    <w:rsid w:val="005807DD"/>
    <w:rsid w:val="00580EAC"/>
    <w:rsid w:val="00582091"/>
    <w:rsid w:val="005832BE"/>
    <w:rsid w:val="00583582"/>
    <w:rsid w:val="00583A91"/>
    <w:rsid w:val="0058407E"/>
    <w:rsid w:val="0058572B"/>
    <w:rsid w:val="00585F80"/>
    <w:rsid w:val="00587D43"/>
    <w:rsid w:val="00590C46"/>
    <w:rsid w:val="00590F11"/>
    <w:rsid w:val="00591C5F"/>
    <w:rsid w:val="00591C6E"/>
    <w:rsid w:val="00592606"/>
    <w:rsid w:val="00592751"/>
    <w:rsid w:val="005929C4"/>
    <w:rsid w:val="005939BE"/>
    <w:rsid w:val="0059483E"/>
    <w:rsid w:val="00595859"/>
    <w:rsid w:val="00595C81"/>
    <w:rsid w:val="005969FF"/>
    <w:rsid w:val="00596AFF"/>
    <w:rsid w:val="00597C05"/>
    <w:rsid w:val="005A0A5B"/>
    <w:rsid w:val="005A0F86"/>
    <w:rsid w:val="005A304E"/>
    <w:rsid w:val="005A3270"/>
    <w:rsid w:val="005A4F69"/>
    <w:rsid w:val="005A5396"/>
    <w:rsid w:val="005A7DA6"/>
    <w:rsid w:val="005B1127"/>
    <w:rsid w:val="005B20E8"/>
    <w:rsid w:val="005B2BCA"/>
    <w:rsid w:val="005B2E1F"/>
    <w:rsid w:val="005B2ECB"/>
    <w:rsid w:val="005B3099"/>
    <w:rsid w:val="005B3188"/>
    <w:rsid w:val="005B384D"/>
    <w:rsid w:val="005B3A70"/>
    <w:rsid w:val="005B3E88"/>
    <w:rsid w:val="005B587C"/>
    <w:rsid w:val="005B5B5C"/>
    <w:rsid w:val="005B5B86"/>
    <w:rsid w:val="005B69A7"/>
    <w:rsid w:val="005C066A"/>
    <w:rsid w:val="005C0969"/>
    <w:rsid w:val="005C13BE"/>
    <w:rsid w:val="005C1D2F"/>
    <w:rsid w:val="005C2145"/>
    <w:rsid w:val="005C2AB6"/>
    <w:rsid w:val="005C2B82"/>
    <w:rsid w:val="005C300A"/>
    <w:rsid w:val="005C3CFD"/>
    <w:rsid w:val="005C4923"/>
    <w:rsid w:val="005C52F1"/>
    <w:rsid w:val="005C5C92"/>
    <w:rsid w:val="005C7EE7"/>
    <w:rsid w:val="005D02A3"/>
    <w:rsid w:val="005D09E7"/>
    <w:rsid w:val="005D1BAC"/>
    <w:rsid w:val="005D1CD2"/>
    <w:rsid w:val="005D2154"/>
    <w:rsid w:val="005D21FD"/>
    <w:rsid w:val="005D31AA"/>
    <w:rsid w:val="005D4752"/>
    <w:rsid w:val="005D4E54"/>
    <w:rsid w:val="005D5280"/>
    <w:rsid w:val="005D62BF"/>
    <w:rsid w:val="005D671F"/>
    <w:rsid w:val="005D67FC"/>
    <w:rsid w:val="005D7212"/>
    <w:rsid w:val="005E0E0B"/>
    <w:rsid w:val="005E0F30"/>
    <w:rsid w:val="005E18C4"/>
    <w:rsid w:val="005E26A5"/>
    <w:rsid w:val="005E3C99"/>
    <w:rsid w:val="005E47B9"/>
    <w:rsid w:val="005E49CE"/>
    <w:rsid w:val="005E4A61"/>
    <w:rsid w:val="005E5879"/>
    <w:rsid w:val="005E6DE6"/>
    <w:rsid w:val="005E77B5"/>
    <w:rsid w:val="005E780B"/>
    <w:rsid w:val="005F065B"/>
    <w:rsid w:val="005F0778"/>
    <w:rsid w:val="005F109A"/>
    <w:rsid w:val="005F1415"/>
    <w:rsid w:val="005F1E8C"/>
    <w:rsid w:val="005F24A1"/>
    <w:rsid w:val="005F279A"/>
    <w:rsid w:val="005F3055"/>
    <w:rsid w:val="005F449C"/>
    <w:rsid w:val="005F49CD"/>
    <w:rsid w:val="005F4FCD"/>
    <w:rsid w:val="005F5982"/>
    <w:rsid w:val="005F642D"/>
    <w:rsid w:val="005F661F"/>
    <w:rsid w:val="005F6992"/>
    <w:rsid w:val="005F7983"/>
    <w:rsid w:val="005F7F69"/>
    <w:rsid w:val="00601CA6"/>
    <w:rsid w:val="00602879"/>
    <w:rsid w:val="00602A35"/>
    <w:rsid w:val="00603389"/>
    <w:rsid w:val="006038F5"/>
    <w:rsid w:val="0060399F"/>
    <w:rsid w:val="006039B8"/>
    <w:rsid w:val="00603F5B"/>
    <w:rsid w:val="00604486"/>
    <w:rsid w:val="00604ED0"/>
    <w:rsid w:val="006058F4"/>
    <w:rsid w:val="00607DBC"/>
    <w:rsid w:val="00607EAB"/>
    <w:rsid w:val="00610500"/>
    <w:rsid w:val="00610C67"/>
    <w:rsid w:val="00610F4F"/>
    <w:rsid w:val="006110F9"/>
    <w:rsid w:val="00611291"/>
    <w:rsid w:val="00611A52"/>
    <w:rsid w:val="00612758"/>
    <w:rsid w:val="00612799"/>
    <w:rsid w:val="00612E8D"/>
    <w:rsid w:val="006130E1"/>
    <w:rsid w:val="0061320F"/>
    <w:rsid w:val="00613A46"/>
    <w:rsid w:val="00615DAF"/>
    <w:rsid w:val="00616BA2"/>
    <w:rsid w:val="0061758C"/>
    <w:rsid w:val="006178D5"/>
    <w:rsid w:val="0061790C"/>
    <w:rsid w:val="00620857"/>
    <w:rsid w:val="0062170F"/>
    <w:rsid w:val="006221D4"/>
    <w:rsid w:val="00622223"/>
    <w:rsid w:val="00622C0B"/>
    <w:rsid w:val="0062383B"/>
    <w:rsid w:val="00624749"/>
    <w:rsid w:val="00624F65"/>
    <w:rsid w:val="00625336"/>
    <w:rsid w:val="006259A8"/>
    <w:rsid w:val="00626094"/>
    <w:rsid w:val="0062623B"/>
    <w:rsid w:val="00626985"/>
    <w:rsid w:val="00626A2D"/>
    <w:rsid w:val="00627EFF"/>
    <w:rsid w:val="006300F2"/>
    <w:rsid w:val="006314C0"/>
    <w:rsid w:val="006333B2"/>
    <w:rsid w:val="00633550"/>
    <w:rsid w:val="006338EA"/>
    <w:rsid w:val="00634A57"/>
    <w:rsid w:val="00634DA6"/>
    <w:rsid w:val="0063586A"/>
    <w:rsid w:val="00635A1A"/>
    <w:rsid w:val="006371A4"/>
    <w:rsid w:val="006374FB"/>
    <w:rsid w:val="006376D0"/>
    <w:rsid w:val="00637DCF"/>
    <w:rsid w:val="00640BF7"/>
    <w:rsid w:val="00642E6E"/>
    <w:rsid w:val="00642F06"/>
    <w:rsid w:val="00643557"/>
    <w:rsid w:val="00643813"/>
    <w:rsid w:val="006439BA"/>
    <w:rsid w:val="00644266"/>
    <w:rsid w:val="00644883"/>
    <w:rsid w:val="00646C5A"/>
    <w:rsid w:val="006473EA"/>
    <w:rsid w:val="00647524"/>
    <w:rsid w:val="00647977"/>
    <w:rsid w:val="0065004D"/>
    <w:rsid w:val="0065027D"/>
    <w:rsid w:val="00650452"/>
    <w:rsid w:val="0065133E"/>
    <w:rsid w:val="00651B7E"/>
    <w:rsid w:val="006522D5"/>
    <w:rsid w:val="006524EA"/>
    <w:rsid w:val="00653102"/>
    <w:rsid w:val="00653991"/>
    <w:rsid w:val="00654993"/>
    <w:rsid w:val="00654A21"/>
    <w:rsid w:val="00654D9C"/>
    <w:rsid w:val="00655B57"/>
    <w:rsid w:val="006564FE"/>
    <w:rsid w:val="00656CC5"/>
    <w:rsid w:val="00656ECF"/>
    <w:rsid w:val="0065761A"/>
    <w:rsid w:val="006579AE"/>
    <w:rsid w:val="00657D7B"/>
    <w:rsid w:val="0066076E"/>
    <w:rsid w:val="006608C9"/>
    <w:rsid w:val="0066151D"/>
    <w:rsid w:val="0066188C"/>
    <w:rsid w:val="00661E20"/>
    <w:rsid w:val="00662D0E"/>
    <w:rsid w:val="0066448D"/>
    <w:rsid w:val="00666423"/>
    <w:rsid w:val="00666828"/>
    <w:rsid w:val="00666A35"/>
    <w:rsid w:val="00666D18"/>
    <w:rsid w:val="006672D8"/>
    <w:rsid w:val="00667A68"/>
    <w:rsid w:val="00670672"/>
    <w:rsid w:val="00670B54"/>
    <w:rsid w:val="006710A2"/>
    <w:rsid w:val="00672ED5"/>
    <w:rsid w:val="00673484"/>
    <w:rsid w:val="00673C15"/>
    <w:rsid w:val="0067431C"/>
    <w:rsid w:val="006746A9"/>
    <w:rsid w:val="00674E6C"/>
    <w:rsid w:val="006750EF"/>
    <w:rsid w:val="00675120"/>
    <w:rsid w:val="0067514F"/>
    <w:rsid w:val="00675C2F"/>
    <w:rsid w:val="00677AA1"/>
    <w:rsid w:val="006810EF"/>
    <w:rsid w:val="00682988"/>
    <w:rsid w:val="00682B43"/>
    <w:rsid w:val="006834FA"/>
    <w:rsid w:val="00683B1E"/>
    <w:rsid w:val="006843F3"/>
    <w:rsid w:val="00684452"/>
    <w:rsid w:val="00684EE9"/>
    <w:rsid w:val="00685B8C"/>
    <w:rsid w:val="006868BB"/>
    <w:rsid w:val="006872D2"/>
    <w:rsid w:val="00691441"/>
    <w:rsid w:val="0069157C"/>
    <w:rsid w:val="00692240"/>
    <w:rsid w:val="0069252F"/>
    <w:rsid w:val="00693710"/>
    <w:rsid w:val="00693FBB"/>
    <w:rsid w:val="0069413B"/>
    <w:rsid w:val="00694BCD"/>
    <w:rsid w:val="00695E18"/>
    <w:rsid w:val="0069722D"/>
    <w:rsid w:val="00697347"/>
    <w:rsid w:val="006A099C"/>
    <w:rsid w:val="006A0DAB"/>
    <w:rsid w:val="006A0F55"/>
    <w:rsid w:val="006A21AA"/>
    <w:rsid w:val="006A22AB"/>
    <w:rsid w:val="006A3FAD"/>
    <w:rsid w:val="006A59F2"/>
    <w:rsid w:val="006A6320"/>
    <w:rsid w:val="006A6F80"/>
    <w:rsid w:val="006A7368"/>
    <w:rsid w:val="006A7DC6"/>
    <w:rsid w:val="006B0647"/>
    <w:rsid w:val="006B15AF"/>
    <w:rsid w:val="006B1AA5"/>
    <w:rsid w:val="006B21F2"/>
    <w:rsid w:val="006B2245"/>
    <w:rsid w:val="006B4991"/>
    <w:rsid w:val="006B4A64"/>
    <w:rsid w:val="006B67B3"/>
    <w:rsid w:val="006B6A57"/>
    <w:rsid w:val="006B6BB6"/>
    <w:rsid w:val="006B77C9"/>
    <w:rsid w:val="006B7E37"/>
    <w:rsid w:val="006B7E77"/>
    <w:rsid w:val="006C0037"/>
    <w:rsid w:val="006C0700"/>
    <w:rsid w:val="006C1E25"/>
    <w:rsid w:val="006C1FD7"/>
    <w:rsid w:val="006C26AB"/>
    <w:rsid w:val="006C2D59"/>
    <w:rsid w:val="006C34AD"/>
    <w:rsid w:val="006C3884"/>
    <w:rsid w:val="006C3E18"/>
    <w:rsid w:val="006C3F4D"/>
    <w:rsid w:val="006C405A"/>
    <w:rsid w:val="006C40A9"/>
    <w:rsid w:val="006C4558"/>
    <w:rsid w:val="006C4810"/>
    <w:rsid w:val="006C54EB"/>
    <w:rsid w:val="006C60FD"/>
    <w:rsid w:val="006C617E"/>
    <w:rsid w:val="006C6480"/>
    <w:rsid w:val="006C71FD"/>
    <w:rsid w:val="006C749E"/>
    <w:rsid w:val="006C7DB8"/>
    <w:rsid w:val="006D2E8A"/>
    <w:rsid w:val="006D4627"/>
    <w:rsid w:val="006D4660"/>
    <w:rsid w:val="006D46E1"/>
    <w:rsid w:val="006D4CB8"/>
    <w:rsid w:val="006D56A4"/>
    <w:rsid w:val="006D623F"/>
    <w:rsid w:val="006D7628"/>
    <w:rsid w:val="006E00E4"/>
    <w:rsid w:val="006E0D42"/>
    <w:rsid w:val="006E19FD"/>
    <w:rsid w:val="006E1FE4"/>
    <w:rsid w:val="006E251F"/>
    <w:rsid w:val="006E306F"/>
    <w:rsid w:val="006E37F4"/>
    <w:rsid w:val="006E3EC6"/>
    <w:rsid w:val="006E408A"/>
    <w:rsid w:val="006E4D3A"/>
    <w:rsid w:val="006E5142"/>
    <w:rsid w:val="006E5789"/>
    <w:rsid w:val="006E57AB"/>
    <w:rsid w:val="006E6341"/>
    <w:rsid w:val="006E6624"/>
    <w:rsid w:val="006E66D6"/>
    <w:rsid w:val="006F0313"/>
    <w:rsid w:val="006F0724"/>
    <w:rsid w:val="006F0993"/>
    <w:rsid w:val="006F1A71"/>
    <w:rsid w:val="006F24D0"/>
    <w:rsid w:val="006F2786"/>
    <w:rsid w:val="006F2947"/>
    <w:rsid w:val="006F4387"/>
    <w:rsid w:val="006F52A2"/>
    <w:rsid w:val="006F5854"/>
    <w:rsid w:val="006F7CF4"/>
    <w:rsid w:val="007001A3"/>
    <w:rsid w:val="00700B99"/>
    <w:rsid w:val="00701464"/>
    <w:rsid w:val="00702E33"/>
    <w:rsid w:val="00703748"/>
    <w:rsid w:val="00703E5E"/>
    <w:rsid w:val="00704807"/>
    <w:rsid w:val="007052FB"/>
    <w:rsid w:val="00710B4B"/>
    <w:rsid w:val="007114A5"/>
    <w:rsid w:val="00711DAC"/>
    <w:rsid w:val="00713337"/>
    <w:rsid w:val="0071355D"/>
    <w:rsid w:val="00714031"/>
    <w:rsid w:val="0071415A"/>
    <w:rsid w:val="007141FD"/>
    <w:rsid w:val="007155BA"/>
    <w:rsid w:val="00715C37"/>
    <w:rsid w:val="00716E72"/>
    <w:rsid w:val="007171FB"/>
    <w:rsid w:val="00717C82"/>
    <w:rsid w:val="007205DD"/>
    <w:rsid w:val="007207AE"/>
    <w:rsid w:val="007219CC"/>
    <w:rsid w:val="00722414"/>
    <w:rsid w:val="00722EBC"/>
    <w:rsid w:val="00724EFB"/>
    <w:rsid w:val="00726075"/>
    <w:rsid w:val="00726DFC"/>
    <w:rsid w:val="007272FB"/>
    <w:rsid w:val="0073327D"/>
    <w:rsid w:val="00733942"/>
    <w:rsid w:val="007346F7"/>
    <w:rsid w:val="00734D7A"/>
    <w:rsid w:val="00735455"/>
    <w:rsid w:val="007355CD"/>
    <w:rsid w:val="00735911"/>
    <w:rsid w:val="00735D26"/>
    <w:rsid w:val="007361B5"/>
    <w:rsid w:val="00736471"/>
    <w:rsid w:val="00736D34"/>
    <w:rsid w:val="00736F49"/>
    <w:rsid w:val="007371FC"/>
    <w:rsid w:val="00737664"/>
    <w:rsid w:val="00737B32"/>
    <w:rsid w:val="0074011D"/>
    <w:rsid w:val="00740546"/>
    <w:rsid w:val="00741272"/>
    <w:rsid w:val="00742248"/>
    <w:rsid w:val="00742FD2"/>
    <w:rsid w:val="007439DF"/>
    <w:rsid w:val="00744456"/>
    <w:rsid w:val="00745543"/>
    <w:rsid w:val="0074668B"/>
    <w:rsid w:val="007479FB"/>
    <w:rsid w:val="00747A78"/>
    <w:rsid w:val="00747ACF"/>
    <w:rsid w:val="00747C5C"/>
    <w:rsid w:val="00753AF8"/>
    <w:rsid w:val="007558A1"/>
    <w:rsid w:val="00755A12"/>
    <w:rsid w:val="0075638E"/>
    <w:rsid w:val="00756E61"/>
    <w:rsid w:val="007572E4"/>
    <w:rsid w:val="00757B26"/>
    <w:rsid w:val="00757DCA"/>
    <w:rsid w:val="00757F27"/>
    <w:rsid w:val="0076002A"/>
    <w:rsid w:val="00760E52"/>
    <w:rsid w:val="00762838"/>
    <w:rsid w:val="00762DB6"/>
    <w:rsid w:val="00765630"/>
    <w:rsid w:val="007658A8"/>
    <w:rsid w:val="00766654"/>
    <w:rsid w:val="007705FE"/>
    <w:rsid w:val="00770B39"/>
    <w:rsid w:val="00770EFB"/>
    <w:rsid w:val="00771B1E"/>
    <w:rsid w:val="00771E38"/>
    <w:rsid w:val="007723ED"/>
    <w:rsid w:val="0077247F"/>
    <w:rsid w:val="007724EE"/>
    <w:rsid w:val="00772790"/>
    <w:rsid w:val="0077359C"/>
    <w:rsid w:val="007735CD"/>
    <w:rsid w:val="00773F0E"/>
    <w:rsid w:val="00774E2F"/>
    <w:rsid w:val="0077718E"/>
    <w:rsid w:val="0077753C"/>
    <w:rsid w:val="00777A72"/>
    <w:rsid w:val="00777ADF"/>
    <w:rsid w:val="0078021B"/>
    <w:rsid w:val="00780E42"/>
    <w:rsid w:val="00780EF8"/>
    <w:rsid w:val="00780FB4"/>
    <w:rsid w:val="00781B77"/>
    <w:rsid w:val="00783447"/>
    <w:rsid w:val="0078368E"/>
    <w:rsid w:val="007838CA"/>
    <w:rsid w:val="007841BE"/>
    <w:rsid w:val="0078423D"/>
    <w:rsid w:val="00784294"/>
    <w:rsid w:val="00784A0C"/>
    <w:rsid w:val="00785856"/>
    <w:rsid w:val="0078589D"/>
    <w:rsid w:val="00786EFF"/>
    <w:rsid w:val="00786F8B"/>
    <w:rsid w:val="00787D73"/>
    <w:rsid w:val="00790738"/>
    <w:rsid w:val="00790CD2"/>
    <w:rsid w:val="00790F91"/>
    <w:rsid w:val="00791859"/>
    <w:rsid w:val="007920C1"/>
    <w:rsid w:val="007925B5"/>
    <w:rsid w:val="00792827"/>
    <w:rsid w:val="007928F8"/>
    <w:rsid w:val="00794775"/>
    <w:rsid w:val="00794780"/>
    <w:rsid w:val="00794FAE"/>
    <w:rsid w:val="00795245"/>
    <w:rsid w:val="007961B4"/>
    <w:rsid w:val="00796B75"/>
    <w:rsid w:val="007A1C7B"/>
    <w:rsid w:val="007A361A"/>
    <w:rsid w:val="007A3633"/>
    <w:rsid w:val="007A395D"/>
    <w:rsid w:val="007A466E"/>
    <w:rsid w:val="007A4914"/>
    <w:rsid w:val="007A4A4A"/>
    <w:rsid w:val="007A5BCF"/>
    <w:rsid w:val="007A65AA"/>
    <w:rsid w:val="007A702C"/>
    <w:rsid w:val="007A7FE9"/>
    <w:rsid w:val="007B1146"/>
    <w:rsid w:val="007B1FBA"/>
    <w:rsid w:val="007B24D7"/>
    <w:rsid w:val="007B315F"/>
    <w:rsid w:val="007B540D"/>
    <w:rsid w:val="007B5622"/>
    <w:rsid w:val="007B6105"/>
    <w:rsid w:val="007B6EBA"/>
    <w:rsid w:val="007B7238"/>
    <w:rsid w:val="007C136F"/>
    <w:rsid w:val="007C19DF"/>
    <w:rsid w:val="007C24C5"/>
    <w:rsid w:val="007C361B"/>
    <w:rsid w:val="007C3E40"/>
    <w:rsid w:val="007C443E"/>
    <w:rsid w:val="007C5977"/>
    <w:rsid w:val="007C63C1"/>
    <w:rsid w:val="007C6FAB"/>
    <w:rsid w:val="007D013A"/>
    <w:rsid w:val="007D0513"/>
    <w:rsid w:val="007D05CC"/>
    <w:rsid w:val="007D0797"/>
    <w:rsid w:val="007D07BA"/>
    <w:rsid w:val="007D1626"/>
    <w:rsid w:val="007D2ECC"/>
    <w:rsid w:val="007D3286"/>
    <w:rsid w:val="007D36D0"/>
    <w:rsid w:val="007D3999"/>
    <w:rsid w:val="007D5AD0"/>
    <w:rsid w:val="007D5B32"/>
    <w:rsid w:val="007D630E"/>
    <w:rsid w:val="007D7E05"/>
    <w:rsid w:val="007E0E23"/>
    <w:rsid w:val="007E124B"/>
    <w:rsid w:val="007E36E0"/>
    <w:rsid w:val="007E40FC"/>
    <w:rsid w:val="007E559B"/>
    <w:rsid w:val="007E5B1C"/>
    <w:rsid w:val="007E60C3"/>
    <w:rsid w:val="007E6889"/>
    <w:rsid w:val="007E7F6A"/>
    <w:rsid w:val="007F0CFB"/>
    <w:rsid w:val="007F1164"/>
    <w:rsid w:val="007F1282"/>
    <w:rsid w:val="007F1ED9"/>
    <w:rsid w:val="007F22EF"/>
    <w:rsid w:val="007F2A0C"/>
    <w:rsid w:val="007F2E37"/>
    <w:rsid w:val="007F3434"/>
    <w:rsid w:val="007F34E3"/>
    <w:rsid w:val="007F51CD"/>
    <w:rsid w:val="007F56E3"/>
    <w:rsid w:val="007F5B06"/>
    <w:rsid w:val="007F6961"/>
    <w:rsid w:val="00800500"/>
    <w:rsid w:val="0080070B"/>
    <w:rsid w:val="00801371"/>
    <w:rsid w:val="008023FB"/>
    <w:rsid w:val="00802BD5"/>
    <w:rsid w:val="00802FCC"/>
    <w:rsid w:val="00803A8F"/>
    <w:rsid w:val="00805237"/>
    <w:rsid w:val="008074EE"/>
    <w:rsid w:val="00810422"/>
    <w:rsid w:val="00812A59"/>
    <w:rsid w:val="00812E8D"/>
    <w:rsid w:val="008135B1"/>
    <w:rsid w:val="00814002"/>
    <w:rsid w:val="00814300"/>
    <w:rsid w:val="0081468A"/>
    <w:rsid w:val="0081471A"/>
    <w:rsid w:val="00814A32"/>
    <w:rsid w:val="00814B0D"/>
    <w:rsid w:val="00815660"/>
    <w:rsid w:val="00817E6E"/>
    <w:rsid w:val="00820780"/>
    <w:rsid w:val="008214FA"/>
    <w:rsid w:val="0082170D"/>
    <w:rsid w:val="00822C47"/>
    <w:rsid w:val="00823F4A"/>
    <w:rsid w:val="0082439A"/>
    <w:rsid w:val="00824515"/>
    <w:rsid w:val="008254F3"/>
    <w:rsid w:val="00825821"/>
    <w:rsid w:val="00825984"/>
    <w:rsid w:val="00825EEF"/>
    <w:rsid w:val="00826879"/>
    <w:rsid w:val="0082730A"/>
    <w:rsid w:val="00827803"/>
    <w:rsid w:val="00830A8F"/>
    <w:rsid w:val="00831EE1"/>
    <w:rsid w:val="008321E9"/>
    <w:rsid w:val="008324FB"/>
    <w:rsid w:val="00833180"/>
    <w:rsid w:val="00833242"/>
    <w:rsid w:val="00835408"/>
    <w:rsid w:val="0083553A"/>
    <w:rsid w:val="00836C5C"/>
    <w:rsid w:val="00837010"/>
    <w:rsid w:val="008379D7"/>
    <w:rsid w:val="00840E67"/>
    <w:rsid w:val="00841ADB"/>
    <w:rsid w:val="00842BD4"/>
    <w:rsid w:val="008436B0"/>
    <w:rsid w:val="0084391C"/>
    <w:rsid w:val="00846362"/>
    <w:rsid w:val="00847370"/>
    <w:rsid w:val="00847938"/>
    <w:rsid w:val="008507C7"/>
    <w:rsid w:val="00850FFF"/>
    <w:rsid w:val="0085258D"/>
    <w:rsid w:val="00852829"/>
    <w:rsid w:val="008534B2"/>
    <w:rsid w:val="008539AD"/>
    <w:rsid w:val="0085454D"/>
    <w:rsid w:val="008545EC"/>
    <w:rsid w:val="00855EF7"/>
    <w:rsid w:val="00856083"/>
    <w:rsid w:val="00856EDE"/>
    <w:rsid w:val="00857316"/>
    <w:rsid w:val="008601F1"/>
    <w:rsid w:val="00860602"/>
    <w:rsid w:val="00860CD6"/>
    <w:rsid w:val="00861041"/>
    <w:rsid w:val="008616CA"/>
    <w:rsid w:val="00861D8F"/>
    <w:rsid w:val="00862ACC"/>
    <w:rsid w:val="008630CE"/>
    <w:rsid w:val="0086394F"/>
    <w:rsid w:val="00864A72"/>
    <w:rsid w:val="0086614D"/>
    <w:rsid w:val="00867AA0"/>
    <w:rsid w:val="00870594"/>
    <w:rsid w:val="00870C4A"/>
    <w:rsid w:val="008736B7"/>
    <w:rsid w:val="00873F92"/>
    <w:rsid w:val="008740EB"/>
    <w:rsid w:val="0087413B"/>
    <w:rsid w:val="00874FBE"/>
    <w:rsid w:val="008753A4"/>
    <w:rsid w:val="00876C8C"/>
    <w:rsid w:val="008773DA"/>
    <w:rsid w:val="00881C10"/>
    <w:rsid w:val="00881E18"/>
    <w:rsid w:val="0088219D"/>
    <w:rsid w:val="0088268E"/>
    <w:rsid w:val="00882B21"/>
    <w:rsid w:val="0088331C"/>
    <w:rsid w:val="00883944"/>
    <w:rsid w:val="0088680B"/>
    <w:rsid w:val="00887155"/>
    <w:rsid w:val="0088739C"/>
    <w:rsid w:val="00890450"/>
    <w:rsid w:val="00890803"/>
    <w:rsid w:val="00891C9B"/>
    <w:rsid w:val="00891F94"/>
    <w:rsid w:val="00892094"/>
    <w:rsid w:val="00892BD1"/>
    <w:rsid w:val="00894CD6"/>
    <w:rsid w:val="008950D7"/>
    <w:rsid w:val="00896EF0"/>
    <w:rsid w:val="00897163"/>
    <w:rsid w:val="008A0519"/>
    <w:rsid w:val="008A0CD9"/>
    <w:rsid w:val="008A11F0"/>
    <w:rsid w:val="008A13C3"/>
    <w:rsid w:val="008A2CE2"/>
    <w:rsid w:val="008A3401"/>
    <w:rsid w:val="008A4398"/>
    <w:rsid w:val="008A4F06"/>
    <w:rsid w:val="008A5831"/>
    <w:rsid w:val="008A5F38"/>
    <w:rsid w:val="008A6656"/>
    <w:rsid w:val="008A7CC6"/>
    <w:rsid w:val="008A7D46"/>
    <w:rsid w:val="008B104D"/>
    <w:rsid w:val="008B1205"/>
    <w:rsid w:val="008B343A"/>
    <w:rsid w:val="008B3A69"/>
    <w:rsid w:val="008B4A96"/>
    <w:rsid w:val="008B612F"/>
    <w:rsid w:val="008B67C0"/>
    <w:rsid w:val="008B7233"/>
    <w:rsid w:val="008B7786"/>
    <w:rsid w:val="008B77A3"/>
    <w:rsid w:val="008B7B79"/>
    <w:rsid w:val="008C0A4A"/>
    <w:rsid w:val="008C0B2D"/>
    <w:rsid w:val="008C1151"/>
    <w:rsid w:val="008C11F5"/>
    <w:rsid w:val="008C1CEB"/>
    <w:rsid w:val="008C1F5C"/>
    <w:rsid w:val="008C3523"/>
    <w:rsid w:val="008C3EB7"/>
    <w:rsid w:val="008C45AB"/>
    <w:rsid w:val="008C4C8A"/>
    <w:rsid w:val="008C50DB"/>
    <w:rsid w:val="008C5D21"/>
    <w:rsid w:val="008C5DB0"/>
    <w:rsid w:val="008C5E2F"/>
    <w:rsid w:val="008C6658"/>
    <w:rsid w:val="008C7B65"/>
    <w:rsid w:val="008C7FD2"/>
    <w:rsid w:val="008D01A2"/>
    <w:rsid w:val="008D0671"/>
    <w:rsid w:val="008D2898"/>
    <w:rsid w:val="008D32F5"/>
    <w:rsid w:val="008D3F18"/>
    <w:rsid w:val="008D41E7"/>
    <w:rsid w:val="008D4215"/>
    <w:rsid w:val="008D4B0B"/>
    <w:rsid w:val="008D6271"/>
    <w:rsid w:val="008D6CAC"/>
    <w:rsid w:val="008D6CF4"/>
    <w:rsid w:val="008D6F55"/>
    <w:rsid w:val="008D7642"/>
    <w:rsid w:val="008D7660"/>
    <w:rsid w:val="008D7B18"/>
    <w:rsid w:val="008E1871"/>
    <w:rsid w:val="008E1E9D"/>
    <w:rsid w:val="008E27FD"/>
    <w:rsid w:val="008E2C3E"/>
    <w:rsid w:val="008E5419"/>
    <w:rsid w:val="008E617C"/>
    <w:rsid w:val="008E73E1"/>
    <w:rsid w:val="008E7475"/>
    <w:rsid w:val="008E7BFB"/>
    <w:rsid w:val="008E7C91"/>
    <w:rsid w:val="008E7E5C"/>
    <w:rsid w:val="008F0D1A"/>
    <w:rsid w:val="008F0E35"/>
    <w:rsid w:val="008F2EC2"/>
    <w:rsid w:val="008F2FD2"/>
    <w:rsid w:val="008F34BE"/>
    <w:rsid w:val="008F35D1"/>
    <w:rsid w:val="008F3671"/>
    <w:rsid w:val="008F450A"/>
    <w:rsid w:val="008F48EA"/>
    <w:rsid w:val="008F5DF2"/>
    <w:rsid w:val="008F5E67"/>
    <w:rsid w:val="008F6459"/>
    <w:rsid w:val="008F6522"/>
    <w:rsid w:val="008F76E9"/>
    <w:rsid w:val="00900399"/>
    <w:rsid w:val="0090107A"/>
    <w:rsid w:val="0090152A"/>
    <w:rsid w:val="0090161B"/>
    <w:rsid w:val="00901E84"/>
    <w:rsid w:val="00901F1B"/>
    <w:rsid w:val="00902801"/>
    <w:rsid w:val="0090445A"/>
    <w:rsid w:val="00905005"/>
    <w:rsid w:val="00905048"/>
    <w:rsid w:val="009050B2"/>
    <w:rsid w:val="0090558E"/>
    <w:rsid w:val="00906134"/>
    <w:rsid w:val="0090622F"/>
    <w:rsid w:val="009069E6"/>
    <w:rsid w:val="00906A5B"/>
    <w:rsid w:val="00906CBC"/>
    <w:rsid w:val="0090735C"/>
    <w:rsid w:val="00907511"/>
    <w:rsid w:val="00907C42"/>
    <w:rsid w:val="00911090"/>
    <w:rsid w:val="00911B88"/>
    <w:rsid w:val="0091250F"/>
    <w:rsid w:val="00912E26"/>
    <w:rsid w:val="0091369C"/>
    <w:rsid w:val="00913A01"/>
    <w:rsid w:val="00914135"/>
    <w:rsid w:val="00914351"/>
    <w:rsid w:val="00914C0B"/>
    <w:rsid w:val="009154F2"/>
    <w:rsid w:val="009160A3"/>
    <w:rsid w:val="009164A4"/>
    <w:rsid w:val="00916506"/>
    <w:rsid w:val="00916A65"/>
    <w:rsid w:val="009171A2"/>
    <w:rsid w:val="0091757C"/>
    <w:rsid w:val="009175A2"/>
    <w:rsid w:val="00917846"/>
    <w:rsid w:val="00917C68"/>
    <w:rsid w:val="00920019"/>
    <w:rsid w:val="00920107"/>
    <w:rsid w:val="00920737"/>
    <w:rsid w:val="00920CE3"/>
    <w:rsid w:val="009211F5"/>
    <w:rsid w:val="0092197A"/>
    <w:rsid w:val="00921F08"/>
    <w:rsid w:val="0092242C"/>
    <w:rsid w:val="00923996"/>
    <w:rsid w:val="00923CB3"/>
    <w:rsid w:val="00924B3D"/>
    <w:rsid w:val="00924C91"/>
    <w:rsid w:val="00925044"/>
    <w:rsid w:val="009257D7"/>
    <w:rsid w:val="009257F0"/>
    <w:rsid w:val="00925A88"/>
    <w:rsid w:val="00925A98"/>
    <w:rsid w:val="00926720"/>
    <w:rsid w:val="00926F4E"/>
    <w:rsid w:val="009272C5"/>
    <w:rsid w:val="00927316"/>
    <w:rsid w:val="009303E7"/>
    <w:rsid w:val="00930C90"/>
    <w:rsid w:val="00931852"/>
    <w:rsid w:val="00931CCA"/>
    <w:rsid w:val="00932318"/>
    <w:rsid w:val="00932D2C"/>
    <w:rsid w:val="00933FD7"/>
    <w:rsid w:val="00934548"/>
    <w:rsid w:val="0093468E"/>
    <w:rsid w:val="00934F57"/>
    <w:rsid w:val="009369C9"/>
    <w:rsid w:val="00936B0F"/>
    <w:rsid w:val="009377BC"/>
    <w:rsid w:val="00940A98"/>
    <w:rsid w:val="00940C22"/>
    <w:rsid w:val="00941383"/>
    <w:rsid w:val="00941B45"/>
    <w:rsid w:val="00942034"/>
    <w:rsid w:val="009422E8"/>
    <w:rsid w:val="00942DD5"/>
    <w:rsid w:val="00942F88"/>
    <w:rsid w:val="00944135"/>
    <w:rsid w:val="00944F95"/>
    <w:rsid w:val="00945C2E"/>
    <w:rsid w:val="009469C2"/>
    <w:rsid w:val="00946A46"/>
    <w:rsid w:val="00947032"/>
    <w:rsid w:val="00947C10"/>
    <w:rsid w:val="00950230"/>
    <w:rsid w:val="0095030E"/>
    <w:rsid w:val="0095067F"/>
    <w:rsid w:val="00950A16"/>
    <w:rsid w:val="0095108F"/>
    <w:rsid w:val="0095113C"/>
    <w:rsid w:val="009512BA"/>
    <w:rsid w:val="0095146C"/>
    <w:rsid w:val="0095151E"/>
    <w:rsid w:val="00951912"/>
    <w:rsid w:val="00951945"/>
    <w:rsid w:val="00953DCB"/>
    <w:rsid w:val="0095420A"/>
    <w:rsid w:val="00954410"/>
    <w:rsid w:val="009544A3"/>
    <w:rsid w:val="00954777"/>
    <w:rsid w:val="00955DD1"/>
    <w:rsid w:val="00955E23"/>
    <w:rsid w:val="009575AA"/>
    <w:rsid w:val="00957A8D"/>
    <w:rsid w:val="00957F7B"/>
    <w:rsid w:val="00957FAE"/>
    <w:rsid w:val="00960B26"/>
    <w:rsid w:val="009617B4"/>
    <w:rsid w:val="00961FCF"/>
    <w:rsid w:val="009621DF"/>
    <w:rsid w:val="00962F29"/>
    <w:rsid w:val="00963069"/>
    <w:rsid w:val="00963246"/>
    <w:rsid w:val="0096349B"/>
    <w:rsid w:val="00964065"/>
    <w:rsid w:val="00964298"/>
    <w:rsid w:val="00964356"/>
    <w:rsid w:val="0096609E"/>
    <w:rsid w:val="009663EB"/>
    <w:rsid w:val="00966F2F"/>
    <w:rsid w:val="0096726C"/>
    <w:rsid w:val="00967EFF"/>
    <w:rsid w:val="00970089"/>
    <w:rsid w:val="00970CDB"/>
    <w:rsid w:val="0097141D"/>
    <w:rsid w:val="0097240E"/>
    <w:rsid w:val="009728D2"/>
    <w:rsid w:val="0097306B"/>
    <w:rsid w:val="00973687"/>
    <w:rsid w:val="009746DB"/>
    <w:rsid w:val="0097560E"/>
    <w:rsid w:val="00975626"/>
    <w:rsid w:val="00975774"/>
    <w:rsid w:val="00976485"/>
    <w:rsid w:val="00976BE7"/>
    <w:rsid w:val="009771F0"/>
    <w:rsid w:val="00977512"/>
    <w:rsid w:val="009779F9"/>
    <w:rsid w:val="00977A0C"/>
    <w:rsid w:val="00980990"/>
    <w:rsid w:val="00981F20"/>
    <w:rsid w:val="009824D0"/>
    <w:rsid w:val="009825B6"/>
    <w:rsid w:val="009833E2"/>
    <w:rsid w:val="00983581"/>
    <w:rsid w:val="00983716"/>
    <w:rsid w:val="0098455C"/>
    <w:rsid w:val="00985554"/>
    <w:rsid w:val="00985C99"/>
    <w:rsid w:val="00985D07"/>
    <w:rsid w:val="00986036"/>
    <w:rsid w:val="0098638E"/>
    <w:rsid w:val="00986DD0"/>
    <w:rsid w:val="00990A76"/>
    <w:rsid w:val="00991228"/>
    <w:rsid w:val="009936C2"/>
    <w:rsid w:val="00993768"/>
    <w:rsid w:val="00993D42"/>
    <w:rsid w:val="00994163"/>
    <w:rsid w:val="00995270"/>
    <w:rsid w:val="009959CA"/>
    <w:rsid w:val="00996EB3"/>
    <w:rsid w:val="009A1394"/>
    <w:rsid w:val="009A2712"/>
    <w:rsid w:val="009A2840"/>
    <w:rsid w:val="009A43B7"/>
    <w:rsid w:val="009A446B"/>
    <w:rsid w:val="009A4B05"/>
    <w:rsid w:val="009A52F2"/>
    <w:rsid w:val="009A54A3"/>
    <w:rsid w:val="009A562E"/>
    <w:rsid w:val="009A5CF9"/>
    <w:rsid w:val="009A69C2"/>
    <w:rsid w:val="009A71DD"/>
    <w:rsid w:val="009A762F"/>
    <w:rsid w:val="009B01E9"/>
    <w:rsid w:val="009B024D"/>
    <w:rsid w:val="009B05FA"/>
    <w:rsid w:val="009B089E"/>
    <w:rsid w:val="009B168A"/>
    <w:rsid w:val="009B26BF"/>
    <w:rsid w:val="009B29AB"/>
    <w:rsid w:val="009B30E5"/>
    <w:rsid w:val="009B3637"/>
    <w:rsid w:val="009B4D9C"/>
    <w:rsid w:val="009B55F7"/>
    <w:rsid w:val="009B7320"/>
    <w:rsid w:val="009C00D8"/>
    <w:rsid w:val="009C0C08"/>
    <w:rsid w:val="009C114A"/>
    <w:rsid w:val="009C2B60"/>
    <w:rsid w:val="009C3B4D"/>
    <w:rsid w:val="009C4003"/>
    <w:rsid w:val="009C4927"/>
    <w:rsid w:val="009C5674"/>
    <w:rsid w:val="009C574E"/>
    <w:rsid w:val="009C5A2E"/>
    <w:rsid w:val="009C67F9"/>
    <w:rsid w:val="009C68DA"/>
    <w:rsid w:val="009C73AF"/>
    <w:rsid w:val="009C78E7"/>
    <w:rsid w:val="009C7CA5"/>
    <w:rsid w:val="009C7FF8"/>
    <w:rsid w:val="009D139C"/>
    <w:rsid w:val="009D29D8"/>
    <w:rsid w:val="009D2A4F"/>
    <w:rsid w:val="009D2DFE"/>
    <w:rsid w:val="009D4673"/>
    <w:rsid w:val="009D59AF"/>
    <w:rsid w:val="009D5A74"/>
    <w:rsid w:val="009D6D95"/>
    <w:rsid w:val="009D6FA5"/>
    <w:rsid w:val="009D7A87"/>
    <w:rsid w:val="009E04EF"/>
    <w:rsid w:val="009E1203"/>
    <w:rsid w:val="009E1539"/>
    <w:rsid w:val="009E1584"/>
    <w:rsid w:val="009E2044"/>
    <w:rsid w:val="009E208F"/>
    <w:rsid w:val="009E25BE"/>
    <w:rsid w:val="009E2E13"/>
    <w:rsid w:val="009E3950"/>
    <w:rsid w:val="009E5DA8"/>
    <w:rsid w:val="009E6EDE"/>
    <w:rsid w:val="009E72B7"/>
    <w:rsid w:val="009F055F"/>
    <w:rsid w:val="009F0C71"/>
    <w:rsid w:val="009F21CD"/>
    <w:rsid w:val="009F2EED"/>
    <w:rsid w:val="009F30F4"/>
    <w:rsid w:val="009F3898"/>
    <w:rsid w:val="009F4301"/>
    <w:rsid w:val="009F4DAE"/>
    <w:rsid w:val="009F52A7"/>
    <w:rsid w:val="009F550B"/>
    <w:rsid w:val="009F5832"/>
    <w:rsid w:val="009F5A82"/>
    <w:rsid w:val="009F6665"/>
    <w:rsid w:val="009F6978"/>
    <w:rsid w:val="009F71D5"/>
    <w:rsid w:val="009F7796"/>
    <w:rsid w:val="00A00666"/>
    <w:rsid w:val="00A00C59"/>
    <w:rsid w:val="00A00F10"/>
    <w:rsid w:val="00A01954"/>
    <w:rsid w:val="00A02966"/>
    <w:rsid w:val="00A030EF"/>
    <w:rsid w:val="00A0341B"/>
    <w:rsid w:val="00A043FD"/>
    <w:rsid w:val="00A044A8"/>
    <w:rsid w:val="00A04E26"/>
    <w:rsid w:val="00A05442"/>
    <w:rsid w:val="00A06CCE"/>
    <w:rsid w:val="00A06DFB"/>
    <w:rsid w:val="00A06E26"/>
    <w:rsid w:val="00A073E8"/>
    <w:rsid w:val="00A0757F"/>
    <w:rsid w:val="00A07C91"/>
    <w:rsid w:val="00A11284"/>
    <w:rsid w:val="00A12054"/>
    <w:rsid w:val="00A12C93"/>
    <w:rsid w:val="00A13813"/>
    <w:rsid w:val="00A13AA5"/>
    <w:rsid w:val="00A13C08"/>
    <w:rsid w:val="00A13DA3"/>
    <w:rsid w:val="00A13EC3"/>
    <w:rsid w:val="00A1531F"/>
    <w:rsid w:val="00A1635D"/>
    <w:rsid w:val="00A16DA6"/>
    <w:rsid w:val="00A17015"/>
    <w:rsid w:val="00A17024"/>
    <w:rsid w:val="00A2019E"/>
    <w:rsid w:val="00A2060B"/>
    <w:rsid w:val="00A206E6"/>
    <w:rsid w:val="00A20B1D"/>
    <w:rsid w:val="00A21A32"/>
    <w:rsid w:val="00A22706"/>
    <w:rsid w:val="00A22890"/>
    <w:rsid w:val="00A22E9B"/>
    <w:rsid w:val="00A2340D"/>
    <w:rsid w:val="00A243F0"/>
    <w:rsid w:val="00A24D86"/>
    <w:rsid w:val="00A258E0"/>
    <w:rsid w:val="00A26A6A"/>
    <w:rsid w:val="00A27BC0"/>
    <w:rsid w:val="00A27F37"/>
    <w:rsid w:val="00A31F83"/>
    <w:rsid w:val="00A32252"/>
    <w:rsid w:val="00A3245E"/>
    <w:rsid w:val="00A324C8"/>
    <w:rsid w:val="00A340B1"/>
    <w:rsid w:val="00A35AC4"/>
    <w:rsid w:val="00A3607F"/>
    <w:rsid w:val="00A368E0"/>
    <w:rsid w:val="00A371D9"/>
    <w:rsid w:val="00A37B6B"/>
    <w:rsid w:val="00A41436"/>
    <w:rsid w:val="00A433BE"/>
    <w:rsid w:val="00A43476"/>
    <w:rsid w:val="00A444E7"/>
    <w:rsid w:val="00A44599"/>
    <w:rsid w:val="00A4483E"/>
    <w:rsid w:val="00A44DEA"/>
    <w:rsid w:val="00A456D0"/>
    <w:rsid w:val="00A46538"/>
    <w:rsid w:val="00A472C3"/>
    <w:rsid w:val="00A47897"/>
    <w:rsid w:val="00A47D3B"/>
    <w:rsid w:val="00A51A1D"/>
    <w:rsid w:val="00A52104"/>
    <w:rsid w:val="00A5214F"/>
    <w:rsid w:val="00A524BA"/>
    <w:rsid w:val="00A53CB4"/>
    <w:rsid w:val="00A53F34"/>
    <w:rsid w:val="00A54759"/>
    <w:rsid w:val="00A54AE4"/>
    <w:rsid w:val="00A553F3"/>
    <w:rsid w:val="00A564C3"/>
    <w:rsid w:val="00A565FF"/>
    <w:rsid w:val="00A57BF4"/>
    <w:rsid w:val="00A57C25"/>
    <w:rsid w:val="00A57FF7"/>
    <w:rsid w:val="00A60FCD"/>
    <w:rsid w:val="00A626A6"/>
    <w:rsid w:val="00A63937"/>
    <w:rsid w:val="00A64736"/>
    <w:rsid w:val="00A65260"/>
    <w:rsid w:val="00A65362"/>
    <w:rsid w:val="00A6615A"/>
    <w:rsid w:val="00A667B5"/>
    <w:rsid w:val="00A66C3A"/>
    <w:rsid w:val="00A678AD"/>
    <w:rsid w:val="00A67AFE"/>
    <w:rsid w:val="00A67CA6"/>
    <w:rsid w:val="00A70C73"/>
    <w:rsid w:val="00A71062"/>
    <w:rsid w:val="00A730A3"/>
    <w:rsid w:val="00A7519A"/>
    <w:rsid w:val="00A75595"/>
    <w:rsid w:val="00A75BD9"/>
    <w:rsid w:val="00A76E4B"/>
    <w:rsid w:val="00A80179"/>
    <w:rsid w:val="00A8017B"/>
    <w:rsid w:val="00A80463"/>
    <w:rsid w:val="00A81416"/>
    <w:rsid w:val="00A81BA1"/>
    <w:rsid w:val="00A82C70"/>
    <w:rsid w:val="00A838CB"/>
    <w:rsid w:val="00A83F1B"/>
    <w:rsid w:val="00A8480B"/>
    <w:rsid w:val="00A84839"/>
    <w:rsid w:val="00A848D4"/>
    <w:rsid w:val="00A87770"/>
    <w:rsid w:val="00A92014"/>
    <w:rsid w:val="00A92D51"/>
    <w:rsid w:val="00A939EB"/>
    <w:rsid w:val="00A93A30"/>
    <w:rsid w:val="00A948ED"/>
    <w:rsid w:val="00A94DE4"/>
    <w:rsid w:val="00A9521E"/>
    <w:rsid w:val="00A95A9F"/>
    <w:rsid w:val="00A95DBF"/>
    <w:rsid w:val="00A9647F"/>
    <w:rsid w:val="00A97518"/>
    <w:rsid w:val="00A97D55"/>
    <w:rsid w:val="00A97F23"/>
    <w:rsid w:val="00AA013F"/>
    <w:rsid w:val="00AA0DE1"/>
    <w:rsid w:val="00AA1244"/>
    <w:rsid w:val="00AA1E3B"/>
    <w:rsid w:val="00AA2E72"/>
    <w:rsid w:val="00AA302A"/>
    <w:rsid w:val="00AA3694"/>
    <w:rsid w:val="00AA39E8"/>
    <w:rsid w:val="00AA3AF2"/>
    <w:rsid w:val="00AA41A3"/>
    <w:rsid w:val="00AA4732"/>
    <w:rsid w:val="00AA4BE0"/>
    <w:rsid w:val="00AA4E7A"/>
    <w:rsid w:val="00AA52C2"/>
    <w:rsid w:val="00AA5B47"/>
    <w:rsid w:val="00AA5F96"/>
    <w:rsid w:val="00AA61A6"/>
    <w:rsid w:val="00AA63EB"/>
    <w:rsid w:val="00AA6C95"/>
    <w:rsid w:val="00AA79D5"/>
    <w:rsid w:val="00AA7BF1"/>
    <w:rsid w:val="00AA7EEE"/>
    <w:rsid w:val="00AB05EB"/>
    <w:rsid w:val="00AB09BD"/>
    <w:rsid w:val="00AB0E5D"/>
    <w:rsid w:val="00AB25C8"/>
    <w:rsid w:val="00AB2821"/>
    <w:rsid w:val="00AB319F"/>
    <w:rsid w:val="00AB3498"/>
    <w:rsid w:val="00AB34F0"/>
    <w:rsid w:val="00AB3DAA"/>
    <w:rsid w:val="00AB686D"/>
    <w:rsid w:val="00AB6E4F"/>
    <w:rsid w:val="00AB751F"/>
    <w:rsid w:val="00AB7608"/>
    <w:rsid w:val="00AB7F98"/>
    <w:rsid w:val="00AC00FA"/>
    <w:rsid w:val="00AC0672"/>
    <w:rsid w:val="00AC0757"/>
    <w:rsid w:val="00AC1EA2"/>
    <w:rsid w:val="00AC1EE0"/>
    <w:rsid w:val="00AC215B"/>
    <w:rsid w:val="00AC26E6"/>
    <w:rsid w:val="00AC350F"/>
    <w:rsid w:val="00AC370C"/>
    <w:rsid w:val="00AC37FD"/>
    <w:rsid w:val="00AC4267"/>
    <w:rsid w:val="00AC5865"/>
    <w:rsid w:val="00AC5A74"/>
    <w:rsid w:val="00AC7861"/>
    <w:rsid w:val="00AC7F95"/>
    <w:rsid w:val="00AD04D2"/>
    <w:rsid w:val="00AD13C1"/>
    <w:rsid w:val="00AD1C8F"/>
    <w:rsid w:val="00AD1E08"/>
    <w:rsid w:val="00AD2802"/>
    <w:rsid w:val="00AD287C"/>
    <w:rsid w:val="00AD2B49"/>
    <w:rsid w:val="00AD2FB2"/>
    <w:rsid w:val="00AD3575"/>
    <w:rsid w:val="00AD40B8"/>
    <w:rsid w:val="00AD434F"/>
    <w:rsid w:val="00AD4EBC"/>
    <w:rsid w:val="00AD5D58"/>
    <w:rsid w:val="00AD6BD6"/>
    <w:rsid w:val="00AD7282"/>
    <w:rsid w:val="00AE0340"/>
    <w:rsid w:val="00AE19D7"/>
    <w:rsid w:val="00AE21A2"/>
    <w:rsid w:val="00AE2854"/>
    <w:rsid w:val="00AE2C1B"/>
    <w:rsid w:val="00AE3DF5"/>
    <w:rsid w:val="00AE5477"/>
    <w:rsid w:val="00AE680D"/>
    <w:rsid w:val="00AE689D"/>
    <w:rsid w:val="00AE775E"/>
    <w:rsid w:val="00AF0053"/>
    <w:rsid w:val="00AF050C"/>
    <w:rsid w:val="00AF0E45"/>
    <w:rsid w:val="00AF11C2"/>
    <w:rsid w:val="00AF1BBA"/>
    <w:rsid w:val="00AF243F"/>
    <w:rsid w:val="00AF2468"/>
    <w:rsid w:val="00AF251B"/>
    <w:rsid w:val="00AF2880"/>
    <w:rsid w:val="00AF2CAE"/>
    <w:rsid w:val="00AF40B1"/>
    <w:rsid w:val="00AF436B"/>
    <w:rsid w:val="00AF43D6"/>
    <w:rsid w:val="00AF4438"/>
    <w:rsid w:val="00AF48A5"/>
    <w:rsid w:val="00AF4B44"/>
    <w:rsid w:val="00AF57E6"/>
    <w:rsid w:val="00AF5EA8"/>
    <w:rsid w:val="00AF5FDB"/>
    <w:rsid w:val="00AF62AA"/>
    <w:rsid w:val="00AF698F"/>
    <w:rsid w:val="00AF7628"/>
    <w:rsid w:val="00AF7837"/>
    <w:rsid w:val="00AF7C7E"/>
    <w:rsid w:val="00B001D0"/>
    <w:rsid w:val="00B0070E"/>
    <w:rsid w:val="00B018D2"/>
    <w:rsid w:val="00B01C19"/>
    <w:rsid w:val="00B0248E"/>
    <w:rsid w:val="00B03AF3"/>
    <w:rsid w:val="00B0520F"/>
    <w:rsid w:val="00B053E9"/>
    <w:rsid w:val="00B05AE2"/>
    <w:rsid w:val="00B05E9C"/>
    <w:rsid w:val="00B06DDE"/>
    <w:rsid w:val="00B07339"/>
    <w:rsid w:val="00B10121"/>
    <w:rsid w:val="00B1033B"/>
    <w:rsid w:val="00B108C3"/>
    <w:rsid w:val="00B10F29"/>
    <w:rsid w:val="00B11077"/>
    <w:rsid w:val="00B11A4A"/>
    <w:rsid w:val="00B123C1"/>
    <w:rsid w:val="00B126D2"/>
    <w:rsid w:val="00B12C37"/>
    <w:rsid w:val="00B12E41"/>
    <w:rsid w:val="00B141EB"/>
    <w:rsid w:val="00B14EF9"/>
    <w:rsid w:val="00B1510E"/>
    <w:rsid w:val="00B16DBF"/>
    <w:rsid w:val="00B170C8"/>
    <w:rsid w:val="00B177C3"/>
    <w:rsid w:val="00B17E89"/>
    <w:rsid w:val="00B20057"/>
    <w:rsid w:val="00B20165"/>
    <w:rsid w:val="00B20CE5"/>
    <w:rsid w:val="00B214C4"/>
    <w:rsid w:val="00B2203B"/>
    <w:rsid w:val="00B231A5"/>
    <w:rsid w:val="00B23280"/>
    <w:rsid w:val="00B24306"/>
    <w:rsid w:val="00B25392"/>
    <w:rsid w:val="00B258DF"/>
    <w:rsid w:val="00B25ED0"/>
    <w:rsid w:val="00B260AA"/>
    <w:rsid w:val="00B26165"/>
    <w:rsid w:val="00B262CB"/>
    <w:rsid w:val="00B265FA"/>
    <w:rsid w:val="00B26779"/>
    <w:rsid w:val="00B2711C"/>
    <w:rsid w:val="00B2778E"/>
    <w:rsid w:val="00B30A1E"/>
    <w:rsid w:val="00B30A3F"/>
    <w:rsid w:val="00B30A90"/>
    <w:rsid w:val="00B30B52"/>
    <w:rsid w:val="00B30CB4"/>
    <w:rsid w:val="00B3100C"/>
    <w:rsid w:val="00B3125E"/>
    <w:rsid w:val="00B3128D"/>
    <w:rsid w:val="00B31352"/>
    <w:rsid w:val="00B31519"/>
    <w:rsid w:val="00B322B3"/>
    <w:rsid w:val="00B328DF"/>
    <w:rsid w:val="00B32987"/>
    <w:rsid w:val="00B330B2"/>
    <w:rsid w:val="00B34423"/>
    <w:rsid w:val="00B34FF2"/>
    <w:rsid w:val="00B351AB"/>
    <w:rsid w:val="00B3536C"/>
    <w:rsid w:val="00B36C35"/>
    <w:rsid w:val="00B36C76"/>
    <w:rsid w:val="00B36D88"/>
    <w:rsid w:val="00B407ED"/>
    <w:rsid w:val="00B415DB"/>
    <w:rsid w:val="00B42111"/>
    <w:rsid w:val="00B423F8"/>
    <w:rsid w:val="00B42403"/>
    <w:rsid w:val="00B428EF"/>
    <w:rsid w:val="00B435C9"/>
    <w:rsid w:val="00B46C4F"/>
    <w:rsid w:val="00B46F7C"/>
    <w:rsid w:val="00B47B7A"/>
    <w:rsid w:val="00B504A3"/>
    <w:rsid w:val="00B5053E"/>
    <w:rsid w:val="00B5072E"/>
    <w:rsid w:val="00B50DF4"/>
    <w:rsid w:val="00B50F16"/>
    <w:rsid w:val="00B514AC"/>
    <w:rsid w:val="00B51C4D"/>
    <w:rsid w:val="00B526A3"/>
    <w:rsid w:val="00B53C6A"/>
    <w:rsid w:val="00B56686"/>
    <w:rsid w:val="00B5668B"/>
    <w:rsid w:val="00B5686B"/>
    <w:rsid w:val="00B56F17"/>
    <w:rsid w:val="00B5772E"/>
    <w:rsid w:val="00B62C6C"/>
    <w:rsid w:val="00B63178"/>
    <w:rsid w:val="00B63C39"/>
    <w:rsid w:val="00B642A0"/>
    <w:rsid w:val="00B64449"/>
    <w:rsid w:val="00B647AA"/>
    <w:rsid w:val="00B649EA"/>
    <w:rsid w:val="00B664B9"/>
    <w:rsid w:val="00B67031"/>
    <w:rsid w:val="00B675C6"/>
    <w:rsid w:val="00B703F3"/>
    <w:rsid w:val="00B70658"/>
    <w:rsid w:val="00B710EE"/>
    <w:rsid w:val="00B71588"/>
    <w:rsid w:val="00B71951"/>
    <w:rsid w:val="00B720F6"/>
    <w:rsid w:val="00B740E0"/>
    <w:rsid w:val="00B747A0"/>
    <w:rsid w:val="00B74F88"/>
    <w:rsid w:val="00B75750"/>
    <w:rsid w:val="00B76040"/>
    <w:rsid w:val="00B76393"/>
    <w:rsid w:val="00B76A87"/>
    <w:rsid w:val="00B7798F"/>
    <w:rsid w:val="00B77C00"/>
    <w:rsid w:val="00B77E16"/>
    <w:rsid w:val="00B80004"/>
    <w:rsid w:val="00B8035D"/>
    <w:rsid w:val="00B805C4"/>
    <w:rsid w:val="00B82C62"/>
    <w:rsid w:val="00B82D83"/>
    <w:rsid w:val="00B83200"/>
    <w:rsid w:val="00B8352C"/>
    <w:rsid w:val="00B8389C"/>
    <w:rsid w:val="00B8394D"/>
    <w:rsid w:val="00B84553"/>
    <w:rsid w:val="00B85751"/>
    <w:rsid w:val="00B8597A"/>
    <w:rsid w:val="00B861F6"/>
    <w:rsid w:val="00B86DAB"/>
    <w:rsid w:val="00B8777B"/>
    <w:rsid w:val="00B903C7"/>
    <w:rsid w:val="00B90A02"/>
    <w:rsid w:val="00B90EFD"/>
    <w:rsid w:val="00B911A4"/>
    <w:rsid w:val="00B91522"/>
    <w:rsid w:val="00B91A89"/>
    <w:rsid w:val="00B9271B"/>
    <w:rsid w:val="00B92D00"/>
    <w:rsid w:val="00B92D2E"/>
    <w:rsid w:val="00B9301F"/>
    <w:rsid w:val="00B93682"/>
    <w:rsid w:val="00B93BBA"/>
    <w:rsid w:val="00B940E4"/>
    <w:rsid w:val="00B945E4"/>
    <w:rsid w:val="00B94F0E"/>
    <w:rsid w:val="00B969ED"/>
    <w:rsid w:val="00B96CD6"/>
    <w:rsid w:val="00B9701A"/>
    <w:rsid w:val="00B9707E"/>
    <w:rsid w:val="00BA0163"/>
    <w:rsid w:val="00BA02D1"/>
    <w:rsid w:val="00BA04C6"/>
    <w:rsid w:val="00BA25E2"/>
    <w:rsid w:val="00BA2E4A"/>
    <w:rsid w:val="00BA37C7"/>
    <w:rsid w:val="00BA4E8C"/>
    <w:rsid w:val="00BA501A"/>
    <w:rsid w:val="00BA56CB"/>
    <w:rsid w:val="00BA6E49"/>
    <w:rsid w:val="00BA7CC4"/>
    <w:rsid w:val="00BA7F23"/>
    <w:rsid w:val="00BB29B1"/>
    <w:rsid w:val="00BB399F"/>
    <w:rsid w:val="00BB3D7D"/>
    <w:rsid w:val="00BB4399"/>
    <w:rsid w:val="00BB4611"/>
    <w:rsid w:val="00BB6353"/>
    <w:rsid w:val="00BB69E1"/>
    <w:rsid w:val="00BB7E66"/>
    <w:rsid w:val="00BC0309"/>
    <w:rsid w:val="00BC191E"/>
    <w:rsid w:val="00BC1965"/>
    <w:rsid w:val="00BC4073"/>
    <w:rsid w:val="00BC432C"/>
    <w:rsid w:val="00BC4BD0"/>
    <w:rsid w:val="00BC4C0F"/>
    <w:rsid w:val="00BC4F32"/>
    <w:rsid w:val="00BC529E"/>
    <w:rsid w:val="00BC5E17"/>
    <w:rsid w:val="00BC658F"/>
    <w:rsid w:val="00BC6C0B"/>
    <w:rsid w:val="00BC7B2F"/>
    <w:rsid w:val="00BD01F3"/>
    <w:rsid w:val="00BD0B10"/>
    <w:rsid w:val="00BD1046"/>
    <w:rsid w:val="00BD115C"/>
    <w:rsid w:val="00BD1C67"/>
    <w:rsid w:val="00BD2495"/>
    <w:rsid w:val="00BD4524"/>
    <w:rsid w:val="00BD487A"/>
    <w:rsid w:val="00BD4E03"/>
    <w:rsid w:val="00BD5347"/>
    <w:rsid w:val="00BD53FE"/>
    <w:rsid w:val="00BD56B5"/>
    <w:rsid w:val="00BD5E0F"/>
    <w:rsid w:val="00BD684E"/>
    <w:rsid w:val="00BD6FEE"/>
    <w:rsid w:val="00BE0234"/>
    <w:rsid w:val="00BE16C3"/>
    <w:rsid w:val="00BE1980"/>
    <w:rsid w:val="00BE1D7B"/>
    <w:rsid w:val="00BE282D"/>
    <w:rsid w:val="00BE3907"/>
    <w:rsid w:val="00BE4671"/>
    <w:rsid w:val="00BE4A09"/>
    <w:rsid w:val="00BE4E3C"/>
    <w:rsid w:val="00BE5F66"/>
    <w:rsid w:val="00BE60DB"/>
    <w:rsid w:val="00BE60E6"/>
    <w:rsid w:val="00BE6C47"/>
    <w:rsid w:val="00BF00D0"/>
    <w:rsid w:val="00BF0351"/>
    <w:rsid w:val="00BF0696"/>
    <w:rsid w:val="00BF0920"/>
    <w:rsid w:val="00BF1479"/>
    <w:rsid w:val="00BF1E31"/>
    <w:rsid w:val="00BF2812"/>
    <w:rsid w:val="00BF2B3F"/>
    <w:rsid w:val="00BF31CF"/>
    <w:rsid w:val="00BF43CA"/>
    <w:rsid w:val="00BF4769"/>
    <w:rsid w:val="00BF4F4C"/>
    <w:rsid w:val="00BF5607"/>
    <w:rsid w:val="00BF5FCE"/>
    <w:rsid w:val="00BF6836"/>
    <w:rsid w:val="00BF74C4"/>
    <w:rsid w:val="00BF76D3"/>
    <w:rsid w:val="00BF7B47"/>
    <w:rsid w:val="00C00A97"/>
    <w:rsid w:val="00C02B3D"/>
    <w:rsid w:val="00C038C3"/>
    <w:rsid w:val="00C04221"/>
    <w:rsid w:val="00C04408"/>
    <w:rsid w:val="00C049F8"/>
    <w:rsid w:val="00C05502"/>
    <w:rsid w:val="00C056B0"/>
    <w:rsid w:val="00C05DFA"/>
    <w:rsid w:val="00C073EE"/>
    <w:rsid w:val="00C102A0"/>
    <w:rsid w:val="00C1087C"/>
    <w:rsid w:val="00C11A3D"/>
    <w:rsid w:val="00C11F94"/>
    <w:rsid w:val="00C12BC7"/>
    <w:rsid w:val="00C139C6"/>
    <w:rsid w:val="00C1462F"/>
    <w:rsid w:val="00C15448"/>
    <w:rsid w:val="00C16A72"/>
    <w:rsid w:val="00C16E67"/>
    <w:rsid w:val="00C17FEA"/>
    <w:rsid w:val="00C207DB"/>
    <w:rsid w:val="00C21368"/>
    <w:rsid w:val="00C214C0"/>
    <w:rsid w:val="00C21BA0"/>
    <w:rsid w:val="00C21DD4"/>
    <w:rsid w:val="00C221C8"/>
    <w:rsid w:val="00C2427F"/>
    <w:rsid w:val="00C2493F"/>
    <w:rsid w:val="00C255FF"/>
    <w:rsid w:val="00C2563A"/>
    <w:rsid w:val="00C26085"/>
    <w:rsid w:val="00C2611F"/>
    <w:rsid w:val="00C27141"/>
    <w:rsid w:val="00C2739C"/>
    <w:rsid w:val="00C3063A"/>
    <w:rsid w:val="00C30951"/>
    <w:rsid w:val="00C31FAB"/>
    <w:rsid w:val="00C329BD"/>
    <w:rsid w:val="00C3503A"/>
    <w:rsid w:val="00C35932"/>
    <w:rsid w:val="00C359E4"/>
    <w:rsid w:val="00C35D28"/>
    <w:rsid w:val="00C35DAF"/>
    <w:rsid w:val="00C35F45"/>
    <w:rsid w:val="00C36AB2"/>
    <w:rsid w:val="00C37C99"/>
    <w:rsid w:val="00C4063C"/>
    <w:rsid w:val="00C41FA1"/>
    <w:rsid w:val="00C423B0"/>
    <w:rsid w:val="00C42D61"/>
    <w:rsid w:val="00C4314D"/>
    <w:rsid w:val="00C45805"/>
    <w:rsid w:val="00C46C20"/>
    <w:rsid w:val="00C46FA6"/>
    <w:rsid w:val="00C470E8"/>
    <w:rsid w:val="00C50003"/>
    <w:rsid w:val="00C50202"/>
    <w:rsid w:val="00C5140F"/>
    <w:rsid w:val="00C5175C"/>
    <w:rsid w:val="00C51BD5"/>
    <w:rsid w:val="00C51F2F"/>
    <w:rsid w:val="00C535BA"/>
    <w:rsid w:val="00C5426A"/>
    <w:rsid w:val="00C544A0"/>
    <w:rsid w:val="00C54F83"/>
    <w:rsid w:val="00C56FC1"/>
    <w:rsid w:val="00C5743C"/>
    <w:rsid w:val="00C57655"/>
    <w:rsid w:val="00C57EB3"/>
    <w:rsid w:val="00C60256"/>
    <w:rsid w:val="00C618EA"/>
    <w:rsid w:val="00C62C6D"/>
    <w:rsid w:val="00C63146"/>
    <w:rsid w:val="00C635DF"/>
    <w:rsid w:val="00C63CD8"/>
    <w:rsid w:val="00C64536"/>
    <w:rsid w:val="00C64B9F"/>
    <w:rsid w:val="00C652A9"/>
    <w:rsid w:val="00C66265"/>
    <w:rsid w:val="00C66D07"/>
    <w:rsid w:val="00C676C3"/>
    <w:rsid w:val="00C67E94"/>
    <w:rsid w:val="00C711B3"/>
    <w:rsid w:val="00C7234B"/>
    <w:rsid w:val="00C7328B"/>
    <w:rsid w:val="00C7497E"/>
    <w:rsid w:val="00C76B0D"/>
    <w:rsid w:val="00C770A8"/>
    <w:rsid w:val="00C7725E"/>
    <w:rsid w:val="00C7781D"/>
    <w:rsid w:val="00C81842"/>
    <w:rsid w:val="00C833FE"/>
    <w:rsid w:val="00C834F1"/>
    <w:rsid w:val="00C83807"/>
    <w:rsid w:val="00C83A2E"/>
    <w:rsid w:val="00C8584A"/>
    <w:rsid w:val="00C8636C"/>
    <w:rsid w:val="00C86857"/>
    <w:rsid w:val="00C8781B"/>
    <w:rsid w:val="00C87D4C"/>
    <w:rsid w:val="00C90942"/>
    <w:rsid w:val="00C9213A"/>
    <w:rsid w:val="00C92272"/>
    <w:rsid w:val="00C9500C"/>
    <w:rsid w:val="00C9579F"/>
    <w:rsid w:val="00C95EE8"/>
    <w:rsid w:val="00C967E2"/>
    <w:rsid w:val="00C96BE2"/>
    <w:rsid w:val="00C96DAB"/>
    <w:rsid w:val="00C97EFD"/>
    <w:rsid w:val="00CA0457"/>
    <w:rsid w:val="00CA0E33"/>
    <w:rsid w:val="00CA1BB3"/>
    <w:rsid w:val="00CA2008"/>
    <w:rsid w:val="00CA2D3E"/>
    <w:rsid w:val="00CA38A6"/>
    <w:rsid w:val="00CA39A4"/>
    <w:rsid w:val="00CA3A4C"/>
    <w:rsid w:val="00CA3E37"/>
    <w:rsid w:val="00CA42A9"/>
    <w:rsid w:val="00CA5B62"/>
    <w:rsid w:val="00CA79DD"/>
    <w:rsid w:val="00CA7F2A"/>
    <w:rsid w:val="00CB041B"/>
    <w:rsid w:val="00CB106B"/>
    <w:rsid w:val="00CB1155"/>
    <w:rsid w:val="00CB19BB"/>
    <w:rsid w:val="00CB1DDB"/>
    <w:rsid w:val="00CB26B8"/>
    <w:rsid w:val="00CB2F5E"/>
    <w:rsid w:val="00CB3895"/>
    <w:rsid w:val="00CB38C9"/>
    <w:rsid w:val="00CB3F2D"/>
    <w:rsid w:val="00CB4B42"/>
    <w:rsid w:val="00CB56AB"/>
    <w:rsid w:val="00CB7288"/>
    <w:rsid w:val="00CB73EC"/>
    <w:rsid w:val="00CB760A"/>
    <w:rsid w:val="00CB770E"/>
    <w:rsid w:val="00CB793A"/>
    <w:rsid w:val="00CB7E31"/>
    <w:rsid w:val="00CC0BDA"/>
    <w:rsid w:val="00CC1804"/>
    <w:rsid w:val="00CC23A3"/>
    <w:rsid w:val="00CC23CE"/>
    <w:rsid w:val="00CC2EA1"/>
    <w:rsid w:val="00CC38A7"/>
    <w:rsid w:val="00CC5DEB"/>
    <w:rsid w:val="00CC61FB"/>
    <w:rsid w:val="00CC7B44"/>
    <w:rsid w:val="00CC7BAB"/>
    <w:rsid w:val="00CD000F"/>
    <w:rsid w:val="00CD21CA"/>
    <w:rsid w:val="00CD24A9"/>
    <w:rsid w:val="00CD30A8"/>
    <w:rsid w:val="00CD3784"/>
    <w:rsid w:val="00CD38F9"/>
    <w:rsid w:val="00CD3ADE"/>
    <w:rsid w:val="00CD3B05"/>
    <w:rsid w:val="00CD63CE"/>
    <w:rsid w:val="00CD6737"/>
    <w:rsid w:val="00CD705C"/>
    <w:rsid w:val="00CD7685"/>
    <w:rsid w:val="00CD7993"/>
    <w:rsid w:val="00CE085B"/>
    <w:rsid w:val="00CE0EAB"/>
    <w:rsid w:val="00CE1CC4"/>
    <w:rsid w:val="00CE2BD6"/>
    <w:rsid w:val="00CE3138"/>
    <w:rsid w:val="00CE3A55"/>
    <w:rsid w:val="00CE3B35"/>
    <w:rsid w:val="00CE3CEC"/>
    <w:rsid w:val="00CE466E"/>
    <w:rsid w:val="00CE4F72"/>
    <w:rsid w:val="00CE6055"/>
    <w:rsid w:val="00CE61D8"/>
    <w:rsid w:val="00CE63DA"/>
    <w:rsid w:val="00CE79D0"/>
    <w:rsid w:val="00CF0491"/>
    <w:rsid w:val="00CF08F0"/>
    <w:rsid w:val="00CF094B"/>
    <w:rsid w:val="00CF19CB"/>
    <w:rsid w:val="00CF2212"/>
    <w:rsid w:val="00CF36A8"/>
    <w:rsid w:val="00CF387D"/>
    <w:rsid w:val="00CF39C6"/>
    <w:rsid w:val="00CF453F"/>
    <w:rsid w:val="00CF4AA0"/>
    <w:rsid w:val="00CF4EFE"/>
    <w:rsid w:val="00CF56CD"/>
    <w:rsid w:val="00CF5724"/>
    <w:rsid w:val="00CF5CED"/>
    <w:rsid w:val="00CF7F95"/>
    <w:rsid w:val="00D0035D"/>
    <w:rsid w:val="00D022C4"/>
    <w:rsid w:val="00D0258E"/>
    <w:rsid w:val="00D0374E"/>
    <w:rsid w:val="00D046A1"/>
    <w:rsid w:val="00D04B51"/>
    <w:rsid w:val="00D05C86"/>
    <w:rsid w:val="00D05F73"/>
    <w:rsid w:val="00D062CC"/>
    <w:rsid w:val="00D0630A"/>
    <w:rsid w:val="00D079CD"/>
    <w:rsid w:val="00D10E4B"/>
    <w:rsid w:val="00D10E8C"/>
    <w:rsid w:val="00D1249A"/>
    <w:rsid w:val="00D1283E"/>
    <w:rsid w:val="00D148E5"/>
    <w:rsid w:val="00D20870"/>
    <w:rsid w:val="00D20EDA"/>
    <w:rsid w:val="00D217B1"/>
    <w:rsid w:val="00D2292E"/>
    <w:rsid w:val="00D22CCD"/>
    <w:rsid w:val="00D23148"/>
    <w:rsid w:val="00D237DE"/>
    <w:rsid w:val="00D2424C"/>
    <w:rsid w:val="00D246C2"/>
    <w:rsid w:val="00D2545E"/>
    <w:rsid w:val="00D25B16"/>
    <w:rsid w:val="00D25EF2"/>
    <w:rsid w:val="00D27059"/>
    <w:rsid w:val="00D27514"/>
    <w:rsid w:val="00D27684"/>
    <w:rsid w:val="00D30289"/>
    <w:rsid w:val="00D31D47"/>
    <w:rsid w:val="00D324B6"/>
    <w:rsid w:val="00D328FA"/>
    <w:rsid w:val="00D32A40"/>
    <w:rsid w:val="00D33358"/>
    <w:rsid w:val="00D33A3F"/>
    <w:rsid w:val="00D33D30"/>
    <w:rsid w:val="00D34079"/>
    <w:rsid w:val="00D3456D"/>
    <w:rsid w:val="00D353CF"/>
    <w:rsid w:val="00D36579"/>
    <w:rsid w:val="00D36730"/>
    <w:rsid w:val="00D40F2A"/>
    <w:rsid w:val="00D4196B"/>
    <w:rsid w:val="00D44360"/>
    <w:rsid w:val="00D444AA"/>
    <w:rsid w:val="00D45E9C"/>
    <w:rsid w:val="00D46730"/>
    <w:rsid w:val="00D467D2"/>
    <w:rsid w:val="00D467EE"/>
    <w:rsid w:val="00D470AE"/>
    <w:rsid w:val="00D502FA"/>
    <w:rsid w:val="00D508CB"/>
    <w:rsid w:val="00D514FA"/>
    <w:rsid w:val="00D51C14"/>
    <w:rsid w:val="00D51F55"/>
    <w:rsid w:val="00D53BE8"/>
    <w:rsid w:val="00D53C89"/>
    <w:rsid w:val="00D55D0D"/>
    <w:rsid w:val="00D56014"/>
    <w:rsid w:val="00D563A8"/>
    <w:rsid w:val="00D5672C"/>
    <w:rsid w:val="00D57423"/>
    <w:rsid w:val="00D57427"/>
    <w:rsid w:val="00D57D28"/>
    <w:rsid w:val="00D57D2C"/>
    <w:rsid w:val="00D61180"/>
    <w:rsid w:val="00D62A43"/>
    <w:rsid w:val="00D62A57"/>
    <w:rsid w:val="00D63333"/>
    <w:rsid w:val="00D63394"/>
    <w:rsid w:val="00D63438"/>
    <w:rsid w:val="00D63486"/>
    <w:rsid w:val="00D6407F"/>
    <w:rsid w:val="00D6651D"/>
    <w:rsid w:val="00D66A65"/>
    <w:rsid w:val="00D66AA7"/>
    <w:rsid w:val="00D6752F"/>
    <w:rsid w:val="00D67A4B"/>
    <w:rsid w:val="00D703ED"/>
    <w:rsid w:val="00D7048C"/>
    <w:rsid w:val="00D70998"/>
    <w:rsid w:val="00D70EAD"/>
    <w:rsid w:val="00D71156"/>
    <w:rsid w:val="00D7149E"/>
    <w:rsid w:val="00D72602"/>
    <w:rsid w:val="00D7335E"/>
    <w:rsid w:val="00D73730"/>
    <w:rsid w:val="00D750DE"/>
    <w:rsid w:val="00D75159"/>
    <w:rsid w:val="00D75A74"/>
    <w:rsid w:val="00D7670A"/>
    <w:rsid w:val="00D76A52"/>
    <w:rsid w:val="00D76ECE"/>
    <w:rsid w:val="00D77618"/>
    <w:rsid w:val="00D77785"/>
    <w:rsid w:val="00D81045"/>
    <w:rsid w:val="00D81FCA"/>
    <w:rsid w:val="00D821CC"/>
    <w:rsid w:val="00D839E8"/>
    <w:rsid w:val="00D83A16"/>
    <w:rsid w:val="00D83CB6"/>
    <w:rsid w:val="00D8470D"/>
    <w:rsid w:val="00D84A39"/>
    <w:rsid w:val="00D854E7"/>
    <w:rsid w:val="00D85718"/>
    <w:rsid w:val="00D8586A"/>
    <w:rsid w:val="00D85892"/>
    <w:rsid w:val="00D87178"/>
    <w:rsid w:val="00D87FAA"/>
    <w:rsid w:val="00D9174C"/>
    <w:rsid w:val="00D917E5"/>
    <w:rsid w:val="00D91AAD"/>
    <w:rsid w:val="00D92853"/>
    <w:rsid w:val="00D92F64"/>
    <w:rsid w:val="00D93F5C"/>
    <w:rsid w:val="00D9447E"/>
    <w:rsid w:val="00D95BDE"/>
    <w:rsid w:val="00D95E23"/>
    <w:rsid w:val="00D95EF6"/>
    <w:rsid w:val="00D96CB6"/>
    <w:rsid w:val="00D973EF"/>
    <w:rsid w:val="00D97D16"/>
    <w:rsid w:val="00D97EDA"/>
    <w:rsid w:val="00DA029A"/>
    <w:rsid w:val="00DA0B10"/>
    <w:rsid w:val="00DA0BBF"/>
    <w:rsid w:val="00DA0FBD"/>
    <w:rsid w:val="00DA1066"/>
    <w:rsid w:val="00DA2341"/>
    <w:rsid w:val="00DA28AF"/>
    <w:rsid w:val="00DA4021"/>
    <w:rsid w:val="00DA41FB"/>
    <w:rsid w:val="00DA4B60"/>
    <w:rsid w:val="00DA54FD"/>
    <w:rsid w:val="00DA5A98"/>
    <w:rsid w:val="00DA6E61"/>
    <w:rsid w:val="00DA76A1"/>
    <w:rsid w:val="00DA7AB4"/>
    <w:rsid w:val="00DB0262"/>
    <w:rsid w:val="00DB107A"/>
    <w:rsid w:val="00DB208F"/>
    <w:rsid w:val="00DB3B44"/>
    <w:rsid w:val="00DB3C52"/>
    <w:rsid w:val="00DB3E3B"/>
    <w:rsid w:val="00DB427A"/>
    <w:rsid w:val="00DB49BF"/>
    <w:rsid w:val="00DB4C84"/>
    <w:rsid w:val="00DB6AD0"/>
    <w:rsid w:val="00DB6E7F"/>
    <w:rsid w:val="00DB6F18"/>
    <w:rsid w:val="00DB70DA"/>
    <w:rsid w:val="00DB7B45"/>
    <w:rsid w:val="00DC118A"/>
    <w:rsid w:val="00DC2135"/>
    <w:rsid w:val="00DC2373"/>
    <w:rsid w:val="00DC5603"/>
    <w:rsid w:val="00DC5919"/>
    <w:rsid w:val="00DC5A50"/>
    <w:rsid w:val="00DC5B00"/>
    <w:rsid w:val="00DC5C4C"/>
    <w:rsid w:val="00DC69AB"/>
    <w:rsid w:val="00DC7632"/>
    <w:rsid w:val="00DC76F0"/>
    <w:rsid w:val="00DC7C30"/>
    <w:rsid w:val="00DD14EC"/>
    <w:rsid w:val="00DD1ACE"/>
    <w:rsid w:val="00DD4196"/>
    <w:rsid w:val="00DD42DC"/>
    <w:rsid w:val="00DD5AA5"/>
    <w:rsid w:val="00DD6253"/>
    <w:rsid w:val="00DD63B6"/>
    <w:rsid w:val="00DD6AF5"/>
    <w:rsid w:val="00DD7BC1"/>
    <w:rsid w:val="00DD7F3D"/>
    <w:rsid w:val="00DD7F57"/>
    <w:rsid w:val="00DE0478"/>
    <w:rsid w:val="00DE1120"/>
    <w:rsid w:val="00DE16C3"/>
    <w:rsid w:val="00DE2DA3"/>
    <w:rsid w:val="00DE3E9C"/>
    <w:rsid w:val="00DE61DA"/>
    <w:rsid w:val="00DE7846"/>
    <w:rsid w:val="00DF0380"/>
    <w:rsid w:val="00DF03FF"/>
    <w:rsid w:val="00DF046C"/>
    <w:rsid w:val="00DF0503"/>
    <w:rsid w:val="00DF0E26"/>
    <w:rsid w:val="00DF1318"/>
    <w:rsid w:val="00DF1828"/>
    <w:rsid w:val="00DF1A5F"/>
    <w:rsid w:val="00DF2163"/>
    <w:rsid w:val="00DF22EE"/>
    <w:rsid w:val="00DF4D72"/>
    <w:rsid w:val="00DF5ACE"/>
    <w:rsid w:val="00DF5D08"/>
    <w:rsid w:val="00DF6304"/>
    <w:rsid w:val="00DF66D6"/>
    <w:rsid w:val="00DF72E2"/>
    <w:rsid w:val="00DF7A6F"/>
    <w:rsid w:val="00E00198"/>
    <w:rsid w:val="00E0127E"/>
    <w:rsid w:val="00E022CD"/>
    <w:rsid w:val="00E02BC7"/>
    <w:rsid w:val="00E02BD1"/>
    <w:rsid w:val="00E03AD0"/>
    <w:rsid w:val="00E047AB"/>
    <w:rsid w:val="00E04926"/>
    <w:rsid w:val="00E064AD"/>
    <w:rsid w:val="00E0770B"/>
    <w:rsid w:val="00E10DAA"/>
    <w:rsid w:val="00E114A7"/>
    <w:rsid w:val="00E123BA"/>
    <w:rsid w:val="00E12582"/>
    <w:rsid w:val="00E13CA6"/>
    <w:rsid w:val="00E14329"/>
    <w:rsid w:val="00E14BEE"/>
    <w:rsid w:val="00E14F1E"/>
    <w:rsid w:val="00E160C0"/>
    <w:rsid w:val="00E16C15"/>
    <w:rsid w:val="00E176B7"/>
    <w:rsid w:val="00E20363"/>
    <w:rsid w:val="00E20627"/>
    <w:rsid w:val="00E21F07"/>
    <w:rsid w:val="00E22377"/>
    <w:rsid w:val="00E22412"/>
    <w:rsid w:val="00E239D1"/>
    <w:rsid w:val="00E23FCB"/>
    <w:rsid w:val="00E24948"/>
    <w:rsid w:val="00E25228"/>
    <w:rsid w:val="00E255E2"/>
    <w:rsid w:val="00E264FD"/>
    <w:rsid w:val="00E3010C"/>
    <w:rsid w:val="00E30198"/>
    <w:rsid w:val="00E306ED"/>
    <w:rsid w:val="00E3165B"/>
    <w:rsid w:val="00E325FF"/>
    <w:rsid w:val="00E326B9"/>
    <w:rsid w:val="00E33609"/>
    <w:rsid w:val="00E3393A"/>
    <w:rsid w:val="00E33C76"/>
    <w:rsid w:val="00E35BA7"/>
    <w:rsid w:val="00E3666E"/>
    <w:rsid w:val="00E36B66"/>
    <w:rsid w:val="00E36FE7"/>
    <w:rsid w:val="00E40443"/>
    <w:rsid w:val="00E42693"/>
    <w:rsid w:val="00E43AC6"/>
    <w:rsid w:val="00E44AE1"/>
    <w:rsid w:val="00E467D8"/>
    <w:rsid w:val="00E50493"/>
    <w:rsid w:val="00E50CDE"/>
    <w:rsid w:val="00E5120F"/>
    <w:rsid w:val="00E51336"/>
    <w:rsid w:val="00E5184B"/>
    <w:rsid w:val="00E51AB2"/>
    <w:rsid w:val="00E51BEE"/>
    <w:rsid w:val="00E52AAD"/>
    <w:rsid w:val="00E53EE6"/>
    <w:rsid w:val="00E545D4"/>
    <w:rsid w:val="00E549C9"/>
    <w:rsid w:val="00E554D4"/>
    <w:rsid w:val="00E55981"/>
    <w:rsid w:val="00E56699"/>
    <w:rsid w:val="00E5687D"/>
    <w:rsid w:val="00E56ECD"/>
    <w:rsid w:val="00E61813"/>
    <w:rsid w:val="00E63507"/>
    <w:rsid w:val="00E64A42"/>
    <w:rsid w:val="00E65D26"/>
    <w:rsid w:val="00E65E96"/>
    <w:rsid w:val="00E66112"/>
    <w:rsid w:val="00E671CC"/>
    <w:rsid w:val="00E6760B"/>
    <w:rsid w:val="00E7077A"/>
    <w:rsid w:val="00E708F1"/>
    <w:rsid w:val="00E711D2"/>
    <w:rsid w:val="00E71214"/>
    <w:rsid w:val="00E714F9"/>
    <w:rsid w:val="00E71861"/>
    <w:rsid w:val="00E72799"/>
    <w:rsid w:val="00E72879"/>
    <w:rsid w:val="00E7357F"/>
    <w:rsid w:val="00E73773"/>
    <w:rsid w:val="00E75652"/>
    <w:rsid w:val="00E75CFF"/>
    <w:rsid w:val="00E763EC"/>
    <w:rsid w:val="00E77798"/>
    <w:rsid w:val="00E77D46"/>
    <w:rsid w:val="00E77EA3"/>
    <w:rsid w:val="00E77EB0"/>
    <w:rsid w:val="00E80BAB"/>
    <w:rsid w:val="00E80BF1"/>
    <w:rsid w:val="00E80E24"/>
    <w:rsid w:val="00E815A5"/>
    <w:rsid w:val="00E8172A"/>
    <w:rsid w:val="00E84673"/>
    <w:rsid w:val="00E84CE7"/>
    <w:rsid w:val="00E84DB6"/>
    <w:rsid w:val="00E850A6"/>
    <w:rsid w:val="00E86409"/>
    <w:rsid w:val="00E87092"/>
    <w:rsid w:val="00E87423"/>
    <w:rsid w:val="00E87D16"/>
    <w:rsid w:val="00E9035C"/>
    <w:rsid w:val="00E906D4"/>
    <w:rsid w:val="00E9188A"/>
    <w:rsid w:val="00E91EC6"/>
    <w:rsid w:val="00E92414"/>
    <w:rsid w:val="00E927DD"/>
    <w:rsid w:val="00E935DA"/>
    <w:rsid w:val="00E936A6"/>
    <w:rsid w:val="00E937BA"/>
    <w:rsid w:val="00E940BE"/>
    <w:rsid w:val="00E94C9C"/>
    <w:rsid w:val="00E94E04"/>
    <w:rsid w:val="00E9791E"/>
    <w:rsid w:val="00EA11EF"/>
    <w:rsid w:val="00EA205D"/>
    <w:rsid w:val="00EA2B61"/>
    <w:rsid w:val="00EA2BD8"/>
    <w:rsid w:val="00EA2EF2"/>
    <w:rsid w:val="00EA3DA4"/>
    <w:rsid w:val="00EA5358"/>
    <w:rsid w:val="00EA54E0"/>
    <w:rsid w:val="00EA5CEE"/>
    <w:rsid w:val="00EA691B"/>
    <w:rsid w:val="00EA6A2A"/>
    <w:rsid w:val="00EA7ED4"/>
    <w:rsid w:val="00EB0678"/>
    <w:rsid w:val="00EB2D4F"/>
    <w:rsid w:val="00EB35AF"/>
    <w:rsid w:val="00EB44F5"/>
    <w:rsid w:val="00EB5059"/>
    <w:rsid w:val="00EB586C"/>
    <w:rsid w:val="00EB5D90"/>
    <w:rsid w:val="00EB5DB5"/>
    <w:rsid w:val="00EB6243"/>
    <w:rsid w:val="00EB6FB5"/>
    <w:rsid w:val="00EB72CE"/>
    <w:rsid w:val="00EC07F4"/>
    <w:rsid w:val="00EC0DD7"/>
    <w:rsid w:val="00EC142E"/>
    <w:rsid w:val="00EC14DE"/>
    <w:rsid w:val="00EC2AC9"/>
    <w:rsid w:val="00EC2E74"/>
    <w:rsid w:val="00EC2F22"/>
    <w:rsid w:val="00EC4856"/>
    <w:rsid w:val="00EC4CA6"/>
    <w:rsid w:val="00EC4DE4"/>
    <w:rsid w:val="00EC5154"/>
    <w:rsid w:val="00EC69CF"/>
    <w:rsid w:val="00EC7A29"/>
    <w:rsid w:val="00ED01C9"/>
    <w:rsid w:val="00ED058D"/>
    <w:rsid w:val="00ED0707"/>
    <w:rsid w:val="00ED10AB"/>
    <w:rsid w:val="00ED1E1B"/>
    <w:rsid w:val="00ED21AF"/>
    <w:rsid w:val="00ED37FB"/>
    <w:rsid w:val="00ED3E66"/>
    <w:rsid w:val="00ED6849"/>
    <w:rsid w:val="00ED6FBF"/>
    <w:rsid w:val="00ED78C7"/>
    <w:rsid w:val="00EE0CD2"/>
    <w:rsid w:val="00EE177C"/>
    <w:rsid w:val="00EE1BB2"/>
    <w:rsid w:val="00EE1EDF"/>
    <w:rsid w:val="00EE22EC"/>
    <w:rsid w:val="00EE2AAA"/>
    <w:rsid w:val="00EE2C65"/>
    <w:rsid w:val="00EE2D7F"/>
    <w:rsid w:val="00EE2E56"/>
    <w:rsid w:val="00EE3657"/>
    <w:rsid w:val="00EE4442"/>
    <w:rsid w:val="00EE5B20"/>
    <w:rsid w:val="00EE6B03"/>
    <w:rsid w:val="00EE720E"/>
    <w:rsid w:val="00EE7217"/>
    <w:rsid w:val="00EE7340"/>
    <w:rsid w:val="00EE79F6"/>
    <w:rsid w:val="00EE7BC7"/>
    <w:rsid w:val="00EF01CD"/>
    <w:rsid w:val="00EF1BBB"/>
    <w:rsid w:val="00EF1FFC"/>
    <w:rsid w:val="00EF3DB7"/>
    <w:rsid w:val="00EF4343"/>
    <w:rsid w:val="00EF4806"/>
    <w:rsid w:val="00EF5AAA"/>
    <w:rsid w:val="00EF5DAC"/>
    <w:rsid w:val="00EF68C3"/>
    <w:rsid w:val="00EF6E8D"/>
    <w:rsid w:val="00EF70D3"/>
    <w:rsid w:val="00EF79FE"/>
    <w:rsid w:val="00F000E5"/>
    <w:rsid w:val="00F00973"/>
    <w:rsid w:val="00F02C5D"/>
    <w:rsid w:val="00F0366C"/>
    <w:rsid w:val="00F041A9"/>
    <w:rsid w:val="00F0458C"/>
    <w:rsid w:val="00F05748"/>
    <w:rsid w:val="00F066F9"/>
    <w:rsid w:val="00F06A3A"/>
    <w:rsid w:val="00F06BD8"/>
    <w:rsid w:val="00F07908"/>
    <w:rsid w:val="00F10F3A"/>
    <w:rsid w:val="00F11038"/>
    <w:rsid w:val="00F11B00"/>
    <w:rsid w:val="00F11C13"/>
    <w:rsid w:val="00F12B9B"/>
    <w:rsid w:val="00F137F3"/>
    <w:rsid w:val="00F13A78"/>
    <w:rsid w:val="00F146A7"/>
    <w:rsid w:val="00F153EB"/>
    <w:rsid w:val="00F15D3E"/>
    <w:rsid w:val="00F16FC8"/>
    <w:rsid w:val="00F22337"/>
    <w:rsid w:val="00F2270A"/>
    <w:rsid w:val="00F23F3D"/>
    <w:rsid w:val="00F240A6"/>
    <w:rsid w:val="00F25803"/>
    <w:rsid w:val="00F25AC0"/>
    <w:rsid w:val="00F26C66"/>
    <w:rsid w:val="00F27BFD"/>
    <w:rsid w:val="00F301E7"/>
    <w:rsid w:val="00F30704"/>
    <w:rsid w:val="00F33033"/>
    <w:rsid w:val="00F33119"/>
    <w:rsid w:val="00F3357E"/>
    <w:rsid w:val="00F33FC3"/>
    <w:rsid w:val="00F340A8"/>
    <w:rsid w:val="00F341BE"/>
    <w:rsid w:val="00F34D80"/>
    <w:rsid w:val="00F35807"/>
    <w:rsid w:val="00F35C16"/>
    <w:rsid w:val="00F35FC7"/>
    <w:rsid w:val="00F36B5E"/>
    <w:rsid w:val="00F37853"/>
    <w:rsid w:val="00F40E7D"/>
    <w:rsid w:val="00F41694"/>
    <w:rsid w:val="00F41EB3"/>
    <w:rsid w:val="00F4207B"/>
    <w:rsid w:val="00F42D8C"/>
    <w:rsid w:val="00F44082"/>
    <w:rsid w:val="00F441C0"/>
    <w:rsid w:val="00F4522D"/>
    <w:rsid w:val="00F46453"/>
    <w:rsid w:val="00F5091A"/>
    <w:rsid w:val="00F50DEE"/>
    <w:rsid w:val="00F51EC2"/>
    <w:rsid w:val="00F5303F"/>
    <w:rsid w:val="00F53D8E"/>
    <w:rsid w:val="00F53DB4"/>
    <w:rsid w:val="00F53E63"/>
    <w:rsid w:val="00F54AB0"/>
    <w:rsid w:val="00F55F4E"/>
    <w:rsid w:val="00F56329"/>
    <w:rsid w:val="00F568C3"/>
    <w:rsid w:val="00F5741D"/>
    <w:rsid w:val="00F60782"/>
    <w:rsid w:val="00F60E40"/>
    <w:rsid w:val="00F61AAB"/>
    <w:rsid w:val="00F61B4B"/>
    <w:rsid w:val="00F61BD5"/>
    <w:rsid w:val="00F63367"/>
    <w:rsid w:val="00F63648"/>
    <w:rsid w:val="00F6386E"/>
    <w:rsid w:val="00F63C92"/>
    <w:rsid w:val="00F641CF"/>
    <w:rsid w:val="00F647FD"/>
    <w:rsid w:val="00F64F92"/>
    <w:rsid w:val="00F664E7"/>
    <w:rsid w:val="00F67148"/>
    <w:rsid w:val="00F67B80"/>
    <w:rsid w:val="00F7040F"/>
    <w:rsid w:val="00F7043C"/>
    <w:rsid w:val="00F705E2"/>
    <w:rsid w:val="00F71728"/>
    <w:rsid w:val="00F71DE3"/>
    <w:rsid w:val="00F72243"/>
    <w:rsid w:val="00F72F2F"/>
    <w:rsid w:val="00F73AAF"/>
    <w:rsid w:val="00F740EA"/>
    <w:rsid w:val="00F7414D"/>
    <w:rsid w:val="00F74243"/>
    <w:rsid w:val="00F74D2E"/>
    <w:rsid w:val="00F75096"/>
    <w:rsid w:val="00F76773"/>
    <w:rsid w:val="00F77302"/>
    <w:rsid w:val="00F777C9"/>
    <w:rsid w:val="00F80912"/>
    <w:rsid w:val="00F80A3C"/>
    <w:rsid w:val="00F8167C"/>
    <w:rsid w:val="00F82104"/>
    <w:rsid w:val="00F82798"/>
    <w:rsid w:val="00F82A3F"/>
    <w:rsid w:val="00F82BFA"/>
    <w:rsid w:val="00F84C2F"/>
    <w:rsid w:val="00F850F5"/>
    <w:rsid w:val="00F853F2"/>
    <w:rsid w:val="00F85745"/>
    <w:rsid w:val="00F8582E"/>
    <w:rsid w:val="00F8755E"/>
    <w:rsid w:val="00F87EC0"/>
    <w:rsid w:val="00F9181F"/>
    <w:rsid w:val="00F91A0A"/>
    <w:rsid w:val="00F91EE6"/>
    <w:rsid w:val="00F92C49"/>
    <w:rsid w:val="00F93CDF"/>
    <w:rsid w:val="00F943DF"/>
    <w:rsid w:val="00F94583"/>
    <w:rsid w:val="00F95BA3"/>
    <w:rsid w:val="00F96BBB"/>
    <w:rsid w:val="00F975F1"/>
    <w:rsid w:val="00F9778A"/>
    <w:rsid w:val="00FA0B3B"/>
    <w:rsid w:val="00FA14C2"/>
    <w:rsid w:val="00FA19E7"/>
    <w:rsid w:val="00FA1F49"/>
    <w:rsid w:val="00FA2711"/>
    <w:rsid w:val="00FA2E28"/>
    <w:rsid w:val="00FA31FD"/>
    <w:rsid w:val="00FA3B15"/>
    <w:rsid w:val="00FA4061"/>
    <w:rsid w:val="00FA52E2"/>
    <w:rsid w:val="00FA5D91"/>
    <w:rsid w:val="00FA696B"/>
    <w:rsid w:val="00FA6B8E"/>
    <w:rsid w:val="00FA750F"/>
    <w:rsid w:val="00FB1413"/>
    <w:rsid w:val="00FB1494"/>
    <w:rsid w:val="00FB17A4"/>
    <w:rsid w:val="00FB2E0D"/>
    <w:rsid w:val="00FB3114"/>
    <w:rsid w:val="00FB3E24"/>
    <w:rsid w:val="00FB5974"/>
    <w:rsid w:val="00FB5ECA"/>
    <w:rsid w:val="00FB637C"/>
    <w:rsid w:val="00FB689B"/>
    <w:rsid w:val="00FB6E51"/>
    <w:rsid w:val="00FB71B8"/>
    <w:rsid w:val="00FB7D90"/>
    <w:rsid w:val="00FC0100"/>
    <w:rsid w:val="00FC037B"/>
    <w:rsid w:val="00FC1D13"/>
    <w:rsid w:val="00FC2CBA"/>
    <w:rsid w:val="00FC39D8"/>
    <w:rsid w:val="00FC3B4F"/>
    <w:rsid w:val="00FC3D60"/>
    <w:rsid w:val="00FC4836"/>
    <w:rsid w:val="00FC4A2D"/>
    <w:rsid w:val="00FC503B"/>
    <w:rsid w:val="00FC5CFA"/>
    <w:rsid w:val="00FC5ED2"/>
    <w:rsid w:val="00FC6962"/>
    <w:rsid w:val="00FC6A50"/>
    <w:rsid w:val="00FC6D03"/>
    <w:rsid w:val="00FC6E34"/>
    <w:rsid w:val="00FC735E"/>
    <w:rsid w:val="00FC7EA4"/>
    <w:rsid w:val="00FC7FA6"/>
    <w:rsid w:val="00FD0019"/>
    <w:rsid w:val="00FD0206"/>
    <w:rsid w:val="00FD12C5"/>
    <w:rsid w:val="00FD1C56"/>
    <w:rsid w:val="00FD1DEF"/>
    <w:rsid w:val="00FD2A54"/>
    <w:rsid w:val="00FD2BD7"/>
    <w:rsid w:val="00FD3526"/>
    <w:rsid w:val="00FD50CA"/>
    <w:rsid w:val="00FD5A58"/>
    <w:rsid w:val="00FD6553"/>
    <w:rsid w:val="00FD6FBE"/>
    <w:rsid w:val="00FD79BD"/>
    <w:rsid w:val="00FE1FA7"/>
    <w:rsid w:val="00FE2A74"/>
    <w:rsid w:val="00FE2E39"/>
    <w:rsid w:val="00FE446B"/>
    <w:rsid w:val="00FE619A"/>
    <w:rsid w:val="00FE7790"/>
    <w:rsid w:val="00FE7B08"/>
    <w:rsid w:val="00FF18F2"/>
    <w:rsid w:val="00FF20A3"/>
    <w:rsid w:val="00FF3B86"/>
    <w:rsid w:val="00FF4334"/>
    <w:rsid w:val="00FF4A7A"/>
    <w:rsid w:val="00FF6097"/>
    <w:rsid w:val="00FF6144"/>
    <w:rsid w:val="00FF76CD"/>
    <w:rsid w:val="00FF7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258B37"/>
  <w15:chartTrackingRefBased/>
  <w15:docId w15:val="{ED7333A9-D27B-8E4C-BE3D-4DEE48EF3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573957"/>
    <w:rPr>
      <w:rFonts w:ascii="Times New Roman" w:eastAsia="Times New Roman" w:hAnsi="Times New Roman" w:cs="Times New Roman"/>
      <w:lang w:val="en-GB" w:eastAsia="en-GB"/>
    </w:rPr>
  </w:style>
  <w:style w:type="paragraph" w:styleId="Heading1">
    <w:name w:val="heading 1"/>
    <w:basedOn w:val="Normal"/>
    <w:link w:val="Heading1Char"/>
    <w:uiPriority w:val="9"/>
    <w:qFormat/>
    <w:rsid w:val="00691441"/>
    <w:pPr>
      <w:spacing w:before="100" w:beforeAutospacing="1" w:after="100" w:afterAutospacing="1"/>
      <w:outlineLvl w:val="0"/>
    </w:pPr>
    <w:rPr>
      <w:rFonts w:eastAsiaTheme="minorHAnsi"/>
      <w:b/>
      <w:bCs/>
      <w:kern w:val="36"/>
      <w:sz w:val="48"/>
      <w:szCs w:val="48"/>
    </w:rPr>
  </w:style>
  <w:style w:type="paragraph" w:styleId="Heading2">
    <w:name w:val="heading 2"/>
    <w:basedOn w:val="Normal"/>
    <w:next w:val="Normal"/>
    <w:link w:val="Heading2Char"/>
    <w:uiPriority w:val="9"/>
    <w:semiHidden/>
    <w:unhideWhenUsed/>
    <w:qFormat/>
    <w:rsid w:val="008E1871"/>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441"/>
    <w:rPr>
      <w:rFonts w:ascii="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semiHidden/>
    <w:rsid w:val="008E1871"/>
    <w:rPr>
      <w:rFonts w:asciiTheme="majorHAnsi" w:eastAsiaTheme="majorEastAsia" w:hAnsiTheme="majorHAnsi" w:cstheme="majorBidi"/>
      <w:color w:val="2E74B5" w:themeColor="accent1" w:themeShade="BF"/>
      <w:sz w:val="26"/>
      <w:szCs w:val="26"/>
      <w:lang w:val="en-GB" w:eastAsia="en-GB"/>
    </w:rPr>
  </w:style>
  <w:style w:type="paragraph" w:styleId="Footer">
    <w:name w:val="footer"/>
    <w:basedOn w:val="Normal"/>
    <w:link w:val="FooterChar"/>
    <w:uiPriority w:val="99"/>
    <w:rsid w:val="00D2292E"/>
    <w:pPr>
      <w:tabs>
        <w:tab w:val="center" w:pos="4320"/>
        <w:tab w:val="right" w:pos="8640"/>
      </w:tabs>
    </w:pPr>
    <w:rPr>
      <w:rFonts w:ascii="Arial" w:hAnsi="Arial"/>
      <w:szCs w:val="20"/>
      <w:lang w:val="en-US"/>
    </w:rPr>
  </w:style>
  <w:style w:type="character" w:customStyle="1" w:styleId="FooterChar">
    <w:name w:val="Footer Char"/>
    <w:basedOn w:val="DefaultParagraphFont"/>
    <w:link w:val="Footer"/>
    <w:uiPriority w:val="99"/>
    <w:rsid w:val="00D2292E"/>
    <w:rPr>
      <w:rFonts w:ascii="Arial" w:eastAsia="Times New Roman" w:hAnsi="Arial" w:cs="Times New Roman"/>
      <w:sz w:val="22"/>
      <w:szCs w:val="20"/>
    </w:rPr>
  </w:style>
  <w:style w:type="paragraph" w:styleId="Header">
    <w:name w:val="header"/>
    <w:basedOn w:val="Normal"/>
    <w:link w:val="HeaderChar"/>
    <w:uiPriority w:val="99"/>
    <w:unhideWhenUsed/>
    <w:rsid w:val="00D2292E"/>
    <w:pPr>
      <w:tabs>
        <w:tab w:val="center" w:pos="4513"/>
        <w:tab w:val="right" w:pos="9026"/>
      </w:tabs>
    </w:pPr>
    <w:rPr>
      <w:rFonts w:eastAsiaTheme="minorHAnsi"/>
    </w:rPr>
  </w:style>
  <w:style w:type="character" w:customStyle="1" w:styleId="HeaderChar">
    <w:name w:val="Header Char"/>
    <w:basedOn w:val="DefaultParagraphFont"/>
    <w:link w:val="Header"/>
    <w:uiPriority w:val="99"/>
    <w:rsid w:val="00D2292E"/>
    <w:rPr>
      <w:rFonts w:ascii="Calibri" w:eastAsia="Calibri" w:hAnsi="Calibri" w:cs="Times New Roman"/>
      <w:sz w:val="22"/>
      <w:szCs w:val="22"/>
      <w:lang w:val="en-GB"/>
    </w:rPr>
  </w:style>
  <w:style w:type="paragraph" w:styleId="ListParagraph">
    <w:name w:val="List Paragraph"/>
    <w:basedOn w:val="Normal"/>
    <w:uiPriority w:val="34"/>
    <w:qFormat/>
    <w:rsid w:val="00CA5B62"/>
    <w:pPr>
      <w:ind w:left="720"/>
      <w:contextualSpacing/>
    </w:pPr>
    <w:rPr>
      <w:rFonts w:eastAsiaTheme="minorHAnsi"/>
    </w:rPr>
  </w:style>
  <w:style w:type="paragraph" w:styleId="NormalWeb">
    <w:name w:val="Normal (Web)"/>
    <w:basedOn w:val="Normal"/>
    <w:uiPriority w:val="99"/>
    <w:unhideWhenUsed/>
    <w:rsid w:val="00DB3E3B"/>
    <w:pPr>
      <w:spacing w:before="100" w:beforeAutospacing="1" w:after="100" w:afterAutospacing="1"/>
    </w:pPr>
    <w:rPr>
      <w:rFonts w:eastAsiaTheme="minorHAnsi"/>
    </w:rPr>
  </w:style>
  <w:style w:type="character" w:styleId="Hyperlink">
    <w:name w:val="Hyperlink"/>
    <w:basedOn w:val="DefaultParagraphFont"/>
    <w:uiPriority w:val="99"/>
    <w:unhideWhenUsed/>
    <w:rsid w:val="00200DAE"/>
    <w:rPr>
      <w:color w:val="0563C1" w:themeColor="hyperlink"/>
      <w:u w:val="single"/>
    </w:rPr>
  </w:style>
  <w:style w:type="paragraph" w:styleId="FootnoteText">
    <w:name w:val="footnote text"/>
    <w:basedOn w:val="Normal"/>
    <w:link w:val="FootnoteTextChar"/>
    <w:uiPriority w:val="99"/>
    <w:unhideWhenUsed/>
    <w:rsid w:val="00FC4836"/>
    <w:rPr>
      <w:rFonts w:eastAsiaTheme="minorHAnsi"/>
    </w:rPr>
  </w:style>
  <w:style w:type="character" w:customStyle="1" w:styleId="FootnoteTextChar">
    <w:name w:val="Footnote Text Char"/>
    <w:basedOn w:val="DefaultParagraphFont"/>
    <w:link w:val="FootnoteText"/>
    <w:uiPriority w:val="99"/>
    <w:rsid w:val="00FC4836"/>
    <w:rPr>
      <w:rFonts w:ascii="Calibri" w:eastAsia="Calibri" w:hAnsi="Calibri" w:cs="Times New Roman"/>
      <w:lang w:val="en-GB"/>
    </w:rPr>
  </w:style>
  <w:style w:type="character" w:styleId="FootnoteReference">
    <w:name w:val="footnote reference"/>
    <w:basedOn w:val="DefaultParagraphFont"/>
    <w:uiPriority w:val="99"/>
    <w:unhideWhenUsed/>
    <w:rsid w:val="00FC4836"/>
    <w:rPr>
      <w:vertAlign w:val="superscript"/>
    </w:rPr>
  </w:style>
  <w:style w:type="paragraph" w:styleId="EndnoteText">
    <w:name w:val="endnote text"/>
    <w:basedOn w:val="Normal"/>
    <w:link w:val="EndnoteTextChar"/>
    <w:uiPriority w:val="99"/>
    <w:unhideWhenUsed/>
    <w:rsid w:val="00924C91"/>
    <w:rPr>
      <w:rFonts w:eastAsiaTheme="minorHAnsi"/>
    </w:rPr>
  </w:style>
  <w:style w:type="character" w:customStyle="1" w:styleId="EndnoteTextChar">
    <w:name w:val="Endnote Text Char"/>
    <w:basedOn w:val="DefaultParagraphFont"/>
    <w:link w:val="EndnoteText"/>
    <w:uiPriority w:val="99"/>
    <w:rsid w:val="00924C91"/>
    <w:rPr>
      <w:rFonts w:ascii="Calibri" w:eastAsia="Calibri" w:hAnsi="Calibri" w:cs="Times New Roman"/>
      <w:lang w:val="en-GB"/>
    </w:rPr>
  </w:style>
  <w:style w:type="character" w:styleId="EndnoteReference">
    <w:name w:val="endnote reference"/>
    <w:basedOn w:val="DefaultParagraphFont"/>
    <w:uiPriority w:val="99"/>
    <w:unhideWhenUsed/>
    <w:rsid w:val="00924C91"/>
    <w:rPr>
      <w:vertAlign w:val="superscript"/>
    </w:rPr>
  </w:style>
  <w:style w:type="character" w:styleId="PageNumber">
    <w:name w:val="page number"/>
    <w:basedOn w:val="DefaultParagraphFont"/>
    <w:uiPriority w:val="99"/>
    <w:semiHidden/>
    <w:unhideWhenUsed/>
    <w:rsid w:val="00FC7FA6"/>
  </w:style>
  <w:style w:type="character" w:styleId="Strong">
    <w:name w:val="Strong"/>
    <w:basedOn w:val="DefaultParagraphFont"/>
    <w:uiPriority w:val="22"/>
    <w:qFormat/>
    <w:rsid w:val="0017478C"/>
    <w:rPr>
      <w:b/>
      <w:bCs/>
    </w:rPr>
  </w:style>
  <w:style w:type="character" w:customStyle="1" w:styleId="apple-converted-space">
    <w:name w:val="apple-converted-space"/>
    <w:basedOn w:val="DefaultParagraphFont"/>
    <w:rsid w:val="0017478C"/>
  </w:style>
  <w:style w:type="character" w:customStyle="1" w:styleId="bylinename">
    <w:name w:val="byline__name"/>
    <w:basedOn w:val="DefaultParagraphFont"/>
    <w:rsid w:val="00EB0678"/>
  </w:style>
  <w:style w:type="character" w:styleId="FollowedHyperlink">
    <w:name w:val="FollowedHyperlink"/>
    <w:basedOn w:val="DefaultParagraphFont"/>
    <w:uiPriority w:val="99"/>
    <w:semiHidden/>
    <w:unhideWhenUsed/>
    <w:rsid w:val="00E7357F"/>
    <w:rPr>
      <w:color w:val="954F72" w:themeColor="followedHyperlink"/>
      <w:u w:val="single"/>
    </w:rPr>
  </w:style>
  <w:style w:type="paragraph" w:styleId="Title">
    <w:name w:val="Title"/>
    <w:basedOn w:val="Normal"/>
    <w:link w:val="TitleChar"/>
    <w:qFormat/>
    <w:rsid w:val="00BF4769"/>
    <w:pPr>
      <w:spacing w:line="480" w:lineRule="auto"/>
      <w:jc w:val="center"/>
    </w:pPr>
    <w:rPr>
      <w:szCs w:val="20"/>
      <w:lang w:eastAsia="en-US"/>
    </w:rPr>
  </w:style>
  <w:style w:type="character" w:customStyle="1" w:styleId="TitleChar">
    <w:name w:val="Title Char"/>
    <w:basedOn w:val="DefaultParagraphFont"/>
    <w:link w:val="Title"/>
    <w:rsid w:val="00BF4769"/>
    <w:rPr>
      <w:rFonts w:ascii="Times New Roman" w:eastAsia="Times New Roman" w:hAnsi="Times New Roman" w:cs="Times New Roman"/>
      <w:szCs w:val="20"/>
      <w:lang w:val="en-GB"/>
    </w:rPr>
  </w:style>
  <w:style w:type="table" w:styleId="TableGrid">
    <w:name w:val="Table Grid"/>
    <w:basedOn w:val="TableNormal"/>
    <w:uiPriority w:val="39"/>
    <w:rsid w:val="00A647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link w:val="SubtitleChar"/>
    <w:qFormat/>
    <w:rsid w:val="00F2270A"/>
    <w:pPr>
      <w:jc w:val="center"/>
    </w:pPr>
    <w:rPr>
      <w:rFonts w:ascii="Arial" w:hAnsi="Arial" w:cs="Arial"/>
      <w:b/>
      <w:bCs/>
      <w:szCs w:val="20"/>
      <w:lang w:eastAsia="en-US"/>
    </w:rPr>
  </w:style>
  <w:style w:type="character" w:customStyle="1" w:styleId="SubtitleChar">
    <w:name w:val="Subtitle Char"/>
    <w:basedOn w:val="DefaultParagraphFont"/>
    <w:link w:val="Subtitle"/>
    <w:rsid w:val="00F2270A"/>
    <w:rPr>
      <w:rFonts w:ascii="Arial" w:eastAsia="Times New Roman" w:hAnsi="Arial" w:cs="Arial"/>
      <w:b/>
      <w:bCs/>
      <w:szCs w:val="20"/>
      <w:lang w:val="en-GB"/>
    </w:rPr>
  </w:style>
  <w:style w:type="paragraph" w:customStyle="1" w:styleId="heading">
    <w:name w:val="heading"/>
    <w:basedOn w:val="Normal"/>
    <w:link w:val="headingChar"/>
    <w:rsid w:val="00F2270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val="x-none"/>
    </w:rPr>
  </w:style>
  <w:style w:type="character" w:customStyle="1" w:styleId="headingChar">
    <w:name w:val="heading Char"/>
    <w:link w:val="heading"/>
    <w:rsid w:val="00F2270A"/>
    <w:rPr>
      <w:rFonts w:ascii="Times New Roman" w:eastAsia="Times New Roman" w:hAnsi="Times New Roman" w:cs="Times New Roman"/>
      <w:b/>
      <w:szCs w:val="20"/>
      <w:lang w:val="x-none" w:eastAsia="en-GB"/>
    </w:rPr>
  </w:style>
  <w:style w:type="character" w:customStyle="1" w:styleId="date1">
    <w:name w:val="date1"/>
    <w:basedOn w:val="DefaultParagraphFont"/>
    <w:rsid w:val="00612E8D"/>
  </w:style>
  <w:style w:type="character" w:styleId="Emphasis">
    <w:name w:val="Emphasis"/>
    <w:basedOn w:val="DefaultParagraphFont"/>
    <w:uiPriority w:val="20"/>
    <w:qFormat/>
    <w:rsid w:val="00612E8D"/>
    <w:rPr>
      <w:i/>
      <w:iCs/>
    </w:rPr>
  </w:style>
  <w:style w:type="character" w:styleId="UnresolvedMention">
    <w:name w:val="Unresolved Mention"/>
    <w:basedOn w:val="DefaultParagraphFont"/>
    <w:uiPriority w:val="99"/>
    <w:rsid w:val="00C207DB"/>
    <w:rPr>
      <w:color w:val="808080"/>
      <w:shd w:val="clear" w:color="auto" w:fill="E6E6E6"/>
    </w:rPr>
  </w:style>
  <w:style w:type="character" w:customStyle="1" w:styleId="article-classifiergap">
    <w:name w:val="article-classifier__gap"/>
    <w:basedOn w:val="DefaultParagraphFont"/>
    <w:rsid w:val="00E03AD0"/>
  </w:style>
  <w:style w:type="character" w:customStyle="1" w:styleId="balancedheadline">
    <w:name w:val="balancedheadline"/>
    <w:basedOn w:val="DefaultParagraphFont"/>
    <w:rsid w:val="0080070B"/>
  </w:style>
  <w:style w:type="paragraph" w:styleId="BalloonText">
    <w:name w:val="Balloon Text"/>
    <w:basedOn w:val="Normal"/>
    <w:link w:val="BalloonTextChar"/>
    <w:uiPriority w:val="99"/>
    <w:semiHidden/>
    <w:unhideWhenUsed/>
    <w:rsid w:val="00F4207B"/>
    <w:rPr>
      <w:sz w:val="18"/>
      <w:szCs w:val="18"/>
      <w:lang w:eastAsia="en-US"/>
    </w:rPr>
  </w:style>
  <w:style w:type="character" w:customStyle="1" w:styleId="BalloonTextChar">
    <w:name w:val="Balloon Text Char"/>
    <w:basedOn w:val="DefaultParagraphFont"/>
    <w:link w:val="BalloonText"/>
    <w:uiPriority w:val="99"/>
    <w:semiHidden/>
    <w:rsid w:val="00F4207B"/>
    <w:rPr>
      <w:rFonts w:ascii="Times New Roman" w:eastAsia="Times New Roman" w:hAnsi="Times New Roman" w:cs="Times New Roman"/>
      <w:sz w:val="18"/>
      <w:szCs w:val="18"/>
      <w:lang w:val="en-GB"/>
    </w:rPr>
  </w:style>
  <w:style w:type="character" w:customStyle="1" w:styleId="ls10">
    <w:name w:val="ls10"/>
    <w:basedOn w:val="DefaultParagraphFont"/>
    <w:rsid w:val="006F0313"/>
  </w:style>
  <w:style w:type="table" w:styleId="MediumGrid1-Accent1">
    <w:name w:val="Medium Grid 1 Accent 1"/>
    <w:basedOn w:val="TableNormal"/>
    <w:uiPriority w:val="67"/>
    <w:rsid w:val="000D5DBA"/>
    <w:rPr>
      <w:rFonts w:ascii="Calibri" w:eastAsia="Calibri" w:hAnsi="Calibri" w:cs="Times New Roman"/>
      <w:sz w:val="22"/>
      <w:szCs w:val="22"/>
      <w:lang w:val="en-GB" w:eastAsia="en-GB"/>
    </w:r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paragraph" w:styleId="Revision">
    <w:name w:val="Revision"/>
    <w:hidden/>
    <w:uiPriority w:val="99"/>
    <w:semiHidden/>
    <w:rsid w:val="00FD0206"/>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8152">
      <w:bodyDiv w:val="1"/>
      <w:marLeft w:val="0"/>
      <w:marRight w:val="0"/>
      <w:marTop w:val="0"/>
      <w:marBottom w:val="0"/>
      <w:divBdr>
        <w:top w:val="none" w:sz="0" w:space="0" w:color="auto"/>
        <w:left w:val="none" w:sz="0" w:space="0" w:color="auto"/>
        <w:bottom w:val="none" w:sz="0" w:space="0" w:color="auto"/>
        <w:right w:val="none" w:sz="0" w:space="0" w:color="auto"/>
      </w:divBdr>
    </w:div>
    <w:div w:id="24986488">
      <w:bodyDiv w:val="1"/>
      <w:marLeft w:val="0"/>
      <w:marRight w:val="0"/>
      <w:marTop w:val="0"/>
      <w:marBottom w:val="0"/>
      <w:divBdr>
        <w:top w:val="none" w:sz="0" w:space="0" w:color="auto"/>
        <w:left w:val="none" w:sz="0" w:space="0" w:color="auto"/>
        <w:bottom w:val="none" w:sz="0" w:space="0" w:color="auto"/>
        <w:right w:val="none" w:sz="0" w:space="0" w:color="auto"/>
      </w:divBdr>
    </w:div>
    <w:div w:id="29842889">
      <w:bodyDiv w:val="1"/>
      <w:marLeft w:val="0"/>
      <w:marRight w:val="0"/>
      <w:marTop w:val="0"/>
      <w:marBottom w:val="0"/>
      <w:divBdr>
        <w:top w:val="none" w:sz="0" w:space="0" w:color="auto"/>
        <w:left w:val="none" w:sz="0" w:space="0" w:color="auto"/>
        <w:bottom w:val="none" w:sz="0" w:space="0" w:color="auto"/>
        <w:right w:val="none" w:sz="0" w:space="0" w:color="auto"/>
      </w:divBdr>
    </w:div>
    <w:div w:id="29958029">
      <w:bodyDiv w:val="1"/>
      <w:marLeft w:val="0"/>
      <w:marRight w:val="0"/>
      <w:marTop w:val="0"/>
      <w:marBottom w:val="0"/>
      <w:divBdr>
        <w:top w:val="none" w:sz="0" w:space="0" w:color="auto"/>
        <w:left w:val="none" w:sz="0" w:space="0" w:color="auto"/>
        <w:bottom w:val="none" w:sz="0" w:space="0" w:color="auto"/>
        <w:right w:val="none" w:sz="0" w:space="0" w:color="auto"/>
      </w:divBdr>
    </w:div>
    <w:div w:id="35400802">
      <w:bodyDiv w:val="1"/>
      <w:marLeft w:val="0"/>
      <w:marRight w:val="0"/>
      <w:marTop w:val="0"/>
      <w:marBottom w:val="0"/>
      <w:divBdr>
        <w:top w:val="none" w:sz="0" w:space="0" w:color="auto"/>
        <w:left w:val="none" w:sz="0" w:space="0" w:color="auto"/>
        <w:bottom w:val="none" w:sz="0" w:space="0" w:color="auto"/>
        <w:right w:val="none" w:sz="0" w:space="0" w:color="auto"/>
      </w:divBdr>
    </w:div>
    <w:div w:id="43604165">
      <w:bodyDiv w:val="1"/>
      <w:marLeft w:val="0"/>
      <w:marRight w:val="0"/>
      <w:marTop w:val="0"/>
      <w:marBottom w:val="0"/>
      <w:divBdr>
        <w:top w:val="none" w:sz="0" w:space="0" w:color="auto"/>
        <w:left w:val="none" w:sz="0" w:space="0" w:color="auto"/>
        <w:bottom w:val="none" w:sz="0" w:space="0" w:color="auto"/>
        <w:right w:val="none" w:sz="0" w:space="0" w:color="auto"/>
      </w:divBdr>
      <w:divsChild>
        <w:div w:id="218177979">
          <w:marLeft w:val="0"/>
          <w:marRight w:val="0"/>
          <w:marTop w:val="0"/>
          <w:marBottom w:val="0"/>
          <w:divBdr>
            <w:top w:val="none" w:sz="0" w:space="0" w:color="auto"/>
            <w:left w:val="none" w:sz="0" w:space="0" w:color="auto"/>
            <w:bottom w:val="none" w:sz="0" w:space="0" w:color="auto"/>
            <w:right w:val="none" w:sz="0" w:space="0" w:color="auto"/>
          </w:divBdr>
          <w:divsChild>
            <w:div w:id="1918902648">
              <w:marLeft w:val="0"/>
              <w:marRight w:val="0"/>
              <w:marTop w:val="0"/>
              <w:marBottom w:val="0"/>
              <w:divBdr>
                <w:top w:val="none" w:sz="0" w:space="0" w:color="auto"/>
                <w:left w:val="none" w:sz="0" w:space="0" w:color="auto"/>
                <w:bottom w:val="none" w:sz="0" w:space="0" w:color="auto"/>
                <w:right w:val="none" w:sz="0" w:space="0" w:color="auto"/>
              </w:divBdr>
              <w:divsChild>
                <w:div w:id="94149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57681">
      <w:bodyDiv w:val="1"/>
      <w:marLeft w:val="0"/>
      <w:marRight w:val="0"/>
      <w:marTop w:val="0"/>
      <w:marBottom w:val="0"/>
      <w:divBdr>
        <w:top w:val="none" w:sz="0" w:space="0" w:color="auto"/>
        <w:left w:val="none" w:sz="0" w:space="0" w:color="auto"/>
        <w:bottom w:val="none" w:sz="0" w:space="0" w:color="auto"/>
        <w:right w:val="none" w:sz="0" w:space="0" w:color="auto"/>
      </w:divBdr>
    </w:div>
    <w:div w:id="54012229">
      <w:bodyDiv w:val="1"/>
      <w:marLeft w:val="0"/>
      <w:marRight w:val="0"/>
      <w:marTop w:val="0"/>
      <w:marBottom w:val="0"/>
      <w:divBdr>
        <w:top w:val="none" w:sz="0" w:space="0" w:color="auto"/>
        <w:left w:val="none" w:sz="0" w:space="0" w:color="auto"/>
        <w:bottom w:val="none" w:sz="0" w:space="0" w:color="auto"/>
        <w:right w:val="none" w:sz="0" w:space="0" w:color="auto"/>
      </w:divBdr>
    </w:div>
    <w:div w:id="58213848">
      <w:bodyDiv w:val="1"/>
      <w:marLeft w:val="0"/>
      <w:marRight w:val="0"/>
      <w:marTop w:val="0"/>
      <w:marBottom w:val="0"/>
      <w:divBdr>
        <w:top w:val="none" w:sz="0" w:space="0" w:color="auto"/>
        <w:left w:val="none" w:sz="0" w:space="0" w:color="auto"/>
        <w:bottom w:val="none" w:sz="0" w:space="0" w:color="auto"/>
        <w:right w:val="none" w:sz="0" w:space="0" w:color="auto"/>
      </w:divBdr>
    </w:div>
    <w:div w:id="65105268">
      <w:bodyDiv w:val="1"/>
      <w:marLeft w:val="0"/>
      <w:marRight w:val="0"/>
      <w:marTop w:val="0"/>
      <w:marBottom w:val="0"/>
      <w:divBdr>
        <w:top w:val="none" w:sz="0" w:space="0" w:color="auto"/>
        <w:left w:val="none" w:sz="0" w:space="0" w:color="auto"/>
        <w:bottom w:val="none" w:sz="0" w:space="0" w:color="auto"/>
        <w:right w:val="none" w:sz="0" w:space="0" w:color="auto"/>
      </w:divBdr>
    </w:div>
    <w:div w:id="81218518">
      <w:bodyDiv w:val="1"/>
      <w:marLeft w:val="0"/>
      <w:marRight w:val="0"/>
      <w:marTop w:val="0"/>
      <w:marBottom w:val="0"/>
      <w:divBdr>
        <w:top w:val="none" w:sz="0" w:space="0" w:color="auto"/>
        <w:left w:val="none" w:sz="0" w:space="0" w:color="auto"/>
        <w:bottom w:val="none" w:sz="0" w:space="0" w:color="auto"/>
        <w:right w:val="none" w:sz="0" w:space="0" w:color="auto"/>
      </w:divBdr>
    </w:div>
    <w:div w:id="85002947">
      <w:bodyDiv w:val="1"/>
      <w:marLeft w:val="0"/>
      <w:marRight w:val="0"/>
      <w:marTop w:val="0"/>
      <w:marBottom w:val="0"/>
      <w:divBdr>
        <w:top w:val="none" w:sz="0" w:space="0" w:color="auto"/>
        <w:left w:val="none" w:sz="0" w:space="0" w:color="auto"/>
        <w:bottom w:val="none" w:sz="0" w:space="0" w:color="auto"/>
        <w:right w:val="none" w:sz="0" w:space="0" w:color="auto"/>
      </w:divBdr>
      <w:divsChild>
        <w:div w:id="1999259149">
          <w:marLeft w:val="0"/>
          <w:marRight w:val="0"/>
          <w:marTop w:val="0"/>
          <w:marBottom w:val="0"/>
          <w:divBdr>
            <w:top w:val="none" w:sz="0" w:space="0" w:color="auto"/>
            <w:left w:val="none" w:sz="0" w:space="0" w:color="auto"/>
            <w:bottom w:val="none" w:sz="0" w:space="0" w:color="auto"/>
            <w:right w:val="none" w:sz="0" w:space="0" w:color="auto"/>
          </w:divBdr>
          <w:divsChild>
            <w:div w:id="949893194">
              <w:marLeft w:val="0"/>
              <w:marRight w:val="0"/>
              <w:marTop w:val="0"/>
              <w:marBottom w:val="0"/>
              <w:divBdr>
                <w:top w:val="none" w:sz="0" w:space="0" w:color="auto"/>
                <w:left w:val="none" w:sz="0" w:space="0" w:color="auto"/>
                <w:bottom w:val="none" w:sz="0" w:space="0" w:color="auto"/>
                <w:right w:val="none" w:sz="0" w:space="0" w:color="auto"/>
              </w:divBdr>
              <w:divsChild>
                <w:div w:id="13489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59637">
      <w:bodyDiv w:val="1"/>
      <w:marLeft w:val="0"/>
      <w:marRight w:val="0"/>
      <w:marTop w:val="0"/>
      <w:marBottom w:val="0"/>
      <w:divBdr>
        <w:top w:val="none" w:sz="0" w:space="0" w:color="auto"/>
        <w:left w:val="none" w:sz="0" w:space="0" w:color="auto"/>
        <w:bottom w:val="none" w:sz="0" w:space="0" w:color="auto"/>
        <w:right w:val="none" w:sz="0" w:space="0" w:color="auto"/>
      </w:divBdr>
    </w:div>
    <w:div w:id="105469767">
      <w:bodyDiv w:val="1"/>
      <w:marLeft w:val="0"/>
      <w:marRight w:val="0"/>
      <w:marTop w:val="0"/>
      <w:marBottom w:val="0"/>
      <w:divBdr>
        <w:top w:val="none" w:sz="0" w:space="0" w:color="auto"/>
        <w:left w:val="none" w:sz="0" w:space="0" w:color="auto"/>
        <w:bottom w:val="none" w:sz="0" w:space="0" w:color="auto"/>
        <w:right w:val="none" w:sz="0" w:space="0" w:color="auto"/>
      </w:divBdr>
    </w:div>
    <w:div w:id="124086598">
      <w:bodyDiv w:val="1"/>
      <w:marLeft w:val="0"/>
      <w:marRight w:val="0"/>
      <w:marTop w:val="0"/>
      <w:marBottom w:val="0"/>
      <w:divBdr>
        <w:top w:val="none" w:sz="0" w:space="0" w:color="auto"/>
        <w:left w:val="none" w:sz="0" w:space="0" w:color="auto"/>
        <w:bottom w:val="none" w:sz="0" w:space="0" w:color="auto"/>
        <w:right w:val="none" w:sz="0" w:space="0" w:color="auto"/>
      </w:divBdr>
    </w:div>
    <w:div w:id="134221087">
      <w:bodyDiv w:val="1"/>
      <w:marLeft w:val="0"/>
      <w:marRight w:val="0"/>
      <w:marTop w:val="0"/>
      <w:marBottom w:val="0"/>
      <w:divBdr>
        <w:top w:val="none" w:sz="0" w:space="0" w:color="auto"/>
        <w:left w:val="none" w:sz="0" w:space="0" w:color="auto"/>
        <w:bottom w:val="none" w:sz="0" w:space="0" w:color="auto"/>
        <w:right w:val="none" w:sz="0" w:space="0" w:color="auto"/>
      </w:divBdr>
      <w:divsChild>
        <w:div w:id="1224682822">
          <w:marLeft w:val="0"/>
          <w:marRight w:val="0"/>
          <w:marTop w:val="0"/>
          <w:marBottom w:val="0"/>
          <w:divBdr>
            <w:top w:val="none" w:sz="0" w:space="0" w:color="auto"/>
            <w:left w:val="none" w:sz="0" w:space="0" w:color="auto"/>
            <w:bottom w:val="none" w:sz="0" w:space="0" w:color="auto"/>
            <w:right w:val="none" w:sz="0" w:space="0" w:color="auto"/>
          </w:divBdr>
        </w:div>
        <w:div w:id="1296791455">
          <w:marLeft w:val="0"/>
          <w:marRight w:val="0"/>
          <w:marTop w:val="0"/>
          <w:marBottom w:val="0"/>
          <w:divBdr>
            <w:top w:val="none" w:sz="0" w:space="0" w:color="auto"/>
            <w:left w:val="none" w:sz="0" w:space="0" w:color="auto"/>
            <w:bottom w:val="none" w:sz="0" w:space="0" w:color="auto"/>
            <w:right w:val="none" w:sz="0" w:space="0" w:color="auto"/>
          </w:divBdr>
        </w:div>
        <w:div w:id="1692564128">
          <w:marLeft w:val="0"/>
          <w:marRight w:val="0"/>
          <w:marTop w:val="0"/>
          <w:marBottom w:val="0"/>
          <w:divBdr>
            <w:top w:val="none" w:sz="0" w:space="0" w:color="auto"/>
            <w:left w:val="none" w:sz="0" w:space="0" w:color="auto"/>
            <w:bottom w:val="none" w:sz="0" w:space="0" w:color="auto"/>
            <w:right w:val="none" w:sz="0" w:space="0" w:color="auto"/>
          </w:divBdr>
        </w:div>
        <w:div w:id="1748264877">
          <w:marLeft w:val="0"/>
          <w:marRight w:val="0"/>
          <w:marTop w:val="0"/>
          <w:marBottom w:val="0"/>
          <w:divBdr>
            <w:top w:val="none" w:sz="0" w:space="0" w:color="auto"/>
            <w:left w:val="none" w:sz="0" w:space="0" w:color="auto"/>
            <w:bottom w:val="none" w:sz="0" w:space="0" w:color="auto"/>
            <w:right w:val="none" w:sz="0" w:space="0" w:color="auto"/>
          </w:divBdr>
        </w:div>
        <w:div w:id="1867718648">
          <w:marLeft w:val="0"/>
          <w:marRight w:val="0"/>
          <w:marTop w:val="0"/>
          <w:marBottom w:val="0"/>
          <w:divBdr>
            <w:top w:val="none" w:sz="0" w:space="0" w:color="auto"/>
            <w:left w:val="none" w:sz="0" w:space="0" w:color="auto"/>
            <w:bottom w:val="none" w:sz="0" w:space="0" w:color="auto"/>
            <w:right w:val="none" w:sz="0" w:space="0" w:color="auto"/>
          </w:divBdr>
        </w:div>
        <w:div w:id="1897740659">
          <w:marLeft w:val="0"/>
          <w:marRight w:val="0"/>
          <w:marTop w:val="0"/>
          <w:marBottom w:val="0"/>
          <w:divBdr>
            <w:top w:val="none" w:sz="0" w:space="0" w:color="auto"/>
            <w:left w:val="none" w:sz="0" w:space="0" w:color="auto"/>
            <w:bottom w:val="none" w:sz="0" w:space="0" w:color="auto"/>
            <w:right w:val="none" w:sz="0" w:space="0" w:color="auto"/>
          </w:divBdr>
        </w:div>
        <w:div w:id="1998024214">
          <w:marLeft w:val="0"/>
          <w:marRight w:val="0"/>
          <w:marTop w:val="0"/>
          <w:marBottom w:val="0"/>
          <w:divBdr>
            <w:top w:val="none" w:sz="0" w:space="0" w:color="auto"/>
            <w:left w:val="none" w:sz="0" w:space="0" w:color="auto"/>
            <w:bottom w:val="none" w:sz="0" w:space="0" w:color="auto"/>
            <w:right w:val="none" w:sz="0" w:space="0" w:color="auto"/>
          </w:divBdr>
        </w:div>
        <w:div w:id="2010015817">
          <w:marLeft w:val="0"/>
          <w:marRight w:val="0"/>
          <w:marTop w:val="0"/>
          <w:marBottom w:val="0"/>
          <w:divBdr>
            <w:top w:val="none" w:sz="0" w:space="0" w:color="auto"/>
            <w:left w:val="none" w:sz="0" w:space="0" w:color="auto"/>
            <w:bottom w:val="none" w:sz="0" w:space="0" w:color="auto"/>
            <w:right w:val="none" w:sz="0" w:space="0" w:color="auto"/>
          </w:divBdr>
        </w:div>
      </w:divsChild>
    </w:div>
    <w:div w:id="155386842">
      <w:bodyDiv w:val="1"/>
      <w:marLeft w:val="0"/>
      <w:marRight w:val="0"/>
      <w:marTop w:val="0"/>
      <w:marBottom w:val="0"/>
      <w:divBdr>
        <w:top w:val="none" w:sz="0" w:space="0" w:color="auto"/>
        <w:left w:val="none" w:sz="0" w:space="0" w:color="auto"/>
        <w:bottom w:val="none" w:sz="0" w:space="0" w:color="auto"/>
        <w:right w:val="none" w:sz="0" w:space="0" w:color="auto"/>
      </w:divBdr>
    </w:div>
    <w:div w:id="162160820">
      <w:bodyDiv w:val="1"/>
      <w:marLeft w:val="0"/>
      <w:marRight w:val="0"/>
      <w:marTop w:val="0"/>
      <w:marBottom w:val="0"/>
      <w:divBdr>
        <w:top w:val="none" w:sz="0" w:space="0" w:color="auto"/>
        <w:left w:val="none" w:sz="0" w:space="0" w:color="auto"/>
        <w:bottom w:val="none" w:sz="0" w:space="0" w:color="auto"/>
        <w:right w:val="none" w:sz="0" w:space="0" w:color="auto"/>
      </w:divBdr>
    </w:div>
    <w:div w:id="183520133">
      <w:bodyDiv w:val="1"/>
      <w:marLeft w:val="0"/>
      <w:marRight w:val="0"/>
      <w:marTop w:val="0"/>
      <w:marBottom w:val="0"/>
      <w:divBdr>
        <w:top w:val="none" w:sz="0" w:space="0" w:color="auto"/>
        <w:left w:val="none" w:sz="0" w:space="0" w:color="auto"/>
        <w:bottom w:val="none" w:sz="0" w:space="0" w:color="auto"/>
        <w:right w:val="none" w:sz="0" w:space="0" w:color="auto"/>
      </w:divBdr>
    </w:div>
    <w:div w:id="191963771">
      <w:bodyDiv w:val="1"/>
      <w:marLeft w:val="0"/>
      <w:marRight w:val="0"/>
      <w:marTop w:val="0"/>
      <w:marBottom w:val="0"/>
      <w:divBdr>
        <w:top w:val="none" w:sz="0" w:space="0" w:color="auto"/>
        <w:left w:val="none" w:sz="0" w:space="0" w:color="auto"/>
        <w:bottom w:val="none" w:sz="0" w:space="0" w:color="auto"/>
        <w:right w:val="none" w:sz="0" w:space="0" w:color="auto"/>
      </w:divBdr>
    </w:div>
    <w:div w:id="191965331">
      <w:bodyDiv w:val="1"/>
      <w:marLeft w:val="0"/>
      <w:marRight w:val="0"/>
      <w:marTop w:val="0"/>
      <w:marBottom w:val="0"/>
      <w:divBdr>
        <w:top w:val="none" w:sz="0" w:space="0" w:color="auto"/>
        <w:left w:val="none" w:sz="0" w:space="0" w:color="auto"/>
        <w:bottom w:val="none" w:sz="0" w:space="0" w:color="auto"/>
        <w:right w:val="none" w:sz="0" w:space="0" w:color="auto"/>
      </w:divBdr>
    </w:div>
    <w:div w:id="199243094">
      <w:bodyDiv w:val="1"/>
      <w:marLeft w:val="0"/>
      <w:marRight w:val="0"/>
      <w:marTop w:val="0"/>
      <w:marBottom w:val="0"/>
      <w:divBdr>
        <w:top w:val="none" w:sz="0" w:space="0" w:color="auto"/>
        <w:left w:val="none" w:sz="0" w:space="0" w:color="auto"/>
        <w:bottom w:val="none" w:sz="0" w:space="0" w:color="auto"/>
        <w:right w:val="none" w:sz="0" w:space="0" w:color="auto"/>
      </w:divBdr>
    </w:div>
    <w:div w:id="251553383">
      <w:bodyDiv w:val="1"/>
      <w:marLeft w:val="0"/>
      <w:marRight w:val="0"/>
      <w:marTop w:val="0"/>
      <w:marBottom w:val="0"/>
      <w:divBdr>
        <w:top w:val="none" w:sz="0" w:space="0" w:color="auto"/>
        <w:left w:val="none" w:sz="0" w:space="0" w:color="auto"/>
        <w:bottom w:val="none" w:sz="0" w:space="0" w:color="auto"/>
        <w:right w:val="none" w:sz="0" w:space="0" w:color="auto"/>
      </w:divBdr>
    </w:div>
    <w:div w:id="274872546">
      <w:bodyDiv w:val="1"/>
      <w:marLeft w:val="0"/>
      <w:marRight w:val="0"/>
      <w:marTop w:val="0"/>
      <w:marBottom w:val="0"/>
      <w:divBdr>
        <w:top w:val="none" w:sz="0" w:space="0" w:color="auto"/>
        <w:left w:val="none" w:sz="0" w:space="0" w:color="auto"/>
        <w:bottom w:val="none" w:sz="0" w:space="0" w:color="auto"/>
        <w:right w:val="none" w:sz="0" w:space="0" w:color="auto"/>
      </w:divBdr>
    </w:div>
    <w:div w:id="289944756">
      <w:bodyDiv w:val="1"/>
      <w:marLeft w:val="0"/>
      <w:marRight w:val="0"/>
      <w:marTop w:val="0"/>
      <w:marBottom w:val="0"/>
      <w:divBdr>
        <w:top w:val="none" w:sz="0" w:space="0" w:color="auto"/>
        <w:left w:val="none" w:sz="0" w:space="0" w:color="auto"/>
        <w:bottom w:val="none" w:sz="0" w:space="0" w:color="auto"/>
        <w:right w:val="none" w:sz="0" w:space="0" w:color="auto"/>
      </w:divBdr>
    </w:div>
    <w:div w:id="317736015">
      <w:bodyDiv w:val="1"/>
      <w:marLeft w:val="0"/>
      <w:marRight w:val="0"/>
      <w:marTop w:val="0"/>
      <w:marBottom w:val="0"/>
      <w:divBdr>
        <w:top w:val="none" w:sz="0" w:space="0" w:color="auto"/>
        <w:left w:val="none" w:sz="0" w:space="0" w:color="auto"/>
        <w:bottom w:val="none" w:sz="0" w:space="0" w:color="auto"/>
        <w:right w:val="none" w:sz="0" w:space="0" w:color="auto"/>
      </w:divBdr>
    </w:div>
    <w:div w:id="339426639">
      <w:bodyDiv w:val="1"/>
      <w:marLeft w:val="0"/>
      <w:marRight w:val="0"/>
      <w:marTop w:val="0"/>
      <w:marBottom w:val="0"/>
      <w:divBdr>
        <w:top w:val="none" w:sz="0" w:space="0" w:color="auto"/>
        <w:left w:val="none" w:sz="0" w:space="0" w:color="auto"/>
        <w:bottom w:val="none" w:sz="0" w:space="0" w:color="auto"/>
        <w:right w:val="none" w:sz="0" w:space="0" w:color="auto"/>
      </w:divBdr>
    </w:div>
    <w:div w:id="344674994">
      <w:bodyDiv w:val="1"/>
      <w:marLeft w:val="0"/>
      <w:marRight w:val="0"/>
      <w:marTop w:val="0"/>
      <w:marBottom w:val="0"/>
      <w:divBdr>
        <w:top w:val="none" w:sz="0" w:space="0" w:color="auto"/>
        <w:left w:val="none" w:sz="0" w:space="0" w:color="auto"/>
        <w:bottom w:val="none" w:sz="0" w:space="0" w:color="auto"/>
        <w:right w:val="none" w:sz="0" w:space="0" w:color="auto"/>
      </w:divBdr>
    </w:div>
    <w:div w:id="357775572">
      <w:bodyDiv w:val="1"/>
      <w:marLeft w:val="0"/>
      <w:marRight w:val="0"/>
      <w:marTop w:val="0"/>
      <w:marBottom w:val="0"/>
      <w:divBdr>
        <w:top w:val="none" w:sz="0" w:space="0" w:color="auto"/>
        <w:left w:val="none" w:sz="0" w:space="0" w:color="auto"/>
        <w:bottom w:val="none" w:sz="0" w:space="0" w:color="auto"/>
        <w:right w:val="none" w:sz="0" w:space="0" w:color="auto"/>
      </w:divBdr>
    </w:div>
    <w:div w:id="359164728">
      <w:bodyDiv w:val="1"/>
      <w:marLeft w:val="0"/>
      <w:marRight w:val="0"/>
      <w:marTop w:val="0"/>
      <w:marBottom w:val="0"/>
      <w:divBdr>
        <w:top w:val="none" w:sz="0" w:space="0" w:color="auto"/>
        <w:left w:val="none" w:sz="0" w:space="0" w:color="auto"/>
        <w:bottom w:val="none" w:sz="0" w:space="0" w:color="auto"/>
        <w:right w:val="none" w:sz="0" w:space="0" w:color="auto"/>
      </w:divBdr>
    </w:div>
    <w:div w:id="359742520">
      <w:bodyDiv w:val="1"/>
      <w:marLeft w:val="0"/>
      <w:marRight w:val="0"/>
      <w:marTop w:val="0"/>
      <w:marBottom w:val="0"/>
      <w:divBdr>
        <w:top w:val="none" w:sz="0" w:space="0" w:color="auto"/>
        <w:left w:val="none" w:sz="0" w:space="0" w:color="auto"/>
        <w:bottom w:val="none" w:sz="0" w:space="0" w:color="auto"/>
        <w:right w:val="none" w:sz="0" w:space="0" w:color="auto"/>
      </w:divBdr>
    </w:div>
    <w:div w:id="389232950">
      <w:bodyDiv w:val="1"/>
      <w:marLeft w:val="0"/>
      <w:marRight w:val="0"/>
      <w:marTop w:val="0"/>
      <w:marBottom w:val="0"/>
      <w:divBdr>
        <w:top w:val="none" w:sz="0" w:space="0" w:color="auto"/>
        <w:left w:val="none" w:sz="0" w:space="0" w:color="auto"/>
        <w:bottom w:val="none" w:sz="0" w:space="0" w:color="auto"/>
        <w:right w:val="none" w:sz="0" w:space="0" w:color="auto"/>
      </w:divBdr>
    </w:div>
    <w:div w:id="395595227">
      <w:bodyDiv w:val="1"/>
      <w:marLeft w:val="0"/>
      <w:marRight w:val="0"/>
      <w:marTop w:val="0"/>
      <w:marBottom w:val="0"/>
      <w:divBdr>
        <w:top w:val="none" w:sz="0" w:space="0" w:color="auto"/>
        <w:left w:val="none" w:sz="0" w:space="0" w:color="auto"/>
        <w:bottom w:val="none" w:sz="0" w:space="0" w:color="auto"/>
        <w:right w:val="none" w:sz="0" w:space="0" w:color="auto"/>
      </w:divBdr>
    </w:div>
    <w:div w:id="396589626">
      <w:bodyDiv w:val="1"/>
      <w:marLeft w:val="0"/>
      <w:marRight w:val="0"/>
      <w:marTop w:val="0"/>
      <w:marBottom w:val="0"/>
      <w:divBdr>
        <w:top w:val="none" w:sz="0" w:space="0" w:color="auto"/>
        <w:left w:val="none" w:sz="0" w:space="0" w:color="auto"/>
        <w:bottom w:val="none" w:sz="0" w:space="0" w:color="auto"/>
        <w:right w:val="none" w:sz="0" w:space="0" w:color="auto"/>
      </w:divBdr>
      <w:divsChild>
        <w:div w:id="1213234165">
          <w:marLeft w:val="0"/>
          <w:marRight w:val="0"/>
          <w:marTop w:val="240"/>
          <w:marBottom w:val="0"/>
          <w:divBdr>
            <w:top w:val="none" w:sz="0" w:space="0" w:color="auto"/>
            <w:left w:val="none" w:sz="0" w:space="0" w:color="auto"/>
            <w:bottom w:val="none" w:sz="0" w:space="0" w:color="auto"/>
            <w:right w:val="none" w:sz="0" w:space="0" w:color="auto"/>
          </w:divBdr>
        </w:div>
      </w:divsChild>
    </w:div>
    <w:div w:id="415515591">
      <w:bodyDiv w:val="1"/>
      <w:marLeft w:val="0"/>
      <w:marRight w:val="0"/>
      <w:marTop w:val="0"/>
      <w:marBottom w:val="0"/>
      <w:divBdr>
        <w:top w:val="none" w:sz="0" w:space="0" w:color="auto"/>
        <w:left w:val="none" w:sz="0" w:space="0" w:color="auto"/>
        <w:bottom w:val="none" w:sz="0" w:space="0" w:color="auto"/>
        <w:right w:val="none" w:sz="0" w:space="0" w:color="auto"/>
      </w:divBdr>
    </w:div>
    <w:div w:id="425274297">
      <w:bodyDiv w:val="1"/>
      <w:marLeft w:val="0"/>
      <w:marRight w:val="0"/>
      <w:marTop w:val="0"/>
      <w:marBottom w:val="0"/>
      <w:divBdr>
        <w:top w:val="none" w:sz="0" w:space="0" w:color="auto"/>
        <w:left w:val="none" w:sz="0" w:space="0" w:color="auto"/>
        <w:bottom w:val="none" w:sz="0" w:space="0" w:color="auto"/>
        <w:right w:val="none" w:sz="0" w:space="0" w:color="auto"/>
      </w:divBdr>
    </w:div>
    <w:div w:id="428815078">
      <w:bodyDiv w:val="1"/>
      <w:marLeft w:val="0"/>
      <w:marRight w:val="0"/>
      <w:marTop w:val="0"/>
      <w:marBottom w:val="0"/>
      <w:divBdr>
        <w:top w:val="none" w:sz="0" w:space="0" w:color="auto"/>
        <w:left w:val="none" w:sz="0" w:space="0" w:color="auto"/>
        <w:bottom w:val="none" w:sz="0" w:space="0" w:color="auto"/>
        <w:right w:val="none" w:sz="0" w:space="0" w:color="auto"/>
      </w:divBdr>
    </w:div>
    <w:div w:id="437261294">
      <w:bodyDiv w:val="1"/>
      <w:marLeft w:val="0"/>
      <w:marRight w:val="0"/>
      <w:marTop w:val="0"/>
      <w:marBottom w:val="0"/>
      <w:divBdr>
        <w:top w:val="none" w:sz="0" w:space="0" w:color="auto"/>
        <w:left w:val="none" w:sz="0" w:space="0" w:color="auto"/>
        <w:bottom w:val="none" w:sz="0" w:space="0" w:color="auto"/>
        <w:right w:val="none" w:sz="0" w:space="0" w:color="auto"/>
      </w:divBdr>
    </w:div>
    <w:div w:id="473715807">
      <w:bodyDiv w:val="1"/>
      <w:marLeft w:val="0"/>
      <w:marRight w:val="0"/>
      <w:marTop w:val="0"/>
      <w:marBottom w:val="0"/>
      <w:divBdr>
        <w:top w:val="none" w:sz="0" w:space="0" w:color="auto"/>
        <w:left w:val="none" w:sz="0" w:space="0" w:color="auto"/>
        <w:bottom w:val="none" w:sz="0" w:space="0" w:color="auto"/>
        <w:right w:val="none" w:sz="0" w:space="0" w:color="auto"/>
      </w:divBdr>
    </w:div>
    <w:div w:id="477841465">
      <w:bodyDiv w:val="1"/>
      <w:marLeft w:val="0"/>
      <w:marRight w:val="0"/>
      <w:marTop w:val="0"/>
      <w:marBottom w:val="0"/>
      <w:divBdr>
        <w:top w:val="none" w:sz="0" w:space="0" w:color="auto"/>
        <w:left w:val="none" w:sz="0" w:space="0" w:color="auto"/>
        <w:bottom w:val="none" w:sz="0" w:space="0" w:color="auto"/>
        <w:right w:val="none" w:sz="0" w:space="0" w:color="auto"/>
      </w:divBdr>
    </w:div>
    <w:div w:id="502479129">
      <w:bodyDiv w:val="1"/>
      <w:marLeft w:val="0"/>
      <w:marRight w:val="0"/>
      <w:marTop w:val="0"/>
      <w:marBottom w:val="0"/>
      <w:divBdr>
        <w:top w:val="none" w:sz="0" w:space="0" w:color="auto"/>
        <w:left w:val="none" w:sz="0" w:space="0" w:color="auto"/>
        <w:bottom w:val="none" w:sz="0" w:space="0" w:color="auto"/>
        <w:right w:val="none" w:sz="0" w:space="0" w:color="auto"/>
      </w:divBdr>
    </w:div>
    <w:div w:id="506022349">
      <w:bodyDiv w:val="1"/>
      <w:marLeft w:val="0"/>
      <w:marRight w:val="0"/>
      <w:marTop w:val="0"/>
      <w:marBottom w:val="0"/>
      <w:divBdr>
        <w:top w:val="none" w:sz="0" w:space="0" w:color="auto"/>
        <w:left w:val="none" w:sz="0" w:space="0" w:color="auto"/>
        <w:bottom w:val="none" w:sz="0" w:space="0" w:color="auto"/>
        <w:right w:val="none" w:sz="0" w:space="0" w:color="auto"/>
      </w:divBdr>
    </w:div>
    <w:div w:id="528228556">
      <w:bodyDiv w:val="1"/>
      <w:marLeft w:val="0"/>
      <w:marRight w:val="0"/>
      <w:marTop w:val="0"/>
      <w:marBottom w:val="0"/>
      <w:divBdr>
        <w:top w:val="none" w:sz="0" w:space="0" w:color="auto"/>
        <w:left w:val="none" w:sz="0" w:space="0" w:color="auto"/>
        <w:bottom w:val="none" w:sz="0" w:space="0" w:color="auto"/>
        <w:right w:val="none" w:sz="0" w:space="0" w:color="auto"/>
      </w:divBdr>
    </w:div>
    <w:div w:id="532620545">
      <w:bodyDiv w:val="1"/>
      <w:marLeft w:val="0"/>
      <w:marRight w:val="0"/>
      <w:marTop w:val="0"/>
      <w:marBottom w:val="0"/>
      <w:divBdr>
        <w:top w:val="none" w:sz="0" w:space="0" w:color="auto"/>
        <w:left w:val="none" w:sz="0" w:space="0" w:color="auto"/>
        <w:bottom w:val="none" w:sz="0" w:space="0" w:color="auto"/>
        <w:right w:val="none" w:sz="0" w:space="0" w:color="auto"/>
      </w:divBdr>
    </w:div>
    <w:div w:id="534197638">
      <w:bodyDiv w:val="1"/>
      <w:marLeft w:val="0"/>
      <w:marRight w:val="0"/>
      <w:marTop w:val="0"/>
      <w:marBottom w:val="0"/>
      <w:divBdr>
        <w:top w:val="none" w:sz="0" w:space="0" w:color="auto"/>
        <w:left w:val="none" w:sz="0" w:space="0" w:color="auto"/>
        <w:bottom w:val="none" w:sz="0" w:space="0" w:color="auto"/>
        <w:right w:val="none" w:sz="0" w:space="0" w:color="auto"/>
      </w:divBdr>
    </w:div>
    <w:div w:id="543757859">
      <w:bodyDiv w:val="1"/>
      <w:marLeft w:val="0"/>
      <w:marRight w:val="0"/>
      <w:marTop w:val="0"/>
      <w:marBottom w:val="0"/>
      <w:divBdr>
        <w:top w:val="none" w:sz="0" w:space="0" w:color="auto"/>
        <w:left w:val="none" w:sz="0" w:space="0" w:color="auto"/>
        <w:bottom w:val="none" w:sz="0" w:space="0" w:color="auto"/>
        <w:right w:val="none" w:sz="0" w:space="0" w:color="auto"/>
      </w:divBdr>
    </w:div>
    <w:div w:id="546601825">
      <w:bodyDiv w:val="1"/>
      <w:marLeft w:val="0"/>
      <w:marRight w:val="0"/>
      <w:marTop w:val="0"/>
      <w:marBottom w:val="0"/>
      <w:divBdr>
        <w:top w:val="none" w:sz="0" w:space="0" w:color="auto"/>
        <w:left w:val="none" w:sz="0" w:space="0" w:color="auto"/>
        <w:bottom w:val="none" w:sz="0" w:space="0" w:color="auto"/>
        <w:right w:val="none" w:sz="0" w:space="0" w:color="auto"/>
      </w:divBdr>
    </w:div>
    <w:div w:id="547306339">
      <w:bodyDiv w:val="1"/>
      <w:marLeft w:val="0"/>
      <w:marRight w:val="0"/>
      <w:marTop w:val="0"/>
      <w:marBottom w:val="0"/>
      <w:divBdr>
        <w:top w:val="none" w:sz="0" w:space="0" w:color="auto"/>
        <w:left w:val="none" w:sz="0" w:space="0" w:color="auto"/>
        <w:bottom w:val="none" w:sz="0" w:space="0" w:color="auto"/>
        <w:right w:val="none" w:sz="0" w:space="0" w:color="auto"/>
      </w:divBdr>
    </w:div>
    <w:div w:id="572006828">
      <w:bodyDiv w:val="1"/>
      <w:marLeft w:val="0"/>
      <w:marRight w:val="0"/>
      <w:marTop w:val="0"/>
      <w:marBottom w:val="0"/>
      <w:divBdr>
        <w:top w:val="none" w:sz="0" w:space="0" w:color="auto"/>
        <w:left w:val="none" w:sz="0" w:space="0" w:color="auto"/>
        <w:bottom w:val="none" w:sz="0" w:space="0" w:color="auto"/>
        <w:right w:val="none" w:sz="0" w:space="0" w:color="auto"/>
      </w:divBdr>
    </w:div>
    <w:div w:id="587158146">
      <w:bodyDiv w:val="1"/>
      <w:marLeft w:val="0"/>
      <w:marRight w:val="0"/>
      <w:marTop w:val="0"/>
      <w:marBottom w:val="0"/>
      <w:divBdr>
        <w:top w:val="none" w:sz="0" w:space="0" w:color="auto"/>
        <w:left w:val="none" w:sz="0" w:space="0" w:color="auto"/>
        <w:bottom w:val="none" w:sz="0" w:space="0" w:color="auto"/>
        <w:right w:val="none" w:sz="0" w:space="0" w:color="auto"/>
      </w:divBdr>
      <w:divsChild>
        <w:div w:id="128405323">
          <w:marLeft w:val="0"/>
          <w:marRight w:val="0"/>
          <w:marTop w:val="0"/>
          <w:marBottom w:val="0"/>
          <w:divBdr>
            <w:top w:val="none" w:sz="0" w:space="0" w:color="auto"/>
            <w:left w:val="none" w:sz="0" w:space="0" w:color="auto"/>
            <w:bottom w:val="none" w:sz="0" w:space="0" w:color="auto"/>
            <w:right w:val="none" w:sz="0" w:space="0" w:color="auto"/>
          </w:divBdr>
          <w:divsChild>
            <w:div w:id="276184986">
              <w:marLeft w:val="0"/>
              <w:marRight w:val="0"/>
              <w:marTop w:val="0"/>
              <w:marBottom w:val="0"/>
              <w:divBdr>
                <w:top w:val="none" w:sz="0" w:space="0" w:color="auto"/>
                <w:left w:val="none" w:sz="0" w:space="0" w:color="auto"/>
                <w:bottom w:val="none" w:sz="0" w:space="0" w:color="auto"/>
                <w:right w:val="none" w:sz="0" w:space="0" w:color="auto"/>
              </w:divBdr>
              <w:divsChild>
                <w:div w:id="106267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368272">
      <w:bodyDiv w:val="1"/>
      <w:marLeft w:val="0"/>
      <w:marRight w:val="0"/>
      <w:marTop w:val="0"/>
      <w:marBottom w:val="0"/>
      <w:divBdr>
        <w:top w:val="none" w:sz="0" w:space="0" w:color="auto"/>
        <w:left w:val="none" w:sz="0" w:space="0" w:color="auto"/>
        <w:bottom w:val="none" w:sz="0" w:space="0" w:color="auto"/>
        <w:right w:val="none" w:sz="0" w:space="0" w:color="auto"/>
      </w:divBdr>
    </w:div>
    <w:div w:id="634605946">
      <w:bodyDiv w:val="1"/>
      <w:marLeft w:val="0"/>
      <w:marRight w:val="0"/>
      <w:marTop w:val="0"/>
      <w:marBottom w:val="0"/>
      <w:divBdr>
        <w:top w:val="none" w:sz="0" w:space="0" w:color="auto"/>
        <w:left w:val="none" w:sz="0" w:space="0" w:color="auto"/>
        <w:bottom w:val="none" w:sz="0" w:space="0" w:color="auto"/>
        <w:right w:val="none" w:sz="0" w:space="0" w:color="auto"/>
      </w:divBdr>
      <w:divsChild>
        <w:div w:id="2048944853">
          <w:marLeft w:val="0"/>
          <w:marRight w:val="0"/>
          <w:marTop w:val="0"/>
          <w:marBottom w:val="0"/>
          <w:divBdr>
            <w:top w:val="none" w:sz="0" w:space="0" w:color="auto"/>
            <w:left w:val="none" w:sz="0" w:space="0" w:color="auto"/>
            <w:bottom w:val="none" w:sz="0" w:space="0" w:color="auto"/>
            <w:right w:val="none" w:sz="0" w:space="0" w:color="auto"/>
          </w:divBdr>
          <w:divsChild>
            <w:div w:id="788008030">
              <w:marLeft w:val="0"/>
              <w:marRight w:val="0"/>
              <w:marTop w:val="0"/>
              <w:marBottom w:val="0"/>
              <w:divBdr>
                <w:top w:val="none" w:sz="0" w:space="0" w:color="auto"/>
                <w:left w:val="none" w:sz="0" w:space="0" w:color="auto"/>
                <w:bottom w:val="none" w:sz="0" w:space="0" w:color="auto"/>
                <w:right w:val="none" w:sz="0" w:space="0" w:color="auto"/>
              </w:divBdr>
              <w:divsChild>
                <w:div w:id="1557232133">
                  <w:marLeft w:val="0"/>
                  <w:marRight w:val="0"/>
                  <w:marTop w:val="0"/>
                  <w:marBottom w:val="0"/>
                  <w:divBdr>
                    <w:top w:val="none" w:sz="0" w:space="0" w:color="auto"/>
                    <w:left w:val="none" w:sz="0" w:space="0" w:color="auto"/>
                    <w:bottom w:val="none" w:sz="0" w:space="0" w:color="auto"/>
                    <w:right w:val="none" w:sz="0" w:space="0" w:color="auto"/>
                  </w:divBdr>
                  <w:divsChild>
                    <w:div w:id="195810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349211">
      <w:bodyDiv w:val="1"/>
      <w:marLeft w:val="0"/>
      <w:marRight w:val="0"/>
      <w:marTop w:val="0"/>
      <w:marBottom w:val="0"/>
      <w:divBdr>
        <w:top w:val="none" w:sz="0" w:space="0" w:color="auto"/>
        <w:left w:val="none" w:sz="0" w:space="0" w:color="auto"/>
        <w:bottom w:val="none" w:sz="0" w:space="0" w:color="auto"/>
        <w:right w:val="none" w:sz="0" w:space="0" w:color="auto"/>
      </w:divBdr>
    </w:div>
    <w:div w:id="661003133">
      <w:bodyDiv w:val="1"/>
      <w:marLeft w:val="0"/>
      <w:marRight w:val="0"/>
      <w:marTop w:val="0"/>
      <w:marBottom w:val="0"/>
      <w:divBdr>
        <w:top w:val="none" w:sz="0" w:space="0" w:color="auto"/>
        <w:left w:val="none" w:sz="0" w:space="0" w:color="auto"/>
        <w:bottom w:val="none" w:sz="0" w:space="0" w:color="auto"/>
        <w:right w:val="none" w:sz="0" w:space="0" w:color="auto"/>
      </w:divBdr>
    </w:div>
    <w:div w:id="661349509">
      <w:bodyDiv w:val="1"/>
      <w:marLeft w:val="0"/>
      <w:marRight w:val="0"/>
      <w:marTop w:val="0"/>
      <w:marBottom w:val="0"/>
      <w:divBdr>
        <w:top w:val="none" w:sz="0" w:space="0" w:color="auto"/>
        <w:left w:val="none" w:sz="0" w:space="0" w:color="auto"/>
        <w:bottom w:val="none" w:sz="0" w:space="0" w:color="auto"/>
        <w:right w:val="none" w:sz="0" w:space="0" w:color="auto"/>
      </w:divBdr>
    </w:div>
    <w:div w:id="662584989">
      <w:bodyDiv w:val="1"/>
      <w:marLeft w:val="0"/>
      <w:marRight w:val="0"/>
      <w:marTop w:val="0"/>
      <w:marBottom w:val="0"/>
      <w:divBdr>
        <w:top w:val="none" w:sz="0" w:space="0" w:color="auto"/>
        <w:left w:val="none" w:sz="0" w:space="0" w:color="auto"/>
        <w:bottom w:val="none" w:sz="0" w:space="0" w:color="auto"/>
        <w:right w:val="none" w:sz="0" w:space="0" w:color="auto"/>
      </w:divBdr>
    </w:div>
    <w:div w:id="666831216">
      <w:bodyDiv w:val="1"/>
      <w:marLeft w:val="0"/>
      <w:marRight w:val="0"/>
      <w:marTop w:val="0"/>
      <w:marBottom w:val="0"/>
      <w:divBdr>
        <w:top w:val="none" w:sz="0" w:space="0" w:color="auto"/>
        <w:left w:val="none" w:sz="0" w:space="0" w:color="auto"/>
        <w:bottom w:val="none" w:sz="0" w:space="0" w:color="auto"/>
        <w:right w:val="none" w:sz="0" w:space="0" w:color="auto"/>
      </w:divBdr>
    </w:div>
    <w:div w:id="668361742">
      <w:bodyDiv w:val="1"/>
      <w:marLeft w:val="0"/>
      <w:marRight w:val="0"/>
      <w:marTop w:val="0"/>
      <w:marBottom w:val="0"/>
      <w:divBdr>
        <w:top w:val="none" w:sz="0" w:space="0" w:color="auto"/>
        <w:left w:val="none" w:sz="0" w:space="0" w:color="auto"/>
        <w:bottom w:val="none" w:sz="0" w:space="0" w:color="auto"/>
        <w:right w:val="none" w:sz="0" w:space="0" w:color="auto"/>
      </w:divBdr>
    </w:div>
    <w:div w:id="673385626">
      <w:bodyDiv w:val="1"/>
      <w:marLeft w:val="0"/>
      <w:marRight w:val="0"/>
      <w:marTop w:val="0"/>
      <w:marBottom w:val="0"/>
      <w:divBdr>
        <w:top w:val="none" w:sz="0" w:space="0" w:color="auto"/>
        <w:left w:val="none" w:sz="0" w:space="0" w:color="auto"/>
        <w:bottom w:val="none" w:sz="0" w:space="0" w:color="auto"/>
        <w:right w:val="none" w:sz="0" w:space="0" w:color="auto"/>
      </w:divBdr>
    </w:div>
    <w:div w:id="678314117">
      <w:bodyDiv w:val="1"/>
      <w:marLeft w:val="0"/>
      <w:marRight w:val="0"/>
      <w:marTop w:val="0"/>
      <w:marBottom w:val="0"/>
      <w:divBdr>
        <w:top w:val="none" w:sz="0" w:space="0" w:color="auto"/>
        <w:left w:val="none" w:sz="0" w:space="0" w:color="auto"/>
        <w:bottom w:val="none" w:sz="0" w:space="0" w:color="auto"/>
        <w:right w:val="none" w:sz="0" w:space="0" w:color="auto"/>
      </w:divBdr>
    </w:div>
    <w:div w:id="689188682">
      <w:bodyDiv w:val="1"/>
      <w:marLeft w:val="0"/>
      <w:marRight w:val="0"/>
      <w:marTop w:val="0"/>
      <w:marBottom w:val="0"/>
      <w:divBdr>
        <w:top w:val="none" w:sz="0" w:space="0" w:color="auto"/>
        <w:left w:val="none" w:sz="0" w:space="0" w:color="auto"/>
        <w:bottom w:val="none" w:sz="0" w:space="0" w:color="auto"/>
        <w:right w:val="none" w:sz="0" w:space="0" w:color="auto"/>
      </w:divBdr>
    </w:div>
    <w:div w:id="740299724">
      <w:bodyDiv w:val="1"/>
      <w:marLeft w:val="0"/>
      <w:marRight w:val="0"/>
      <w:marTop w:val="0"/>
      <w:marBottom w:val="0"/>
      <w:divBdr>
        <w:top w:val="none" w:sz="0" w:space="0" w:color="auto"/>
        <w:left w:val="none" w:sz="0" w:space="0" w:color="auto"/>
        <w:bottom w:val="none" w:sz="0" w:space="0" w:color="auto"/>
        <w:right w:val="none" w:sz="0" w:space="0" w:color="auto"/>
      </w:divBdr>
    </w:div>
    <w:div w:id="748117143">
      <w:bodyDiv w:val="1"/>
      <w:marLeft w:val="0"/>
      <w:marRight w:val="0"/>
      <w:marTop w:val="0"/>
      <w:marBottom w:val="0"/>
      <w:divBdr>
        <w:top w:val="none" w:sz="0" w:space="0" w:color="auto"/>
        <w:left w:val="none" w:sz="0" w:space="0" w:color="auto"/>
        <w:bottom w:val="none" w:sz="0" w:space="0" w:color="auto"/>
        <w:right w:val="none" w:sz="0" w:space="0" w:color="auto"/>
      </w:divBdr>
    </w:div>
    <w:div w:id="767651754">
      <w:bodyDiv w:val="1"/>
      <w:marLeft w:val="0"/>
      <w:marRight w:val="0"/>
      <w:marTop w:val="0"/>
      <w:marBottom w:val="0"/>
      <w:divBdr>
        <w:top w:val="none" w:sz="0" w:space="0" w:color="auto"/>
        <w:left w:val="none" w:sz="0" w:space="0" w:color="auto"/>
        <w:bottom w:val="none" w:sz="0" w:space="0" w:color="auto"/>
        <w:right w:val="none" w:sz="0" w:space="0" w:color="auto"/>
      </w:divBdr>
    </w:div>
    <w:div w:id="782963604">
      <w:bodyDiv w:val="1"/>
      <w:marLeft w:val="0"/>
      <w:marRight w:val="0"/>
      <w:marTop w:val="0"/>
      <w:marBottom w:val="0"/>
      <w:divBdr>
        <w:top w:val="none" w:sz="0" w:space="0" w:color="auto"/>
        <w:left w:val="none" w:sz="0" w:space="0" w:color="auto"/>
        <w:bottom w:val="none" w:sz="0" w:space="0" w:color="auto"/>
        <w:right w:val="none" w:sz="0" w:space="0" w:color="auto"/>
      </w:divBdr>
    </w:div>
    <w:div w:id="807478402">
      <w:bodyDiv w:val="1"/>
      <w:marLeft w:val="0"/>
      <w:marRight w:val="0"/>
      <w:marTop w:val="0"/>
      <w:marBottom w:val="0"/>
      <w:divBdr>
        <w:top w:val="none" w:sz="0" w:space="0" w:color="auto"/>
        <w:left w:val="none" w:sz="0" w:space="0" w:color="auto"/>
        <w:bottom w:val="none" w:sz="0" w:space="0" w:color="auto"/>
        <w:right w:val="none" w:sz="0" w:space="0" w:color="auto"/>
      </w:divBdr>
      <w:divsChild>
        <w:div w:id="979263653">
          <w:marLeft w:val="0"/>
          <w:marRight w:val="0"/>
          <w:marTop w:val="0"/>
          <w:marBottom w:val="0"/>
          <w:divBdr>
            <w:top w:val="none" w:sz="0" w:space="0" w:color="auto"/>
            <w:left w:val="none" w:sz="0" w:space="0" w:color="auto"/>
            <w:bottom w:val="none" w:sz="0" w:space="0" w:color="auto"/>
            <w:right w:val="none" w:sz="0" w:space="0" w:color="auto"/>
          </w:divBdr>
          <w:divsChild>
            <w:div w:id="1236477579">
              <w:marLeft w:val="0"/>
              <w:marRight w:val="0"/>
              <w:marTop w:val="0"/>
              <w:marBottom w:val="0"/>
              <w:divBdr>
                <w:top w:val="none" w:sz="0" w:space="0" w:color="auto"/>
                <w:left w:val="none" w:sz="0" w:space="0" w:color="auto"/>
                <w:bottom w:val="none" w:sz="0" w:space="0" w:color="auto"/>
                <w:right w:val="none" w:sz="0" w:space="0" w:color="auto"/>
              </w:divBdr>
              <w:divsChild>
                <w:div w:id="75648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134566">
      <w:bodyDiv w:val="1"/>
      <w:marLeft w:val="0"/>
      <w:marRight w:val="0"/>
      <w:marTop w:val="0"/>
      <w:marBottom w:val="0"/>
      <w:divBdr>
        <w:top w:val="none" w:sz="0" w:space="0" w:color="auto"/>
        <w:left w:val="none" w:sz="0" w:space="0" w:color="auto"/>
        <w:bottom w:val="none" w:sz="0" w:space="0" w:color="auto"/>
        <w:right w:val="none" w:sz="0" w:space="0" w:color="auto"/>
      </w:divBdr>
      <w:divsChild>
        <w:div w:id="203641229">
          <w:marLeft w:val="0"/>
          <w:marRight w:val="0"/>
          <w:marTop w:val="0"/>
          <w:marBottom w:val="0"/>
          <w:divBdr>
            <w:top w:val="none" w:sz="0" w:space="0" w:color="auto"/>
            <w:left w:val="none" w:sz="0" w:space="0" w:color="auto"/>
            <w:bottom w:val="none" w:sz="0" w:space="0" w:color="auto"/>
            <w:right w:val="none" w:sz="0" w:space="0" w:color="auto"/>
          </w:divBdr>
          <w:divsChild>
            <w:div w:id="1676493082">
              <w:marLeft w:val="0"/>
              <w:marRight w:val="0"/>
              <w:marTop w:val="0"/>
              <w:marBottom w:val="0"/>
              <w:divBdr>
                <w:top w:val="none" w:sz="0" w:space="0" w:color="auto"/>
                <w:left w:val="none" w:sz="0" w:space="0" w:color="auto"/>
                <w:bottom w:val="none" w:sz="0" w:space="0" w:color="auto"/>
                <w:right w:val="none" w:sz="0" w:space="0" w:color="auto"/>
              </w:divBdr>
              <w:divsChild>
                <w:div w:id="148677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168385">
      <w:bodyDiv w:val="1"/>
      <w:marLeft w:val="0"/>
      <w:marRight w:val="0"/>
      <w:marTop w:val="0"/>
      <w:marBottom w:val="0"/>
      <w:divBdr>
        <w:top w:val="none" w:sz="0" w:space="0" w:color="auto"/>
        <w:left w:val="none" w:sz="0" w:space="0" w:color="auto"/>
        <w:bottom w:val="none" w:sz="0" w:space="0" w:color="auto"/>
        <w:right w:val="none" w:sz="0" w:space="0" w:color="auto"/>
      </w:divBdr>
    </w:div>
    <w:div w:id="854344556">
      <w:bodyDiv w:val="1"/>
      <w:marLeft w:val="0"/>
      <w:marRight w:val="0"/>
      <w:marTop w:val="0"/>
      <w:marBottom w:val="0"/>
      <w:divBdr>
        <w:top w:val="none" w:sz="0" w:space="0" w:color="auto"/>
        <w:left w:val="none" w:sz="0" w:space="0" w:color="auto"/>
        <w:bottom w:val="none" w:sz="0" w:space="0" w:color="auto"/>
        <w:right w:val="none" w:sz="0" w:space="0" w:color="auto"/>
      </w:divBdr>
    </w:div>
    <w:div w:id="864900839">
      <w:bodyDiv w:val="1"/>
      <w:marLeft w:val="0"/>
      <w:marRight w:val="0"/>
      <w:marTop w:val="0"/>
      <w:marBottom w:val="0"/>
      <w:divBdr>
        <w:top w:val="none" w:sz="0" w:space="0" w:color="auto"/>
        <w:left w:val="none" w:sz="0" w:space="0" w:color="auto"/>
        <w:bottom w:val="none" w:sz="0" w:space="0" w:color="auto"/>
        <w:right w:val="none" w:sz="0" w:space="0" w:color="auto"/>
      </w:divBdr>
    </w:div>
    <w:div w:id="865874934">
      <w:bodyDiv w:val="1"/>
      <w:marLeft w:val="0"/>
      <w:marRight w:val="0"/>
      <w:marTop w:val="0"/>
      <w:marBottom w:val="0"/>
      <w:divBdr>
        <w:top w:val="none" w:sz="0" w:space="0" w:color="auto"/>
        <w:left w:val="none" w:sz="0" w:space="0" w:color="auto"/>
        <w:bottom w:val="none" w:sz="0" w:space="0" w:color="auto"/>
        <w:right w:val="none" w:sz="0" w:space="0" w:color="auto"/>
      </w:divBdr>
    </w:div>
    <w:div w:id="870416177">
      <w:bodyDiv w:val="1"/>
      <w:marLeft w:val="0"/>
      <w:marRight w:val="0"/>
      <w:marTop w:val="0"/>
      <w:marBottom w:val="0"/>
      <w:divBdr>
        <w:top w:val="none" w:sz="0" w:space="0" w:color="auto"/>
        <w:left w:val="none" w:sz="0" w:space="0" w:color="auto"/>
        <w:bottom w:val="none" w:sz="0" w:space="0" w:color="auto"/>
        <w:right w:val="none" w:sz="0" w:space="0" w:color="auto"/>
      </w:divBdr>
      <w:divsChild>
        <w:div w:id="921260836">
          <w:marLeft w:val="0"/>
          <w:marRight w:val="0"/>
          <w:marTop w:val="0"/>
          <w:marBottom w:val="0"/>
          <w:divBdr>
            <w:top w:val="none" w:sz="0" w:space="0" w:color="auto"/>
            <w:left w:val="none" w:sz="0" w:space="0" w:color="auto"/>
            <w:bottom w:val="none" w:sz="0" w:space="0" w:color="auto"/>
            <w:right w:val="none" w:sz="0" w:space="0" w:color="auto"/>
          </w:divBdr>
          <w:divsChild>
            <w:div w:id="311297793">
              <w:marLeft w:val="0"/>
              <w:marRight w:val="0"/>
              <w:marTop w:val="0"/>
              <w:marBottom w:val="0"/>
              <w:divBdr>
                <w:top w:val="none" w:sz="0" w:space="0" w:color="auto"/>
                <w:left w:val="none" w:sz="0" w:space="0" w:color="auto"/>
                <w:bottom w:val="none" w:sz="0" w:space="0" w:color="auto"/>
                <w:right w:val="none" w:sz="0" w:space="0" w:color="auto"/>
              </w:divBdr>
              <w:divsChild>
                <w:div w:id="203241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537877">
      <w:bodyDiv w:val="1"/>
      <w:marLeft w:val="0"/>
      <w:marRight w:val="0"/>
      <w:marTop w:val="0"/>
      <w:marBottom w:val="0"/>
      <w:divBdr>
        <w:top w:val="none" w:sz="0" w:space="0" w:color="auto"/>
        <w:left w:val="none" w:sz="0" w:space="0" w:color="auto"/>
        <w:bottom w:val="none" w:sz="0" w:space="0" w:color="auto"/>
        <w:right w:val="none" w:sz="0" w:space="0" w:color="auto"/>
      </w:divBdr>
    </w:div>
    <w:div w:id="875313542">
      <w:bodyDiv w:val="1"/>
      <w:marLeft w:val="0"/>
      <w:marRight w:val="0"/>
      <w:marTop w:val="0"/>
      <w:marBottom w:val="0"/>
      <w:divBdr>
        <w:top w:val="none" w:sz="0" w:space="0" w:color="auto"/>
        <w:left w:val="none" w:sz="0" w:space="0" w:color="auto"/>
        <w:bottom w:val="none" w:sz="0" w:space="0" w:color="auto"/>
        <w:right w:val="none" w:sz="0" w:space="0" w:color="auto"/>
      </w:divBdr>
      <w:divsChild>
        <w:div w:id="1550190731">
          <w:marLeft w:val="0"/>
          <w:marRight w:val="0"/>
          <w:marTop w:val="0"/>
          <w:marBottom w:val="0"/>
          <w:divBdr>
            <w:top w:val="none" w:sz="0" w:space="0" w:color="auto"/>
            <w:left w:val="none" w:sz="0" w:space="0" w:color="auto"/>
            <w:bottom w:val="none" w:sz="0" w:space="0" w:color="auto"/>
            <w:right w:val="none" w:sz="0" w:space="0" w:color="auto"/>
          </w:divBdr>
          <w:divsChild>
            <w:div w:id="557210666">
              <w:marLeft w:val="0"/>
              <w:marRight w:val="0"/>
              <w:marTop w:val="0"/>
              <w:marBottom w:val="0"/>
              <w:divBdr>
                <w:top w:val="none" w:sz="0" w:space="0" w:color="auto"/>
                <w:left w:val="none" w:sz="0" w:space="0" w:color="auto"/>
                <w:bottom w:val="none" w:sz="0" w:space="0" w:color="auto"/>
                <w:right w:val="none" w:sz="0" w:space="0" w:color="auto"/>
              </w:divBdr>
              <w:divsChild>
                <w:div w:id="25154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089970">
      <w:bodyDiv w:val="1"/>
      <w:marLeft w:val="0"/>
      <w:marRight w:val="0"/>
      <w:marTop w:val="0"/>
      <w:marBottom w:val="0"/>
      <w:divBdr>
        <w:top w:val="none" w:sz="0" w:space="0" w:color="auto"/>
        <w:left w:val="none" w:sz="0" w:space="0" w:color="auto"/>
        <w:bottom w:val="none" w:sz="0" w:space="0" w:color="auto"/>
        <w:right w:val="none" w:sz="0" w:space="0" w:color="auto"/>
      </w:divBdr>
    </w:div>
    <w:div w:id="915750225">
      <w:bodyDiv w:val="1"/>
      <w:marLeft w:val="0"/>
      <w:marRight w:val="0"/>
      <w:marTop w:val="0"/>
      <w:marBottom w:val="0"/>
      <w:divBdr>
        <w:top w:val="none" w:sz="0" w:space="0" w:color="auto"/>
        <w:left w:val="none" w:sz="0" w:space="0" w:color="auto"/>
        <w:bottom w:val="none" w:sz="0" w:space="0" w:color="auto"/>
        <w:right w:val="none" w:sz="0" w:space="0" w:color="auto"/>
      </w:divBdr>
    </w:div>
    <w:div w:id="942228837">
      <w:bodyDiv w:val="1"/>
      <w:marLeft w:val="0"/>
      <w:marRight w:val="0"/>
      <w:marTop w:val="0"/>
      <w:marBottom w:val="0"/>
      <w:divBdr>
        <w:top w:val="none" w:sz="0" w:space="0" w:color="auto"/>
        <w:left w:val="none" w:sz="0" w:space="0" w:color="auto"/>
        <w:bottom w:val="none" w:sz="0" w:space="0" w:color="auto"/>
        <w:right w:val="none" w:sz="0" w:space="0" w:color="auto"/>
      </w:divBdr>
      <w:divsChild>
        <w:div w:id="1163544662">
          <w:marLeft w:val="0"/>
          <w:marRight w:val="0"/>
          <w:marTop w:val="0"/>
          <w:marBottom w:val="0"/>
          <w:divBdr>
            <w:top w:val="none" w:sz="0" w:space="0" w:color="auto"/>
            <w:left w:val="none" w:sz="0" w:space="0" w:color="auto"/>
            <w:bottom w:val="none" w:sz="0" w:space="0" w:color="auto"/>
            <w:right w:val="none" w:sz="0" w:space="0" w:color="auto"/>
          </w:divBdr>
          <w:divsChild>
            <w:div w:id="477652587">
              <w:marLeft w:val="0"/>
              <w:marRight w:val="0"/>
              <w:marTop w:val="0"/>
              <w:marBottom w:val="0"/>
              <w:divBdr>
                <w:top w:val="none" w:sz="0" w:space="0" w:color="auto"/>
                <w:left w:val="none" w:sz="0" w:space="0" w:color="auto"/>
                <w:bottom w:val="none" w:sz="0" w:space="0" w:color="auto"/>
                <w:right w:val="none" w:sz="0" w:space="0" w:color="auto"/>
              </w:divBdr>
              <w:divsChild>
                <w:div w:id="86077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12502">
      <w:bodyDiv w:val="1"/>
      <w:marLeft w:val="0"/>
      <w:marRight w:val="0"/>
      <w:marTop w:val="0"/>
      <w:marBottom w:val="0"/>
      <w:divBdr>
        <w:top w:val="none" w:sz="0" w:space="0" w:color="auto"/>
        <w:left w:val="none" w:sz="0" w:space="0" w:color="auto"/>
        <w:bottom w:val="none" w:sz="0" w:space="0" w:color="auto"/>
        <w:right w:val="none" w:sz="0" w:space="0" w:color="auto"/>
      </w:divBdr>
      <w:divsChild>
        <w:div w:id="248735075">
          <w:marLeft w:val="0"/>
          <w:marRight w:val="0"/>
          <w:marTop w:val="0"/>
          <w:marBottom w:val="0"/>
          <w:divBdr>
            <w:top w:val="none" w:sz="0" w:space="0" w:color="auto"/>
            <w:left w:val="none" w:sz="0" w:space="0" w:color="auto"/>
            <w:bottom w:val="none" w:sz="0" w:space="0" w:color="auto"/>
            <w:right w:val="none" w:sz="0" w:space="0" w:color="auto"/>
          </w:divBdr>
          <w:divsChild>
            <w:div w:id="1175608080">
              <w:marLeft w:val="0"/>
              <w:marRight w:val="0"/>
              <w:marTop w:val="0"/>
              <w:marBottom w:val="0"/>
              <w:divBdr>
                <w:top w:val="none" w:sz="0" w:space="0" w:color="auto"/>
                <w:left w:val="none" w:sz="0" w:space="0" w:color="auto"/>
                <w:bottom w:val="none" w:sz="0" w:space="0" w:color="auto"/>
                <w:right w:val="none" w:sz="0" w:space="0" w:color="auto"/>
              </w:divBdr>
              <w:divsChild>
                <w:div w:id="688487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793363">
      <w:bodyDiv w:val="1"/>
      <w:marLeft w:val="0"/>
      <w:marRight w:val="0"/>
      <w:marTop w:val="0"/>
      <w:marBottom w:val="0"/>
      <w:divBdr>
        <w:top w:val="none" w:sz="0" w:space="0" w:color="auto"/>
        <w:left w:val="none" w:sz="0" w:space="0" w:color="auto"/>
        <w:bottom w:val="none" w:sz="0" w:space="0" w:color="auto"/>
        <w:right w:val="none" w:sz="0" w:space="0" w:color="auto"/>
      </w:divBdr>
    </w:div>
    <w:div w:id="981929236">
      <w:bodyDiv w:val="1"/>
      <w:marLeft w:val="0"/>
      <w:marRight w:val="0"/>
      <w:marTop w:val="0"/>
      <w:marBottom w:val="0"/>
      <w:divBdr>
        <w:top w:val="none" w:sz="0" w:space="0" w:color="auto"/>
        <w:left w:val="none" w:sz="0" w:space="0" w:color="auto"/>
        <w:bottom w:val="none" w:sz="0" w:space="0" w:color="auto"/>
        <w:right w:val="none" w:sz="0" w:space="0" w:color="auto"/>
      </w:divBdr>
      <w:divsChild>
        <w:div w:id="908347992">
          <w:marLeft w:val="0"/>
          <w:marRight w:val="0"/>
          <w:marTop w:val="0"/>
          <w:marBottom w:val="0"/>
          <w:divBdr>
            <w:top w:val="none" w:sz="0" w:space="0" w:color="auto"/>
            <w:left w:val="none" w:sz="0" w:space="0" w:color="auto"/>
            <w:bottom w:val="none" w:sz="0" w:space="0" w:color="auto"/>
            <w:right w:val="none" w:sz="0" w:space="0" w:color="auto"/>
          </w:divBdr>
          <w:divsChild>
            <w:div w:id="466944982">
              <w:marLeft w:val="0"/>
              <w:marRight w:val="0"/>
              <w:marTop w:val="0"/>
              <w:marBottom w:val="0"/>
              <w:divBdr>
                <w:top w:val="none" w:sz="0" w:space="0" w:color="auto"/>
                <w:left w:val="none" w:sz="0" w:space="0" w:color="auto"/>
                <w:bottom w:val="none" w:sz="0" w:space="0" w:color="auto"/>
                <w:right w:val="none" w:sz="0" w:space="0" w:color="auto"/>
              </w:divBdr>
              <w:divsChild>
                <w:div w:id="96576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980734">
      <w:bodyDiv w:val="1"/>
      <w:marLeft w:val="0"/>
      <w:marRight w:val="0"/>
      <w:marTop w:val="0"/>
      <w:marBottom w:val="0"/>
      <w:divBdr>
        <w:top w:val="none" w:sz="0" w:space="0" w:color="auto"/>
        <w:left w:val="none" w:sz="0" w:space="0" w:color="auto"/>
        <w:bottom w:val="none" w:sz="0" w:space="0" w:color="auto"/>
        <w:right w:val="none" w:sz="0" w:space="0" w:color="auto"/>
      </w:divBdr>
    </w:div>
    <w:div w:id="999504362">
      <w:bodyDiv w:val="1"/>
      <w:marLeft w:val="0"/>
      <w:marRight w:val="0"/>
      <w:marTop w:val="0"/>
      <w:marBottom w:val="0"/>
      <w:divBdr>
        <w:top w:val="none" w:sz="0" w:space="0" w:color="auto"/>
        <w:left w:val="none" w:sz="0" w:space="0" w:color="auto"/>
        <w:bottom w:val="none" w:sz="0" w:space="0" w:color="auto"/>
        <w:right w:val="none" w:sz="0" w:space="0" w:color="auto"/>
      </w:divBdr>
    </w:div>
    <w:div w:id="1002392389">
      <w:bodyDiv w:val="1"/>
      <w:marLeft w:val="0"/>
      <w:marRight w:val="0"/>
      <w:marTop w:val="0"/>
      <w:marBottom w:val="0"/>
      <w:divBdr>
        <w:top w:val="none" w:sz="0" w:space="0" w:color="auto"/>
        <w:left w:val="none" w:sz="0" w:space="0" w:color="auto"/>
        <w:bottom w:val="none" w:sz="0" w:space="0" w:color="auto"/>
        <w:right w:val="none" w:sz="0" w:space="0" w:color="auto"/>
      </w:divBdr>
    </w:div>
    <w:div w:id="1015578104">
      <w:bodyDiv w:val="1"/>
      <w:marLeft w:val="0"/>
      <w:marRight w:val="0"/>
      <w:marTop w:val="0"/>
      <w:marBottom w:val="0"/>
      <w:divBdr>
        <w:top w:val="none" w:sz="0" w:space="0" w:color="auto"/>
        <w:left w:val="none" w:sz="0" w:space="0" w:color="auto"/>
        <w:bottom w:val="none" w:sz="0" w:space="0" w:color="auto"/>
        <w:right w:val="none" w:sz="0" w:space="0" w:color="auto"/>
      </w:divBdr>
    </w:div>
    <w:div w:id="1033920349">
      <w:bodyDiv w:val="1"/>
      <w:marLeft w:val="0"/>
      <w:marRight w:val="0"/>
      <w:marTop w:val="0"/>
      <w:marBottom w:val="0"/>
      <w:divBdr>
        <w:top w:val="none" w:sz="0" w:space="0" w:color="auto"/>
        <w:left w:val="none" w:sz="0" w:space="0" w:color="auto"/>
        <w:bottom w:val="none" w:sz="0" w:space="0" w:color="auto"/>
        <w:right w:val="none" w:sz="0" w:space="0" w:color="auto"/>
      </w:divBdr>
    </w:div>
    <w:div w:id="1034962542">
      <w:bodyDiv w:val="1"/>
      <w:marLeft w:val="0"/>
      <w:marRight w:val="0"/>
      <w:marTop w:val="0"/>
      <w:marBottom w:val="0"/>
      <w:divBdr>
        <w:top w:val="none" w:sz="0" w:space="0" w:color="auto"/>
        <w:left w:val="none" w:sz="0" w:space="0" w:color="auto"/>
        <w:bottom w:val="none" w:sz="0" w:space="0" w:color="auto"/>
        <w:right w:val="none" w:sz="0" w:space="0" w:color="auto"/>
      </w:divBdr>
    </w:div>
    <w:div w:id="1036344432">
      <w:bodyDiv w:val="1"/>
      <w:marLeft w:val="0"/>
      <w:marRight w:val="0"/>
      <w:marTop w:val="0"/>
      <w:marBottom w:val="0"/>
      <w:divBdr>
        <w:top w:val="none" w:sz="0" w:space="0" w:color="auto"/>
        <w:left w:val="none" w:sz="0" w:space="0" w:color="auto"/>
        <w:bottom w:val="none" w:sz="0" w:space="0" w:color="auto"/>
        <w:right w:val="none" w:sz="0" w:space="0" w:color="auto"/>
      </w:divBdr>
    </w:div>
    <w:div w:id="1040057649">
      <w:bodyDiv w:val="1"/>
      <w:marLeft w:val="0"/>
      <w:marRight w:val="0"/>
      <w:marTop w:val="0"/>
      <w:marBottom w:val="0"/>
      <w:divBdr>
        <w:top w:val="none" w:sz="0" w:space="0" w:color="auto"/>
        <w:left w:val="none" w:sz="0" w:space="0" w:color="auto"/>
        <w:bottom w:val="none" w:sz="0" w:space="0" w:color="auto"/>
        <w:right w:val="none" w:sz="0" w:space="0" w:color="auto"/>
      </w:divBdr>
    </w:div>
    <w:div w:id="1042487101">
      <w:bodyDiv w:val="1"/>
      <w:marLeft w:val="0"/>
      <w:marRight w:val="0"/>
      <w:marTop w:val="0"/>
      <w:marBottom w:val="0"/>
      <w:divBdr>
        <w:top w:val="none" w:sz="0" w:space="0" w:color="auto"/>
        <w:left w:val="none" w:sz="0" w:space="0" w:color="auto"/>
        <w:bottom w:val="none" w:sz="0" w:space="0" w:color="auto"/>
        <w:right w:val="none" w:sz="0" w:space="0" w:color="auto"/>
      </w:divBdr>
    </w:div>
    <w:div w:id="1046951918">
      <w:bodyDiv w:val="1"/>
      <w:marLeft w:val="0"/>
      <w:marRight w:val="0"/>
      <w:marTop w:val="0"/>
      <w:marBottom w:val="0"/>
      <w:divBdr>
        <w:top w:val="none" w:sz="0" w:space="0" w:color="auto"/>
        <w:left w:val="none" w:sz="0" w:space="0" w:color="auto"/>
        <w:bottom w:val="none" w:sz="0" w:space="0" w:color="auto"/>
        <w:right w:val="none" w:sz="0" w:space="0" w:color="auto"/>
      </w:divBdr>
    </w:div>
    <w:div w:id="1060203953">
      <w:bodyDiv w:val="1"/>
      <w:marLeft w:val="0"/>
      <w:marRight w:val="0"/>
      <w:marTop w:val="0"/>
      <w:marBottom w:val="0"/>
      <w:divBdr>
        <w:top w:val="none" w:sz="0" w:space="0" w:color="auto"/>
        <w:left w:val="none" w:sz="0" w:space="0" w:color="auto"/>
        <w:bottom w:val="none" w:sz="0" w:space="0" w:color="auto"/>
        <w:right w:val="none" w:sz="0" w:space="0" w:color="auto"/>
      </w:divBdr>
    </w:div>
    <w:div w:id="1081946240">
      <w:bodyDiv w:val="1"/>
      <w:marLeft w:val="0"/>
      <w:marRight w:val="0"/>
      <w:marTop w:val="0"/>
      <w:marBottom w:val="0"/>
      <w:divBdr>
        <w:top w:val="none" w:sz="0" w:space="0" w:color="auto"/>
        <w:left w:val="none" w:sz="0" w:space="0" w:color="auto"/>
        <w:bottom w:val="none" w:sz="0" w:space="0" w:color="auto"/>
        <w:right w:val="none" w:sz="0" w:space="0" w:color="auto"/>
      </w:divBdr>
    </w:div>
    <w:div w:id="1107459077">
      <w:bodyDiv w:val="1"/>
      <w:marLeft w:val="0"/>
      <w:marRight w:val="0"/>
      <w:marTop w:val="0"/>
      <w:marBottom w:val="0"/>
      <w:divBdr>
        <w:top w:val="none" w:sz="0" w:space="0" w:color="auto"/>
        <w:left w:val="none" w:sz="0" w:space="0" w:color="auto"/>
        <w:bottom w:val="none" w:sz="0" w:space="0" w:color="auto"/>
        <w:right w:val="none" w:sz="0" w:space="0" w:color="auto"/>
      </w:divBdr>
    </w:div>
    <w:div w:id="1121651776">
      <w:bodyDiv w:val="1"/>
      <w:marLeft w:val="0"/>
      <w:marRight w:val="0"/>
      <w:marTop w:val="0"/>
      <w:marBottom w:val="0"/>
      <w:divBdr>
        <w:top w:val="none" w:sz="0" w:space="0" w:color="auto"/>
        <w:left w:val="none" w:sz="0" w:space="0" w:color="auto"/>
        <w:bottom w:val="none" w:sz="0" w:space="0" w:color="auto"/>
        <w:right w:val="none" w:sz="0" w:space="0" w:color="auto"/>
      </w:divBdr>
      <w:divsChild>
        <w:div w:id="280646810">
          <w:marLeft w:val="0"/>
          <w:marRight w:val="0"/>
          <w:marTop w:val="0"/>
          <w:marBottom w:val="0"/>
          <w:divBdr>
            <w:top w:val="none" w:sz="0" w:space="0" w:color="auto"/>
            <w:left w:val="none" w:sz="0" w:space="0" w:color="auto"/>
            <w:bottom w:val="none" w:sz="0" w:space="0" w:color="auto"/>
            <w:right w:val="none" w:sz="0" w:space="0" w:color="auto"/>
          </w:divBdr>
          <w:divsChild>
            <w:div w:id="1281035278">
              <w:marLeft w:val="0"/>
              <w:marRight w:val="0"/>
              <w:marTop w:val="0"/>
              <w:marBottom w:val="0"/>
              <w:divBdr>
                <w:top w:val="none" w:sz="0" w:space="0" w:color="auto"/>
                <w:left w:val="none" w:sz="0" w:space="0" w:color="auto"/>
                <w:bottom w:val="none" w:sz="0" w:space="0" w:color="auto"/>
                <w:right w:val="none" w:sz="0" w:space="0" w:color="auto"/>
              </w:divBdr>
              <w:divsChild>
                <w:div w:id="54194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04453">
      <w:bodyDiv w:val="1"/>
      <w:marLeft w:val="0"/>
      <w:marRight w:val="0"/>
      <w:marTop w:val="0"/>
      <w:marBottom w:val="0"/>
      <w:divBdr>
        <w:top w:val="none" w:sz="0" w:space="0" w:color="auto"/>
        <w:left w:val="none" w:sz="0" w:space="0" w:color="auto"/>
        <w:bottom w:val="none" w:sz="0" w:space="0" w:color="auto"/>
        <w:right w:val="none" w:sz="0" w:space="0" w:color="auto"/>
      </w:divBdr>
    </w:div>
    <w:div w:id="1185170770">
      <w:bodyDiv w:val="1"/>
      <w:marLeft w:val="0"/>
      <w:marRight w:val="0"/>
      <w:marTop w:val="0"/>
      <w:marBottom w:val="0"/>
      <w:divBdr>
        <w:top w:val="none" w:sz="0" w:space="0" w:color="auto"/>
        <w:left w:val="none" w:sz="0" w:space="0" w:color="auto"/>
        <w:bottom w:val="none" w:sz="0" w:space="0" w:color="auto"/>
        <w:right w:val="none" w:sz="0" w:space="0" w:color="auto"/>
      </w:divBdr>
      <w:divsChild>
        <w:div w:id="774135746">
          <w:marLeft w:val="0"/>
          <w:marRight w:val="0"/>
          <w:marTop w:val="0"/>
          <w:marBottom w:val="0"/>
          <w:divBdr>
            <w:top w:val="none" w:sz="0" w:space="0" w:color="auto"/>
            <w:left w:val="none" w:sz="0" w:space="0" w:color="auto"/>
            <w:bottom w:val="none" w:sz="0" w:space="0" w:color="auto"/>
            <w:right w:val="none" w:sz="0" w:space="0" w:color="auto"/>
          </w:divBdr>
          <w:divsChild>
            <w:div w:id="1331175821">
              <w:marLeft w:val="0"/>
              <w:marRight w:val="0"/>
              <w:marTop w:val="0"/>
              <w:marBottom w:val="0"/>
              <w:divBdr>
                <w:top w:val="none" w:sz="0" w:space="0" w:color="auto"/>
                <w:left w:val="none" w:sz="0" w:space="0" w:color="auto"/>
                <w:bottom w:val="none" w:sz="0" w:space="0" w:color="auto"/>
                <w:right w:val="none" w:sz="0" w:space="0" w:color="auto"/>
              </w:divBdr>
              <w:divsChild>
                <w:div w:id="75779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8154">
      <w:bodyDiv w:val="1"/>
      <w:marLeft w:val="0"/>
      <w:marRight w:val="0"/>
      <w:marTop w:val="0"/>
      <w:marBottom w:val="0"/>
      <w:divBdr>
        <w:top w:val="none" w:sz="0" w:space="0" w:color="auto"/>
        <w:left w:val="none" w:sz="0" w:space="0" w:color="auto"/>
        <w:bottom w:val="none" w:sz="0" w:space="0" w:color="auto"/>
        <w:right w:val="none" w:sz="0" w:space="0" w:color="auto"/>
      </w:divBdr>
    </w:div>
    <w:div w:id="1208949998">
      <w:bodyDiv w:val="1"/>
      <w:marLeft w:val="0"/>
      <w:marRight w:val="0"/>
      <w:marTop w:val="0"/>
      <w:marBottom w:val="0"/>
      <w:divBdr>
        <w:top w:val="none" w:sz="0" w:space="0" w:color="auto"/>
        <w:left w:val="none" w:sz="0" w:space="0" w:color="auto"/>
        <w:bottom w:val="none" w:sz="0" w:space="0" w:color="auto"/>
        <w:right w:val="none" w:sz="0" w:space="0" w:color="auto"/>
      </w:divBdr>
    </w:div>
    <w:div w:id="1215119171">
      <w:bodyDiv w:val="1"/>
      <w:marLeft w:val="0"/>
      <w:marRight w:val="0"/>
      <w:marTop w:val="0"/>
      <w:marBottom w:val="0"/>
      <w:divBdr>
        <w:top w:val="none" w:sz="0" w:space="0" w:color="auto"/>
        <w:left w:val="none" w:sz="0" w:space="0" w:color="auto"/>
        <w:bottom w:val="none" w:sz="0" w:space="0" w:color="auto"/>
        <w:right w:val="none" w:sz="0" w:space="0" w:color="auto"/>
      </w:divBdr>
    </w:div>
    <w:div w:id="1227306109">
      <w:bodyDiv w:val="1"/>
      <w:marLeft w:val="0"/>
      <w:marRight w:val="0"/>
      <w:marTop w:val="0"/>
      <w:marBottom w:val="0"/>
      <w:divBdr>
        <w:top w:val="none" w:sz="0" w:space="0" w:color="auto"/>
        <w:left w:val="none" w:sz="0" w:space="0" w:color="auto"/>
        <w:bottom w:val="none" w:sz="0" w:space="0" w:color="auto"/>
        <w:right w:val="none" w:sz="0" w:space="0" w:color="auto"/>
      </w:divBdr>
    </w:div>
    <w:div w:id="1229225347">
      <w:bodyDiv w:val="1"/>
      <w:marLeft w:val="0"/>
      <w:marRight w:val="0"/>
      <w:marTop w:val="0"/>
      <w:marBottom w:val="0"/>
      <w:divBdr>
        <w:top w:val="none" w:sz="0" w:space="0" w:color="auto"/>
        <w:left w:val="none" w:sz="0" w:space="0" w:color="auto"/>
        <w:bottom w:val="none" w:sz="0" w:space="0" w:color="auto"/>
        <w:right w:val="none" w:sz="0" w:space="0" w:color="auto"/>
      </w:divBdr>
    </w:div>
    <w:div w:id="1259366255">
      <w:bodyDiv w:val="1"/>
      <w:marLeft w:val="0"/>
      <w:marRight w:val="0"/>
      <w:marTop w:val="0"/>
      <w:marBottom w:val="0"/>
      <w:divBdr>
        <w:top w:val="none" w:sz="0" w:space="0" w:color="auto"/>
        <w:left w:val="none" w:sz="0" w:space="0" w:color="auto"/>
        <w:bottom w:val="none" w:sz="0" w:space="0" w:color="auto"/>
        <w:right w:val="none" w:sz="0" w:space="0" w:color="auto"/>
      </w:divBdr>
    </w:div>
    <w:div w:id="1260990543">
      <w:bodyDiv w:val="1"/>
      <w:marLeft w:val="0"/>
      <w:marRight w:val="0"/>
      <w:marTop w:val="0"/>
      <w:marBottom w:val="0"/>
      <w:divBdr>
        <w:top w:val="none" w:sz="0" w:space="0" w:color="auto"/>
        <w:left w:val="none" w:sz="0" w:space="0" w:color="auto"/>
        <w:bottom w:val="none" w:sz="0" w:space="0" w:color="auto"/>
        <w:right w:val="none" w:sz="0" w:space="0" w:color="auto"/>
      </w:divBdr>
    </w:div>
    <w:div w:id="1264728868">
      <w:bodyDiv w:val="1"/>
      <w:marLeft w:val="0"/>
      <w:marRight w:val="0"/>
      <w:marTop w:val="0"/>
      <w:marBottom w:val="0"/>
      <w:divBdr>
        <w:top w:val="none" w:sz="0" w:space="0" w:color="auto"/>
        <w:left w:val="none" w:sz="0" w:space="0" w:color="auto"/>
        <w:bottom w:val="none" w:sz="0" w:space="0" w:color="auto"/>
        <w:right w:val="none" w:sz="0" w:space="0" w:color="auto"/>
      </w:divBdr>
      <w:divsChild>
        <w:div w:id="828324947">
          <w:marLeft w:val="0"/>
          <w:marRight w:val="0"/>
          <w:marTop w:val="0"/>
          <w:marBottom w:val="0"/>
          <w:divBdr>
            <w:top w:val="none" w:sz="0" w:space="0" w:color="auto"/>
            <w:left w:val="none" w:sz="0" w:space="0" w:color="auto"/>
            <w:bottom w:val="none" w:sz="0" w:space="0" w:color="auto"/>
            <w:right w:val="none" w:sz="0" w:space="0" w:color="auto"/>
          </w:divBdr>
          <w:divsChild>
            <w:div w:id="1536427516">
              <w:marLeft w:val="0"/>
              <w:marRight w:val="0"/>
              <w:marTop w:val="0"/>
              <w:marBottom w:val="0"/>
              <w:divBdr>
                <w:top w:val="none" w:sz="0" w:space="0" w:color="auto"/>
                <w:left w:val="none" w:sz="0" w:space="0" w:color="auto"/>
                <w:bottom w:val="none" w:sz="0" w:space="0" w:color="auto"/>
                <w:right w:val="none" w:sz="0" w:space="0" w:color="auto"/>
              </w:divBdr>
              <w:divsChild>
                <w:div w:id="20686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30296">
      <w:bodyDiv w:val="1"/>
      <w:marLeft w:val="0"/>
      <w:marRight w:val="0"/>
      <w:marTop w:val="0"/>
      <w:marBottom w:val="0"/>
      <w:divBdr>
        <w:top w:val="none" w:sz="0" w:space="0" w:color="auto"/>
        <w:left w:val="none" w:sz="0" w:space="0" w:color="auto"/>
        <w:bottom w:val="none" w:sz="0" w:space="0" w:color="auto"/>
        <w:right w:val="none" w:sz="0" w:space="0" w:color="auto"/>
      </w:divBdr>
    </w:div>
    <w:div w:id="1272667908">
      <w:bodyDiv w:val="1"/>
      <w:marLeft w:val="0"/>
      <w:marRight w:val="0"/>
      <w:marTop w:val="0"/>
      <w:marBottom w:val="0"/>
      <w:divBdr>
        <w:top w:val="none" w:sz="0" w:space="0" w:color="auto"/>
        <w:left w:val="none" w:sz="0" w:space="0" w:color="auto"/>
        <w:bottom w:val="none" w:sz="0" w:space="0" w:color="auto"/>
        <w:right w:val="none" w:sz="0" w:space="0" w:color="auto"/>
      </w:divBdr>
    </w:div>
    <w:div w:id="1272977397">
      <w:bodyDiv w:val="1"/>
      <w:marLeft w:val="0"/>
      <w:marRight w:val="0"/>
      <w:marTop w:val="0"/>
      <w:marBottom w:val="0"/>
      <w:divBdr>
        <w:top w:val="none" w:sz="0" w:space="0" w:color="auto"/>
        <w:left w:val="none" w:sz="0" w:space="0" w:color="auto"/>
        <w:bottom w:val="none" w:sz="0" w:space="0" w:color="auto"/>
        <w:right w:val="none" w:sz="0" w:space="0" w:color="auto"/>
      </w:divBdr>
    </w:div>
    <w:div w:id="1284649761">
      <w:bodyDiv w:val="1"/>
      <w:marLeft w:val="0"/>
      <w:marRight w:val="0"/>
      <w:marTop w:val="0"/>
      <w:marBottom w:val="0"/>
      <w:divBdr>
        <w:top w:val="none" w:sz="0" w:space="0" w:color="auto"/>
        <w:left w:val="none" w:sz="0" w:space="0" w:color="auto"/>
        <w:bottom w:val="none" w:sz="0" w:space="0" w:color="auto"/>
        <w:right w:val="none" w:sz="0" w:space="0" w:color="auto"/>
      </w:divBdr>
    </w:div>
    <w:div w:id="1286933057">
      <w:bodyDiv w:val="1"/>
      <w:marLeft w:val="0"/>
      <w:marRight w:val="0"/>
      <w:marTop w:val="0"/>
      <w:marBottom w:val="0"/>
      <w:divBdr>
        <w:top w:val="none" w:sz="0" w:space="0" w:color="auto"/>
        <w:left w:val="none" w:sz="0" w:space="0" w:color="auto"/>
        <w:bottom w:val="none" w:sz="0" w:space="0" w:color="auto"/>
        <w:right w:val="none" w:sz="0" w:space="0" w:color="auto"/>
      </w:divBdr>
    </w:div>
    <w:div w:id="1290746628">
      <w:bodyDiv w:val="1"/>
      <w:marLeft w:val="0"/>
      <w:marRight w:val="0"/>
      <w:marTop w:val="0"/>
      <w:marBottom w:val="0"/>
      <w:divBdr>
        <w:top w:val="none" w:sz="0" w:space="0" w:color="auto"/>
        <w:left w:val="none" w:sz="0" w:space="0" w:color="auto"/>
        <w:bottom w:val="none" w:sz="0" w:space="0" w:color="auto"/>
        <w:right w:val="none" w:sz="0" w:space="0" w:color="auto"/>
      </w:divBdr>
    </w:div>
    <w:div w:id="1305040063">
      <w:bodyDiv w:val="1"/>
      <w:marLeft w:val="0"/>
      <w:marRight w:val="0"/>
      <w:marTop w:val="0"/>
      <w:marBottom w:val="0"/>
      <w:divBdr>
        <w:top w:val="none" w:sz="0" w:space="0" w:color="auto"/>
        <w:left w:val="none" w:sz="0" w:space="0" w:color="auto"/>
        <w:bottom w:val="none" w:sz="0" w:space="0" w:color="auto"/>
        <w:right w:val="none" w:sz="0" w:space="0" w:color="auto"/>
      </w:divBdr>
      <w:divsChild>
        <w:div w:id="1401488079">
          <w:marLeft w:val="0"/>
          <w:marRight w:val="0"/>
          <w:marTop w:val="0"/>
          <w:marBottom w:val="0"/>
          <w:divBdr>
            <w:top w:val="none" w:sz="0" w:space="0" w:color="auto"/>
            <w:left w:val="none" w:sz="0" w:space="0" w:color="auto"/>
            <w:bottom w:val="none" w:sz="0" w:space="0" w:color="auto"/>
            <w:right w:val="none" w:sz="0" w:space="0" w:color="auto"/>
          </w:divBdr>
          <w:divsChild>
            <w:div w:id="271786435">
              <w:marLeft w:val="0"/>
              <w:marRight w:val="0"/>
              <w:marTop w:val="0"/>
              <w:marBottom w:val="0"/>
              <w:divBdr>
                <w:top w:val="none" w:sz="0" w:space="0" w:color="auto"/>
                <w:left w:val="none" w:sz="0" w:space="0" w:color="auto"/>
                <w:bottom w:val="none" w:sz="0" w:space="0" w:color="auto"/>
                <w:right w:val="none" w:sz="0" w:space="0" w:color="auto"/>
              </w:divBdr>
              <w:divsChild>
                <w:div w:id="1875078148">
                  <w:marLeft w:val="0"/>
                  <w:marRight w:val="0"/>
                  <w:marTop w:val="0"/>
                  <w:marBottom w:val="0"/>
                  <w:divBdr>
                    <w:top w:val="none" w:sz="0" w:space="0" w:color="auto"/>
                    <w:left w:val="none" w:sz="0" w:space="0" w:color="auto"/>
                    <w:bottom w:val="none" w:sz="0" w:space="0" w:color="auto"/>
                    <w:right w:val="none" w:sz="0" w:space="0" w:color="auto"/>
                  </w:divBdr>
                  <w:divsChild>
                    <w:div w:id="160526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815920">
      <w:bodyDiv w:val="1"/>
      <w:marLeft w:val="0"/>
      <w:marRight w:val="0"/>
      <w:marTop w:val="0"/>
      <w:marBottom w:val="0"/>
      <w:divBdr>
        <w:top w:val="none" w:sz="0" w:space="0" w:color="auto"/>
        <w:left w:val="none" w:sz="0" w:space="0" w:color="auto"/>
        <w:bottom w:val="none" w:sz="0" w:space="0" w:color="auto"/>
        <w:right w:val="none" w:sz="0" w:space="0" w:color="auto"/>
      </w:divBdr>
    </w:div>
    <w:div w:id="1308975403">
      <w:bodyDiv w:val="1"/>
      <w:marLeft w:val="0"/>
      <w:marRight w:val="0"/>
      <w:marTop w:val="0"/>
      <w:marBottom w:val="0"/>
      <w:divBdr>
        <w:top w:val="none" w:sz="0" w:space="0" w:color="auto"/>
        <w:left w:val="none" w:sz="0" w:space="0" w:color="auto"/>
        <w:bottom w:val="none" w:sz="0" w:space="0" w:color="auto"/>
        <w:right w:val="none" w:sz="0" w:space="0" w:color="auto"/>
      </w:divBdr>
    </w:div>
    <w:div w:id="1311133703">
      <w:bodyDiv w:val="1"/>
      <w:marLeft w:val="0"/>
      <w:marRight w:val="0"/>
      <w:marTop w:val="0"/>
      <w:marBottom w:val="0"/>
      <w:divBdr>
        <w:top w:val="none" w:sz="0" w:space="0" w:color="auto"/>
        <w:left w:val="none" w:sz="0" w:space="0" w:color="auto"/>
        <w:bottom w:val="none" w:sz="0" w:space="0" w:color="auto"/>
        <w:right w:val="none" w:sz="0" w:space="0" w:color="auto"/>
      </w:divBdr>
      <w:divsChild>
        <w:div w:id="66459534">
          <w:marLeft w:val="0"/>
          <w:marRight w:val="0"/>
          <w:marTop w:val="0"/>
          <w:marBottom w:val="0"/>
          <w:divBdr>
            <w:top w:val="none" w:sz="0" w:space="0" w:color="auto"/>
            <w:left w:val="none" w:sz="0" w:space="0" w:color="auto"/>
            <w:bottom w:val="none" w:sz="0" w:space="0" w:color="auto"/>
            <w:right w:val="none" w:sz="0" w:space="0" w:color="auto"/>
          </w:divBdr>
        </w:div>
        <w:div w:id="342129499">
          <w:marLeft w:val="0"/>
          <w:marRight w:val="0"/>
          <w:marTop w:val="0"/>
          <w:marBottom w:val="0"/>
          <w:divBdr>
            <w:top w:val="none" w:sz="0" w:space="0" w:color="auto"/>
            <w:left w:val="none" w:sz="0" w:space="0" w:color="auto"/>
            <w:bottom w:val="none" w:sz="0" w:space="0" w:color="auto"/>
            <w:right w:val="none" w:sz="0" w:space="0" w:color="auto"/>
          </w:divBdr>
        </w:div>
        <w:div w:id="601885405">
          <w:marLeft w:val="0"/>
          <w:marRight w:val="0"/>
          <w:marTop w:val="0"/>
          <w:marBottom w:val="0"/>
          <w:divBdr>
            <w:top w:val="none" w:sz="0" w:space="0" w:color="auto"/>
            <w:left w:val="none" w:sz="0" w:space="0" w:color="auto"/>
            <w:bottom w:val="none" w:sz="0" w:space="0" w:color="auto"/>
            <w:right w:val="none" w:sz="0" w:space="0" w:color="auto"/>
          </w:divBdr>
        </w:div>
        <w:div w:id="985472074">
          <w:marLeft w:val="0"/>
          <w:marRight w:val="0"/>
          <w:marTop w:val="0"/>
          <w:marBottom w:val="0"/>
          <w:divBdr>
            <w:top w:val="none" w:sz="0" w:space="0" w:color="auto"/>
            <w:left w:val="none" w:sz="0" w:space="0" w:color="auto"/>
            <w:bottom w:val="none" w:sz="0" w:space="0" w:color="auto"/>
            <w:right w:val="none" w:sz="0" w:space="0" w:color="auto"/>
          </w:divBdr>
        </w:div>
        <w:div w:id="1063142167">
          <w:marLeft w:val="0"/>
          <w:marRight w:val="0"/>
          <w:marTop w:val="0"/>
          <w:marBottom w:val="0"/>
          <w:divBdr>
            <w:top w:val="none" w:sz="0" w:space="0" w:color="auto"/>
            <w:left w:val="none" w:sz="0" w:space="0" w:color="auto"/>
            <w:bottom w:val="none" w:sz="0" w:space="0" w:color="auto"/>
            <w:right w:val="none" w:sz="0" w:space="0" w:color="auto"/>
          </w:divBdr>
        </w:div>
        <w:div w:id="1071806046">
          <w:marLeft w:val="0"/>
          <w:marRight w:val="0"/>
          <w:marTop w:val="0"/>
          <w:marBottom w:val="0"/>
          <w:divBdr>
            <w:top w:val="none" w:sz="0" w:space="0" w:color="auto"/>
            <w:left w:val="none" w:sz="0" w:space="0" w:color="auto"/>
            <w:bottom w:val="none" w:sz="0" w:space="0" w:color="auto"/>
            <w:right w:val="none" w:sz="0" w:space="0" w:color="auto"/>
          </w:divBdr>
        </w:div>
        <w:div w:id="1505514193">
          <w:marLeft w:val="0"/>
          <w:marRight w:val="0"/>
          <w:marTop w:val="0"/>
          <w:marBottom w:val="0"/>
          <w:divBdr>
            <w:top w:val="none" w:sz="0" w:space="0" w:color="auto"/>
            <w:left w:val="none" w:sz="0" w:space="0" w:color="auto"/>
            <w:bottom w:val="none" w:sz="0" w:space="0" w:color="auto"/>
            <w:right w:val="none" w:sz="0" w:space="0" w:color="auto"/>
          </w:divBdr>
        </w:div>
        <w:div w:id="1848398412">
          <w:marLeft w:val="0"/>
          <w:marRight w:val="0"/>
          <w:marTop w:val="0"/>
          <w:marBottom w:val="0"/>
          <w:divBdr>
            <w:top w:val="none" w:sz="0" w:space="0" w:color="auto"/>
            <w:left w:val="none" w:sz="0" w:space="0" w:color="auto"/>
            <w:bottom w:val="none" w:sz="0" w:space="0" w:color="auto"/>
            <w:right w:val="none" w:sz="0" w:space="0" w:color="auto"/>
          </w:divBdr>
        </w:div>
      </w:divsChild>
    </w:div>
    <w:div w:id="1313677997">
      <w:bodyDiv w:val="1"/>
      <w:marLeft w:val="0"/>
      <w:marRight w:val="0"/>
      <w:marTop w:val="0"/>
      <w:marBottom w:val="0"/>
      <w:divBdr>
        <w:top w:val="none" w:sz="0" w:space="0" w:color="auto"/>
        <w:left w:val="none" w:sz="0" w:space="0" w:color="auto"/>
        <w:bottom w:val="none" w:sz="0" w:space="0" w:color="auto"/>
        <w:right w:val="none" w:sz="0" w:space="0" w:color="auto"/>
      </w:divBdr>
    </w:div>
    <w:div w:id="1322153489">
      <w:bodyDiv w:val="1"/>
      <w:marLeft w:val="0"/>
      <w:marRight w:val="0"/>
      <w:marTop w:val="0"/>
      <w:marBottom w:val="0"/>
      <w:divBdr>
        <w:top w:val="none" w:sz="0" w:space="0" w:color="auto"/>
        <w:left w:val="none" w:sz="0" w:space="0" w:color="auto"/>
        <w:bottom w:val="none" w:sz="0" w:space="0" w:color="auto"/>
        <w:right w:val="none" w:sz="0" w:space="0" w:color="auto"/>
      </w:divBdr>
    </w:div>
    <w:div w:id="1324163392">
      <w:bodyDiv w:val="1"/>
      <w:marLeft w:val="0"/>
      <w:marRight w:val="0"/>
      <w:marTop w:val="0"/>
      <w:marBottom w:val="0"/>
      <w:divBdr>
        <w:top w:val="none" w:sz="0" w:space="0" w:color="auto"/>
        <w:left w:val="none" w:sz="0" w:space="0" w:color="auto"/>
        <w:bottom w:val="none" w:sz="0" w:space="0" w:color="auto"/>
        <w:right w:val="none" w:sz="0" w:space="0" w:color="auto"/>
      </w:divBdr>
    </w:div>
    <w:div w:id="1345866446">
      <w:bodyDiv w:val="1"/>
      <w:marLeft w:val="0"/>
      <w:marRight w:val="0"/>
      <w:marTop w:val="0"/>
      <w:marBottom w:val="0"/>
      <w:divBdr>
        <w:top w:val="none" w:sz="0" w:space="0" w:color="auto"/>
        <w:left w:val="none" w:sz="0" w:space="0" w:color="auto"/>
        <w:bottom w:val="none" w:sz="0" w:space="0" w:color="auto"/>
        <w:right w:val="none" w:sz="0" w:space="0" w:color="auto"/>
      </w:divBdr>
    </w:div>
    <w:div w:id="1356803703">
      <w:bodyDiv w:val="1"/>
      <w:marLeft w:val="0"/>
      <w:marRight w:val="0"/>
      <w:marTop w:val="0"/>
      <w:marBottom w:val="0"/>
      <w:divBdr>
        <w:top w:val="none" w:sz="0" w:space="0" w:color="auto"/>
        <w:left w:val="none" w:sz="0" w:space="0" w:color="auto"/>
        <w:bottom w:val="none" w:sz="0" w:space="0" w:color="auto"/>
        <w:right w:val="none" w:sz="0" w:space="0" w:color="auto"/>
      </w:divBdr>
    </w:div>
    <w:div w:id="1363282631">
      <w:bodyDiv w:val="1"/>
      <w:marLeft w:val="0"/>
      <w:marRight w:val="0"/>
      <w:marTop w:val="0"/>
      <w:marBottom w:val="0"/>
      <w:divBdr>
        <w:top w:val="none" w:sz="0" w:space="0" w:color="auto"/>
        <w:left w:val="none" w:sz="0" w:space="0" w:color="auto"/>
        <w:bottom w:val="none" w:sz="0" w:space="0" w:color="auto"/>
        <w:right w:val="none" w:sz="0" w:space="0" w:color="auto"/>
      </w:divBdr>
      <w:divsChild>
        <w:div w:id="417210632">
          <w:marLeft w:val="0"/>
          <w:marRight w:val="0"/>
          <w:marTop w:val="0"/>
          <w:marBottom w:val="0"/>
          <w:divBdr>
            <w:top w:val="none" w:sz="0" w:space="0" w:color="auto"/>
            <w:left w:val="none" w:sz="0" w:space="0" w:color="auto"/>
            <w:bottom w:val="none" w:sz="0" w:space="0" w:color="auto"/>
            <w:right w:val="none" w:sz="0" w:space="0" w:color="auto"/>
          </w:divBdr>
          <w:divsChild>
            <w:div w:id="1482306417">
              <w:marLeft w:val="0"/>
              <w:marRight w:val="0"/>
              <w:marTop w:val="0"/>
              <w:marBottom w:val="0"/>
              <w:divBdr>
                <w:top w:val="none" w:sz="0" w:space="0" w:color="auto"/>
                <w:left w:val="none" w:sz="0" w:space="0" w:color="auto"/>
                <w:bottom w:val="none" w:sz="0" w:space="0" w:color="auto"/>
                <w:right w:val="none" w:sz="0" w:space="0" w:color="auto"/>
              </w:divBdr>
              <w:divsChild>
                <w:div w:id="188436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359001">
      <w:bodyDiv w:val="1"/>
      <w:marLeft w:val="0"/>
      <w:marRight w:val="0"/>
      <w:marTop w:val="0"/>
      <w:marBottom w:val="0"/>
      <w:divBdr>
        <w:top w:val="none" w:sz="0" w:space="0" w:color="auto"/>
        <w:left w:val="none" w:sz="0" w:space="0" w:color="auto"/>
        <w:bottom w:val="none" w:sz="0" w:space="0" w:color="auto"/>
        <w:right w:val="none" w:sz="0" w:space="0" w:color="auto"/>
      </w:divBdr>
    </w:div>
    <w:div w:id="1368793200">
      <w:bodyDiv w:val="1"/>
      <w:marLeft w:val="0"/>
      <w:marRight w:val="0"/>
      <w:marTop w:val="0"/>
      <w:marBottom w:val="0"/>
      <w:divBdr>
        <w:top w:val="none" w:sz="0" w:space="0" w:color="auto"/>
        <w:left w:val="none" w:sz="0" w:space="0" w:color="auto"/>
        <w:bottom w:val="none" w:sz="0" w:space="0" w:color="auto"/>
        <w:right w:val="none" w:sz="0" w:space="0" w:color="auto"/>
      </w:divBdr>
    </w:div>
    <w:div w:id="1380009917">
      <w:bodyDiv w:val="1"/>
      <w:marLeft w:val="0"/>
      <w:marRight w:val="0"/>
      <w:marTop w:val="0"/>
      <w:marBottom w:val="0"/>
      <w:divBdr>
        <w:top w:val="none" w:sz="0" w:space="0" w:color="auto"/>
        <w:left w:val="none" w:sz="0" w:space="0" w:color="auto"/>
        <w:bottom w:val="none" w:sz="0" w:space="0" w:color="auto"/>
        <w:right w:val="none" w:sz="0" w:space="0" w:color="auto"/>
      </w:divBdr>
      <w:divsChild>
        <w:div w:id="1804810456">
          <w:marLeft w:val="0"/>
          <w:marRight w:val="0"/>
          <w:marTop w:val="0"/>
          <w:marBottom w:val="0"/>
          <w:divBdr>
            <w:top w:val="none" w:sz="0" w:space="0" w:color="auto"/>
            <w:left w:val="none" w:sz="0" w:space="0" w:color="auto"/>
            <w:bottom w:val="none" w:sz="0" w:space="0" w:color="auto"/>
            <w:right w:val="none" w:sz="0" w:space="0" w:color="auto"/>
          </w:divBdr>
          <w:divsChild>
            <w:div w:id="688069109">
              <w:marLeft w:val="0"/>
              <w:marRight w:val="0"/>
              <w:marTop w:val="0"/>
              <w:marBottom w:val="0"/>
              <w:divBdr>
                <w:top w:val="none" w:sz="0" w:space="0" w:color="auto"/>
                <w:left w:val="none" w:sz="0" w:space="0" w:color="auto"/>
                <w:bottom w:val="none" w:sz="0" w:space="0" w:color="auto"/>
                <w:right w:val="none" w:sz="0" w:space="0" w:color="auto"/>
              </w:divBdr>
              <w:divsChild>
                <w:div w:id="164273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518731">
      <w:bodyDiv w:val="1"/>
      <w:marLeft w:val="0"/>
      <w:marRight w:val="0"/>
      <w:marTop w:val="0"/>
      <w:marBottom w:val="0"/>
      <w:divBdr>
        <w:top w:val="none" w:sz="0" w:space="0" w:color="auto"/>
        <w:left w:val="none" w:sz="0" w:space="0" w:color="auto"/>
        <w:bottom w:val="none" w:sz="0" w:space="0" w:color="auto"/>
        <w:right w:val="none" w:sz="0" w:space="0" w:color="auto"/>
      </w:divBdr>
    </w:div>
    <w:div w:id="1395856063">
      <w:bodyDiv w:val="1"/>
      <w:marLeft w:val="0"/>
      <w:marRight w:val="0"/>
      <w:marTop w:val="0"/>
      <w:marBottom w:val="0"/>
      <w:divBdr>
        <w:top w:val="none" w:sz="0" w:space="0" w:color="auto"/>
        <w:left w:val="none" w:sz="0" w:space="0" w:color="auto"/>
        <w:bottom w:val="none" w:sz="0" w:space="0" w:color="auto"/>
        <w:right w:val="none" w:sz="0" w:space="0" w:color="auto"/>
      </w:divBdr>
      <w:divsChild>
        <w:div w:id="1503398711">
          <w:marLeft w:val="0"/>
          <w:marRight w:val="0"/>
          <w:marTop w:val="0"/>
          <w:marBottom w:val="0"/>
          <w:divBdr>
            <w:top w:val="none" w:sz="0" w:space="0" w:color="auto"/>
            <w:left w:val="none" w:sz="0" w:space="0" w:color="auto"/>
            <w:bottom w:val="none" w:sz="0" w:space="0" w:color="auto"/>
            <w:right w:val="none" w:sz="0" w:space="0" w:color="auto"/>
          </w:divBdr>
        </w:div>
      </w:divsChild>
    </w:div>
    <w:div w:id="1404334350">
      <w:bodyDiv w:val="1"/>
      <w:marLeft w:val="0"/>
      <w:marRight w:val="0"/>
      <w:marTop w:val="0"/>
      <w:marBottom w:val="0"/>
      <w:divBdr>
        <w:top w:val="none" w:sz="0" w:space="0" w:color="auto"/>
        <w:left w:val="none" w:sz="0" w:space="0" w:color="auto"/>
        <w:bottom w:val="none" w:sz="0" w:space="0" w:color="auto"/>
        <w:right w:val="none" w:sz="0" w:space="0" w:color="auto"/>
      </w:divBdr>
      <w:divsChild>
        <w:div w:id="1992324647">
          <w:marLeft w:val="0"/>
          <w:marRight w:val="0"/>
          <w:marTop w:val="0"/>
          <w:marBottom w:val="0"/>
          <w:divBdr>
            <w:top w:val="none" w:sz="0" w:space="0" w:color="auto"/>
            <w:left w:val="none" w:sz="0" w:space="0" w:color="auto"/>
            <w:bottom w:val="none" w:sz="0" w:space="0" w:color="auto"/>
            <w:right w:val="none" w:sz="0" w:space="0" w:color="auto"/>
          </w:divBdr>
          <w:divsChild>
            <w:div w:id="992833513">
              <w:marLeft w:val="0"/>
              <w:marRight w:val="0"/>
              <w:marTop w:val="0"/>
              <w:marBottom w:val="0"/>
              <w:divBdr>
                <w:top w:val="none" w:sz="0" w:space="0" w:color="auto"/>
                <w:left w:val="none" w:sz="0" w:space="0" w:color="auto"/>
                <w:bottom w:val="none" w:sz="0" w:space="0" w:color="auto"/>
                <w:right w:val="none" w:sz="0" w:space="0" w:color="auto"/>
              </w:divBdr>
              <w:divsChild>
                <w:div w:id="767427909">
                  <w:marLeft w:val="-255"/>
                  <w:marRight w:val="-255"/>
                  <w:marTop w:val="0"/>
                  <w:marBottom w:val="0"/>
                  <w:divBdr>
                    <w:top w:val="none" w:sz="0" w:space="0" w:color="auto"/>
                    <w:left w:val="none" w:sz="0" w:space="0" w:color="auto"/>
                    <w:bottom w:val="none" w:sz="0" w:space="0" w:color="auto"/>
                    <w:right w:val="none" w:sz="0" w:space="0" w:color="auto"/>
                  </w:divBdr>
                  <w:divsChild>
                    <w:div w:id="899827915">
                      <w:marLeft w:val="0"/>
                      <w:marRight w:val="0"/>
                      <w:marTop w:val="0"/>
                      <w:marBottom w:val="0"/>
                      <w:divBdr>
                        <w:top w:val="none" w:sz="0" w:space="0" w:color="auto"/>
                        <w:left w:val="none" w:sz="0" w:space="0" w:color="auto"/>
                        <w:bottom w:val="none" w:sz="0" w:space="0" w:color="auto"/>
                        <w:right w:val="none" w:sz="0" w:space="0" w:color="auto"/>
                      </w:divBdr>
                      <w:divsChild>
                        <w:div w:id="2091003345">
                          <w:marLeft w:val="0"/>
                          <w:marRight w:val="0"/>
                          <w:marTop w:val="0"/>
                          <w:marBottom w:val="0"/>
                          <w:divBdr>
                            <w:top w:val="none" w:sz="0" w:space="0" w:color="auto"/>
                            <w:left w:val="none" w:sz="0" w:space="0" w:color="auto"/>
                            <w:bottom w:val="none" w:sz="0" w:space="0" w:color="auto"/>
                            <w:right w:val="none" w:sz="0" w:space="0" w:color="auto"/>
                          </w:divBdr>
                          <w:divsChild>
                            <w:div w:id="1065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688510">
      <w:bodyDiv w:val="1"/>
      <w:marLeft w:val="0"/>
      <w:marRight w:val="0"/>
      <w:marTop w:val="0"/>
      <w:marBottom w:val="0"/>
      <w:divBdr>
        <w:top w:val="none" w:sz="0" w:space="0" w:color="auto"/>
        <w:left w:val="none" w:sz="0" w:space="0" w:color="auto"/>
        <w:bottom w:val="none" w:sz="0" w:space="0" w:color="auto"/>
        <w:right w:val="none" w:sz="0" w:space="0" w:color="auto"/>
      </w:divBdr>
    </w:div>
    <w:div w:id="1413812135">
      <w:bodyDiv w:val="1"/>
      <w:marLeft w:val="0"/>
      <w:marRight w:val="0"/>
      <w:marTop w:val="0"/>
      <w:marBottom w:val="0"/>
      <w:divBdr>
        <w:top w:val="none" w:sz="0" w:space="0" w:color="auto"/>
        <w:left w:val="none" w:sz="0" w:space="0" w:color="auto"/>
        <w:bottom w:val="none" w:sz="0" w:space="0" w:color="auto"/>
        <w:right w:val="none" w:sz="0" w:space="0" w:color="auto"/>
      </w:divBdr>
    </w:div>
    <w:div w:id="1421179848">
      <w:bodyDiv w:val="1"/>
      <w:marLeft w:val="0"/>
      <w:marRight w:val="0"/>
      <w:marTop w:val="0"/>
      <w:marBottom w:val="0"/>
      <w:divBdr>
        <w:top w:val="none" w:sz="0" w:space="0" w:color="auto"/>
        <w:left w:val="none" w:sz="0" w:space="0" w:color="auto"/>
        <w:bottom w:val="none" w:sz="0" w:space="0" w:color="auto"/>
        <w:right w:val="none" w:sz="0" w:space="0" w:color="auto"/>
      </w:divBdr>
    </w:div>
    <w:div w:id="1432580746">
      <w:bodyDiv w:val="1"/>
      <w:marLeft w:val="0"/>
      <w:marRight w:val="0"/>
      <w:marTop w:val="0"/>
      <w:marBottom w:val="0"/>
      <w:divBdr>
        <w:top w:val="none" w:sz="0" w:space="0" w:color="auto"/>
        <w:left w:val="none" w:sz="0" w:space="0" w:color="auto"/>
        <w:bottom w:val="none" w:sz="0" w:space="0" w:color="auto"/>
        <w:right w:val="none" w:sz="0" w:space="0" w:color="auto"/>
      </w:divBdr>
    </w:div>
    <w:div w:id="1434127702">
      <w:bodyDiv w:val="1"/>
      <w:marLeft w:val="0"/>
      <w:marRight w:val="0"/>
      <w:marTop w:val="0"/>
      <w:marBottom w:val="0"/>
      <w:divBdr>
        <w:top w:val="none" w:sz="0" w:space="0" w:color="auto"/>
        <w:left w:val="none" w:sz="0" w:space="0" w:color="auto"/>
        <w:bottom w:val="none" w:sz="0" w:space="0" w:color="auto"/>
        <w:right w:val="none" w:sz="0" w:space="0" w:color="auto"/>
      </w:divBdr>
    </w:div>
    <w:div w:id="1436056788">
      <w:bodyDiv w:val="1"/>
      <w:marLeft w:val="0"/>
      <w:marRight w:val="0"/>
      <w:marTop w:val="0"/>
      <w:marBottom w:val="0"/>
      <w:divBdr>
        <w:top w:val="none" w:sz="0" w:space="0" w:color="auto"/>
        <w:left w:val="none" w:sz="0" w:space="0" w:color="auto"/>
        <w:bottom w:val="none" w:sz="0" w:space="0" w:color="auto"/>
        <w:right w:val="none" w:sz="0" w:space="0" w:color="auto"/>
      </w:divBdr>
      <w:divsChild>
        <w:div w:id="1684934846">
          <w:marLeft w:val="0"/>
          <w:marRight w:val="0"/>
          <w:marTop w:val="0"/>
          <w:marBottom w:val="0"/>
          <w:divBdr>
            <w:top w:val="none" w:sz="0" w:space="0" w:color="auto"/>
            <w:left w:val="none" w:sz="0" w:space="0" w:color="auto"/>
            <w:bottom w:val="none" w:sz="0" w:space="0" w:color="auto"/>
            <w:right w:val="none" w:sz="0" w:space="0" w:color="auto"/>
          </w:divBdr>
          <w:divsChild>
            <w:div w:id="1879512431">
              <w:marLeft w:val="0"/>
              <w:marRight w:val="0"/>
              <w:marTop w:val="0"/>
              <w:marBottom w:val="0"/>
              <w:divBdr>
                <w:top w:val="none" w:sz="0" w:space="0" w:color="auto"/>
                <w:left w:val="none" w:sz="0" w:space="0" w:color="auto"/>
                <w:bottom w:val="none" w:sz="0" w:space="0" w:color="auto"/>
                <w:right w:val="none" w:sz="0" w:space="0" w:color="auto"/>
              </w:divBdr>
              <w:divsChild>
                <w:div w:id="837035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675759">
      <w:bodyDiv w:val="1"/>
      <w:marLeft w:val="0"/>
      <w:marRight w:val="0"/>
      <w:marTop w:val="0"/>
      <w:marBottom w:val="0"/>
      <w:divBdr>
        <w:top w:val="none" w:sz="0" w:space="0" w:color="auto"/>
        <w:left w:val="none" w:sz="0" w:space="0" w:color="auto"/>
        <w:bottom w:val="none" w:sz="0" w:space="0" w:color="auto"/>
        <w:right w:val="none" w:sz="0" w:space="0" w:color="auto"/>
      </w:divBdr>
    </w:div>
    <w:div w:id="1442341557">
      <w:bodyDiv w:val="1"/>
      <w:marLeft w:val="0"/>
      <w:marRight w:val="0"/>
      <w:marTop w:val="0"/>
      <w:marBottom w:val="0"/>
      <w:divBdr>
        <w:top w:val="none" w:sz="0" w:space="0" w:color="auto"/>
        <w:left w:val="none" w:sz="0" w:space="0" w:color="auto"/>
        <w:bottom w:val="none" w:sz="0" w:space="0" w:color="auto"/>
        <w:right w:val="none" w:sz="0" w:space="0" w:color="auto"/>
      </w:divBdr>
    </w:div>
    <w:div w:id="1459295620">
      <w:bodyDiv w:val="1"/>
      <w:marLeft w:val="0"/>
      <w:marRight w:val="0"/>
      <w:marTop w:val="0"/>
      <w:marBottom w:val="0"/>
      <w:divBdr>
        <w:top w:val="none" w:sz="0" w:space="0" w:color="auto"/>
        <w:left w:val="none" w:sz="0" w:space="0" w:color="auto"/>
        <w:bottom w:val="none" w:sz="0" w:space="0" w:color="auto"/>
        <w:right w:val="none" w:sz="0" w:space="0" w:color="auto"/>
      </w:divBdr>
    </w:div>
    <w:div w:id="1460680911">
      <w:bodyDiv w:val="1"/>
      <w:marLeft w:val="0"/>
      <w:marRight w:val="0"/>
      <w:marTop w:val="0"/>
      <w:marBottom w:val="0"/>
      <w:divBdr>
        <w:top w:val="none" w:sz="0" w:space="0" w:color="auto"/>
        <w:left w:val="none" w:sz="0" w:space="0" w:color="auto"/>
        <w:bottom w:val="none" w:sz="0" w:space="0" w:color="auto"/>
        <w:right w:val="none" w:sz="0" w:space="0" w:color="auto"/>
      </w:divBdr>
    </w:div>
    <w:div w:id="1465465053">
      <w:bodyDiv w:val="1"/>
      <w:marLeft w:val="0"/>
      <w:marRight w:val="0"/>
      <w:marTop w:val="0"/>
      <w:marBottom w:val="0"/>
      <w:divBdr>
        <w:top w:val="none" w:sz="0" w:space="0" w:color="auto"/>
        <w:left w:val="none" w:sz="0" w:space="0" w:color="auto"/>
        <w:bottom w:val="none" w:sz="0" w:space="0" w:color="auto"/>
        <w:right w:val="none" w:sz="0" w:space="0" w:color="auto"/>
      </w:divBdr>
      <w:divsChild>
        <w:div w:id="1682196664">
          <w:marLeft w:val="0"/>
          <w:marRight w:val="0"/>
          <w:marTop w:val="0"/>
          <w:marBottom w:val="0"/>
          <w:divBdr>
            <w:top w:val="none" w:sz="0" w:space="0" w:color="auto"/>
            <w:left w:val="none" w:sz="0" w:space="0" w:color="auto"/>
            <w:bottom w:val="none" w:sz="0" w:space="0" w:color="auto"/>
            <w:right w:val="none" w:sz="0" w:space="0" w:color="auto"/>
          </w:divBdr>
          <w:divsChild>
            <w:div w:id="1981765924">
              <w:marLeft w:val="0"/>
              <w:marRight w:val="0"/>
              <w:marTop w:val="0"/>
              <w:marBottom w:val="0"/>
              <w:divBdr>
                <w:top w:val="none" w:sz="0" w:space="0" w:color="auto"/>
                <w:left w:val="none" w:sz="0" w:space="0" w:color="auto"/>
                <w:bottom w:val="none" w:sz="0" w:space="0" w:color="auto"/>
                <w:right w:val="none" w:sz="0" w:space="0" w:color="auto"/>
              </w:divBdr>
              <w:divsChild>
                <w:div w:id="56499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698801">
      <w:bodyDiv w:val="1"/>
      <w:marLeft w:val="0"/>
      <w:marRight w:val="0"/>
      <w:marTop w:val="0"/>
      <w:marBottom w:val="0"/>
      <w:divBdr>
        <w:top w:val="none" w:sz="0" w:space="0" w:color="auto"/>
        <w:left w:val="none" w:sz="0" w:space="0" w:color="auto"/>
        <w:bottom w:val="none" w:sz="0" w:space="0" w:color="auto"/>
        <w:right w:val="none" w:sz="0" w:space="0" w:color="auto"/>
      </w:divBdr>
    </w:div>
    <w:div w:id="1467165838">
      <w:bodyDiv w:val="1"/>
      <w:marLeft w:val="0"/>
      <w:marRight w:val="0"/>
      <w:marTop w:val="0"/>
      <w:marBottom w:val="0"/>
      <w:divBdr>
        <w:top w:val="none" w:sz="0" w:space="0" w:color="auto"/>
        <w:left w:val="none" w:sz="0" w:space="0" w:color="auto"/>
        <w:bottom w:val="none" w:sz="0" w:space="0" w:color="auto"/>
        <w:right w:val="none" w:sz="0" w:space="0" w:color="auto"/>
      </w:divBdr>
      <w:divsChild>
        <w:div w:id="36442557">
          <w:marLeft w:val="0"/>
          <w:marRight w:val="0"/>
          <w:marTop w:val="0"/>
          <w:marBottom w:val="0"/>
          <w:divBdr>
            <w:top w:val="none" w:sz="0" w:space="0" w:color="auto"/>
            <w:left w:val="none" w:sz="0" w:space="0" w:color="auto"/>
            <w:bottom w:val="none" w:sz="0" w:space="0" w:color="auto"/>
            <w:right w:val="none" w:sz="0" w:space="0" w:color="auto"/>
          </w:divBdr>
        </w:div>
        <w:div w:id="41759570">
          <w:marLeft w:val="0"/>
          <w:marRight w:val="0"/>
          <w:marTop w:val="0"/>
          <w:marBottom w:val="0"/>
          <w:divBdr>
            <w:top w:val="none" w:sz="0" w:space="0" w:color="auto"/>
            <w:left w:val="none" w:sz="0" w:space="0" w:color="auto"/>
            <w:bottom w:val="none" w:sz="0" w:space="0" w:color="auto"/>
            <w:right w:val="none" w:sz="0" w:space="0" w:color="auto"/>
          </w:divBdr>
        </w:div>
        <w:div w:id="124081121">
          <w:marLeft w:val="0"/>
          <w:marRight w:val="0"/>
          <w:marTop w:val="0"/>
          <w:marBottom w:val="0"/>
          <w:divBdr>
            <w:top w:val="none" w:sz="0" w:space="0" w:color="auto"/>
            <w:left w:val="none" w:sz="0" w:space="0" w:color="auto"/>
            <w:bottom w:val="none" w:sz="0" w:space="0" w:color="auto"/>
            <w:right w:val="none" w:sz="0" w:space="0" w:color="auto"/>
          </w:divBdr>
        </w:div>
        <w:div w:id="132143439">
          <w:marLeft w:val="0"/>
          <w:marRight w:val="0"/>
          <w:marTop w:val="0"/>
          <w:marBottom w:val="0"/>
          <w:divBdr>
            <w:top w:val="none" w:sz="0" w:space="0" w:color="auto"/>
            <w:left w:val="none" w:sz="0" w:space="0" w:color="auto"/>
            <w:bottom w:val="none" w:sz="0" w:space="0" w:color="auto"/>
            <w:right w:val="none" w:sz="0" w:space="0" w:color="auto"/>
          </w:divBdr>
        </w:div>
        <w:div w:id="563611600">
          <w:marLeft w:val="0"/>
          <w:marRight w:val="0"/>
          <w:marTop w:val="0"/>
          <w:marBottom w:val="0"/>
          <w:divBdr>
            <w:top w:val="none" w:sz="0" w:space="0" w:color="auto"/>
            <w:left w:val="none" w:sz="0" w:space="0" w:color="auto"/>
            <w:bottom w:val="none" w:sz="0" w:space="0" w:color="auto"/>
            <w:right w:val="none" w:sz="0" w:space="0" w:color="auto"/>
          </w:divBdr>
        </w:div>
        <w:div w:id="671835723">
          <w:marLeft w:val="0"/>
          <w:marRight w:val="0"/>
          <w:marTop w:val="0"/>
          <w:marBottom w:val="0"/>
          <w:divBdr>
            <w:top w:val="none" w:sz="0" w:space="0" w:color="auto"/>
            <w:left w:val="none" w:sz="0" w:space="0" w:color="auto"/>
            <w:bottom w:val="none" w:sz="0" w:space="0" w:color="auto"/>
            <w:right w:val="none" w:sz="0" w:space="0" w:color="auto"/>
          </w:divBdr>
        </w:div>
        <w:div w:id="740255331">
          <w:marLeft w:val="0"/>
          <w:marRight w:val="0"/>
          <w:marTop w:val="0"/>
          <w:marBottom w:val="0"/>
          <w:divBdr>
            <w:top w:val="none" w:sz="0" w:space="0" w:color="auto"/>
            <w:left w:val="none" w:sz="0" w:space="0" w:color="auto"/>
            <w:bottom w:val="none" w:sz="0" w:space="0" w:color="auto"/>
            <w:right w:val="none" w:sz="0" w:space="0" w:color="auto"/>
          </w:divBdr>
        </w:div>
        <w:div w:id="835681809">
          <w:marLeft w:val="0"/>
          <w:marRight w:val="0"/>
          <w:marTop w:val="0"/>
          <w:marBottom w:val="0"/>
          <w:divBdr>
            <w:top w:val="none" w:sz="0" w:space="0" w:color="auto"/>
            <w:left w:val="none" w:sz="0" w:space="0" w:color="auto"/>
            <w:bottom w:val="none" w:sz="0" w:space="0" w:color="auto"/>
            <w:right w:val="none" w:sz="0" w:space="0" w:color="auto"/>
          </w:divBdr>
        </w:div>
        <w:div w:id="1140458467">
          <w:marLeft w:val="0"/>
          <w:marRight w:val="0"/>
          <w:marTop w:val="0"/>
          <w:marBottom w:val="0"/>
          <w:divBdr>
            <w:top w:val="none" w:sz="0" w:space="0" w:color="auto"/>
            <w:left w:val="none" w:sz="0" w:space="0" w:color="auto"/>
            <w:bottom w:val="none" w:sz="0" w:space="0" w:color="auto"/>
            <w:right w:val="none" w:sz="0" w:space="0" w:color="auto"/>
          </w:divBdr>
        </w:div>
        <w:div w:id="1435440845">
          <w:marLeft w:val="0"/>
          <w:marRight w:val="0"/>
          <w:marTop w:val="0"/>
          <w:marBottom w:val="0"/>
          <w:divBdr>
            <w:top w:val="none" w:sz="0" w:space="0" w:color="auto"/>
            <w:left w:val="none" w:sz="0" w:space="0" w:color="auto"/>
            <w:bottom w:val="none" w:sz="0" w:space="0" w:color="auto"/>
            <w:right w:val="none" w:sz="0" w:space="0" w:color="auto"/>
          </w:divBdr>
        </w:div>
        <w:div w:id="1855072130">
          <w:marLeft w:val="0"/>
          <w:marRight w:val="0"/>
          <w:marTop w:val="0"/>
          <w:marBottom w:val="0"/>
          <w:divBdr>
            <w:top w:val="none" w:sz="0" w:space="0" w:color="auto"/>
            <w:left w:val="none" w:sz="0" w:space="0" w:color="auto"/>
            <w:bottom w:val="none" w:sz="0" w:space="0" w:color="auto"/>
            <w:right w:val="none" w:sz="0" w:space="0" w:color="auto"/>
          </w:divBdr>
        </w:div>
        <w:div w:id="1951282489">
          <w:marLeft w:val="0"/>
          <w:marRight w:val="0"/>
          <w:marTop w:val="0"/>
          <w:marBottom w:val="0"/>
          <w:divBdr>
            <w:top w:val="none" w:sz="0" w:space="0" w:color="auto"/>
            <w:left w:val="none" w:sz="0" w:space="0" w:color="auto"/>
            <w:bottom w:val="none" w:sz="0" w:space="0" w:color="auto"/>
            <w:right w:val="none" w:sz="0" w:space="0" w:color="auto"/>
          </w:divBdr>
        </w:div>
        <w:div w:id="2052415674">
          <w:marLeft w:val="0"/>
          <w:marRight w:val="0"/>
          <w:marTop w:val="0"/>
          <w:marBottom w:val="0"/>
          <w:divBdr>
            <w:top w:val="none" w:sz="0" w:space="0" w:color="auto"/>
            <w:left w:val="none" w:sz="0" w:space="0" w:color="auto"/>
            <w:bottom w:val="none" w:sz="0" w:space="0" w:color="auto"/>
            <w:right w:val="none" w:sz="0" w:space="0" w:color="auto"/>
          </w:divBdr>
        </w:div>
      </w:divsChild>
    </w:div>
    <w:div w:id="1469863692">
      <w:bodyDiv w:val="1"/>
      <w:marLeft w:val="0"/>
      <w:marRight w:val="0"/>
      <w:marTop w:val="0"/>
      <w:marBottom w:val="0"/>
      <w:divBdr>
        <w:top w:val="none" w:sz="0" w:space="0" w:color="auto"/>
        <w:left w:val="none" w:sz="0" w:space="0" w:color="auto"/>
        <w:bottom w:val="none" w:sz="0" w:space="0" w:color="auto"/>
        <w:right w:val="none" w:sz="0" w:space="0" w:color="auto"/>
      </w:divBdr>
    </w:div>
    <w:div w:id="1476214379">
      <w:bodyDiv w:val="1"/>
      <w:marLeft w:val="0"/>
      <w:marRight w:val="0"/>
      <w:marTop w:val="0"/>
      <w:marBottom w:val="0"/>
      <w:divBdr>
        <w:top w:val="none" w:sz="0" w:space="0" w:color="auto"/>
        <w:left w:val="none" w:sz="0" w:space="0" w:color="auto"/>
        <w:bottom w:val="none" w:sz="0" w:space="0" w:color="auto"/>
        <w:right w:val="none" w:sz="0" w:space="0" w:color="auto"/>
      </w:divBdr>
    </w:div>
    <w:div w:id="1515611540">
      <w:bodyDiv w:val="1"/>
      <w:marLeft w:val="0"/>
      <w:marRight w:val="0"/>
      <w:marTop w:val="0"/>
      <w:marBottom w:val="0"/>
      <w:divBdr>
        <w:top w:val="none" w:sz="0" w:space="0" w:color="auto"/>
        <w:left w:val="none" w:sz="0" w:space="0" w:color="auto"/>
        <w:bottom w:val="none" w:sz="0" w:space="0" w:color="auto"/>
        <w:right w:val="none" w:sz="0" w:space="0" w:color="auto"/>
      </w:divBdr>
    </w:div>
    <w:div w:id="1529949480">
      <w:bodyDiv w:val="1"/>
      <w:marLeft w:val="0"/>
      <w:marRight w:val="0"/>
      <w:marTop w:val="0"/>
      <w:marBottom w:val="0"/>
      <w:divBdr>
        <w:top w:val="none" w:sz="0" w:space="0" w:color="auto"/>
        <w:left w:val="none" w:sz="0" w:space="0" w:color="auto"/>
        <w:bottom w:val="none" w:sz="0" w:space="0" w:color="auto"/>
        <w:right w:val="none" w:sz="0" w:space="0" w:color="auto"/>
      </w:divBdr>
      <w:divsChild>
        <w:div w:id="570428799">
          <w:marLeft w:val="0"/>
          <w:marRight w:val="0"/>
          <w:marTop w:val="0"/>
          <w:marBottom w:val="0"/>
          <w:divBdr>
            <w:top w:val="none" w:sz="0" w:space="0" w:color="auto"/>
            <w:left w:val="none" w:sz="0" w:space="0" w:color="auto"/>
            <w:bottom w:val="none" w:sz="0" w:space="0" w:color="auto"/>
            <w:right w:val="none" w:sz="0" w:space="0" w:color="auto"/>
          </w:divBdr>
          <w:divsChild>
            <w:div w:id="842739286">
              <w:marLeft w:val="0"/>
              <w:marRight w:val="0"/>
              <w:marTop w:val="0"/>
              <w:marBottom w:val="0"/>
              <w:divBdr>
                <w:top w:val="none" w:sz="0" w:space="0" w:color="auto"/>
                <w:left w:val="none" w:sz="0" w:space="0" w:color="auto"/>
                <w:bottom w:val="none" w:sz="0" w:space="0" w:color="auto"/>
                <w:right w:val="none" w:sz="0" w:space="0" w:color="auto"/>
              </w:divBdr>
              <w:divsChild>
                <w:div w:id="116774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066974">
      <w:bodyDiv w:val="1"/>
      <w:marLeft w:val="0"/>
      <w:marRight w:val="0"/>
      <w:marTop w:val="0"/>
      <w:marBottom w:val="0"/>
      <w:divBdr>
        <w:top w:val="none" w:sz="0" w:space="0" w:color="auto"/>
        <w:left w:val="none" w:sz="0" w:space="0" w:color="auto"/>
        <w:bottom w:val="none" w:sz="0" w:space="0" w:color="auto"/>
        <w:right w:val="none" w:sz="0" w:space="0" w:color="auto"/>
      </w:divBdr>
    </w:div>
    <w:div w:id="1535538362">
      <w:bodyDiv w:val="1"/>
      <w:marLeft w:val="0"/>
      <w:marRight w:val="0"/>
      <w:marTop w:val="0"/>
      <w:marBottom w:val="0"/>
      <w:divBdr>
        <w:top w:val="none" w:sz="0" w:space="0" w:color="auto"/>
        <w:left w:val="none" w:sz="0" w:space="0" w:color="auto"/>
        <w:bottom w:val="none" w:sz="0" w:space="0" w:color="auto"/>
        <w:right w:val="none" w:sz="0" w:space="0" w:color="auto"/>
      </w:divBdr>
    </w:div>
    <w:div w:id="1541164773">
      <w:bodyDiv w:val="1"/>
      <w:marLeft w:val="0"/>
      <w:marRight w:val="0"/>
      <w:marTop w:val="0"/>
      <w:marBottom w:val="0"/>
      <w:divBdr>
        <w:top w:val="none" w:sz="0" w:space="0" w:color="auto"/>
        <w:left w:val="none" w:sz="0" w:space="0" w:color="auto"/>
        <w:bottom w:val="none" w:sz="0" w:space="0" w:color="auto"/>
        <w:right w:val="none" w:sz="0" w:space="0" w:color="auto"/>
      </w:divBdr>
    </w:div>
    <w:div w:id="1542084480">
      <w:bodyDiv w:val="1"/>
      <w:marLeft w:val="0"/>
      <w:marRight w:val="0"/>
      <w:marTop w:val="0"/>
      <w:marBottom w:val="0"/>
      <w:divBdr>
        <w:top w:val="none" w:sz="0" w:space="0" w:color="auto"/>
        <w:left w:val="none" w:sz="0" w:space="0" w:color="auto"/>
        <w:bottom w:val="none" w:sz="0" w:space="0" w:color="auto"/>
        <w:right w:val="none" w:sz="0" w:space="0" w:color="auto"/>
      </w:divBdr>
    </w:div>
    <w:div w:id="1555970885">
      <w:bodyDiv w:val="1"/>
      <w:marLeft w:val="0"/>
      <w:marRight w:val="0"/>
      <w:marTop w:val="0"/>
      <w:marBottom w:val="0"/>
      <w:divBdr>
        <w:top w:val="none" w:sz="0" w:space="0" w:color="auto"/>
        <w:left w:val="none" w:sz="0" w:space="0" w:color="auto"/>
        <w:bottom w:val="none" w:sz="0" w:space="0" w:color="auto"/>
        <w:right w:val="none" w:sz="0" w:space="0" w:color="auto"/>
      </w:divBdr>
    </w:div>
    <w:div w:id="1576163566">
      <w:bodyDiv w:val="1"/>
      <w:marLeft w:val="0"/>
      <w:marRight w:val="0"/>
      <w:marTop w:val="0"/>
      <w:marBottom w:val="0"/>
      <w:divBdr>
        <w:top w:val="none" w:sz="0" w:space="0" w:color="auto"/>
        <w:left w:val="none" w:sz="0" w:space="0" w:color="auto"/>
        <w:bottom w:val="none" w:sz="0" w:space="0" w:color="auto"/>
        <w:right w:val="none" w:sz="0" w:space="0" w:color="auto"/>
      </w:divBdr>
    </w:div>
    <w:div w:id="1584298269">
      <w:bodyDiv w:val="1"/>
      <w:marLeft w:val="0"/>
      <w:marRight w:val="0"/>
      <w:marTop w:val="0"/>
      <w:marBottom w:val="0"/>
      <w:divBdr>
        <w:top w:val="none" w:sz="0" w:space="0" w:color="auto"/>
        <w:left w:val="none" w:sz="0" w:space="0" w:color="auto"/>
        <w:bottom w:val="none" w:sz="0" w:space="0" w:color="auto"/>
        <w:right w:val="none" w:sz="0" w:space="0" w:color="auto"/>
      </w:divBdr>
    </w:div>
    <w:div w:id="1592622502">
      <w:bodyDiv w:val="1"/>
      <w:marLeft w:val="0"/>
      <w:marRight w:val="0"/>
      <w:marTop w:val="0"/>
      <w:marBottom w:val="0"/>
      <w:divBdr>
        <w:top w:val="none" w:sz="0" w:space="0" w:color="auto"/>
        <w:left w:val="none" w:sz="0" w:space="0" w:color="auto"/>
        <w:bottom w:val="none" w:sz="0" w:space="0" w:color="auto"/>
        <w:right w:val="none" w:sz="0" w:space="0" w:color="auto"/>
      </w:divBdr>
      <w:divsChild>
        <w:div w:id="5442937">
          <w:marLeft w:val="0"/>
          <w:marRight w:val="0"/>
          <w:marTop w:val="0"/>
          <w:marBottom w:val="0"/>
          <w:divBdr>
            <w:top w:val="none" w:sz="0" w:space="0" w:color="auto"/>
            <w:left w:val="none" w:sz="0" w:space="0" w:color="auto"/>
            <w:bottom w:val="none" w:sz="0" w:space="0" w:color="auto"/>
            <w:right w:val="none" w:sz="0" w:space="0" w:color="auto"/>
          </w:divBdr>
          <w:divsChild>
            <w:div w:id="1811360711">
              <w:marLeft w:val="0"/>
              <w:marRight w:val="0"/>
              <w:marTop w:val="0"/>
              <w:marBottom w:val="0"/>
              <w:divBdr>
                <w:top w:val="none" w:sz="0" w:space="0" w:color="auto"/>
                <w:left w:val="none" w:sz="0" w:space="0" w:color="auto"/>
                <w:bottom w:val="none" w:sz="0" w:space="0" w:color="auto"/>
                <w:right w:val="none" w:sz="0" w:space="0" w:color="auto"/>
              </w:divBdr>
              <w:divsChild>
                <w:div w:id="106372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026258">
      <w:bodyDiv w:val="1"/>
      <w:marLeft w:val="0"/>
      <w:marRight w:val="0"/>
      <w:marTop w:val="0"/>
      <w:marBottom w:val="0"/>
      <w:divBdr>
        <w:top w:val="none" w:sz="0" w:space="0" w:color="auto"/>
        <w:left w:val="none" w:sz="0" w:space="0" w:color="auto"/>
        <w:bottom w:val="none" w:sz="0" w:space="0" w:color="auto"/>
        <w:right w:val="none" w:sz="0" w:space="0" w:color="auto"/>
      </w:divBdr>
    </w:div>
    <w:div w:id="1606615615">
      <w:bodyDiv w:val="1"/>
      <w:marLeft w:val="0"/>
      <w:marRight w:val="0"/>
      <w:marTop w:val="0"/>
      <w:marBottom w:val="0"/>
      <w:divBdr>
        <w:top w:val="none" w:sz="0" w:space="0" w:color="auto"/>
        <w:left w:val="none" w:sz="0" w:space="0" w:color="auto"/>
        <w:bottom w:val="none" w:sz="0" w:space="0" w:color="auto"/>
        <w:right w:val="none" w:sz="0" w:space="0" w:color="auto"/>
      </w:divBdr>
    </w:div>
    <w:div w:id="1610887990">
      <w:bodyDiv w:val="1"/>
      <w:marLeft w:val="0"/>
      <w:marRight w:val="0"/>
      <w:marTop w:val="0"/>
      <w:marBottom w:val="0"/>
      <w:divBdr>
        <w:top w:val="none" w:sz="0" w:space="0" w:color="auto"/>
        <w:left w:val="none" w:sz="0" w:space="0" w:color="auto"/>
        <w:bottom w:val="none" w:sz="0" w:space="0" w:color="auto"/>
        <w:right w:val="none" w:sz="0" w:space="0" w:color="auto"/>
      </w:divBdr>
    </w:div>
    <w:div w:id="1615869759">
      <w:bodyDiv w:val="1"/>
      <w:marLeft w:val="0"/>
      <w:marRight w:val="0"/>
      <w:marTop w:val="0"/>
      <w:marBottom w:val="0"/>
      <w:divBdr>
        <w:top w:val="none" w:sz="0" w:space="0" w:color="auto"/>
        <w:left w:val="none" w:sz="0" w:space="0" w:color="auto"/>
        <w:bottom w:val="none" w:sz="0" w:space="0" w:color="auto"/>
        <w:right w:val="none" w:sz="0" w:space="0" w:color="auto"/>
      </w:divBdr>
      <w:divsChild>
        <w:div w:id="74402714">
          <w:marLeft w:val="0"/>
          <w:marRight w:val="0"/>
          <w:marTop w:val="0"/>
          <w:marBottom w:val="0"/>
          <w:divBdr>
            <w:top w:val="none" w:sz="0" w:space="0" w:color="auto"/>
            <w:left w:val="none" w:sz="0" w:space="0" w:color="auto"/>
            <w:bottom w:val="none" w:sz="0" w:space="0" w:color="auto"/>
            <w:right w:val="none" w:sz="0" w:space="0" w:color="auto"/>
          </w:divBdr>
          <w:divsChild>
            <w:div w:id="946422455">
              <w:marLeft w:val="0"/>
              <w:marRight w:val="0"/>
              <w:marTop w:val="0"/>
              <w:marBottom w:val="0"/>
              <w:divBdr>
                <w:top w:val="none" w:sz="0" w:space="0" w:color="auto"/>
                <w:left w:val="none" w:sz="0" w:space="0" w:color="auto"/>
                <w:bottom w:val="none" w:sz="0" w:space="0" w:color="auto"/>
                <w:right w:val="none" w:sz="0" w:space="0" w:color="auto"/>
              </w:divBdr>
              <w:divsChild>
                <w:div w:id="147556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184466">
      <w:bodyDiv w:val="1"/>
      <w:marLeft w:val="0"/>
      <w:marRight w:val="0"/>
      <w:marTop w:val="0"/>
      <w:marBottom w:val="0"/>
      <w:divBdr>
        <w:top w:val="none" w:sz="0" w:space="0" w:color="auto"/>
        <w:left w:val="none" w:sz="0" w:space="0" w:color="auto"/>
        <w:bottom w:val="none" w:sz="0" w:space="0" w:color="auto"/>
        <w:right w:val="none" w:sz="0" w:space="0" w:color="auto"/>
      </w:divBdr>
    </w:div>
    <w:div w:id="1621372549">
      <w:bodyDiv w:val="1"/>
      <w:marLeft w:val="0"/>
      <w:marRight w:val="0"/>
      <w:marTop w:val="0"/>
      <w:marBottom w:val="0"/>
      <w:divBdr>
        <w:top w:val="none" w:sz="0" w:space="0" w:color="auto"/>
        <w:left w:val="none" w:sz="0" w:space="0" w:color="auto"/>
        <w:bottom w:val="none" w:sz="0" w:space="0" w:color="auto"/>
        <w:right w:val="none" w:sz="0" w:space="0" w:color="auto"/>
      </w:divBdr>
    </w:div>
    <w:div w:id="1629122706">
      <w:bodyDiv w:val="1"/>
      <w:marLeft w:val="0"/>
      <w:marRight w:val="0"/>
      <w:marTop w:val="0"/>
      <w:marBottom w:val="0"/>
      <w:divBdr>
        <w:top w:val="none" w:sz="0" w:space="0" w:color="auto"/>
        <w:left w:val="none" w:sz="0" w:space="0" w:color="auto"/>
        <w:bottom w:val="none" w:sz="0" w:space="0" w:color="auto"/>
        <w:right w:val="none" w:sz="0" w:space="0" w:color="auto"/>
      </w:divBdr>
    </w:div>
    <w:div w:id="1660574857">
      <w:bodyDiv w:val="1"/>
      <w:marLeft w:val="0"/>
      <w:marRight w:val="0"/>
      <w:marTop w:val="0"/>
      <w:marBottom w:val="0"/>
      <w:divBdr>
        <w:top w:val="none" w:sz="0" w:space="0" w:color="auto"/>
        <w:left w:val="none" w:sz="0" w:space="0" w:color="auto"/>
        <w:bottom w:val="none" w:sz="0" w:space="0" w:color="auto"/>
        <w:right w:val="none" w:sz="0" w:space="0" w:color="auto"/>
      </w:divBdr>
    </w:div>
    <w:div w:id="1664971011">
      <w:bodyDiv w:val="1"/>
      <w:marLeft w:val="0"/>
      <w:marRight w:val="0"/>
      <w:marTop w:val="0"/>
      <w:marBottom w:val="0"/>
      <w:divBdr>
        <w:top w:val="none" w:sz="0" w:space="0" w:color="auto"/>
        <w:left w:val="none" w:sz="0" w:space="0" w:color="auto"/>
        <w:bottom w:val="none" w:sz="0" w:space="0" w:color="auto"/>
        <w:right w:val="none" w:sz="0" w:space="0" w:color="auto"/>
      </w:divBdr>
    </w:div>
    <w:div w:id="1666207016">
      <w:bodyDiv w:val="1"/>
      <w:marLeft w:val="0"/>
      <w:marRight w:val="0"/>
      <w:marTop w:val="0"/>
      <w:marBottom w:val="0"/>
      <w:divBdr>
        <w:top w:val="none" w:sz="0" w:space="0" w:color="auto"/>
        <w:left w:val="none" w:sz="0" w:space="0" w:color="auto"/>
        <w:bottom w:val="none" w:sz="0" w:space="0" w:color="auto"/>
        <w:right w:val="none" w:sz="0" w:space="0" w:color="auto"/>
      </w:divBdr>
    </w:div>
    <w:div w:id="1666664276">
      <w:bodyDiv w:val="1"/>
      <w:marLeft w:val="0"/>
      <w:marRight w:val="0"/>
      <w:marTop w:val="0"/>
      <w:marBottom w:val="0"/>
      <w:divBdr>
        <w:top w:val="none" w:sz="0" w:space="0" w:color="auto"/>
        <w:left w:val="none" w:sz="0" w:space="0" w:color="auto"/>
        <w:bottom w:val="none" w:sz="0" w:space="0" w:color="auto"/>
        <w:right w:val="none" w:sz="0" w:space="0" w:color="auto"/>
      </w:divBdr>
      <w:divsChild>
        <w:div w:id="1918855515">
          <w:marLeft w:val="0"/>
          <w:marRight w:val="0"/>
          <w:marTop w:val="0"/>
          <w:marBottom w:val="0"/>
          <w:divBdr>
            <w:top w:val="none" w:sz="0" w:space="0" w:color="auto"/>
            <w:left w:val="none" w:sz="0" w:space="0" w:color="auto"/>
            <w:bottom w:val="none" w:sz="0" w:space="0" w:color="auto"/>
            <w:right w:val="none" w:sz="0" w:space="0" w:color="auto"/>
          </w:divBdr>
          <w:divsChild>
            <w:div w:id="157498875">
              <w:marLeft w:val="0"/>
              <w:marRight w:val="0"/>
              <w:marTop w:val="0"/>
              <w:marBottom w:val="0"/>
              <w:divBdr>
                <w:top w:val="none" w:sz="0" w:space="0" w:color="auto"/>
                <w:left w:val="none" w:sz="0" w:space="0" w:color="auto"/>
                <w:bottom w:val="none" w:sz="0" w:space="0" w:color="auto"/>
                <w:right w:val="none" w:sz="0" w:space="0" w:color="auto"/>
              </w:divBdr>
              <w:divsChild>
                <w:div w:id="166319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198681">
      <w:bodyDiv w:val="1"/>
      <w:marLeft w:val="0"/>
      <w:marRight w:val="0"/>
      <w:marTop w:val="0"/>
      <w:marBottom w:val="0"/>
      <w:divBdr>
        <w:top w:val="none" w:sz="0" w:space="0" w:color="auto"/>
        <w:left w:val="none" w:sz="0" w:space="0" w:color="auto"/>
        <w:bottom w:val="none" w:sz="0" w:space="0" w:color="auto"/>
        <w:right w:val="none" w:sz="0" w:space="0" w:color="auto"/>
      </w:divBdr>
    </w:div>
    <w:div w:id="1676617291">
      <w:bodyDiv w:val="1"/>
      <w:marLeft w:val="0"/>
      <w:marRight w:val="0"/>
      <w:marTop w:val="0"/>
      <w:marBottom w:val="0"/>
      <w:divBdr>
        <w:top w:val="none" w:sz="0" w:space="0" w:color="auto"/>
        <w:left w:val="none" w:sz="0" w:space="0" w:color="auto"/>
        <w:bottom w:val="none" w:sz="0" w:space="0" w:color="auto"/>
        <w:right w:val="none" w:sz="0" w:space="0" w:color="auto"/>
      </w:divBdr>
      <w:divsChild>
        <w:div w:id="1580673573">
          <w:marLeft w:val="0"/>
          <w:marRight w:val="0"/>
          <w:marTop w:val="0"/>
          <w:marBottom w:val="0"/>
          <w:divBdr>
            <w:top w:val="none" w:sz="0" w:space="0" w:color="auto"/>
            <w:left w:val="none" w:sz="0" w:space="0" w:color="auto"/>
            <w:bottom w:val="none" w:sz="0" w:space="0" w:color="auto"/>
            <w:right w:val="none" w:sz="0" w:space="0" w:color="auto"/>
          </w:divBdr>
          <w:divsChild>
            <w:div w:id="1530609104">
              <w:marLeft w:val="0"/>
              <w:marRight w:val="0"/>
              <w:marTop w:val="0"/>
              <w:marBottom w:val="0"/>
              <w:divBdr>
                <w:top w:val="none" w:sz="0" w:space="0" w:color="auto"/>
                <w:left w:val="none" w:sz="0" w:space="0" w:color="auto"/>
                <w:bottom w:val="none" w:sz="0" w:space="0" w:color="auto"/>
                <w:right w:val="none" w:sz="0" w:space="0" w:color="auto"/>
              </w:divBdr>
              <w:divsChild>
                <w:div w:id="2927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036515">
      <w:bodyDiv w:val="1"/>
      <w:marLeft w:val="0"/>
      <w:marRight w:val="0"/>
      <w:marTop w:val="0"/>
      <w:marBottom w:val="0"/>
      <w:divBdr>
        <w:top w:val="none" w:sz="0" w:space="0" w:color="auto"/>
        <w:left w:val="none" w:sz="0" w:space="0" w:color="auto"/>
        <w:bottom w:val="none" w:sz="0" w:space="0" w:color="auto"/>
        <w:right w:val="none" w:sz="0" w:space="0" w:color="auto"/>
      </w:divBdr>
    </w:div>
    <w:div w:id="1745103995">
      <w:bodyDiv w:val="1"/>
      <w:marLeft w:val="0"/>
      <w:marRight w:val="0"/>
      <w:marTop w:val="0"/>
      <w:marBottom w:val="0"/>
      <w:divBdr>
        <w:top w:val="none" w:sz="0" w:space="0" w:color="auto"/>
        <w:left w:val="none" w:sz="0" w:space="0" w:color="auto"/>
        <w:bottom w:val="none" w:sz="0" w:space="0" w:color="auto"/>
        <w:right w:val="none" w:sz="0" w:space="0" w:color="auto"/>
      </w:divBdr>
    </w:div>
    <w:div w:id="1773238163">
      <w:bodyDiv w:val="1"/>
      <w:marLeft w:val="0"/>
      <w:marRight w:val="0"/>
      <w:marTop w:val="0"/>
      <w:marBottom w:val="0"/>
      <w:divBdr>
        <w:top w:val="none" w:sz="0" w:space="0" w:color="auto"/>
        <w:left w:val="none" w:sz="0" w:space="0" w:color="auto"/>
        <w:bottom w:val="none" w:sz="0" w:space="0" w:color="auto"/>
        <w:right w:val="none" w:sz="0" w:space="0" w:color="auto"/>
      </w:divBdr>
      <w:divsChild>
        <w:div w:id="1104423334">
          <w:marLeft w:val="0"/>
          <w:marRight w:val="0"/>
          <w:marTop w:val="0"/>
          <w:marBottom w:val="0"/>
          <w:divBdr>
            <w:top w:val="none" w:sz="0" w:space="0" w:color="auto"/>
            <w:left w:val="none" w:sz="0" w:space="0" w:color="auto"/>
            <w:bottom w:val="none" w:sz="0" w:space="0" w:color="auto"/>
            <w:right w:val="none" w:sz="0" w:space="0" w:color="auto"/>
          </w:divBdr>
          <w:divsChild>
            <w:div w:id="630476280">
              <w:marLeft w:val="0"/>
              <w:marRight w:val="0"/>
              <w:marTop w:val="0"/>
              <w:marBottom w:val="0"/>
              <w:divBdr>
                <w:top w:val="none" w:sz="0" w:space="0" w:color="auto"/>
                <w:left w:val="none" w:sz="0" w:space="0" w:color="auto"/>
                <w:bottom w:val="none" w:sz="0" w:space="0" w:color="auto"/>
                <w:right w:val="none" w:sz="0" w:space="0" w:color="auto"/>
              </w:divBdr>
              <w:divsChild>
                <w:div w:id="20909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049536">
      <w:bodyDiv w:val="1"/>
      <w:marLeft w:val="0"/>
      <w:marRight w:val="0"/>
      <w:marTop w:val="0"/>
      <w:marBottom w:val="0"/>
      <w:divBdr>
        <w:top w:val="none" w:sz="0" w:space="0" w:color="auto"/>
        <w:left w:val="none" w:sz="0" w:space="0" w:color="auto"/>
        <w:bottom w:val="none" w:sz="0" w:space="0" w:color="auto"/>
        <w:right w:val="none" w:sz="0" w:space="0" w:color="auto"/>
      </w:divBdr>
    </w:div>
    <w:div w:id="1788770944">
      <w:bodyDiv w:val="1"/>
      <w:marLeft w:val="0"/>
      <w:marRight w:val="0"/>
      <w:marTop w:val="0"/>
      <w:marBottom w:val="0"/>
      <w:divBdr>
        <w:top w:val="none" w:sz="0" w:space="0" w:color="auto"/>
        <w:left w:val="none" w:sz="0" w:space="0" w:color="auto"/>
        <w:bottom w:val="none" w:sz="0" w:space="0" w:color="auto"/>
        <w:right w:val="none" w:sz="0" w:space="0" w:color="auto"/>
      </w:divBdr>
    </w:div>
    <w:div w:id="1810703750">
      <w:bodyDiv w:val="1"/>
      <w:marLeft w:val="0"/>
      <w:marRight w:val="0"/>
      <w:marTop w:val="0"/>
      <w:marBottom w:val="0"/>
      <w:divBdr>
        <w:top w:val="none" w:sz="0" w:space="0" w:color="auto"/>
        <w:left w:val="none" w:sz="0" w:space="0" w:color="auto"/>
        <w:bottom w:val="none" w:sz="0" w:space="0" w:color="auto"/>
        <w:right w:val="none" w:sz="0" w:space="0" w:color="auto"/>
      </w:divBdr>
    </w:div>
    <w:div w:id="1827668989">
      <w:bodyDiv w:val="1"/>
      <w:marLeft w:val="0"/>
      <w:marRight w:val="0"/>
      <w:marTop w:val="0"/>
      <w:marBottom w:val="0"/>
      <w:divBdr>
        <w:top w:val="none" w:sz="0" w:space="0" w:color="auto"/>
        <w:left w:val="none" w:sz="0" w:space="0" w:color="auto"/>
        <w:bottom w:val="none" w:sz="0" w:space="0" w:color="auto"/>
        <w:right w:val="none" w:sz="0" w:space="0" w:color="auto"/>
      </w:divBdr>
    </w:div>
    <w:div w:id="1843009406">
      <w:bodyDiv w:val="1"/>
      <w:marLeft w:val="0"/>
      <w:marRight w:val="0"/>
      <w:marTop w:val="0"/>
      <w:marBottom w:val="0"/>
      <w:divBdr>
        <w:top w:val="none" w:sz="0" w:space="0" w:color="auto"/>
        <w:left w:val="none" w:sz="0" w:space="0" w:color="auto"/>
        <w:bottom w:val="none" w:sz="0" w:space="0" w:color="auto"/>
        <w:right w:val="none" w:sz="0" w:space="0" w:color="auto"/>
      </w:divBdr>
    </w:div>
    <w:div w:id="1869904697">
      <w:bodyDiv w:val="1"/>
      <w:marLeft w:val="0"/>
      <w:marRight w:val="0"/>
      <w:marTop w:val="0"/>
      <w:marBottom w:val="0"/>
      <w:divBdr>
        <w:top w:val="none" w:sz="0" w:space="0" w:color="auto"/>
        <w:left w:val="none" w:sz="0" w:space="0" w:color="auto"/>
        <w:bottom w:val="none" w:sz="0" w:space="0" w:color="auto"/>
        <w:right w:val="none" w:sz="0" w:space="0" w:color="auto"/>
      </w:divBdr>
      <w:divsChild>
        <w:div w:id="1639146456">
          <w:marLeft w:val="0"/>
          <w:marRight w:val="0"/>
          <w:marTop w:val="0"/>
          <w:marBottom w:val="0"/>
          <w:divBdr>
            <w:top w:val="none" w:sz="0" w:space="0" w:color="auto"/>
            <w:left w:val="none" w:sz="0" w:space="0" w:color="auto"/>
            <w:bottom w:val="none" w:sz="0" w:space="0" w:color="auto"/>
            <w:right w:val="none" w:sz="0" w:space="0" w:color="auto"/>
          </w:divBdr>
          <w:divsChild>
            <w:div w:id="1752583553">
              <w:marLeft w:val="0"/>
              <w:marRight w:val="0"/>
              <w:marTop w:val="0"/>
              <w:marBottom w:val="0"/>
              <w:divBdr>
                <w:top w:val="none" w:sz="0" w:space="0" w:color="auto"/>
                <w:left w:val="none" w:sz="0" w:space="0" w:color="auto"/>
                <w:bottom w:val="none" w:sz="0" w:space="0" w:color="auto"/>
                <w:right w:val="none" w:sz="0" w:space="0" w:color="auto"/>
              </w:divBdr>
              <w:divsChild>
                <w:div w:id="11032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453276">
      <w:bodyDiv w:val="1"/>
      <w:marLeft w:val="0"/>
      <w:marRight w:val="0"/>
      <w:marTop w:val="0"/>
      <w:marBottom w:val="0"/>
      <w:divBdr>
        <w:top w:val="none" w:sz="0" w:space="0" w:color="auto"/>
        <w:left w:val="none" w:sz="0" w:space="0" w:color="auto"/>
        <w:bottom w:val="none" w:sz="0" w:space="0" w:color="auto"/>
        <w:right w:val="none" w:sz="0" w:space="0" w:color="auto"/>
      </w:divBdr>
    </w:div>
    <w:div w:id="1871726035">
      <w:bodyDiv w:val="1"/>
      <w:marLeft w:val="0"/>
      <w:marRight w:val="0"/>
      <w:marTop w:val="0"/>
      <w:marBottom w:val="0"/>
      <w:divBdr>
        <w:top w:val="none" w:sz="0" w:space="0" w:color="auto"/>
        <w:left w:val="none" w:sz="0" w:space="0" w:color="auto"/>
        <w:bottom w:val="none" w:sz="0" w:space="0" w:color="auto"/>
        <w:right w:val="none" w:sz="0" w:space="0" w:color="auto"/>
      </w:divBdr>
    </w:div>
    <w:div w:id="1872912120">
      <w:bodyDiv w:val="1"/>
      <w:marLeft w:val="0"/>
      <w:marRight w:val="0"/>
      <w:marTop w:val="0"/>
      <w:marBottom w:val="0"/>
      <w:divBdr>
        <w:top w:val="none" w:sz="0" w:space="0" w:color="auto"/>
        <w:left w:val="none" w:sz="0" w:space="0" w:color="auto"/>
        <w:bottom w:val="none" w:sz="0" w:space="0" w:color="auto"/>
        <w:right w:val="none" w:sz="0" w:space="0" w:color="auto"/>
      </w:divBdr>
    </w:div>
    <w:div w:id="1875187310">
      <w:bodyDiv w:val="1"/>
      <w:marLeft w:val="0"/>
      <w:marRight w:val="0"/>
      <w:marTop w:val="0"/>
      <w:marBottom w:val="0"/>
      <w:divBdr>
        <w:top w:val="none" w:sz="0" w:space="0" w:color="auto"/>
        <w:left w:val="none" w:sz="0" w:space="0" w:color="auto"/>
        <w:bottom w:val="none" w:sz="0" w:space="0" w:color="auto"/>
        <w:right w:val="none" w:sz="0" w:space="0" w:color="auto"/>
      </w:divBdr>
    </w:div>
    <w:div w:id="1883244735">
      <w:bodyDiv w:val="1"/>
      <w:marLeft w:val="0"/>
      <w:marRight w:val="0"/>
      <w:marTop w:val="0"/>
      <w:marBottom w:val="0"/>
      <w:divBdr>
        <w:top w:val="none" w:sz="0" w:space="0" w:color="auto"/>
        <w:left w:val="none" w:sz="0" w:space="0" w:color="auto"/>
        <w:bottom w:val="none" w:sz="0" w:space="0" w:color="auto"/>
        <w:right w:val="none" w:sz="0" w:space="0" w:color="auto"/>
      </w:divBdr>
    </w:div>
    <w:div w:id="1891842480">
      <w:bodyDiv w:val="1"/>
      <w:marLeft w:val="0"/>
      <w:marRight w:val="0"/>
      <w:marTop w:val="0"/>
      <w:marBottom w:val="0"/>
      <w:divBdr>
        <w:top w:val="none" w:sz="0" w:space="0" w:color="auto"/>
        <w:left w:val="none" w:sz="0" w:space="0" w:color="auto"/>
        <w:bottom w:val="none" w:sz="0" w:space="0" w:color="auto"/>
        <w:right w:val="none" w:sz="0" w:space="0" w:color="auto"/>
      </w:divBdr>
    </w:div>
    <w:div w:id="1891919030">
      <w:bodyDiv w:val="1"/>
      <w:marLeft w:val="0"/>
      <w:marRight w:val="0"/>
      <w:marTop w:val="0"/>
      <w:marBottom w:val="0"/>
      <w:divBdr>
        <w:top w:val="none" w:sz="0" w:space="0" w:color="auto"/>
        <w:left w:val="none" w:sz="0" w:space="0" w:color="auto"/>
        <w:bottom w:val="none" w:sz="0" w:space="0" w:color="auto"/>
        <w:right w:val="none" w:sz="0" w:space="0" w:color="auto"/>
      </w:divBdr>
    </w:div>
    <w:div w:id="1940677663">
      <w:bodyDiv w:val="1"/>
      <w:marLeft w:val="0"/>
      <w:marRight w:val="0"/>
      <w:marTop w:val="0"/>
      <w:marBottom w:val="0"/>
      <w:divBdr>
        <w:top w:val="none" w:sz="0" w:space="0" w:color="auto"/>
        <w:left w:val="none" w:sz="0" w:space="0" w:color="auto"/>
        <w:bottom w:val="none" w:sz="0" w:space="0" w:color="auto"/>
        <w:right w:val="none" w:sz="0" w:space="0" w:color="auto"/>
      </w:divBdr>
    </w:div>
    <w:div w:id="1944067225">
      <w:bodyDiv w:val="1"/>
      <w:marLeft w:val="0"/>
      <w:marRight w:val="0"/>
      <w:marTop w:val="0"/>
      <w:marBottom w:val="0"/>
      <w:divBdr>
        <w:top w:val="none" w:sz="0" w:space="0" w:color="auto"/>
        <w:left w:val="none" w:sz="0" w:space="0" w:color="auto"/>
        <w:bottom w:val="none" w:sz="0" w:space="0" w:color="auto"/>
        <w:right w:val="none" w:sz="0" w:space="0" w:color="auto"/>
      </w:divBdr>
    </w:div>
    <w:div w:id="1948004105">
      <w:bodyDiv w:val="1"/>
      <w:marLeft w:val="0"/>
      <w:marRight w:val="0"/>
      <w:marTop w:val="0"/>
      <w:marBottom w:val="0"/>
      <w:divBdr>
        <w:top w:val="none" w:sz="0" w:space="0" w:color="auto"/>
        <w:left w:val="none" w:sz="0" w:space="0" w:color="auto"/>
        <w:bottom w:val="none" w:sz="0" w:space="0" w:color="auto"/>
        <w:right w:val="none" w:sz="0" w:space="0" w:color="auto"/>
      </w:divBdr>
    </w:div>
    <w:div w:id="1961691149">
      <w:bodyDiv w:val="1"/>
      <w:marLeft w:val="0"/>
      <w:marRight w:val="0"/>
      <w:marTop w:val="0"/>
      <w:marBottom w:val="0"/>
      <w:divBdr>
        <w:top w:val="none" w:sz="0" w:space="0" w:color="auto"/>
        <w:left w:val="none" w:sz="0" w:space="0" w:color="auto"/>
        <w:bottom w:val="none" w:sz="0" w:space="0" w:color="auto"/>
        <w:right w:val="none" w:sz="0" w:space="0" w:color="auto"/>
      </w:divBdr>
    </w:div>
    <w:div w:id="1964462327">
      <w:bodyDiv w:val="1"/>
      <w:marLeft w:val="0"/>
      <w:marRight w:val="0"/>
      <w:marTop w:val="0"/>
      <w:marBottom w:val="0"/>
      <w:divBdr>
        <w:top w:val="none" w:sz="0" w:space="0" w:color="auto"/>
        <w:left w:val="none" w:sz="0" w:space="0" w:color="auto"/>
        <w:bottom w:val="none" w:sz="0" w:space="0" w:color="auto"/>
        <w:right w:val="none" w:sz="0" w:space="0" w:color="auto"/>
      </w:divBdr>
      <w:divsChild>
        <w:div w:id="1355574836">
          <w:marLeft w:val="0"/>
          <w:marRight w:val="0"/>
          <w:marTop w:val="0"/>
          <w:marBottom w:val="0"/>
          <w:divBdr>
            <w:top w:val="none" w:sz="0" w:space="0" w:color="auto"/>
            <w:left w:val="none" w:sz="0" w:space="0" w:color="auto"/>
            <w:bottom w:val="none" w:sz="0" w:space="0" w:color="auto"/>
            <w:right w:val="none" w:sz="0" w:space="0" w:color="auto"/>
          </w:divBdr>
          <w:divsChild>
            <w:div w:id="1164320041">
              <w:marLeft w:val="0"/>
              <w:marRight w:val="0"/>
              <w:marTop w:val="0"/>
              <w:marBottom w:val="0"/>
              <w:divBdr>
                <w:top w:val="none" w:sz="0" w:space="0" w:color="auto"/>
                <w:left w:val="none" w:sz="0" w:space="0" w:color="auto"/>
                <w:bottom w:val="none" w:sz="0" w:space="0" w:color="auto"/>
                <w:right w:val="none" w:sz="0" w:space="0" w:color="auto"/>
              </w:divBdr>
              <w:divsChild>
                <w:div w:id="64455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87353">
      <w:bodyDiv w:val="1"/>
      <w:marLeft w:val="0"/>
      <w:marRight w:val="0"/>
      <w:marTop w:val="0"/>
      <w:marBottom w:val="0"/>
      <w:divBdr>
        <w:top w:val="none" w:sz="0" w:space="0" w:color="auto"/>
        <w:left w:val="none" w:sz="0" w:space="0" w:color="auto"/>
        <w:bottom w:val="none" w:sz="0" w:space="0" w:color="auto"/>
        <w:right w:val="none" w:sz="0" w:space="0" w:color="auto"/>
      </w:divBdr>
    </w:div>
    <w:div w:id="1973901835">
      <w:bodyDiv w:val="1"/>
      <w:marLeft w:val="0"/>
      <w:marRight w:val="0"/>
      <w:marTop w:val="0"/>
      <w:marBottom w:val="0"/>
      <w:divBdr>
        <w:top w:val="none" w:sz="0" w:space="0" w:color="auto"/>
        <w:left w:val="none" w:sz="0" w:space="0" w:color="auto"/>
        <w:bottom w:val="none" w:sz="0" w:space="0" w:color="auto"/>
        <w:right w:val="none" w:sz="0" w:space="0" w:color="auto"/>
      </w:divBdr>
    </w:div>
    <w:div w:id="1984657482">
      <w:bodyDiv w:val="1"/>
      <w:marLeft w:val="0"/>
      <w:marRight w:val="0"/>
      <w:marTop w:val="0"/>
      <w:marBottom w:val="0"/>
      <w:divBdr>
        <w:top w:val="none" w:sz="0" w:space="0" w:color="auto"/>
        <w:left w:val="none" w:sz="0" w:space="0" w:color="auto"/>
        <w:bottom w:val="none" w:sz="0" w:space="0" w:color="auto"/>
        <w:right w:val="none" w:sz="0" w:space="0" w:color="auto"/>
      </w:divBdr>
    </w:div>
    <w:div w:id="1997413305">
      <w:bodyDiv w:val="1"/>
      <w:marLeft w:val="0"/>
      <w:marRight w:val="0"/>
      <w:marTop w:val="0"/>
      <w:marBottom w:val="0"/>
      <w:divBdr>
        <w:top w:val="none" w:sz="0" w:space="0" w:color="auto"/>
        <w:left w:val="none" w:sz="0" w:space="0" w:color="auto"/>
        <w:bottom w:val="none" w:sz="0" w:space="0" w:color="auto"/>
        <w:right w:val="none" w:sz="0" w:space="0" w:color="auto"/>
      </w:divBdr>
    </w:div>
    <w:div w:id="2007703349">
      <w:bodyDiv w:val="1"/>
      <w:marLeft w:val="0"/>
      <w:marRight w:val="0"/>
      <w:marTop w:val="0"/>
      <w:marBottom w:val="0"/>
      <w:divBdr>
        <w:top w:val="none" w:sz="0" w:space="0" w:color="auto"/>
        <w:left w:val="none" w:sz="0" w:space="0" w:color="auto"/>
        <w:bottom w:val="none" w:sz="0" w:space="0" w:color="auto"/>
        <w:right w:val="none" w:sz="0" w:space="0" w:color="auto"/>
      </w:divBdr>
    </w:div>
    <w:div w:id="2010711319">
      <w:bodyDiv w:val="1"/>
      <w:marLeft w:val="0"/>
      <w:marRight w:val="0"/>
      <w:marTop w:val="0"/>
      <w:marBottom w:val="0"/>
      <w:divBdr>
        <w:top w:val="none" w:sz="0" w:space="0" w:color="auto"/>
        <w:left w:val="none" w:sz="0" w:space="0" w:color="auto"/>
        <w:bottom w:val="none" w:sz="0" w:space="0" w:color="auto"/>
        <w:right w:val="none" w:sz="0" w:space="0" w:color="auto"/>
      </w:divBdr>
    </w:div>
    <w:div w:id="2021656477">
      <w:bodyDiv w:val="1"/>
      <w:marLeft w:val="0"/>
      <w:marRight w:val="0"/>
      <w:marTop w:val="0"/>
      <w:marBottom w:val="0"/>
      <w:divBdr>
        <w:top w:val="none" w:sz="0" w:space="0" w:color="auto"/>
        <w:left w:val="none" w:sz="0" w:space="0" w:color="auto"/>
        <w:bottom w:val="none" w:sz="0" w:space="0" w:color="auto"/>
        <w:right w:val="none" w:sz="0" w:space="0" w:color="auto"/>
      </w:divBdr>
    </w:div>
    <w:div w:id="2021664467">
      <w:bodyDiv w:val="1"/>
      <w:marLeft w:val="0"/>
      <w:marRight w:val="0"/>
      <w:marTop w:val="0"/>
      <w:marBottom w:val="0"/>
      <w:divBdr>
        <w:top w:val="none" w:sz="0" w:space="0" w:color="auto"/>
        <w:left w:val="none" w:sz="0" w:space="0" w:color="auto"/>
        <w:bottom w:val="none" w:sz="0" w:space="0" w:color="auto"/>
        <w:right w:val="none" w:sz="0" w:space="0" w:color="auto"/>
      </w:divBdr>
      <w:divsChild>
        <w:div w:id="298146423">
          <w:marLeft w:val="0"/>
          <w:marRight w:val="0"/>
          <w:marTop w:val="0"/>
          <w:marBottom w:val="0"/>
          <w:divBdr>
            <w:top w:val="none" w:sz="0" w:space="0" w:color="auto"/>
            <w:left w:val="none" w:sz="0" w:space="0" w:color="auto"/>
            <w:bottom w:val="none" w:sz="0" w:space="0" w:color="auto"/>
            <w:right w:val="none" w:sz="0" w:space="0" w:color="auto"/>
          </w:divBdr>
        </w:div>
        <w:div w:id="414983544">
          <w:marLeft w:val="0"/>
          <w:marRight w:val="0"/>
          <w:marTop w:val="0"/>
          <w:marBottom w:val="0"/>
          <w:divBdr>
            <w:top w:val="none" w:sz="0" w:space="0" w:color="auto"/>
            <w:left w:val="none" w:sz="0" w:space="0" w:color="auto"/>
            <w:bottom w:val="none" w:sz="0" w:space="0" w:color="auto"/>
            <w:right w:val="none" w:sz="0" w:space="0" w:color="auto"/>
          </w:divBdr>
        </w:div>
      </w:divsChild>
    </w:div>
    <w:div w:id="2031836290">
      <w:bodyDiv w:val="1"/>
      <w:marLeft w:val="0"/>
      <w:marRight w:val="0"/>
      <w:marTop w:val="0"/>
      <w:marBottom w:val="0"/>
      <w:divBdr>
        <w:top w:val="none" w:sz="0" w:space="0" w:color="auto"/>
        <w:left w:val="none" w:sz="0" w:space="0" w:color="auto"/>
        <w:bottom w:val="none" w:sz="0" w:space="0" w:color="auto"/>
        <w:right w:val="none" w:sz="0" w:space="0" w:color="auto"/>
      </w:divBdr>
    </w:div>
    <w:div w:id="2045670984">
      <w:bodyDiv w:val="1"/>
      <w:marLeft w:val="0"/>
      <w:marRight w:val="0"/>
      <w:marTop w:val="0"/>
      <w:marBottom w:val="0"/>
      <w:divBdr>
        <w:top w:val="none" w:sz="0" w:space="0" w:color="auto"/>
        <w:left w:val="none" w:sz="0" w:space="0" w:color="auto"/>
        <w:bottom w:val="none" w:sz="0" w:space="0" w:color="auto"/>
        <w:right w:val="none" w:sz="0" w:space="0" w:color="auto"/>
      </w:divBdr>
    </w:div>
    <w:div w:id="2050371923">
      <w:bodyDiv w:val="1"/>
      <w:marLeft w:val="0"/>
      <w:marRight w:val="0"/>
      <w:marTop w:val="0"/>
      <w:marBottom w:val="0"/>
      <w:divBdr>
        <w:top w:val="none" w:sz="0" w:space="0" w:color="auto"/>
        <w:left w:val="none" w:sz="0" w:space="0" w:color="auto"/>
        <w:bottom w:val="none" w:sz="0" w:space="0" w:color="auto"/>
        <w:right w:val="none" w:sz="0" w:space="0" w:color="auto"/>
      </w:divBdr>
    </w:div>
    <w:div w:id="2058046749">
      <w:bodyDiv w:val="1"/>
      <w:marLeft w:val="0"/>
      <w:marRight w:val="0"/>
      <w:marTop w:val="0"/>
      <w:marBottom w:val="0"/>
      <w:divBdr>
        <w:top w:val="none" w:sz="0" w:space="0" w:color="auto"/>
        <w:left w:val="none" w:sz="0" w:space="0" w:color="auto"/>
        <w:bottom w:val="none" w:sz="0" w:space="0" w:color="auto"/>
        <w:right w:val="none" w:sz="0" w:space="0" w:color="auto"/>
      </w:divBdr>
    </w:div>
    <w:div w:id="2069304655">
      <w:bodyDiv w:val="1"/>
      <w:marLeft w:val="0"/>
      <w:marRight w:val="0"/>
      <w:marTop w:val="0"/>
      <w:marBottom w:val="0"/>
      <w:divBdr>
        <w:top w:val="none" w:sz="0" w:space="0" w:color="auto"/>
        <w:left w:val="none" w:sz="0" w:space="0" w:color="auto"/>
        <w:bottom w:val="none" w:sz="0" w:space="0" w:color="auto"/>
        <w:right w:val="none" w:sz="0" w:space="0" w:color="auto"/>
      </w:divBdr>
      <w:divsChild>
        <w:div w:id="778991361">
          <w:marLeft w:val="0"/>
          <w:marRight w:val="0"/>
          <w:marTop w:val="0"/>
          <w:marBottom w:val="0"/>
          <w:divBdr>
            <w:top w:val="none" w:sz="0" w:space="0" w:color="auto"/>
            <w:left w:val="none" w:sz="0" w:space="0" w:color="auto"/>
            <w:bottom w:val="none" w:sz="0" w:space="0" w:color="auto"/>
            <w:right w:val="none" w:sz="0" w:space="0" w:color="auto"/>
          </w:divBdr>
          <w:divsChild>
            <w:div w:id="448204258">
              <w:marLeft w:val="0"/>
              <w:marRight w:val="0"/>
              <w:marTop w:val="0"/>
              <w:marBottom w:val="0"/>
              <w:divBdr>
                <w:top w:val="none" w:sz="0" w:space="0" w:color="auto"/>
                <w:left w:val="none" w:sz="0" w:space="0" w:color="auto"/>
                <w:bottom w:val="none" w:sz="0" w:space="0" w:color="auto"/>
                <w:right w:val="none" w:sz="0" w:space="0" w:color="auto"/>
              </w:divBdr>
              <w:divsChild>
                <w:div w:id="96272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271512">
      <w:bodyDiv w:val="1"/>
      <w:marLeft w:val="0"/>
      <w:marRight w:val="0"/>
      <w:marTop w:val="0"/>
      <w:marBottom w:val="0"/>
      <w:divBdr>
        <w:top w:val="none" w:sz="0" w:space="0" w:color="auto"/>
        <w:left w:val="none" w:sz="0" w:space="0" w:color="auto"/>
        <w:bottom w:val="none" w:sz="0" w:space="0" w:color="auto"/>
        <w:right w:val="none" w:sz="0" w:space="0" w:color="auto"/>
      </w:divBdr>
      <w:divsChild>
        <w:div w:id="604966192">
          <w:marLeft w:val="0"/>
          <w:marRight w:val="0"/>
          <w:marTop w:val="0"/>
          <w:marBottom w:val="0"/>
          <w:divBdr>
            <w:top w:val="none" w:sz="0" w:space="0" w:color="auto"/>
            <w:left w:val="none" w:sz="0" w:space="0" w:color="auto"/>
            <w:bottom w:val="none" w:sz="0" w:space="0" w:color="auto"/>
            <w:right w:val="none" w:sz="0" w:space="0" w:color="auto"/>
          </w:divBdr>
          <w:divsChild>
            <w:div w:id="485320445">
              <w:marLeft w:val="0"/>
              <w:marRight w:val="0"/>
              <w:marTop w:val="0"/>
              <w:marBottom w:val="0"/>
              <w:divBdr>
                <w:top w:val="none" w:sz="0" w:space="0" w:color="auto"/>
                <w:left w:val="none" w:sz="0" w:space="0" w:color="auto"/>
                <w:bottom w:val="none" w:sz="0" w:space="0" w:color="auto"/>
                <w:right w:val="none" w:sz="0" w:space="0" w:color="auto"/>
              </w:divBdr>
              <w:divsChild>
                <w:div w:id="226579032">
                  <w:marLeft w:val="-255"/>
                  <w:marRight w:val="-255"/>
                  <w:marTop w:val="0"/>
                  <w:marBottom w:val="0"/>
                  <w:divBdr>
                    <w:top w:val="none" w:sz="0" w:space="0" w:color="auto"/>
                    <w:left w:val="none" w:sz="0" w:space="0" w:color="auto"/>
                    <w:bottom w:val="none" w:sz="0" w:space="0" w:color="auto"/>
                    <w:right w:val="none" w:sz="0" w:space="0" w:color="auto"/>
                  </w:divBdr>
                  <w:divsChild>
                    <w:div w:id="38365355">
                      <w:marLeft w:val="0"/>
                      <w:marRight w:val="0"/>
                      <w:marTop w:val="0"/>
                      <w:marBottom w:val="0"/>
                      <w:divBdr>
                        <w:top w:val="none" w:sz="0" w:space="0" w:color="auto"/>
                        <w:left w:val="none" w:sz="0" w:space="0" w:color="auto"/>
                        <w:bottom w:val="none" w:sz="0" w:space="0" w:color="auto"/>
                        <w:right w:val="none" w:sz="0" w:space="0" w:color="auto"/>
                      </w:divBdr>
                      <w:divsChild>
                        <w:div w:id="1564179715">
                          <w:marLeft w:val="0"/>
                          <w:marRight w:val="0"/>
                          <w:marTop w:val="0"/>
                          <w:marBottom w:val="0"/>
                          <w:divBdr>
                            <w:top w:val="none" w:sz="0" w:space="0" w:color="auto"/>
                            <w:left w:val="none" w:sz="0" w:space="0" w:color="auto"/>
                            <w:bottom w:val="none" w:sz="0" w:space="0" w:color="auto"/>
                            <w:right w:val="none" w:sz="0" w:space="0" w:color="auto"/>
                          </w:divBdr>
                          <w:divsChild>
                            <w:div w:id="178280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8403786">
      <w:bodyDiv w:val="1"/>
      <w:marLeft w:val="0"/>
      <w:marRight w:val="0"/>
      <w:marTop w:val="0"/>
      <w:marBottom w:val="0"/>
      <w:divBdr>
        <w:top w:val="none" w:sz="0" w:space="0" w:color="auto"/>
        <w:left w:val="none" w:sz="0" w:space="0" w:color="auto"/>
        <w:bottom w:val="none" w:sz="0" w:space="0" w:color="auto"/>
        <w:right w:val="none" w:sz="0" w:space="0" w:color="auto"/>
      </w:divBdr>
    </w:div>
    <w:div w:id="2126387092">
      <w:bodyDiv w:val="1"/>
      <w:marLeft w:val="0"/>
      <w:marRight w:val="0"/>
      <w:marTop w:val="0"/>
      <w:marBottom w:val="0"/>
      <w:divBdr>
        <w:top w:val="none" w:sz="0" w:space="0" w:color="auto"/>
        <w:left w:val="none" w:sz="0" w:space="0" w:color="auto"/>
        <w:bottom w:val="none" w:sz="0" w:space="0" w:color="auto"/>
        <w:right w:val="none" w:sz="0" w:space="0" w:color="auto"/>
      </w:divBdr>
    </w:div>
    <w:div w:id="2133207755">
      <w:bodyDiv w:val="1"/>
      <w:marLeft w:val="0"/>
      <w:marRight w:val="0"/>
      <w:marTop w:val="0"/>
      <w:marBottom w:val="0"/>
      <w:divBdr>
        <w:top w:val="none" w:sz="0" w:space="0" w:color="auto"/>
        <w:left w:val="none" w:sz="0" w:space="0" w:color="auto"/>
        <w:bottom w:val="none" w:sz="0" w:space="0" w:color="auto"/>
        <w:right w:val="none" w:sz="0" w:space="0" w:color="auto"/>
      </w:divBdr>
    </w:div>
    <w:div w:id="21335971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chart" Target="charts/chart5.xml"/><Relationship Id="rId26" Type="http://schemas.openxmlformats.org/officeDocument/2006/relationships/chart" Target="charts/chart11.xml"/><Relationship Id="rId39" Type="http://schemas.openxmlformats.org/officeDocument/2006/relationships/chart" Target="charts/chart22.xml"/><Relationship Id="rId21" Type="http://schemas.openxmlformats.org/officeDocument/2006/relationships/chart" Target="charts/chart8.xml"/><Relationship Id="rId34" Type="http://schemas.openxmlformats.org/officeDocument/2006/relationships/chart" Target="charts/chart17.xml"/><Relationship Id="rId42" Type="http://schemas.openxmlformats.org/officeDocument/2006/relationships/chart" Target="charts/chart25.xml"/><Relationship Id="rId47" Type="http://schemas.openxmlformats.org/officeDocument/2006/relationships/chart" Target="charts/chart30.xml"/><Relationship Id="rId50" Type="http://schemas.openxmlformats.org/officeDocument/2006/relationships/chart" Target="charts/chart33.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chart" Target="charts/chart14.xml"/><Relationship Id="rId11" Type="http://schemas.openxmlformats.org/officeDocument/2006/relationships/image" Target="media/image2.jpeg"/><Relationship Id="rId24" Type="http://schemas.openxmlformats.org/officeDocument/2006/relationships/chart" Target="charts/chart10.xml"/><Relationship Id="rId32" Type="http://schemas.openxmlformats.org/officeDocument/2006/relationships/chart" Target="charts/chart16.xml"/><Relationship Id="rId37" Type="http://schemas.openxmlformats.org/officeDocument/2006/relationships/chart" Target="charts/chart20.xml"/><Relationship Id="rId40" Type="http://schemas.openxmlformats.org/officeDocument/2006/relationships/chart" Target="charts/chart23.xml"/><Relationship Id="rId45" Type="http://schemas.openxmlformats.org/officeDocument/2006/relationships/chart" Target="charts/chart28.xml"/><Relationship Id="rId53"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chart" Target="charts/chart6.xml"/><Relationship Id="rId31" Type="http://schemas.openxmlformats.org/officeDocument/2006/relationships/image" Target="media/image5.png"/><Relationship Id="rId44" Type="http://schemas.openxmlformats.org/officeDocument/2006/relationships/chart" Target="charts/chart27.xml"/><Relationship Id="rId52" Type="http://schemas.openxmlformats.org/officeDocument/2006/relationships/chart" Target="charts/chart35.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chart" Target="charts/chart18.xml"/><Relationship Id="rId43" Type="http://schemas.openxmlformats.org/officeDocument/2006/relationships/chart" Target="charts/chart26.xml"/><Relationship Id="rId48" Type="http://schemas.openxmlformats.org/officeDocument/2006/relationships/chart" Target="charts/chart31.xm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chart" Target="charts/chart34.xm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chart" Target="charts/chart4.xml"/><Relationship Id="rId25" Type="http://schemas.openxmlformats.org/officeDocument/2006/relationships/image" Target="media/image4.png"/><Relationship Id="rId33" Type="http://schemas.openxmlformats.org/officeDocument/2006/relationships/image" Target="media/image6.png"/><Relationship Id="rId38" Type="http://schemas.openxmlformats.org/officeDocument/2006/relationships/chart" Target="charts/chart21.xml"/><Relationship Id="rId46" Type="http://schemas.openxmlformats.org/officeDocument/2006/relationships/chart" Target="charts/chart29.xml"/><Relationship Id="rId20" Type="http://schemas.openxmlformats.org/officeDocument/2006/relationships/chart" Target="charts/chart7.xml"/><Relationship Id="rId41" Type="http://schemas.openxmlformats.org/officeDocument/2006/relationships/chart" Target="charts/chart24.xml"/><Relationship Id="rId54"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image" Target="media/image3.png"/><Relationship Id="rId28" Type="http://schemas.openxmlformats.org/officeDocument/2006/relationships/chart" Target="charts/chart13.xml"/><Relationship Id="rId36" Type="http://schemas.openxmlformats.org/officeDocument/2006/relationships/chart" Target="charts/chart19.xml"/><Relationship Id="rId49" Type="http://schemas.openxmlformats.org/officeDocument/2006/relationships/chart" Target="charts/chart3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2.xml"/><Relationship Id="rId1" Type="http://schemas.microsoft.com/office/2011/relationships/chartStyle" Target="style32.xml"/></Relationships>
</file>

<file path=word/charts/_rels/chart33.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3.xml"/><Relationship Id="rId1" Type="http://schemas.microsoft.com/office/2011/relationships/chartStyle" Target="style33.xml"/></Relationships>
</file>

<file path=word/charts/_rels/chart34.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4.xml"/><Relationship Id="rId1" Type="http://schemas.microsoft.com/office/2011/relationships/chartStyle" Target="style34.xml"/></Relationships>
</file>

<file path=word/charts/_rels/chart35.xml.rels><?xml version="1.0" encoding="UTF-8" standalone="yes"?>
<Relationships xmlns="http://schemas.openxmlformats.org/package/2006/relationships"><Relationship Id="rId3" Type="http://schemas.openxmlformats.org/officeDocument/2006/relationships/oleObject" Target="file:////Users/markstone/Dropbox/Research%20spreadsheet.xlsx" TargetMode="External"/><Relationship Id="rId2" Type="http://schemas.microsoft.com/office/2011/relationships/chartColorStyle" Target="colors35.xml"/><Relationship Id="rId1" Type="http://schemas.microsoft.com/office/2011/relationships/chartStyle" Target="style3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'Sample Companies'!$A$39</c:f>
              <c:strCache>
                <c:ptCount val="1"/>
                <c:pt idx="0">
                  <c:v>Public</c:v>
                </c:pt>
              </c:strCache>
            </c:strRef>
          </c:tx>
          <c:spPr>
            <a:pattFill prst="narVert">
              <a:fgClr>
                <a:srgbClr val="FF0000"/>
              </a:fgClr>
              <a:bgClr>
                <a:schemeClr val="bg1"/>
              </a:bgClr>
            </a:pattFill>
            <a:ln>
              <a:noFill/>
            </a:ln>
            <a:effectLst/>
          </c:spPr>
          <c:invertIfNegative val="0"/>
          <c:cat>
            <c:strRef>
              <c:f>'Sample Companies'!$B$38:$M$38</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Companies'!$B$39:$M$39</c:f>
              <c:numCache>
                <c:formatCode>0.0%</c:formatCode>
                <c:ptCount val="12"/>
                <c:pt idx="0">
                  <c:v>0.3948215006050827</c:v>
                </c:pt>
                <c:pt idx="1">
                  <c:v>0.83399240417794662</c:v>
                </c:pt>
                <c:pt idx="2">
                  <c:v>0.87692732036960419</c:v>
                </c:pt>
                <c:pt idx="3">
                  <c:v>0.73157840369120586</c:v>
                </c:pt>
                <c:pt idx="4">
                  <c:v>0.14762120525600361</c:v>
                </c:pt>
                <c:pt idx="5">
                  <c:v>0.84336007694059878</c:v>
                </c:pt>
                <c:pt idx="6">
                  <c:v>0.81166881166881166</c:v>
                </c:pt>
                <c:pt idx="7">
                  <c:v>0.70677389421589853</c:v>
                </c:pt>
                <c:pt idx="8">
                  <c:v>4.0116198644349153E-3</c:v>
                </c:pt>
                <c:pt idx="9">
                  <c:v>0</c:v>
                </c:pt>
                <c:pt idx="10">
                  <c:v>0</c:v>
                </c:pt>
                <c:pt idx="11">
                  <c:v>0</c:v>
                </c:pt>
              </c:numCache>
            </c:numRef>
          </c:val>
          <c:extLst>
            <c:ext xmlns:c16="http://schemas.microsoft.com/office/drawing/2014/chart" uri="{C3380CC4-5D6E-409C-BE32-E72D297353CC}">
              <c16:uniqueId val="{00000000-6873-A145-A4D3-4646E5AEA70E}"/>
            </c:ext>
          </c:extLst>
        </c:ser>
        <c:ser>
          <c:idx val="1"/>
          <c:order val="1"/>
          <c:tx>
            <c:strRef>
              <c:f>'Sample Companies'!$A$40</c:f>
              <c:strCache>
                <c:ptCount val="1"/>
                <c:pt idx="0">
                  <c:v>Private</c:v>
                </c:pt>
              </c:strCache>
            </c:strRef>
          </c:tx>
          <c:spPr>
            <a:pattFill prst="narHorz">
              <a:fgClr>
                <a:srgbClr val="00B0F0"/>
              </a:fgClr>
              <a:bgClr>
                <a:schemeClr val="bg1"/>
              </a:bgClr>
            </a:pattFill>
            <a:ln>
              <a:noFill/>
            </a:ln>
            <a:effectLst/>
          </c:spPr>
          <c:invertIfNegative val="0"/>
          <c:cat>
            <c:strRef>
              <c:f>'Sample Companies'!$B$38:$M$38</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Companies'!$B$40:$M$40</c:f>
              <c:numCache>
                <c:formatCode>0.0%</c:formatCode>
                <c:ptCount val="12"/>
                <c:pt idx="0">
                  <c:v>0.6051784993949173</c:v>
                </c:pt>
                <c:pt idx="1">
                  <c:v>0.16600759582205338</c:v>
                </c:pt>
                <c:pt idx="2">
                  <c:v>0.12307267963039581</c:v>
                </c:pt>
                <c:pt idx="3">
                  <c:v>0.26842159630879414</c:v>
                </c:pt>
                <c:pt idx="4">
                  <c:v>0.85237879474399636</c:v>
                </c:pt>
                <c:pt idx="5">
                  <c:v>0.15663992305940122</c:v>
                </c:pt>
                <c:pt idx="6">
                  <c:v>0.18833118833118834</c:v>
                </c:pt>
                <c:pt idx="7">
                  <c:v>0.29322610578410147</c:v>
                </c:pt>
                <c:pt idx="8">
                  <c:v>0.99598838013556512</c:v>
                </c:pt>
                <c:pt idx="9">
                  <c:v>1</c:v>
                </c:pt>
                <c:pt idx="10">
                  <c:v>1</c:v>
                </c:pt>
                <c:pt idx="11">
                  <c:v>1</c:v>
                </c:pt>
              </c:numCache>
            </c:numRef>
          </c:val>
          <c:extLst>
            <c:ext xmlns:c16="http://schemas.microsoft.com/office/drawing/2014/chart" uri="{C3380CC4-5D6E-409C-BE32-E72D297353CC}">
              <c16:uniqueId val="{00000001-6873-A145-A4D3-4646E5AEA70E}"/>
            </c:ext>
          </c:extLst>
        </c:ser>
        <c:dLbls>
          <c:showLegendKey val="0"/>
          <c:showVal val="0"/>
          <c:showCatName val="0"/>
          <c:showSerName val="0"/>
          <c:showPercent val="0"/>
          <c:showBubbleSize val="0"/>
        </c:dLbls>
        <c:gapWidth val="182"/>
        <c:overlap val="100"/>
        <c:axId val="11208032"/>
        <c:axId val="11164192"/>
      </c:barChart>
      <c:catAx>
        <c:axId val="11208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4192"/>
        <c:crosses val="autoZero"/>
        <c:auto val="1"/>
        <c:lblAlgn val="ctr"/>
        <c:lblOffset val="100"/>
        <c:noMultiLvlLbl val="0"/>
      </c:catAx>
      <c:valAx>
        <c:axId val="111641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8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'Sample Companies'!$A$52</c:f>
              <c:strCache>
                <c:ptCount val="1"/>
                <c:pt idx="0">
                  <c:v>Unearned</c:v>
                </c:pt>
              </c:strCache>
            </c:strRef>
          </c:tx>
          <c:spPr>
            <a:pattFill prst="narVert">
              <a:fgClr>
                <a:srgbClr val="FF0000"/>
              </a:fgClr>
              <a:bgClr>
                <a:schemeClr val="bg1"/>
              </a:bgClr>
            </a:pattFill>
            <a:ln>
              <a:noFill/>
            </a:ln>
            <a:effectLst/>
          </c:spPr>
          <c:invertIfNegative val="0"/>
          <c:cat>
            <c:strRef>
              <c:f>'Sample Companies'!$B$51:$M$51</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Companies'!$B$52:$M$52</c:f>
              <c:numCache>
                <c:formatCode>0.0%</c:formatCode>
                <c:ptCount val="12"/>
                <c:pt idx="0">
                  <c:v>0.5018764693526877</c:v>
                </c:pt>
                <c:pt idx="1">
                  <c:v>0.49556437832217154</c:v>
                </c:pt>
                <c:pt idx="2">
                  <c:v>0.70850677141349594</c:v>
                </c:pt>
                <c:pt idx="3">
                  <c:v>0.81642865174856627</c:v>
                </c:pt>
                <c:pt idx="4">
                  <c:v>0.36332806532332412</c:v>
                </c:pt>
                <c:pt idx="5">
                  <c:v>0.83587552095453677</c:v>
                </c:pt>
                <c:pt idx="6">
                  <c:v>0.73152361525184373</c:v>
                </c:pt>
                <c:pt idx="7">
                  <c:v>0.96695080005981748</c:v>
                </c:pt>
                <c:pt idx="8">
                  <c:v>0.59915460271853238</c:v>
                </c:pt>
                <c:pt idx="9">
                  <c:v>0.77681862722224815</c:v>
                </c:pt>
                <c:pt idx="10">
                  <c:v>0.80729166666666663</c:v>
                </c:pt>
                <c:pt idx="11">
                  <c:v>0.46068414038205252</c:v>
                </c:pt>
              </c:numCache>
            </c:numRef>
          </c:val>
          <c:extLst>
            <c:ext xmlns:c16="http://schemas.microsoft.com/office/drawing/2014/chart" uri="{C3380CC4-5D6E-409C-BE32-E72D297353CC}">
              <c16:uniqueId val="{00000000-1343-0F45-BD23-74733AC72D72}"/>
            </c:ext>
          </c:extLst>
        </c:ser>
        <c:ser>
          <c:idx val="1"/>
          <c:order val="1"/>
          <c:tx>
            <c:strRef>
              <c:f>'Sample Companies'!$A$53</c:f>
              <c:strCache>
                <c:ptCount val="1"/>
                <c:pt idx="0">
                  <c:v>Earned</c:v>
                </c:pt>
              </c:strCache>
            </c:strRef>
          </c:tx>
          <c:spPr>
            <a:pattFill prst="narHorz">
              <a:fgClr>
                <a:srgbClr val="00B0F0"/>
              </a:fgClr>
              <a:bgClr>
                <a:schemeClr val="bg1"/>
              </a:bgClr>
            </a:pattFill>
            <a:ln>
              <a:noFill/>
            </a:ln>
            <a:effectLst/>
          </c:spPr>
          <c:invertIfNegative val="0"/>
          <c:cat>
            <c:strRef>
              <c:f>'Sample Companies'!$B$51:$M$51</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Companies'!$B$53:$M$53</c:f>
              <c:numCache>
                <c:formatCode>0.0%</c:formatCode>
                <c:ptCount val="12"/>
                <c:pt idx="0">
                  <c:v>0.4981235306473123</c:v>
                </c:pt>
                <c:pt idx="1">
                  <c:v>0.50443562167782852</c:v>
                </c:pt>
                <c:pt idx="2">
                  <c:v>0.29149322858650406</c:v>
                </c:pt>
                <c:pt idx="3">
                  <c:v>0.18357134825143373</c:v>
                </c:pt>
                <c:pt idx="4">
                  <c:v>0.63667193467667582</c:v>
                </c:pt>
                <c:pt idx="5">
                  <c:v>0.16412447904546323</c:v>
                </c:pt>
                <c:pt idx="6">
                  <c:v>0.26847638474815627</c:v>
                </c:pt>
                <c:pt idx="7">
                  <c:v>3.3049199940182516E-2</c:v>
                </c:pt>
                <c:pt idx="8">
                  <c:v>0.40084539728146762</c:v>
                </c:pt>
                <c:pt idx="9">
                  <c:v>0.22318137277775185</c:v>
                </c:pt>
                <c:pt idx="10">
                  <c:v>0.19270833333333337</c:v>
                </c:pt>
                <c:pt idx="11">
                  <c:v>0.53931585961794748</c:v>
                </c:pt>
              </c:numCache>
            </c:numRef>
          </c:val>
          <c:extLst>
            <c:ext xmlns:c16="http://schemas.microsoft.com/office/drawing/2014/chart" uri="{C3380CC4-5D6E-409C-BE32-E72D297353CC}">
              <c16:uniqueId val="{00000001-1343-0F45-BD23-74733AC72D72}"/>
            </c:ext>
          </c:extLst>
        </c:ser>
        <c:dLbls>
          <c:showLegendKey val="0"/>
          <c:showVal val="0"/>
          <c:showCatName val="0"/>
          <c:showSerName val="0"/>
          <c:showPercent val="0"/>
          <c:showBubbleSize val="0"/>
        </c:dLbls>
        <c:gapWidth val="182"/>
        <c:overlap val="100"/>
        <c:axId val="2130500767"/>
        <c:axId val="11225200"/>
      </c:barChart>
      <c:catAx>
        <c:axId val="21305007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5200"/>
        <c:crosses val="autoZero"/>
        <c:auto val="1"/>
        <c:lblAlgn val="ctr"/>
        <c:lblOffset val="100"/>
        <c:noMultiLvlLbl val="0"/>
      </c:catAx>
      <c:valAx>
        <c:axId val="112252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0500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'Sample Companies'!$A$67</c:f>
              <c:strCache>
                <c:ptCount val="1"/>
                <c:pt idx="0">
                  <c:v>Public subisdy</c:v>
                </c:pt>
              </c:strCache>
            </c:strRef>
          </c:tx>
          <c:spPr>
            <a:pattFill prst="narVert">
              <a:fgClr>
                <a:srgbClr val="FF0000"/>
              </a:fgClr>
              <a:bgClr>
                <a:schemeClr val="bg1"/>
              </a:bgClr>
            </a:pattFill>
            <a:ln>
              <a:noFill/>
            </a:ln>
            <a:effectLst/>
          </c:spPr>
          <c:invertIfNegative val="0"/>
          <c:cat>
            <c:strRef>
              <c:f>'Sample Companies'!$B$66:$M$66</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Companies'!$B$67:$M$67</c:f>
              <c:numCache>
                <c:formatCode>0.0%</c:formatCode>
                <c:ptCount val="12"/>
                <c:pt idx="0">
                  <c:v>0.19815162074820897</c:v>
                </c:pt>
                <c:pt idx="1">
                  <c:v>0.41329692730185735</c:v>
                </c:pt>
                <c:pt idx="2">
                  <c:v>0.62130894451935659</c:v>
                </c:pt>
                <c:pt idx="3">
                  <c:v>0.5972815697739795</c:v>
                </c:pt>
                <c:pt idx="4">
                  <c:v>5.3634926906361124E-2</c:v>
                </c:pt>
                <c:pt idx="5">
                  <c:v>0.70494404366498131</c:v>
                </c:pt>
                <c:pt idx="6">
                  <c:v>0.59375490349913695</c:v>
                </c:pt>
                <c:pt idx="7">
                  <c:v>0.68341558247345591</c:v>
                </c:pt>
                <c:pt idx="8">
                  <c:v>2.4035805061332744E-3</c:v>
                </c:pt>
                <c:pt idx="9">
                  <c:v>0</c:v>
                </c:pt>
                <c:pt idx="10">
                  <c:v>0</c:v>
                </c:pt>
                <c:pt idx="11">
                  <c:v>0</c:v>
                </c:pt>
              </c:numCache>
            </c:numRef>
          </c:val>
          <c:extLst>
            <c:ext xmlns:c16="http://schemas.microsoft.com/office/drawing/2014/chart" uri="{C3380CC4-5D6E-409C-BE32-E72D297353CC}">
              <c16:uniqueId val="{00000000-D758-E948-BDC3-3589A34A46B8}"/>
            </c:ext>
          </c:extLst>
        </c:ser>
        <c:ser>
          <c:idx val="1"/>
          <c:order val="1"/>
          <c:tx>
            <c:strRef>
              <c:f>'Sample Companies'!$A$68</c:f>
              <c:strCache>
                <c:ptCount val="1"/>
                <c:pt idx="0">
                  <c:v>Rest of income</c:v>
                </c:pt>
              </c:strCache>
            </c:strRef>
          </c:tx>
          <c:spPr>
            <a:pattFill prst="narHorz">
              <a:fgClr>
                <a:srgbClr val="00B0F0"/>
              </a:fgClr>
              <a:bgClr>
                <a:schemeClr val="bg1"/>
              </a:bgClr>
            </a:pattFill>
            <a:ln>
              <a:noFill/>
            </a:ln>
            <a:effectLst/>
          </c:spPr>
          <c:invertIfNegative val="0"/>
          <c:cat>
            <c:strRef>
              <c:f>'Sample Companies'!$B$66:$M$66</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Companies'!$B$68:$M$68</c:f>
              <c:numCache>
                <c:formatCode>0.0%</c:formatCode>
                <c:ptCount val="12"/>
                <c:pt idx="0">
                  <c:v>0.80184837925179098</c:v>
                </c:pt>
                <c:pt idx="1">
                  <c:v>0.58670307269814259</c:v>
                </c:pt>
                <c:pt idx="2">
                  <c:v>0.37869105548064341</c:v>
                </c:pt>
                <c:pt idx="3">
                  <c:v>0.4027184302260205</c:v>
                </c:pt>
                <c:pt idx="4">
                  <c:v>0.94636507309363882</c:v>
                </c:pt>
                <c:pt idx="5">
                  <c:v>0.29505595633501869</c:v>
                </c:pt>
                <c:pt idx="6">
                  <c:v>0.40624509650086305</c:v>
                </c:pt>
                <c:pt idx="7">
                  <c:v>0.31658441752654409</c:v>
                </c:pt>
                <c:pt idx="8">
                  <c:v>0.99759641949386668</c:v>
                </c:pt>
                <c:pt idx="9">
                  <c:v>1</c:v>
                </c:pt>
                <c:pt idx="10">
                  <c:v>1</c:v>
                </c:pt>
                <c:pt idx="11">
                  <c:v>1</c:v>
                </c:pt>
              </c:numCache>
            </c:numRef>
          </c:val>
          <c:extLst>
            <c:ext xmlns:c16="http://schemas.microsoft.com/office/drawing/2014/chart" uri="{C3380CC4-5D6E-409C-BE32-E72D297353CC}">
              <c16:uniqueId val="{00000001-D758-E948-BDC3-3589A34A46B8}"/>
            </c:ext>
          </c:extLst>
        </c:ser>
        <c:dLbls>
          <c:showLegendKey val="0"/>
          <c:showVal val="0"/>
          <c:showCatName val="0"/>
          <c:showSerName val="0"/>
          <c:showPercent val="0"/>
          <c:showBubbleSize val="0"/>
        </c:dLbls>
        <c:gapWidth val="182"/>
        <c:overlap val="100"/>
        <c:axId val="2099059679"/>
        <c:axId val="2099090543"/>
      </c:barChart>
      <c:catAx>
        <c:axId val="2099059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090543"/>
        <c:crosses val="autoZero"/>
        <c:auto val="1"/>
        <c:lblAlgn val="ctr"/>
        <c:lblOffset val="100"/>
        <c:noMultiLvlLbl val="0"/>
      </c:catAx>
      <c:valAx>
        <c:axId val="20990905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9059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Companies'!$A$82</c:f>
              <c:strCache>
                <c:ptCount val="1"/>
                <c:pt idx="0">
                  <c:v>FOR</c:v>
                </c:pt>
              </c:strCache>
            </c:strRef>
          </c:tx>
          <c:spPr>
            <a:pattFill prst="narVert">
              <a:fgClr>
                <a:srgbClr val="FF0000"/>
              </a:fgClr>
              <a:bgClr>
                <a:schemeClr val="bg1"/>
              </a:bgClr>
            </a:pattFill>
            <a:ln>
              <a:noFill/>
            </a:ln>
            <a:effectLst/>
          </c:spPr>
          <c:invertIfNegative val="0"/>
          <c:cat>
            <c:strRef>
              <c:f>'Sample Companies'!$B$81:$M$81</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Companies'!$B$82:$M$82</c:f>
              <c:numCache>
                <c:formatCode>0.0%</c:formatCode>
                <c:ptCount val="12"/>
                <c:pt idx="0">
                  <c:v>0.26779517288128268</c:v>
                </c:pt>
                <c:pt idx="1">
                  <c:v>0.73532352444011273</c:v>
                </c:pt>
                <c:pt idx="2">
                  <c:v>1.2829995045650791</c:v>
                </c:pt>
                <c:pt idx="3">
                  <c:v>1.2836526774072354</c:v>
                </c:pt>
                <c:pt idx="4">
                  <c:v>0.1845688097946076</c:v>
                </c:pt>
                <c:pt idx="5">
                  <c:v>0.59075685535719624</c:v>
                </c:pt>
                <c:pt idx="6">
                  <c:v>1.5571142284569137</c:v>
                </c:pt>
                <c:pt idx="7">
                  <c:v>1.8742028985507246</c:v>
                </c:pt>
                <c:pt idx="8">
                  <c:v>0.64060376912624806</c:v>
                </c:pt>
                <c:pt idx="9">
                  <c:v>0.56968825924785271</c:v>
                </c:pt>
                <c:pt idx="10">
                  <c:v>2.5559481743227326</c:v>
                </c:pt>
                <c:pt idx="11">
                  <c:v>0.93803708729081869</c:v>
                </c:pt>
              </c:numCache>
            </c:numRef>
          </c:val>
          <c:extLst>
            <c:ext xmlns:c16="http://schemas.microsoft.com/office/drawing/2014/chart" uri="{C3380CC4-5D6E-409C-BE32-E72D297353CC}">
              <c16:uniqueId val="{00000000-1058-404A-8573-F1CDF0BDDF24}"/>
            </c:ext>
          </c:extLst>
        </c:ser>
        <c:ser>
          <c:idx val="1"/>
          <c:order val="1"/>
          <c:tx>
            <c:strRef>
              <c:f>'Sample Companies'!$A$83</c:f>
              <c:strCache>
                <c:ptCount val="1"/>
                <c:pt idx="0">
                  <c:v>FOCE</c:v>
                </c:pt>
              </c:strCache>
            </c:strRef>
          </c:tx>
          <c:spPr>
            <a:pattFill prst="narHorz">
              <a:fgClr>
                <a:srgbClr val="00B0F0"/>
              </a:fgClr>
              <a:bgClr>
                <a:schemeClr val="bg1"/>
              </a:bgClr>
            </a:pattFill>
            <a:ln>
              <a:noFill/>
            </a:ln>
            <a:effectLst/>
          </c:spPr>
          <c:invertIfNegative val="0"/>
          <c:cat>
            <c:strRef>
              <c:f>'Sample Companies'!$B$81:$M$81</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Companies'!$B$83:$M$83</c:f>
              <c:numCache>
                <c:formatCode>0.0%</c:formatCode>
                <c:ptCount val="12"/>
                <c:pt idx="0">
                  <c:v>0.24457258991421707</c:v>
                </c:pt>
                <c:pt idx="1">
                  <c:v>0.73532352444011273</c:v>
                </c:pt>
                <c:pt idx="2">
                  <c:v>1.1817144719687094</c:v>
                </c:pt>
                <c:pt idx="3">
                  <c:v>1.1316681603865488</c:v>
                </c:pt>
                <c:pt idx="4">
                  <c:v>0.18233340493382463</c:v>
                </c:pt>
                <c:pt idx="5">
                  <c:v>0.48184146341463413</c:v>
                </c:pt>
                <c:pt idx="6">
                  <c:v>1.5571142284569137</c:v>
                </c:pt>
                <c:pt idx="7">
                  <c:v>1.8742028985507246</c:v>
                </c:pt>
                <c:pt idx="8">
                  <c:v>0.64060376912624806</c:v>
                </c:pt>
                <c:pt idx="9">
                  <c:v>0.56968825924785271</c:v>
                </c:pt>
                <c:pt idx="10">
                  <c:v>2.5559481743227326</c:v>
                </c:pt>
                <c:pt idx="11">
                  <c:v>0.93803708729081869</c:v>
                </c:pt>
              </c:numCache>
            </c:numRef>
          </c:val>
          <c:extLst>
            <c:ext xmlns:c16="http://schemas.microsoft.com/office/drawing/2014/chart" uri="{C3380CC4-5D6E-409C-BE32-E72D297353CC}">
              <c16:uniqueId val="{00000001-1058-404A-8573-F1CDF0BDDF24}"/>
            </c:ext>
          </c:extLst>
        </c:ser>
        <c:dLbls>
          <c:showLegendKey val="0"/>
          <c:showVal val="0"/>
          <c:showCatName val="0"/>
          <c:showSerName val="0"/>
          <c:showPercent val="0"/>
          <c:showBubbleSize val="0"/>
        </c:dLbls>
        <c:gapWidth val="182"/>
        <c:axId val="44119296"/>
        <c:axId val="2128128335"/>
      </c:barChart>
      <c:catAx>
        <c:axId val="44119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128335"/>
        <c:crosses val="autoZero"/>
        <c:auto val="1"/>
        <c:lblAlgn val="ctr"/>
        <c:lblOffset val="100"/>
        <c:noMultiLvlLbl val="0"/>
      </c:catAx>
      <c:valAx>
        <c:axId val="212812833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19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'Sample Companies'!$A$97</c:f>
              <c:strCache>
                <c:ptCount val="1"/>
                <c:pt idx="0">
                  <c:v>CDC</c:v>
                </c:pt>
              </c:strCache>
            </c:strRef>
          </c:tx>
          <c:spPr>
            <a:pattFill prst="narVert">
              <a:fgClr>
                <a:srgbClr val="FF0000"/>
              </a:fgClr>
              <a:bgClr>
                <a:schemeClr val="bg1"/>
              </a:bgClr>
            </a:pattFill>
            <a:ln>
              <a:noFill/>
            </a:ln>
            <a:effectLst/>
          </c:spPr>
          <c:invertIfNegative val="0"/>
          <c:cat>
            <c:strRef>
              <c:f>'Sample Companies'!$B$96:$M$96</c:f>
              <c:strCache>
                <c:ptCount val="12"/>
                <c:pt idx="0">
                  <c:v>ROH</c:v>
                </c:pt>
                <c:pt idx="1">
                  <c:v>ENO</c:v>
                </c:pt>
                <c:pt idx="2">
                  <c:v>WNO</c:v>
                </c:pt>
                <c:pt idx="3">
                  <c:v>Opera North</c:v>
                </c:pt>
                <c:pt idx="4">
                  <c:v>Glyndebourne</c:v>
                </c:pt>
                <c:pt idx="5">
                  <c:v>Scottish</c:v>
                </c:pt>
                <c:pt idx="6">
                  <c:v>ETO</c:v>
                </c:pt>
                <c:pt idx="7">
                  <c:v>Birmingham</c:v>
                </c:pt>
                <c:pt idx="8">
                  <c:v>Garsington</c:v>
                </c:pt>
                <c:pt idx="9">
                  <c:v>Grange Park</c:v>
                </c:pt>
                <c:pt idx="10">
                  <c:v>Classical Opera</c:v>
                </c:pt>
                <c:pt idx="11">
                  <c:v>Longborough</c:v>
                </c:pt>
              </c:strCache>
            </c:strRef>
          </c:cat>
          <c:val>
            <c:numRef>
              <c:f>'Sample Companies'!$B$97:$M$97</c:f>
              <c:numCache>
                <c:formatCode>0.0%</c:formatCode>
                <c:ptCount val="12"/>
                <c:pt idx="0">
                  <c:v>0.60973800657396737</c:v>
                </c:pt>
                <c:pt idx="1">
                  <c:v>0.16308810774837892</c:v>
                </c:pt>
                <c:pt idx="2">
                  <c:v>0.29914186108876373</c:v>
                </c:pt>
                <c:pt idx="3">
                  <c:v>1.1937978560490046</c:v>
                </c:pt>
                <c:pt idx="4">
                  <c:v>0.48642498836427572</c:v>
                </c:pt>
                <c:pt idx="5">
                  <c:v>0.79775715390564583</c:v>
                </c:pt>
                <c:pt idx="6">
                  <c:v>0.51315020455873761</c:v>
                </c:pt>
                <c:pt idx="7">
                  <c:v>8.5791855203619907</c:v>
                </c:pt>
                <c:pt idx="8">
                  <c:v>1.4887311324005787</c:v>
                </c:pt>
                <c:pt idx="9">
                  <c:v>3.4806606732176459</c:v>
                </c:pt>
                <c:pt idx="10">
                  <c:v>4.1891891891891886</c:v>
                </c:pt>
                <c:pt idx="11">
                  <c:v>0.85420098846787496</c:v>
                </c:pt>
              </c:numCache>
            </c:numRef>
          </c:val>
          <c:extLst>
            <c:ext xmlns:c16="http://schemas.microsoft.com/office/drawing/2014/chart" uri="{C3380CC4-5D6E-409C-BE32-E72D297353CC}">
              <c16:uniqueId val="{00000000-D861-9D4B-A47A-08A5CDD45185}"/>
            </c:ext>
          </c:extLst>
        </c:ser>
        <c:dLbls>
          <c:showLegendKey val="0"/>
          <c:showVal val="0"/>
          <c:showCatName val="0"/>
          <c:showSerName val="0"/>
          <c:showPercent val="0"/>
          <c:showBubbleSize val="0"/>
        </c:dLbls>
        <c:gapWidth val="182"/>
        <c:overlap val="100"/>
        <c:axId val="13369728"/>
        <c:axId val="2103778127"/>
      </c:barChart>
      <c:catAx>
        <c:axId val="1336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3778127"/>
        <c:crosses val="autoZero"/>
        <c:auto val="1"/>
        <c:lblAlgn val="ctr"/>
        <c:lblOffset val="100"/>
        <c:noMultiLvlLbl val="0"/>
      </c:catAx>
      <c:valAx>
        <c:axId val="210377812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9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Companies'!$A$102</c:f>
              <c:strCache>
                <c:ptCount val="1"/>
                <c:pt idx="0">
                  <c:v>CDC</c:v>
                </c:pt>
              </c:strCache>
            </c:strRef>
          </c:tx>
          <c:spPr>
            <a:pattFill prst="narVert">
              <a:fgClr>
                <a:srgbClr val="FF0000"/>
              </a:fgClr>
              <a:bgClr>
                <a:schemeClr val="bg1"/>
              </a:bgClr>
            </a:pattFill>
            <a:ln>
              <a:noFill/>
            </a:ln>
            <a:effectLst/>
          </c:spPr>
          <c:invertIfNegative val="0"/>
          <c:cat>
            <c:strRef>
              <c:f>'Sample Companies'!$B$100:$J$101</c:f>
              <c:strCache>
                <c:ptCount val="9"/>
                <c:pt idx="0">
                  <c:v>ROH</c:v>
                </c:pt>
                <c:pt idx="1">
                  <c:v>ENO</c:v>
                </c:pt>
                <c:pt idx="2">
                  <c:v>WNO</c:v>
                </c:pt>
                <c:pt idx="3">
                  <c:v>Opera North</c:v>
                </c:pt>
                <c:pt idx="4">
                  <c:v>Glyndebourne</c:v>
                </c:pt>
                <c:pt idx="5">
                  <c:v>Scottish</c:v>
                </c:pt>
                <c:pt idx="6">
                  <c:v>ETO</c:v>
                </c:pt>
                <c:pt idx="7">
                  <c:v>Garsington</c:v>
                </c:pt>
                <c:pt idx="8">
                  <c:v>Longborough</c:v>
                </c:pt>
              </c:strCache>
            </c:strRef>
          </c:cat>
          <c:val>
            <c:numRef>
              <c:f>'Sample Companies'!$B$102:$J$102</c:f>
              <c:numCache>
                <c:formatCode>0.0%</c:formatCode>
                <c:ptCount val="9"/>
                <c:pt idx="0">
                  <c:v>0.60973800657396737</c:v>
                </c:pt>
                <c:pt idx="1">
                  <c:v>0.16308810774837892</c:v>
                </c:pt>
                <c:pt idx="2">
                  <c:v>0.29914186108876373</c:v>
                </c:pt>
                <c:pt idx="3">
                  <c:v>1.1937978560490046</c:v>
                </c:pt>
                <c:pt idx="4">
                  <c:v>0.48642498836427572</c:v>
                </c:pt>
                <c:pt idx="5">
                  <c:v>0.79775715390564583</c:v>
                </c:pt>
                <c:pt idx="6">
                  <c:v>0.51315020455873761</c:v>
                </c:pt>
                <c:pt idx="7">
                  <c:v>1.4887311324005787</c:v>
                </c:pt>
                <c:pt idx="8">
                  <c:v>0.85420098846787496</c:v>
                </c:pt>
              </c:numCache>
            </c:numRef>
          </c:val>
          <c:extLst>
            <c:ext xmlns:c16="http://schemas.microsoft.com/office/drawing/2014/chart" uri="{C3380CC4-5D6E-409C-BE32-E72D297353CC}">
              <c16:uniqueId val="{00000000-0BA1-4941-80F2-5DEE8B80D081}"/>
            </c:ext>
          </c:extLst>
        </c:ser>
        <c:dLbls>
          <c:showLegendKey val="0"/>
          <c:showVal val="0"/>
          <c:showCatName val="0"/>
          <c:showSerName val="0"/>
          <c:showPercent val="0"/>
          <c:showBubbleSize val="0"/>
        </c:dLbls>
        <c:gapWidth val="219"/>
        <c:overlap val="-27"/>
        <c:axId val="2128326847"/>
        <c:axId val="44290816"/>
      </c:barChart>
      <c:catAx>
        <c:axId val="21283268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90816"/>
        <c:crosses val="autoZero"/>
        <c:auto val="1"/>
        <c:lblAlgn val="ctr"/>
        <c:lblOffset val="100"/>
        <c:noMultiLvlLbl val="0"/>
      </c:catAx>
      <c:valAx>
        <c:axId val="442908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83268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Companies'!$A$169</c:f>
              <c:strCache>
                <c:ptCount val="1"/>
                <c:pt idx="0">
                  <c:v>Public</c:v>
                </c:pt>
              </c:strCache>
            </c:strRef>
          </c:tx>
          <c:spPr>
            <a:pattFill prst="narHorz">
              <a:fgClr>
                <a:srgbClr val="FF0000"/>
              </a:fgClr>
              <a:bgClr>
                <a:schemeClr val="bg1"/>
              </a:bgClr>
            </a:pattFill>
            <a:ln>
              <a:noFill/>
            </a:ln>
            <a:effectLst/>
          </c:spPr>
          <c:invertIfNegative val="0"/>
          <c:cat>
            <c:numRef>
              <c:f>'Sample Companies'!$B$168:$W$168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Companies'!$B$169:$W$169</c:f>
              <c:numCache>
                <c:formatCode>#,##0</c:formatCode>
                <c:ptCount val="22"/>
                <c:pt idx="0">
                  <c:v>54972500</c:v>
                </c:pt>
                <c:pt idx="1">
                  <c:v>82663750</c:v>
                </c:pt>
                <c:pt idx="2">
                  <c:v>71398250</c:v>
                </c:pt>
                <c:pt idx="3">
                  <c:v>64021500</c:v>
                </c:pt>
                <c:pt idx="4">
                  <c:v>63376250</c:v>
                </c:pt>
                <c:pt idx="5">
                  <c:v>63097750</c:v>
                </c:pt>
                <c:pt idx="6">
                  <c:v>68933750</c:v>
                </c:pt>
                <c:pt idx="7">
                  <c:v>80896500</c:v>
                </c:pt>
                <c:pt idx="8">
                  <c:v>76829750</c:v>
                </c:pt>
                <c:pt idx="9">
                  <c:v>76928000</c:v>
                </c:pt>
                <c:pt idx="10">
                  <c:v>74309617.64705883</c:v>
                </c:pt>
                <c:pt idx="11">
                  <c:v>75472715.686274514</c:v>
                </c:pt>
                <c:pt idx="12">
                  <c:v>77562750</c:v>
                </c:pt>
                <c:pt idx="13">
                  <c:v>81658916.666666672</c:v>
                </c:pt>
                <c:pt idx="14">
                  <c:v>84983083.333333343</c:v>
                </c:pt>
                <c:pt idx="15">
                  <c:v>80239000</c:v>
                </c:pt>
                <c:pt idx="16">
                  <c:v>81986166.666666672</c:v>
                </c:pt>
                <c:pt idx="17">
                  <c:v>82748583.333333328</c:v>
                </c:pt>
                <c:pt idx="18">
                  <c:v>81673666.666666672</c:v>
                </c:pt>
                <c:pt idx="19">
                  <c:v>78752433.333333328</c:v>
                </c:pt>
                <c:pt idx="20">
                  <c:v>75816608.333333343</c:v>
                </c:pt>
                <c:pt idx="21">
                  <c:v>73853708.333333343</c:v>
                </c:pt>
              </c:numCache>
            </c:numRef>
          </c:val>
          <c:extLst>
            <c:ext xmlns:c16="http://schemas.microsoft.com/office/drawing/2014/chart" uri="{C3380CC4-5D6E-409C-BE32-E72D297353CC}">
              <c16:uniqueId val="{00000000-58A8-3549-A889-026C51E8E702}"/>
            </c:ext>
          </c:extLst>
        </c:ser>
        <c:ser>
          <c:idx val="1"/>
          <c:order val="1"/>
          <c:tx>
            <c:strRef>
              <c:f>'Sample Companies'!$A$170</c:f>
              <c:strCache>
                <c:ptCount val="1"/>
                <c:pt idx="0">
                  <c:v>Private</c:v>
                </c:pt>
              </c:strCache>
            </c:strRef>
          </c:tx>
          <c:spPr>
            <a:pattFill prst="narVert">
              <a:fgClr>
                <a:srgbClr val="00B0F0"/>
              </a:fgClr>
              <a:bgClr>
                <a:schemeClr val="bg1"/>
              </a:bgClr>
            </a:pattFill>
            <a:ln>
              <a:noFill/>
            </a:ln>
            <a:effectLst/>
          </c:spPr>
          <c:invertIfNegative val="0"/>
          <c:cat>
            <c:numRef>
              <c:f>'Sample Companies'!$B$168:$W$168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Companies'!$B$170:$W$170</c:f>
              <c:numCache>
                <c:formatCode>#,##0</c:formatCode>
                <c:ptCount val="22"/>
                <c:pt idx="0">
                  <c:v>23253416.666666668</c:v>
                </c:pt>
                <c:pt idx="1">
                  <c:v>23198750</c:v>
                </c:pt>
                <c:pt idx="2">
                  <c:v>23346333.333333332</c:v>
                </c:pt>
                <c:pt idx="3">
                  <c:v>84972916.666666672</c:v>
                </c:pt>
                <c:pt idx="4">
                  <c:v>58692250</c:v>
                </c:pt>
                <c:pt idx="5">
                  <c:v>34836166.666666672</c:v>
                </c:pt>
                <c:pt idx="6">
                  <c:v>29989083.333333332</c:v>
                </c:pt>
                <c:pt idx="7">
                  <c:v>29363583.333333332</c:v>
                </c:pt>
                <c:pt idx="8">
                  <c:v>30364810.606060605</c:v>
                </c:pt>
                <c:pt idx="9">
                  <c:v>31303856.060606059</c:v>
                </c:pt>
                <c:pt idx="10">
                  <c:v>32529700.980392158</c:v>
                </c:pt>
                <c:pt idx="11">
                  <c:v>39026049.019607849</c:v>
                </c:pt>
                <c:pt idx="12">
                  <c:v>36007500</c:v>
                </c:pt>
                <c:pt idx="13">
                  <c:v>40595250.000000007</c:v>
                </c:pt>
                <c:pt idx="14">
                  <c:v>42068499.999999993</c:v>
                </c:pt>
                <c:pt idx="15">
                  <c:v>41698166.666666664</c:v>
                </c:pt>
                <c:pt idx="16">
                  <c:v>48477500.000000007</c:v>
                </c:pt>
                <c:pt idx="17">
                  <c:v>51625666.666666664</c:v>
                </c:pt>
                <c:pt idx="18">
                  <c:v>55723500</c:v>
                </c:pt>
                <c:pt idx="19">
                  <c:v>63524200.000000007</c:v>
                </c:pt>
                <c:pt idx="20">
                  <c:v>65111783.333333336</c:v>
                </c:pt>
                <c:pt idx="21">
                  <c:v>70365683.333333313</c:v>
                </c:pt>
              </c:numCache>
            </c:numRef>
          </c:val>
          <c:extLst>
            <c:ext xmlns:c16="http://schemas.microsoft.com/office/drawing/2014/chart" uri="{C3380CC4-5D6E-409C-BE32-E72D297353CC}">
              <c16:uniqueId val="{00000001-58A8-3549-A889-026C51E8E702}"/>
            </c:ext>
          </c:extLst>
        </c:ser>
        <c:dLbls>
          <c:showLegendKey val="0"/>
          <c:showVal val="0"/>
          <c:showCatName val="0"/>
          <c:showSerName val="0"/>
          <c:showPercent val="0"/>
          <c:showBubbleSize val="0"/>
        </c:dLbls>
        <c:gapWidth val="41"/>
        <c:axId val="1550002511"/>
        <c:axId val="1550004143"/>
      </c:barChart>
      <c:catAx>
        <c:axId val="15500025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004143"/>
        <c:crosses val="autoZero"/>
        <c:auto val="1"/>
        <c:lblAlgn val="ctr"/>
        <c:lblOffset val="100"/>
        <c:noMultiLvlLbl val="0"/>
      </c:catAx>
      <c:valAx>
        <c:axId val="1550004143"/>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0002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Companies'!$A$157</c:f>
              <c:strCache>
                <c:ptCount val="1"/>
                <c:pt idx="0">
                  <c:v>Public</c:v>
                </c:pt>
              </c:strCache>
            </c:strRef>
          </c:tx>
          <c:spPr>
            <a:pattFill prst="narHorz">
              <a:fgClr>
                <a:srgbClr val="FF0000"/>
              </a:fgClr>
              <a:bgClr>
                <a:schemeClr val="bg1"/>
              </a:bgClr>
            </a:pattFill>
            <a:ln>
              <a:noFill/>
            </a:ln>
            <a:effectLst/>
          </c:spPr>
          <c:invertIfNegative val="0"/>
          <c:cat>
            <c:numRef>
              <c:f>'Sample Companies'!$B$156:$W$156</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Companies'!$B$157:$W$157</c:f>
              <c:numCache>
                <c:formatCode>#,##0</c:formatCode>
                <c:ptCount val="22"/>
                <c:pt idx="0">
                  <c:v>98210074.374624163</c:v>
                </c:pt>
                <c:pt idx="1">
                  <c:v>143240883.03891543</c:v>
                </c:pt>
                <c:pt idx="2">
                  <c:v>119651711.49138738</c:v>
                </c:pt>
                <c:pt idx="3">
                  <c:v>105703934.04063277</c:v>
                </c:pt>
                <c:pt idx="4">
                  <c:v>101590855.88954762</c:v>
                </c:pt>
                <c:pt idx="5">
                  <c:v>99356017.665023267</c:v>
                </c:pt>
                <c:pt idx="6">
                  <c:v>106731166.21721376</c:v>
                </c:pt>
                <c:pt idx="7">
                  <c:v>121723297.0973378</c:v>
                </c:pt>
                <c:pt idx="8">
                  <c:v>112237031.2103124</c:v>
                </c:pt>
                <c:pt idx="9">
                  <c:v>109319610.98720324</c:v>
                </c:pt>
                <c:pt idx="10">
                  <c:v>102324343.12110583</c:v>
                </c:pt>
                <c:pt idx="11">
                  <c:v>99641351.021261141</c:v>
                </c:pt>
                <c:pt idx="12">
                  <c:v>98462189.64757593</c:v>
                </c:pt>
                <c:pt idx="13">
                  <c:v>104182991.65422289</c:v>
                </c:pt>
                <c:pt idx="14">
                  <c:v>103655895.90884981</c:v>
                </c:pt>
                <c:pt idx="15">
                  <c:v>93031772.044912785</c:v>
                </c:pt>
                <c:pt idx="16">
                  <c:v>92109976.099618956</c:v>
                </c:pt>
                <c:pt idx="17">
                  <c:v>90258774.21515435</c:v>
                </c:pt>
                <c:pt idx="18">
                  <c:v>86998338.894693345</c:v>
                </c:pt>
                <c:pt idx="19">
                  <c:v>83056096.310133338</c:v>
                </c:pt>
                <c:pt idx="20">
                  <c:v>78546006.233333334</c:v>
                </c:pt>
                <c:pt idx="21">
                  <c:v>73853708.333333343</c:v>
                </c:pt>
              </c:numCache>
            </c:numRef>
          </c:val>
          <c:extLst>
            <c:ext xmlns:c16="http://schemas.microsoft.com/office/drawing/2014/chart" uri="{C3380CC4-5D6E-409C-BE32-E72D297353CC}">
              <c16:uniqueId val="{00000000-C308-1B47-AFBE-F9D06DCE0B5A}"/>
            </c:ext>
          </c:extLst>
        </c:ser>
        <c:ser>
          <c:idx val="1"/>
          <c:order val="1"/>
          <c:tx>
            <c:strRef>
              <c:f>'Sample Companies'!$A$158</c:f>
              <c:strCache>
                <c:ptCount val="1"/>
                <c:pt idx="0">
                  <c:v>Private</c:v>
                </c:pt>
              </c:strCache>
            </c:strRef>
          </c:tx>
          <c:spPr>
            <a:pattFill prst="narHorz">
              <a:fgClr>
                <a:srgbClr val="00B0F0"/>
              </a:fgClr>
              <a:bgClr>
                <a:schemeClr val="bg1"/>
              </a:bgClr>
            </a:pattFill>
            <a:ln>
              <a:noFill/>
            </a:ln>
            <a:effectLst/>
          </c:spPr>
          <c:invertIfNegative val="0"/>
          <c:cat>
            <c:numRef>
              <c:f>'Sample Companies'!$B$156:$W$156</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Companies'!$B$158:$W$158</c:f>
              <c:numCache>
                <c:formatCode>#,##0</c:formatCode>
                <c:ptCount val="22"/>
                <c:pt idx="0">
                  <c:v>41542949.298239276</c:v>
                </c:pt>
                <c:pt idx="1">
                  <c:v>40199113.098535202</c:v>
                </c:pt>
                <c:pt idx="2">
                  <c:v>39124610.762613371</c:v>
                </c:pt>
                <c:pt idx="3">
                  <c:v>140296175.16886544</c:v>
                </c:pt>
                <c:pt idx="4">
                  <c:v>94082497.963879228</c:v>
                </c:pt>
                <c:pt idx="5">
                  <c:v>54854298.143991321</c:v>
                </c:pt>
                <c:pt idx="6">
                  <c:v>46432550.64394255</c:v>
                </c:pt>
                <c:pt idx="7">
                  <c:v>44182778.957380973</c:v>
                </c:pt>
                <c:pt idx="8">
                  <c:v>44358548.552971333</c:v>
                </c:pt>
                <c:pt idx="9">
                  <c:v>44484782.744187534</c:v>
                </c:pt>
                <c:pt idx="10">
                  <c:v>44793398.084135681</c:v>
                </c:pt>
                <c:pt idx="11">
                  <c:v>51523364.622254774</c:v>
                </c:pt>
                <c:pt idx="12">
                  <c:v>45709793.602406956</c:v>
                </c:pt>
                <c:pt idx="13">
                  <c:v>51792685.53384465</c:v>
                </c:pt>
                <c:pt idx="14">
                  <c:v>51311953.932495743</c:v>
                </c:pt>
                <c:pt idx="15">
                  <c:v>48346244.793979406</c:v>
                </c:pt>
                <c:pt idx="16">
                  <c:v>54463594.871117838</c:v>
                </c:pt>
                <c:pt idx="17">
                  <c:v>56311168.163485013</c:v>
                </c:pt>
                <c:pt idx="18">
                  <c:v>59356364.606279999</c:v>
                </c:pt>
                <c:pt idx="19">
                  <c:v>66995670.481600016</c:v>
                </c:pt>
                <c:pt idx="20">
                  <c:v>67455807.533333346</c:v>
                </c:pt>
                <c:pt idx="21">
                  <c:v>70365683.333333313</c:v>
                </c:pt>
              </c:numCache>
            </c:numRef>
          </c:val>
          <c:extLst>
            <c:ext xmlns:c16="http://schemas.microsoft.com/office/drawing/2014/chart" uri="{C3380CC4-5D6E-409C-BE32-E72D297353CC}">
              <c16:uniqueId val="{00000001-C308-1B47-AFBE-F9D06DCE0B5A}"/>
            </c:ext>
          </c:extLst>
        </c:ser>
        <c:dLbls>
          <c:showLegendKey val="0"/>
          <c:showVal val="0"/>
          <c:showCatName val="0"/>
          <c:showSerName val="0"/>
          <c:showPercent val="0"/>
          <c:showBubbleSize val="0"/>
        </c:dLbls>
        <c:gapWidth val="30"/>
        <c:axId val="1555503423"/>
        <c:axId val="1556069919"/>
      </c:barChart>
      <c:catAx>
        <c:axId val="1555503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6069919"/>
        <c:crosses val="autoZero"/>
        <c:auto val="1"/>
        <c:lblAlgn val="ctr"/>
        <c:lblOffset val="100"/>
        <c:noMultiLvlLbl val="0"/>
      </c:catAx>
      <c:valAx>
        <c:axId val="1556069919"/>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503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'Sample funding bodies'!$A$39</c:f>
              <c:strCache>
                <c:ptCount val="1"/>
                <c:pt idx="0">
                  <c:v>Government</c:v>
                </c:pt>
              </c:strCache>
            </c:strRef>
          </c:tx>
          <c:spPr>
            <a:pattFill prst="narHorz">
              <a:fgClr>
                <a:srgbClr val="FF0000"/>
              </a:fgClr>
              <a:bgClr>
                <a:schemeClr val="bg1"/>
              </a:bgClr>
            </a:pattFill>
            <a:ln>
              <a:noFill/>
            </a:ln>
            <a:effectLst/>
          </c:spPr>
          <c:invertIfNegative val="0"/>
          <c:dPt>
            <c:idx val="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1-4AA7-1447-9B88-2802534532E4}"/>
              </c:ext>
            </c:extLst>
          </c:dPt>
          <c:dPt>
            <c:idx val="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3-4AA7-1447-9B88-2802534532E4}"/>
              </c:ext>
            </c:extLst>
          </c:dPt>
          <c:dPt>
            <c:idx val="15"/>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5-4AA7-1447-9B88-2802534532E4}"/>
              </c:ext>
            </c:extLst>
          </c:dPt>
          <c:dPt>
            <c:idx val="16"/>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7-4AA7-1447-9B88-2802534532E4}"/>
              </c:ext>
            </c:extLst>
          </c:dPt>
          <c:dPt>
            <c:idx val="17"/>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9-4AA7-1447-9B88-2802534532E4}"/>
              </c:ext>
            </c:extLst>
          </c:dPt>
          <c:dPt>
            <c:idx val="18"/>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B-4AA7-1447-9B88-2802534532E4}"/>
              </c:ext>
            </c:extLst>
          </c:dPt>
          <c:dPt>
            <c:idx val="19"/>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D-4AA7-1447-9B88-2802534532E4}"/>
              </c:ext>
            </c:extLst>
          </c:dPt>
          <c:dPt>
            <c:idx val="2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F-4AA7-1447-9B88-2802534532E4}"/>
              </c:ext>
            </c:extLst>
          </c:dPt>
          <c:dPt>
            <c:idx val="2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11-4AA7-1447-9B88-2802534532E4}"/>
              </c:ext>
            </c:extLst>
          </c:dPt>
          <c:cat>
            <c:numRef>
              <c:f>'Sample funding bodies'!$B$38:$W$38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funding bodies'!$B$39:$W$39</c:f>
              <c:numCache>
                <c:formatCode>#,##0</c:formatCode>
                <c:ptCount val="22"/>
                <c:pt idx="0">
                  <c:v>406032935.53059292</c:v>
                </c:pt>
                <c:pt idx="1">
                  <c:v>394722410.48661476</c:v>
                </c:pt>
                <c:pt idx="2">
                  <c:v>386561170.24391317</c:v>
                </c:pt>
                <c:pt idx="3">
                  <c:v>433911334.71515107</c:v>
                </c:pt>
                <c:pt idx="4">
                  <c:v>452366542.67215163</c:v>
                </c:pt>
                <c:pt idx="5">
                  <c:v>473218409.32188463</c:v>
                </c:pt>
                <c:pt idx="6">
                  <c:v>522098045.92248863</c:v>
                </c:pt>
                <c:pt idx="7">
                  <c:v>573116584.39804494</c:v>
                </c:pt>
                <c:pt idx="8">
                  <c:v>630610040.97860241</c:v>
                </c:pt>
                <c:pt idx="9">
                  <c:v>681269802.8553437</c:v>
                </c:pt>
                <c:pt idx="10">
                  <c:v>701700263.65169215</c:v>
                </c:pt>
                <c:pt idx="11">
                  <c:v>688516170.26930308</c:v>
                </c:pt>
                <c:pt idx="12">
                  <c:v>679726497.17883217</c:v>
                </c:pt>
                <c:pt idx="13">
                  <c:v>708012942.20051801</c:v>
                </c:pt>
                <c:pt idx="14">
                  <c:v>675443747.15765548</c:v>
                </c:pt>
                <c:pt idx="15">
                  <c:v>597349623.86942053</c:v>
                </c:pt>
                <c:pt idx="16">
                  <c:v>628483089.76886129</c:v>
                </c:pt>
                <c:pt idx="17">
                  <c:v>625981493.65577734</c:v>
                </c:pt>
                <c:pt idx="18">
                  <c:v>597678226.04041994</c:v>
                </c:pt>
                <c:pt idx="19">
                  <c:v>591625624.898</c:v>
                </c:pt>
                <c:pt idx="20">
                  <c:v>612075275</c:v>
                </c:pt>
                <c:pt idx="21">
                  <c:v>597646500</c:v>
                </c:pt>
              </c:numCache>
            </c:numRef>
          </c:val>
          <c:extLst>
            <c:ext xmlns:c16="http://schemas.microsoft.com/office/drawing/2014/chart" uri="{C3380CC4-5D6E-409C-BE32-E72D297353CC}">
              <c16:uniqueId val="{00000012-4AA7-1447-9B88-2802534532E4}"/>
            </c:ext>
          </c:extLst>
        </c:ser>
        <c:dLbls>
          <c:showLegendKey val="0"/>
          <c:showVal val="0"/>
          <c:showCatName val="0"/>
          <c:showSerName val="0"/>
          <c:showPercent val="0"/>
          <c:showBubbleSize val="0"/>
        </c:dLbls>
        <c:gapWidth val="0"/>
        <c:overlap val="100"/>
        <c:axId val="1553724832"/>
        <c:axId val="1553726512"/>
      </c:barChart>
      <c:catAx>
        <c:axId val="155372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726512"/>
        <c:crosses val="autoZero"/>
        <c:auto val="1"/>
        <c:lblAlgn val="ctr"/>
        <c:lblOffset val="100"/>
        <c:noMultiLvlLbl val="0"/>
      </c:catAx>
      <c:valAx>
        <c:axId val="1553726512"/>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724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'Sample funding bodies'!$A$39</c:f>
              <c:strCache>
                <c:ptCount val="1"/>
                <c:pt idx="0">
                  <c:v>Government</c:v>
                </c:pt>
              </c:strCache>
            </c:strRef>
          </c:tx>
          <c:spPr>
            <a:pattFill prst="narHorz">
              <a:fgClr>
                <a:srgbClr val="FF0000"/>
              </a:fgClr>
              <a:bgClr>
                <a:schemeClr val="bg1"/>
              </a:bgClr>
            </a:pattFill>
            <a:ln>
              <a:noFill/>
            </a:ln>
            <a:effectLst/>
          </c:spPr>
          <c:invertIfNegative val="0"/>
          <c:dPt>
            <c:idx val="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1-FDAA-0347-AB28-8795912D4B39}"/>
              </c:ext>
            </c:extLst>
          </c:dPt>
          <c:dPt>
            <c:idx val="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3-FDAA-0347-AB28-8795912D4B39}"/>
              </c:ext>
            </c:extLst>
          </c:dPt>
          <c:dPt>
            <c:idx val="15"/>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5-FDAA-0347-AB28-8795912D4B39}"/>
              </c:ext>
            </c:extLst>
          </c:dPt>
          <c:dPt>
            <c:idx val="16"/>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7-FDAA-0347-AB28-8795912D4B39}"/>
              </c:ext>
            </c:extLst>
          </c:dPt>
          <c:dPt>
            <c:idx val="17"/>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9-FDAA-0347-AB28-8795912D4B39}"/>
              </c:ext>
            </c:extLst>
          </c:dPt>
          <c:dPt>
            <c:idx val="18"/>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B-FDAA-0347-AB28-8795912D4B39}"/>
              </c:ext>
            </c:extLst>
          </c:dPt>
          <c:dPt>
            <c:idx val="19"/>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D-FDAA-0347-AB28-8795912D4B39}"/>
              </c:ext>
            </c:extLst>
          </c:dPt>
          <c:dPt>
            <c:idx val="2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F-FDAA-0347-AB28-8795912D4B39}"/>
              </c:ext>
            </c:extLst>
          </c:dPt>
          <c:dPt>
            <c:idx val="2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11-FDAA-0347-AB28-8795912D4B39}"/>
              </c:ext>
            </c:extLst>
          </c:dPt>
          <c:cat>
            <c:numRef>
              <c:f>'Sample funding bodies'!$B$38:$W$38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funding bodies'!$B$39:$W$39</c:f>
              <c:numCache>
                <c:formatCode>#,##0</c:formatCode>
                <c:ptCount val="22"/>
                <c:pt idx="0">
                  <c:v>406032935.53059292</c:v>
                </c:pt>
                <c:pt idx="1">
                  <c:v>394722410.48661476</c:v>
                </c:pt>
                <c:pt idx="2">
                  <c:v>386561170.24391317</c:v>
                </c:pt>
                <c:pt idx="3">
                  <c:v>433911334.71515107</c:v>
                </c:pt>
                <c:pt idx="4">
                  <c:v>452366542.67215163</c:v>
                </c:pt>
                <c:pt idx="5">
                  <c:v>473218409.32188463</c:v>
                </c:pt>
                <c:pt idx="6">
                  <c:v>522098045.92248863</c:v>
                </c:pt>
                <c:pt idx="7">
                  <c:v>573116584.39804494</c:v>
                </c:pt>
                <c:pt idx="8">
                  <c:v>630610040.97860241</c:v>
                </c:pt>
                <c:pt idx="9">
                  <c:v>681269802.8553437</c:v>
                </c:pt>
                <c:pt idx="10">
                  <c:v>701700263.65169215</c:v>
                </c:pt>
                <c:pt idx="11">
                  <c:v>688516170.26930308</c:v>
                </c:pt>
                <c:pt idx="12">
                  <c:v>679726497.17883217</c:v>
                </c:pt>
                <c:pt idx="13">
                  <c:v>708012942.20051801</c:v>
                </c:pt>
                <c:pt idx="14">
                  <c:v>675443747.15765548</c:v>
                </c:pt>
                <c:pt idx="15">
                  <c:v>597349623.86942053</c:v>
                </c:pt>
                <c:pt idx="16">
                  <c:v>628483089.76886129</c:v>
                </c:pt>
                <c:pt idx="17">
                  <c:v>625981493.65577734</c:v>
                </c:pt>
                <c:pt idx="18">
                  <c:v>597678226.04041994</c:v>
                </c:pt>
                <c:pt idx="19">
                  <c:v>591625624.898</c:v>
                </c:pt>
                <c:pt idx="20">
                  <c:v>612075275</c:v>
                </c:pt>
                <c:pt idx="21">
                  <c:v>597646500</c:v>
                </c:pt>
              </c:numCache>
            </c:numRef>
          </c:val>
          <c:extLst>
            <c:ext xmlns:c16="http://schemas.microsoft.com/office/drawing/2014/chart" uri="{C3380CC4-5D6E-409C-BE32-E72D297353CC}">
              <c16:uniqueId val="{00000012-FDAA-0347-AB28-8795912D4B39}"/>
            </c:ext>
          </c:extLst>
        </c:ser>
        <c:ser>
          <c:idx val="1"/>
          <c:order val="1"/>
          <c:tx>
            <c:strRef>
              <c:f>'Sample funding bodies'!$A$40</c:f>
              <c:strCache>
                <c:ptCount val="1"/>
                <c:pt idx="0">
                  <c:v>Lottery</c:v>
                </c:pt>
              </c:strCache>
            </c:strRef>
          </c:tx>
          <c:spPr>
            <a:pattFill prst="narVert">
              <a:fgClr>
                <a:srgbClr val="7030A0"/>
              </a:fgClr>
              <a:bgClr>
                <a:schemeClr val="bg1"/>
              </a:bgClr>
            </a:pattFill>
            <a:ln>
              <a:noFill/>
            </a:ln>
            <a:effectLst/>
          </c:spPr>
          <c:invertIfNegative val="0"/>
          <c:cat>
            <c:numRef>
              <c:f>'Sample funding bodies'!$B$38:$W$38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funding bodies'!$B$40:$W$40</c:f>
              <c:numCache>
                <c:formatCode>General</c:formatCode>
                <c:ptCount val="22"/>
                <c:pt idx="0">
                  <c:v>503884810.44344777</c:v>
                </c:pt>
                <c:pt idx="1">
                  <c:v>528462708.91036803</c:v>
                </c:pt>
                <c:pt idx="2">
                  <c:v>440495417.32676274</c:v>
                </c:pt>
                <c:pt idx="3">
                  <c:v>376554837.84085822</c:v>
                </c:pt>
                <c:pt idx="4">
                  <c:v>349039659.53377843</c:v>
                </c:pt>
                <c:pt idx="5">
                  <c:v>358350254.23480499</c:v>
                </c:pt>
                <c:pt idx="6">
                  <c:v>316390836.75917965</c:v>
                </c:pt>
                <c:pt idx="7">
                  <c:v>279892562.45618808</c:v>
                </c:pt>
                <c:pt idx="8">
                  <c:v>276270824.70487595</c:v>
                </c:pt>
                <c:pt idx="9">
                  <c:v>275530097.93974668</c:v>
                </c:pt>
                <c:pt idx="10">
                  <c:v>242489010.6020937</c:v>
                </c:pt>
                <c:pt idx="11">
                  <c:v>221030282.97829285</c:v>
                </c:pt>
                <c:pt idx="12">
                  <c:v>217239737.33077553</c:v>
                </c:pt>
                <c:pt idx="13">
                  <c:v>250004222.19592169</c:v>
                </c:pt>
                <c:pt idx="14">
                  <c:v>259258408.7410208</c:v>
                </c:pt>
                <c:pt idx="15">
                  <c:v>281971580.40149659</c:v>
                </c:pt>
                <c:pt idx="16">
                  <c:v>343873661.4462263</c:v>
                </c:pt>
                <c:pt idx="17">
                  <c:v>315566983.58943748</c:v>
                </c:pt>
                <c:pt idx="18">
                  <c:v>334456420.29589999</c:v>
                </c:pt>
                <c:pt idx="19">
                  <c:v>340578269.62600005</c:v>
                </c:pt>
                <c:pt idx="20">
                  <c:v>295325009</c:v>
                </c:pt>
                <c:pt idx="21">
                  <c:v>273432250</c:v>
                </c:pt>
              </c:numCache>
            </c:numRef>
          </c:val>
          <c:extLst>
            <c:ext xmlns:c16="http://schemas.microsoft.com/office/drawing/2014/chart" uri="{C3380CC4-5D6E-409C-BE32-E72D297353CC}">
              <c16:uniqueId val="{00000013-FDAA-0347-AB28-8795912D4B39}"/>
            </c:ext>
          </c:extLst>
        </c:ser>
        <c:dLbls>
          <c:showLegendKey val="0"/>
          <c:showVal val="0"/>
          <c:showCatName val="0"/>
          <c:showSerName val="0"/>
          <c:showPercent val="0"/>
          <c:showBubbleSize val="0"/>
        </c:dLbls>
        <c:gapWidth val="0"/>
        <c:overlap val="100"/>
        <c:axId val="1469626415"/>
        <c:axId val="1469628047"/>
      </c:barChart>
      <c:catAx>
        <c:axId val="14696264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9628047"/>
        <c:crosses val="autoZero"/>
        <c:auto val="1"/>
        <c:lblAlgn val="ctr"/>
        <c:lblOffset val="100"/>
        <c:noMultiLvlLbl val="0"/>
      </c:catAx>
      <c:valAx>
        <c:axId val="1469628047"/>
        <c:scaling>
          <c:orientation val="minMax"/>
          <c:max val="1000000000"/>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96264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Camelot!$A$21</c:f>
              <c:strCache>
                <c:ptCount val="1"/>
                <c:pt idx="0">
                  <c:v>Camelot Group plc Turnover</c:v>
                </c:pt>
              </c:strCache>
            </c:strRef>
          </c:tx>
          <c:spPr>
            <a:ln w="28575" cap="rnd">
              <a:solidFill>
                <a:srgbClr val="FF0000"/>
              </a:solidFill>
              <a:round/>
            </a:ln>
            <a:effectLst/>
          </c:spPr>
          <c:marker>
            <c:symbol val="none"/>
          </c:marker>
          <c:cat>
            <c:numRef>
              <c:f>Camelot!$B$20:$W$20</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Camelot!$B$21:$W$21</c:f>
              <c:numCache>
                <c:formatCode>#,##0</c:formatCode>
                <c:ptCount val="22"/>
                <c:pt idx="0">
                  <c:v>8658422401.3209515</c:v>
                </c:pt>
                <c:pt idx="1">
                  <c:v>9211681241.861763</c:v>
                </c:pt>
                <c:pt idx="2">
                  <c:v>8854569358.6923523</c:v>
                </c:pt>
                <c:pt idx="3">
                  <c:v>8455456167.2077141</c:v>
                </c:pt>
                <c:pt idx="4">
                  <c:v>8031931240.6708269</c:v>
                </c:pt>
                <c:pt idx="5">
                  <c:v>7671038342.2129784</c:v>
                </c:pt>
                <c:pt idx="6">
                  <c:v>7183369211.5343771</c:v>
                </c:pt>
                <c:pt idx="7">
                  <c:v>6928409149.1223259</c:v>
                </c:pt>
                <c:pt idx="8">
                  <c:v>6907245395.102541</c:v>
                </c:pt>
                <c:pt idx="9">
                  <c:v>7035865470.9470758</c:v>
                </c:pt>
                <c:pt idx="10">
                  <c:v>6797904724.8282137</c:v>
                </c:pt>
                <c:pt idx="11">
                  <c:v>6538538590.3619604</c:v>
                </c:pt>
                <c:pt idx="12">
                  <c:v>6478521437.7705669</c:v>
                </c:pt>
                <c:pt idx="13">
                  <c:v>6859027879.2627344</c:v>
                </c:pt>
                <c:pt idx="14">
                  <c:v>6988712886.0006304</c:v>
                </c:pt>
                <c:pt idx="15">
                  <c:v>7362430716.7274923</c:v>
                </c:pt>
                <c:pt idx="16">
                  <c:v>7712591045.9643488</c:v>
                </c:pt>
                <c:pt idx="17">
                  <c:v>7409145123.4017277</c:v>
                </c:pt>
                <c:pt idx="18">
                  <c:v>7606633671.2659998</c:v>
                </c:pt>
                <c:pt idx="19">
                  <c:v>7926576170.8000011</c:v>
                </c:pt>
                <c:pt idx="20">
                  <c:v>7348114900.000001</c:v>
                </c:pt>
                <c:pt idx="21">
                  <c:v>6945099999.999999</c:v>
                </c:pt>
              </c:numCache>
            </c:numRef>
          </c:val>
          <c:smooth val="0"/>
          <c:extLst>
            <c:ext xmlns:c16="http://schemas.microsoft.com/office/drawing/2014/chart" uri="{C3380CC4-5D6E-409C-BE32-E72D297353CC}">
              <c16:uniqueId val="{00000000-031B-B640-9D76-10541685104B}"/>
            </c:ext>
          </c:extLst>
        </c:ser>
        <c:dLbls>
          <c:showLegendKey val="0"/>
          <c:showVal val="0"/>
          <c:showCatName val="0"/>
          <c:showSerName val="0"/>
          <c:showPercent val="0"/>
          <c:showBubbleSize val="0"/>
        </c:dLbls>
        <c:smooth val="0"/>
        <c:axId val="1508865071"/>
        <c:axId val="1543677103"/>
      </c:lineChart>
      <c:catAx>
        <c:axId val="15088650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677103"/>
        <c:crosses val="autoZero"/>
        <c:auto val="1"/>
        <c:lblAlgn val="ctr"/>
        <c:lblOffset val="100"/>
        <c:noMultiLvlLbl val="0"/>
      </c:catAx>
      <c:valAx>
        <c:axId val="1543677103"/>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bn&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88650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BO!$A$220</c:f>
              <c:strCache>
                <c:ptCount val="1"/>
                <c:pt idx="0">
                  <c:v>Public</c:v>
                </c:pt>
              </c:strCache>
            </c:strRef>
          </c:tx>
          <c:spPr>
            <a:pattFill prst="narVert">
              <a:fgClr>
                <a:srgbClr val="FF0000"/>
              </a:fgClr>
              <a:bgClr>
                <a:schemeClr val="bg1"/>
              </a:bgClr>
            </a:pattFill>
            <a:ln>
              <a:noFill/>
            </a:ln>
            <a:effectLst/>
          </c:spPr>
          <c:invertIfNegative val="0"/>
          <c:cat>
            <c:numRef>
              <c:f>BO!$B$219:$W$219</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BO!$B$220:$W$220</c:f>
              <c:numCache>
                <c:formatCode>General</c:formatCode>
                <c:ptCount val="22"/>
                <c:pt idx="0">
                  <c:v>288971.38624031033</c:v>
                </c:pt>
                <c:pt idx="1">
                  <c:v>275950.59048188938</c:v>
                </c:pt>
                <c:pt idx="2">
                  <c:v>264781.98577190907</c:v>
                </c:pt>
                <c:pt idx="3">
                  <c:v>335167.07059735327</c:v>
                </c:pt>
                <c:pt idx="4">
                  <c:v>331416.09759435069</c:v>
                </c:pt>
                <c:pt idx="5">
                  <c:v>299574.58642773592</c:v>
                </c:pt>
                <c:pt idx="6">
                  <c:v>287986.60911965126</c:v>
                </c:pt>
                <c:pt idx="7">
                  <c:v>370151.13244633697</c:v>
                </c:pt>
                <c:pt idx="8">
                  <c:v>262588.46813966794</c:v>
                </c:pt>
                <c:pt idx="9">
                  <c:v>612123.31573338434</c:v>
                </c:pt>
                <c:pt idx="10">
                  <c:v>429279.74841043109</c:v>
                </c:pt>
                <c:pt idx="11">
                  <c:v>475612.89373263327</c:v>
                </c:pt>
                <c:pt idx="12">
                  <c:v>453511.73406817712</c:v>
                </c:pt>
                <c:pt idx="13">
                  <c:v>574442.98684239038</c:v>
                </c:pt>
                <c:pt idx="14">
                  <c:v>384213.02135175158</c:v>
                </c:pt>
                <c:pt idx="15">
                  <c:v>585223.98010530695</c:v>
                </c:pt>
                <c:pt idx="16">
                  <c:v>1848408.6320809985</c:v>
                </c:pt>
                <c:pt idx="17">
                  <c:v>827886.19296768005</c:v>
                </c:pt>
                <c:pt idx="18">
                  <c:v>588253.65157999995</c:v>
                </c:pt>
                <c:pt idx="19">
                  <c:v>468263.712</c:v>
                </c:pt>
                <c:pt idx="20">
                  <c:v>388759</c:v>
                </c:pt>
                <c:pt idx="21">
                  <c:v>457000</c:v>
                </c:pt>
              </c:numCache>
            </c:numRef>
          </c:val>
          <c:extLst>
            <c:ext xmlns:c16="http://schemas.microsoft.com/office/drawing/2014/chart" uri="{C3380CC4-5D6E-409C-BE32-E72D297353CC}">
              <c16:uniqueId val="{00000000-E508-4046-8661-8633F4A86586}"/>
            </c:ext>
          </c:extLst>
        </c:ser>
        <c:ser>
          <c:idx val="1"/>
          <c:order val="1"/>
          <c:tx>
            <c:strRef>
              <c:f>BO!$A$221</c:f>
              <c:strCache>
                <c:ptCount val="1"/>
                <c:pt idx="0">
                  <c:v>Private</c:v>
                </c:pt>
              </c:strCache>
            </c:strRef>
          </c:tx>
          <c:spPr>
            <a:pattFill prst="narHorz">
              <a:fgClr>
                <a:srgbClr val="00B0F0"/>
              </a:fgClr>
              <a:bgClr>
                <a:schemeClr val="bg1"/>
              </a:bgClr>
            </a:pattFill>
            <a:ln>
              <a:noFill/>
            </a:ln>
            <a:effectLst/>
          </c:spPr>
          <c:invertIfNegative val="0"/>
          <c:cat>
            <c:numRef>
              <c:f>BO!$B$219:$W$219</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BO!$B$221:$W$221</c:f>
              <c:numCache>
                <c:formatCode>General</c:formatCode>
                <c:ptCount val="22"/>
                <c:pt idx="0">
                  <c:v>298350.67389262334</c:v>
                </c:pt>
                <c:pt idx="1">
                  <c:v>276383.79392063647</c:v>
                </c:pt>
                <c:pt idx="2">
                  <c:v>281959.29814002343</c:v>
                </c:pt>
                <c:pt idx="3">
                  <c:v>293890.33776516689</c:v>
                </c:pt>
                <c:pt idx="4">
                  <c:v>324603.43295214517</c:v>
                </c:pt>
                <c:pt idx="5">
                  <c:v>317682.9057124611</c:v>
                </c:pt>
                <c:pt idx="6">
                  <c:v>97930.930251709375</c:v>
                </c:pt>
                <c:pt idx="7">
                  <c:v>437861.70545481326</c:v>
                </c:pt>
                <c:pt idx="8">
                  <c:v>260031.97401313434</c:v>
                </c:pt>
                <c:pt idx="9">
                  <c:v>401450.57851347903</c:v>
                </c:pt>
                <c:pt idx="10">
                  <c:v>323594.99880176841</c:v>
                </c:pt>
                <c:pt idx="11">
                  <c:v>376925.69371455046</c:v>
                </c:pt>
                <c:pt idx="12">
                  <c:v>305303.21075828298</c:v>
                </c:pt>
                <c:pt idx="13">
                  <c:v>332035.06346636778</c:v>
                </c:pt>
                <c:pt idx="14">
                  <c:v>261325.84071305644</c:v>
                </c:pt>
                <c:pt idx="15">
                  <c:v>336235.66959987918</c:v>
                </c:pt>
                <c:pt idx="16">
                  <c:v>489838.11796828161</c:v>
                </c:pt>
                <c:pt idx="17">
                  <c:v>330500.02169855998</c:v>
                </c:pt>
                <c:pt idx="18">
                  <c:v>210908.50704</c:v>
                </c:pt>
                <c:pt idx="19">
                  <c:v>222794.39</c:v>
                </c:pt>
                <c:pt idx="20">
                  <c:v>196477.4</c:v>
                </c:pt>
                <c:pt idx="21">
                  <c:v>189600</c:v>
                </c:pt>
              </c:numCache>
            </c:numRef>
          </c:val>
          <c:extLst>
            <c:ext xmlns:c16="http://schemas.microsoft.com/office/drawing/2014/chart" uri="{C3380CC4-5D6E-409C-BE32-E72D297353CC}">
              <c16:uniqueId val="{00000001-E508-4046-8661-8633F4A86586}"/>
            </c:ext>
          </c:extLst>
        </c:ser>
        <c:dLbls>
          <c:showLegendKey val="0"/>
          <c:showVal val="0"/>
          <c:showCatName val="0"/>
          <c:showSerName val="0"/>
          <c:showPercent val="0"/>
          <c:showBubbleSize val="0"/>
        </c:dLbls>
        <c:gapWidth val="0"/>
        <c:overlap val="100"/>
        <c:axId val="1549091135"/>
        <c:axId val="1548948639"/>
      </c:barChart>
      <c:catAx>
        <c:axId val="15490911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948639"/>
        <c:crosses val="autoZero"/>
        <c:auto val="1"/>
        <c:lblAlgn val="ctr"/>
        <c:lblOffset val="100"/>
        <c:noMultiLvlLbl val="0"/>
      </c:catAx>
      <c:valAx>
        <c:axId val="1548948639"/>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k&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0911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'Sample Companies'!$A$112</c:f>
              <c:strCache>
                <c:ptCount val="1"/>
                <c:pt idx="0">
                  <c:v>Earned income</c:v>
                </c:pt>
              </c:strCache>
            </c:strRef>
          </c:tx>
          <c:spPr>
            <a:ln w="28575" cap="rnd">
              <a:solidFill>
                <a:srgbClr val="FF0000"/>
              </a:solidFill>
              <a:round/>
            </a:ln>
            <a:effectLst/>
          </c:spPr>
          <c:marker>
            <c:symbol val="none"/>
          </c:marker>
          <c:cat>
            <c:numRef>
              <c:f>'Sample Companies'!$B$111:$W$111</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Companies'!$B$112:$W$112</c:f>
              <c:numCache>
                <c:formatCode>#,##0</c:formatCode>
                <c:ptCount val="22"/>
                <c:pt idx="0">
                  <c:v>105247964.29823992</c:v>
                </c:pt>
                <c:pt idx="1">
                  <c:v>88257402.982819915</c:v>
                </c:pt>
                <c:pt idx="2">
                  <c:v>72300285.328015894</c:v>
                </c:pt>
                <c:pt idx="3">
                  <c:v>70064639.78955698</c:v>
                </c:pt>
                <c:pt idx="4">
                  <c:v>82272944.179105446</c:v>
                </c:pt>
                <c:pt idx="5">
                  <c:v>89493282.200686216</c:v>
                </c:pt>
                <c:pt idx="6">
                  <c:v>93987242.658634931</c:v>
                </c:pt>
                <c:pt idx="7">
                  <c:v>91403254.843842223</c:v>
                </c:pt>
                <c:pt idx="8">
                  <c:v>97829803.423027843</c:v>
                </c:pt>
                <c:pt idx="9">
                  <c:v>103363027.47180519</c:v>
                </c:pt>
                <c:pt idx="10">
                  <c:v>115049537.57398602</c:v>
                </c:pt>
                <c:pt idx="11">
                  <c:v>116498385.47466141</c:v>
                </c:pt>
                <c:pt idx="12">
                  <c:v>112193111.63191165</c:v>
                </c:pt>
                <c:pt idx="13">
                  <c:v>119916435.39323775</c:v>
                </c:pt>
                <c:pt idx="14">
                  <c:v>125161559.09524724</c:v>
                </c:pt>
                <c:pt idx="15">
                  <c:v>124658988.02637406</c:v>
                </c:pt>
                <c:pt idx="16">
                  <c:v>120323228.61749087</c:v>
                </c:pt>
                <c:pt idx="17">
                  <c:v>119723178.37732522</c:v>
                </c:pt>
                <c:pt idx="18">
                  <c:v>123660912.63698666</c:v>
                </c:pt>
                <c:pt idx="19">
                  <c:v>123841619.54079999</c:v>
                </c:pt>
                <c:pt idx="20">
                  <c:v>124941867.6333333</c:v>
                </c:pt>
                <c:pt idx="21">
                  <c:v>118340808.33333333</c:v>
                </c:pt>
              </c:numCache>
            </c:numRef>
          </c:val>
          <c:smooth val="0"/>
          <c:extLst>
            <c:ext xmlns:c16="http://schemas.microsoft.com/office/drawing/2014/chart" uri="{C3380CC4-5D6E-409C-BE32-E72D297353CC}">
              <c16:uniqueId val="{00000000-6008-634D-8D85-3E4F415089EF}"/>
            </c:ext>
          </c:extLst>
        </c:ser>
        <c:dLbls>
          <c:showLegendKey val="0"/>
          <c:showVal val="0"/>
          <c:showCatName val="0"/>
          <c:showSerName val="0"/>
          <c:showPercent val="0"/>
          <c:showBubbleSize val="0"/>
        </c:dLbls>
        <c:smooth val="0"/>
        <c:axId val="1505438095"/>
        <c:axId val="1505354127"/>
      </c:lineChart>
      <c:catAx>
        <c:axId val="1505438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354127"/>
        <c:crosses val="autoZero"/>
        <c:auto val="1"/>
        <c:lblAlgn val="ctr"/>
        <c:lblOffset val="100"/>
        <c:noMultiLvlLbl val="0"/>
      </c:catAx>
      <c:valAx>
        <c:axId val="1505354127"/>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4380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ACE!$A$28</c:f>
              <c:strCache>
                <c:ptCount val="1"/>
                <c:pt idx="0">
                  <c:v>Government</c:v>
                </c:pt>
              </c:strCache>
            </c:strRef>
          </c:tx>
          <c:spPr>
            <a:solidFill>
              <a:srgbClr val="FF0000"/>
            </a:solidFill>
            <a:ln>
              <a:noFill/>
            </a:ln>
            <a:effectLst/>
          </c:spPr>
          <c:invertIfNegative val="0"/>
          <c:dPt>
            <c:idx val="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1-94D5-0C45-BE04-B35D12C75116}"/>
              </c:ext>
            </c:extLst>
          </c:dPt>
          <c:dPt>
            <c:idx val="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03-94D5-0C45-BE04-B35D12C75116}"/>
              </c:ext>
            </c:extLst>
          </c:dPt>
          <c:dPt>
            <c:idx val="2"/>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5-94D5-0C45-BE04-B35D12C75116}"/>
              </c:ext>
            </c:extLst>
          </c:dPt>
          <c:dPt>
            <c:idx val="3"/>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7-94D5-0C45-BE04-B35D12C75116}"/>
              </c:ext>
            </c:extLst>
          </c:dPt>
          <c:dPt>
            <c:idx val="4"/>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9-94D5-0C45-BE04-B35D12C75116}"/>
              </c:ext>
            </c:extLst>
          </c:dPt>
          <c:dPt>
            <c:idx val="5"/>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B-94D5-0C45-BE04-B35D12C75116}"/>
              </c:ext>
            </c:extLst>
          </c:dPt>
          <c:dPt>
            <c:idx val="6"/>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D-94D5-0C45-BE04-B35D12C75116}"/>
              </c:ext>
            </c:extLst>
          </c:dPt>
          <c:dPt>
            <c:idx val="7"/>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0F-94D5-0C45-BE04-B35D12C75116}"/>
              </c:ext>
            </c:extLst>
          </c:dPt>
          <c:dPt>
            <c:idx val="8"/>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1-94D5-0C45-BE04-B35D12C75116}"/>
              </c:ext>
            </c:extLst>
          </c:dPt>
          <c:dPt>
            <c:idx val="9"/>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3-94D5-0C45-BE04-B35D12C75116}"/>
              </c:ext>
            </c:extLst>
          </c:dPt>
          <c:dPt>
            <c:idx val="10"/>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5-94D5-0C45-BE04-B35D12C75116}"/>
              </c:ext>
            </c:extLst>
          </c:dPt>
          <c:dPt>
            <c:idx val="11"/>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7-94D5-0C45-BE04-B35D12C75116}"/>
              </c:ext>
            </c:extLst>
          </c:dPt>
          <c:dPt>
            <c:idx val="12"/>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9-94D5-0C45-BE04-B35D12C75116}"/>
              </c:ext>
            </c:extLst>
          </c:dPt>
          <c:dPt>
            <c:idx val="13"/>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B-94D5-0C45-BE04-B35D12C75116}"/>
              </c:ext>
            </c:extLst>
          </c:dPt>
          <c:dPt>
            <c:idx val="14"/>
            <c:invertIfNegative val="0"/>
            <c:bubble3D val="0"/>
            <c:spPr>
              <a:pattFill prst="narHorz">
                <a:fgClr>
                  <a:srgbClr val="FF0000"/>
                </a:fgClr>
                <a:bgClr>
                  <a:schemeClr val="bg1"/>
                </a:bgClr>
              </a:pattFill>
              <a:ln>
                <a:noFill/>
              </a:ln>
              <a:effectLst/>
            </c:spPr>
            <c:extLst>
              <c:ext xmlns:c16="http://schemas.microsoft.com/office/drawing/2014/chart" uri="{C3380CC4-5D6E-409C-BE32-E72D297353CC}">
                <c16:uniqueId val="{0000001D-94D5-0C45-BE04-B35D12C75116}"/>
              </c:ext>
            </c:extLst>
          </c:dPt>
          <c:dPt>
            <c:idx val="15"/>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F-94D5-0C45-BE04-B35D12C75116}"/>
              </c:ext>
            </c:extLst>
          </c:dPt>
          <c:dPt>
            <c:idx val="16"/>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21-94D5-0C45-BE04-B35D12C75116}"/>
              </c:ext>
            </c:extLst>
          </c:dPt>
          <c:dPt>
            <c:idx val="17"/>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23-94D5-0C45-BE04-B35D12C75116}"/>
              </c:ext>
            </c:extLst>
          </c:dPt>
          <c:dPt>
            <c:idx val="18"/>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25-94D5-0C45-BE04-B35D12C75116}"/>
              </c:ext>
            </c:extLst>
          </c:dPt>
          <c:dPt>
            <c:idx val="19"/>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27-94D5-0C45-BE04-B35D12C75116}"/>
              </c:ext>
            </c:extLst>
          </c:dPt>
          <c:dPt>
            <c:idx val="20"/>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29-94D5-0C45-BE04-B35D12C75116}"/>
              </c:ext>
            </c:extLst>
          </c:dPt>
          <c:dPt>
            <c:idx val="21"/>
            <c:invertIfNegative val="0"/>
            <c:bubble3D val="0"/>
            <c:spPr>
              <a:pattFill prst="dkDnDiag">
                <a:fgClr>
                  <a:srgbClr val="00B0F0"/>
                </a:fgClr>
                <a:bgClr>
                  <a:schemeClr val="bg1"/>
                </a:bgClr>
              </a:pattFill>
              <a:ln>
                <a:noFill/>
              </a:ln>
              <a:effectLst/>
            </c:spPr>
            <c:extLst>
              <c:ext xmlns:c16="http://schemas.microsoft.com/office/drawing/2014/chart" uri="{C3380CC4-5D6E-409C-BE32-E72D297353CC}">
                <c16:uniqueId val="{0000002B-94D5-0C45-BE04-B35D12C75116}"/>
              </c:ext>
            </c:extLst>
          </c:dPt>
          <c:cat>
            <c:numRef>
              <c:f>ACE!$B$27:$W$27</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ACE!$B$28:$W$28</c:f>
              <c:numCache>
                <c:formatCode>#,##0</c:formatCode>
                <c:ptCount val="22"/>
                <c:pt idx="0">
                  <c:v>333425636.65031117</c:v>
                </c:pt>
                <c:pt idx="1">
                  <c:v>322707537.2361778</c:v>
                </c:pt>
                <c:pt idx="2">
                  <c:v>316921413.19170982</c:v>
                </c:pt>
                <c:pt idx="3">
                  <c:v>361047582.08313411</c:v>
                </c:pt>
                <c:pt idx="4">
                  <c:v>376586067.89706802</c:v>
                </c:pt>
                <c:pt idx="5">
                  <c:v>390320885.59110212</c:v>
                </c:pt>
                <c:pt idx="6">
                  <c:v>433400492.78629023</c:v>
                </c:pt>
                <c:pt idx="7">
                  <c:v>475580256.31903499</c:v>
                </c:pt>
                <c:pt idx="8">
                  <c:v>522814735.70641887</c:v>
                </c:pt>
                <c:pt idx="9">
                  <c:v>566611254.43990982</c:v>
                </c:pt>
                <c:pt idx="10">
                  <c:v>581187289.59793651</c:v>
                </c:pt>
                <c:pt idx="11">
                  <c:v>560217859.38291836</c:v>
                </c:pt>
                <c:pt idx="12">
                  <c:v>551098953.91111624</c:v>
                </c:pt>
                <c:pt idx="13">
                  <c:v>573015012.79902923</c:v>
                </c:pt>
                <c:pt idx="14">
                  <c:v>539280481.97641063</c:v>
                </c:pt>
                <c:pt idx="15">
                  <c:v>469376009.15301961</c:v>
                </c:pt>
                <c:pt idx="16">
                  <c:v>505927221.70198405</c:v>
                </c:pt>
                <c:pt idx="17">
                  <c:v>504855144.5317632</c:v>
                </c:pt>
                <c:pt idx="18">
                  <c:v>481689998.00907993</c:v>
                </c:pt>
                <c:pt idx="19">
                  <c:v>484783718.27200001</c:v>
                </c:pt>
                <c:pt idx="20">
                  <c:v>503904702</c:v>
                </c:pt>
                <c:pt idx="21">
                  <c:v>496312750</c:v>
                </c:pt>
              </c:numCache>
            </c:numRef>
          </c:val>
          <c:extLst>
            <c:ext xmlns:c16="http://schemas.microsoft.com/office/drawing/2014/chart" uri="{C3380CC4-5D6E-409C-BE32-E72D297353CC}">
              <c16:uniqueId val="{0000002C-94D5-0C45-BE04-B35D12C75116}"/>
            </c:ext>
          </c:extLst>
        </c:ser>
        <c:ser>
          <c:idx val="1"/>
          <c:order val="1"/>
          <c:tx>
            <c:strRef>
              <c:f>ACE!$A$29</c:f>
              <c:strCache>
                <c:ptCount val="1"/>
                <c:pt idx="0">
                  <c:v>Lottery</c:v>
                </c:pt>
              </c:strCache>
            </c:strRef>
          </c:tx>
          <c:spPr>
            <a:pattFill prst="narVert">
              <a:fgClr>
                <a:srgbClr val="7030A0"/>
              </a:fgClr>
              <a:bgClr>
                <a:schemeClr val="bg1"/>
              </a:bgClr>
            </a:pattFill>
            <a:ln>
              <a:noFill/>
            </a:ln>
            <a:effectLst/>
          </c:spPr>
          <c:invertIfNegative val="0"/>
          <c:cat>
            <c:numRef>
              <c:f>ACE!$B$27:$W$27</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ACE!$B$29:$W$29</c:f>
              <c:numCache>
                <c:formatCode>#,##0</c:formatCode>
                <c:ptCount val="22"/>
                <c:pt idx="0">
                  <c:v>431819723.71601886</c:v>
                </c:pt>
                <c:pt idx="1">
                  <c:v>452889935.81750131</c:v>
                </c:pt>
                <c:pt idx="2">
                  <c:v>377502861.20218146</c:v>
                </c:pt>
                <c:pt idx="3">
                  <c:v>319901696.49402577</c:v>
                </c:pt>
                <c:pt idx="4">
                  <c:v>295873223.92102766</c:v>
                </c:pt>
                <c:pt idx="5">
                  <c:v>303977663.62772834</c:v>
                </c:pt>
                <c:pt idx="6">
                  <c:v>265417206.94500139</c:v>
                </c:pt>
                <c:pt idx="7">
                  <c:v>235063272.91652617</c:v>
                </c:pt>
                <c:pt idx="8">
                  <c:v>232323229.81597635</c:v>
                </c:pt>
                <c:pt idx="9">
                  <c:v>231712655.45999718</c:v>
                </c:pt>
                <c:pt idx="10">
                  <c:v>204012876.74456599</c:v>
                </c:pt>
                <c:pt idx="11">
                  <c:v>185647126.11027101</c:v>
                </c:pt>
                <c:pt idx="12">
                  <c:v>182700169.41346139</c:v>
                </c:pt>
                <c:pt idx="13">
                  <c:v>211094241.95833701</c:v>
                </c:pt>
                <c:pt idx="14">
                  <c:v>216917523.92611915</c:v>
                </c:pt>
                <c:pt idx="15">
                  <c:v>235141198.08462998</c:v>
                </c:pt>
                <c:pt idx="16">
                  <c:v>286757244.88691443</c:v>
                </c:pt>
                <c:pt idx="17">
                  <c:v>262478372.43070465</c:v>
                </c:pt>
                <c:pt idx="18">
                  <c:v>279791172.17953998</c:v>
                </c:pt>
                <c:pt idx="19">
                  <c:v>284371595.45199996</c:v>
                </c:pt>
                <c:pt idx="20">
                  <c:v>246268596.00000003</c:v>
                </c:pt>
                <c:pt idx="21">
                  <c:v>228012750</c:v>
                </c:pt>
              </c:numCache>
            </c:numRef>
          </c:val>
          <c:extLst>
            <c:ext xmlns:c16="http://schemas.microsoft.com/office/drawing/2014/chart" uri="{C3380CC4-5D6E-409C-BE32-E72D297353CC}">
              <c16:uniqueId val="{0000002D-94D5-0C45-BE04-B35D12C75116}"/>
            </c:ext>
          </c:extLst>
        </c:ser>
        <c:dLbls>
          <c:showLegendKey val="0"/>
          <c:showVal val="0"/>
          <c:showCatName val="0"/>
          <c:showSerName val="0"/>
          <c:showPercent val="0"/>
          <c:showBubbleSize val="0"/>
        </c:dLbls>
        <c:gapWidth val="0"/>
        <c:overlap val="100"/>
        <c:axId val="1505387231"/>
        <c:axId val="1505145663"/>
      </c:barChart>
      <c:catAx>
        <c:axId val="15053872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145663"/>
        <c:crosses val="autoZero"/>
        <c:auto val="1"/>
        <c:lblAlgn val="ctr"/>
        <c:lblOffset val="100"/>
        <c:noMultiLvlLbl val="0"/>
      </c:catAx>
      <c:valAx>
        <c:axId val="1505145663"/>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53872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ACW!$A$28</c:f>
              <c:strCache>
                <c:ptCount val="1"/>
                <c:pt idx="0">
                  <c:v>Government</c:v>
                </c:pt>
              </c:strCache>
            </c:strRef>
          </c:tx>
          <c:spPr>
            <a:pattFill prst="narHorz">
              <a:fgClr>
                <a:srgbClr val="FF0000"/>
              </a:fgClr>
              <a:bgClr>
                <a:schemeClr val="bg1"/>
              </a:bgClr>
            </a:pattFill>
            <a:ln>
              <a:noFill/>
            </a:ln>
            <a:effectLst/>
          </c:spPr>
          <c:invertIfNegative val="0"/>
          <c:dPt>
            <c:idx val="0"/>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1-8705-B244-91DD-35F0C59922A4}"/>
              </c:ext>
            </c:extLst>
          </c:dPt>
          <c:dPt>
            <c:idx val="1"/>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3-8705-B244-91DD-35F0C59922A4}"/>
              </c:ext>
            </c:extLst>
          </c:dPt>
          <c:dPt>
            <c:idx val="2"/>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5-8705-B244-91DD-35F0C59922A4}"/>
              </c:ext>
            </c:extLst>
          </c:dPt>
          <c:dPt>
            <c:idx val="3"/>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7-8705-B244-91DD-35F0C59922A4}"/>
              </c:ext>
            </c:extLst>
          </c:dPt>
          <c:cat>
            <c:numRef>
              <c:f>ACW!$B$27:$W$27</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ACW!$B$28:$W$28</c:f>
              <c:numCache>
                <c:formatCode>#,##0</c:formatCode>
                <c:ptCount val="22"/>
                <c:pt idx="0">
                  <c:v>27090955.801842753</c:v>
                </c:pt>
                <c:pt idx="1">
                  <c:v>25617918.553747267</c:v>
                </c:pt>
                <c:pt idx="2">
                  <c:v>24117784.482509047</c:v>
                </c:pt>
                <c:pt idx="3">
                  <c:v>24248016.702267881</c:v>
                </c:pt>
                <c:pt idx="4">
                  <c:v>24401762.513443299</c:v>
                </c:pt>
                <c:pt idx="5">
                  <c:v>25568159.511802167</c:v>
                </c:pt>
                <c:pt idx="6">
                  <c:v>30973269.473839052</c:v>
                </c:pt>
                <c:pt idx="7">
                  <c:v>33687514.75111714</c:v>
                </c:pt>
                <c:pt idx="8">
                  <c:v>34454601.770186953</c:v>
                </c:pt>
                <c:pt idx="9">
                  <c:v>37174323.570348158</c:v>
                </c:pt>
                <c:pt idx="10">
                  <c:v>36956614.363154307</c:v>
                </c:pt>
                <c:pt idx="11">
                  <c:v>36723520.477631994</c:v>
                </c:pt>
                <c:pt idx="12">
                  <c:v>38174009.04995849</c:v>
                </c:pt>
                <c:pt idx="13">
                  <c:v>40590568.853727147</c:v>
                </c:pt>
                <c:pt idx="14">
                  <c:v>41639238.654480748</c:v>
                </c:pt>
                <c:pt idx="15">
                  <c:v>40282772.368080698</c:v>
                </c:pt>
                <c:pt idx="16">
                  <c:v>38610984.081984922</c:v>
                </c:pt>
                <c:pt idx="17">
                  <c:v>37338049.068544</c:v>
                </c:pt>
                <c:pt idx="18">
                  <c:v>35301343.963059999</c:v>
                </c:pt>
                <c:pt idx="19">
                  <c:v>34142383.366000004</c:v>
                </c:pt>
                <c:pt idx="20">
                  <c:v>32417994.000000004</c:v>
                </c:pt>
                <c:pt idx="21">
                  <c:v>31280500</c:v>
                </c:pt>
              </c:numCache>
            </c:numRef>
          </c:val>
          <c:extLst>
            <c:ext xmlns:c16="http://schemas.microsoft.com/office/drawing/2014/chart" uri="{C3380CC4-5D6E-409C-BE32-E72D297353CC}">
              <c16:uniqueId val="{00000008-8705-B244-91DD-35F0C59922A4}"/>
            </c:ext>
          </c:extLst>
        </c:ser>
        <c:ser>
          <c:idx val="1"/>
          <c:order val="1"/>
          <c:tx>
            <c:strRef>
              <c:f>ACW!$A$29</c:f>
              <c:strCache>
                <c:ptCount val="1"/>
                <c:pt idx="0">
                  <c:v>Lottery</c:v>
                </c:pt>
              </c:strCache>
            </c:strRef>
          </c:tx>
          <c:spPr>
            <a:pattFill prst="narVert">
              <a:fgClr>
                <a:srgbClr val="7030A0"/>
              </a:fgClr>
              <a:bgClr>
                <a:schemeClr val="bg1"/>
              </a:bgClr>
            </a:pattFill>
            <a:ln>
              <a:noFill/>
            </a:ln>
            <a:effectLst/>
          </c:spPr>
          <c:invertIfNegative val="0"/>
          <c:cat>
            <c:numRef>
              <c:f>ACW!$B$27:$W$27</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ACW!$B$29:$W$29</c:f>
              <c:numCache>
                <c:formatCode>#,##0</c:formatCode>
                <c:ptCount val="22"/>
                <c:pt idx="0">
                  <c:v>25919884.743539672</c:v>
                </c:pt>
                <c:pt idx="1">
                  <c:v>27184815.391695451</c:v>
                </c:pt>
                <c:pt idx="2">
                  <c:v>22658969.807734065</c:v>
                </c:pt>
                <c:pt idx="3">
                  <c:v>20378322.999250408</c:v>
                </c:pt>
                <c:pt idx="4">
                  <c:v>20411144.013026677</c:v>
                </c:pt>
                <c:pt idx="5">
                  <c:v>21376477.256503176</c:v>
                </c:pt>
                <c:pt idx="6">
                  <c:v>18664938.564179547</c:v>
                </c:pt>
                <c:pt idx="7">
                  <c:v>16530784.060319386</c:v>
                </c:pt>
                <c:pt idx="8">
                  <c:v>16338188.749229744</c:v>
                </c:pt>
                <c:pt idx="9">
                  <c:v>16294985.561661718</c:v>
                </c:pt>
                <c:pt idx="10">
                  <c:v>14346274.44687755</c:v>
                </c:pt>
                <c:pt idx="11">
                  <c:v>13237947.218479151</c:v>
                </c:pt>
                <c:pt idx="12">
                  <c:v>13090906.591027457</c:v>
                </c:pt>
                <c:pt idx="13">
                  <c:v>15126254.418663809</c:v>
                </c:pt>
                <c:pt idx="14">
                  <c:v>15542941.368524985</c:v>
                </c:pt>
                <c:pt idx="15">
                  <c:v>16848595.48864843</c:v>
                </c:pt>
                <c:pt idx="16">
                  <c:v>20545113.906619187</c:v>
                </c:pt>
                <c:pt idx="17">
                  <c:v>19096738.464993279</c:v>
                </c:pt>
                <c:pt idx="18">
                  <c:v>18903207.540699996</c:v>
                </c:pt>
                <c:pt idx="19">
                  <c:v>19967123.260000002</c:v>
                </c:pt>
                <c:pt idx="20">
                  <c:v>17646447</c:v>
                </c:pt>
                <c:pt idx="21">
                  <c:v>16338250</c:v>
                </c:pt>
              </c:numCache>
            </c:numRef>
          </c:val>
          <c:extLst>
            <c:ext xmlns:c16="http://schemas.microsoft.com/office/drawing/2014/chart" uri="{C3380CC4-5D6E-409C-BE32-E72D297353CC}">
              <c16:uniqueId val="{00000009-8705-B244-91DD-35F0C59922A4}"/>
            </c:ext>
          </c:extLst>
        </c:ser>
        <c:dLbls>
          <c:showLegendKey val="0"/>
          <c:showVal val="0"/>
          <c:showCatName val="0"/>
          <c:showSerName val="0"/>
          <c:showPercent val="0"/>
          <c:showBubbleSize val="0"/>
        </c:dLbls>
        <c:gapWidth val="0"/>
        <c:overlap val="100"/>
        <c:axId val="1545320431"/>
        <c:axId val="1449289487"/>
      </c:barChart>
      <c:catAx>
        <c:axId val="15453204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289487"/>
        <c:crosses val="autoZero"/>
        <c:auto val="1"/>
        <c:lblAlgn val="ctr"/>
        <c:lblOffset val="100"/>
        <c:noMultiLvlLbl val="0"/>
      </c:catAx>
      <c:valAx>
        <c:axId val="1449289487"/>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53204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CS!$A$30</c:f>
              <c:strCache>
                <c:ptCount val="1"/>
                <c:pt idx="0">
                  <c:v>Government</c:v>
                </c:pt>
              </c:strCache>
            </c:strRef>
          </c:tx>
          <c:spPr>
            <a:pattFill prst="narHorz">
              <a:fgClr>
                <a:srgbClr val="FF0000"/>
              </a:fgClr>
              <a:bgClr>
                <a:schemeClr val="bg1"/>
              </a:bgClr>
            </a:pattFill>
            <a:ln>
              <a:noFill/>
            </a:ln>
            <a:effectLst/>
          </c:spPr>
          <c:invertIfNegative val="0"/>
          <c:dPt>
            <c:idx val="0"/>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1-40D3-A54F-BDEC-1738620FF0D4}"/>
              </c:ext>
            </c:extLst>
          </c:dPt>
          <c:dPt>
            <c:idx val="1"/>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3-40D3-A54F-BDEC-1738620FF0D4}"/>
              </c:ext>
            </c:extLst>
          </c:dPt>
          <c:dPt>
            <c:idx val="2"/>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5-40D3-A54F-BDEC-1738620FF0D4}"/>
              </c:ext>
            </c:extLst>
          </c:dPt>
          <c:dPt>
            <c:idx val="3"/>
            <c:invertIfNegative val="0"/>
            <c:bubble3D val="0"/>
            <c:spPr>
              <a:pattFill prst="dkDnDiag">
                <a:fgClr>
                  <a:srgbClr val="00B050"/>
                </a:fgClr>
                <a:bgClr>
                  <a:schemeClr val="bg1"/>
                </a:bgClr>
              </a:pattFill>
              <a:ln>
                <a:noFill/>
              </a:ln>
              <a:effectLst/>
            </c:spPr>
            <c:extLst>
              <c:ext xmlns:c16="http://schemas.microsoft.com/office/drawing/2014/chart" uri="{C3380CC4-5D6E-409C-BE32-E72D297353CC}">
                <c16:uniqueId val="{00000007-40D3-A54F-BDEC-1738620FF0D4}"/>
              </c:ext>
            </c:extLst>
          </c:dPt>
          <c:dPt>
            <c:idx val="12"/>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9-40D3-A54F-BDEC-1738620FF0D4}"/>
              </c:ext>
            </c:extLst>
          </c:dPt>
          <c:dPt>
            <c:idx val="13"/>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B-40D3-A54F-BDEC-1738620FF0D4}"/>
              </c:ext>
            </c:extLst>
          </c:dPt>
          <c:dPt>
            <c:idx val="14"/>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D-40D3-A54F-BDEC-1738620FF0D4}"/>
              </c:ext>
            </c:extLst>
          </c:dPt>
          <c:dPt>
            <c:idx val="15"/>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0F-40D3-A54F-BDEC-1738620FF0D4}"/>
              </c:ext>
            </c:extLst>
          </c:dPt>
          <c:dPt>
            <c:idx val="16"/>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1-40D3-A54F-BDEC-1738620FF0D4}"/>
              </c:ext>
            </c:extLst>
          </c:dPt>
          <c:dPt>
            <c:idx val="17"/>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3-40D3-A54F-BDEC-1738620FF0D4}"/>
              </c:ext>
            </c:extLst>
          </c:dPt>
          <c:dPt>
            <c:idx val="18"/>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5-40D3-A54F-BDEC-1738620FF0D4}"/>
              </c:ext>
            </c:extLst>
          </c:dPt>
          <c:dPt>
            <c:idx val="19"/>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7-40D3-A54F-BDEC-1738620FF0D4}"/>
              </c:ext>
            </c:extLst>
          </c:dPt>
          <c:dPt>
            <c:idx val="20"/>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9-40D3-A54F-BDEC-1738620FF0D4}"/>
              </c:ext>
            </c:extLst>
          </c:dPt>
          <c:dPt>
            <c:idx val="21"/>
            <c:invertIfNegative val="0"/>
            <c:bubble3D val="0"/>
            <c:spPr>
              <a:pattFill prst="dkUpDiag">
                <a:fgClr>
                  <a:srgbClr val="FFC000"/>
                </a:fgClr>
                <a:bgClr>
                  <a:schemeClr val="bg1"/>
                </a:bgClr>
              </a:pattFill>
              <a:ln>
                <a:noFill/>
              </a:ln>
              <a:effectLst/>
            </c:spPr>
            <c:extLst>
              <c:ext xmlns:c16="http://schemas.microsoft.com/office/drawing/2014/chart" uri="{C3380CC4-5D6E-409C-BE32-E72D297353CC}">
                <c16:uniqueId val="{0000001B-40D3-A54F-BDEC-1738620FF0D4}"/>
              </c:ext>
            </c:extLst>
          </c:dPt>
          <c:cat>
            <c:numRef>
              <c:f>CS!$B$29:$W$29</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CS!$B$30:$W$30</c:f>
              <c:numCache>
                <c:formatCode>#,##0</c:formatCode>
                <c:ptCount val="22"/>
                <c:pt idx="0">
                  <c:v>45516343.078438982</c:v>
                </c:pt>
                <c:pt idx="1">
                  <c:v>46396954.696689658</c:v>
                </c:pt>
                <c:pt idx="2">
                  <c:v>45521972.569694273</c:v>
                </c:pt>
                <c:pt idx="3">
                  <c:v>48615735.929749101</c:v>
                </c:pt>
                <c:pt idx="4">
                  <c:v>51378712.261640288</c:v>
                </c:pt>
                <c:pt idx="5">
                  <c:v>57329364.218980335</c:v>
                </c:pt>
                <c:pt idx="6">
                  <c:v>57724283.662359349</c:v>
                </c:pt>
                <c:pt idx="7">
                  <c:v>63848813.32789284</c:v>
                </c:pt>
                <c:pt idx="8">
                  <c:v>73340703.501996607</c:v>
                </c:pt>
                <c:pt idx="9">
                  <c:v>77484224.845085666</c:v>
                </c:pt>
                <c:pt idx="10">
                  <c:v>83556359.690601319</c:v>
                </c:pt>
                <c:pt idx="11">
                  <c:v>91574790.408752829</c:v>
                </c:pt>
                <c:pt idx="12">
                  <c:v>90453534.217757568</c:v>
                </c:pt>
                <c:pt idx="13">
                  <c:v>94407360.547761574</c:v>
                </c:pt>
                <c:pt idx="14">
                  <c:v>94524026.526764065</c:v>
                </c:pt>
                <c:pt idx="15">
                  <c:v>87690842.348320201</c:v>
                </c:pt>
                <c:pt idx="16">
                  <c:v>83944883.984892324</c:v>
                </c:pt>
                <c:pt idx="17">
                  <c:v>83788300.055470079</c:v>
                </c:pt>
                <c:pt idx="18">
                  <c:v>80686884.068279997</c:v>
                </c:pt>
                <c:pt idx="19">
                  <c:v>72699523.260000005</c:v>
                </c:pt>
                <c:pt idx="20">
                  <c:v>75752579</c:v>
                </c:pt>
                <c:pt idx="21">
                  <c:v>70053250</c:v>
                </c:pt>
              </c:numCache>
            </c:numRef>
          </c:val>
          <c:extLst>
            <c:ext xmlns:c16="http://schemas.microsoft.com/office/drawing/2014/chart" uri="{C3380CC4-5D6E-409C-BE32-E72D297353CC}">
              <c16:uniqueId val="{0000001C-40D3-A54F-BDEC-1738620FF0D4}"/>
            </c:ext>
          </c:extLst>
        </c:ser>
        <c:ser>
          <c:idx val="1"/>
          <c:order val="1"/>
          <c:tx>
            <c:strRef>
              <c:f>CS!$A$31</c:f>
              <c:strCache>
                <c:ptCount val="1"/>
                <c:pt idx="0">
                  <c:v>Lottery</c:v>
                </c:pt>
              </c:strCache>
            </c:strRef>
          </c:tx>
          <c:spPr>
            <a:pattFill prst="narVert">
              <a:fgClr>
                <a:srgbClr val="7030A0"/>
              </a:fgClr>
              <a:bgClr>
                <a:schemeClr val="bg1"/>
              </a:bgClr>
            </a:pattFill>
            <a:ln>
              <a:noFill/>
            </a:ln>
            <a:effectLst/>
          </c:spPr>
          <c:invertIfNegative val="0"/>
          <c:cat>
            <c:numRef>
              <c:f>CS!$B$29:$W$29</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CS!$B$31:$W$31</c:f>
              <c:numCache>
                <c:formatCode>#,##0</c:formatCode>
                <c:ptCount val="22"/>
                <c:pt idx="0">
                  <c:v>46145201.983889304</c:v>
                </c:pt>
                <c:pt idx="1">
                  <c:v>48387957.701171242</c:v>
                </c:pt>
                <c:pt idx="2">
                  <c:v>40333586.316847242</c:v>
                </c:pt>
                <c:pt idx="3">
                  <c:v>36274818.34758202</c:v>
                </c:pt>
                <c:pt idx="4">
                  <c:v>32755291.599724121</c:v>
                </c:pt>
                <c:pt idx="5">
                  <c:v>32996113.350573454</c:v>
                </c:pt>
                <c:pt idx="6">
                  <c:v>32308691.249998726</c:v>
                </c:pt>
                <c:pt idx="7">
                  <c:v>28298505.47934252</c:v>
                </c:pt>
                <c:pt idx="8">
                  <c:v>27609406.139669847</c:v>
                </c:pt>
                <c:pt idx="9">
                  <c:v>27522456.918087807</c:v>
                </c:pt>
                <c:pt idx="10">
                  <c:v>24129859.410650168</c:v>
                </c:pt>
                <c:pt idx="11">
                  <c:v>22145209.6495427</c:v>
                </c:pt>
                <c:pt idx="12">
                  <c:v>21448661.326286688</c:v>
                </c:pt>
                <c:pt idx="13">
                  <c:v>23783725.818920888</c:v>
                </c:pt>
                <c:pt idx="14">
                  <c:v>26797943.446376693</c:v>
                </c:pt>
                <c:pt idx="15">
                  <c:v>29981786.828218192</c:v>
                </c:pt>
                <c:pt idx="16">
                  <c:v>36571302.652692683</c:v>
                </c:pt>
                <c:pt idx="17">
                  <c:v>33991872.693739519</c:v>
                </c:pt>
                <c:pt idx="18">
                  <c:v>35762040.575659998</c:v>
                </c:pt>
                <c:pt idx="19">
                  <c:v>36239550.913999997</c:v>
                </c:pt>
                <c:pt idx="20">
                  <c:v>31409966</c:v>
                </c:pt>
                <c:pt idx="21">
                  <c:v>29081250</c:v>
                </c:pt>
              </c:numCache>
            </c:numRef>
          </c:val>
          <c:extLst>
            <c:ext xmlns:c16="http://schemas.microsoft.com/office/drawing/2014/chart" uri="{C3380CC4-5D6E-409C-BE32-E72D297353CC}">
              <c16:uniqueId val="{0000001D-40D3-A54F-BDEC-1738620FF0D4}"/>
            </c:ext>
          </c:extLst>
        </c:ser>
        <c:dLbls>
          <c:showLegendKey val="0"/>
          <c:showVal val="0"/>
          <c:showCatName val="0"/>
          <c:showSerName val="0"/>
          <c:showPercent val="0"/>
          <c:showBubbleSize val="0"/>
        </c:dLbls>
        <c:gapWidth val="0"/>
        <c:overlap val="100"/>
        <c:axId val="1549405183"/>
        <c:axId val="1547537199"/>
      </c:barChart>
      <c:catAx>
        <c:axId val="15494051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537199"/>
        <c:crosses val="autoZero"/>
        <c:auto val="1"/>
        <c:lblAlgn val="ctr"/>
        <c:lblOffset val="100"/>
        <c:noMultiLvlLbl val="0"/>
      </c:catAx>
      <c:valAx>
        <c:axId val="1547537199"/>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4051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'Sample Companies'!$A$127</c:f>
              <c:strCache>
                <c:ptCount val="1"/>
                <c:pt idx="0">
                  <c:v>Public unearned income</c:v>
                </c:pt>
              </c:strCache>
            </c:strRef>
          </c:tx>
          <c:spPr>
            <a:ln w="28575" cap="rnd">
              <a:solidFill>
                <a:srgbClr val="FF0000"/>
              </a:solidFill>
              <a:round/>
            </a:ln>
            <a:effectLst/>
          </c:spPr>
          <c:marker>
            <c:symbol val="none"/>
          </c:marker>
          <c:cat>
            <c:numRef>
              <c:f>'Sample Companies'!$B$126:$W$126</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Companies'!$B$127:$W$127</c:f>
              <c:numCache>
                <c:formatCode>#,##0</c:formatCode>
                <c:ptCount val="22"/>
                <c:pt idx="0">
                  <c:v>98210074.374624163</c:v>
                </c:pt>
                <c:pt idx="1">
                  <c:v>143240883.03891543</c:v>
                </c:pt>
                <c:pt idx="2">
                  <c:v>119651711.49138738</c:v>
                </c:pt>
                <c:pt idx="3">
                  <c:v>105703934.04063277</c:v>
                </c:pt>
                <c:pt idx="4">
                  <c:v>101590855.88954762</c:v>
                </c:pt>
                <c:pt idx="5">
                  <c:v>99356017.665023267</c:v>
                </c:pt>
                <c:pt idx="6">
                  <c:v>106731166.21721376</c:v>
                </c:pt>
                <c:pt idx="7">
                  <c:v>121723297.0973378</c:v>
                </c:pt>
                <c:pt idx="8">
                  <c:v>112237031.2103124</c:v>
                </c:pt>
                <c:pt idx="9">
                  <c:v>109319610.98720324</c:v>
                </c:pt>
                <c:pt idx="10">
                  <c:v>102324343.12110583</c:v>
                </c:pt>
                <c:pt idx="11">
                  <c:v>99641351.021261141</c:v>
                </c:pt>
                <c:pt idx="12">
                  <c:v>98462189.64757593</c:v>
                </c:pt>
                <c:pt idx="13">
                  <c:v>104182991.65422289</c:v>
                </c:pt>
                <c:pt idx="14">
                  <c:v>103655895.90884981</c:v>
                </c:pt>
                <c:pt idx="15">
                  <c:v>93031772.044912785</c:v>
                </c:pt>
                <c:pt idx="16">
                  <c:v>92109976.099618956</c:v>
                </c:pt>
                <c:pt idx="17">
                  <c:v>90258774.21515435</c:v>
                </c:pt>
                <c:pt idx="18">
                  <c:v>86998338.894693345</c:v>
                </c:pt>
                <c:pt idx="19">
                  <c:v>83056096.310133338</c:v>
                </c:pt>
                <c:pt idx="20">
                  <c:v>78546006.233333334</c:v>
                </c:pt>
                <c:pt idx="21">
                  <c:v>73853708.333333343</c:v>
                </c:pt>
              </c:numCache>
            </c:numRef>
          </c:val>
          <c:smooth val="0"/>
          <c:extLst>
            <c:ext xmlns:c16="http://schemas.microsoft.com/office/drawing/2014/chart" uri="{C3380CC4-5D6E-409C-BE32-E72D297353CC}">
              <c16:uniqueId val="{00000000-9F44-E041-A454-0DDF99F5F00D}"/>
            </c:ext>
          </c:extLst>
        </c:ser>
        <c:dLbls>
          <c:showLegendKey val="0"/>
          <c:showVal val="0"/>
          <c:showCatName val="0"/>
          <c:showSerName val="0"/>
          <c:showPercent val="0"/>
          <c:showBubbleSize val="0"/>
        </c:dLbls>
        <c:smooth val="0"/>
        <c:axId val="1552883087"/>
        <c:axId val="1555311359"/>
      </c:lineChart>
      <c:catAx>
        <c:axId val="15528830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311359"/>
        <c:crosses val="autoZero"/>
        <c:auto val="1"/>
        <c:lblAlgn val="ctr"/>
        <c:lblOffset val="100"/>
        <c:noMultiLvlLbl val="0"/>
      </c:catAx>
      <c:valAx>
        <c:axId val="1555311359"/>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28830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'Public debt'!$D$9</c:f>
              <c:strCache>
                <c:ptCount val="1"/>
                <c:pt idx="0">
                  <c:v>Public debt</c:v>
                </c:pt>
              </c:strCache>
            </c:strRef>
          </c:tx>
          <c:spPr>
            <a:ln w="28575" cap="rnd">
              <a:solidFill>
                <a:srgbClr val="FF0000"/>
              </a:solidFill>
              <a:round/>
            </a:ln>
            <a:effectLst/>
          </c:spPr>
          <c:marker>
            <c:symbol val="none"/>
          </c:marker>
          <c:cat>
            <c:numRef>
              <c:f>'Public debt'!$E$8:$Z$8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'Public debt'!$E$9:$Z$9</c:f>
              <c:numCache>
                <c:formatCode>General</c:formatCode>
                <c:ptCount val="22"/>
                <c:pt idx="0">
                  <c:v>341900000000</c:v>
                </c:pt>
                <c:pt idx="1">
                  <c:v>364000000000</c:v>
                </c:pt>
                <c:pt idx="2">
                  <c:v>361200000000</c:v>
                </c:pt>
                <c:pt idx="3">
                  <c:v>364400000000</c:v>
                </c:pt>
                <c:pt idx="4">
                  <c:v>328200000000</c:v>
                </c:pt>
                <c:pt idx="5">
                  <c:v>328800000000</c:v>
                </c:pt>
                <c:pt idx="6">
                  <c:v>358800000000</c:v>
                </c:pt>
                <c:pt idx="7">
                  <c:v>390200000000</c:v>
                </c:pt>
                <c:pt idx="8">
                  <c:v>448700000000</c:v>
                </c:pt>
                <c:pt idx="9">
                  <c:v>492200000000</c:v>
                </c:pt>
                <c:pt idx="10">
                  <c:v>527299999999.99994</c:v>
                </c:pt>
                <c:pt idx="11">
                  <c:v>562500000000</c:v>
                </c:pt>
                <c:pt idx="12">
                  <c:v>733800000000</c:v>
                </c:pt>
                <c:pt idx="13">
                  <c:v>940300000000</c:v>
                </c:pt>
                <c:pt idx="14">
                  <c:v>1138400000000</c:v>
                </c:pt>
                <c:pt idx="15">
                  <c:v>1242400000000</c:v>
                </c:pt>
                <c:pt idx="16">
                  <c:v>1350700000000</c:v>
                </c:pt>
                <c:pt idx="17">
                  <c:v>1453300000000</c:v>
                </c:pt>
                <c:pt idx="18">
                  <c:v>1556500000000</c:v>
                </c:pt>
                <c:pt idx="19">
                  <c:v>1608900000000</c:v>
                </c:pt>
                <c:pt idx="20">
                  <c:v>1697200000000</c:v>
                </c:pt>
                <c:pt idx="21">
                  <c:v>1760300000000</c:v>
                </c:pt>
              </c:numCache>
            </c:numRef>
          </c:val>
          <c:smooth val="0"/>
          <c:extLst>
            <c:ext xmlns:c16="http://schemas.microsoft.com/office/drawing/2014/chart" uri="{C3380CC4-5D6E-409C-BE32-E72D297353CC}">
              <c16:uniqueId val="{00000000-0176-A74C-9E43-41A53AB61B4A}"/>
            </c:ext>
          </c:extLst>
        </c:ser>
        <c:dLbls>
          <c:showLegendKey val="0"/>
          <c:showVal val="0"/>
          <c:showCatName val="0"/>
          <c:showSerName val="0"/>
          <c:showPercent val="0"/>
          <c:showBubbleSize val="0"/>
        </c:dLbls>
        <c:smooth val="0"/>
        <c:axId val="690283135"/>
        <c:axId val="610391999"/>
      </c:lineChart>
      <c:catAx>
        <c:axId val="6902831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391999"/>
        <c:crosses val="autoZero"/>
        <c:auto val="1"/>
        <c:lblAlgn val="ctr"/>
        <c:lblOffset val="100"/>
        <c:noMultiLvlLbl val="0"/>
      </c:catAx>
      <c:valAx>
        <c:axId val="610391999"/>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bn&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02831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'Sample Companies'!$A$184</c:f>
              <c:strCache>
                <c:ptCount val="1"/>
                <c:pt idx="0">
                  <c:v>Earned income</c:v>
                </c:pt>
              </c:strCache>
            </c:strRef>
          </c:tx>
          <c:spPr>
            <a:ln w="28575" cap="rnd">
              <a:solidFill>
                <a:srgbClr val="FF0000"/>
              </a:solidFill>
              <a:round/>
            </a:ln>
            <a:effectLst/>
          </c:spPr>
          <c:marker>
            <c:symbol val="none"/>
          </c:marker>
          <c:cat>
            <c:numRef>
              <c:f>'Sample Companies'!$B$183:$W$183</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Companies'!$B$184:$W$184</c:f>
              <c:numCache>
                <c:formatCode>#,##0</c:formatCode>
                <c:ptCount val="22"/>
                <c:pt idx="0">
                  <c:v>58911916.666666664</c:v>
                </c:pt>
                <c:pt idx="1">
                  <c:v>50933000</c:v>
                </c:pt>
                <c:pt idx="2">
                  <c:v>43142833.333333336</c:v>
                </c:pt>
                <c:pt idx="3">
                  <c:v>42435916.666666664</c:v>
                </c:pt>
                <c:pt idx="4">
                  <c:v>51325000</c:v>
                </c:pt>
                <c:pt idx="5">
                  <c:v>56834250</c:v>
                </c:pt>
                <c:pt idx="6">
                  <c:v>60702916.666666664</c:v>
                </c:pt>
                <c:pt idx="7">
                  <c:v>60746000</c:v>
                </c:pt>
                <c:pt idx="8">
                  <c:v>66967553.030303039</c:v>
                </c:pt>
                <c:pt idx="9">
                  <c:v>72736363.63636364</c:v>
                </c:pt>
                <c:pt idx="10">
                  <c:v>83550862.745098025</c:v>
                </c:pt>
                <c:pt idx="11">
                  <c:v>88240970.588235304</c:v>
                </c:pt>
                <c:pt idx="12">
                  <c:v>88379166.666666672</c:v>
                </c:pt>
                <c:pt idx="13">
                  <c:v>93990833.333333328</c:v>
                </c:pt>
                <c:pt idx="14">
                  <c:v>102614666.66666669</c:v>
                </c:pt>
                <c:pt idx="15">
                  <c:v>107517166.66666667</c:v>
                </c:pt>
                <c:pt idx="16">
                  <c:v>107098500.00000001</c:v>
                </c:pt>
                <c:pt idx="17">
                  <c:v>109761333.33333333</c:v>
                </c:pt>
                <c:pt idx="18">
                  <c:v>116092333.33333333</c:v>
                </c:pt>
                <c:pt idx="19">
                  <c:v>117424599.99999999</c:v>
                </c:pt>
                <c:pt idx="20">
                  <c:v>120600258.3333333</c:v>
                </c:pt>
                <c:pt idx="21">
                  <c:v>118340808.33333333</c:v>
                </c:pt>
              </c:numCache>
            </c:numRef>
          </c:val>
          <c:smooth val="0"/>
          <c:extLst>
            <c:ext xmlns:c16="http://schemas.microsoft.com/office/drawing/2014/chart" uri="{C3380CC4-5D6E-409C-BE32-E72D297353CC}">
              <c16:uniqueId val="{00000000-0AE8-1D40-88E5-97B922436356}"/>
            </c:ext>
          </c:extLst>
        </c:ser>
        <c:dLbls>
          <c:showLegendKey val="0"/>
          <c:showVal val="0"/>
          <c:showCatName val="0"/>
          <c:showSerName val="0"/>
          <c:showPercent val="0"/>
          <c:showBubbleSize val="0"/>
        </c:dLbls>
        <c:smooth val="0"/>
        <c:axId val="1553364463"/>
        <c:axId val="1449941951"/>
      </c:lineChart>
      <c:catAx>
        <c:axId val="1553364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9941951"/>
        <c:crosses val="autoZero"/>
        <c:auto val="1"/>
        <c:lblAlgn val="ctr"/>
        <c:lblOffset val="100"/>
        <c:noMultiLvlLbl val="0"/>
      </c:catAx>
      <c:valAx>
        <c:axId val="1449941951"/>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3644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PSNCR!$D$12</c:f>
              <c:strCache>
                <c:ptCount val="1"/>
                <c:pt idx="0">
                  <c:v>PSNCR</c:v>
                </c:pt>
              </c:strCache>
            </c:strRef>
          </c:tx>
          <c:spPr>
            <a:ln w="28575" cap="rnd">
              <a:solidFill>
                <a:srgbClr val="FF0000"/>
              </a:solidFill>
              <a:round/>
            </a:ln>
            <a:effectLst/>
          </c:spPr>
          <c:marker>
            <c:symbol val="none"/>
          </c:marker>
          <c:cat>
            <c:numRef>
              <c:f>PSNCR!$E$11:$Z$11</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PSNCR!$E$12:$Z$12</c:f>
              <c:numCache>
                <c:formatCode>General</c:formatCode>
                <c:ptCount val="22"/>
                <c:pt idx="0">
                  <c:v>29840000000</c:v>
                </c:pt>
                <c:pt idx="1">
                  <c:v>17911000000</c:v>
                </c:pt>
                <c:pt idx="2">
                  <c:v>2653000000</c:v>
                </c:pt>
                <c:pt idx="3">
                  <c:v>-7591000000</c:v>
                </c:pt>
                <c:pt idx="4">
                  <c:v>-15917000000</c:v>
                </c:pt>
                <c:pt idx="5">
                  <c:v>-2230000000</c:v>
                </c:pt>
                <c:pt idx="6">
                  <c:v>23811000000</c:v>
                </c:pt>
                <c:pt idx="7">
                  <c:v>42183000000</c:v>
                </c:pt>
                <c:pt idx="8">
                  <c:v>43237000000</c:v>
                </c:pt>
                <c:pt idx="9">
                  <c:v>44188000000</c:v>
                </c:pt>
                <c:pt idx="10">
                  <c:v>40497000000</c:v>
                </c:pt>
                <c:pt idx="11">
                  <c:v>39699000000</c:v>
                </c:pt>
                <c:pt idx="12">
                  <c:v>85422000000</c:v>
                </c:pt>
                <c:pt idx="13">
                  <c:v>155548000000</c:v>
                </c:pt>
                <c:pt idx="14">
                  <c:v>142551000000</c:v>
                </c:pt>
                <c:pt idx="15">
                  <c:v>116703000000</c:v>
                </c:pt>
                <c:pt idx="16">
                  <c:v>127022000000</c:v>
                </c:pt>
                <c:pt idx="17">
                  <c:v>99272000000</c:v>
                </c:pt>
                <c:pt idx="18">
                  <c:v>96407000000</c:v>
                </c:pt>
                <c:pt idx="19">
                  <c:v>76795000000</c:v>
                </c:pt>
                <c:pt idx="20">
                  <c:v>55877000000</c:v>
                </c:pt>
                <c:pt idx="21">
                  <c:v>38129000000</c:v>
                </c:pt>
              </c:numCache>
            </c:numRef>
          </c:val>
          <c:smooth val="0"/>
          <c:extLst>
            <c:ext xmlns:c16="http://schemas.microsoft.com/office/drawing/2014/chart" uri="{C3380CC4-5D6E-409C-BE32-E72D297353CC}">
              <c16:uniqueId val="{00000000-3A58-CE4D-ADA7-5E766B72B6C6}"/>
            </c:ext>
          </c:extLst>
        </c:ser>
        <c:dLbls>
          <c:showLegendKey val="0"/>
          <c:showVal val="0"/>
          <c:showCatName val="0"/>
          <c:showSerName val="0"/>
          <c:showPercent val="0"/>
          <c:showBubbleSize val="0"/>
        </c:dLbls>
        <c:smooth val="0"/>
        <c:axId val="643486559"/>
        <c:axId val="642968751"/>
      </c:lineChart>
      <c:catAx>
        <c:axId val="643486559"/>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968751"/>
        <c:crosses val="autoZero"/>
        <c:auto val="1"/>
        <c:lblAlgn val="ctr"/>
        <c:lblOffset val="100"/>
        <c:noMultiLvlLbl val="0"/>
      </c:catAx>
      <c:valAx>
        <c:axId val="642968751"/>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bn&quot;;[&lt;-1]\ &quot;£&quot;#,,,&quot;bn&quot;;&quot;£&quot;#&quot;0&quot;"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48655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GDP!$D$9</c:f>
              <c:strCache>
                <c:ptCount val="1"/>
                <c:pt idx="0">
                  <c:v>GDP</c:v>
                </c:pt>
              </c:strCache>
            </c:strRef>
          </c:tx>
          <c:spPr>
            <a:ln w="28575" cap="rnd">
              <a:solidFill>
                <a:srgbClr val="FF0000"/>
              </a:solidFill>
              <a:round/>
            </a:ln>
            <a:effectLst/>
          </c:spPr>
          <c:marker>
            <c:symbol val="none"/>
          </c:marker>
          <c:cat>
            <c:numRef>
              <c:f>GDP!$E$8:$Z$8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GDP!$E$9:$Z$9</c:f>
              <c:numCache>
                <c:formatCode>#,##0</c:formatCode>
                <c:ptCount val="22"/>
                <c:pt idx="0">
                  <c:v>1292011000000</c:v>
                </c:pt>
                <c:pt idx="1">
                  <c:v>1347478000000</c:v>
                </c:pt>
                <c:pt idx="2">
                  <c:v>1392501000000</c:v>
                </c:pt>
                <c:pt idx="3">
                  <c:v>1437253000000</c:v>
                </c:pt>
                <c:pt idx="4">
                  <c:v>1486888000000</c:v>
                </c:pt>
                <c:pt idx="5">
                  <c:v>1529127000000</c:v>
                </c:pt>
                <c:pt idx="6">
                  <c:v>1567351000000</c:v>
                </c:pt>
                <c:pt idx="7">
                  <c:v>1619692000000</c:v>
                </c:pt>
                <c:pt idx="8">
                  <c:v>1657719000000</c:v>
                </c:pt>
                <c:pt idx="9">
                  <c:v>1709916000000</c:v>
                </c:pt>
                <c:pt idx="10">
                  <c:v>1753486000000</c:v>
                </c:pt>
                <c:pt idx="11">
                  <c:v>1798121000000</c:v>
                </c:pt>
                <c:pt idx="12">
                  <c:v>1791901000000</c:v>
                </c:pt>
                <c:pt idx="13">
                  <c:v>1715807000000</c:v>
                </c:pt>
                <c:pt idx="14">
                  <c:v>1745168000000</c:v>
                </c:pt>
                <c:pt idx="15">
                  <c:v>1773872000000</c:v>
                </c:pt>
                <c:pt idx="16">
                  <c:v>1799541000000</c:v>
                </c:pt>
                <c:pt idx="17">
                  <c:v>1836365000000</c:v>
                </c:pt>
                <c:pt idx="18">
                  <c:v>1890493000000</c:v>
                </c:pt>
                <c:pt idx="19">
                  <c:v>1934903000000</c:v>
                </c:pt>
                <c:pt idx="20">
                  <c:v>1969524000000</c:v>
                </c:pt>
                <c:pt idx="21">
                  <c:v>2005427000000</c:v>
                </c:pt>
              </c:numCache>
            </c:numRef>
          </c:val>
          <c:smooth val="0"/>
          <c:extLst>
            <c:ext xmlns:c16="http://schemas.microsoft.com/office/drawing/2014/chart" uri="{C3380CC4-5D6E-409C-BE32-E72D297353CC}">
              <c16:uniqueId val="{00000000-97CA-A94D-A5ED-7328BFCC0061}"/>
            </c:ext>
          </c:extLst>
        </c:ser>
        <c:dLbls>
          <c:showLegendKey val="0"/>
          <c:showVal val="0"/>
          <c:showCatName val="0"/>
          <c:showSerName val="0"/>
          <c:showPercent val="0"/>
          <c:showBubbleSize val="0"/>
        </c:dLbls>
        <c:smooth val="0"/>
        <c:axId val="693313055"/>
        <c:axId val="693314687"/>
      </c:lineChart>
      <c:catAx>
        <c:axId val="693313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314687"/>
        <c:crosses val="autoZero"/>
        <c:auto val="1"/>
        <c:lblAlgn val="ctr"/>
        <c:lblOffset val="100"/>
        <c:noMultiLvlLbl val="0"/>
      </c:catAx>
      <c:valAx>
        <c:axId val="693314687"/>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bn&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3130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Unemployment!$D$9</c:f>
              <c:strCache>
                <c:ptCount val="1"/>
                <c:pt idx="0">
                  <c:v>GDP</c:v>
                </c:pt>
              </c:strCache>
            </c:strRef>
          </c:tx>
          <c:spPr>
            <a:ln w="28575" cap="rnd">
              <a:solidFill>
                <a:srgbClr val="FF0000"/>
              </a:solidFill>
              <a:round/>
            </a:ln>
            <a:effectLst/>
          </c:spPr>
          <c:marker>
            <c:symbol val="none"/>
          </c:marker>
          <c:cat>
            <c:numRef>
              <c:f>Unemployment!$E$8:$Z$8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Unemployment!$E$9:$Z$9</c:f>
              <c:numCache>
                <c:formatCode>0.0%</c:formatCode>
                <c:ptCount val="22"/>
                <c:pt idx="0">
                  <c:v>8.1000000000000003E-2</c:v>
                </c:pt>
                <c:pt idx="1">
                  <c:v>6.9000000000000006E-2</c:v>
                </c:pt>
                <c:pt idx="2">
                  <c:v>6.2E-2</c:v>
                </c:pt>
                <c:pt idx="3">
                  <c:v>0.06</c:v>
                </c:pt>
                <c:pt idx="4">
                  <c:v>5.4000000000000006E-2</c:v>
                </c:pt>
                <c:pt idx="5">
                  <c:v>5.0999999999999997E-2</c:v>
                </c:pt>
                <c:pt idx="6">
                  <c:v>5.2000000000000005E-2</c:v>
                </c:pt>
                <c:pt idx="7">
                  <c:v>0.05</c:v>
                </c:pt>
                <c:pt idx="8">
                  <c:v>4.8000000000000001E-2</c:v>
                </c:pt>
                <c:pt idx="9">
                  <c:v>4.8000000000000001E-2</c:v>
                </c:pt>
                <c:pt idx="10">
                  <c:v>5.4000000000000006E-2</c:v>
                </c:pt>
                <c:pt idx="11">
                  <c:v>5.2999999999999999E-2</c:v>
                </c:pt>
                <c:pt idx="12">
                  <c:v>5.7000000000000002E-2</c:v>
                </c:pt>
                <c:pt idx="13">
                  <c:v>7.5999999999999998E-2</c:v>
                </c:pt>
                <c:pt idx="14">
                  <c:v>7.9000000000000001E-2</c:v>
                </c:pt>
                <c:pt idx="15">
                  <c:v>8.1000000000000003E-2</c:v>
                </c:pt>
                <c:pt idx="16">
                  <c:v>0.08</c:v>
                </c:pt>
                <c:pt idx="17">
                  <c:v>7.5999999999999998E-2</c:v>
                </c:pt>
                <c:pt idx="18">
                  <c:v>6.2E-2</c:v>
                </c:pt>
                <c:pt idx="19">
                  <c:v>5.4000000000000006E-2</c:v>
                </c:pt>
                <c:pt idx="20">
                  <c:v>4.9000000000000002E-2</c:v>
                </c:pt>
                <c:pt idx="21">
                  <c:v>4.4000000000000004E-2</c:v>
                </c:pt>
              </c:numCache>
            </c:numRef>
          </c:val>
          <c:smooth val="0"/>
          <c:extLst>
            <c:ext xmlns:c16="http://schemas.microsoft.com/office/drawing/2014/chart" uri="{C3380CC4-5D6E-409C-BE32-E72D297353CC}">
              <c16:uniqueId val="{00000000-7B6A-DE48-886B-63C802A183FC}"/>
            </c:ext>
          </c:extLst>
        </c:ser>
        <c:dLbls>
          <c:showLegendKey val="0"/>
          <c:showVal val="0"/>
          <c:showCatName val="0"/>
          <c:showSerName val="0"/>
          <c:showPercent val="0"/>
          <c:showBubbleSize val="0"/>
        </c:dLbls>
        <c:smooth val="0"/>
        <c:axId val="642068703"/>
        <c:axId val="688944751"/>
      </c:lineChart>
      <c:catAx>
        <c:axId val="642068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944751"/>
        <c:crosses val="autoZero"/>
        <c:auto val="1"/>
        <c:lblAlgn val="ctr"/>
        <c:lblOffset val="100"/>
        <c:noMultiLvlLbl val="0"/>
      </c:catAx>
      <c:valAx>
        <c:axId val="6889447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0687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Companies'!$A$164</c:f>
              <c:strCache>
                <c:ptCount val="1"/>
                <c:pt idx="0">
                  <c:v>Private</c:v>
                </c:pt>
              </c:strCache>
            </c:strRef>
          </c:tx>
          <c:spPr>
            <a:pattFill prst="narVert">
              <a:fgClr>
                <a:srgbClr val="00B0F0"/>
              </a:fgClr>
              <a:bgClr>
                <a:schemeClr val="bg1"/>
              </a:bgClr>
            </a:pattFill>
            <a:ln>
              <a:noFill/>
            </a:ln>
            <a:effectLst/>
          </c:spPr>
          <c:invertIfNegative val="0"/>
          <c:cat>
            <c:numRef>
              <c:f>'Sample Companies'!$B$163:$W$163</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Companies'!$B$164:$W$164</c:f>
              <c:numCache>
                <c:formatCode>#,##0</c:formatCode>
                <c:ptCount val="22"/>
                <c:pt idx="0">
                  <c:v>41542949.298239276</c:v>
                </c:pt>
                <c:pt idx="1">
                  <c:v>40199113.098535202</c:v>
                </c:pt>
                <c:pt idx="2">
                  <c:v>39124610.762613371</c:v>
                </c:pt>
                <c:pt idx="5">
                  <c:v>54854298.143991321</c:v>
                </c:pt>
                <c:pt idx="6">
                  <c:v>46432550.64394255</c:v>
                </c:pt>
                <c:pt idx="7">
                  <c:v>44182778.957380973</c:v>
                </c:pt>
                <c:pt idx="8">
                  <c:v>44358548.552971333</c:v>
                </c:pt>
                <c:pt idx="9">
                  <c:v>44484782.744187534</c:v>
                </c:pt>
                <c:pt idx="10">
                  <c:v>44793398.084135681</c:v>
                </c:pt>
                <c:pt idx="11">
                  <c:v>51523364.622254774</c:v>
                </c:pt>
                <c:pt idx="12">
                  <c:v>45709793.602406956</c:v>
                </c:pt>
                <c:pt idx="13">
                  <c:v>51792685.53384465</c:v>
                </c:pt>
                <c:pt idx="14">
                  <c:v>51311953.932495743</c:v>
                </c:pt>
                <c:pt idx="15">
                  <c:v>48346244.793979406</c:v>
                </c:pt>
                <c:pt idx="16">
                  <c:v>54463594.871117838</c:v>
                </c:pt>
                <c:pt idx="17">
                  <c:v>56311168.163485013</c:v>
                </c:pt>
                <c:pt idx="18">
                  <c:v>59356364.606279999</c:v>
                </c:pt>
                <c:pt idx="19">
                  <c:v>66995670.481600016</c:v>
                </c:pt>
                <c:pt idx="20">
                  <c:v>67455807.533333346</c:v>
                </c:pt>
                <c:pt idx="21">
                  <c:v>70365683.333333313</c:v>
                </c:pt>
              </c:numCache>
            </c:numRef>
          </c:val>
          <c:extLst>
            <c:ext xmlns:c16="http://schemas.microsoft.com/office/drawing/2014/chart" uri="{C3380CC4-5D6E-409C-BE32-E72D297353CC}">
              <c16:uniqueId val="{00000000-DCC6-6C41-B093-5AB77380EC95}"/>
            </c:ext>
          </c:extLst>
        </c:ser>
        <c:dLbls>
          <c:showLegendKey val="0"/>
          <c:showVal val="0"/>
          <c:showCatName val="0"/>
          <c:showSerName val="0"/>
          <c:showPercent val="0"/>
          <c:showBubbleSize val="0"/>
        </c:dLbls>
        <c:gapWidth val="30"/>
        <c:axId val="1509750783"/>
        <c:axId val="1509435487"/>
      </c:barChart>
      <c:catAx>
        <c:axId val="1509750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9435487"/>
        <c:crosses val="autoZero"/>
        <c:auto val="1"/>
        <c:lblAlgn val="ctr"/>
        <c:lblOffset val="100"/>
        <c:noMultiLvlLbl val="0"/>
      </c:catAx>
      <c:valAx>
        <c:axId val="1509435487"/>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9750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Companies'!$A$216</c:f>
              <c:strCache>
                <c:ptCount val="1"/>
                <c:pt idx="0">
                  <c:v>Unearned income - public (ex ROH) 2017 value</c:v>
                </c:pt>
              </c:strCache>
            </c:strRef>
          </c:tx>
          <c:spPr>
            <a:pattFill prst="narHorz">
              <a:fgClr>
                <a:srgbClr val="FF0000"/>
              </a:fgClr>
              <a:bgClr>
                <a:schemeClr val="bg1"/>
              </a:bgClr>
            </a:pattFill>
            <a:ln>
              <a:noFill/>
            </a:ln>
            <a:effectLst/>
          </c:spPr>
          <c:invertIfNegative val="0"/>
          <c:cat>
            <c:numRef>
              <c:f>'Sample Companies'!$B$215:$W$215</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Companies'!$B$216:$W$216</c:f>
              <c:numCache>
                <c:formatCode>#,##0</c:formatCode>
                <c:ptCount val="22"/>
                <c:pt idx="0">
                  <c:v>55874203.075809985</c:v>
                </c:pt>
                <c:pt idx="1">
                  <c:v>60320546.421459541</c:v>
                </c:pt>
                <c:pt idx="2">
                  <c:v>60613707.841016591</c:v>
                </c:pt>
                <c:pt idx="3">
                  <c:v>61615430.16791787</c:v>
                </c:pt>
                <c:pt idx="4">
                  <c:v>67081503.516945057</c:v>
                </c:pt>
                <c:pt idx="5">
                  <c:v>67272799.801868886</c:v>
                </c:pt>
                <c:pt idx="6">
                  <c:v>74276546.268776715</c:v>
                </c:pt>
                <c:pt idx="7">
                  <c:v>89237645.017121121</c:v>
                </c:pt>
                <c:pt idx="8">
                  <c:v>78973025.276196823</c:v>
                </c:pt>
                <c:pt idx="9">
                  <c:v>74606925.521739945</c:v>
                </c:pt>
                <c:pt idx="10">
                  <c:v>67212220.25112161</c:v>
                </c:pt>
                <c:pt idx="11">
                  <c:v>64764502.39681033</c:v>
                </c:pt>
                <c:pt idx="12">
                  <c:v>64120656.24534823</c:v>
                </c:pt>
                <c:pt idx="13">
                  <c:v>67756310.480802119</c:v>
                </c:pt>
                <c:pt idx="14">
                  <c:v>66793807.463498957</c:v>
                </c:pt>
                <c:pt idx="15">
                  <c:v>60238359.358833529</c:v>
                </c:pt>
                <c:pt idx="16">
                  <c:v>62059456.14539203</c:v>
                </c:pt>
                <c:pt idx="17">
                  <c:v>59785508.738123097</c:v>
                </c:pt>
                <c:pt idx="18">
                  <c:v>56291977.619733341</c:v>
                </c:pt>
                <c:pt idx="19">
                  <c:v>53244361.294133328</c:v>
                </c:pt>
                <c:pt idx="20">
                  <c:v>50150627.566666663</c:v>
                </c:pt>
                <c:pt idx="21">
                  <c:v>47753375.000000007</c:v>
                </c:pt>
              </c:numCache>
            </c:numRef>
          </c:val>
          <c:extLst>
            <c:ext xmlns:c16="http://schemas.microsoft.com/office/drawing/2014/chart" uri="{C3380CC4-5D6E-409C-BE32-E72D297353CC}">
              <c16:uniqueId val="{00000000-6425-DB46-AC7B-F8C2F9CC65D8}"/>
            </c:ext>
          </c:extLst>
        </c:ser>
        <c:dLbls>
          <c:showLegendKey val="0"/>
          <c:showVal val="0"/>
          <c:showCatName val="0"/>
          <c:showSerName val="0"/>
          <c:showPercent val="0"/>
          <c:showBubbleSize val="0"/>
        </c:dLbls>
        <c:gapWidth val="30"/>
        <c:axId val="1546628447"/>
        <c:axId val="1546927135"/>
      </c:barChart>
      <c:catAx>
        <c:axId val="15466284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6927135"/>
        <c:crosses val="autoZero"/>
        <c:auto val="1"/>
        <c:lblAlgn val="ctr"/>
        <c:lblOffset val="100"/>
        <c:noMultiLvlLbl val="0"/>
      </c:catAx>
      <c:valAx>
        <c:axId val="1546927135"/>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662844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'Sample Companies'!$A$219</c:f>
              <c:strCache>
                <c:ptCount val="1"/>
                <c:pt idx="0">
                  <c:v>Unearned income - private (ex ROH) 2017 value</c:v>
                </c:pt>
              </c:strCache>
            </c:strRef>
          </c:tx>
          <c:spPr>
            <a:pattFill prst="narVert">
              <a:fgClr>
                <a:srgbClr val="00B0F0"/>
              </a:fgClr>
              <a:bgClr>
                <a:schemeClr val="bg1"/>
              </a:bgClr>
            </a:pattFill>
            <a:ln>
              <a:noFill/>
            </a:ln>
            <a:effectLst/>
          </c:spPr>
          <c:invertIfNegative val="0"/>
          <c:cat>
            <c:numRef>
              <c:f>'Sample Companies'!$B$218:$W$218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Companies'!$B$219:$W$219</c:f>
              <c:numCache>
                <c:formatCode>#,##0</c:formatCode>
                <c:ptCount val="22"/>
                <c:pt idx="0">
                  <c:v>15695419.05944602</c:v>
                </c:pt>
                <c:pt idx="1">
                  <c:v>14881404.527839659</c:v>
                </c:pt>
                <c:pt idx="2">
                  <c:v>16270825.095094599</c:v>
                </c:pt>
                <c:pt idx="3">
                  <c:v>17070680.808297884</c:v>
                </c:pt>
                <c:pt idx="4">
                  <c:v>22197665.129200336</c:v>
                </c:pt>
                <c:pt idx="5">
                  <c:v>24283124.941111498</c:v>
                </c:pt>
                <c:pt idx="6">
                  <c:v>25014320.748219885</c:v>
                </c:pt>
                <c:pt idx="7">
                  <c:v>24497058.364716634</c:v>
                </c:pt>
                <c:pt idx="8">
                  <c:v>21716775.71460297</c:v>
                </c:pt>
                <c:pt idx="9">
                  <c:v>20724592.752168529</c:v>
                </c:pt>
                <c:pt idx="10">
                  <c:v>21699731.169648625</c:v>
                </c:pt>
                <c:pt idx="11">
                  <c:v>21178535.875557456</c:v>
                </c:pt>
                <c:pt idx="12">
                  <c:v>21587454.747116506</c:v>
                </c:pt>
                <c:pt idx="13">
                  <c:v>24956002.030826174</c:v>
                </c:pt>
                <c:pt idx="14">
                  <c:v>23548599.037230443</c:v>
                </c:pt>
                <c:pt idx="15">
                  <c:v>23186927.718942013</c:v>
                </c:pt>
                <c:pt idx="16">
                  <c:v>27365959.901737921</c:v>
                </c:pt>
                <c:pt idx="17">
                  <c:v>27033011.125753168</c:v>
                </c:pt>
                <c:pt idx="18">
                  <c:v>24019247.861933328</c:v>
                </c:pt>
                <c:pt idx="19">
                  <c:v>24635733.561600015</c:v>
                </c:pt>
                <c:pt idx="20">
                  <c:v>28889326.20000001</c:v>
                </c:pt>
                <c:pt idx="21">
                  <c:v>30359349.999999985</c:v>
                </c:pt>
              </c:numCache>
            </c:numRef>
          </c:val>
          <c:extLst>
            <c:ext xmlns:c16="http://schemas.microsoft.com/office/drawing/2014/chart" uri="{C3380CC4-5D6E-409C-BE32-E72D297353CC}">
              <c16:uniqueId val="{00000000-9C2F-6941-86D4-E832E3B1CBB0}"/>
            </c:ext>
          </c:extLst>
        </c:ser>
        <c:dLbls>
          <c:showLegendKey val="0"/>
          <c:showVal val="0"/>
          <c:showCatName val="0"/>
          <c:showSerName val="0"/>
          <c:showPercent val="0"/>
          <c:showBubbleSize val="0"/>
        </c:dLbls>
        <c:gapWidth val="30"/>
        <c:axId val="1561865855"/>
        <c:axId val="1548781711"/>
      </c:barChart>
      <c:catAx>
        <c:axId val="15618658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8781711"/>
        <c:crosses val="autoZero"/>
        <c:auto val="1"/>
        <c:lblAlgn val="ctr"/>
        <c:lblOffset val="100"/>
        <c:noMultiLvlLbl val="0"/>
      </c:catAx>
      <c:valAx>
        <c:axId val="1548781711"/>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18658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'FTSE 100'!$D$12</c:f>
              <c:strCache>
                <c:ptCount val="1"/>
                <c:pt idx="0">
                  <c:v>FTSE 100 index</c:v>
                </c:pt>
              </c:strCache>
            </c:strRef>
          </c:tx>
          <c:spPr>
            <a:ln w="28575" cap="rnd">
              <a:solidFill>
                <a:srgbClr val="FF0000"/>
              </a:solidFill>
              <a:round/>
            </a:ln>
            <a:effectLst/>
          </c:spPr>
          <c:marker>
            <c:symbol val="none"/>
          </c:marker>
          <c:cat>
            <c:numRef>
              <c:f>'FTSE 100'!$E$11:$Z$11</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'FTSE 100'!$E$12:$Z$12</c:f>
              <c:numCache>
                <c:formatCode>0.00</c:formatCode>
                <c:ptCount val="22"/>
                <c:pt idx="0">
                  <c:v>3827.1189765889358</c:v>
                </c:pt>
                <c:pt idx="1">
                  <c:v>4694.8206196230149</c:v>
                </c:pt>
                <c:pt idx="2">
                  <c:v>5628.4145238095225</c:v>
                </c:pt>
                <c:pt idx="3">
                  <c:v>6281.6048399999991</c:v>
                </c:pt>
                <c:pt idx="4">
                  <c:v>6373.3439682539656</c:v>
                </c:pt>
                <c:pt idx="5">
                  <c:v>5557.3019762845879</c:v>
                </c:pt>
                <c:pt idx="6">
                  <c:v>4588.6376984126991</c:v>
                </c:pt>
                <c:pt idx="7">
                  <c:v>4049.858695652174</c:v>
                </c:pt>
                <c:pt idx="8">
                  <c:v>4521.2985433070844</c:v>
                </c:pt>
                <c:pt idx="9">
                  <c:v>5160.6423015873024</c:v>
                </c:pt>
                <c:pt idx="10">
                  <c:v>5920.3162301587308</c:v>
                </c:pt>
                <c:pt idx="11">
                  <c:v>6403.4603952569187</c:v>
                </c:pt>
                <c:pt idx="12">
                  <c:v>5363.3323228346444</c:v>
                </c:pt>
                <c:pt idx="13">
                  <c:v>4568.4107509881424</c:v>
                </c:pt>
                <c:pt idx="14">
                  <c:v>5467.8675098814265</c:v>
                </c:pt>
                <c:pt idx="15">
                  <c:v>5681.3875298804787</c:v>
                </c:pt>
                <c:pt idx="16">
                  <c:v>5743.2602380952385</c:v>
                </c:pt>
                <c:pt idx="17">
                  <c:v>6472.0169451677866</c:v>
                </c:pt>
                <c:pt idx="18">
                  <c:v>6680.89295133411</c:v>
                </c:pt>
                <c:pt idx="19">
                  <c:v>6590.2774034733975</c:v>
                </c:pt>
                <c:pt idx="20">
                  <c:v>6474.405031338858</c:v>
                </c:pt>
                <c:pt idx="21">
                  <c:v>7379.8677331378567</c:v>
                </c:pt>
              </c:numCache>
            </c:numRef>
          </c:val>
          <c:smooth val="0"/>
          <c:extLst>
            <c:ext xmlns:c16="http://schemas.microsoft.com/office/drawing/2014/chart" uri="{C3380CC4-5D6E-409C-BE32-E72D297353CC}">
              <c16:uniqueId val="{00000000-CE39-DD48-9C1B-122C5D15B1BE}"/>
            </c:ext>
          </c:extLst>
        </c:ser>
        <c:dLbls>
          <c:showLegendKey val="0"/>
          <c:showVal val="0"/>
          <c:showCatName val="0"/>
          <c:showSerName val="0"/>
          <c:showPercent val="0"/>
          <c:showBubbleSize val="0"/>
        </c:dLbls>
        <c:smooth val="0"/>
        <c:axId val="642740943"/>
        <c:axId val="609350303"/>
      </c:lineChart>
      <c:catAx>
        <c:axId val="6427409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350303"/>
        <c:crosses val="autoZero"/>
        <c:auto val="1"/>
        <c:lblAlgn val="ctr"/>
        <c:lblOffset val="100"/>
        <c:noMultiLvlLbl val="0"/>
      </c:catAx>
      <c:valAx>
        <c:axId val="6093503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7409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'Sample Companies'!$A$359</c:f>
              <c:strCache>
                <c:ptCount val="1"/>
                <c:pt idx="0">
                  <c:v>ROH</c:v>
                </c:pt>
              </c:strCache>
            </c:strRef>
          </c:tx>
          <c:spPr>
            <a:solidFill>
              <a:schemeClr val="accent1"/>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Companies'!$B$359:$W$359</c:f>
              <c:numCache>
                <c:formatCode>#,##0_);\(#,##0\)</c:formatCode>
                <c:ptCount val="22"/>
                <c:pt idx="0">
                  <c:v>14468000</c:v>
                </c:pt>
                <c:pt idx="1">
                  <c:v>14610750</c:v>
                </c:pt>
                <c:pt idx="2">
                  <c:v>13637250</c:v>
                </c:pt>
                <c:pt idx="5">
                  <c:v>19414750</c:v>
                </c:pt>
                <c:pt idx="6">
                  <c:v>13833250</c:v>
                </c:pt>
                <c:pt idx="7">
                  <c:v>13083000</c:v>
                </c:pt>
                <c:pt idx="8">
                  <c:v>15499000</c:v>
                </c:pt>
                <c:pt idx="9">
                  <c:v>16720000</c:v>
                </c:pt>
                <c:pt idx="10">
                  <c:v>16771000</c:v>
                </c:pt>
                <c:pt idx="11">
                  <c:v>22984500</c:v>
                </c:pt>
                <c:pt idx="12">
                  <c:v>19002166.666666668</c:v>
                </c:pt>
                <c:pt idx="13">
                  <c:v>21034666.666666668</c:v>
                </c:pt>
                <c:pt idx="14">
                  <c:v>22762000</c:v>
                </c:pt>
                <c:pt idx="15">
                  <c:v>21699666.666666664</c:v>
                </c:pt>
                <c:pt idx="16">
                  <c:v>24119333.333333336</c:v>
                </c:pt>
                <c:pt idx="17">
                  <c:v>26842000</c:v>
                </c:pt>
                <c:pt idx="18">
                  <c:v>33174333.333333336</c:v>
                </c:pt>
                <c:pt idx="19">
                  <c:v>40165000</c:v>
                </c:pt>
                <c:pt idx="20">
                  <c:v>37226333.333333328</c:v>
                </c:pt>
                <c:pt idx="21">
                  <c:v>40006333.333333336</c:v>
                </c:pt>
              </c:numCache>
            </c:numRef>
          </c:val>
          <c:extLst>
            <c:ext xmlns:c16="http://schemas.microsoft.com/office/drawing/2014/chart" uri="{C3380CC4-5D6E-409C-BE32-E72D297353CC}">
              <c16:uniqueId val="{00000000-77F6-004A-8B16-54A120713153}"/>
            </c:ext>
          </c:extLst>
        </c:ser>
        <c:ser>
          <c:idx val="1"/>
          <c:order val="1"/>
          <c:tx>
            <c:strRef>
              <c:f>'Sample Companies'!$A$360</c:f>
              <c:strCache>
                <c:ptCount val="1"/>
                <c:pt idx="0">
                  <c:v>Glyndebourne</c:v>
                </c:pt>
              </c:strCache>
            </c:strRef>
          </c:tx>
          <c:spPr>
            <a:solidFill>
              <a:schemeClr val="accent2"/>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Companies'!$B$360:$W$360</c:f>
              <c:numCache>
                <c:formatCode>#,##0_);\(#,##0\)</c:formatCode>
                <c:ptCount val="22"/>
                <c:pt idx="0">
                  <c:v>2583000</c:v>
                </c:pt>
                <c:pt idx="1">
                  <c:v>2365000</c:v>
                </c:pt>
                <c:pt idx="2">
                  <c:v>2403000</c:v>
                </c:pt>
                <c:pt idx="5">
                  <c:v>2662000</c:v>
                </c:pt>
                <c:pt idx="6">
                  <c:v>2034000</c:v>
                </c:pt>
                <c:pt idx="7">
                  <c:v>2461000</c:v>
                </c:pt>
                <c:pt idx="8">
                  <c:v>2090000</c:v>
                </c:pt>
                <c:pt idx="9">
                  <c:v>2120000</c:v>
                </c:pt>
                <c:pt idx="10">
                  <c:v>2147000</c:v>
                </c:pt>
                <c:pt idx="11">
                  <c:v>2828000</c:v>
                </c:pt>
                <c:pt idx="12">
                  <c:v>3108000</c:v>
                </c:pt>
                <c:pt idx="13">
                  <c:v>2759000</c:v>
                </c:pt>
                <c:pt idx="14">
                  <c:v>4630000</c:v>
                </c:pt>
                <c:pt idx="15">
                  <c:v>5357000</c:v>
                </c:pt>
                <c:pt idx="16">
                  <c:v>5557000</c:v>
                </c:pt>
                <c:pt idx="17">
                  <c:v>5654000</c:v>
                </c:pt>
                <c:pt idx="18">
                  <c:v>5341000</c:v>
                </c:pt>
                <c:pt idx="19">
                  <c:v>6011000</c:v>
                </c:pt>
                <c:pt idx="20">
                  <c:v>6724000</c:v>
                </c:pt>
                <c:pt idx="21">
                  <c:v>9406000</c:v>
                </c:pt>
              </c:numCache>
            </c:numRef>
          </c:val>
          <c:extLst>
            <c:ext xmlns:c16="http://schemas.microsoft.com/office/drawing/2014/chart" uri="{C3380CC4-5D6E-409C-BE32-E72D297353CC}">
              <c16:uniqueId val="{00000001-77F6-004A-8B16-54A120713153}"/>
            </c:ext>
          </c:extLst>
        </c:ser>
        <c:ser>
          <c:idx val="2"/>
          <c:order val="2"/>
          <c:tx>
            <c:strRef>
              <c:f>'Sample Companies'!$A$361</c:f>
              <c:strCache>
                <c:ptCount val="1"/>
                <c:pt idx="0">
                  <c:v>Garsington</c:v>
                </c:pt>
              </c:strCache>
            </c:strRef>
          </c:tx>
          <c:spPr>
            <a:solidFill>
              <a:schemeClr val="accent3"/>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Companies'!$B$361:$W$361</c:f>
              <c:numCache>
                <c:formatCode>#,##0_);\(#,##0\)</c:formatCode>
                <c:ptCount val="22"/>
                <c:pt idx="0">
                  <c:v>623166.66666666674</c:v>
                </c:pt>
                <c:pt idx="1">
                  <c:v>713000</c:v>
                </c:pt>
                <c:pt idx="2">
                  <c:v>799833.33333333337</c:v>
                </c:pt>
                <c:pt idx="5">
                  <c:v>1060833.3333333333</c:v>
                </c:pt>
                <c:pt idx="6">
                  <c:v>1032333.3333333335</c:v>
                </c:pt>
                <c:pt idx="7">
                  <c:v>1069833.3333333333</c:v>
                </c:pt>
                <c:pt idx="8">
                  <c:v>1222333.3333333333</c:v>
                </c:pt>
                <c:pt idx="9">
                  <c:v>1361000</c:v>
                </c:pt>
                <c:pt idx="10">
                  <c:v>1481500</c:v>
                </c:pt>
                <c:pt idx="11">
                  <c:v>1536500</c:v>
                </c:pt>
                <c:pt idx="12">
                  <c:v>1550333.3333333333</c:v>
                </c:pt>
                <c:pt idx="13">
                  <c:v>1835000</c:v>
                </c:pt>
                <c:pt idx="14">
                  <c:v>3279166.6666666665</c:v>
                </c:pt>
                <c:pt idx="15">
                  <c:v>3323000</c:v>
                </c:pt>
                <c:pt idx="16">
                  <c:v>2208000</c:v>
                </c:pt>
                <c:pt idx="17">
                  <c:v>2396666.6666666665</c:v>
                </c:pt>
                <c:pt idx="18">
                  <c:v>2778166.6666666665</c:v>
                </c:pt>
                <c:pt idx="19">
                  <c:v>2558333.3333333335</c:v>
                </c:pt>
                <c:pt idx="20">
                  <c:v>3106833.333333333</c:v>
                </c:pt>
                <c:pt idx="21">
                  <c:v>3600000</c:v>
                </c:pt>
              </c:numCache>
            </c:numRef>
          </c:val>
          <c:extLst>
            <c:ext xmlns:c16="http://schemas.microsoft.com/office/drawing/2014/chart" uri="{C3380CC4-5D6E-409C-BE32-E72D297353CC}">
              <c16:uniqueId val="{00000002-77F6-004A-8B16-54A120713153}"/>
            </c:ext>
          </c:extLst>
        </c:ser>
        <c:ser>
          <c:idx val="3"/>
          <c:order val="3"/>
          <c:tx>
            <c:strRef>
              <c:f>'Sample Companies'!$A$362</c:f>
              <c:strCache>
                <c:ptCount val="1"/>
                <c:pt idx="0">
                  <c:v>Grange Park</c:v>
                </c:pt>
              </c:strCache>
            </c:strRef>
          </c:tx>
          <c:spPr>
            <a:solidFill>
              <a:schemeClr val="accent4"/>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Companies'!$B$362:$W$362</c:f>
              <c:numCache>
                <c:formatCode>General</c:formatCode>
                <c:ptCount val="22"/>
                <c:pt idx="2" formatCode="#,##0_);\(#,##0\)">
                  <c:v>379750</c:v>
                </c:pt>
                <c:pt idx="5" formatCode="#,##0_);\(#,##0\)">
                  <c:v>1641250</c:v>
                </c:pt>
                <c:pt idx="6" formatCode="#,##0_);\(#,##0\)">
                  <c:v>2269500</c:v>
                </c:pt>
                <c:pt idx="7" formatCode="#,##0_);\(#,##0\)">
                  <c:v>1694500</c:v>
                </c:pt>
                <c:pt idx="8" formatCode="#,##0_);\(#,##0\)">
                  <c:v>1563750</c:v>
                </c:pt>
                <c:pt idx="9" formatCode="#,##0_);\(#,##0\)">
                  <c:v>1708500</c:v>
                </c:pt>
                <c:pt idx="10" formatCode="#,##0_);\(#,##0\)">
                  <c:v>1697750</c:v>
                </c:pt>
                <c:pt idx="11" formatCode="#,##0_);\(#,##0\)">
                  <c:v>1883333.3333333333</c:v>
                </c:pt>
                <c:pt idx="12" formatCode="#,##0_);\(#,##0\)">
                  <c:v>1736666.6666666665</c:v>
                </c:pt>
                <c:pt idx="13" formatCode="#,##0_);\(#,##0\)">
                  <c:v>1863333.3333333333</c:v>
                </c:pt>
                <c:pt idx="14" formatCode="#,##0_);\(#,##0\)">
                  <c:v>1978000</c:v>
                </c:pt>
                <c:pt idx="15" formatCode="#,##0_);\(#,##0\)">
                  <c:v>2010000</c:v>
                </c:pt>
                <c:pt idx="16" formatCode="#,##0_);\(#,##0\)">
                  <c:v>1989666.6666666665</c:v>
                </c:pt>
                <c:pt idx="17" formatCode="#,##0_);\(#,##0\)">
                  <c:v>1915000</c:v>
                </c:pt>
                <c:pt idx="18" formatCode="#,##0_);\(#,##0\)">
                  <c:v>2026666.6666666665</c:v>
                </c:pt>
                <c:pt idx="19" formatCode="#,##0_);\(#,##0\)">
                  <c:v>3879000</c:v>
                </c:pt>
                <c:pt idx="20" formatCode="#,##0_);\(#,##0\)">
                  <c:v>6828666.666666667</c:v>
                </c:pt>
                <c:pt idx="21" formatCode="#,##0_);\(#,##0\)">
                  <c:v>5549333.333333333</c:v>
                </c:pt>
              </c:numCache>
            </c:numRef>
          </c:val>
          <c:extLst>
            <c:ext xmlns:c16="http://schemas.microsoft.com/office/drawing/2014/chart" uri="{C3380CC4-5D6E-409C-BE32-E72D297353CC}">
              <c16:uniqueId val="{00000003-77F6-004A-8B16-54A120713153}"/>
            </c:ext>
          </c:extLst>
        </c:ser>
        <c:ser>
          <c:idx val="4"/>
          <c:order val="4"/>
          <c:tx>
            <c:strRef>
              <c:f>'Sample Companies'!$A$363</c:f>
              <c:strCache>
                <c:ptCount val="1"/>
                <c:pt idx="0">
                  <c:v>Classical Opera</c:v>
                </c:pt>
              </c:strCache>
            </c:strRef>
          </c:tx>
          <c:spPr>
            <a:solidFill>
              <a:schemeClr val="accent5"/>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Companies'!$B$363:$W$363</c:f>
              <c:numCache>
                <c:formatCode>General</c:formatCode>
                <c:ptCount val="22"/>
                <c:pt idx="2" formatCode="#,##0_);\(#,##0\)">
                  <c:v>119000</c:v>
                </c:pt>
                <c:pt idx="5" formatCode="#,##0_);\(#,##0\)">
                  <c:v>117333.33333333334</c:v>
                </c:pt>
                <c:pt idx="6" formatCode="#,##0_);\(#,##0\)">
                  <c:v>136000</c:v>
                </c:pt>
                <c:pt idx="7" formatCode="#,##0_);\(#,##0\)">
                  <c:v>178000</c:v>
                </c:pt>
                <c:pt idx="8" formatCode="#,##0_);\(#,##0\)">
                  <c:v>197000</c:v>
                </c:pt>
                <c:pt idx="9" formatCode="#,##0_);\(#,##0\)">
                  <c:v>221333.33333333334</c:v>
                </c:pt>
                <c:pt idx="10" formatCode="#,##0_);\(#,##0\)">
                  <c:v>203333.33333333334</c:v>
                </c:pt>
                <c:pt idx="11" formatCode="#,##0_);\(#,##0\)">
                  <c:v>217000</c:v>
                </c:pt>
                <c:pt idx="12" formatCode="#,##0_);\(#,##0\)">
                  <c:v>201000</c:v>
                </c:pt>
                <c:pt idx="13" formatCode="#,##0_);\(#,##0\)">
                  <c:v>361000</c:v>
                </c:pt>
                <c:pt idx="14" formatCode="#,##0_);\(#,##0\)">
                  <c:v>418666.66666666663</c:v>
                </c:pt>
                <c:pt idx="15" formatCode="#,##0_);\(#,##0\)">
                  <c:v>384666.66666666663</c:v>
                </c:pt>
                <c:pt idx="16" formatCode="#,##0_);\(#,##0\)">
                  <c:v>426333.33333333337</c:v>
                </c:pt>
                <c:pt idx="17" formatCode="#,##0_);\(#,##0\)">
                  <c:v>459333.33333333337</c:v>
                </c:pt>
                <c:pt idx="18" formatCode="#,##0_);\(#,##0\)">
                  <c:v>599000</c:v>
                </c:pt>
                <c:pt idx="19" formatCode="#,##0_);\(#,##0\)">
                  <c:v>642000</c:v>
                </c:pt>
                <c:pt idx="20" formatCode="#,##0_);\(#,##0\)">
                  <c:v>653000</c:v>
                </c:pt>
                <c:pt idx="21" formatCode="#,##0_);\(#,##0\)">
                  <c:v>723333.33333333326</c:v>
                </c:pt>
              </c:numCache>
            </c:numRef>
          </c:val>
          <c:extLst>
            <c:ext xmlns:c16="http://schemas.microsoft.com/office/drawing/2014/chart" uri="{C3380CC4-5D6E-409C-BE32-E72D297353CC}">
              <c16:uniqueId val="{00000004-77F6-004A-8B16-54A120713153}"/>
            </c:ext>
          </c:extLst>
        </c:ser>
        <c:ser>
          <c:idx val="5"/>
          <c:order val="5"/>
          <c:tx>
            <c:strRef>
              <c:f>'Sample Companies'!$A$364</c:f>
              <c:strCache>
                <c:ptCount val="1"/>
                <c:pt idx="0">
                  <c:v>Longborough</c:v>
                </c:pt>
              </c:strCache>
            </c:strRef>
          </c:tx>
          <c:spPr>
            <a:solidFill>
              <a:schemeClr val="accent6"/>
            </a:solidFill>
            <a:ln>
              <a:noFill/>
            </a:ln>
            <a:effectLst/>
          </c:spPr>
          <c:invertIfNegative val="0"/>
          <c:cat>
            <c:numRef>
              <c:f>'Sample Companies'!$B$358:$W$358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Companies'!$B$364:$W$364</c:f>
              <c:numCache>
                <c:formatCode>General</c:formatCode>
                <c:ptCount val="22"/>
                <c:pt idx="6" formatCode="#,##0_);\(#,##0\)">
                  <c:v>28250</c:v>
                </c:pt>
                <c:pt idx="7" formatCode="#,##0_);\(#,##0\)">
                  <c:v>37250</c:v>
                </c:pt>
                <c:pt idx="8" formatCode="#,##0_);\(#,##0\)">
                  <c:v>67227.272727272721</c:v>
                </c:pt>
                <c:pt idx="9" formatCode="#,##0_);\(#,##0\)">
                  <c:v>87272.727272727279</c:v>
                </c:pt>
                <c:pt idx="10" formatCode="#,##0_);\(#,##0\)">
                  <c:v>150750</c:v>
                </c:pt>
                <c:pt idx="11" formatCode="#,##0_);\(#,##0\)">
                  <c:v>300000</c:v>
                </c:pt>
                <c:pt idx="12" formatCode="#,##0_);\(#,##0\)">
                  <c:v>285666.66666666669</c:v>
                </c:pt>
                <c:pt idx="13" formatCode="#,##0_);\(#,##0\)">
                  <c:v>321333.33333333337</c:v>
                </c:pt>
                <c:pt idx="14" formatCode="#,##0_);\(#,##0\)">
                  <c:v>354333.33333333337</c:v>
                </c:pt>
                <c:pt idx="15" formatCode="#,##0_);\(#,##0\)">
                  <c:v>417333.33333333337</c:v>
                </c:pt>
                <c:pt idx="16" formatCode="#,##0_);\(#,##0\)">
                  <c:v>559333.33333333326</c:v>
                </c:pt>
                <c:pt idx="17" formatCode="#,##0_);\(#,##0\)">
                  <c:v>666666.66666666663</c:v>
                </c:pt>
                <c:pt idx="18" formatCode="#,##0_);\(#,##0\)">
                  <c:v>520000</c:v>
                </c:pt>
                <c:pt idx="19" formatCode="#,##0_);\(#,##0\)">
                  <c:v>726333.33333333326</c:v>
                </c:pt>
                <c:pt idx="20" formatCode="#,##0_);\(#,##0\)">
                  <c:v>769000</c:v>
                </c:pt>
                <c:pt idx="21" formatCode="#,##0_);\(#,##0\)">
                  <c:v>691333.33333333337</c:v>
                </c:pt>
              </c:numCache>
            </c:numRef>
          </c:val>
          <c:extLst>
            <c:ext xmlns:c16="http://schemas.microsoft.com/office/drawing/2014/chart" uri="{C3380CC4-5D6E-409C-BE32-E72D297353CC}">
              <c16:uniqueId val="{00000005-77F6-004A-8B16-54A120713153}"/>
            </c:ext>
          </c:extLst>
        </c:ser>
        <c:dLbls>
          <c:showLegendKey val="0"/>
          <c:showVal val="0"/>
          <c:showCatName val="0"/>
          <c:showSerName val="0"/>
          <c:showPercent val="0"/>
          <c:showBubbleSize val="0"/>
        </c:dLbls>
        <c:gapWidth val="30"/>
        <c:overlap val="100"/>
        <c:axId val="1541627920"/>
        <c:axId val="1525947616"/>
      </c:barChart>
      <c:catAx>
        <c:axId val="154162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5947616"/>
        <c:crosses val="autoZero"/>
        <c:auto val="1"/>
        <c:lblAlgn val="ctr"/>
        <c:lblOffset val="100"/>
        <c:noMultiLvlLbl val="0"/>
      </c:catAx>
      <c:valAx>
        <c:axId val="1525947616"/>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627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'UK house price'!$E$9</c:f>
              <c:strCache>
                <c:ptCount val="1"/>
                <c:pt idx="0">
                  <c:v>Average UK house price</c:v>
                </c:pt>
              </c:strCache>
            </c:strRef>
          </c:tx>
          <c:spPr>
            <a:ln w="28575" cap="rnd">
              <a:solidFill>
                <a:srgbClr val="FF0000"/>
              </a:solidFill>
              <a:round/>
            </a:ln>
            <a:effectLst/>
          </c:spPr>
          <c:marker>
            <c:symbol val="none"/>
          </c:marker>
          <c:cat>
            <c:numRef>
              <c:f>'UK house price'!$F$8:$AA$8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'UK house price'!$F$9:$AA$9</c:f>
              <c:numCache>
                <c:formatCode>#,##0</c:formatCode>
                <c:ptCount val="22"/>
                <c:pt idx="0">
                  <c:v>57986.232149999996</c:v>
                </c:pt>
                <c:pt idx="1">
                  <c:v>63085.11505499998</c:v>
                </c:pt>
                <c:pt idx="2">
                  <c:v>70313.052784999993</c:v>
                </c:pt>
                <c:pt idx="3">
                  <c:v>77961.377137500007</c:v>
                </c:pt>
                <c:pt idx="4">
                  <c:v>89596.593975000011</c:v>
                </c:pt>
                <c:pt idx="5">
                  <c:v>96892.335997499991</c:v>
                </c:pt>
                <c:pt idx="6">
                  <c:v>112519.66624083331</c:v>
                </c:pt>
                <c:pt idx="7">
                  <c:v>130164.35505</c:v>
                </c:pt>
                <c:pt idx="8">
                  <c:v>145608.72670833333</c:v>
                </c:pt>
                <c:pt idx="9">
                  <c:v>156236.29574999999</c:v>
                </c:pt>
                <c:pt idx="10">
                  <c:v>168512.96538333333</c:v>
                </c:pt>
                <c:pt idx="11">
                  <c:v>185196.39176666667</c:v>
                </c:pt>
                <c:pt idx="12">
                  <c:v>176852.68703333332</c:v>
                </c:pt>
                <c:pt idx="13">
                  <c:v>161148.03261666666</c:v>
                </c:pt>
                <c:pt idx="14">
                  <c:v>170364.50946666667</c:v>
                </c:pt>
                <c:pt idx="15">
                  <c:v>167888.32084166669</c:v>
                </c:pt>
                <c:pt idx="16">
                  <c:v>168555.81296666668</c:v>
                </c:pt>
                <c:pt idx="17">
                  <c:v>172889.67765000003</c:v>
                </c:pt>
                <c:pt idx="18">
                  <c:v>186769.88061666666</c:v>
                </c:pt>
                <c:pt idx="19">
                  <c:v>197890.0827</c:v>
                </c:pt>
                <c:pt idx="20">
                  <c:v>211700.07059999998</c:v>
                </c:pt>
                <c:pt idx="21">
                  <c:v>221239.63215833332</c:v>
                </c:pt>
              </c:numCache>
            </c:numRef>
          </c:val>
          <c:smooth val="0"/>
          <c:extLst>
            <c:ext xmlns:c16="http://schemas.microsoft.com/office/drawing/2014/chart" uri="{C3380CC4-5D6E-409C-BE32-E72D297353CC}">
              <c16:uniqueId val="{00000000-7226-C848-B4F8-F7F4DBBF7881}"/>
            </c:ext>
          </c:extLst>
        </c:ser>
        <c:dLbls>
          <c:showLegendKey val="0"/>
          <c:showVal val="0"/>
          <c:showCatName val="0"/>
          <c:showSerName val="0"/>
          <c:showPercent val="0"/>
          <c:showBubbleSize val="0"/>
        </c:dLbls>
        <c:smooth val="0"/>
        <c:axId val="645259167"/>
        <c:axId val="695610687"/>
      </c:lineChart>
      <c:catAx>
        <c:axId val="645259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610687"/>
        <c:crosses val="autoZero"/>
        <c:auto val="1"/>
        <c:lblAlgn val="ctr"/>
        <c:lblOffset val="100"/>
        <c:noMultiLvlLbl val="0"/>
      </c:catAx>
      <c:valAx>
        <c:axId val="695610687"/>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k&quot;;&quot;£&quot;#;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25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'FTSE 100 Yield'!$D$9</c:f>
              <c:strCache>
                <c:ptCount val="1"/>
                <c:pt idx="0">
                  <c:v>FTSE 100 dividend yield</c:v>
                </c:pt>
              </c:strCache>
            </c:strRef>
          </c:tx>
          <c:spPr>
            <a:ln w="28575" cap="rnd">
              <a:solidFill>
                <a:srgbClr val="FF0000"/>
              </a:solidFill>
              <a:round/>
            </a:ln>
            <a:effectLst/>
          </c:spPr>
          <c:marker>
            <c:symbol val="none"/>
          </c:marker>
          <c:cat>
            <c:numRef>
              <c:f>'FTSE 100 Yield'!$E$8:$Z$8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'FTSE 100 Yield'!$E$9:$Z$9</c:f>
              <c:numCache>
                <c:formatCode>0.00%</c:formatCode>
                <c:ptCount val="22"/>
                <c:pt idx="0">
                  <c:v>3.9683333333333334E-2</c:v>
                </c:pt>
                <c:pt idx="1">
                  <c:v>3.4591666666666666E-2</c:v>
                </c:pt>
                <c:pt idx="2">
                  <c:v>2.8883333333333337E-2</c:v>
                </c:pt>
                <c:pt idx="3">
                  <c:v>2.3033333333333333E-2</c:v>
                </c:pt>
                <c:pt idx="4">
                  <c:v>2.0933333333333332E-2</c:v>
                </c:pt>
                <c:pt idx="5">
                  <c:v>2.4716666666666668E-2</c:v>
                </c:pt>
                <c:pt idx="6">
                  <c:v>3.0974999999999996E-2</c:v>
                </c:pt>
                <c:pt idx="7">
                  <c:v>3.518333333333333E-2</c:v>
                </c:pt>
                <c:pt idx="8">
                  <c:v>3.2524999999999998E-2</c:v>
                </c:pt>
                <c:pt idx="9">
                  <c:v>3.1966666666666671E-2</c:v>
                </c:pt>
                <c:pt idx="10">
                  <c:v>3.1524999999999997E-2</c:v>
                </c:pt>
                <c:pt idx="11">
                  <c:v>3.0316666666666669E-2</c:v>
                </c:pt>
                <c:pt idx="12">
                  <c:v>4.1924999999999997E-2</c:v>
                </c:pt>
                <c:pt idx="13">
                  <c:v>4.2958333333333334E-2</c:v>
                </c:pt>
                <c:pt idx="14">
                  <c:v>3.3658333333333339E-2</c:v>
                </c:pt>
                <c:pt idx="15">
                  <c:v>3.2925000000000003E-2</c:v>
                </c:pt>
                <c:pt idx="16">
                  <c:v>3.6933333333333332E-2</c:v>
                </c:pt>
                <c:pt idx="17">
                  <c:v>3.5225000000000006E-2</c:v>
                </c:pt>
                <c:pt idx="18">
                  <c:v>3.5141666666666661E-2</c:v>
                </c:pt>
                <c:pt idx="19">
                  <c:v>3.6825000000000004E-2</c:v>
                </c:pt>
                <c:pt idx="20">
                  <c:v>3.8658333333333329E-2</c:v>
                </c:pt>
                <c:pt idx="21">
                  <c:v>3.7916666666666675E-2</c:v>
                </c:pt>
              </c:numCache>
            </c:numRef>
          </c:val>
          <c:smooth val="0"/>
          <c:extLst>
            <c:ext xmlns:c16="http://schemas.microsoft.com/office/drawing/2014/chart" uri="{C3380CC4-5D6E-409C-BE32-E72D297353CC}">
              <c16:uniqueId val="{00000000-001F-F245-9899-E3E377E5F620}"/>
            </c:ext>
          </c:extLst>
        </c:ser>
        <c:dLbls>
          <c:showLegendKey val="0"/>
          <c:showVal val="0"/>
          <c:showCatName val="0"/>
          <c:showSerName val="0"/>
          <c:showPercent val="0"/>
          <c:showBubbleSize val="0"/>
        </c:dLbls>
        <c:smooth val="0"/>
        <c:axId val="611052623"/>
        <c:axId val="637883647"/>
      </c:lineChart>
      <c:catAx>
        <c:axId val="611052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883647"/>
        <c:crosses val="autoZero"/>
        <c:auto val="1"/>
        <c:lblAlgn val="ctr"/>
        <c:lblOffset val="100"/>
        <c:noMultiLvlLbl val="0"/>
      </c:catAx>
      <c:valAx>
        <c:axId val="6378836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0526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'UK household income'!$G$9</c:f>
              <c:strCache>
                <c:ptCount val="1"/>
                <c:pt idx="0">
                  <c:v>UK mean household income</c:v>
                </c:pt>
              </c:strCache>
            </c:strRef>
          </c:tx>
          <c:spPr>
            <a:ln w="28575" cap="rnd">
              <a:solidFill>
                <a:srgbClr val="FF0000"/>
              </a:solidFill>
              <a:round/>
            </a:ln>
            <a:effectLst/>
          </c:spPr>
          <c:marker>
            <c:symbol val="none"/>
          </c:marker>
          <c:cat>
            <c:numRef>
              <c:f>'UK household income'!$H$8:$AC$8</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'UK household income'!$H$9:$AC$9</c:f>
              <c:numCache>
                <c:formatCode>0.0</c:formatCode>
                <c:ptCount val="22"/>
                <c:pt idx="0">
                  <c:v>99.999999999999972</c:v>
                </c:pt>
                <c:pt idx="1">
                  <c:v>104.94092373791621</c:v>
                </c:pt>
                <c:pt idx="2">
                  <c:v>108.0098204695412</c:v>
                </c:pt>
                <c:pt idx="3">
                  <c:v>113.70262390670554</c:v>
                </c:pt>
                <c:pt idx="4">
                  <c:v>117.46202240294615</c:v>
                </c:pt>
                <c:pt idx="5">
                  <c:v>123.07810342181983</c:v>
                </c:pt>
                <c:pt idx="6">
                  <c:v>125.45649838882922</c:v>
                </c:pt>
                <c:pt idx="7">
                  <c:v>127.86558232315481</c:v>
                </c:pt>
                <c:pt idx="8">
                  <c:v>131.53291391744668</c:v>
                </c:pt>
                <c:pt idx="9">
                  <c:v>133.57373024397728</c:v>
                </c:pt>
                <c:pt idx="10">
                  <c:v>136.09022556390977</c:v>
                </c:pt>
                <c:pt idx="11">
                  <c:v>135.93678072732851</c:v>
                </c:pt>
                <c:pt idx="12">
                  <c:v>134.81663342028537</c:v>
                </c:pt>
                <c:pt idx="13">
                  <c:v>136.243670400491</c:v>
                </c:pt>
                <c:pt idx="14">
                  <c:v>138.23845327604724</c:v>
                </c:pt>
                <c:pt idx="15">
                  <c:v>133.3282185054473</c:v>
                </c:pt>
                <c:pt idx="16">
                  <c:v>131.21067976062605</c:v>
                </c:pt>
                <c:pt idx="17">
                  <c:v>131.60963633573729</c:v>
                </c:pt>
                <c:pt idx="18">
                  <c:v>135.23093447905475</c:v>
                </c:pt>
                <c:pt idx="19">
                  <c:v>137.62467392972223</c:v>
                </c:pt>
                <c:pt idx="20">
                  <c:v>140.43271443915913</c:v>
                </c:pt>
                <c:pt idx="21">
                  <c:v>143.21006598127971</c:v>
                </c:pt>
              </c:numCache>
            </c:numRef>
          </c:val>
          <c:smooth val="0"/>
          <c:extLst>
            <c:ext xmlns:c16="http://schemas.microsoft.com/office/drawing/2014/chart" uri="{C3380CC4-5D6E-409C-BE32-E72D297353CC}">
              <c16:uniqueId val="{00000000-CAF6-9541-9D28-977475123C28}"/>
            </c:ext>
          </c:extLst>
        </c:ser>
        <c:dLbls>
          <c:showLegendKey val="0"/>
          <c:showVal val="0"/>
          <c:showCatName val="0"/>
          <c:showSerName val="0"/>
          <c:showPercent val="0"/>
          <c:showBubbleSize val="0"/>
        </c:dLbls>
        <c:smooth val="0"/>
        <c:axId val="2105331711"/>
        <c:axId val="2129751535"/>
      </c:lineChart>
      <c:catAx>
        <c:axId val="2105331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751535"/>
        <c:crosses val="autoZero"/>
        <c:auto val="1"/>
        <c:lblAlgn val="ctr"/>
        <c:lblOffset val="100"/>
        <c:noMultiLvlLbl val="0"/>
      </c:catAx>
      <c:valAx>
        <c:axId val="2129751535"/>
        <c:scaling>
          <c:orientation val="minMax"/>
          <c:min val="100"/>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5331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'FTSE 100 Reinvested earnings'!$A$7</c:f>
              <c:strCache>
                <c:ptCount val="1"/>
                <c:pt idx="0">
                  <c:v>Reinvested FTSE 100 index</c:v>
                </c:pt>
              </c:strCache>
            </c:strRef>
          </c:tx>
          <c:spPr>
            <a:ln w="28575" cap="rnd">
              <a:solidFill>
                <a:srgbClr val="FF0000"/>
              </a:solidFill>
              <a:round/>
            </a:ln>
            <a:effectLst/>
          </c:spPr>
          <c:marker>
            <c:symbol val="none"/>
          </c:marker>
          <c:cat>
            <c:numRef>
              <c:f>'FTSE 100 Reinvested earnings'!$B$6:$X$6</c:f>
              <c:numCache>
                <c:formatCode>General</c:formatCode>
                <c:ptCount val="23"/>
                <c:pt idx="1">
                  <c:v>1996</c:v>
                </c:pt>
                <c:pt idx="2">
                  <c:v>1997</c:v>
                </c:pt>
                <c:pt idx="3">
                  <c:v>1998</c:v>
                </c:pt>
                <c:pt idx="4">
                  <c:v>1999</c:v>
                </c:pt>
                <c:pt idx="5">
                  <c:v>2000</c:v>
                </c:pt>
                <c:pt idx="6">
                  <c:v>2001</c:v>
                </c:pt>
                <c:pt idx="7">
                  <c:v>2002</c:v>
                </c:pt>
                <c:pt idx="8">
                  <c:v>2003</c:v>
                </c:pt>
                <c:pt idx="9">
                  <c:v>2004</c:v>
                </c:pt>
                <c:pt idx="10">
                  <c:v>2005</c:v>
                </c:pt>
                <c:pt idx="11">
                  <c:v>2006</c:v>
                </c:pt>
                <c:pt idx="12">
                  <c:v>2007</c:v>
                </c:pt>
                <c:pt idx="13">
                  <c:v>2008</c:v>
                </c:pt>
                <c:pt idx="14">
                  <c:v>2009</c:v>
                </c:pt>
                <c:pt idx="15">
                  <c:v>2010</c:v>
                </c:pt>
                <c:pt idx="16">
                  <c:v>2011</c:v>
                </c:pt>
                <c:pt idx="17">
                  <c:v>2012</c:v>
                </c:pt>
                <c:pt idx="18">
                  <c:v>2013</c:v>
                </c:pt>
                <c:pt idx="19">
                  <c:v>2014</c:v>
                </c:pt>
                <c:pt idx="20">
                  <c:v>2015</c:v>
                </c:pt>
                <c:pt idx="21">
                  <c:v>2016</c:v>
                </c:pt>
                <c:pt idx="22">
                  <c:v>2017</c:v>
                </c:pt>
              </c:numCache>
            </c:numRef>
          </c:cat>
          <c:val>
            <c:numRef>
              <c:f>'FTSE 100 Reinvested earnings'!$B$7:$X$7</c:f>
              <c:numCache>
                <c:formatCode>0.00</c:formatCode>
                <c:ptCount val="23"/>
                <c:pt idx="1">
                  <c:v>100</c:v>
                </c:pt>
                <c:pt idx="2">
                  <c:v>128.16212506570525</c:v>
                </c:pt>
                <c:pt idx="3">
                  <c:v>150.59676303043614</c:v>
                </c:pt>
                <c:pt idx="4">
                  <c:v>180.88506398800502</c:v>
                </c:pt>
                <c:pt idx="5">
                  <c:v>166.19887839180421</c:v>
                </c:pt>
                <c:pt idx="6">
                  <c:v>143.46076171392917</c:v>
                </c:pt>
                <c:pt idx="7">
                  <c:v>112.79123885898838</c:v>
                </c:pt>
                <c:pt idx="8">
                  <c:v>132.11699612082674</c:v>
                </c:pt>
                <c:pt idx="9">
                  <c:v>146.3720045977812</c:v>
                </c:pt>
                <c:pt idx="10">
                  <c:v>175.50950190016431</c:v>
                </c:pt>
                <c:pt idx="11">
                  <c:v>199.84827789049993</c:v>
                </c:pt>
                <c:pt idx="12">
                  <c:v>213.49190454521238</c:v>
                </c:pt>
                <c:pt idx="13">
                  <c:v>155.56247920260253</c:v>
                </c:pt>
                <c:pt idx="14">
                  <c:v>196.58093436374773</c:v>
                </c:pt>
                <c:pt idx="15">
                  <c:v>220.88620240074493</c:v>
                </c:pt>
                <c:pt idx="16">
                  <c:v>215.89170957938435</c:v>
                </c:pt>
                <c:pt idx="17">
                  <c:v>236.47760308572566</c:v>
                </c:pt>
                <c:pt idx="18">
                  <c:v>278.940341083889</c:v>
                </c:pt>
                <c:pt idx="19">
                  <c:v>281.17920643339255</c:v>
                </c:pt>
                <c:pt idx="20">
                  <c:v>277.66900932862637</c:v>
                </c:pt>
                <c:pt idx="21">
                  <c:v>328.45926184241756</c:v>
                </c:pt>
                <c:pt idx="22">
                  <c:v>365.97240553662363</c:v>
                </c:pt>
              </c:numCache>
            </c:numRef>
          </c:val>
          <c:smooth val="0"/>
          <c:extLst>
            <c:ext xmlns:c16="http://schemas.microsoft.com/office/drawing/2014/chart" uri="{C3380CC4-5D6E-409C-BE32-E72D297353CC}">
              <c16:uniqueId val="{00000000-40A4-6C41-ABB5-35A1B6E22AE3}"/>
            </c:ext>
          </c:extLst>
        </c:ser>
        <c:dLbls>
          <c:showLegendKey val="0"/>
          <c:showVal val="0"/>
          <c:showCatName val="0"/>
          <c:showSerName val="0"/>
          <c:showPercent val="0"/>
          <c:showBubbleSize val="0"/>
        </c:dLbls>
        <c:smooth val="0"/>
        <c:axId val="1498594880"/>
        <c:axId val="1498596560"/>
      </c:lineChart>
      <c:catAx>
        <c:axId val="1498594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596560"/>
        <c:crosses val="autoZero"/>
        <c:auto val="1"/>
        <c:lblAlgn val="ctr"/>
        <c:lblOffset val="100"/>
        <c:noMultiLvlLbl val="0"/>
      </c:catAx>
      <c:valAx>
        <c:axId val="14985965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8594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'Sample Companies'!$A$223</c:f>
              <c:strCache>
                <c:ptCount val="1"/>
                <c:pt idx="0">
                  <c:v>Government Reliance</c:v>
                </c:pt>
              </c:strCache>
            </c:strRef>
          </c:tx>
          <c:spPr>
            <a:ln w="28575" cap="rnd">
              <a:solidFill>
                <a:srgbClr val="FF0000"/>
              </a:solidFill>
              <a:round/>
            </a:ln>
            <a:effectLst/>
          </c:spPr>
          <c:marker>
            <c:symbol val="none"/>
          </c:marker>
          <c:cat>
            <c:numRef>
              <c:f>'Sample Companies'!$B$222:$W$222</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Companies'!$B$223:$W$223</c:f>
              <c:numCache>
                <c:formatCode>0.0%</c:formatCode>
                <c:ptCount val="22"/>
                <c:pt idx="0">
                  <c:v>0.40085582996182678</c:v>
                </c:pt>
                <c:pt idx="1">
                  <c:v>0.52720741347806532</c:v>
                </c:pt>
                <c:pt idx="2">
                  <c:v>0.51780105629653173</c:v>
                </c:pt>
                <c:pt idx="3">
                  <c:v>0.33443759348483609</c:v>
                </c:pt>
                <c:pt idx="4">
                  <c:v>0.36550533901213139</c:v>
                </c:pt>
                <c:pt idx="5">
                  <c:v>0.40769204261427572</c:v>
                </c:pt>
                <c:pt idx="6">
                  <c:v>0.43184605240695817</c:v>
                </c:pt>
                <c:pt idx="7">
                  <c:v>0.47306211816051374</c:v>
                </c:pt>
                <c:pt idx="8">
                  <c:v>0.44113928337143565</c:v>
                </c:pt>
                <c:pt idx="9">
                  <c:v>0.42509121285944856</c:v>
                </c:pt>
                <c:pt idx="10">
                  <c:v>0.39030173253342454</c:v>
                </c:pt>
                <c:pt idx="11">
                  <c:v>0.37226405359948356</c:v>
                </c:pt>
                <c:pt idx="12">
                  <c:v>0.38407018589225927</c:v>
                </c:pt>
                <c:pt idx="13">
                  <c:v>0.37762221862547884</c:v>
                </c:pt>
                <c:pt idx="14">
                  <c:v>0.37002861035669515</c:v>
                </c:pt>
                <c:pt idx="15">
                  <c:v>0.34969485576650688</c:v>
                </c:pt>
                <c:pt idx="16">
                  <c:v>0.34511457702650461</c:v>
                </c:pt>
                <c:pt idx="17">
                  <c:v>0.33894519677761026</c:v>
                </c:pt>
                <c:pt idx="18">
                  <c:v>0.32219743487074087</c:v>
                </c:pt>
                <c:pt idx="19">
                  <c:v>0.30324243101399723</c:v>
                </c:pt>
                <c:pt idx="20">
                  <c:v>0.28989790729747333</c:v>
                </c:pt>
                <c:pt idx="21">
                  <c:v>0.28128295276029402</c:v>
                </c:pt>
              </c:numCache>
            </c:numRef>
          </c:val>
          <c:smooth val="0"/>
          <c:extLst>
            <c:ext xmlns:c16="http://schemas.microsoft.com/office/drawing/2014/chart" uri="{C3380CC4-5D6E-409C-BE32-E72D297353CC}">
              <c16:uniqueId val="{00000000-81CD-D841-9CC4-264E9FAEEAA3}"/>
            </c:ext>
          </c:extLst>
        </c:ser>
        <c:dLbls>
          <c:showLegendKey val="0"/>
          <c:showVal val="0"/>
          <c:showCatName val="0"/>
          <c:showSerName val="0"/>
          <c:showPercent val="0"/>
          <c:showBubbleSize val="0"/>
        </c:dLbls>
        <c:smooth val="0"/>
        <c:axId val="1468874831"/>
        <c:axId val="1566184975"/>
      </c:lineChart>
      <c:catAx>
        <c:axId val="1468874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184975"/>
        <c:crosses val="autoZero"/>
        <c:auto val="1"/>
        <c:lblAlgn val="ctr"/>
        <c:lblOffset val="100"/>
        <c:noMultiLvlLbl val="0"/>
      </c:catAx>
      <c:valAx>
        <c:axId val="156618497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88748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'Sample Companies'!$A$237</c:f>
              <c:strCache>
                <c:ptCount val="1"/>
                <c:pt idx="0">
                  <c:v>Government Fundraising</c:v>
                </c:pt>
              </c:strCache>
            </c:strRef>
          </c:tx>
          <c:spPr>
            <a:ln w="28575" cap="rnd">
              <a:solidFill>
                <a:srgbClr val="FF0000"/>
              </a:solidFill>
              <a:round/>
            </a:ln>
            <a:effectLst/>
          </c:spPr>
          <c:marker>
            <c:symbol val="none"/>
          </c:marker>
          <c:cat>
            <c:numRef>
              <c:f>'Sample Companies'!$B$236:$W$236</c:f>
              <c:numCache>
                <c:formatCode>General</c:formatCode>
                <c:ptCount val="22"/>
                <c:pt idx="0">
                  <c:v>1996</c:v>
                </c:pt>
                <c:pt idx="1">
                  <c:v>1997</c:v>
                </c:pt>
                <c:pt idx="2">
                  <c:v>1998</c:v>
                </c:pt>
                <c:pt idx="3">
                  <c:v>1999</c:v>
                </c:pt>
                <c:pt idx="4">
                  <c:v>2000</c:v>
                </c:pt>
                <c:pt idx="5">
                  <c:v>2001</c:v>
                </c:pt>
                <c:pt idx="6">
                  <c:v>2002</c:v>
                </c:pt>
                <c:pt idx="7">
                  <c:v>2003</c:v>
                </c:pt>
                <c:pt idx="8">
                  <c:v>2004</c:v>
                </c:pt>
                <c:pt idx="9">
                  <c:v>2005</c:v>
                </c:pt>
                <c:pt idx="10">
                  <c:v>2006</c:v>
                </c:pt>
                <c:pt idx="11">
                  <c:v>2007</c:v>
                </c:pt>
                <c:pt idx="12">
                  <c:v>2008</c:v>
                </c:pt>
                <c:pt idx="13">
                  <c:v>2009</c:v>
                </c:pt>
                <c:pt idx="14">
                  <c:v>2010</c:v>
                </c:pt>
                <c:pt idx="15">
                  <c:v>2011</c:v>
                </c:pt>
                <c:pt idx="16">
                  <c:v>2012</c:v>
                </c:pt>
                <c:pt idx="17">
                  <c:v>2013</c:v>
                </c:pt>
                <c:pt idx="18">
                  <c:v>2014</c:v>
                </c:pt>
                <c:pt idx="19">
                  <c:v>2015</c:v>
                </c:pt>
                <c:pt idx="20">
                  <c:v>2016</c:v>
                </c:pt>
                <c:pt idx="21">
                  <c:v>2017</c:v>
                </c:pt>
              </c:numCache>
            </c:numRef>
          </c:cat>
          <c:val>
            <c:numRef>
              <c:f>'Sample Companies'!$B$237:$W$237</c:f>
              <c:numCache>
                <c:formatCode>0.0%</c:formatCode>
                <c:ptCount val="22"/>
                <c:pt idx="0">
                  <c:v>0.70274024699827742</c:v>
                </c:pt>
                <c:pt idx="1">
                  <c:v>0.78085960562049828</c:v>
                </c:pt>
                <c:pt idx="2">
                  <c:v>0.75358661664914883</c:v>
                </c:pt>
                <c:pt idx="3">
                  <c:v>0.42969059802576487</c:v>
                </c:pt>
                <c:pt idx="4">
                  <c:v>0.51918594887296887</c:v>
                </c:pt>
                <c:pt idx="5">
                  <c:v>0.64428904865270542</c:v>
                </c:pt>
                <c:pt idx="6">
                  <c:v>0.69684366770732076</c:v>
                </c:pt>
                <c:pt idx="7">
                  <c:v>0.73368799981256438</c:v>
                </c:pt>
                <c:pt idx="8">
                  <c:v>0.71673179651669905</c:v>
                </c:pt>
                <c:pt idx="9">
                  <c:v>0.71077040346534393</c:v>
                </c:pt>
                <c:pt idx="10">
                  <c:v>0.69552687719936401</c:v>
                </c:pt>
                <c:pt idx="11">
                  <c:v>0.65915746672153497</c:v>
                </c:pt>
                <c:pt idx="12">
                  <c:v>0.68294954004239672</c:v>
                </c:pt>
                <c:pt idx="13">
                  <c:v>0.66794383286186554</c:v>
                </c:pt>
                <c:pt idx="14">
                  <c:v>0.66888645622283338</c:v>
                </c:pt>
                <c:pt idx="15">
                  <c:v>0.65803562763882495</c:v>
                </c:pt>
                <c:pt idx="16">
                  <c:v>0.62842145067208999</c:v>
                </c:pt>
                <c:pt idx="17">
                  <c:v>0.61580684791418983</c:v>
                </c:pt>
                <c:pt idx="18">
                  <c:v>0.59443486825904945</c:v>
                </c:pt>
                <c:pt idx="19">
                  <c:v>0.55351628365304306</c:v>
                </c:pt>
                <c:pt idx="20">
                  <c:v>0.53797966071066716</c:v>
                </c:pt>
                <c:pt idx="21">
                  <c:v>0.51209277393175345</c:v>
                </c:pt>
              </c:numCache>
            </c:numRef>
          </c:val>
          <c:smooth val="0"/>
          <c:extLst>
            <c:ext xmlns:c16="http://schemas.microsoft.com/office/drawing/2014/chart" uri="{C3380CC4-5D6E-409C-BE32-E72D297353CC}">
              <c16:uniqueId val="{00000000-0783-DA4F-BE05-34162C8F94D0}"/>
            </c:ext>
          </c:extLst>
        </c:ser>
        <c:dLbls>
          <c:showLegendKey val="0"/>
          <c:showVal val="0"/>
          <c:showCatName val="0"/>
          <c:showSerName val="0"/>
          <c:showPercent val="0"/>
          <c:showBubbleSize val="0"/>
        </c:dLbls>
        <c:smooth val="0"/>
        <c:axId val="1544808879"/>
        <c:axId val="1555458031"/>
      </c:lineChart>
      <c:catAx>
        <c:axId val="1544808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458031"/>
        <c:crosses val="autoZero"/>
        <c:auto val="1"/>
        <c:lblAlgn val="ctr"/>
        <c:lblOffset val="100"/>
        <c:noMultiLvlLbl val="0"/>
      </c:catAx>
      <c:valAx>
        <c:axId val="155545803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480887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'Sample Companies'!$A$330</c:f>
              <c:strCache>
                <c:ptCount val="1"/>
                <c:pt idx="0">
                  <c:v>Unearned income - public</c:v>
                </c:pt>
              </c:strCache>
            </c:strRef>
          </c:tx>
          <c:spPr>
            <a:ln w="19050" cap="rnd">
              <a:noFill/>
              <a:round/>
            </a:ln>
            <a:effectLst/>
          </c:spPr>
          <c:marker>
            <c:symbol val="circle"/>
            <c:size val="5"/>
            <c:spPr>
              <a:solidFill>
                <a:srgbClr val="FF0000"/>
              </a:solidFill>
              <a:ln w="9525">
                <a:solidFill>
                  <a:srgbClr val="FF0000"/>
                </a:solidFill>
              </a:ln>
              <a:effectLst/>
            </c:spPr>
          </c:marker>
          <c:dPt>
            <c:idx val="0"/>
            <c:marker>
              <c:symbol val="circle"/>
              <c:size val="5"/>
              <c:spPr>
                <a:solidFill>
                  <a:srgbClr val="FF0000"/>
                </a:solidFill>
                <a:ln w="9525">
                  <a:solidFill>
                    <a:srgbClr val="FF0000"/>
                  </a:solidFill>
                </a:ln>
                <a:effectLst>
                  <a:glow rad="101600">
                    <a:schemeClr val="accent1">
                      <a:satMod val="175000"/>
                      <a:alpha val="40000"/>
                    </a:schemeClr>
                  </a:glow>
                </a:effectLst>
              </c:spPr>
            </c:marker>
            <c:bubble3D val="0"/>
            <c:spPr>
              <a:ln w="19050" cap="rnd">
                <a:noFill/>
                <a:round/>
              </a:ln>
              <a:effectLst>
                <a:glow rad="101600">
                  <a:schemeClr val="accent1">
                    <a:satMod val="175000"/>
                    <a:alpha val="40000"/>
                  </a:schemeClr>
                </a:glow>
              </a:effectLst>
            </c:spPr>
            <c:extLst>
              <c:ext xmlns:c16="http://schemas.microsoft.com/office/drawing/2014/chart" uri="{C3380CC4-5D6E-409C-BE32-E72D297353CC}">
                <c16:uniqueId val="{00000001-C091-B145-AB52-C05FEDD4141A}"/>
              </c:ext>
            </c:extLst>
          </c:dPt>
          <c:dPt>
            <c:idx val="1"/>
            <c:marker>
              <c:symbol val="circle"/>
              <c:size val="5"/>
              <c:spPr>
                <a:solidFill>
                  <a:srgbClr val="FF0000"/>
                </a:solidFill>
                <a:ln w="9525">
                  <a:solidFill>
                    <a:srgbClr val="FF0000"/>
                  </a:solidFill>
                </a:ln>
                <a:effectLst>
                  <a:glow rad="101600">
                    <a:schemeClr val="accent1">
                      <a:satMod val="175000"/>
                      <a:alpha val="40000"/>
                    </a:schemeClr>
                  </a:glow>
                </a:effectLst>
              </c:spPr>
            </c:marker>
            <c:bubble3D val="0"/>
            <c:spPr>
              <a:ln w="19050" cap="rnd">
                <a:noFill/>
                <a:round/>
              </a:ln>
              <a:effectLst>
                <a:glow rad="101600">
                  <a:schemeClr val="accent1">
                    <a:satMod val="175000"/>
                    <a:alpha val="40000"/>
                  </a:schemeClr>
                </a:glow>
              </a:effectLst>
            </c:spPr>
            <c:extLst>
              <c:ext xmlns:c16="http://schemas.microsoft.com/office/drawing/2014/chart" uri="{C3380CC4-5D6E-409C-BE32-E72D297353CC}">
                <c16:uniqueId val="{00000003-C091-B145-AB52-C05FEDD4141A}"/>
              </c:ext>
            </c:extLst>
          </c:dPt>
          <c:xVal>
            <c:numRef>
              <c:f>'Sample Companies'!$B$329:$W$329</c:f>
              <c:numCache>
                <c:formatCode>#,##0_);\(#,##0\)</c:formatCode>
                <c:ptCount val="22"/>
                <c:pt idx="0">
                  <c:v>29840000000</c:v>
                </c:pt>
                <c:pt idx="1">
                  <c:v>17911000000</c:v>
                </c:pt>
                <c:pt idx="2">
                  <c:v>2653000000</c:v>
                </c:pt>
                <c:pt idx="3">
                  <c:v>-7591000000</c:v>
                </c:pt>
                <c:pt idx="4">
                  <c:v>-15917000000</c:v>
                </c:pt>
                <c:pt idx="5">
                  <c:v>-2230000000</c:v>
                </c:pt>
                <c:pt idx="6">
                  <c:v>23811000000</c:v>
                </c:pt>
                <c:pt idx="7">
                  <c:v>42183000000</c:v>
                </c:pt>
                <c:pt idx="8">
                  <c:v>43237000000</c:v>
                </c:pt>
                <c:pt idx="9">
                  <c:v>44188000000</c:v>
                </c:pt>
                <c:pt idx="10">
                  <c:v>40497000000</c:v>
                </c:pt>
                <c:pt idx="11">
                  <c:v>39699000000</c:v>
                </c:pt>
                <c:pt idx="12">
                  <c:v>85422000000</c:v>
                </c:pt>
                <c:pt idx="13">
                  <c:v>155548000000</c:v>
                </c:pt>
                <c:pt idx="14">
                  <c:v>142551000000</c:v>
                </c:pt>
                <c:pt idx="15">
                  <c:v>116703000000</c:v>
                </c:pt>
                <c:pt idx="16">
                  <c:v>127022000000</c:v>
                </c:pt>
                <c:pt idx="17">
                  <c:v>99272000000</c:v>
                </c:pt>
                <c:pt idx="18">
                  <c:v>96407000000</c:v>
                </c:pt>
                <c:pt idx="19">
                  <c:v>76795000000</c:v>
                </c:pt>
                <c:pt idx="20">
                  <c:v>55877000000</c:v>
                </c:pt>
                <c:pt idx="21">
                  <c:v>38129000000</c:v>
                </c:pt>
              </c:numCache>
            </c:numRef>
          </c:xVal>
          <c:yVal>
            <c:numRef>
              <c:f>'Sample Companies'!$B$330:$W$330</c:f>
              <c:numCache>
                <c:formatCode>#,##0</c:formatCode>
                <c:ptCount val="22"/>
                <c:pt idx="0">
                  <c:v>54972500</c:v>
                </c:pt>
                <c:pt idx="1">
                  <c:v>82663750</c:v>
                </c:pt>
                <c:pt idx="2">
                  <c:v>71398250</c:v>
                </c:pt>
                <c:pt idx="3">
                  <c:v>64021500</c:v>
                </c:pt>
                <c:pt idx="4">
                  <c:v>63376250</c:v>
                </c:pt>
                <c:pt idx="5">
                  <c:v>63097750</c:v>
                </c:pt>
                <c:pt idx="6">
                  <c:v>68933750</c:v>
                </c:pt>
                <c:pt idx="7">
                  <c:v>80896500</c:v>
                </c:pt>
                <c:pt idx="8">
                  <c:v>76829750</c:v>
                </c:pt>
                <c:pt idx="9">
                  <c:v>76928000</c:v>
                </c:pt>
                <c:pt idx="10">
                  <c:v>74309617.64705883</c:v>
                </c:pt>
                <c:pt idx="11">
                  <c:v>75472715.686274514</c:v>
                </c:pt>
                <c:pt idx="12">
                  <c:v>77562750</c:v>
                </c:pt>
                <c:pt idx="13">
                  <c:v>81658916.666666672</c:v>
                </c:pt>
                <c:pt idx="14">
                  <c:v>84983083.333333343</c:v>
                </c:pt>
                <c:pt idx="15">
                  <c:v>80239000</c:v>
                </c:pt>
                <c:pt idx="16">
                  <c:v>81986166.666666672</c:v>
                </c:pt>
                <c:pt idx="17">
                  <c:v>82748583.333333328</c:v>
                </c:pt>
                <c:pt idx="18">
                  <c:v>81673666.666666672</c:v>
                </c:pt>
                <c:pt idx="19">
                  <c:v>78752433.333333328</c:v>
                </c:pt>
                <c:pt idx="20">
                  <c:v>75816608.333333343</c:v>
                </c:pt>
                <c:pt idx="21">
                  <c:v>73853708.333333343</c:v>
                </c:pt>
              </c:numCache>
            </c:numRef>
          </c:yVal>
          <c:smooth val="0"/>
          <c:extLst>
            <c:ext xmlns:c16="http://schemas.microsoft.com/office/drawing/2014/chart" uri="{C3380CC4-5D6E-409C-BE32-E72D297353CC}">
              <c16:uniqueId val="{00000004-C091-B145-AB52-C05FEDD4141A}"/>
            </c:ext>
          </c:extLst>
        </c:ser>
        <c:dLbls>
          <c:showLegendKey val="0"/>
          <c:showVal val="0"/>
          <c:showCatName val="0"/>
          <c:showSerName val="0"/>
          <c:showPercent val="0"/>
          <c:showBubbleSize val="0"/>
        </c:dLbls>
        <c:axId val="1469657455"/>
        <c:axId val="1581358015"/>
      </c:scatterChart>
      <c:valAx>
        <c:axId val="1469657455"/>
        <c:scaling>
          <c:orientation val="minMax"/>
        </c:scaling>
        <c:delete val="0"/>
        <c:axPos val="b"/>
        <c:majorGridlines>
          <c:spPr>
            <a:ln w="9525" cap="flat" cmpd="sng" algn="ctr">
              <a:solidFill>
                <a:schemeClr val="tx1">
                  <a:lumMod val="15000"/>
                  <a:lumOff val="85000"/>
                </a:schemeClr>
              </a:solidFill>
              <a:round/>
            </a:ln>
            <a:effectLst/>
          </c:spPr>
        </c:majorGridlines>
        <c:numFmt formatCode="[&lt;&gt;0]\ &quot;£&quot;#,,,&quot;bn&quot;;&quot;£&quot;#;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1358015"/>
        <c:crosses val="autoZero"/>
        <c:crossBetween val="midCat"/>
      </c:valAx>
      <c:valAx>
        <c:axId val="1581358015"/>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965745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'Sample Companies'!$A$267</c:f>
              <c:strCache>
                <c:ptCount val="1"/>
                <c:pt idx="0">
                  <c:v>Unearned income - private</c:v>
                </c:pt>
              </c:strCache>
            </c:strRef>
          </c:tx>
          <c:spPr>
            <a:ln w="19050" cap="rnd">
              <a:noFill/>
              <a:round/>
            </a:ln>
            <a:effectLst/>
          </c:spPr>
          <c:marker>
            <c:symbol val="circle"/>
            <c:size val="5"/>
            <c:spPr>
              <a:solidFill>
                <a:srgbClr val="FF0000"/>
              </a:solidFill>
              <a:ln w="9525">
                <a:solidFill>
                  <a:srgbClr val="FF0000"/>
                </a:solidFill>
              </a:ln>
              <a:effectLst/>
            </c:spPr>
          </c:marker>
          <c:dPt>
            <c:idx val="3"/>
            <c:marker>
              <c:symbol val="circle"/>
              <c:size val="5"/>
              <c:spPr>
                <a:solidFill>
                  <a:srgbClr val="FF0000"/>
                </a:solidFill>
                <a:ln w="9525">
                  <a:solidFill>
                    <a:srgbClr val="FF0000"/>
                  </a:solidFill>
                </a:ln>
                <a:effectLst>
                  <a:glow rad="101600">
                    <a:schemeClr val="accent1">
                      <a:satMod val="175000"/>
                      <a:alpha val="40000"/>
                    </a:schemeClr>
                  </a:glow>
                </a:effectLst>
              </c:spPr>
            </c:marker>
            <c:bubble3D val="0"/>
            <c:spPr>
              <a:ln w="19050" cap="rnd">
                <a:noFill/>
                <a:round/>
              </a:ln>
              <a:effectLst>
                <a:glow rad="101600">
                  <a:schemeClr val="accent1">
                    <a:satMod val="175000"/>
                    <a:alpha val="40000"/>
                  </a:schemeClr>
                </a:glow>
              </a:effectLst>
            </c:spPr>
            <c:extLst>
              <c:ext xmlns:c16="http://schemas.microsoft.com/office/drawing/2014/chart" uri="{C3380CC4-5D6E-409C-BE32-E72D297353CC}">
                <c16:uniqueId val="{00000001-C8FF-F449-A861-940CAAF8890E}"/>
              </c:ext>
            </c:extLst>
          </c:dPt>
          <c:dPt>
            <c:idx val="4"/>
            <c:marker>
              <c:symbol val="circle"/>
              <c:size val="5"/>
              <c:spPr>
                <a:solidFill>
                  <a:srgbClr val="FF0000"/>
                </a:solidFill>
                <a:ln w="9525">
                  <a:solidFill>
                    <a:srgbClr val="FF0000"/>
                  </a:solidFill>
                </a:ln>
                <a:effectLst>
                  <a:glow rad="101600">
                    <a:schemeClr val="accent1">
                      <a:satMod val="175000"/>
                      <a:alpha val="40000"/>
                    </a:schemeClr>
                  </a:glow>
                </a:effectLst>
              </c:spPr>
            </c:marker>
            <c:bubble3D val="0"/>
            <c:spPr>
              <a:ln w="19050" cap="rnd">
                <a:noFill/>
                <a:round/>
              </a:ln>
              <a:effectLst>
                <a:glow rad="101600">
                  <a:schemeClr val="accent1">
                    <a:satMod val="175000"/>
                    <a:alpha val="40000"/>
                  </a:schemeClr>
                </a:glow>
              </a:effectLst>
            </c:spPr>
            <c:extLst>
              <c:ext xmlns:c16="http://schemas.microsoft.com/office/drawing/2014/chart" uri="{C3380CC4-5D6E-409C-BE32-E72D297353CC}">
                <c16:uniqueId val="{00000003-C8FF-F449-A861-940CAAF8890E}"/>
              </c:ext>
            </c:extLst>
          </c:dPt>
          <c:xVal>
            <c:numRef>
              <c:f>'Sample Companies'!$B$266:$W$266</c:f>
              <c:numCache>
                <c:formatCode>0.00</c:formatCode>
                <c:ptCount val="22"/>
                <c:pt idx="0">
                  <c:v>100</c:v>
                </c:pt>
                <c:pt idx="1">
                  <c:v>128.16212506570525</c:v>
                </c:pt>
                <c:pt idx="2">
                  <c:v>150.59676303043614</c:v>
                </c:pt>
                <c:pt idx="3">
                  <c:v>180.88506398800502</c:v>
                </c:pt>
                <c:pt idx="4">
                  <c:v>166.19887839180421</c:v>
                </c:pt>
                <c:pt idx="5">
                  <c:v>143.46076171392917</c:v>
                </c:pt>
                <c:pt idx="6">
                  <c:v>112.79123885898838</c:v>
                </c:pt>
                <c:pt idx="7">
                  <c:v>132.11699612082674</c:v>
                </c:pt>
                <c:pt idx="8">
                  <c:v>146.3720045977812</c:v>
                </c:pt>
                <c:pt idx="9">
                  <c:v>175.50950190016431</c:v>
                </c:pt>
                <c:pt idx="10">
                  <c:v>199.84827789049993</c:v>
                </c:pt>
                <c:pt idx="11">
                  <c:v>213.49190454521238</c:v>
                </c:pt>
                <c:pt idx="12">
                  <c:v>155.56247920260253</c:v>
                </c:pt>
                <c:pt idx="13">
                  <c:v>196.58093436374773</c:v>
                </c:pt>
                <c:pt idx="14">
                  <c:v>220.88620240074493</c:v>
                </c:pt>
                <c:pt idx="15">
                  <c:v>215.89170957938435</c:v>
                </c:pt>
                <c:pt idx="16">
                  <c:v>236.47760308572566</c:v>
                </c:pt>
                <c:pt idx="17">
                  <c:v>278.940341083889</c:v>
                </c:pt>
                <c:pt idx="18">
                  <c:v>281.17920643339255</c:v>
                </c:pt>
                <c:pt idx="19">
                  <c:v>277.66900932862637</c:v>
                </c:pt>
                <c:pt idx="20">
                  <c:v>328.45926184241756</c:v>
                </c:pt>
                <c:pt idx="21">
                  <c:v>365.97240553662363</c:v>
                </c:pt>
              </c:numCache>
            </c:numRef>
          </c:xVal>
          <c:yVal>
            <c:numRef>
              <c:f>'Sample Companies'!$B$267:$W$267</c:f>
              <c:numCache>
                <c:formatCode>#,##0_);\(#,##0\)</c:formatCode>
                <c:ptCount val="22"/>
                <c:pt idx="0">
                  <c:v>23253416.666666668</c:v>
                </c:pt>
                <c:pt idx="1">
                  <c:v>23198750</c:v>
                </c:pt>
                <c:pt idx="2">
                  <c:v>23346333.333333332</c:v>
                </c:pt>
                <c:pt idx="3">
                  <c:v>84972916.666666672</c:v>
                </c:pt>
                <c:pt idx="4">
                  <c:v>58692250</c:v>
                </c:pt>
                <c:pt idx="5">
                  <c:v>34836166.666666672</c:v>
                </c:pt>
                <c:pt idx="6">
                  <c:v>29989083.333333332</c:v>
                </c:pt>
                <c:pt idx="7">
                  <c:v>29363583.333333332</c:v>
                </c:pt>
                <c:pt idx="8">
                  <c:v>30364810.606060605</c:v>
                </c:pt>
                <c:pt idx="9">
                  <c:v>31303856.060606059</c:v>
                </c:pt>
                <c:pt idx="10">
                  <c:v>32529700.980392158</c:v>
                </c:pt>
                <c:pt idx="11">
                  <c:v>39026049.019607849</c:v>
                </c:pt>
                <c:pt idx="12">
                  <c:v>36007500</c:v>
                </c:pt>
                <c:pt idx="13">
                  <c:v>40595250.000000007</c:v>
                </c:pt>
                <c:pt idx="14">
                  <c:v>42068499.999999993</c:v>
                </c:pt>
                <c:pt idx="15">
                  <c:v>41698166.666666664</c:v>
                </c:pt>
                <c:pt idx="16">
                  <c:v>48477500.000000007</c:v>
                </c:pt>
                <c:pt idx="17">
                  <c:v>51625666.666666664</c:v>
                </c:pt>
                <c:pt idx="18">
                  <c:v>55723500</c:v>
                </c:pt>
                <c:pt idx="19">
                  <c:v>63524200.000000007</c:v>
                </c:pt>
                <c:pt idx="20">
                  <c:v>65111783.333333336</c:v>
                </c:pt>
                <c:pt idx="21">
                  <c:v>70365683.333333313</c:v>
                </c:pt>
              </c:numCache>
            </c:numRef>
          </c:yVal>
          <c:smooth val="0"/>
          <c:extLst>
            <c:ext xmlns:c16="http://schemas.microsoft.com/office/drawing/2014/chart" uri="{C3380CC4-5D6E-409C-BE32-E72D297353CC}">
              <c16:uniqueId val="{00000004-C8FF-F449-A861-940CAAF8890E}"/>
            </c:ext>
          </c:extLst>
        </c:ser>
        <c:dLbls>
          <c:showLegendKey val="0"/>
          <c:showVal val="0"/>
          <c:showCatName val="0"/>
          <c:showSerName val="0"/>
          <c:showPercent val="0"/>
          <c:showBubbleSize val="0"/>
        </c:dLbls>
        <c:axId val="1557063471"/>
        <c:axId val="1556866415"/>
      </c:scatterChart>
      <c:valAx>
        <c:axId val="155706347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6866415"/>
        <c:crosses val="autoZero"/>
        <c:crossBetween val="midCat"/>
      </c:valAx>
      <c:valAx>
        <c:axId val="1556866415"/>
        <c:scaling>
          <c:orientation val="minMax"/>
        </c:scaling>
        <c:delete val="0"/>
        <c:axPos val="l"/>
        <c:majorGridlines>
          <c:spPr>
            <a:ln w="9525" cap="flat" cmpd="sng" algn="ctr">
              <a:solidFill>
                <a:schemeClr val="tx1">
                  <a:lumMod val="15000"/>
                  <a:lumOff val="85000"/>
                </a:schemeClr>
              </a:solidFill>
              <a:round/>
            </a:ln>
            <a:effectLst/>
          </c:spPr>
        </c:majorGridlines>
        <c:numFmt formatCode="[&gt;1]\ &quot;£&quot;#,,&quot;M&quot;;&quot;£&quot;#;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70634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F27D0C-2950-2B4F-86BA-B6367E299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167</Pages>
  <Words>40593</Words>
  <Characters>231386</Characters>
  <Application>Microsoft Office Word</Application>
  <DocSecurity>0</DocSecurity>
  <Lines>1928</Lines>
  <Paragraphs>542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Mark Stone</cp:lastModifiedBy>
  <cp:revision>6</cp:revision>
  <cp:lastPrinted>2019-08-31T09:27:00Z</cp:lastPrinted>
  <dcterms:created xsi:type="dcterms:W3CDTF">2019-09-02T21:14:00Z</dcterms:created>
  <dcterms:modified xsi:type="dcterms:W3CDTF">2019-09-02T21:24:00Z</dcterms:modified>
</cp:coreProperties>
</file>