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0159880" w14:textId="77777777" w:rsidR="005D062C" w:rsidRPr="00DD1F55" w:rsidRDefault="005D062C" w:rsidP="005D062C">
      <w:pPr>
        <w:pStyle w:val="Normal1"/>
        <w:spacing w:line="360" w:lineRule="auto"/>
        <w:jc w:val="center"/>
        <w:rPr>
          <w:rFonts w:ascii="Times New Roman" w:eastAsia="Times New Roman" w:hAnsi="Times New Roman" w:cs="Times New Roman"/>
          <w:b/>
          <w:bCs/>
          <w:sz w:val="24"/>
          <w:szCs w:val="24"/>
          <w:lang w:val="en-GB"/>
        </w:rPr>
      </w:pPr>
      <w:r w:rsidRPr="00DD1F55">
        <w:rPr>
          <w:rFonts w:ascii="Times New Roman" w:eastAsia="Times New Roman" w:hAnsi="Times New Roman" w:cs="Times New Roman"/>
          <w:b/>
          <w:bCs/>
          <w:noProof/>
          <w:sz w:val="24"/>
          <w:szCs w:val="24"/>
          <w:lang w:val="en-GB"/>
        </w:rPr>
        <w:drawing>
          <wp:inline distT="0" distB="0" distL="0" distR="0" wp14:anchorId="68266E7F" wp14:editId="2569F281">
            <wp:extent cx="2115820" cy="914400"/>
            <wp:effectExtent l="19050" t="0" r="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2115820" cy="914400"/>
                    </a:xfrm>
                    <a:prstGeom prst="rect">
                      <a:avLst/>
                    </a:prstGeom>
                    <a:noFill/>
                    <a:ln w="9525">
                      <a:noFill/>
                      <a:miter lim="800000"/>
                      <a:headEnd/>
                      <a:tailEnd/>
                    </a:ln>
                  </pic:spPr>
                </pic:pic>
              </a:graphicData>
            </a:graphic>
          </wp:inline>
        </w:drawing>
      </w:r>
    </w:p>
    <w:p w14:paraId="27881555" w14:textId="77777777" w:rsidR="005D062C" w:rsidRPr="00DD1F55" w:rsidRDefault="005D062C" w:rsidP="005D062C">
      <w:pPr>
        <w:pStyle w:val="Normal1"/>
        <w:spacing w:line="360" w:lineRule="auto"/>
        <w:jc w:val="center"/>
        <w:rPr>
          <w:rFonts w:ascii="Times New Roman" w:eastAsia="Times New Roman" w:hAnsi="Times New Roman" w:cs="Times New Roman"/>
          <w:b/>
          <w:bCs/>
          <w:sz w:val="24"/>
          <w:szCs w:val="24"/>
          <w:lang w:val="en-GB"/>
        </w:rPr>
      </w:pPr>
      <w:r w:rsidRPr="00DD1F55">
        <w:rPr>
          <w:rFonts w:ascii="Times New Roman" w:eastAsia="Times New Roman" w:hAnsi="Times New Roman" w:cs="Times New Roman"/>
          <w:b/>
          <w:bCs/>
          <w:sz w:val="24"/>
          <w:szCs w:val="24"/>
          <w:lang w:val="en-GB"/>
        </w:rPr>
        <w:t>Organisational Culture: Toyota (</w:t>
      </w:r>
      <w:r>
        <w:rPr>
          <w:rFonts w:ascii="Times New Roman" w:eastAsia="Times New Roman" w:hAnsi="Times New Roman" w:cs="Times New Roman"/>
          <w:b/>
          <w:bCs/>
          <w:sz w:val="24"/>
          <w:szCs w:val="24"/>
          <w:lang w:val="en-GB"/>
        </w:rPr>
        <w:t>Component 2</w:t>
      </w:r>
      <w:r w:rsidRPr="00DD1F55">
        <w:rPr>
          <w:rFonts w:ascii="Times New Roman" w:eastAsia="Times New Roman" w:hAnsi="Times New Roman" w:cs="Times New Roman"/>
          <w:b/>
          <w:bCs/>
          <w:sz w:val="24"/>
          <w:szCs w:val="24"/>
          <w:lang w:val="en-GB"/>
        </w:rPr>
        <w:t>)</w:t>
      </w:r>
    </w:p>
    <w:p w14:paraId="2AA72583" w14:textId="0E3E3AEC" w:rsidR="005D062C" w:rsidRPr="00DD1F55" w:rsidRDefault="005D062C" w:rsidP="005D062C">
      <w:pPr>
        <w:pStyle w:val="Normal1"/>
        <w:spacing w:line="360" w:lineRule="auto"/>
        <w:jc w:val="center"/>
        <w:rPr>
          <w:rFonts w:ascii="Times New Roman" w:eastAsia="Times New Roman" w:hAnsi="Times New Roman" w:cs="Times New Roman"/>
          <w:b/>
          <w:bCs/>
          <w:sz w:val="24"/>
          <w:szCs w:val="24"/>
          <w:lang w:val="en-GB"/>
        </w:rPr>
      </w:pPr>
      <w:r w:rsidRPr="00DD1F55">
        <w:rPr>
          <w:rFonts w:ascii="Times New Roman" w:eastAsia="Times New Roman" w:hAnsi="Times New Roman" w:cs="Times New Roman"/>
          <w:b/>
          <w:bCs/>
          <w:sz w:val="24"/>
          <w:szCs w:val="24"/>
          <w:lang w:val="en-GB"/>
        </w:rPr>
        <w:t>Student Name:</w:t>
      </w:r>
      <w:r w:rsidR="007B4795">
        <w:rPr>
          <w:rFonts w:ascii="Times New Roman" w:eastAsia="Times New Roman" w:hAnsi="Times New Roman" w:cs="Times New Roman"/>
          <w:b/>
          <w:bCs/>
          <w:sz w:val="24"/>
          <w:szCs w:val="24"/>
          <w:lang w:val="en-GB"/>
        </w:rPr>
        <w:t xml:space="preserve"> </w:t>
      </w:r>
      <w:proofErr w:type="spellStart"/>
      <w:r w:rsidR="007B4795" w:rsidRPr="007B4795">
        <w:rPr>
          <w:rFonts w:ascii="Times New Roman" w:hAnsi="Times New Roman" w:cs="Times New Roman"/>
          <w:b/>
          <w:bCs/>
          <w:sz w:val="24"/>
          <w:szCs w:val="24"/>
        </w:rPr>
        <w:t>Ionela</w:t>
      </w:r>
      <w:proofErr w:type="spellEnd"/>
      <w:r w:rsidR="007B4795" w:rsidRPr="007B4795">
        <w:rPr>
          <w:rFonts w:ascii="Times New Roman" w:hAnsi="Times New Roman" w:cs="Times New Roman"/>
          <w:b/>
          <w:bCs/>
          <w:sz w:val="24"/>
          <w:szCs w:val="24"/>
        </w:rPr>
        <w:t xml:space="preserve"> </w:t>
      </w:r>
      <w:proofErr w:type="spellStart"/>
      <w:r w:rsidR="007B4795" w:rsidRPr="007B4795">
        <w:rPr>
          <w:rFonts w:ascii="Times New Roman" w:hAnsi="Times New Roman" w:cs="Times New Roman"/>
          <w:b/>
          <w:bCs/>
          <w:sz w:val="24"/>
          <w:szCs w:val="24"/>
        </w:rPr>
        <w:t>Lupșa</w:t>
      </w:r>
      <w:proofErr w:type="spellEnd"/>
      <w:r w:rsidR="007B4795" w:rsidRPr="007B4795">
        <w:rPr>
          <w:rFonts w:ascii="Roboto" w:hAnsi="Roboto"/>
          <w:color w:val="1F1F1F"/>
          <w:sz w:val="36"/>
          <w:szCs w:val="36"/>
          <w:shd w:val="clear" w:color="auto" w:fill="FFFFFF"/>
        </w:rPr>
        <w:t> </w:t>
      </w:r>
    </w:p>
    <w:p w14:paraId="6956DEF1" w14:textId="414FB6B6" w:rsidR="005D062C" w:rsidRPr="00DD1F55" w:rsidRDefault="005D062C" w:rsidP="005D062C">
      <w:pPr>
        <w:pStyle w:val="Normal1"/>
        <w:spacing w:line="360" w:lineRule="auto"/>
        <w:jc w:val="center"/>
        <w:rPr>
          <w:rFonts w:ascii="Times New Roman" w:eastAsia="Times New Roman" w:hAnsi="Times New Roman" w:cs="Times New Roman"/>
          <w:b/>
          <w:bCs/>
          <w:sz w:val="24"/>
          <w:szCs w:val="24"/>
          <w:lang w:val="en-GB"/>
        </w:rPr>
      </w:pPr>
      <w:r w:rsidRPr="00DD1F55">
        <w:rPr>
          <w:rFonts w:ascii="Times New Roman" w:eastAsia="Times New Roman" w:hAnsi="Times New Roman" w:cs="Times New Roman"/>
          <w:b/>
          <w:bCs/>
          <w:sz w:val="24"/>
          <w:szCs w:val="24"/>
          <w:lang w:val="en-GB"/>
        </w:rPr>
        <w:t>Student ID number:</w:t>
      </w:r>
      <w:r w:rsidR="007C256E">
        <w:rPr>
          <w:rFonts w:ascii="Times New Roman" w:eastAsia="Times New Roman" w:hAnsi="Times New Roman" w:cs="Times New Roman"/>
          <w:b/>
          <w:bCs/>
          <w:sz w:val="24"/>
          <w:szCs w:val="24"/>
          <w:lang w:val="en-GB"/>
        </w:rPr>
        <w:t>241</w:t>
      </w:r>
      <w:r w:rsidR="008164F5">
        <w:rPr>
          <w:rFonts w:ascii="Times New Roman" w:eastAsia="Times New Roman" w:hAnsi="Times New Roman" w:cs="Times New Roman"/>
          <w:b/>
          <w:bCs/>
          <w:sz w:val="24"/>
          <w:szCs w:val="24"/>
          <w:lang w:val="en-GB"/>
        </w:rPr>
        <w:t>6880</w:t>
      </w:r>
    </w:p>
    <w:p w14:paraId="44B3A0E9" w14:textId="77777777" w:rsidR="005D062C" w:rsidRPr="00DD1F55" w:rsidRDefault="005D062C" w:rsidP="005D062C">
      <w:pPr>
        <w:pStyle w:val="Normal1"/>
        <w:spacing w:line="360" w:lineRule="auto"/>
        <w:jc w:val="center"/>
        <w:rPr>
          <w:rFonts w:ascii="Times New Roman" w:eastAsia="Times New Roman" w:hAnsi="Times New Roman" w:cs="Times New Roman"/>
          <w:b/>
          <w:bCs/>
          <w:sz w:val="24"/>
          <w:szCs w:val="24"/>
          <w:lang w:val="en-GB"/>
        </w:rPr>
      </w:pPr>
      <w:r w:rsidRPr="00DD1F55">
        <w:rPr>
          <w:rFonts w:ascii="Times New Roman" w:eastAsia="Times New Roman" w:hAnsi="Times New Roman" w:cs="Times New Roman"/>
          <w:b/>
          <w:bCs/>
          <w:sz w:val="24"/>
          <w:szCs w:val="24"/>
          <w:lang w:val="en-GB"/>
        </w:rPr>
        <w:t>Programme: BA (Hons) Leadership and Management Skills for the Workplace</w:t>
      </w:r>
    </w:p>
    <w:p w14:paraId="3A30F0EC" w14:textId="77777777" w:rsidR="005D062C" w:rsidRPr="00DD1F55" w:rsidRDefault="005D062C" w:rsidP="005D062C">
      <w:pPr>
        <w:pStyle w:val="Normal1"/>
        <w:spacing w:line="360" w:lineRule="auto"/>
        <w:jc w:val="center"/>
        <w:rPr>
          <w:rFonts w:ascii="Times New Roman" w:eastAsia="Times New Roman" w:hAnsi="Times New Roman" w:cs="Times New Roman"/>
          <w:b/>
          <w:bCs/>
          <w:sz w:val="24"/>
          <w:szCs w:val="24"/>
          <w:lang w:val="en-GB"/>
        </w:rPr>
      </w:pPr>
      <w:r w:rsidRPr="00DD1F55">
        <w:rPr>
          <w:rFonts w:ascii="Times New Roman" w:eastAsia="Times New Roman" w:hAnsi="Times New Roman" w:cs="Times New Roman"/>
          <w:b/>
          <w:bCs/>
          <w:sz w:val="24"/>
          <w:szCs w:val="24"/>
          <w:lang w:val="en-GB"/>
        </w:rPr>
        <w:t>Module: Organisational Culture</w:t>
      </w:r>
    </w:p>
    <w:p w14:paraId="02976541" w14:textId="77777777" w:rsidR="005D062C" w:rsidRPr="00DD1F55" w:rsidRDefault="005D062C" w:rsidP="005D062C">
      <w:pPr>
        <w:pStyle w:val="Normal1"/>
        <w:spacing w:line="360" w:lineRule="auto"/>
        <w:jc w:val="center"/>
        <w:rPr>
          <w:rFonts w:ascii="Times New Roman" w:eastAsia="Times New Roman" w:hAnsi="Times New Roman" w:cs="Times New Roman"/>
          <w:b/>
          <w:bCs/>
          <w:sz w:val="24"/>
          <w:szCs w:val="24"/>
          <w:lang w:val="en-GB"/>
        </w:rPr>
      </w:pPr>
      <w:r w:rsidRPr="00DD1F55">
        <w:rPr>
          <w:rFonts w:ascii="Times New Roman" w:eastAsia="Times New Roman" w:hAnsi="Times New Roman" w:cs="Times New Roman"/>
          <w:b/>
          <w:bCs/>
          <w:sz w:val="24"/>
          <w:szCs w:val="24"/>
          <w:lang w:val="en-GB"/>
        </w:rPr>
        <w:t>Module code: LCLM 5005</w:t>
      </w:r>
    </w:p>
    <w:p w14:paraId="05142816" w14:textId="77777777" w:rsidR="005D062C" w:rsidRPr="00DD1F55" w:rsidRDefault="005D062C" w:rsidP="005D062C">
      <w:pPr>
        <w:pStyle w:val="Normal1"/>
        <w:spacing w:line="360" w:lineRule="auto"/>
        <w:jc w:val="center"/>
        <w:rPr>
          <w:rFonts w:ascii="Times New Roman" w:eastAsia="Times New Roman" w:hAnsi="Times New Roman" w:cs="Times New Roman"/>
          <w:b/>
          <w:bCs/>
          <w:sz w:val="24"/>
          <w:szCs w:val="24"/>
          <w:lang w:val="en-GB"/>
        </w:rPr>
      </w:pPr>
      <w:r w:rsidRPr="00DD1F55">
        <w:rPr>
          <w:rFonts w:ascii="Times New Roman" w:eastAsia="Times New Roman" w:hAnsi="Times New Roman" w:cs="Times New Roman"/>
          <w:b/>
          <w:bCs/>
          <w:sz w:val="24"/>
          <w:szCs w:val="24"/>
          <w:lang w:val="en-GB"/>
        </w:rPr>
        <w:t>Module Leader: David Oyebisi and Rameses Manalang</w:t>
      </w:r>
    </w:p>
    <w:p w14:paraId="715293AE" w14:textId="77777777" w:rsidR="005D062C" w:rsidRDefault="005D062C" w:rsidP="008D39C9">
      <w:pPr>
        <w:pStyle w:val="Normal1"/>
        <w:spacing w:line="360" w:lineRule="auto"/>
        <w:jc w:val="both"/>
        <w:rPr>
          <w:rFonts w:ascii="Times New Roman" w:eastAsia="Times New Roman" w:hAnsi="Times New Roman" w:cs="Times New Roman"/>
          <w:b/>
          <w:bCs/>
          <w:sz w:val="24"/>
          <w:szCs w:val="24"/>
          <w:lang w:val="en-GB"/>
        </w:rPr>
      </w:pPr>
    </w:p>
    <w:p w14:paraId="07F87A2F" w14:textId="77777777" w:rsidR="005D062C" w:rsidRDefault="005D062C">
      <w:pPr>
        <w:spacing w:line="276" w:lineRule="auto"/>
        <w:jc w:val="left"/>
        <w:rPr>
          <w:rFonts w:eastAsia="Times New Roman" w:cs="Times New Roman"/>
          <w:b/>
          <w:bCs/>
          <w:szCs w:val="24"/>
          <w:lang w:val="en-GB"/>
        </w:rPr>
      </w:pPr>
      <w:r>
        <w:rPr>
          <w:rFonts w:eastAsia="Times New Roman" w:cs="Times New Roman"/>
          <w:b/>
          <w:bCs/>
          <w:szCs w:val="24"/>
          <w:lang w:val="en-GB"/>
        </w:rPr>
        <w:br w:type="page"/>
      </w:r>
    </w:p>
    <w:p w14:paraId="3CA470D7" w14:textId="78B0F258" w:rsidR="00802003" w:rsidRDefault="00802003" w:rsidP="00802003">
      <w:pPr>
        <w:pStyle w:val="Titlu1"/>
        <w:rPr>
          <w:rFonts w:eastAsia="Times New Roman"/>
          <w:lang w:val="en-GB"/>
        </w:rPr>
      </w:pPr>
      <w:bookmarkStart w:id="0" w:name="_Toc233913064"/>
      <w:r>
        <w:rPr>
          <w:rFonts w:eastAsia="Times New Roman"/>
          <w:lang w:val="en-GB"/>
        </w:rPr>
        <w:t xml:space="preserve">Questions and </w:t>
      </w:r>
      <w:bookmarkEnd w:id="0"/>
      <w:r w:rsidR="002A355E">
        <w:rPr>
          <w:rFonts w:eastAsia="Times New Roman"/>
          <w:lang w:val="en-GB"/>
        </w:rPr>
        <w:t>Responses</w:t>
      </w:r>
      <w:r>
        <w:rPr>
          <w:rFonts w:eastAsia="Times New Roman"/>
          <w:lang w:val="en-GB"/>
        </w:rPr>
        <w:t xml:space="preserve"> </w:t>
      </w:r>
    </w:p>
    <w:p w14:paraId="0B89A9F9" w14:textId="77777777" w:rsidR="008D39C9" w:rsidRPr="00DD1F55" w:rsidRDefault="008D39C9" w:rsidP="008D39C9">
      <w:pPr>
        <w:pStyle w:val="Normal1"/>
        <w:spacing w:line="360" w:lineRule="auto"/>
        <w:jc w:val="both"/>
        <w:rPr>
          <w:rFonts w:ascii="Times New Roman" w:eastAsia="Times New Roman" w:hAnsi="Times New Roman" w:cs="Times New Roman"/>
          <w:b/>
          <w:bCs/>
          <w:sz w:val="24"/>
          <w:szCs w:val="24"/>
          <w:lang w:val="en-GB"/>
        </w:rPr>
      </w:pPr>
      <w:r w:rsidRPr="00DD1F55">
        <w:rPr>
          <w:rFonts w:ascii="Times New Roman" w:eastAsia="Times New Roman" w:hAnsi="Times New Roman" w:cs="Times New Roman"/>
          <w:b/>
          <w:bCs/>
          <w:sz w:val="24"/>
          <w:szCs w:val="24"/>
          <w:lang w:val="en-GB"/>
        </w:rPr>
        <w:t xml:space="preserve">Q1. Can you briefly introduce the report and explain the purpose of the study? </w:t>
      </w:r>
    </w:p>
    <w:p w14:paraId="3B4A5BF9" w14:textId="5E5BDEF2" w:rsidR="008D39C9" w:rsidRPr="00DD1F55" w:rsidRDefault="008D39C9" w:rsidP="008D39C9">
      <w:pPr>
        <w:pStyle w:val="Normal1"/>
        <w:spacing w:line="360" w:lineRule="auto"/>
        <w:jc w:val="both"/>
        <w:rPr>
          <w:rFonts w:ascii="Times New Roman" w:eastAsia="Times New Roman" w:hAnsi="Times New Roman" w:cs="Times New Roman"/>
          <w:sz w:val="24"/>
          <w:szCs w:val="24"/>
          <w:lang w:val="en-GB"/>
        </w:rPr>
      </w:pPr>
      <w:r w:rsidRPr="00DD1F55">
        <w:rPr>
          <w:rFonts w:ascii="Times New Roman" w:eastAsia="Times New Roman" w:hAnsi="Times New Roman" w:cs="Times New Roman"/>
          <w:sz w:val="24"/>
          <w:szCs w:val="24"/>
          <w:lang w:val="en-GB"/>
        </w:rPr>
        <w:t xml:space="preserve">My report examines the organisational culture of Toyota and </w:t>
      </w:r>
      <w:r w:rsidR="002A355E">
        <w:rPr>
          <w:rFonts w:ascii="Times New Roman" w:eastAsia="Times New Roman" w:hAnsi="Times New Roman" w:cs="Times New Roman"/>
          <w:sz w:val="24"/>
          <w:szCs w:val="24"/>
          <w:lang w:val="en-GB"/>
        </w:rPr>
        <w:t>evaluates</w:t>
      </w:r>
      <w:r w:rsidRPr="00DD1F55">
        <w:rPr>
          <w:rFonts w:ascii="Times New Roman" w:eastAsia="Times New Roman" w:hAnsi="Times New Roman" w:cs="Times New Roman"/>
          <w:sz w:val="24"/>
          <w:szCs w:val="24"/>
          <w:lang w:val="en-GB"/>
        </w:rPr>
        <w:t xml:space="preserve"> how it influences the organisational structure of the company, </w:t>
      </w:r>
      <w:r w:rsidR="002A355E">
        <w:rPr>
          <w:rFonts w:ascii="Times New Roman" w:eastAsia="Times New Roman" w:hAnsi="Times New Roman" w:cs="Times New Roman"/>
          <w:sz w:val="24"/>
          <w:szCs w:val="24"/>
          <w:lang w:val="en-GB"/>
        </w:rPr>
        <w:t xml:space="preserve">the </w:t>
      </w:r>
      <w:r w:rsidRPr="00DD1F55">
        <w:rPr>
          <w:rFonts w:ascii="Times New Roman" w:eastAsia="Times New Roman" w:hAnsi="Times New Roman" w:cs="Times New Roman"/>
          <w:sz w:val="24"/>
          <w:szCs w:val="24"/>
          <w:lang w:val="en-GB"/>
        </w:rPr>
        <w:t xml:space="preserve">decision-making process, adaptability and also organisational performance. I have selected Toyota, as it is recognised globally for embedding </w:t>
      </w:r>
      <w:r w:rsidR="002A355E">
        <w:rPr>
          <w:rFonts w:ascii="Times New Roman" w:eastAsia="Times New Roman" w:hAnsi="Times New Roman" w:cs="Times New Roman"/>
          <w:sz w:val="24"/>
          <w:szCs w:val="24"/>
          <w:lang w:val="en-GB"/>
        </w:rPr>
        <w:t xml:space="preserve">a </w:t>
      </w:r>
      <w:r w:rsidRPr="00DD1F55">
        <w:rPr>
          <w:rFonts w:ascii="Times New Roman" w:eastAsia="Times New Roman" w:hAnsi="Times New Roman" w:cs="Times New Roman"/>
          <w:sz w:val="24"/>
          <w:szCs w:val="24"/>
          <w:lang w:val="en-GB"/>
        </w:rPr>
        <w:t xml:space="preserve">strong organisational culture with the help of </w:t>
      </w:r>
      <w:r w:rsidR="002A355E">
        <w:rPr>
          <w:rFonts w:ascii="Times New Roman" w:eastAsia="Times New Roman" w:hAnsi="Times New Roman" w:cs="Times New Roman"/>
          <w:sz w:val="24"/>
          <w:szCs w:val="24"/>
          <w:lang w:val="en-GB"/>
        </w:rPr>
        <w:t xml:space="preserve">the </w:t>
      </w:r>
      <w:r w:rsidRPr="00DD1F55">
        <w:rPr>
          <w:rFonts w:ascii="Times New Roman" w:eastAsia="Times New Roman" w:hAnsi="Times New Roman" w:cs="Times New Roman"/>
          <w:sz w:val="24"/>
          <w:szCs w:val="24"/>
          <w:lang w:val="en-GB"/>
        </w:rPr>
        <w:t xml:space="preserve">Toyota Way, which emphasises continuous improvement, respecting people, teamwork and long-term thinking. All these principles have played a critical role </w:t>
      </w:r>
      <w:r w:rsidR="002A355E">
        <w:rPr>
          <w:rFonts w:ascii="Times New Roman" w:eastAsia="Times New Roman" w:hAnsi="Times New Roman" w:cs="Times New Roman"/>
          <w:sz w:val="24"/>
          <w:szCs w:val="24"/>
          <w:lang w:val="en-GB"/>
        </w:rPr>
        <w:t>in</w:t>
      </w:r>
      <w:r w:rsidRPr="00DD1F55">
        <w:rPr>
          <w:rFonts w:ascii="Times New Roman" w:eastAsia="Times New Roman" w:hAnsi="Times New Roman" w:cs="Times New Roman"/>
          <w:sz w:val="24"/>
          <w:szCs w:val="24"/>
          <w:lang w:val="en-GB"/>
        </w:rPr>
        <w:t xml:space="preserve"> understanding the sustained success of Toyota and </w:t>
      </w:r>
      <w:r w:rsidR="002A355E">
        <w:rPr>
          <w:rFonts w:ascii="Times New Roman" w:eastAsia="Times New Roman" w:hAnsi="Times New Roman" w:cs="Times New Roman"/>
          <w:sz w:val="24"/>
          <w:szCs w:val="24"/>
          <w:lang w:val="en-GB"/>
        </w:rPr>
        <w:t xml:space="preserve">its </w:t>
      </w:r>
      <w:r w:rsidRPr="00DD1F55">
        <w:rPr>
          <w:rFonts w:ascii="Times New Roman" w:eastAsia="Times New Roman" w:hAnsi="Times New Roman" w:cs="Times New Roman"/>
          <w:sz w:val="24"/>
          <w:szCs w:val="24"/>
          <w:lang w:val="en-GB"/>
        </w:rPr>
        <w:t xml:space="preserve">competitive advantages. The main purpose of my report was to focus on investigating the relationship between the organisational culture and organisational effectiveness. </w:t>
      </w:r>
      <w:r w:rsidR="002A355E">
        <w:rPr>
          <w:rFonts w:ascii="Times New Roman" w:eastAsia="Times New Roman" w:hAnsi="Times New Roman" w:cs="Times New Roman"/>
          <w:sz w:val="24"/>
          <w:szCs w:val="24"/>
          <w:lang w:val="en-GB"/>
        </w:rPr>
        <w:t>To achieve</w:t>
      </w:r>
      <w:r w:rsidRPr="00DD1F55">
        <w:rPr>
          <w:rFonts w:ascii="Times New Roman" w:eastAsia="Times New Roman" w:hAnsi="Times New Roman" w:cs="Times New Roman"/>
          <w:sz w:val="24"/>
          <w:szCs w:val="24"/>
          <w:lang w:val="en-GB"/>
        </w:rPr>
        <w:t xml:space="preserve"> this, I have analysed how Toyota has focused on the culture that has shaped the organisational structure and the managerial decision-making, identified the prevailing structure using frameworks like Schein's Three Levels of Organisational Culture, Handy's Cultural Types and Hofstede's Cultural Dimensions and have also evaluated how the organisation has responded to the external environmental influence. I have also assessed the culture of Toyota as one of the enablers or barriers to organisational performance and developed the evidence-based recommendation. The findings of my report highlighted that the organisational culture of Toyota is a strategic resource that is driven by operational excellence, innovation and employee engagement. </w:t>
      </w:r>
    </w:p>
    <w:p w14:paraId="2EB720DF" w14:textId="77777777" w:rsidR="008D39C9" w:rsidRPr="00DD1F55" w:rsidRDefault="008D39C9" w:rsidP="008D39C9">
      <w:pPr>
        <w:pStyle w:val="Normal1"/>
        <w:spacing w:line="360" w:lineRule="auto"/>
        <w:jc w:val="both"/>
        <w:rPr>
          <w:rFonts w:ascii="Times New Roman" w:eastAsia="Times New Roman" w:hAnsi="Times New Roman" w:cs="Times New Roman"/>
          <w:b/>
          <w:bCs/>
          <w:sz w:val="24"/>
          <w:szCs w:val="24"/>
          <w:lang w:val="en-GB"/>
        </w:rPr>
      </w:pPr>
      <w:r w:rsidRPr="00DD1F55">
        <w:rPr>
          <w:rFonts w:ascii="Times New Roman" w:eastAsia="Times New Roman" w:hAnsi="Times New Roman" w:cs="Times New Roman"/>
          <w:b/>
          <w:bCs/>
          <w:sz w:val="24"/>
          <w:szCs w:val="24"/>
          <w:lang w:val="en-GB"/>
        </w:rPr>
        <w:t xml:space="preserve">Q2. As per the report, how does the organisational culture of Toyota influence the organisational structure and the decision-making process?  </w:t>
      </w:r>
    </w:p>
    <w:p w14:paraId="4274D471" w14:textId="095E4046" w:rsidR="008D39C9" w:rsidRPr="00DD1F55" w:rsidRDefault="008D39C9" w:rsidP="008D39C9">
      <w:pPr>
        <w:pStyle w:val="Normal1"/>
        <w:spacing w:line="360" w:lineRule="auto"/>
        <w:jc w:val="both"/>
        <w:rPr>
          <w:rFonts w:ascii="Times New Roman" w:eastAsia="Times New Roman" w:hAnsi="Times New Roman" w:cs="Times New Roman"/>
          <w:sz w:val="24"/>
          <w:szCs w:val="24"/>
          <w:lang w:val="en-GB"/>
        </w:rPr>
      </w:pPr>
      <w:r w:rsidRPr="00DD1F55">
        <w:rPr>
          <w:rFonts w:ascii="Times New Roman" w:eastAsia="Times New Roman" w:hAnsi="Times New Roman" w:cs="Times New Roman"/>
          <w:sz w:val="24"/>
          <w:szCs w:val="24"/>
          <w:lang w:val="en-GB"/>
        </w:rPr>
        <w:t xml:space="preserve">One of the important findings of my report is that the organisational culture of Toyota has a direct influence on the organisational structure and the decision-making process. The Toyota Way has promoted continuous improvement, collaboration, </w:t>
      </w:r>
      <w:r w:rsidR="002A355E">
        <w:rPr>
          <w:rFonts w:ascii="Times New Roman" w:eastAsia="Times New Roman" w:hAnsi="Times New Roman" w:cs="Times New Roman"/>
          <w:sz w:val="24"/>
          <w:szCs w:val="24"/>
          <w:lang w:val="en-GB"/>
        </w:rPr>
        <w:t>respect for</w:t>
      </w:r>
      <w:r w:rsidRPr="00DD1F55">
        <w:rPr>
          <w:rFonts w:ascii="Times New Roman" w:eastAsia="Times New Roman" w:hAnsi="Times New Roman" w:cs="Times New Roman"/>
          <w:sz w:val="24"/>
          <w:szCs w:val="24"/>
          <w:lang w:val="en-GB"/>
        </w:rPr>
        <w:t xml:space="preserve"> people and </w:t>
      </w:r>
      <w:r w:rsidR="002A355E">
        <w:rPr>
          <w:rFonts w:ascii="Times New Roman" w:eastAsia="Times New Roman" w:hAnsi="Times New Roman" w:cs="Times New Roman"/>
          <w:sz w:val="24"/>
          <w:szCs w:val="24"/>
          <w:lang w:val="en-GB"/>
        </w:rPr>
        <w:t>long-term</w:t>
      </w:r>
      <w:r w:rsidRPr="00DD1F55">
        <w:rPr>
          <w:rFonts w:ascii="Times New Roman" w:eastAsia="Times New Roman" w:hAnsi="Times New Roman" w:cs="Times New Roman"/>
          <w:sz w:val="24"/>
          <w:szCs w:val="24"/>
          <w:lang w:val="en-GB"/>
        </w:rPr>
        <w:t xml:space="preserve"> thinking, which has reflected on the decentralised </w:t>
      </w:r>
      <w:r w:rsidR="002A355E">
        <w:rPr>
          <w:rFonts w:ascii="Times New Roman" w:eastAsia="Times New Roman" w:hAnsi="Times New Roman" w:cs="Times New Roman"/>
          <w:sz w:val="24"/>
          <w:szCs w:val="24"/>
          <w:lang w:val="en-GB"/>
        </w:rPr>
        <w:t>organisational</w:t>
      </w:r>
      <w:r w:rsidRPr="00DD1F55">
        <w:rPr>
          <w:rFonts w:ascii="Times New Roman" w:eastAsia="Times New Roman" w:hAnsi="Times New Roman" w:cs="Times New Roman"/>
          <w:sz w:val="24"/>
          <w:szCs w:val="24"/>
          <w:lang w:val="en-GB"/>
        </w:rPr>
        <w:t xml:space="preserve"> structure. Employees at different </w:t>
      </w:r>
      <w:r w:rsidR="002A355E">
        <w:rPr>
          <w:rFonts w:ascii="Times New Roman" w:eastAsia="Times New Roman" w:hAnsi="Times New Roman" w:cs="Times New Roman"/>
          <w:sz w:val="24"/>
          <w:szCs w:val="24"/>
          <w:lang w:val="en-GB"/>
        </w:rPr>
        <w:t>organisational</w:t>
      </w:r>
      <w:r w:rsidRPr="00DD1F55">
        <w:rPr>
          <w:rFonts w:ascii="Times New Roman" w:eastAsia="Times New Roman" w:hAnsi="Times New Roman" w:cs="Times New Roman"/>
          <w:sz w:val="24"/>
          <w:szCs w:val="24"/>
          <w:lang w:val="en-GB"/>
        </w:rPr>
        <w:t xml:space="preserve"> levels are encouraged to participate in problem-solving, </w:t>
      </w:r>
      <w:r w:rsidR="002A355E">
        <w:rPr>
          <w:rFonts w:ascii="Times New Roman" w:eastAsia="Times New Roman" w:hAnsi="Times New Roman" w:cs="Times New Roman"/>
          <w:sz w:val="24"/>
          <w:szCs w:val="24"/>
          <w:lang w:val="en-GB"/>
        </w:rPr>
        <w:t>share</w:t>
      </w:r>
      <w:r w:rsidRPr="00DD1F55">
        <w:rPr>
          <w:rFonts w:ascii="Times New Roman" w:eastAsia="Times New Roman" w:hAnsi="Times New Roman" w:cs="Times New Roman"/>
          <w:sz w:val="24"/>
          <w:szCs w:val="24"/>
          <w:lang w:val="en-GB"/>
        </w:rPr>
        <w:t xml:space="preserve"> ideas and contribute to continuous improvement </w:t>
      </w:r>
      <w:r w:rsidR="002A355E">
        <w:rPr>
          <w:rFonts w:ascii="Times New Roman" w:eastAsia="Times New Roman" w:hAnsi="Times New Roman" w:cs="Times New Roman"/>
          <w:sz w:val="24"/>
          <w:szCs w:val="24"/>
          <w:lang w:val="en-GB"/>
        </w:rPr>
        <w:t>through</w:t>
      </w:r>
      <w:r w:rsidRPr="00DD1F55">
        <w:rPr>
          <w:rFonts w:ascii="Times New Roman" w:eastAsia="Times New Roman" w:hAnsi="Times New Roman" w:cs="Times New Roman"/>
          <w:sz w:val="24"/>
          <w:szCs w:val="24"/>
          <w:lang w:val="en-GB"/>
        </w:rPr>
        <w:t xml:space="preserve"> cross-functional teams. This collaborative structure enhances the overall communication process, knowledge sharing and </w:t>
      </w:r>
      <w:r w:rsidR="002A355E">
        <w:rPr>
          <w:rFonts w:ascii="Times New Roman" w:eastAsia="Times New Roman" w:hAnsi="Times New Roman" w:cs="Times New Roman"/>
          <w:sz w:val="24"/>
          <w:szCs w:val="24"/>
          <w:lang w:val="en-GB"/>
        </w:rPr>
        <w:t>organisational</w:t>
      </w:r>
      <w:r w:rsidRPr="00DD1F55">
        <w:rPr>
          <w:rFonts w:ascii="Times New Roman" w:eastAsia="Times New Roman" w:hAnsi="Times New Roman" w:cs="Times New Roman"/>
          <w:sz w:val="24"/>
          <w:szCs w:val="24"/>
          <w:lang w:val="en-GB"/>
        </w:rPr>
        <w:t xml:space="preserve"> learning, while also strengthening employee accountability. The culture of Toyota shapes managerial </w:t>
      </w:r>
      <w:r w:rsidR="002A355E">
        <w:rPr>
          <w:rFonts w:ascii="Times New Roman" w:eastAsia="Times New Roman" w:hAnsi="Times New Roman" w:cs="Times New Roman"/>
          <w:sz w:val="24"/>
          <w:szCs w:val="24"/>
          <w:lang w:val="en-GB"/>
        </w:rPr>
        <w:t>decisions</w:t>
      </w:r>
      <w:r w:rsidRPr="00DD1F55">
        <w:rPr>
          <w:rFonts w:ascii="Times New Roman" w:eastAsia="Times New Roman" w:hAnsi="Times New Roman" w:cs="Times New Roman"/>
          <w:sz w:val="24"/>
          <w:szCs w:val="24"/>
          <w:lang w:val="en-GB"/>
        </w:rPr>
        <w:t xml:space="preserve"> with the help of important practices such as </w:t>
      </w:r>
      <w:proofErr w:type="spellStart"/>
      <w:r w:rsidRPr="00DD1F55">
        <w:rPr>
          <w:rFonts w:ascii="Times New Roman" w:eastAsia="Times New Roman" w:hAnsi="Times New Roman" w:cs="Times New Roman"/>
          <w:sz w:val="24"/>
          <w:szCs w:val="24"/>
          <w:lang w:val="en-GB"/>
        </w:rPr>
        <w:t>Nemawashi</w:t>
      </w:r>
      <w:proofErr w:type="spellEnd"/>
      <w:r w:rsidRPr="00DD1F55">
        <w:rPr>
          <w:rFonts w:ascii="Times New Roman" w:eastAsia="Times New Roman" w:hAnsi="Times New Roman" w:cs="Times New Roman"/>
          <w:sz w:val="24"/>
          <w:szCs w:val="24"/>
          <w:lang w:val="en-GB"/>
        </w:rPr>
        <w:t xml:space="preserve">, </w:t>
      </w:r>
      <w:proofErr w:type="spellStart"/>
      <w:r w:rsidRPr="00DD1F55">
        <w:rPr>
          <w:rFonts w:ascii="Times New Roman" w:eastAsia="Times New Roman" w:hAnsi="Times New Roman" w:cs="Times New Roman"/>
          <w:sz w:val="24"/>
          <w:szCs w:val="24"/>
          <w:lang w:val="en-GB"/>
        </w:rPr>
        <w:t>Genchi</w:t>
      </w:r>
      <w:proofErr w:type="spellEnd"/>
      <w:r w:rsidRPr="00DD1F55">
        <w:rPr>
          <w:rFonts w:ascii="Times New Roman" w:eastAsia="Times New Roman" w:hAnsi="Times New Roman" w:cs="Times New Roman"/>
          <w:sz w:val="24"/>
          <w:szCs w:val="24"/>
          <w:lang w:val="en-GB"/>
        </w:rPr>
        <w:t xml:space="preserve"> </w:t>
      </w:r>
      <w:proofErr w:type="spellStart"/>
      <w:r w:rsidRPr="00DD1F55">
        <w:rPr>
          <w:rFonts w:ascii="Times New Roman" w:eastAsia="Times New Roman" w:hAnsi="Times New Roman" w:cs="Times New Roman"/>
          <w:sz w:val="24"/>
          <w:szCs w:val="24"/>
          <w:lang w:val="en-GB"/>
        </w:rPr>
        <w:t>Genbutsu</w:t>
      </w:r>
      <w:proofErr w:type="spellEnd"/>
      <w:r w:rsidRPr="00DD1F55">
        <w:rPr>
          <w:rFonts w:ascii="Times New Roman" w:eastAsia="Times New Roman" w:hAnsi="Times New Roman" w:cs="Times New Roman"/>
          <w:sz w:val="24"/>
          <w:szCs w:val="24"/>
          <w:lang w:val="en-GB"/>
        </w:rPr>
        <w:t xml:space="preserve"> and the Plan-Do-Check-Act (PDCA) Cycle. </w:t>
      </w:r>
      <w:proofErr w:type="spellStart"/>
      <w:r w:rsidRPr="00DD1F55">
        <w:rPr>
          <w:rFonts w:ascii="Times New Roman" w:eastAsia="Times New Roman" w:hAnsi="Times New Roman" w:cs="Times New Roman"/>
          <w:sz w:val="24"/>
          <w:szCs w:val="24"/>
          <w:lang w:val="en-GB"/>
        </w:rPr>
        <w:t>Nemawashi</w:t>
      </w:r>
      <w:proofErr w:type="spellEnd"/>
      <w:r w:rsidRPr="00DD1F55">
        <w:rPr>
          <w:rFonts w:ascii="Times New Roman" w:eastAsia="Times New Roman" w:hAnsi="Times New Roman" w:cs="Times New Roman"/>
          <w:sz w:val="24"/>
          <w:szCs w:val="24"/>
          <w:lang w:val="en-GB"/>
        </w:rPr>
        <w:t xml:space="preserve"> encourages consultation before any major decision</w:t>
      </w:r>
      <w:r w:rsidR="002A355E">
        <w:rPr>
          <w:rFonts w:ascii="Times New Roman" w:eastAsia="Times New Roman" w:hAnsi="Times New Roman" w:cs="Times New Roman"/>
          <w:sz w:val="24"/>
          <w:szCs w:val="24"/>
          <w:lang w:val="en-GB"/>
        </w:rPr>
        <w:t>,</w:t>
      </w:r>
      <w:r w:rsidRPr="00DD1F55">
        <w:rPr>
          <w:rFonts w:ascii="Times New Roman" w:eastAsia="Times New Roman" w:hAnsi="Times New Roman" w:cs="Times New Roman"/>
          <w:sz w:val="24"/>
          <w:szCs w:val="24"/>
          <w:lang w:val="en-GB"/>
        </w:rPr>
        <w:t xml:space="preserve"> which ensures multiple perspectives are considered. Likewise, </w:t>
      </w:r>
      <w:proofErr w:type="spellStart"/>
      <w:r w:rsidRPr="00DD1F55">
        <w:rPr>
          <w:rFonts w:ascii="Times New Roman" w:eastAsia="Times New Roman" w:hAnsi="Times New Roman" w:cs="Times New Roman"/>
          <w:sz w:val="24"/>
          <w:szCs w:val="24"/>
          <w:lang w:val="en-GB"/>
        </w:rPr>
        <w:t>Genchi</w:t>
      </w:r>
      <w:proofErr w:type="spellEnd"/>
      <w:r w:rsidRPr="00DD1F55">
        <w:rPr>
          <w:rFonts w:ascii="Times New Roman" w:eastAsia="Times New Roman" w:hAnsi="Times New Roman" w:cs="Times New Roman"/>
          <w:sz w:val="24"/>
          <w:szCs w:val="24"/>
          <w:lang w:val="en-GB"/>
        </w:rPr>
        <w:t xml:space="preserve"> </w:t>
      </w:r>
      <w:proofErr w:type="spellStart"/>
      <w:r w:rsidRPr="00DD1F55">
        <w:rPr>
          <w:rFonts w:ascii="Times New Roman" w:eastAsia="Times New Roman" w:hAnsi="Times New Roman" w:cs="Times New Roman"/>
          <w:sz w:val="24"/>
          <w:szCs w:val="24"/>
          <w:lang w:val="en-GB"/>
        </w:rPr>
        <w:t>Genbutsu</w:t>
      </w:r>
      <w:proofErr w:type="spellEnd"/>
      <w:r w:rsidRPr="00DD1F55">
        <w:rPr>
          <w:rFonts w:ascii="Times New Roman" w:eastAsia="Times New Roman" w:hAnsi="Times New Roman" w:cs="Times New Roman"/>
          <w:sz w:val="24"/>
          <w:szCs w:val="24"/>
          <w:lang w:val="en-GB"/>
        </w:rPr>
        <w:t xml:space="preserve"> requires managers to observe various problems directly before taking action, while the PDCA cycle promotes overall continuous evaluation and improvement. All these practices improve decision quality </w:t>
      </w:r>
      <w:r w:rsidR="002A355E">
        <w:rPr>
          <w:rFonts w:ascii="Times New Roman" w:eastAsia="Times New Roman" w:hAnsi="Times New Roman" w:cs="Times New Roman"/>
          <w:sz w:val="24"/>
          <w:szCs w:val="24"/>
          <w:lang w:val="en-GB"/>
        </w:rPr>
        <w:t>by</w:t>
      </w:r>
      <w:r w:rsidRPr="00DD1F55">
        <w:rPr>
          <w:rFonts w:ascii="Times New Roman" w:eastAsia="Times New Roman" w:hAnsi="Times New Roman" w:cs="Times New Roman"/>
          <w:sz w:val="24"/>
          <w:szCs w:val="24"/>
          <w:lang w:val="en-GB"/>
        </w:rPr>
        <w:t xml:space="preserve"> encouraging evidence-based and collaborative management. My analysis has found that the </w:t>
      </w:r>
      <w:r w:rsidR="002A355E">
        <w:rPr>
          <w:rFonts w:ascii="Times New Roman" w:eastAsia="Times New Roman" w:hAnsi="Times New Roman" w:cs="Times New Roman"/>
          <w:sz w:val="24"/>
          <w:szCs w:val="24"/>
          <w:lang w:val="en-GB"/>
        </w:rPr>
        <w:t>consensus-based</w:t>
      </w:r>
      <w:r w:rsidRPr="00DD1F55">
        <w:rPr>
          <w:rFonts w:ascii="Times New Roman" w:eastAsia="Times New Roman" w:hAnsi="Times New Roman" w:cs="Times New Roman"/>
          <w:sz w:val="24"/>
          <w:szCs w:val="24"/>
          <w:lang w:val="en-GB"/>
        </w:rPr>
        <w:t xml:space="preserve"> decision-making process can slow down the organisational responses to any rapidly changing market condition, specifically the electric vehicle industry. </w:t>
      </w:r>
    </w:p>
    <w:p w14:paraId="1706CD31" w14:textId="77777777" w:rsidR="008D39C9" w:rsidRPr="00DD1F55" w:rsidRDefault="008D39C9" w:rsidP="008D39C9">
      <w:pPr>
        <w:pStyle w:val="Normal1"/>
        <w:spacing w:line="360" w:lineRule="auto"/>
        <w:jc w:val="both"/>
        <w:rPr>
          <w:rFonts w:ascii="Times New Roman" w:eastAsia="Times New Roman" w:hAnsi="Times New Roman" w:cs="Times New Roman"/>
          <w:b/>
          <w:bCs/>
          <w:sz w:val="24"/>
          <w:szCs w:val="24"/>
          <w:lang w:val="en-GB"/>
        </w:rPr>
      </w:pPr>
      <w:r w:rsidRPr="00DD1F55">
        <w:rPr>
          <w:rFonts w:ascii="Times New Roman" w:eastAsia="Times New Roman" w:hAnsi="Times New Roman" w:cs="Times New Roman"/>
          <w:b/>
          <w:bCs/>
          <w:sz w:val="24"/>
          <w:szCs w:val="24"/>
          <w:lang w:val="en-GB"/>
        </w:rPr>
        <w:t xml:space="preserve">Q3. Why have you selected the theories and how are they useful for analysing the organisational culture of Toyota? </w:t>
      </w:r>
    </w:p>
    <w:p w14:paraId="7AFA97FB" w14:textId="4AAD6E7F" w:rsidR="008D39C9" w:rsidRPr="00DD1F55" w:rsidRDefault="008D39C9" w:rsidP="008D39C9">
      <w:pPr>
        <w:pStyle w:val="Normal1"/>
        <w:spacing w:line="360" w:lineRule="auto"/>
        <w:jc w:val="both"/>
        <w:rPr>
          <w:rFonts w:ascii="Times New Roman" w:eastAsia="Times New Roman" w:hAnsi="Times New Roman" w:cs="Times New Roman"/>
          <w:sz w:val="24"/>
          <w:szCs w:val="24"/>
          <w:lang w:val="en-GB"/>
        </w:rPr>
      </w:pPr>
      <w:r w:rsidRPr="00DD1F55">
        <w:rPr>
          <w:rFonts w:ascii="Times New Roman" w:eastAsia="Times New Roman" w:hAnsi="Times New Roman" w:cs="Times New Roman"/>
          <w:sz w:val="24"/>
          <w:szCs w:val="24"/>
          <w:lang w:val="en-GB"/>
        </w:rPr>
        <w:t xml:space="preserve">I have selected Schein's Model, Handy's Cultural Types and Hofstede's Cultural Dimensions as each of them provides various perspectives for understanding the organisational culture. Using multiple frameworks has enabled me to produce a more comprehensive and critical analysis of Toyota rather than considering one single theory. Schein's model is valuable as it explains the culture with the help of artefacts, espoused values and basic underlying assumptions. It has helped me in understanding that visible practices such as the Toyota production system and the quality circles are supported by a respective belief regarding continuous improvement, employee involvement and quality. Handy's model has enabled me to identify the dominant culture of Toyota as Task Culture, where teamwork, various </w:t>
      </w:r>
      <w:r w:rsidR="0031074D" w:rsidRPr="00DD1F55">
        <w:rPr>
          <w:rFonts w:ascii="Times New Roman" w:eastAsia="Times New Roman" w:hAnsi="Times New Roman" w:cs="Times New Roman"/>
          <w:sz w:val="24"/>
          <w:szCs w:val="24"/>
          <w:lang w:val="en-GB"/>
        </w:rPr>
        <w:t>expertise</w:t>
      </w:r>
      <w:r w:rsidRPr="00DD1F55">
        <w:rPr>
          <w:rFonts w:ascii="Times New Roman" w:eastAsia="Times New Roman" w:hAnsi="Times New Roman" w:cs="Times New Roman"/>
          <w:sz w:val="24"/>
          <w:szCs w:val="24"/>
          <w:lang w:val="en-GB"/>
        </w:rPr>
        <w:t xml:space="preserve"> and collaborative </w:t>
      </w:r>
      <w:r w:rsidR="002A355E">
        <w:rPr>
          <w:rFonts w:ascii="Times New Roman" w:eastAsia="Times New Roman" w:hAnsi="Times New Roman" w:cs="Times New Roman"/>
          <w:sz w:val="24"/>
          <w:szCs w:val="24"/>
          <w:lang w:val="en-GB"/>
        </w:rPr>
        <w:t>problem-solving</w:t>
      </w:r>
      <w:r w:rsidRPr="00DD1F55">
        <w:rPr>
          <w:rFonts w:ascii="Times New Roman" w:eastAsia="Times New Roman" w:hAnsi="Times New Roman" w:cs="Times New Roman"/>
          <w:sz w:val="24"/>
          <w:szCs w:val="24"/>
          <w:lang w:val="en-GB"/>
        </w:rPr>
        <w:t xml:space="preserve"> are majorly considered over hierarchy. Hofstede's </w:t>
      </w:r>
      <w:r w:rsidR="0031074D" w:rsidRPr="00DD1F55">
        <w:rPr>
          <w:rFonts w:ascii="Times New Roman" w:eastAsia="Times New Roman" w:hAnsi="Times New Roman" w:cs="Times New Roman"/>
          <w:sz w:val="24"/>
          <w:szCs w:val="24"/>
          <w:lang w:val="en-GB"/>
        </w:rPr>
        <w:t>framework explains</w:t>
      </w:r>
      <w:r w:rsidRPr="00DD1F55">
        <w:rPr>
          <w:rFonts w:ascii="Times New Roman" w:eastAsia="Times New Roman" w:hAnsi="Times New Roman" w:cs="Times New Roman"/>
          <w:sz w:val="24"/>
          <w:szCs w:val="24"/>
          <w:lang w:val="en-GB"/>
        </w:rPr>
        <w:t xml:space="preserve"> how Japanese culture has influenced the management of Toyota with the help of collectivism, high uncertainty avoidance and long-term orientation. All three models were useful</w:t>
      </w:r>
      <w:r w:rsidR="002A355E">
        <w:rPr>
          <w:rFonts w:ascii="Times New Roman" w:eastAsia="Times New Roman" w:hAnsi="Times New Roman" w:cs="Times New Roman"/>
          <w:sz w:val="24"/>
          <w:szCs w:val="24"/>
          <w:lang w:val="en-GB"/>
        </w:rPr>
        <w:t>,</w:t>
      </w:r>
      <w:r w:rsidRPr="00DD1F55">
        <w:rPr>
          <w:rFonts w:ascii="Times New Roman" w:eastAsia="Times New Roman" w:hAnsi="Times New Roman" w:cs="Times New Roman"/>
          <w:sz w:val="24"/>
          <w:szCs w:val="24"/>
          <w:lang w:val="en-GB"/>
        </w:rPr>
        <w:t xml:space="preserve"> as I have also recognised their limitations. The basic assumption of Schein cannot always be directly observed</w:t>
      </w:r>
      <w:r w:rsidR="002A355E">
        <w:rPr>
          <w:rFonts w:ascii="Times New Roman" w:eastAsia="Times New Roman" w:hAnsi="Times New Roman" w:cs="Times New Roman"/>
          <w:sz w:val="24"/>
          <w:szCs w:val="24"/>
          <w:lang w:val="en-GB"/>
        </w:rPr>
        <w:t>;</w:t>
      </w:r>
      <w:r w:rsidRPr="00DD1F55">
        <w:rPr>
          <w:rFonts w:ascii="Times New Roman" w:eastAsia="Times New Roman" w:hAnsi="Times New Roman" w:cs="Times New Roman"/>
          <w:sz w:val="24"/>
          <w:szCs w:val="24"/>
          <w:lang w:val="en-GB"/>
        </w:rPr>
        <w:t xml:space="preserve"> Handy can also oversimplify the organisation by placing them into one of the cultural categories and Hofstede has focused on the national rather than the organisational culture. Hence, the combination of all the three models has produced a balance and also relevant evaluation for Toyota. </w:t>
      </w:r>
    </w:p>
    <w:p w14:paraId="7AA56773" w14:textId="77777777" w:rsidR="008D39C9" w:rsidRPr="00DD1F55" w:rsidRDefault="008D39C9" w:rsidP="008D39C9">
      <w:pPr>
        <w:pStyle w:val="Normal1"/>
        <w:spacing w:line="360" w:lineRule="auto"/>
        <w:jc w:val="both"/>
        <w:rPr>
          <w:rFonts w:ascii="Times New Roman" w:eastAsia="Times New Roman" w:hAnsi="Times New Roman" w:cs="Times New Roman"/>
          <w:b/>
          <w:bCs/>
          <w:sz w:val="24"/>
          <w:szCs w:val="24"/>
          <w:lang w:val="en-GB"/>
        </w:rPr>
      </w:pPr>
      <w:r w:rsidRPr="00DD1F55">
        <w:rPr>
          <w:rFonts w:ascii="Times New Roman" w:eastAsia="Times New Roman" w:hAnsi="Times New Roman" w:cs="Times New Roman"/>
          <w:b/>
          <w:bCs/>
          <w:sz w:val="24"/>
          <w:szCs w:val="24"/>
          <w:lang w:val="en-GB"/>
        </w:rPr>
        <w:t xml:space="preserve">Q4. What are the important insights and conclusions generated from the application of the organisational models? </w:t>
      </w:r>
    </w:p>
    <w:p w14:paraId="367E9CF1" w14:textId="77777777" w:rsidR="008D39C9" w:rsidRDefault="008D39C9" w:rsidP="008D39C9">
      <w:pPr>
        <w:pStyle w:val="Normal1"/>
        <w:spacing w:line="360" w:lineRule="auto"/>
        <w:jc w:val="both"/>
        <w:rPr>
          <w:rFonts w:ascii="Times New Roman" w:eastAsia="Times New Roman" w:hAnsi="Times New Roman" w:cs="Times New Roman"/>
          <w:sz w:val="24"/>
          <w:szCs w:val="24"/>
          <w:lang w:val="en-GB"/>
        </w:rPr>
      </w:pPr>
      <w:r w:rsidRPr="00DD1F55">
        <w:rPr>
          <w:rFonts w:ascii="Times New Roman" w:eastAsia="Times New Roman" w:hAnsi="Times New Roman" w:cs="Times New Roman"/>
          <w:sz w:val="24"/>
          <w:szCs w:val="24"/>
          <w:lang w:val="en-GB"/>
        </w:rPr>
        <w:t xml:space="preserve">Applying all the organisational culture models enabled me to go beyond describing the culture of Toyota and instead has focused on evaluating how it contributed to the organisational effectiveness. The first insight is that the culture of Toyota is highly aligned with the organisational levels. Schein’s model has also demonstrated that the company includes visible practices, organisational values and underlying assumptions that consistently focuses on one another creating a stable and sustainable organisation culture. The second insight includes the prevailing culture of Toyota to be best described as the task culture, which is supported by collaboration, teamwork and continuous learning activities. It explains why the employees actively participate in various problem-solving and the continuous improvement rather than depending on the hierarchical authority. Hofstede's model also highlighted the respective influence of the national cultures, specifically collectivism and long-term orientation on the leadership style of Toyota and organisational behaviour. I conclude that the organisational culture of Toyota is a strategic asset as it focuses on supporting innovation, employee engagement, operational excellence and long-term competitiveness. </w:t>
      </w:r>
    </w:p>
    <w:p w14:paraId="4C460219" w14:textId="77777777" w:rsidR="00F67982" w:rsidRDefault="00F67982" w:rsidP="00F67982">
      <w:pPr>
        <w:rPr>
          <w:lang w:val="en-IN"/>
        </w:rPr>
      </w:pPr>
      <w:r w:rsidRPr="006435C6">
        <w:rPr>
          <w:b/>
          <w:bCs/>
          <w:lang w:val="en-IN"/>
        </w:rPr>
        <w:t xml:space="preserve">Q5. The report concluded that the organisational culture of Toyota is primarily enabler rather than barriers. Please justify this. </w:t>
      </w:r>
    </w:p>
    <w:p w14:paraId="34CB66C7" w14:textId="77777777" w:rsidR="00F67982" w:rsidRDefault="00F67982" w:rsidP="00F67982">
      <w:pPr>
        <w:rPr>
          <w:lang w:val="en-IN"/>
        </w:rPr>
      </w:pPr>
      <w:r>
        <w:rPr>
          <w:lang w:val="en-IN"/>
        </w:rPr>
        <w:t xml:space="preserve">In the analysis, I concluded that the organisational function of Toyota primarily functions as an enabler for the brand than a barrier. This is concluded as its core values seemed to provide consistent support to the long-term success and effectiveness of Toyota. While evaluating the organisation, I discovered that the principles of continuous improvement of Kaizen and respect for people, significantly motivate the workers of the organisation to be involved. They engage themselves within the decision-making process by seeking the defects efficiently. In my perspective, it helps developing an environment where workers feel more responsible in terms of maintaining their service quality. Ultimately, this strengthens the performance of Toyota. </w:t>
      </w:r>
    </w:p>
    <w:p w14:paraId="7A32B722" w14:textId="0F14AE6D" w:rsidR="00F67982" w:rsidRDefault="00F67982" w:rsidP="00F67982">
      <w:pPr>
        <w:rPr>
          <w:lang w:val="en-IN"/>
        </w:rPr>
      </w:pPr>
      <w:r>
        <w:rPr>
          <w:lang w:val="en-IN"/>
        </w:rPr>
        <w:t xml:space="preserve">Additionally, I have observed that the culture of Toyota supports collaboration through the Toyota Production System or TPS. In this framework, processes are highly standardised. Besides this, continuous learning environment assists the workforce to find out the core inefficiencies besides eliminating wastes. </w:t>
      </w:r>
      <w:r w:rsidR="004B4D2E" w:rsidRPr="004B4D2E">
        <w:rPr>
          <w:lang w:val="en-IN"/>
        </w:rPr>
        <w:t>Instead of depending solely on senior management</w:t>
      </w:r>
      <w:r>
        <w:rPr>
          <w:lang w:val="en-IN"/>
        </w:rPr>
        <w:t xml:space="preserve">, employees at Toyota have been empowered to contribute their ideas and make the brand highly responsive at the wake of operational uncertainties. I strongly believe that this empowerment is a major reason why the organisation can maintain higher productivity levels as well as quality standards consistently. </w:t>
      </w:r>
    </w:p>
    <w:p w14:paraId="06A88133" w14:textId="77777777" w:rsidR="00F67982" w:rsidRPr="006435C6" w:rsidRDefault="00F67982" w:rsidP="00513E9C">
      <w:pPr>
        <w:rPr>
          <w:lang w:val="en-IN"/>
        </w:rPr>
      </w:pPr>
      <w:r>
        <w:rPr>
          <w:lang w:val="en-IN"/>
        </w:rPr>
        <w:t xml:space="preserve">When I was evaluating the organisation, I identified that the strong culture of Toyota consists multiple limitations. Its intense focus on gradual improvement might decrease the pace of radical innovation. At the initial stage, I perceived this to be a weakness. Then the recent investments of the company across hybrid technologies, battery electric vehicles, along with sustainable manufacturing made me realise that Toyota adapted while retaining its core cultural assets. </w:t>
      </w:r>
    </w:p>
    <w:p w14:paraId="09714019" w14:textId="77777777" w:rsidR="00F67982" w:rsidRPr="006435C6" w:rsidRDefault="00F67982" w:rsidP="00513E9C">
      <w:pPr>
        <w:rPr>
          <w:lang w:val="en-IN"/>
        </w:rPr>
      </w:pPr>
      <w:r w:rsidRPr="006435C6">
        <w:rPr>
          <w:b/>
          <w:bCs/>
          <w:lang w:val="en-IN"/>
        </w:rPr>
        <w:t xml:space="preserve">Q6. How does Toyota use the organisational culture for responding to external environmental changes and what are the impacts that it has on organisational performance? </w:t>
      </w:r>
    </w:p>
    <w:p w14:paraId="58B4A5E5" w14:textId="77777777" w:rsidR="00F67982" w:rsidRDefault="00F67982" w:rsidP="00F67982">
      <w:pPr>
        <w:rPr>
          <w:lang w:val="en-IN"/>
        </w:rPr>
      </w:pPr>
      <w:r>
        <w:rPr>
          <w:lang w:val="en-IN"/>
        </w:rPr>
        <w:t xml:space="preserve">I understood from the research that the organisation does not simply respond to the external changes and address the changes by launching new technologies. Neither it changes organisational structure. Instead of doing these, Toyota depends significantly on its organisational culture. I noticed that during external environmental shifts, the organisational culture of Toyota guide how its workforce thinks, makes decisions, besides implementing improvements. It made me realise that organisational culture can become a strategic capability for the organisation instead of just functioning as a mere internal characteristic. </w:t>
      </w:r>
    </w:p>
    <w:p w14:paraId="254D1F7B" w14:textId="65268B60" w:rsidR="00F67982" w:rsidRPr="00245CE8" w:rsidRDefault="00F67982" w:rsidP="00F67982">
      <w:pPr>
        <w:rPr>
          <w:lang w:val="en-IN"/>
        </w:rPr>
      </w:pPr>
      <w:r>
        <w:rPr>
          <w:lang w:val="en-IN"/>
        </w:rPr>
        <w:t xml:space="preserve">I also noticed that the culture of continuous improvement within Toyota motivates the workforce to point out the issues that are stemming from the shifts across external environmental elements. In this situation, Toyota maintains a long-term approach. In this approach the brand focus on evidence-based decision-making and sustainable growth, rather than depending on short-term solutions. Beside this, I also realised that the culture within the organisation supports collaboration that strengthened relationships among employees and suppliers. It made Toyota more resilient amidst the periods of critical volatility and uncertainty. In the context of organisational performance, I strongly believe that </w:t>
      </w:r>
      <w:r w:rsidR="00FE3CC9" w:rsidRPr="00FE3CC9">
        <w:t xml:space="preserve">the culture of Toyota </w:t>
      </w:r>
      <w:r w:rsidR="004B4D2E" w:rsidRPr="004B4D2E">
        <w:t>had a positive impact across its operations.</w:t>
      </w:r>
    </w:p>
    <w:p w14:paraId="32578E43" w14:textId="77777777" w:rsidR="008D39C9" w:rsidRPr="00DD1F55" w:rsidRDefault="008D39C9" w:rsidP="008D39C9">
      <w:pPr>
        <w:pStyle w:val="Normal1"/>
        <w:spacing w:line="360" w:lineRule="auto"/>
        <w:jc w:val="both"/>
        <w:rPr>
          <w:rFonts w:ascii="Times New Roman" w:eastAsia="Times New Roman" w:hAnsi="Times New Roman" w:cs="Times New Roman"/>
          <w:b/>
          <w:bCs/>
          <w:sz w:val="24"/>
          <w:szCs w:val="24"/>
          <w:lang w:val="en-GB"/>
        </w:rPr>
      </w:pPr>
      <w:r w:rsidRPr="00DD1F55">
        <w:rPr>
          <w:rFonts w:ascii="Times New Roman" w:eastAsia="Times New Roman" w:hAnsi="Times New Roman" w:cs="Times New Roman"/>
          <w:b/>
          <w:bCs/>
          <w:sz w:val="24"/>
          <w:szCs w:val="24"/>
          <w:lang w:val="en-GB"/>
        </w:rPr>
        <w:t xml:space="preserve">Q7. Based on the analysis, what recommendations can be made for </w:t>
      </w:r>
      <w:r w:rsidR="0031074D" w:rsidRPr="00DD1F55">
        <w:rPr>
          <w:rFonts w:ascii="Times New Roman" w:eastAsia="Times New Roman" w:hAnsi="Times New Roman" w:cs="Times New Roman"/>
          <w:b/>
          <w:bCs/>
          <w:sz w:val="24"/>
          <w:szCs w:val="24"/>
          <w:lang w:val="en-GB"/>
        </w:rPr>
        <w:t>Toyota and</w:t>
      </w:r>
      <w:r w:rsidRPr="00DD1F55">
        <w:rPr>
          <w:rFonts w:ascii="Times New Roman" w:eastAsia="Times New Roman" w:hAnsi="Times New Roman" w:cs="Times New Roman"/>
          <w:b/>
          <w:bCs/>
          <w:sz w:val="24"/>
          <w:szCs w:val="24"/>
          <w:lang w:val="en-GB"/>
        </w:rPr>
        <w:t xml:space="preserve"> the lessons learned from this project. </w:t>
      </w:r>
    </w:p>
    <w:p w14:paraId="63F96978" w14:textId="77777777" w:rsidR="008D39C9" w:rsidRPr="00DD1F55" w:rsidRDefault="008D39C9" w:rsidP="008D39C9">
      <w:pPr>
        <w:pStyle w:val="Normal1"/>
        <w:spacing w:line="360" w:lineRule="auto"/>
        <w:jc w:val="both"/>
        <w:rPr>
          <w:rFonts w:ascii="Times New Roman" w:eastAsia="Times New Roman" w:hAnsi="Times New Roman" w:cs="Times New Roman"/>
          <w:sz w:val="24"/>
          <w:szCs w:val="24"/>
          <w:lang w:val="en-GB"/>
        </w:rPr>
      </w:pPr>
      <w:r w:rsidRPr="00DD1F55">
        <w:rPr>
          <w:rFonts w:ascii="Times New Roman" w:eastAsia="Times New Roman" w:hAnsi="Times New Roman" w:cs="Times New Roman"/>
          <w:sz w:val="24"/>
          <w:szCs w:val="24"/>
          <w:lang w:val="en-GB"/>
        </w:rPr>
        <w:t xml:space="preserve">Based on my analysis, I propose some recommendations that can strengthen the overall organisational culture of Toyota while also maintaining the core values. Firstly, encouraging greater radical innovation along with the existing philosophy for Toyota can respond more effectively to disruptive technology, specifically for electric vehicles and AI. Secondly, I suggest that increasing the decentralised decision-making in the regional operations can improve the responsiveness for the local market conditions and the customer needs. Thirdly, I recommend expanding the cross-functional agile teams involving production, sustainability and digital innovation specialists for enhancing collaboration and the organisation flexibility. Finally, I can propose involving the circular economy principle in the organisational culture of Toyota for improving the environmental sustainability and the inclusion of long-term competitiveness. The report has provided me with various learning outcomes and I have learnt that the organisational culture is one of the strategic resources that </w:t>
      </w:r>
      <w:r w:rsidR="0031074D" w:rsidRPr="00DD1F55">
        <w:rPr>
          <w:rFonts w:ascii="Times New Roman" w:eastAsia="Times New Roman" w:hAnsi="Times New Roman" w:cs="Times New Roman"/>
          <w:sz w:val="24"/>
          <w:szCs w:val="24"/>
          <w:lang w:val="en-GB"/>
        </w:rPr>
        <w:t>influence</w:t>
      </w:r>
      <w:r w:rsidRPr="00DD1F55">
        <w:rPr>
          <w:rFonts w:ascii="Times New Roman" w:eastAsia="Times New Roman" w:hAnsi="Times New Roman" w:cs="Times New Roman"/>
          <w:sz w:val="24"/>
          <w:szCs w:val="24"/>
          <w:lang w:val="en-GB"/>
        </w:rPr>
        <w:t xml:space="preserve"> leadership, organisational structure, employee behaviour and the performance.</w:t>
      </w:r>
    </w:p>
    <w:p w14:paraId="72500538" w14:textId="77777777" w:rsidR="0031074D" w:rsidRDefault="0031074D">
      <w:r>
        <w:br w:type="page"/>
      </w:r>
    </w:p>
    <w:p w14:paraId="17530D00" w14:textId="1F234BB0" w:rsidR="00802003" w:rsidRPr="00DD1F55" w:rsidRDefault="00802003" w:rsidP="00802003">
      <w:pPr>
        <w:pStyle w:val="Normal1"/>
        <w:spacing w:after="200" w:line="360" w:lineRule="auto"/>
        <w:jc w:val="both"/>
        <w:rPr>
          <w:rFonts w:ascii="Times New Roman" w:eastAsia="Times New Roman" w:hAnsi="Times New Roman" w:cs="Times New Roman"/>
          <w:sz w:val="24"/>
          <w:szCs w:val="24"/>
          <w:lang w:val="en-GB"/>
        </w:rPr>
      </w:pPr>
    </w:p>
    <w:sectPr w:rsidR="00802003" w:rsidRPr="00DD1F55" w:rsidSect="0005386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8D5AF15" w14:textId="77777777" w:rsidR="00FA3010" w:rsidRDefault="00FA3010" w:rsidP="00FC6B6A">
      <w:pPr>
        <w:spacing w:after="0" w:line="240" w:lineRule="auto"/>
      </w:pPr>
      <w:r>
        <w:separator/>
      </w:r>
    </w:p>
  </w:endnote>
  <w:endnote w:type="continuationSeparator" w:id="0">
    <w:p w14:paraId="0CE55AC7" w14:textId="77777777" w:rsidR="00FA3010" w:rsidRDefault="00FA3010" w:rsidP="00FC6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0142127"/>
      <w:docPartObj>
        <w:docPartGallery w:val="Page Numbers (Bottom of Page)"/>
        <w:docPartUnique/>
      </w:docPartObj>
    </w:sdtPr>
    <w:sdtEndPr/>
    <w:sdtContent>
      <w:p w14:paraId="0DD9393D" w14:textId="77777777" w:rsidR="00FC6B6A" w:rsidRDefault="00FC6B6A">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61758AB0" w14:textId="77777777" w:rsidR="00FC6B6A" w:rsidRDefault="00FC6B6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E3DC5D2" w14:textId="77777777" w:rsidR="00FA3010" w:rsidRDefault="00FA3010" w:rsidP="00FC6B6A">
      <w:pPr>
        <w:spacing w:after="0" w:line="240" w:lineRule="auto"/>
      </w:pPr>
      <w:r>
        <w:separator/>
      </w:r>
    </w:p>
  </w:footnote>
  <w:footnote w:type="continuationSeparator" w:id="0">
    <w:p w14:paraId="5CBC3A8C" w14:textId="77777777" w:rsidR="00FA3010" w:rsidRDefault="00FA3010" w:rsidP="00FC6B6A">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229"/>
    <w:rsid w:val="00053867"/>
    <w:rsid w:val="00163A16"/>
    <w:rsid w:val="001A7B3B"/>
    <w:rsid w:val="00286655"/>
    <w:rsid w:val="002A355E"/>
    <w:rsid w:val="0031074D"/>
    <w:rsid w:val="003E57E6"/>
    <w:rsid w:val="004A6946"/>
    <w:rsid w:val="004B4D2E"/>
    <w:rsid w:val="00513E9C"/>
    <w:rsid w:val="00554C3F"/>
    <w:rsid w:val="005D062C"/>
    <w:rsid w:val="006B4756"/>
    <w:rsid w:val="007B4795"/>
    <w:rsid w:val="007C256E"/>
    <w:rsid w:val="007C3F29"/>
    <w:rsid w:val="00802003"/>
    <w:rsid w:val="008164F5"/>
    <w:rsid w:val="008D39C9"/>
    <w:rsid w:val="008F33AE"/>
    <w:rsid w:val="00A126B2"/>
    <w:rsid w:val="00BA5229"/>
    <w:rsid w:val="00BD66CF"/>
    <w:rsid w:val="00C0361E"/>
    <w:rsid w:val="00D97498"/>
    <w:rsid w:val="00E07E93"/>
    <w:rsid w:val="00E817BB"/>
    <w:rsid w:val="00F10CBA"/>
    <w:rsid w:val="00F67982"/>
    <w:rsid w:val="00FA3010"/>
    <w:rsid w:val="00FC6B6A"/>
    <w:rsid w:val="00FD600D"/>
    <w:rsid w:val="00FE3CC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EB50C"/>
  <w15:docId w15:val="{8EA43814-A9D4-4713-8120-502A564E9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62C"/>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802003"/>
    <w:pPr>
      <w:keepNext/>
      <w:keepLines/>
      <w:spacing w:before="480" w:after="0"/>
      <w:outlineLvl w:val="0"/>
    </w:pPr>
    <w:rPr>
      <w:rFonts w:eastAsiaTheme="majorEastAsia" w:cstheme="majorBidi"/>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8D39C9"/>
    <w:pPr>
      <w:spacing w:after="0"/>
    </w:pPr>
    <w:rPr>
      <w:rFonts w:ascii="Arial" w:eastAsia="Arial" w:hAnsi="Arial" w:cs="Arial"/>
    </w:rPr>
  </w:style>
  <w:style w:type="paragraph" w:styleId="TextnBalon">
    <w:name w:val="Balloon Text"/>
    <w:basedOn w:val="Normal"/>
    <w:link w:val="TextnBalonCaracter"/>
    <w:uiPriority w:val="99"/>
    <w:semiHidden/>
    <w:unhideWhenUsed/>
    <w:rsid w:val="005D062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D062C"/>
    <w:rPr>
      <w:rFonts w:ascii="Tahoma" w:hAnsi="Tahoma" w:cs="Tahoma"/>
      <w:sz w:val="16"/>
      <w:szCs w:val="16"/>
    </w:rPr>
  </w:style>
  <w:style w:type="character" w:customStyle="1" w:styleId="Titlu1Caracter">
    <w:name w:val="Titlu 1 Caracter"/>
    <w:basedOn w:val="Fontdeparagrafimplicit"/>
    <w:link w:val="Titlu1"/>
    <w:uiPriority w:val="9"/>
    <w:rsid w:val="00802003"/>
    <w:rPr>
      <w:rFonts w:ascii="Times New Roman" w:eastAsiaTheme="majorEastAsia" w:hAnsi="Times New Roman" w:cstheme="majorBidi"/>
      <w:b/>
      <w:bCs/>
      <w:sz w:val="28"/>
      <w:szCs w:val="28"/>
    </w:rPr>
  </w:style>
  <w:style w:type="paragraph" w:styleId="Antet">
    <w:name w:val="header"/>
    <w:basedOn w:val="Normal"/>
    <w:link w:val="AntetCaracter"/>
    <w:uiPriority w:val="99"/>
    <w:semiHidden/>
    <w:unhideWhenUsed/>
    <w:rsid w:val="00FC6B6A"/>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FC6B6A"/>
    <w:rPr>
      <w:rFonts w:ascii="Times New Roman" w:hAnsi="Times New Roman"/>
      <w:sz w:val="24"/>
    </w:rPr>
  </w:style>
  <w:style w:type="paragraph" w:styleId="Subsol">
    <w:name w:val="footer"/>
    <w:basedOn w:val="Normal"/>
    <w:link w:val="SubsolCaracter"/>
    <w:uiPriority w:val="99"/>
    <w:unhideWhenUsed/>
    <w:rsid w:val="00FC6B6A"/>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FC6B6A"/>
    <w:rPr>
      <w:rFonts w:ascii="Times New Roman" w:hAnsi="Times New Roman"/>
      <w:sz w:val="24"/>
    </w:rPr>
  </w:style>
  <w:style w:type="paragraph" w:styleId="Titlucuprins">
    <w:name w:val="TOC Heading"/>
    <w:basedOn w:val="Titlu1"/>
    <w:next w:val="Normal"/>
    <w:uiPriority w:val="39"/>
    <w:unhideWhenUsed/>
    <w:qFormat/>
    <w:rsid w:val="00FC6B6A"/>
    <w:pPr>
      <w:spacing w:line="276" w:lineRule="auto"/>
      <w:jc w:val="left"/>
      <w:outlineLvl w:val="9"/>
    </w:pPr>
    <w:rPr>
      <w:rFonts w:asciiTheme="majorHAnsi" w:hAnsiTheme="majorHAnsi"/>
      <w:color w:val="365F91" w:themeColor="accent1" w:themeShade="BF"/>
    </w:rPr>
  </w:style>
  <w:style w:type="paragraph" w:styleId="Cuprins1">
    <w:name w:val="toc 1"/>
    <w:basedOn w:val="Normal"/>
    <w:next w:val="Normal"/>
    <w:autoRedefine/>
    <w:uiPriority w:val="39"/>
    <w:unhideWhenUsed/>
    <w:rsid w:val="00FC6B6A"/>
    <w:pPr>
      <w:spacing w:after="100"/>
    </w:pPr>
  </w:style>
  <w:style w:type="character" w:styleId="Hyperlink">
    <w:name w:val="Hyperlink"/>
    <w:basedOn w:val="Fontdeparagrafimplicit"/>
    <w:uiPriority w:val="99"/>
    <w:unhideWhenUsed/>
    <w:rsid w:val="00FC6B6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AB5F248-B922-4F00-8D46-0F7A745A3EF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1665</Words>
  <Characters>9659</Characters>
  <Application>Microsoft Office Word</Application>
  <DocSecurity>0</DocSecurity>
  <Lines>80</Lines>
  <Paragraphs>22</Paragraphs>
  <ScaleCrop>false</ScaleCrop>
  <Company/>
  <LinksUpToDate>false</LinksUpToDate>
  <CharactersWithSpaces>11302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ferenc gheorghe lupsa</cp:lastModifiedBy>
  <cp:revision>2</cp:revision>
  <dcterms:created xsi:type="dcterms:W3CDTF">2026-07-17T20:57:00Z</dcterms:created>
  <dcterms:modified xsi:type="dcterms:W3CDTF">2026-07-17T20:57:00Z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e54f298b-4385-4862-a3ba-5ccb11dbe60b</vt:lpwstr>
  </property>
</Properties>
</file>